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554096A" w:rsidRDefault="2554096A" w14:paraId="72F5633E" w14:textId="58275C7D">
      <w:r w:rsidR="2554096A">
        <w:rPr/>
        <w:t xml:space="preserve">Introduction to health and social </w:t>
      </w:r>
    </w:p>
    <w:p xmlns:wp14="http://schemas.microsoft.com/office/word/2010/wordml" wp14:paraId="45352A55" wp14:textId="37ED46B5">
      <w:r w:rsidR="4C31E015">
        <w:rPr/>
        <w:t>Name Nathaniel knight</w:t>
      </w:r>
    </w:p>
    <w:p xmlns:wp14="http://schemas.microsoft.com/office/word/2010/wordml" wp14:paraId="012B7E19" wp14:textId="22C45FF1">
      <w:r w:rsidR="0A9A3FDE">
        <w:rPr/>
        <w:t>Module :</w:t>
      </w:r>
      <w:r w:rsidR="0A9A3FDE">
        <w:rPr/>
        <w:t xml:space="preserve"> LC</w:t>
      </w:r>
      <w:r w:rsidR="195ABEBF">
        <w:rPr/>
        <w:t>HS4003</w:t>
      </w:r>
    </w:p>
    <w:p xmlns:wp14="http://schemas.microsoft.com/office/word/2010/wordml" wp14:paraId="29FF31DF" wp14:textId="30F5BD83"/>
    <w:p xmlns:wp14="http://schemas.microsoft.com/office/word/2010/wordml" wp14:paraId="4EDE7C69" wp14:textId="1D2D6782"/>
    <w:p xmlns:wp14="http://schemas.microsoft.com/office/word/2010/wordml" wp14:paraId="5E5787A5" wp14:textId="006FE05E">
      <w:r w:rsidR="0D4FCEB7">
        <w:rPr/>
        <w:t xml:space="preserve">Task 1 </w:t>
      </w:r>
    </w:p>
    <w:p w:rsidR="77837D25" w:rsidRDefault="77837D25" w14:paraId="0D07F956" w14:textId="793E6662">
      <w:r w:rsidR="77837D25">
        <w:drawing>
          <wp:anchor distT="0" distB="0" distL="114300" distR="114300" simplePos="0" relativeHeight="251658240" behindDoc="1" locked="0" layoutInCell="1" allowOverlap="1" wp14:editId="59142681" wp14:anchorId="0B7C9722">
            <wp:simplePos x="0" y="0"/>
            <wp:positionH relativeFrom="column">
              <wp:align>left</wp:align>
            </wp:positionH>
            <wp:positionV relativeFrom="paragraph">
              <wp:posOffset>0</wp:posOffset>
            </wp:positionV>
            <wp:extent cx="4295775" cy="5724525"/>
            <wp:effectExtent l="0" t="0" r="0" b="0"/>
            <wp:wrapNone/>
            <wp:docPr id="345976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597618" name="Picture 34597618"/>
                    <pic:cNvPicPr/>
                  </pic:nvPicPr>
                  <pic:blipFill>
                    <a:blip xmlns:r="http://schemas.openxmlformats.org/officeDocument/2006/relationships" r:embed="rId48545673">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14:sizeRelH relativeFrom="page">
              <wp14:pctWidth>0</wp14:pctWidth>
            </wp14:sizeRelH>
            <wp14:sizeRelV relativeFrom="page">
              <wp14:pctHeight>0</wp14:pctHeight>
            </wp14:sizeRelV>
          </wp:anchor>
        </w:drawing>
      </w:r>
    </w:p>
    <w:p w:rsidR="4EFAA0EF" w:rsidRDefault="4EFAA0EF" w14:paraId="456107DA" w14:textId="1ACFB53A">
      <w:r>
        <w:br w:type="page"/>
      </w:r>
    </w:p>
    <w:p w:rsidR="352D2852" w:rsidP="4EFAA0EF" w:rsidRDefault="352D2852" w14:paraId="3ADFECA4" w14:textId="4327B5A4">
      <w:pPr>
        <w:pStyle w:val="Normal"/>
      </w:pPr>
      <w:r w:rsidR="352D2852">
        <w:rPr/>
        <w:t>Tasks 2</w:t>
      </w:r>
    </w:p>
    <w:p w:rsidR="1262B927" w:rsidP="4EFAA0EF" w:rsidRDefault="1262B927" w14:paraId="087EE986" w14:textId="63384C70">
      <w:pPr>
        <w:pStyle w:val="Normal"/>
      </w:pPr>
      <w:r w:rsidRPr="4EFAA0EF" w:rsidR="1262B927">
        <w:rPr>
          <w:rFonts w:ascii="Arial" w:hAnsi="Arial" w:eastAsia="Arial" w:cs="Arial"/>
          <w:noProof w:val="0"/>
          <w:color w:val="222222"/>
          <w:sz w:val="24"/>
          <w:szCs w:val="24"/>
          <w:lang w:val="en-GB"/>
        </w:rPr>
        <w:t>The History and Challenges of Pharmacy Services</w:t>
      </w:r>
      <w:r>
        <w:br/>
      </w:r>
      <w:r>
        <w:br/>
      </w:r>
      <w:r w:rsidRPr="4EFAA0EF" w:rsidR="1262B927">
        <w:rPr>
          <w:rFonts w:ascii="Arial" w:hAnsi="Arial" w:eastAsia="Arial" w:cs="Arial"/>
          <w:noProof w:val="0"/>
          <w:color w:val="222222"/>
          <w:sz w:val="24"/>
          <w:szCs w:val="24"/>
          <w:lang w:val="en-GB"/>
        </w:rPr>
        <w:t>Introduction</w:t>
      </w:r>
      <w:r>
        <w:br/>
      </w:r>
      <w:r>
        <w:br/>
      </w:r>
      <w:r w:rsidRPr="4EFAA0EF" w:rsidR="1262B927">
        <w:rPr>
          <w:rFonts w:ascii="Arial" w:hAnsi="Arial" w:eastAsia="Arial" w:cs="Arial"/>
          <w:noProof w:val="0"/>
          <w:color w:val="222222"/>
          <w:sz w:val="24"/>
          <w:szCs w:val="24"/>
          <w:lang w:val="en-GB"/>
        </w:rPr>
        <w:t>Pharmacy has been part of healthcare for as long as people have needed medicine. What started as simple herbal mixtures has grown into a specialised profession that plays a huge part in modern medical care. Today, pharmacists do far more than hand out prescriptions—they help keep patients safe, support people with long-term conditions, and contribute to public health every single day. But even with all this progress, the world of pharmacy still faces some real challenges that affect how well these services can reach and support everyone.</w:t>
      </w:r>
      <w:r>
        <w:br/>
      </w:r>
      <w:r>
        <w:br/>
      </w:r>
      <w:r w:rsidRPr="4EFAA0EF" w:rsidR="1262B927">
        <w:rPr>
          <w:rFonts w:ascii="Arial" w:hAnsi="Arial" w:eastAsia="Arial" w:cs="Arial"/>
          <w:noProof w:val="0"/>
          <w:color w:val="222222"/>
          <w:sz w:val="24"/>
          <w:szCs w:val="24"/>
          <w:lang w:val="en-GB"/>
        </w:rPr>
        <w:t>⸻</w:t>
      </w:r>
      <w:r>
        <w:br/>
      </w:r>
      <w:r>
        <w:br/>
      </w:r>
      <w:r w:rsidRPr="4EFAA0EF" w:rsidR="1262B927">
        <w:rPr>
          <w:rFonts w:ascii="Arial" w:hAnsi="Arial" w:eastAsia="Arial" w:cs="Arial"/>
          <w:noProof w:val="0"/>
          <w:color w:val="222222"/>
          <w:sz w:val="24"/>
          <w:szCs w:val="24"/>
          <w:lang w:val="en-GB"/>
        </w:rPr>
        <w:t>The Evolution of Pharmacy</w:t>
      </w:r>
      <w:r>
        <w:br/>
      </w:r>
      <w:r>
        <w:br/>
      </w:r>
      <w:r w:rsidRPr="4EFAA0EF" w:rsidR="1262B927">
        <w:rPr>
          <w:rFonts w:ascii="Arial" w:hAnsi="Arial" w:eastAsia="Arial" w:cs="Arial"/>
          <w:noProof w:val="0"/>
          <w:color w:val="222222"/>
          <w:sz w:val="24"/>
          <w:szCs w:val="24"/>
          <w:lang w:val="en-GB"/>
        </w:rPr>
        <w:t>Pharmacy has incredibly deep roots. Thousands of years ago, ancient civilisations such as Egypt and Mesopotamia relied on early versions of pharmacists who prepared remedies using plants, minerals, and natural ingredients. As time went on, these practices became more organised. In medieval Europe, apothecaries emerged—professionals who specialised in preparing medicines for their communities.</w:t>
      </w:r>
      <w:r>
        <w:br/>
      </w:r>
      <w:r>
        <w:br/>
      </w:r>
      <w:r w:rsidRPr="4EFAA0EF" w:rsidR="1262B927">
        <w:rPr>
          <w:rFonts w:ascii="Arial" w:hAnsi="Arial" w:eastAsia="Arial" w:cs="Arial"/>
          <w:noProof w:val="0"/>
          <w:color w:val="222222"/>
          <w:sz w:val="24"/>
          <w:szCs w:val="24"/>
          <w:lang w:val="en-GB"/>
        </w:rPr>
        <w:t>Things changed dramatically in the 19th century. The rise of pharmaceutical companies, the creation of pharmacy schools, and the founding of organisations like the American Pharmaceutical Association in 1852 helped shape pharmacy into the respected profession we recognise today. And the 20th century brought even more transformation—thanks to antibiotics, vaccines, and new treatments for chronic diseases, pharmacists became an essential part of modern healthcare.</w:t>
      </w:r>
      <w:r>
        <w:br/>
      </w:r>
      <w:r>
        <w:br/>
      </w:r>
      <w:r w:rsidRPr="4EFAA0EF" w:rsidR="1262B927">
        <w:rPr>
          <w:rFonts w:ascii="Arial" w:hAnsi="Arial" w:eastAsia="Arial" w:cs="Arial"/>
          <w:noProof w:val="0"/>
          <w:color w:val="222222"/>
          <w:sz w:val="24"/>
          <w:szCs w:val="24"/>
          <w:lang w:val="en-GB"/>
        </w:rPr>
        <w:t>Today, pharmacists are involved in far more than filling prescriptions. They administer vaccines, manage medication plans, offer health screenings, and work closely with doctors to support patient care. Their role is bigger than ever—but that also means they face increasing pressures.</w:t>
      </w:r>
      <w:r>
        <w:br/>
      </w:r>
      <w:r>
        <w:br/>
      </w:r>
      <w:r w:rsidRPr="4EFAA0EF" w:rsidR="1262B927">
        <w:rPr>
          <w:rFonts w:ascii="Arial" w:hAnsi="Arial" w:eastAsia="Arial" w:cs="Arial"/>
          <w:noProof w:val="0"/>
          <w:color w:val="222222"/>
          <w:sz w:val="24"/>
          <w:szCs w:val="24"/>
          <w:lang w:val="en-GB"/>
        </w:rPr>
        <w:t>⸻</w:t>
      </w:r>
      <w:r>
        <w:br/>
      </w:r>
      <w:r>
        <w:br/>
      </w:r>
      <w:r w:rsidRPr="4EFAA0EF" w:rsidR="1262B927">
        <w:rPr>
          <w:rFonts w:ascii="Arial" w:hAnsi="Arial" w:eastAsia="Arial" w:cs="Arial"/>
          <w:noProof w:val="0"/>
          <w:color w:val="222222"/>
          <w:sz w:val="24"/>
          <w:szCs w:val="24"/>
          <w:lang w:val="en-GB"/>
        </w:rPr>
        <w:t>The Challenges Pharmacy Faces Today</w:t>
      </w:r>
      <w:r>
        <w:br/>
      </w:r>
      <w:r>
        <w:br/>
      </w:r>
      <w:r w:rsidRPr="4EFAA0EF" w:rsidR="1262B927">
        <w:rPr>
          <w:rFonts w:ascii="Arial" w:hAnsi="Arial" w:eastAsia="Arial" w:cs="Arial"/>
          <w:noProof w:val="0"/>
          <w:color w:val="222222"/>
          <w:sz w:val="24"/>
          <w:szCs w:val="24"/>
          <w:lang w:val="en-GB"/>
        </w:rPr>
        <w:t>Despite their expertise, pharmacists deal with several obstacles that make their work more difficult:</w:t>
      </w:r>
      <w:r>
        <w:br/>
      </w:r>
      <w:r w:rsidRPr="4EFAA0EF" w:rsidR="1262B927">
        <w:rPr>
          <w:rFonts w:ascii="Arial" w:hAnsi="Arial" w:eastAsia="Arial" w:cs="Arial"/>
          <w:noProof w:val="0"/>
          <w:color w:val="222222"/>
          <w:sz w:val="24"/>
          <w:szCs w:val="24"/>
          <w:lang w:val="en-GB"/>
        </w:rPr>
        <w:t>1. Medication Errors</w:t>
      </w:r>
      <w:r>
        <w:br/>
      </w:r>
      <w:r w:rsidRPr="4EFAA0EF" w:rsidR="1262B927">
        <w:rPr>
          <w:rFonts w:ascii="Arial" w:hAnsi="Arial" w:eastAsia="Arial" w:cs="Arial"/>
          <w:noProof w:val="0"/>
          <w:color w:val="222222"/>
          <w:sz w:val="24"/>
          <w:szCs w:val="24"/>
          <w:lang w:val="en-GB"/>
        </w:rPr>
        <w:t>With a huge number of medications on the market and busy workloads, errors can happen. Miscommunication, unclear prescriptions, or simple human mistakes can lead to serious consequences for patients.</w:t>
      </w:r>
      <w:r>
        <w:br/>
      </w:r>
      <w:r w:rsidRPr="4EFAA0EF" w:rsidR="1262B927">
        <w:rPr>
          <w:rFonts w:ascii="Arial" w:hAnsi="Arial" w:eastAsia="Arial" w:cs="Arial"/>
          <w:noProof w:val="0"/>
          <w:color w:val="222222"/>
          <w:sz w:val="24"/>
          <w:szCs w:val="24"/>
          <w:lang w:val="en-GB"/>
        </w:rPr>
        <w:t>2. Limited Access to Pharmacy Services</w:t>
      </w:r>
      <w:r>
        <w:br/>
      </w:r>
      <w:r w:rsidRPr="4EFAA0EF" w:rsidR="1262B927">
        <w:rPr>
          <w:rFonts w:ascii="Arial" w:hAnsi="Arial" w:eastAsia="Arial" w:cs="Arial"/>
          <w:noProof w:val="0"/>
          <w:color w:val="222222"/>
          <w:sz w:val="24"/>
          <w:szCs w:val="24"/>
          <w:lang w:val="en-GB"/>
        </w:rPr>
        <w:t>Not everyone can easily reach a pharmacy. People in rural areas often struggle to find a local one, and others may not be able to afford the medicines or advice they need.</w:t>
      </w:r>
      <w:r>
        <w:br/>
      </w:r>
      <w:r w:rsidRPr="4EFAA0EF" w:rsidR="1262B927">
        <w:rPr>
          <w:rFonts w:ascii="Arial" w:hAnsi="Arial" w:eastAsia="Arial" w:cs="Arial"/>
          <w:noProof w:val="0"/>
          <w:color w:val="222222"/>
          <w:sz w:val="24"/>
          <w:szCs w:val="24"/>
          <w:lang w:val="en-GB"/>
        </w:rPr>
        <w:t>3. More Responsibilities, Not Enough Support</w:t>
      </w:r>
      <w:r>
        <w:br/>
      </w:r>
      <w:r w:rsidRPr="4EFAA0EF" w:rsidR="1262B927">
        <w:rPr>
          <w:rFonts w:ascii="Arial" w:hAnsi="Arial" w:eastAsia="Arial" w:cs="Arial"/>
          <w:noProof w:val="0"/>
          <w:color w:val="222222"/>
          <w:sz w:val="24"/>
          <w:szCs w:val="24"/>
          <w:lang w:val="en-GB"/>
        </w:rPr>
        <w:t>Pharmacists are taking on more clinical duties—counselling, vaccinations, medication reviews—but some healthcare systems still don’t fully support or recognise these expanded roles.</w:t>
      </w:r>
      <w:r>
        <w:br/>
      </w:r>
      <w:r w:rsidRPr="4EFAA0EF" w:rsidR="1262B927">
        <w:rPr>
          <w:rFonts w:ascii="Arial" w:hAnsi="Arial" w:eastAsia="Arial" w:cs="Arial"/>
          <w:noProof w:val="0"/>
          <w:color w:val="222222"/>
          <w:sz w:val="24"/>
          <w:szCs w:val="24"/>
          <w:lang w:val="en-GB"/>
        </w:rPr>
        <w:t>4. Restrictive Regulations</w:t>
      </w:r>
      <w:r>
        <w:br/>
      </w:r>
      <w:r w:rsidRPr="4EFAA0EF" w:rsidR="1262B927">
        <w:rPr>
          <w:rFonts w:ascii="Arial" w:hAnsi="Arial" w:eastAsia="Arial" w:cs="Arial"/>
          <w:noProof w:val="0"/>
          <w:color w:val="222222"/>
          <w:sz w:val="24"/>
          <w:szCs w:val="24"/>
          <w:lang w:val="en-GB"/>
        </w:rPr>
        <w:t>In some places, laws prevent pharmacists from performing services they’re trained for, like adjusting medications or giving certain vaccines. These limits can stop pharmacists from offering the best care they can.</w:t>
      </w:r>
      <w:r>
        <w:br/>
      </w:r>
      <w:r w:rsidRPr="4EFAA0EF" w:rsidR="1262B927">
        <w:rPr>
          <w:rFonts w:ascii="Arial" w:hAnsi="Arial" w:eastAsia="Arial" w:cs="Arial"/>
          <w:noProof w:val="0"/>
          <w:color w:val="222222"/>
          <w:sz w:val="24"/>
          <w:szCs w:val="24"/>
          <w:lang w:val="en-GB"/>
        </w:rPr>
        <w:t>5. Keeping Up with Fast-Changing Medicine</w:t>
      </w:r>
      <w:r>
        <w:br/>
      </w:r>
      <w:r w:rsidRPr="4EFAA0EF" w:rsidR="1262B927">
        <w:rPr>
          <w:rFonts w:ascii="Arial" w:hAnsi="Arial" w:eastAsia="Arial" w:cs="Arial"/>
          <w:noProof w:val="0"/>
          <w:color w:val="222222"/>
          <w:sz w:val="24"/>
          <w:szCs w:val="24"/>
          <w:lang w:val="en-GB"/>
        </w:rPr>
        <w:t>New drugs, new guidelines, new interactions—medicine evolves constantly. Pharmacists must stay on top of this information while managing already heavy workloads.</w:t>
      </w:r>
      <w:r>
        <w:br/>
      </w:r>
      <w:r w:rsidRPr="4EFAA0EF" w:rsidR="1262B927">
        <w:rPr>
          <w:rFonts w:ascii="Arial" w:hAnsi="Arial" w:eastAsia="Arial" w:cs="Arial"/>
          <w:noProof w:val="0"/>
          <w:color w:val="222222"/>
          <w:sz w:val="24"/>
          <w:szCs w:val="24"/>
          <w:lang w:val="en-GB"/>
        </w:rPr>
        <w:t>6. Public Misconceptions</w:t>
      </w:r>
      <w:r>
        <w:br/>
      </w:r>
      <w:r w:rsidRPr="4EFAA0EF" w:rsidR="1262B927">
        <w:rPr>
          <w:rFonts w:ascii="Arial" w:hAnsi="Arial" w:eastAsia="Arial" w:cs="Arial"/>
          <w:noProof w:val="0"/>
          <w:color w:val="222222"/>
          <w:sz w:val="24"/>
          <w:szCs w:val="24"/>
          <w:lang w:val="en-GB"/>
        </w:rPr>
        <w:t>Many people still assume pharmacists only “hand out pills.” This outdated view means the public may overlook the valuable expertise pharmacists bring to their healthcare.</w:t>
      </w:r>
      <w:r>
        <w:br/>
      </w:r>
      <w:r>
        <w:br/>
      </w:r>
      <w:r w:rsidRPr="4EFAA0EF" w:rsidR="1262B927">
        <w:rPr>
          <w:rFonts w:ascii="Arial" w:hAnsi="Arial" w:eastAsia="Arial" w:cs="Arial"/>
          <w:noProof w:val="0"/>
          <w:color w:val="222222"/>
          <w:sz w:val="24"/>
          <w:szCs w:val="24"/>
          <w:lang w:val="en-GB"/>
        </w:rPr>
        <w:t>⸻</w:t>
      </w:r>
      <w:r>
        <w:br/>
      </w:r>
      <w:r>
        <w:br/>
      </w:r>
      <w:r w:rsidRPr="4EFAA0EF" w:rsidR="1262B927">
        <w:rPr>
          <w:rFonts w:ascii="Arial" w:hAnsi="Arial" w:eastAsia="Arial" w:cs="Arial"/>
          <w:noProof w:val="0"/>
          <w:color w:val="222222"/>
          <w:sz w:val="24"/>
          <w:szCs w:val="24"/>
          <w:lang w:val="en-GB"/>
        </w:rPr>
        <w:t>Solutions for a Stronger Pharmacy System</w:t>
      </w:r>
      <w:r>
        <w:br/>
      </w:r>
      <w:r>
        <w:br/>
      </w:r>
      <w:r w:rsidRPr="4EFAA0EF" w:rsidR="1262B927">
        <w:rPr>
          <w:rFonts w:ascii="Arial" w:hAnsi="Arial" w:eastAsia="Arial" w:cs="Arial"/>
          <w:noProof w:val="0"/>
          <w:color w:val="222222"/>
          <w:sz w:val="24"/>
          <w:szCs w:val="24"/>
          <w:lang w:val="en-GB"/>
        </w:rPr>
        <w:t>Improving pharmacy services requires effort from education systems, healthcare providers, governments, and the public. Here are some key steps:</w:t>
      </w:r>
      <w:r>
        <w:br/>
      </w:r>
      <w:r w:rsidRPr="4EFAA0EF" w:rsidR="1262B927">
        <w:rPr>
          <w:rFonts w:ascii="Arial" w:hAnsi="Arial" w:eastAsia="Arial" w:cs="Arial"/>
          <w:noProof w:val="0"/>
          <w:color w:val="222222"/>
          <w:sz w:val="24"/>
          <w:szCs w:val="24"/>
          <w:lang w:val="en-GB"/>
        </w:rPr>
        <w:t>1. Better Education and Ongoing Training</w:t>
      </w:r>
      <w:r>
        <w:br/>
      </w:r>
      <w:r w:rsidRPr="4EFAA0EF" w:rsidR="1262B927">
        <w:rPr>
          <w:rFonts w:ascii="Arial" w:hAnsi="Arial" w:eastAsia="Arial" w:cs="Arial"/>
          <w:noProof w:val="0"/>
          <w:color w:val="222222"/>
          <w:sz w:val="24"/>
          <w:szCs w:val="24"/>
          <w:lang w:val="en-GB"/>
        </w:rPr>
        <w:t>Continuous learning helps pharmacists stay up to date. Pharmacy schools should also focus on practical skills like communication and preventing errors.</w:t>
      </w:r>
      <w:r>
        <w:br/>
      </w:r>
      <w:r w:rsidRPr="4EFAA0EF" w:rsidR="1262B927">
        <w:rPr>
          <w:rFonts w:ascii="Arial" w:hAnsi="Arial" w:eastAsia="Arial" w:cs="Arial"/>
          <w:noProof w:val="0"/>
          <w:color w:val="222222"/>
          <w:sz w:val="24"/>
          <w:szCs w:val="24"/>
          <w:lang w:val="en-GB"/>
        </w:rPr>
        <w:t>2. Improving Access for Everyone</w:t>
      </w:r>
      <w:r>
        <w:br/>
      </w:r>
      <w:r w:rsidRPr="4EFAA0EF" w:rsidR="1262B927">
        <w:rPr>
          <w:rFonts w:ascii="Arial" w:hAnsi="Arial" w:eastAsia="Arial" w:cs="Arial"/>
          <w:noProof w:val="0"/>
          <w:color w:val="222222"/>
          <w:sz w:val="24"/>
          <w:szCs w:val="24"/>
          <w:lang w:val="en-GB"/>
        </w:rPr>
        <w:t>Incentives such as loan forgiveness for those working in underserved areas could help. Tele-pharmacy—providing care remotely—can also make a huge difference for isolated communities.</w:t>
      </w:r>
      <w:r>
        <w:br/>
      </w:r>
      <w:r w:rsidRPr="4EFAA0EF" w:rsidR="1262B927">
        <w:rPr>
          <w:rFonts w:ascii="Arial" w:hAnsi="Arial" w:eastAsia="Arial" w:cs="Arial"/>
          <w:noProof w:val="0"/>
          <w:color w:val="222222"/>
          <w:sz w:val="24"/>
          <w:szCs w:val="24"/>
          <w:lang w:val="en-GB"/>
        </w:rPr>
        <w:t>3. Raising Public Awareness</w:t>
      </w:r>
      <w:r>
        <w:br/>
      </w:r>
      <w:r w:rsidRPr="4EFAA0EF" w:rsidR="1262B927">
        <w:rPr>
          <w:rFonts w:ascii="Arial" w:hAnsi="Arial" w:eastAsia="Arial" w:cs="Arial"/>
          <w:noProof w:val="0"/>
          <w:color w:val="222222"/>
          <w:sz w:val="24"/>
          <w:szCs w:val="24"/>
          <w:lang w:val="en-GB"/>
        </w:rPr>
        <w:t>More people need to understand what pharmacists can actually do. Public campaigns can highlight the full range of services they offer.</w:t>
      </w:r>
      <w:r>
        <w:br/>
      </w:r>
      <w:r w:rsidRPr="4EFAA0EF" w:rsidR="1262B927">
        <w:rPr>
          <w:rFonts w:ascii="Arial" w:hAnsi="Arial" w:eastAsia="Arial" w:cs="Arial"/>
          <w:noProof w:val="0"/>
          <w:color w:val="222222"/>
          <w:sz w:val="24"/>
          <w:szCs w:val="24"/>
          <w:lang w:val="en-GB"/>
        </w:rPr>
        <w:t>4. Advocating for Better Policies</w:t>
      </w:r>
      <w:r>
        <w:br/>
      </w:r>
      <w:r w:rsidRPr="4EFAA0EF" w:rsidR="1262B927">
        <w:rPr>
          <w:rFonts w:ascii="Arial" w:hAnsi="Arial" w:eastAsia="Arial" w:cs="Arial"/>
          <w:noProof w:val="0"/>
          <w:color w:val="222222"/>
          <w:sz w:val="24"/>
          <w:szCs w:val="24"/>
          <w:lang w:val="en-GB"/>
        </w:rPr>
        <w:t>Updating laws to allow pharmacists to take on more clinical roles can ease pressure on the healthcare system and improve patient care.</w:t>
      </w:r>
      <w:r>
        <w:br/>
      </w:r>
      <w:r w:rsidRPr="4EFAA0EF" w:rsidR="1262B927">
        <w:rPr>
          <w:rFonts w:ascii="Arial" w:hAnsi="Arial" w:eastAsia="Arial" w:cs="Arial"/>
          <w:noProof w:val="0"/>
          <w:color w:val="222222"/>
          <w:sz w:val="24"/>
          <w:szCs w:val="24"/>
          <w:lang w:val="en-GB"/>
        </w:rPr>
        <w:t>5. Using Technology Wisely</w:t>
      </w:r>
      <w:r>
        <w:br/>
      </w:r>
      <w:r w:rsidRPr="4EFAA0EF" w:rsidR="1262B927">
        <w:rPr>
          <w:rFonts w:ascii="Arial" w:hAnsi="Arial" w:eastAsia="Arial" w:cs="Arial"/>
          <w:noProof w:val="0"/>
          <w:color w:val="222222"/>
          <w:sz w:val="24"/>
          <w:szCs w:val="24"/>
          <w:lang w:val="en-GB"/>
        </w:rPr>
        <w:t>Tools like electronic health records, automated dispensing systems, and AI can reduce errors and lighten workloads. Tele-pharmacy can also help expand access.</w:t>
      </w:r>
      <w:r>
        <w:br/>
      </w:r>
      <w:r w:rsidRPr="4EFAA0EF" w:rsidR="1262B927">
        <w:rPr>
          <w:rFonts w:ascii="Arial" w:hAnsi="Arial" w:eastAsia="Arial" w:cs="Arial"/>
          <w:noProof w:val="0"/>
          <w:color w:val="222222"/>
          <w:sz w:val="24"/>
          <w:szCs w:val="24"/>
          <w:lang w:val="en-GB"/>
        </w:rPr>
        <w:t>6. Encouraging Teamwork in Healthcare</w:t>
      </w:r>
      <w:r>
        <w:br/>
      </w:r>
      <w:r w:rsidRPr="4EFAA0EF" w:rsidR="1262B927">
        <w:rPr>
          <w:rFonts w:ascii="Arial" w:hAnsi="Arial" w:eastAsia="Arial" w:cs="Arial"/>
          <w:noProof w:val="0"/>
          <w:color w:val="222222"/>
          <w:sz w:val="24"/>
          <w:szCs w:val="24"/>
          <w:lang w:val="en-GB"/>
        </w:rPr>
        <w:t>When doctors, nurses, and pharmacists work closely together, patients receive better, more coordinated care. Pharmacists need to be fully recognised as part of that team.</w:t>
      </w:r>
      <w:r>
        <w:br/>
      </w:r>
      <w:r>
        <w:br/>
      </w:r>
      <w:r w:rsidRPr="4EFAA0EF" w:rsidR="1262B927">
        <w:rPr>
          <w:rFonts w:ascii="Arial" w:hAnsi="Arial" w:eastAsia="Arial" w:cs="Arial"/>
          <w:noProof w:val="0"/>
          <w:color w:val="222222"/>
          <w:sz w:val="24"/>
          <w:szCs w:val="24"/>
          <w:lang w:val="en-GB"/>
        </w:rPr>
        <w:t>⸻</w:t>
      </w:r>
      <w:r>
        <w:br/>
      </w:r>
      <w:r>
        <w:br/>
      </w:r>
      <w:r w:rsidRPr="4EFAA0EF" w:rsidR="1262B927">
        <w:rPr>
          <w:rFonts w:ascii="Arial" w:hAnsi="Arial" w:eastAsia="Arial" w:cs="Arial"/>
          <w:noProof w:val="0"/>
          <w:color w:val="222222"/>
          <w:sz w:val="24"/>
          <w:szCs w:val="24"/>
          <w:lang w:val="en-GB"/>
        </w:rPr>
        <w:t>Conclusion</w:t>
      </w:r>
      <w:r>
        <w:br/>
      </w:r>
      <w:r>
        <w:br/>
      </w:r>
      <w:r w:rsidRPr="4EFAA0EF" w:rsidR="1262B927">
        <w:rPr>
          <w:rFonts w:ascii="Arial" w:hAnsi="Arial" w:eastAsia="Arial" w:cs="Arial"/>
          <w:noProof w:val="0"/>
          <w:color w:val="222222"/>
          <w:sz w:val="24"/>
          <w:szCs w:val="24"/>
          <w:lang w:val="en-GB"/>
        </w:rPr>
        <w:t>Pharmacy has come an incredibly long way—from ancient herbal remedies to an essential part of today’s healthcare system. Although challenges like limited access, heavy workloads, and restrictive regulations still exist, there are clear ways to strengthen the profession. With better education, modern technology, fairer policies, and stronger teamwork, pharmacy can continue evolving and improving. Most importantly, these changes will help ensure that every patient receives safe, effective care—no matter where they live or what challenges they face.</w:t>
      </w:r>
    </w:p>
    <w:p w:rsidR="4EFAA0EF" w:rsidP="4EFAA0EF" w:rsidRDefault="4EFAA0EF" w14:paraId="16CEEBF3" w14:textId="00D21457">
      <w:pPr>
        <w:pStyle w:val="Normal"/>
      </w:pPr>
    </w:p>
    <w:p w:rsidR="4EFAA0EF" w:rsidRDefault="4EFAA0EF" w14:paraId="3E37BE12" w14:textId="42D3E279">
      <w:r>
        <w:br w:type="page"/>
      </w:r>
    </w:p>
    <w:p w:rsidR="389A1894" w:rsidP="4EFAA0EF" w:rsidRDefault="389A1894" w14:paraId="37FF4C10" w14:textId="66D69C4D">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 xml:space="preserve">References </w:t>
      </w:r>
    </w:p>
    <w:p w:rsidR="389A1894" w:rsidP="4EFAA0EF" w:rsidRDefault="389A1894" w14:paraId="004938B9" w14:textId="5AA4638D">
      <w:pPr>
        <w:spacing w:before="75" w:beforeAutospacing="off" w:after="75" w:afterAutospacing="off" w:line="324" w:lineRule="auto"/>
      </w:pPr>
      <w:r w:rsidRPr="4EFAA0EF" w:rsidR="389A1894">
        <w:rPr>
          <w:rFonts w:ascii="Aptos" w:hAnsi="Aptos" w:eastAsia="Aptos" w:cs="Aptos"/>
          <w:noProof w:val="0"/>
          <w:sz w:val="27"/>
          <w:szCs w:val="27"/>
          <w:lang w:val="en-GB"/>
        </w:rPr>
        <w:t xml:space="preserve"> </w:t>
      </w:r>
    </w:p>
    <w:p w:rsidR="389A1894" w:rsidP="4EFAA0EF" w:rsidRDefault="389A1894" w14:paraId="229A5225" w14:textId="5D5CF5EA">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1. Anderson, S. (2005). Making Medicines: A Brief History of Pharmacy and Pharmaceuticals. Pharmaceutical Press.</w:t>
      </w:r>
    </w:p>
    <w:p w:rsidR="389A1894" w:rsidP="4EFAA0EF" w:rsidRDefault="389A1894" w14:paraId="77525304" w14:textId="2472EC68">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 Provides an in-depth look at the history of pharmacy from ancient times to modern pharmaceutical practices.</w:t>
      </w:r>
    </w:p>
    <w:p w:rsidR="389A1894" w:rsidP="4EFAA0EF" w:rsidRDefault="389A1894" w14:paraId="08D03656" w14:textId="1A845EB6">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2. World Health Organization (WHO). (2022). Medication Safety Technical Report: Medication Without Harm.</w:t>
      </w:r>
    </w:p>
    <w:p w:rsidR="389A1894" w:rsidP="4EFAA0EF" w:rsidRDefault="389A1894" w14:paraId="09CFC49D" w14:textId="5A22EAE4">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 xml:space="preserve">• Discusses global challenges related to medication errors and strategies to improve medication safety. Available at: </w:t>
      </w:r>
      <w:hyperlink r:id="Rb2ff04a6c6454503">
        <w:r w:rsidRPr="4EFAA0EF" w:rsidR="389A1894">
          <w:rPr>
            <w:rStyle w:val="Hyperlink"/>
            <w:rFonts w:ascii="Times New Roman" w:hAnsi="Times New Roman" w:eastAsia="Times New Roman" w:cs="Times New Roman"/>
            <w:noProof w:val="0"/>
            <w:color w:val="0000FF"/>
            <w:sz w:val="27"/>
            <w:szCs w:val="27"/>
            <w:lang w:val="en-GB"/>
          </w:rPr>
          <w:t>www.who.int</w:t>
        </w:r>
      </w:hyperlink>
    </w:p>
    <w:p w:rsidR="389A1894" w:rsidP="4EFAA0EF" w:rsidRDefault="389A1894" w14:paraId="70EE6429" w14:textId="6A319AB4">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3. American Pharmacists Association (APhA). (2023). The Role of Pharmacists in Healthcare: Expanding Access and Improving Outcomes.</w:t>
      </w:r>
    </w:p>
    <w:p w:rsidR="389A1894" w:rsidP="4EFAA0EF" w:rsidRDefault="389A1894" w14:paraId="068CB845" w14:textId="0FB531D2">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 Covers the evolving role of pharmacists and the importance of integrating them into patient care.</w:t>
      </w:r>
    </w:p>
    <w:p w:rsidR="389A1894" w:rsidP="4EFAA0EF" w:rsidRDefault="389A1894" w14:paraId="1DE1A47F" w14:textId="3B989439">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4. National Association of Boards of Pharmacy (NABP).(2023). Regulatory Challenges in Pharmacy Practice.</w:t>
      </w:r>
    </w:p>
    <w:p w:rsidR="389A1894" w:rsidP="4EFAA0EF" w:rsidRDefault="389A1894" w14:paraId="1C36678A" w14:textId="4118D73C">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 xml:space="preserve">• Examines how regulations affect pharmacy services and potential policy solutions. Available at: </w:t>
      </w:r>
      <w:hyperlink r:id="Rca671f4cc14f4e14">
        <w:r w:rsidRPr="4EFAA0EF" w:rsidR="389A1894">
          <w:rPr>
            <w:rStyle w:val="Hyperlink"/>
            <w:rFonts w:ascii="Times New Roman" w:hAnsi="Times New Roman" w:eastAsia="Times New Roman" w:cs="Times New Roman"/>
            <w:noProof w:val="0"/>
            <w:color w:val="0000FF"/>
            <w:sz w:val="27"/>
            <w:szCs w:val="27"/>
            <w:lang w:val="en-GB"/>
          </w:rPr>
          <w:t>www.nabp.pharmacy</w:t>
        </w:r>
      </w:hyperlink>
    </w:p>
    <w:p w:rsidR="389A1894" w:rsidP="4EFAA0EF" w:rsidRDefault="389A1894" w14:paraId="5746876F" w14:textId="5DF68EB2">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5. Institute of Medicine (IOM). (2006). Preventing Medication Errors: Quality Chasm Series. The National Academies Press.</w:t>
      </w:r>
    </w:p>
    <w:p w:rsidR="389A1894" w:rsidP="4EFAA0EF" w:rsidRDefault="389A1894" w14:paraId="685F0BF8" w14:textId="2994ACA5">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 Explores medication errors, their causes, and ways to reduce them in pharmacy practice.</w:t>
      </w:r>
    </w:p>
    <w:p w:rsidR="389A1894" w:rsidP="4EFAA0EF" w:rsidRDefault="389A1894" w14:paraId="71A52C80" w14:textId="3DDE0517">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6. International Pharmaceutical Federation (FIP). (2021). Pharmacy Workforce &amp; Education: Trends and Future Directions.</w:t>
      </w:r>
    </w:p>
    <w:p w:rsidR="389A1894" w:rsidP="4EFAA0EF" w:rsidRDefault="389A1894" w14:paraId="3E560503" w14:textId="7221EBDC">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 Discusses education and workforce challenges in pharmacy on a global scale.</w:t>
      </w:r>
    </w:p>
    <w:p w:rsidR="389A1894" w:rsidP="4EFAA0EF" w:rsidRDefault="389A1894" w14:paraId="45FC4FAE" w14:textId="5252C221">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7. U.S. Food and Drug Administration (FDA). (2023). Drug Safety and Availability.</w:t>
      </w:r>
    </w:p>
    <w:p w:rsidR="389A1894" w:rsidP="4EFAA0EF" w:rsidRDefault="389A1894" w14:paraId="5C883C8F" w14:textId="1D5E8546">
      <w:pPr>
        <w:spacing w:before="75" w:beforeAutospacing="off" w:after="75" w:afterAutospacing="off" w:line="324" w:lineRule="auto"/>
      </w:pPr>
      <w:r w:rsidRPr="4EFAA0EF" w:rsidR="389A1894">
        <w:rPr>
          <w:rFonts w:ascii="Times New Roman" w:hAnsi="Times New Roman" w:eastAsia="Times New Roman" w:cs="Times New Roman"/>
          <w:noProof w:val="0"/>
          <w:sz w:val="27"/>
          <w:szCs w:val="27"/>
          <w:lang w:val="en-GB"/>
        </w:rPr>
        <w:t xml:space="preserve">• Provides insights into the latest advancements in medication safety and pharmaceutical regulations. Available at: </w:t>
      </w:r>
      <w:hyperlink r:id="Rdce8510e56de4b5c">
        <w:r w:rsidRPr="4EFAA0EF" w:rsidR="389A1894">
          <w:rPr>
            <w:rStyle w:val="Hyperlink"/>
            <w:rFonts w:ascii="Times New Roman" w:hAnsi="Times New Roman" w:eastAsia="Times New Roman" w:cs="Times New Roman"/>
            <w:noProof w:val="0"/>
            <w:color w:val="0000FF"/>
            <w:sz w:val="27"/>
            <w:szCs w:val="27"/>
            <w:lang w:val="en-GB"/>
          </w:rPr>
          <w:t>www.fda.gov</w:t>
        </w:r>
      </w:hyperlink>
    </w:p>
    <w:p w:rsidR="4EFAA0EF" w:rsidP="4EFAA0EF" w:rsidRDefault="4EFAA0EF" w14:paraId="4EC06BDC" w14:textId="487B2F1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BEB0F8"/>
    <w:rsid w:val="05C722FC"/>
    <w:rsid w:val="06944658"/>
    <w:rsid w:val="0A9A3FDE"/>
    <w:rsid w:val="0D4FCEB7"/>
    <w:rsid w:val="1262B927"/>
    <w:rsid w:val="195ABEBF"/>
    <w:rsid w:val="2089BEC4"/>
    <w:rsid w:val="22E1E239"/>
    <w:rsid w:val="2554096A"/>
    <w:rsid w:val="30A13B5E"/>
    <w:rsid w:val="352D2852"/>
    <w:rsid w:val="389A1894"/>
    <w:rsid w:val="3A819F07"/>
    <w:rsid w:val="49BEB0F8"/>
    <w:rsid w:val="4C31E015"/>
    <w:rsid w:val="4EFAA0EF"/>
    <w:rsid w:val="50C169A4"/>
    <w:rsid w:val="50C169A4"/>
    <w:rsid w:val="511C6648"/>
    <w:rsid w:val="51ABF401"/>
    <w:rsid w:val="5B4C9215"/>
    <w:rsid w:val="5FEDAEE7"/>
    <w:rsid w:val="6F771ED5"/>
    <w:rsid w:val="71942A01"/>
    <w:rsid w:val="77837D25"/>
    <w:rsid w:val="7BDD3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EB0F8"/>
  <w15:chartTrackingRefBased/>
  <w15:docId w15:val="{2046BF37-8CE2-4B40-878B-7D3F9AB8A5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EFAA0E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8545673" /><Relationship Type="http://schemas.openxmlformats.org/officeDocument/2006/relationships/hyperlink" Target="https://www.who.int/" TargetMode="External" Id="Rb2ff04a6c6454503" /><Relationship Type="http://schemas.openxmlformats.org/officeDocument/2006/relationships/hyperlink" Target="https://www.nabp.pharmacy/" TargetMode="External" Id="Rca671f4cc14f4e14" /><Relationship Type="http://schemas.openxmlformats.org/officeDocument/2006/relationships/hyperlink" Target="https://www.fda.gov/" TargetMode="External" Id="Rdce8510e56de4b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Nathaniel Knight (2407733)</dc:creator>
  <keywords/>
  <dc:description/>
  <lastModifiedBy>Nathaniel Knight (2407733)</lastModifiedBy>
  <revision>3</revision>
  <dcterms:created xsi:type="dcterms:W3CDTF">2025-11-17T11:25:25.5906449Z</dcterms:created>
  <dcterms:modified xsi:type="dcterms:W3CDTF">2025-11-17T14:49:50.3377851Z</dcterms:modified>
</coreProperties>
</file>