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078E63" w14:textId="30AAA074" w:rsidR="0041218E" w:rsidRDefault="77F11D3A" w:rsidP="2B4B080F">
      <w:pPr>
        <w:jc w:val="center"/>
      </w:pPr>
      <w:r>
        <w:t xml:space="preserve">Reference List – 7003 </w:t>
      </w:r>
      <w:r w:rsidR="16C3D166">
        <w:t>P</w:t>
      </w:r>
      <w:r>
        <w:t>art A</w:t>
      </w:r>
    </w:p>
    <w:p w14:paraId="73697CE1" w14:textId="5CE5FC57" w:rsidR="1828B5E9" w:rsidRDefault="1828B5E9" w:rsidP="2B4B080F">
      <w:pPr>
        <w:jc w:val="center"/>
      </w:pPr>
      <w:r>
        <w:t>Student number: 2305954</w:t>
      </w:r>
    </w:p>
    <w:p w14:paraId="46F9F3F5" w14:textId="3F32881D" w:rsidR="2B4B080F" w:rsidRDefault="2B4B080F" w:rsidP="2B4B080F">
      <w:pPr>
        <w:jc w:val="center"/>
      </w:pPr>
    </w:p>
    <w:p w14:paraId="0889C9AE" w14:textId="77777777" w:rsidR="006850FF" w:rsidRDefault="006850FF" w:rsidP="2B4B080F">
      <w:pPr>
        <w:spacing w:after="0"/>
        <w:rPr>
          <w:rFonts w:ascii="Calibri" w:eastAsia="Calibri" w:hAnsi="Calibri" w:cs="Calibri"/>
          <w:color w:val="000000" w:themeColor="text1"/>
        </w:rPr>
      </w:pPr>
    </w:p>
    <w:p w14:paraId="290ADB59" w14:textId="77777777" w:rsidR="006850FF" w:rsidRDefault="006850FF" w:rsidP="2B4B080F">
      <w:pPr>
        <w:spacing w:after="0"/>
      </w:pPr>
      <w:r w:rsidRPr="2B4B080F">
        <w:t xml:space="preserve"> </w:t>
      </w:r>
    </w:p>
    <w:p w14:paraId="08A2E4A4" w14:textId="17359069" w:rsidR="006850FF" w:rsidRPr="006850FF" w:rsidRDefault="006850FF" w:rsidP="006850FF">
      <w:pPr>
        <w:ind w:right="-20"/>
        <w:rPr>
          <w:rFonts w:ascii="Calibri" w:eastAsia="Calibri" w:hAnsi="Calibri" w:cs="Calibri"/>
          <w:color w:val="000000" w:themeColor="text1"/>
        </w:rPr>
      </w:pPr>
      <w:r w:rsidRPr="22EA3EE0">
        <w:rPr>
          <w:rFonts w:ascii="Calibri" w:eastAsia="Calibri" w:hAnsi="Calibri" w:cs="Calibri"/>
          <w:color w:val="000000" w:themeColor="text1"/>
        </w:rPr>
        <w:t xml:space="preserve">Cherry, K. (2022). </w:t>
      </w:r>
      <w:r w:rsidRPr="22EA3EE0">
        <w:rPr>
          <w:rFonts w:ascii="Calibri" w:eastAsia="Calibri" w:hAnsi="Calibri" w:cs="Calibri"/>
          <w:i/>
          <w:iCs/>
          <w:color w:val="000000" w:themeColor="text1"/>
        </w:rPr>
        <w:t>Experiential Learning Theory of David Kolb</w:t>
      </w:r>
      <w:r w:rsidRPr="22EA3EE0">
        <w:rPr>
          <w:rFonts w:ascii="Calibri" w:eastAsia="Calibri" w:hAnsi="Calibri" w:cs="Calibri"/>
          <w:color w:val="000000" w:themeColor="text1"/>
        </w:rPr>
        <w:t xml:space="preserve">. [online] </w:t>
      </w:r>
      <w:proofErr w:type="spellStart"/>
      <w:r w:rsidRPr="22EA3EE0">
        <w:rPr>
          <w:rFonts w:ascii="Calibri" w:eastAsia="Calibri" w:hAnsi="Calibri" w:cs="Calibri"/>
          <w:color w:val="000000" w:themeColor="text1"/>
        </w:rPr>
        <w:t>Verywell</w:t>
      </w:r>
      <w:proofErr w:type="spellEnd"/>
      <w:r w:rsidRPr="22EA3EE0">
        <w:rPr>
          <w:rFonts w:ascii="Calibri" w:eastAsia="Calibri" w:hAnsi="Calibri" w:cs="Calibri"/>
          <w:color w:val="000000" w:themeColor="text1"/>
        </w:rPr>
        <w:t xml:space="preserve"> Mind. Available at: </w:t>
      </w:r>
      <w:hyperlink r:id="rId5">
        <w:r w:rsidRPr="22EA3EE0">
          <w:rPr>
            <w:rStyle w:val="Hyperlink"/>
            <w:rFonts w:ascii="Calibri" w:eastAsia="Calibri" w:hAnsi="Calibri" w:cs="Calibri"/>
          </w:rPr>
          <w:t>https://www.verywellmind.com/experiential-learning-2795154</w:t>
        </w:r>
      </w:hyperlink>
      <w:r w:rsidRPr="22EA3EE0">
        <w:rPr>
          <w:rFonts w:ascii="Calibri" w:eastAsia="Calibri" w:hAnsi="Calibri" w:cs="Calibri"/>
          <w:color w:val="000000" w:themeColor="text1"/>
        </w:rPr>
        <w:t xml:space="preserve">. </w:t>
      </w:r>
      <w:r w:rsidRPr="22EA3EE0">
        <w:rPr>
          <w:rFonts w:ascii="Calibri" w:eastAsia="Calibri" w:hAnsi="Calibri" w:cs="Calibri"/>
        </w:rPr>
        <w:t>(Accessed 29 February 2024)</w:t>
      </w:r>
    </w:p>
    <w:p w14:paraId="333092DB" w14:textId="77777777" w:rsidR="006850FF" w:rsidRDefault="006850FF" w:rsidP="22EA3EE0">
      <w:pPr>
        <w:spacing w:after="0"/>
        <w:ind w:left="-20" w:right="-20"/>
        <w:rPr>
          <w:rFonts w:ascii="Calibri" w:eastAsia="Calibri" w:hAnsi="Calibri" w:cs="Calibri"/>
          <w:color w:val="000000" w:themeColor="text1"/>
        </w:rPr>
      </w:pPr>
      <w:r w:rsidRPr="22EA3EE0">
        <w:rPr>
          <w:rFonts w:ascii="Calibri" w:eastAsia="Calibri" w:hAnsi="Calibri" w:cs="Calibri"/>
          <w:color w:val="000000" w:themeColor="text1"/>
        </w:rPr>
        <w:t>‌</w:t>
      </w:r>
    </w:p>
    <w:p w14:paraId="6C2A0F5D" w14:textId="4B52666F" w:rsidR="006850FF" w:rsidRDefault="006850FF" w:rsidP="22EA3EE0">
      <w:pPr>
        <w:spacing w:after="0"/>
        <w:ind w:left="-20" w:right="-20"/>
        <w:rPr>
          <w:rFonts w:eastAsiaTheme="minorEastAsia"/>
        </w:rPr>
      </w:pPr>
      <w:r w:rsidRPr="22EA3EE0">
        <w:rPr>
          <w:rFonts w:ascii="Calibri" w:eastAsia="Calibri" w:hAnsi="Calibri" w:cs="Calibri"/>
          <w:color w:val="000000" w:themeColor="text1"/>
        </w:rPr>
        <w:t>Dauncey</w:t>
      </w:r>
      <w:r w:rsidRPr="2B4B080F">
        <w:rPr>
          <w:rFonts w:ascii="Calibri" w:eastAsia="Calibri" w:hAnsi="Calibri" w:cs="Calibri"/>
          <w:color w:val="000000" w:themeColor="text1"/>
        </w:rPr>
        <w:t xml:space="preserve">, M (2015) </w:t>
      </w:r>
      <w:r w:rsidRPr="2B4B080F">
        <w:rPr>
          <w:rFonts w:ascii="Calibri" w:eastAsia="Calibri" w:hAnsi="Calibri" w:cs="Calibri"/>
          <w:i/>
          <w:iCs/>
          <w:color w:val="000000" w:themeColor="text1"/>
        </w:rPr>
        <w:t>Donaldson Review: The ‘</w:t>
      </w:r>
      <w:proofErr w:type="gramStart"/>
      <w:r w:rsidRPr="2B4B080F">
        <w:rPr>
          <w:rFonts w:ascii="Calibri" w:eastAsia="Calibri" w:hAnsi="Calibri" w:cs="Calibri"/>
          <w:i/>
          <w:iCs/>
          <w:color w:val="000000" w:themeColor="text1"/>
        </w:rPr>
        <w:t>purposes’</w:t>
      </w:r>
      <w:proofErr w:type="gramEnd"/>
      <w:r w:rsidRPr="2B4B080F">
        <w:rPr>
          <w:rFonts w:ascii="Calibri" w:eastAsia="Calibri" w:hAnsi="Calibri" w:cs="Calibri"/>
          <w:i/>
          <w:iCs/>
          <w:color w:val="000000" w:themeColor="text1"/>
        </w:rPr>
        <w:t xml:space="preserve"> and content of a Curriculum for Wales</w:t>
      </w:r>
      <w:r w:rsidRPr="2B4B080F">
        <w:rPr>
          <w:rFonts w:ascii="Calibri" w:eastAsia="Calibri" w:hAnsi="Calibri" w:cs="Calibri"/>
          <w:color w:val="000000" w:themeColor="text1"/>
        </w:rPr>
        <w:t xml:space="preserve">. [online] Available at: </w:t>
      </w:r>
      <w:hyperlink r:id="rId6" w:anchor=":~:text=The%20four%20purposes%20are%20that">
        <w:r w:rsidRPr="2B4B080F">
          <w:rPr>
            <w:rStyle w:val="Hyperlink"/>
            <w:rFonts w:ascii="Calibri" w:eastAsia="Calibri" w:hAnsi="Calibri" w:cs="Calibri"/>
          </w:rPr>
          <w:t>https://research.senedd.wales/research-articles/donaldson-review-the-purposes-and-content-of-a-curriculum-for-wales/#:~:text=The%20four%20purposes%20are%20that</w:t>
        </w:r>
      </w:hyperlink>
      <w:r w:rsidRPr="2B4B080F">
        <w:rPr>
          <w:rFonts w:ascii="Calibri" w:eastAsia="Calibri" w:hAnsi="Calibri" w:cs="Calibri"/>
          <w:color w:val="000000" w:themeColor="text1"/>
        </w:rPr>
        <w:t>.</w:t>
      </w:r>
      <w:r w:rsidRPr="22EA3EE0">
        <w:rPr>
          <w:rFonts w:ascii="Calibri" w:eastAsia="Calibri" w:hAnsi="Calibri" w:cs="Calibri"/>
          <w:color w:val="000000" w:themeColor="text1"/>
        </w:rPr>
        <w:t xml:space="preserve"> </w:t>
      </w:r>
      <w:r w:rsidRPr="22EA3EE0">
        <w:rPr>
          <w:rFonts w:eastAsiaTheme="minorEastAsia"/>
        </w:rPr>
        <w:t>[Accessed: 27 February 2024].</w:t>
      </w:r>
    </w:p>
    <w:p w14:paraId="3C30052B" w14:textId="77777777" w:rsidR="006850FF" w:rsidRDefault="006850FF" w:rsidP="2B4B080F">
      <w:pPr>
        <w:spacing w:after="0"/>
        <w:rPr>
          <w:rFonts w:ascii="Calibri" w:eastAsia="Calibri" w:hAnsi="Calibri" w:cs="Calibri"/>
          <w:color w:val="000000" w:themeColor="text1"/>
        </w:rPr>
      </w:pPr>
    </w:p>
    <w:p w14:paraId="249C4DEF" w14:textId="697EAFED" w:rsidR="006850FF" w:rsidRDefault="006850FF" w:rsidP="2B4B080F">
      <w:pPr>
        <w:spacing w:after="0"/>
        <w:rPr>
          <w:rFonts w:eastAsiaTheme="minorEastAsia"/>
        </w:rPr>
      </w:pPr>
      <w:r w:rsidRPr="2B4B080F">
        <w:rPr>
          <w:rFonts w:ascii="Calibri" w:eastAsia="Calibri" w:hAnsi="Calibri" w:cs="Calibri"/>
          <w:color w:val="000000" w:themeColor="text1"/>
        </w:rPr>
        <w:t xml:space="preserve">Donaldson, G. (2015). </w:t>
      </w:r>
      <w:r w:rsidRPr="2B4B080F">
        <w:rPr>
          <w:rFonts w:ascii="Calibri" w:eastAsia="Calibri" w:hAnsi="Calibri" w:cs="Calibri"/>
          <w:i/>
          <w:iCs/>
          <w:color w:val="000000" w:themeColor="text1"/>
        </w:rPr>
        <w:t>Successful Futures Looking at the Curriculum and Assessment Arrangements in Wales</w:t>
      </w:r>
      <w:r w:rsidRPr="2B4B080F">
        <w:rPr>
          <w:rFonts w:ascii="Calibri" w:eastAsia="Calibri" w:hAnsi="Calibri" w:cs="Calibri"/>
          <w:color w:val="000000" w:themeColor="text1"/>
        </w:rPr>
        <w:t xml:space="preserve">. [online] Available at: </w:t>
      </w:r>
      <w:hyperlink r:id="rId7">
        <w:r w:rsidRPr="2B4B080F">
          <w:rPr>
            <w:rStyle w:val="Hyperlink"/>
            <w:rFonts w:ascii="Calibri" w:eastAsia="Calibri" w:hAnsi="Calibri" w:cs="Calibri"/>
          </w:rPr>
          <w:t>https://www.gov.wales/sites/default/files/publications/2018-03/succesful-futures-a-summary-of-professor-graham-donaldsons-report.pdf</w:t>
        </w:r>
      </w:hyperlink>
      <w:r w:rsidRPr="2B4B080F">
        <w:rPr>
          <w:rFonts w:ascii="Calibri" w:eastAsia="Calibri" w:hAnsi="Calibri" w:cs="Calibri"/>
          <w:color w:val="000000" w:themeColor="text1"/>
        </w:rPr>
        <w:t>.</w:t>
      </w:r>
      <w:r w:rsidRPr="22EA3EE0">
        <w:rPr>
          <w:rFonts w:ascii="Calibri" w:eastAsia="Calibri" w:hAnsi="Calibri" w:cs="Calibri"/>
          <w:color w:val="000000" w:themeColor="text1"/>
        </w:rPr>
        <w:t xml:space="preserve"> </w:t>
      </w:r>
      <w:r w:rsidRPr="22EA3EE0">
        <w:rPr>
          <w:rFonts w:eastAsiaTheme="minorEastAsia"/>
        </w:rPr>
        <w:t>[Accessed: 27 February 2024].</w:t>
      </w:r>
    </w:p>
    <w:p w14:paraId="3CD73963" w14:textId="77777777" w:rsidR="006850FF" w:rsidRDefault="006850FF" w:rsidP="22EA3EE0">
      <w:pPr>
        <w:ind w:left="-20" w:right="-20"/>
        <w:rPr>
          <w:rFonts w:ascii="Calibri" w:eastAsia="Calibri" w:hAnsi="Calibri" w:cs="Calibri"/>
          <w:color w:val="000000" w:themeColor="text1"/>
        </w:rPr>
      </w:pPr>
    </w:p>
    <w:p w14:paraId="1B669A13" w14:textId="59A8D3EE" w:rsidR="006850FF" w:rsidRDefault="006850FF" w:rsidP="22EA3EE0">
      <w:pPr>
        <w:ind w:left="-20" w:right="-20"/>
        <w:rPr>
          <w:rFonts w:ascii="Calibri" w:eastAsia="Calibri" w:hAnsi="Calibri" w:cs="Calibri"/>
        </w:rPr>
      </w:pPr>
      <w:proofErr w:type="spellStart"/>
      <w:r w:rsidRPr="22EA3EE0">
        <w:rPr>
          <w:rFonts w:ascii="Calibri" w:eastAsia="Calibri" w:hAnsi="Calibri" w:cs="Calibri"/>
          <w:color w:val="000000" w:themeColor="text1"/>
        </w:rPr>
        <w:t>Estyn</w:t>
      </w:r>
      <w:proofErr w:type="spellEnd"/>
      <w:r w:rsidRPr="22EA3EE0">
        <w:rPr>
          <w:rFonts w:ascii="Calibri" w:eastAsia="Calibri" w:hAnsi="Calibri" w:cs="Calibri"/>
          <w:color w:val="000000" w:themeColor="text1"/>
        </w:rPr>
        <w:t xml:space="preserve"> (2023), </w:t>
      </w:r>
      <w:proofErr w:type="spellStart"/>
      <w:r w:rsidRPr="22EA3EE0">
        <w:rPr>
          <w:rFonts w:ascii="Calibri" w:eastAsia="Calibri" w:hAnsi="Calibri" w:cs="Calibri"/>
          <w:color w:val="000000" w:themeColor="text1"/>
        </w:rPr>
        <w:t>Estyn</w:t>
      </w:r>
      <w:proofErr w:type="spellEnd"/>
      <w:r w:rsidRPr="22EA3EE0">
        <w:rPr>
          <w:rFonts w:ascii="Calibri" w:eastAsia="Calibri" w:hAnsi="Calibri" w:cs="Calibri"/>
          <w:color w:val="000000" w:themeColor="text1"/>
        </w:rPr>
        <w:t xml:space="preserve"> Inspection Report on School X </w:t>
      </w:r>
      <w:r w:rsidRPr="22EA3EE0">
        <w:rPr>
          <w:rFonts w:ascii="Calibri" w:eastAsia="Calibri" w:hAnsi="Calibri" w:cs="Calibri"/>
        </w:rPr>
        <w:t>Available at:</w:t>
      </w:r>
      <w:r w:rsidRPr="22EA3EE0">
        <w:rPr>
          <w:rFonts w:ascii="Calibri" w:eastAsia="Calibri" w:hAnsi="Calibri" w:cs="Calibri"/>
          <w:color w:val="2C3E50"/>
        </w:rPr>
        <w:t xml:space="preserve"> </w:t>
      </w:r>
      <w:r w:rsidRPr="22EA3EE0">
        <w:rPr>
          <w:rFonts w:ascii="Calibri" w:eastAsia="Calibri" w:hAnsi="Calibri" w:cs="Calibri"/>
        </w:rPr>
        <w:t>https://www.estyn.gov.wales/system/files/2023-</w:t>
      </w:r>
      <w:r w:rsidRPr="22EA3EE0">
        <w:rPr>
          <w:rFonts w:ascii="Calibri" w:eastAsia="Calibri" w:hAnsi="Calibri" w:cs="Calibri"/>
          <w:color w:val="2C3E50"/>
        </w:rPr>
        <w:t xml:space="preserve">. </w:t>
      </w:r>
      <w:r w:rsidRPr="22EA3EE0">
        <w:rPr>
          <w:rFonts w:ascii="Calibri" w:eastAsia="Calibri" w:hAnsi="Calibri" w:cs="Calibri"/>
        </w:rPr>
        <w:t>(Accessed 29 February 2024)</w:t>
      </w:r>
    </w:p>
    <w:p w14:paraId="40E628C7" w14:textId="77777777" w:rsidR="006850FF" w:rsidRDefault="006850FF" w:rsidP="22EA3EE0">
      <w:pPr>
        <w:spacing w:after="0"/>
        <w:rPr>
          <w:rFonts w:ascii="Calibri" w:eastAsia="Calibri" w:hAnsi="Calibri" w:cs="Calibri"/>
          <w:color w:val="000000" w:themeColor="text1"/>
        </w:rPr>
      </w:pPr>
    </w:p>
    <w:p w14:paraId="4A3192FC" w14:textId="27C16255" w:rsidR="006850FF" w:rsidRDefault="006850FF" w:rsidP="22EA3EE0">
      <w:pPr>
        <w:spacing w:after="0"/>
        <w:rPr>
          <w:rFonts w:ascii="Calibri" w:eastAsia="Calibri" w:hAnsi="Calibri" w:cs="Calibri"/>
          <w:color w:val="000000" w:themeColor="text1"/>
        </w:rPr>
      </w:pPr>
      <w:r w:rsidRPr="22EA3EE0">
        <w:rPr>
          <w:rFonts w:ascii="Calibri" w:eastAsia="Calibri" w:hAnsi="Calibri" w:cs="Calibri"/>
          <w:color w:val="000000" w:themeColor="text1"/>
        </w:rPr>
        <w:t xml:space="preserve">Garrett (2020). </w:t>
      </w:r>
      <w:r w:rsidRPr="22EA3EE0">
        <w:rPr>
          <w:rFonts w:ascii="Calibri" w:eastAsia="Calibri" w:hAnsi="Calibri" w:cs="Calibri"/>
          <w:i/>
          <w:iCs/>
          <w:color w:val="000000" w:themeColor="text1"/>
        </w:rPr>
        <w:t>Why community work is now more important than ever</w:t>
      </w:r>
      <w:r w:rsidRPr="22EA3EE0">
        <w:rPr>
          <w:rFonts w:ascii="Calibri" w:eastAsia="Calibri" w:hAnsi="Calibri" w:cs="Calibri"/>
          <w:color w:val="000000" w:themeColor="text1"/>
        </w:rPr>
        <w:t xml:space="preserve">. [online] Transforming Society. Available at: </w:t>
      </w:r>
      <w:hyperlink r:id="rId8">
        <w:r w:rsidRPr="22EA3EE0">
          <w:rPr>
            <w:rStyle w:val="Hyperlink"/>
            <w:rFonts w:ascii="Calibri" w:eastAsia="Calibri" w:hAnsi="Calibri" w:cs="Calibri"/>
          </w:rPr>
          <w:t>https://www.transformingsociety.co.uk/2020/07/06/why-community-work-is-now-more-important-than-ever/</w:t>
        </w:r>
      </w:hyperlink>
      <w:r w:rsidRPr="22EA3EE0">
        <w:rPr>
          <w:rFonts w:ascii="Calibri" w:eastAsia="Calibri" w:hAnsi="Calibri" w:cs="Calibri"/>
          <w:color w:val="000000" w:themeColor="text1"/>
        </w:rPr>
        <w:t xml:space="preserve"> [Accessed 1 Mar. 2024].</w:t>
      </w:r>
    </w:p>
    <w:p w14:paraId="04A8CCF0" w14:textId="77777777" w:rsidR="006850FF" w:rsidRDefault="006850FF" w:rsidP="2B4B080F">
      <w:pPr>
        <w:spacing w:after="0"/>
        <w:rPr>
          <w:rFonts w:ascii="Calibri" w:eastAsia="Calibri" w:hAnsi="Calibri" w:cs="Calibri"/>
          <w:color w:val="000000" w:themeColor="text1"/>
        </w:rPr>
      </w:pPr>
    </w:p>
    <w:p w14:paraId="6AE09D58" w14:textId="58B72239" w:rsidR="006850FF" w:rsidRPr="001831FA" w:rsidRDefault="006850FF" w:rsidP="2B4B080F">
      <w:pPr>
        <w:spacing w:after="0"/>
        <w:rPr>
          <w:rFonts w:eastAsiaTheme="minorEastAsia"/>
        </w:rPr>
      </w:pPr>
      <w:r w:rsidRPr="2B4B080F">
        <w:rPr>
          <w:rFonts w:ascii="Calibri" w:eastAsia="Calibri" w:hAnsi="Calibri" w:cs="Calibri"/>
          <w:color w:val="000000" w:themeColor="text1"/>
        </w:rPr>
        <w:t xml:space="preserve">Guy-Evans, O. (2024). </w:t>
      </w:r>
      <w:r w:rsidRPr="2B4B080F">
        <w:rPr>
          <w:rFonts w:ascii="Calibri" w:eastAsia="Calibri" w:hAnsi="Calibri" w:cs="Calibri"/>
          <w:i/>
          <w:iCs/>
          <w:color w:val="000000" w:themeColor="text1"/>
        </w:rPr>
        <w:t>Bronfenbrenner’s ecological systems theory</w:t>
      </w:r>
      <w:r w:rsidRPr="2B4B080F">
        <w:rPr>
          <w:rFonts w:ascii="Calibri" w:eastAsia="Calibri" w:hAnsi="Calibri" w:cs="Calibri"/>
          <w:color w:val="000000" w:themeColor="text1"/>
        </w:rPr>
        <w:t xml:space="preserve">. [online] Simply Psychology. Available at: </w:t>
      </w:r>
      <w:hyperlink r:id="rId9">
        <w:r w:rsidRPr="2B4B080F">
          <w:rPr>
            <w:rStyle w:val="Hyperlink"/>
            <w:rFonts w:ascii="Calibri" w:eastAsia="Calibri" w:hAnsi="Calibri" w:cs="Calibri"/>
          </w:rPr>
          <w:t>https://www.simplypsychology.org/Bronfenbrenner.html</w:t>
        </w:r>
      </w:hyperlink>
      <w:r w:rsidRPr="2B4B080F">
        <w:rPr>
          <w:rFonts w:ascii="Calibri" w:eastAsia="Calibri" w:hAnsi="Calibri" w:cs="Calibri"/>
          <w:color w:val="000000" w:themeColor="text1"/>
        </w:rPr>
        <w:t>.</w:t>
      </w:r>
      <w:r w:rsidRPr="22EA3EE0">
        <w:rPr>
          <w:rFonts w:ascii="Calibri" w:eastAsia="Calibri" w:hAnsi="Calibri" w:cs="Calibri"/>
          <w:color w:val="000000" w:themeColor="text1"/>
        </w:rPr>
        <w:t xml:space="preserve"> </w:t>
      </w:r>
      <w:r w:rsidRPr="22EA3EE0">
        <w:rPr>
          <w:rFonts w:eastAsiaTheme="minorEastAsia"/>
        </w:rPr>
        <w:t>[Accessed: 27 February 2024].</w:t>
      </w:r>
    </w:p>
    <w:p w14:paraId="2E42EFCE" w14:textId="77777777" w:rsidR="006850FF" w:rsidRDefault="006850FF" w:rsidP="22EA3EE0">
      <w:pPr>
        <w:spacing w:after="0"/>
        <w:rPr>
          <w:rFonts w:ascii="Calibri" w:eastAsia="Calibri" w:hAnsi="Calibri" w:cs="Calibri"/>
          <w:color w:val="000000" w:themeColor="text1"/>
        </w:rPr>
      </w:pPr>
    </w:p>
    <w:p w14:paraId="460123F7" w14:textId="5ACAB9B3" w:rsidR="006850FF" w:rsidRDefault="006850FF" w:rsidP="22EA3EE0">
      <w:pPr>
        <w:spacing w:after="0"/>
        <w:rPr>
          <w:rFonts w:ascii="Calibri" w:eastAsia="Calibri" w:hAnsi="Calibri" w:cs="Calibri"/>
          <w:color w:val="000000" w:themeColor="text1"/>
        </w:rPr>
      </w:pPr>
      <w:r w:rsidRPr="22EA3EE0">
        <w:rPr>
          <w:rFonts w:ascii="Calibri" w:eastAsia="Calibri" w:hAnsi="Calibri" w:cs="Calibri"/>
          <w:color w:val="000000" w:themeColor="text1"/>
        </w:rPr>
        <w:t xml:space="preserve">Main, P. (2022). </w:t>
      </w:r>
      <w:r w:rsidRPr="22EA3EE0">
        <w:rPr>
          <w:rFonts w:ascii="Calibri" w:eastAsia="Calibri" w:hAnsi="Calibri" w:cs="Calibri"/>
          <w:i/>
          <w:iCs/>
          <w:color w:val="000000" w:themeColor="text1"/>
        </w:rPr>
        <w:t>Vygotsky’s Theory</w:t>
      </w:r>
      <w:r w:rsidRPr="22EA3EE0">
        <w:rPr>
          <w:rFonts w:ascii="Calibri" w:eastAsia="Calibri" w:hAnsi="Calibri" w:cs="Calibri"/>
          <w:color w:val="000000" w:themeColor="text1"/>
        </w:rPr>
        <w:t xml:space="preserve">. [online] </w:t>
      </w:r>
      <w:hyperlink>
        <w:r w:rsidRPr="22EA3EE0">
          <w:rPr>
            <w:rStyle w:val="Hyperlink"/>
            <w:rFonts w:ascii="Calibri" w:eastAsia="Calibri" w:hAnsi="Calibri" w:cs="Calibri"/>
          </w:rPr>
          <w:t>www.structural-learning.com</w:t>
        </w:r>
      </w:hyperlink>
      <w:r w:rsidRPr="22EA3EE0">
        <w:rPr>
          <w:rFonts w:ascii="Calibri" w:eastAsia="Calibri" w:hAnsi="Calibri" w:cs="Calibri"/>
          <w:color w:val="000000" w:themeColor="text1"/>
        </w:rPr>
        <w:t xml:space="preserve">. Available at: </w:t>
      </w:r>
      <w:hyperlink r:id="rId10">
        <w:r w:rsidRPr="22EA3EE0">
          <w:rPr>
            <w:rStyle w:val="Hyperlink"/>
            <w:rFonts w:ascii="Calibri" w:eastAsia="Calibri" w:hAnsi="Calibri" w:cs="Calibri"/>
          </w:rPr>
          <w:t>https://www.structural-learning.com/post/vygotskys-theory</w:t>
        </w:r>
      </w:hyperlink>
      <w:r w:rsidRPr="22EA3EE0">
        <w:rPr>
          <w:rFonts w:ascii="Calibri" w:eastAsia="Calibri" w:hAnsi="Calibri" w:cs="Calibri"/>
          <w:color w:val="000000" w:themeColor="text1"/>
        </w:rPr>
        <w:t>. [Accessed 1 Mar. 2024].</w:t>
      </w:r>
    </w:p>
    <w:p w14:paraId="02E3B9D9" w14:textId="77777777" w:rsidR="006850FF" w:rsidRDefault="006850FF" w:rsidP="2B4B080F">
      <w:pPr>
        <w:spacing w:after="0"/>
        <w:rPr>
          <w:rFonts w:ascii="Calibri" w:eastAsia="Calibri" w:hAnsi="Calibri" w:cs="Calibri"/>
          <w:color w:val="000000" w:themeColor="text1"/>
        </w:rPr>
      </w:pPr>
    </w:p>
    <w:p w14:paraId="34CDA342" w14:textId="58F67B44" w:rsidR="006850FF" w:rsidRDefault="006850FF" w:rsidP="2B4B080F">
      <w:pPr>
        <w:spacing w:after="0"/>
        <w:rPr>
          <w:rFonts w:eastAsiaTheme="minorEastAsia"/>
        </w:rPr>
      </w:pPr>
      <w:r w:rsidRPr="2B4B080F">
        <w:rPr>
          <w:rFonts w:ascii="Calibri" w:eastAsia="Calibri" w:hAnsi="Calibri" w:cs="Calibri"/>
          <w:color w:val="000000" w:themeColor="text1"/>
        </w:rPr>
        <w:t xml:space="preserve">Mcleod, S. (2022). </w:t>
      </w:r>
      <w:r w:rsidRPr="2B4B080F">
        <w:rPr>
          <w:rFonts w:ascii="Calibri" w:eastAsia="Calibri" w:hAnsi="Calibri" w:cs="Calibri"/>
          <w:i/>
          <w:iCs/>
          <w:color w:val="000000" w:themeColor="text1"/>
        </w:rPr>
        <w:t>Albert Bandura’s Social Learning Theory - Simply Psychology</w:t>
      </w:r>
      <w:r w:rsidRPr="2B4B080F">
        <w:rPr>
          <w:rFonts w:ascii="Calibri" w:eastAsia="Calibri" w:hAnsi="Calibri" w:cs="Calibri"/>
          <w:color w:val="000000" w:themeColor="text1"/>
        </w:rPr>
        <w:t xml:space="preserve">. [online] Simple Psychology. Available at: </w:t>
      </w:r>
      <w:hyperlink r:id="rId11" w:anchor=":~:text=Social%20Learning%20Theory%2C%20proposed%20by%20Albert%20Bandura%2C%20posits%20that%20people">
        <w:r w:rsidRPr="2B4B080F">
          <w:rPr>
            <w:rStyle w:val="Hyperlink"/>
            <w:rFonts w:ascii="Calibri" w:eastAsia="Calibri" w:hAnsi="Calibri" w:cs="Calibri"/>
          </w:rPr>
          <w:t>https://www.simplypsychology.org/bandura.html#:~:text=Social%20Learning%20Theory%2C%20proposed%20by%20Albert%20Bandura%2C%20posits%20that%20people</w:t>
        </w:r>
      </w:hyperlink>
      <w:r w:rsidRPr="2B4B080F">
        <w:rPr>
          <w:rFonts w:ascii="Calibri" w:eastAsia="Calibri" w:hAnsi="Calibri" w:cs="Calibri"/>
          <w:color w:val="000000" w:themeColor="text1"/>
        </w:rPr>
        <w:t>.</w:t>
      </w:r>
      <w:r w:rsidRPr="22EA3EE0">
        <w:rPr>
          <w:rFonts w:ascii="Calibri" w:eastAsia="Calibri" w:hAnsi="Calibri" w:cs="Calibri"/>
          <w:color w:val="000000" w:themeColor="text1"/>
        </w:rPr>
        <w:t xml:space="preserve"> </w:t>
      </w:r>
      <w:r w:rsidRPr="22EA3EE0">
        <w:rPr>
          <w:rFonts w:eastAsiaTheme="minorEastAsia"/>
        </w:rPr>
        <w:t>[Accessed: 28 February 2024].</w:t>
      </w:r>
    </w:p>
    <w:p w14:paraId="196B8194" w14:textId="77777777" w:rsidR="006850FF" w:rsidRDefault="006850FF" w:rsidP="2B4B080F">
      <w:pPr>
        <w:spacing w:after="0"/>
        <w:rPr>
          <w:rFonts w:ascii="Calibri" w:eastAsia="Calibri" w:hAnsi="Calibri" w:cs="Calibri"/>
          <w:color w:val="000000" w:themeColor="text1"/>
        </w:rPr>
      </w:pPr>
    </w:p>
    <w:p w14:paraId="4FFCDD5D" w14:textId="755D5AA6" w:rsidR="006850FF" w:rsidRDefault="006850FF" w:rsidP="2B4B080F">
      <w:pPr>
        <w:spacing w:after="0"/>
        <w:rPr>
          <w:rFonts w:eastAsiaTheme="minorEastAsia"/>
        </w:rPr>
      </w:pPr>
      <w:r w:rsidRPr="2B4B080F">
        <w:rPr>
          <w:rFonts w:ascii="Calibri" w:eastAsia="Calibri" w:hAnsi="Calibri" w:cs="Calibri"/>
          <w:color w:val="000000" w:themeColor="text1"/>
        </w:rPr>
        <w:t xml:space="preserve">Owen, C. (2022). </w:t>
      </w:r>
      <w:r w:rsidRPr="2B4B080F">
        <w:rPr>
          <w:rFonts w:ascii="Calibri" w:eastAsia="Calibri" w:hAnsi="Calibri" w:cs="Calibri"/>
          <w:i/>
          <w:iCs/>
          <w:color w:val="000000" w:themeColor="text1"/>
        </w:rPr>
        <w:t xml:space="preserve">‘Ethical, Informed Citizens of Wales and the World’: Researcher Blog by </w:t>
      </w:r>
      <w:proofErr w:type="spellStart"/>
      <w:r w:rsidRPr="2B4B080F">
        <w:rPr>
          <w:rFonts w:ascii="Calibri" w:eastAsia="Calibri" w:hAnsi="Calibri" w:cs="Calibri"/>
          <w:i/>
          <w:iCs/>
          <w:color w:val="000000" w:themeColor="text1"/>
        </w:rPr>
        <w:t>Catrin</w:t>
      </w:r>
      <w:proofErr w:type="spellEnd"/>
      <w:r w:rsidRPr="2B4B080F">
        <w:rPr>
          <w:rFonts w:ascii="Calibri" w:eastAsia="Calibri" w:hAnsi="Calibri" w:cs="Calibri"/>
          <w:i/>
          <w:iCs/>
          <w:color w:val="000000" w:themeColor="text1"/>
        </w:rPr>
        <w:t xml:space="preserve"> Edwards-Greaves</w:t>
      </w:r>
      <w:r w:rsidRPr="2B4B080F">
        <w:rPr>
          <w:rFonts w:ascii="Calibri" w:eastAsia="Calibri" w:hAnsi="Calibri" w:cs="Calibri"/>
          <w:color w:val="000000" w:themeColor="text1"/>
        </w:rPr>
        <w:t xml:space="preserve">. [online] Welsh Centre for International Affairs. Available at: </w:t>
      </w:r>
      <w:hyperlink r:id="rId12">
        <w:r w:rsidRPr="2B4B080F">
          <w:rPr>
            <w:rStyle w:val="Hyperlink"/>
            <w:rFonts w:ascii="Calibri" w:eastAsia="Calibri" w:hAnsi="Calibri" w:cs="Calibri"/>
          </w:rPr>
          <w:t>https://www.wcia.org.uk/blogs/volunteers/blog-civilsocietyresearch-catringreaves/</w:t>
        </w:r>
      </w:hyperlink>
      <w:r w:rsidRPr="2B4B080F">
        <w:rPr>
          <w:rFonts w:ascii="Calibri" w:eastAsia="Calibri" w:hAnsi="Calibri" w:cs="Calibri"/>
          <w:color w:val="000000" w:themeColor="text1"/>
        </w:rPr>
        <w:t>.</w:t>
      </w:r>
      <w:r w:rsidRPr="22EA3EE0">
        <w:rPr>
          <w:rFonts w:ascii="Calibri" w:eastAsia="Calibri" w:hAnsi="Calibri" w:cs="Calibri"/>
          <w:color w:val="000000" w:themeColor="text1"/>
        </w:rPr>
        <w:t xml:space="preserve"> </w:t>
      </w:r>
      <w:r w:rsidRPr="22EA3EE0">
        <w:rPr>
          <w:rFonts w:eastAsiaTheme="minorEastAsia"/>
        </w:rPr>
        <w:t>[Accessed: 28 February 2024].</w:t>
      </w:r>
    </w:p>
    <w:p w14:paraId="2517FE84" w14:textId="77777777" w:rsidR="00370B05" w:rsidRDefault="00370B05" w:rsidP="22EA3EE0">
      <w:pPr>
        <w:spacing w:after="0"/>
        <w:rPr>
          <w:rFonts w:ascii="Calibri" w:eastAsia="Calibri" w:hAnsi="Calibri" w:cs="Calibri"/>
        </w:rPr>
      </w:pPr>
    </w:p>
    <w:p w14:paraId="32C51014" w14:textId="5D4B1957" w:rsidR="006850FF" w:rsidRDefault="006850FF" w:rsidP="22EA3EE0">
      <w:pPr>
        <w:spacing w:after="0"/>
        <w:rPr>
          <w:rFonts w:ascii="Calibri" w:eastAsia="Calibri" w:hAnsi="Calibri" w:cs="Calibri"/>
          <w:color w:val="000000" w:themeColor="text1"/>
        </w:rPr>
      </w:pPr>
      <w:r w:rsidRPr="22EA3EE0">
        <w:rPr>
          <w:rFonts w:ascii="Calibri" w:eastAsia="Calibri" w:hAnsi="Calibri" w:cs="Calibri"/>
        </w:rPr>
        <w:lastRenderedPageBreak/>
        <w:t>UK Government Department of Education, (2018). Outcomes for pupils eligible for free school meals and identified with special educational needs Ad-hoc statistics Available at:</w:t>
      </w:r>
      <w:r w:rsidRPr="22EA3EE0">
        <w:rPr>
          <w:rFonts w:ascii="Calibri" w:eastAsia="Calibri" w:hAnsi="Calibri" w:cs="Calibri"/>
          <w:color w:val="000000" w:themeColor="text1"/>
        </w:rPr>
        <w:t xml:space="preserve"> </w:t>
      </w:r>
      <w:hyperlink r:id="rId13">
        <w:r w:rsidRPr="22EA3EE0">
          <w:rPr>
            <w:rStyle w:val="Hyperlink"/>
            <w:rFonts w:ascii="Calibri" w:eastAsia="Calibri" w:hAnsi="Calibri" w:cs="Calibri"/>
          </w:rPr>
          <w:t>https://assets.publishing.service.gov.uk/media/5b60849540f0b6359969224f/FSM_and_SEND_outcomes-statistics.pdf</w:t>
        </w:r>
      </w:hyperlink>
      <w:r w:rsidRPr="22EA3EE0">
        <w:rPr>
          <w:rFonts w:ascii="Calibri" w:eastAsia="Calibri" w:hAnsi="Calibri" w:cs="Calibri"/>
          <w:color w:val="000000" w:themeColor="text1"/>
        </w:rPr>
        <w:t>. [Accessed 1 Mar. 2024].</w:t>
      </w:r>
    </w:p>
    <w:p w14:paraId="261CFDE4" w14:textId="77777777" w:rsidR="00370B05" w:rsidRDefault="00370B05" w:rsidP="2B4B080F">
      <w:pPr>
        <w:ind w:left="-20" w:right="-20"/>
        <w:rPr>
          <w:rFonts w:eastAsiaTheme="minorEastAsia"/>
        </w:rPr>
      </w:pPr>
    </w:p>
    <w:p w14:paraId="4D069A32" w14:textId="5297D6EC" w:rsidR="006850FF" w:rsidRDefault="006850FF" w:rsidP="2B4B080F">
      <w:pPr>
        <w:ind w:left="-20" w:right="-20"/>
        <w:rPr>
          <w:rFonts w:eastAsiaTheme="minorEastAsia"/>
        </w:rPr>
      </w:pPr>
      <w:r w:rsidRPr="22EA3EE0">
        <w:rPr>
          <w:rFonts w:eastAsiaTheme="minorEastAsia"/>
        </w:rPr>
        <w:t xml:space="preserve">Wenger, E., 2022. Jean Lave and Etienne Wenger. </w:t>
      </w:r>
      <w:r w:rsidRPr="22EA3EE0">
        <w:rPr>
          <w:rFonts w:eastAsiaTheme="minorEastAsia"/>
          <w:i/>
          <w:iCs/>
        </w:rPr>
        <w:t>Understanding and Using Educational Theories</w:t>
      </w:r>
      <w:r w:rsidRPr="22EA3EE0">
        <w:rPr>
          <w:rFonts w:eastAsiaTheme="minorEastAsia"/>
        </w:rPr>
        <w:t>, p.257.</w:t>
      </w:r>
    </w:p>
    <w:p w14:paraId="0C13CE29" w14:textId="77777777" w:rsidR="00370B05" w:rsidRDefault="00370B05" w:rsidP="2B4B080F">
      <w:pPr>
        <w:rPr>
          <w:rFonts w:eastAsiaTheme="minorEastAsia"/>
        </w:rPr>
      </w:pPr>
    </w:p>
    <w:p w14:paraId="11563C38" w14:textId="4144EBB8" w:rsidR="006850FF" w:rsidRDefault="006850FF" w:rsidP="2B4B080F">
      <w:pPr>
        <w:rPr>
          <w:rFonts w:eastAsiaTheme="minorEastAsia"/>
        </w:rPr>
      </w:pPr>
      <w:r w:rsidRPr="2B4B080F">
        <w:rPr>
          <w:rFonts w:eastAsiaTheme="minorEastAsia"/>
        </w:rPr>
        <w:t xml:space="preserve">Woods, M (2019). WISERD. How would you define civil society? Available at: https://www.facebook.com/WISERDNews/videos/770390023444388 [Accessed: 28 February 2024]. </w:t>
      </w:r>
    </w:p>
    <w:p w14:paraId="4356B278" w14:textId="26BD825C" w:rsidR="22EA3EE0" w:rsidRDefault="22EA3EE0" w:rsidP="22EA3EE0">
      <w:pPr>
        <w:spacing w:after="0"/>
        <w:rPr>
          <w:rFonts w:ascii="Calibri" w:eastAsia="Calibri" w:hAnsi="Calibri" w:cs="Calibri"/>
          <w:color w:val="000000" w:themeColor="text1"/>
          <w:sz w:val="27"/>
          <w:szCs w:val="27"/>
        </w:rPr>
      </w:pPr>
    </w:p>
    <w:p w14:paraId="26E40F6C" w14:textId="615BFAA2" w:rsidR="157D8A93" w:rsidRDefault="157D8A93" w:rsidP="22EA3EE0">
      <w:pPr>
        <w:ind w:left="-20" w:right="-20"/>
      </w:pPr>
      <w:r w:rsidRPr="22EA3EE0">
        <w:rPr>
          <w:rFonts w:ascii="Calibri" w:eastAsia="Calibri" w:hAnsi="Calibri" w:cs="Calibri"/>
          <w:color w:val="000000" w:themeColor="text1"/>
        </w:rPr>
        <w:t>‌</w:t>
      </w:r>
    </w:p>
    <w:p w14:paraId="26F8B1BA" w14:textId="7061D53B" w:rsidR="22EA3EE0" w:rsidRDefault="22EA3EE0" w:rsidP="22EA3EE0">
      <w:pPr>
        <w:spacing w:after="0"/>
        <w:rPr>
          <w:rFonts w:ascii="Calibri" w:eastAsia="Calibri" w:hAnsi="Calibri" w:cs="Calibri"/>
          <w:color w:val="000000" w:themeColor="text1"/>
        </w:rPr>
      </w:pPr>
    </w:p>
    <w:p w14:paraId="1A05648E" w14:textId="364CD7BE" w:rsidR="0709E55D" w:rsidRDefault="0709E55D" w:rsidP="22EA3EE0">
      <w:pPr>
        <w:ind w:left="-20" w:right="-20"/>
      </w:pPr>
      <w:r w:rsidRPr="22EA3EE0">
        <w:rPr>
          <w:rFonts w:ascii="Calibri" w:eastAsia="Calibri" w:hAnsi="Calibri" w:cs="Calibri"/>
          <w:color w:val="000000" w:themeColor="text1"/>
        </w:rPr>
        <w:t>‌</w:t>
      </w:r>
    </w:p>
    <w:p w14:paraId="30C48AC1" w14:textId="61A0C05C" w:rsidR="22EA3EE0" w:rsidRDefault="22EA3EE0" w:rsidP="22EA3EE0">
      <w:pPr>
        <w:ind w:left="-20" w:right="-20"/>
        <w:rPr>
          <w:rFonts w:ascii="Calibri" w:eastAsia="Calibri" w:hAnsi="Calibri" w:cs="Calibri"/>
          <w:color w:val="000000" w:themeColor="text1"/>
        </w:rPr>
      </w:pPr>
    </w:p>
    <w:p w14:paraId="632D024F" w14:textId="074C34DD" w:rsidR="22EA3EE0" w:rsidRDefault="22EA3EE0" w:rsidP="22EA3EE0">
      <w:pPr>
        <w:ind w:left="-20" w:right="-20"/>
        <w:rPr>
          <w:rFonts w:eastAsiaTheme="minorEastAsia"/>
        </w:rPr>
      </w:pPr>
    </w:p>
    <w:p w14:paraId="3D22EC10" w14:textId="76E2485B" w:rsidR="2B4B080F" w:rsidRDefault="2B4B080F" w:rsidP="2B4B080F">
      <w:pPr>
        <w:rPr>
          <w:rFonts w:eastAsiaTheme="minorEastAsia"/>
        </w:rPr>
      </w:pPr>
    </w:p>
    <w:p w14:paraId="1033AB13" w14:textId="032663B4" w:rsidR="2B4B080F" w:rsidRDefault="2B4B080F" w:rsidP="2B4B080F">
      <w:pPr>
        <w:rPr>
          <w:rFonts w:eastAsiaTheme="minorEastAsia"/>
        </w:rPr>
      </w:pPr>
    </w:p>
    <w:sectPr w:rsidR="2B4B080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2D1FD0"/>
    <w:multiLevelType w:val="hybridMultilevel"/>
    <w:tmpl w:val="D8D28754"/>
    <w:lvl w:ilvl="0" w:tplc="2DF80780">
      <w:start w:val="1"/>
      <w:numFmt w:val="decimal"/>
      <w:lvlText w:val="%1."/>
      <w:lvlJc w:val="left"/>
      <w:pPr>
        <w:ind w:left="720" w:hanging="360"/>
      </w:pPr>
    </w:lvl>
    <w:lvl w:ilvl="1" w:tplc="10365F2C">
      <w:start w:val="1"/>
      <w:numFmt w:val="lowerLetter"/>
      <w:lvlText w:val="%2."/>
      <w:lvlJc w:val="left"/>
      <w:pPr>
        <w:ind w:left="1440" w:hanging="360"/>
      </w:pPr>
    </w:lvl>
    <w:lvl w:ilvl="2" w:tplc="7E0AA8D4">
      <w:start w:val="1"/>
      <w:numFmt w:val="lowerRoman"/>
      <w:lvlText w:val="%3."/>
      <w:lvlJc w:val="right"/>
      <w:pPr>
        <w:ind w:left="2160" w:hanging="180"/>
      </w:pPr>
    </w:lvl>
    <w:lvl w:ilvl="3" w:tplc="3A74FAA2">
      <w:start w:val="1"/>
      <w:numFmt w:val="decimal"/>
      <w:lvlText w:val="%4."/>
      <w:lvlJc w:val="left"/>
      <w:pPr>
        <w:ind w:left="2880" w:hanging="360"/>
      </w:pPr>
    </w:lvl>
    <w:lvl w:ilvl="4" w:tplc="DB4CB5C6">
      <w:start w:val="1"/>
      <w:numFmt w:val="lowerLetter"/>
      <w:lvlText w:val="%5."/>
      <w:lvlJc w:val="left"/>
      <w:pPr>
        <w:ind w:left="3600" w:hanging="360"/>
      </w:pPr>
    </w:lvl>
    <w:lvl w:ilvl="5" w:tplc="226026EA">
      <w:start w:val="1"/>
      <w:numFmt w:val="lowerRoman"/>
      <w:lvlText w:val="%6."/>
      <w:lvlJc w:val="right"/>
      <w:pPr>
        <w:ind w:left="4320" w:hanging="180"/>
      </w:pPr>
    </w:lvl>
    <w:lvl w:ilvl="6" w:tplc="4C689426">
      <w:start w:val="1"/>
      <w:numFmt w:val="decimal"/>
      <w:lvlText w:val="%7."/>
      <w:lvlJc w:val="left"/>
      <w:pPr>
        <w:ind w:left="5040" w:hanging="360"/>
      </w:pPr>
    </w:lvl>
    <w:lvl w:ilvl="7" w:tplc="E724DF9C">
      <w:start w:val="1"/>
      <w:numFmt w:val="lowerLetter"/>
      <w:lvlText w:val="%8."/>
      <w:lvlJc w:val="left"/>
      <w:pPr>
        <w:ind w:left="5760" w:hanging="360"/>
      </w:pPr>
    </w:lvl>
    <w:lvl w:ilvl="8" w:tplc="14DEE52E">
      <w:start w:val="1"/>
      <w:numFmt w:val="lowerRoman"/>
      <w:lvlText w:val="%9."/>
      <w:lvlJc w:val="right"/>
      <w:pPr>
        <w:ind w:left="6480" w:hanging="180"/>
      </w:pPr>
    </w:lvl>
  </w:abstractNum>
  <w:num w:numId="1" w16cid:durableId="6461317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90D259C"/>
    <w:rsid w:val="001831FA"/>
    <w:rsid w:val="00350349"/>
    <w:rsid w:val="00370B05"/>
    <w:rsid w:val="0041218E"/>
    <w:rsid w:val="00646EF3"/>
    <w:rsid w:val="006850FF"/>
    <w:rsid w:val="01381C57"/>
    <w:rsid w:val="01D28AD2"/>
    <w:rsid w:val="020669AC"/>
    <w:rsid w:val="038AA547"/>
    <w:rsid w:val="06C596A2"/>
    <w:rsid w:val="0709E55D"/>
    <w:rsid w:val="074D53A1"/>
    <w:rsid w:val="07910A02"/>
    <w:rsid w:val="0827478D"/>
    <w:rsid w:val="0AB47DE1"/>
    <w:rsid w:val="0BC75F59"/>
    <w:rsid w:val="0CFEBA18"/>
    <w:rsid w:val="115A576A"/>
    <w:rsid w:val="12F71052"/>
    <w:rsid w:val="14438360"/>
    <w:rsid w:val="157D8A93"/>
    <w:rsid w:val="16C3D166"/>
    <w:rsid w:val="1828B5E9"/>
    <w:rsid w:val="1DFE5AAF"/>
    <w:rsid w:val="1FD71D9A"/>
    <w:rsid w:val="2103A54F"/>
    <w:rsid w:val="22EA3EE0"/>
    <w:rsid w:val="26C750B5"/>
    <w:rsid w:val="2846C4AE"/>
    <w:rsid w:val="28BA574E"/>
    <w:rsid w:val="2B4B080F"/>
    <w:rsid w:val="2BF1F810"/>
    <w:rsid w:val="31F3309C"/>
    <w:rsid w:val="342E755D"/>
    <w:rsid w:val="3A10D99F"/>
    <w:rsid w:val="3B6EE482"/>
    <w:rsid w:val="3C100960"/>
    <w:rsid w:val="3CDE888B"/>
    <w:rsid w:val="409505B7"/>
    <w:rsid w:val="42241DE4"/>
    <w:rsid w:val="45AECA8E"/>
    <w:rsid w:val="4E06C5CB"/>
    <w:rsid w:val="4F9331EF"/>
    <w:rsid w:val="510C32FF"/>
    <w:rsid w:val="534345C8"/>
    <w:rsid w:val="558E9118"/>
    <w:rsid w:val="59799056"/>
    <w:rsid w:val="6179FE18"/>
    <w:rsid w:val="61E250F7"/>
    <w:rsid w:val="637E2158"/>
    <w:rsid w:val="6519F1B9"/>
    <w:rsid w:val="665C57F5"/>
    <w:rsid w:val="6757343F"/>
    <w:rsid w:val="68F304A0"/>
    <w:rsid w:val="73611BC6"/>
    <w:rsid w:val="75A25D3A"/>
    <w:rsid w:val="75D7430D"/>
    <w:rsid w:val="773E2D9B"/>
    <w:rsid w:val="77F11D3A"/>
    <w:rsid w:val="78083F9B"/>
    <w:rsid w:val="78BDA194"/>
    <w:rsid w:val="790D2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0D259C"/>
  <w15:chartTrackingRefBased/>
  <w15:docId w15:val="{B844B14D-29A3-49EE-91B4-528A66783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ransformingsociety.co.uk/2020/07/06/why-community-work-is-now-more-important-than-ever/" TargetMode="External"/><Relationship Id="rId13" Type="http://schemas.openxmlformats.org/officeDocument/2006/relationships/hyperlink" Target="https://assets.publishing.service.gov.uk/media/5b60849540f0b6359969224f/FSM_and_SEND_outcomes-statistics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ov.wales/sites/default/files/publications/2018-03/succesful-futures-a-summary-of-professor-graham-donaldsons-report.pdf" TargetMode="External"/><Relationship Id="rId12" Type="http://schemas.openxmlformats.org/officeDocument/2006/relationships/hyperlink" Target="https://www.wcia.org.uk/blogs/volunteers/blog-civilsocietyresearch-catringreave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esearch.senedd.wales/research-articles/donaldson-review-the-purposes-and-content-of-a-curriculum-for-wales/" TargetMode="External"/><Relationship Id="rId11" Type="http://schemas.openxmlformats.org/officeDocument/2006/relationships/hyperlink" Target="https://www.simplypsychology.org/bandura.html" TargetMode="External"/><Relationship Id="rId5" Type="http://schemas.openxmlformats.org/officeDocument/2006/relationships/hyperlink" Target="https://www.verywellmind.com/experiential-learning-2795154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structural-learning.com/post/vygotskys-theory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simplypsychology.org/Bronfenbrenner.htm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576</Words>
  <Characters>3284</Characters>
  <Application>Microsoft Office Word</Application>
  <DocSecurity>0</DocSecurity>
  <Lines>27</Lines>
  <Paragraphs>7</Paragraphs>
  <ScaleCrop>false</ScaleCrop>
  <Company/>
  <LinksUpToDate>false</LinksUpToDate>
  <CharactersWithSpaces>3853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Miriam Singer (2305954)</dc:creator>
  <cp:keywords/>
  <dc:description/>
  <cp:lastModifiedBy>Miriam Singer (2305954)</cp:lastModifiedBy>
  <cp:revision>2</cp:revision>
  <dcterms:created xsi:type="dcterms:W3CDTF">2024-03-04T12:27:00Z</dcterms:created>
  <dcterms:modified xsi:type="dcterms:W3CDTF">2024-03-04T12:27:00Z</dcterms:modified>
</cp:coreProperties>
</file>