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3AF8E" w14:textId="77777777" w:rsidR="00D7065D" w:rsidRPr="00AB68E1" w:rsidRDefault="00D7065D" w:rsidP="00BC3466">
      <w:pPr>
        <w:pStyle w:val="Title"/>
        <w:spacing w:after="120"/>
        <w:rPr>
          <w:rFonts w:ascii="Times New Roman" w:hAnsi="Times New Roman" w:cs="Times New Roman"/>
          <w:sz w:val="22"/>
          <w:szCs w:val="22"/>
        </w:rPr>
      </w:pPr>
    </w:p>
    <w:p w14:paraId="6732ACDB" w14:textId="3DB68B55" w:rsidR="00D7065D" w:rsidRPr="00AB68E1" w:rsidRDefault="00AB68E1" w:rsidP="00BC3466">
      <w:pPr>
        <w:pStyle w:val="Title"/>
        <w:spacing w:after="120"/>
        <w:jc w:val="left"/>
        <w:rPr>
          <w:rFonts w:ascii="Times New Roman" w:eastAsia="Arial" w:hAnsi="Times New Roman" w:cs="Times New Roman"/>
          <w:b w:val="0"/>
          <w:sz w:val="22"/>
          <w:szCs w:val="22"/>
          <w:u w:val="none"/>
        </w:rPr>
      </w:pPr>
      <w:r w:rsidRPr="00AB68E1">
        <w:rPr>
          <w:rFonts w:ascii="Times New Roman" w:eastAsia="Arial" w:hAnsi="Times New Roman" w:cs="Times New Roman"/>
          <w:sz w:val="22"/>
          <w:szCs w:val="22"/>
          <w:u w:val="none"/>
        </w:rPr>
        <w:t xml:space="preserve">Module name: </w:t>
      </w:r>
      <w:r w:rsidRPr="00AB68E1">
        <w:rPr>
          <w:rFonts w:ascii="Times New Roman" w:eastAsia="Arial" w:hAnsi="Times New Roman" w:cs="Times New Roman"/>
          <w:b w:val="0"/>
          <w:sz w:val="22"/>
          <w:szCs w:val="22"/>
          <w:u w:val="none"/>
        </w:rPr>
        <w:t xml:space="preserve">The Criminal Justice System, Youth Justice and Prison Systems </w:t>
      </w:r>
      <w:r w:rsidR="008F0627" w:rsidRPr="00AB68E1">
        <w:rPr>
          <w:rFonts w:ascii="Times New Roman" w:eastAsia="Arial" w:hAnsi="Times New Roman" w:cs="Times New Roman"/>
          <w:b w:val="0"/>
          <w:sz w:val="22"/>
          <w:szCs w:val="22"/>
          <w:u w:val="none"/>
        </w:rPr>
        <w:t>in</w:t>
      </w:r>
      <w:r w:rsidRPr="00AB68E1">
        <w:rPr>
          <w:rFonts w:ascii="Times New Roman" w:eastAsia="Arial" w:hAnsi="Times New Roman" w:cs="Times New Roman"/>
          <w:b w:val="0"/>
          <w:sz w:val="22"/>
          <w:szCs w:val="22"/>
          <w:u w:val="none"/>
        </w:rPr>
        <w:t xml:space="preserve"> England and Wales</w:t>
      </w:r>
    </w:p>
    <w:p w14:paraId="1E1E3855" w14:textId="38CE2457" w:rsidR="00D7065D" w:rsidRPr="00AB68E1" w:rsidRDefault="00AB68E1" w:rsidP="00BC3466">
      <w:pPr>
        <w:jc w:val="left"/>
        <w:rPr>
          <w:rFonts w:cs="Times New Roman"/>
          <w:b/>
          <w:color w:val="auto"/>
          <w:sz w:val="22"/>
          <w:szCs w:val="22"/>
        </w:rPr>
      </w:pPr>
      <w:r w:rsidRPr="00AB68E1">
        <w:rPr>
          <w:rFonts w:cs="Times New Roman"/>
          <w:b/>
        </w:rPr>
        <w:t xml:space="preserve">Module code: </w:t>
      </w:r>
      <w:r w:rsidRPr="00AB68E1">
        <w:rPr>
          <w:rFonts w:cs="Times New Roman"/>
          <w:bCs/>
          <w:sz w:val="22"/>
          <w:szCs w:val="22"/>
        </w:rPr>
        <w:t>BMCJ7006</w:t>
      </w:r>
    </w:p>
    <w:p w14:paraId="0863E881" w14:textId="77777777" w:rsidR="00D7065D" w:rsidRPr="00AB68E1" w:rsidRDefault="00D7065D" w:rsidP="00BC3466">
      <w:pPr>
        <w:pStyle w:val="Title"/>
        <w:spacing w:after="120"/>
        <w:jc w:val="left"/>
        <w:rPr>
          <w:rFonts w:ascii="Times New Roman" w:hAnsi="Times New Roman" w:cs="Times New Roman"/>
          <w:sz w:val="22"/>
          <w:szCs w:val="22"/>
          <w:u w:val="none"/>
        </w:rPr>
      </w:pPr>
      <w:r w:rsidRPr="00AB68E1">
        <w:rPr>
          <w:rFonts w:ascii="Times New Roman" w:eastAsia="Arial" w:hAnsi="Times New Roman" w:cs="Times New Roman"/>
          <w:sz w:val="22"/>
          <w:szCs w:val="22"/>
          <w:u w:val="none"/>
        </w:rPr>
        <w:t xml:space="preserve">Programme: </w:t>
      </w:r>
      <w:r w:rsidRPr="00AB68E1">
        <w:rPr>
          <w:rFonts w:ascii="Times New Roman" w:hAnsi="Times New Roman" w:cs="Times New Roman"/>
          <w:b w:val="0"/>
          <w:bCs/>
          <w:sz w:val="22"/>
          <w:szCs w:val="22"/>
          <w:u w:val="none"/>
        </w:rPr>
        <w:t>Masters – Criminal Justice &amp; Policing</w:t>
      </w:r>
    </w:p>
    <w:p w14:paraId="628AA483" w14:textId="77D3FF2F" w:rsidR="00D7065D" w:rsidRPr="00AB68E1" w:rsidRDefault="00D7065D" w:rsidP="00BC3466">
      <w:pPr>
        <w:jc w:val="left"/>
        <w:rPr>
          <w:rFonts w:cs="Times New Roman"/>
          <w:b/>
          <w:bCs/>
          <w:color w:val="000000" w:themeColor="text1"/>
          <w:sz w:val="22"/>
          <w:szCs w:val="22"/>
        </w:rPr>
      </w:pPr>
      <w:r w:rsidRPr="00AB68E1">
        <w:rPr>
          <w:rFonts w:cs="Times New Roman"/>
          <w:b/>
          <w:bCs/>
          <w:color w:val="000000" w:themeColor="text1"/>
          <w:sz w:val="22"/>
          <w:szCs w:val="22"/>
        </w:rPr>
        <w:t>Student Name:</w:t>
      </w:r>
      <w:r w:rsidR="00AB68E1" w:rsidRPr="00AB68E1">
        <w:rPr>
          <w:rFonts w:cs="Times New Roman"/>
          <w:b/>
          <w:bCs/>
          <w:color w:val="000000" w:themeColor="text1"/>
          <w:sz w:val="22"/>
          <w:szCs w:val="22"/>
        </w:rPr>
        <w:t xml:space="preserve"> </w:t>
      </w:r>
      <w:r w:rsidR="00AB68E1" w:rsidRPr="00AB68E1">
        <w:rPr>
          <w:rFonts w:cs="Times New Roman"/>
          <w:color w:val="000000" w:themeColor="text1"/>
          <w:sz w:val="22"/>
          <w:szCs w:val="22"/>
        </w:rPr>
        <w:t>Sylwia Maciejewska</w:t>
      </w:r>
    </w:p>
    <w:p w14:paraId="7BD62707" w14:textId="23C1E262" w:rsidR="00D7065D" w:rsidRPr="00AB68E1" w:rsidRDefault="00D7065D" w:rsidP="00BC3466">
      <w:pPr>
        <w:jc w:val="left"/>
        <w:rPr>
          <w:rFonts w:cs="Times New Roman"/>
          <w:b/>
          <w:bCs/>
          <w:color w:val="000000" w:themeColor="text1"/>
          <w:sz w:val="22"/>
          <w:szCs w:val="22"/>
        </w:rPr>
      </w:pPr>
      <w:r w:rsidRPr="00AB68E1">
        <w:rPr>
          <w:rFonts w:cs="Times New Roman"/>
          <w:b/>
          <w:bCs/>
          <w:color w:val="000000" w:themeColor="text1"/>
          <w:sz w:val="22"/>
          <w:szCs w:val="22"/>
        </w:rPr>
        <w:t>Student ID:</w:t>
      </w:r>
      <w:r w:rsidR="00AB68E1" w:rsidRPr="00AB68E1">
        <w:rPr>
          <w:rFonts w:cs="Times New Roman"/>
          <w:b/>
          <w:bCs/>
          <w:color w:val="000000" w:themeColor="text1"/>
          <w:sz w:val="22"/>
          <w:szCs w:val="22"/>
        </w:rPr>
        <w:t xml:space="preserve"> </w:t>
      </w:r>
      <w:r w:rsidR="00AB68E1" w:rsidRPr="00AB68E1">
        <w:rPr>
          <w:rFonts w:cs="Times New Roman"/>
          <w:color w:val="000000" w:themeColor="text1"/>
          <w:sz w:val="22"/>
          <w:szCs w:val="22"/>
        </w:rPr>
        <w:t>2130318</w:t>
      </w:r>
    </w:p>
    <w:p w14:paraId="61A437E5" w14:textId="77777777" w:rsidR="00D7065D" w:rsidRPr="00AB68E1" w:rsidRDefault="00D7065D" w:rsidP="00D7065D">
      <w:pPr>
        <w:jc w:val="left"/>
        <w:rPr>
          <w:rFonts w:cs="Times New Roman"/>
          <w:bCs/>
          <w:color w:val="000000" w:themeColor="text1"/>
          <w:sz w:val="22"/>
          <w:szCs w:val="22"/>
        </w:rPr>
      </w:pPr>
    </w:p>
    <w:p w14:paraId="39C1A9A6" w14:textId="77777777" w:rsidR="00D7065D" w:rsidRPr="00AB68E1" w:rsidRDefault="00D7065D" w:rsidP="00D7065D">
      <w:pPr>
        <w:jc w:val="left"/>
        <w:rPr>
          <w:rFonts w:eastAsia="Times New Roman" w:cs="Times New Roman"/>
          <w:color w:val="000000" w:themeColor="text1"/>
          <w:sz w:val="22"/>
          <w:szCs w:val="22"/>
          <w:lang w:eastAsia="en-IN"/>
        </w:rPr>
      </w:pPr>
    </w:p>
    <w:p w14:paraId="559611E1" w14:textId="77777777" w:rsidR="0086699D" w:rsidRPr="00AB68E1" w:rsidRDefault="0086699D" w:rsidP="00D7065D">
      <w:pPr>
        <w:jc w:val="center"/>
        <w:rPr>
          <w:rFonts w:eastAsia="Times New Roman" w:cs="Times New Roman"/>
          <w:b/>
          <w:bCs/>
          <w:color w:val="000000" w:themeColor="text1"/>
          <w:sz w:val="22"/>
          <w:szCs w:val="22"/>
          <w:u w:val="single"/>
          <w:lang w:eastAsia="en-IN"/>
        </w:rPr>
      </w:pPr>
      <w:r w:rsidRPr="00AB68E1">
        <w:rPr>
          <w:rFonts w:eastAsia="Times New Roman" w:cs="Times New Roman"/>
          <w:b/>
          <w:bCs/>
          <w:color w:val="000000" w:themeColor="text1"/>
          <w:sz w:val="22"/>
          <w:szCs w:val="22"/>
          <w:u w:val="single"/>
          <w:lang w:eastAsia="en-IN"/>
        </w:rPr>
        <w:t>The Challenges Facing the UK Court System and their Impact on the Delivery of Justice and Public Trust in Legal Institutions</w:t>
      </w:r>
    </w:p>
    <w:p w14:paraId="7938D700" w14:textId="77777777" w:rsidR="0086699D" w:rsidRPr="00AB68E1" w:rsidRDefault="0086699D"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Introduction</w:t>
      </w:r>
    </w:p>
    <w:p w14:paraId="149D1B48" w14:textId="1C755D3B" w:rsidR="00DD744A" w:rsidRPr="00AB68E1" w:rsidRDefault="00DD744A"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The United Kingdom has three different criminal justice systems (CJS), and England and Wales is one of them. The main ministry ope</w:t>
      </w:r>
      <w:r w:rsidR="0070631A" w:rsidRPr="00AB68E1">
        <w:rPr>
          <w:rFonts w:eastAsia="Times New Roman" w:cs="Times New Roman"/>
          <w:color w:val="000000" w:themeColor="text1"/>
          <w:sz w:val="22"/>
          <w:szCs w:val="22"/>
          <w:lang w:eastAsia="en-IN"/>
        </w:rPr>
        <w:t xml:space="preserve">rating under England and Wales </w:t>
      </w:r>
      <w:r w:rsidRPr="00AB68E1">
        <w:rPr>
          <w:rFonts w:eastAsia="Times New Roman" w:cs="Times New Roman"/>
          <w:color w:val="000000" w:themeColor="text1"/>
          <w:sz w:val="22"/>
          <w:szCs w:val="22"/>
          <w:lang w:eastAsia="en-IN"/>
        </w:rPr>
        <w:t xml:space="preserve">CJS is the Home Office and the Ministry of Justice (Hucklesby and Wahidin, 2013). CJS </w:t>
      </w:r>
      <w:proofErr w:type="gramStart"/>
      <w:r w:rsidRPr="00AB68E1">
        <w:rPr>
          <w:rFonts w:eastAsia="Times New Roman" w:cs="Times New Roman"/>
          <w:color w:val="000000" w:themeColor="text1"/>
          <w:sz w:val="22"/>
          <w:szCs w:val="22"/>
          <w:lang w:eastAsia="en-IN"/>
        </w:rPr>
        <w:t>is used</w:t>
      </w:r>
      <w:proofErr w:type="gramEnd"/>
      <w:r w:rsidRPr="00AB68E1">
        <w:rPr>
          <w:rFonts w:eastAsia="Times New Roman" w:cs="Times New Roman"/>
          <w:color w:val="000000" w:themeColor="text1"/>
          <w:sz w:val="22"/>
          <w:szCs w:val="22"/>
          <w:lang w:eastAsia="en-IN"/>
        </w:rPr>
        <w:t xml:space="preserve"> to refer to the active institutions and agencies responsible for the administration of justice, by punishing criminals and ensuring the prevention of such acts in future (HMICRFS, 2025). The Criminal Justice System consists of various institutions, each responsible for a separate role. The key institutions are the Police (the main investigating body) and the Courts (the main Justice </w:t>
      </w:r>
      <w:r w:rsidR="0070631A" w:rsidRPr="00AB68E1">
        <w:rPr>
          <w:rFonts w:eastAsia="Times New Roman" w:cs="Times New Roman"/>
          <w:color w:val="000000" w:themeColor="text1"/>
          <w:sz w:val="22"/>
          <w:szCs w:val="22"/>
          <w:lang w:eastAsia="en-IN"/>
        </w:rPr>
        <w:t>Administration</w:t>
      </w:r>
      <w:r w:rsidRPr="00AB68E1">
        <w:rPr>
          <w:rFonts w:eastAsia="Times New Roman" w:cs="Times New Roman"/>
          <w:color w:val="000000" w:themeColor="text1"/>
          <w:sz w:val="22"/>
          <w:szCs w:val="22"/>
          <w:lang w:eastAsia="en-IN"/>
        </w:rPr>
        <w:t xml:space="preserve"> body). Apart from these two Crown Prosecution Service (CPS) and HMCTS are also core in ensuring the effectiveness of CJS (Ryan, 2022)</w:t>
      </w:r>
      <w:r w:rsidR="00B37E67" w:rsidRPr="00AB68E1">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 xml:space="preserve">CJS deals with criminal cases and thus the main </w:t>
      </w:r>
      <w:r w:rsidR="004C1815" w:rsidRPr="00AB68E1">
        <w:rPr>
          <w:rFonts w:eastAsia="Times New Roman" w:cs="Times New Roman"/>
          <w:color w:val="000000" w:themeColor="text1"/>
          <w:sz w:val="22"/>
          <w:szCs w:val="22"/>
          <w:lang w:eastAsia="en-IN"/>
        </w:rPr>
        <w:t>judging</w:t>
      </w:r>
      <w:r w:rsidRPr="00AB68E1">
        <w:rPr>
          <w:rFonts w:eastAsia="Times New Roman" w:cs="Times New Roman"/>
          <w:color w:val="000000" w:themeColor="text1"/>
          <w:sz w:val="22"/>
          <w:szCs w:val="22"/>
          <w:lang w:eastAsia="en-IN"/>
        </w:rPr>
        <w:t xml:space="preserve"> bodies are the Magistrates Courts, the Crown Court and above them is the Court of Appeal, whose mere existence </w:t>
      </w:r>
      <w:proofErr w:type="gramStart"/>
      <w:r w:rsidRPr="00AB68E1">
        <w:rPr>
          <w:rFonts w:eastAsia="Times New Roman" w:cs="Times New Roman"/>
          <w:color w:val="000000" w:themeColor="text1"/>
          <w:sz w:val="22"/>
          <w:szCs w:val="22"/>
          <w:lang w:eastAsia="en-IN"/>
        </w:rPr>
        <w:t>is aimed</w:t>
      </w:r>
      <w:proofErr w:type="gramEnd"/>
      <w:r w:rsidRPr="00AB68E1">
        <w:rPr>
          <w:rFonts w:eastAsia="Times New Roman" w:cs="Times New Roman"/>
          <w:color w:val="000000" w:themeColor="text1"/>
          <w:sz w:val="22"/>
          <w:szCs w:val="22"/>
          <w:lang w:eastAsia="en-IN"/>
        </w:rPr>
        <w:t xml:space="preserve"> at ensuring fairness</w:t>
      </w:r>
      <w:r w:rsidR="00FC51A7" w:rsidRPr="00AB68E1">
        <w:rPr>
          <w:rFonts w:eastAsia="Times New Roman" w:cs="Times New Roman"/>
          <w:color w:val="000000" w:themeColor="text1"/>
          <w:sz w:val="22"/>
          <w:szCs w:val="22"/>
          <w:lang w:eastAsia="en-IN"/>
        </w:rPr>
        <w:t xml:space="preserve">. </w:t>
      </w:r>
    </w:p>
    <w:p w14:paraId="6A2C4B6E" w14:textId="04E947D9" w:rsidR="00DD744A" w:rsidRPr="00AB68E1" w:rsidRDefault="00DD744A"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Courts play a crucial role in the administration of justice, as they are the core institution responsible for effectively delivering justice to the public and ensuring that </w:t>
      </w:r>
      <w:r w:rsidR="008F0627" w:rsidRPr="00AB68E1">
        <w:rPr>
          <w:rFonts w:eastAsia="Times New Roman" w:cs="Times New Roman"/>
          <w:color w:val="000000" w:themeColor="text1"/>
          <w:sz w:val="22"/>
          <w:szCs w:val="22"/>
          <w:lang w:eastAsia="en-IN"/>
        </w:rPr>
        <w:t>public</w:t>
      </w:r>
      <w:r w:rsidRPr="00AB68E1">
        <w:rPr>
          <w:rFonts w:eastAsia="Times New Roman" w:cs="Times New Roman"/>
          <w:color w:val="000000" w:themeColor="text1"/>
          <w:sz w:val="22"/>
          <w:szCs w:val="22"/>
          <w:lang w:eastAsia="en-IN"/>
        </w:rPr>
        <w:t xml:space="preserve"> trust </w:t>
      </w:r>
      <w:proofErr w:type="gramStart"/>
      <w:r w:rsidRPr="00AB68E1">
        <w:rPr>
          <w:rFonts w:eastAsia="Times New Roman" w:cs="Times New Roman"/>
          <w:color w:val="000000" w:themeColor="text1"/>
          <w:sz w:val="22"/>
          <w:szCs w:val="22"/>
          <w:lang w:eastAsia="en-IN"/>
        </w:rPr>
        <w:t>is maintained</w:t>
      </w:r>
      <w:proofErr w:type="gramEnd"/>
      <w:r w:rsidRPr="00AB68E1">
        <w:rPr>
          <w:rFonts w:eastAsia="Times New Roman" w:cs="Times New Roman"/>
          <w:color w:val="000000" w:themeColor="text1"/>
          <w:sz w:val="22"/>
          <w:szCs w:val="22"/>
          <w:lang w:eastAsia="en-IN"/>
        </w:rPr>
        <w:t xml:space="preserve"> in the legal system and institutions. But the current situation of the CJS of England and Wales is complicated with backlogs, lack of funding and other factors which are affecting the CJS, resulting in its underperformance. According to the inquiry made by the Public Accounts Committee, there were backlogs even before COVID-19 (closure of courts during pandemic) in criminal courts, but the pandemic has further aggravated the already worsening situation, creating huge backlogs, especially of criminal cases (UK Parliament, 2024; Davies, 2025). The case backlog is just the tip of the iceberg; there are many other factors which has resulted in the worsening condition of the CJS, such as limited judges and </w:t>
      </w:r>
      <w:r w:rsidR="0091247C">
        <w:rPr>
          <w:rFonts w:eastAsia="Times New Roman" w:cs="Times New Roman"/>
          <w:color w:val="000000" w:themeColor="text1"/>
          <w:sz w:val="22"/>
          <w:szCs w:val="22"/>
          <w:lang w:eastAsia="en-IN"/>
        </w:rPr>
        <w:t>b</w:t>
      </w:r>
      <w:r w:rsidRPr="00AB68E1">
        <w:rPr>
          <w:rFonts w:eastAsia="Times New Roman" w:cs="Times New Roman"/>
          <w:color w:val="000000" w:themeColor="text1"/>
          <w:sz w:val="22"/>
          <w:szCs w:val="22"/>
          <w:lang w:eastAsia="en-IN"/>
        </w:rPr>
        <w:t>arristers, untried prisoners, victims no longer wanting to continue with proceedings and all this is further amplified due to long court trials and numerous untried cases (Goodier, 2024).</w:t>
      </w:r>
    </w:p>
    <w:p w14:paraId="4056B698" w14:textId="2D463DE6" w:rsidR="00DD744A" w:rsidRPr="00AB68E1" w:rsidRDefault="00DD744A"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lastRenderedPageBreak/>
        <w:t>These factors are the core reason for erosion of trust among the</w:t>
      </w:r>
      <w:r w:rsidR="0070631A" w:rsidRPr="00AB68E1">
        <w:rPr>
          <w:rFonts w:eastAsia="Times New Roman" w:cs="Times New Roman"/>
          <w:color w:val="000000" w:themeColor="text1"/>
          <w:sz w:val="22"/>
          <w:szCs w:val="22"/>
          <w:lang w:eastAsia="en-IN"/>
        </w:rPr>
        <w:t xml:space="preserve"> </w:t>
      </w:r>
      <w:r w:rsidR="008F0627" w:rsidRPr="00AB68E1">
        <w:rPr>
          <w:rFonts w:eastAsia="Times New Roman" w:cs="Times New Roman"/>
          <w:color w:val="000000" w:themeColor="text1"/>
          <w:sz w:val="22"/>
          <w:szCs w:val="22"/>
          <w:lang w:eastAsia="en-IN"/>
        </w:rPr>
        <w:t>victims,</w:t>
      </w:r>
      <w:r w:rsidR="0070631A" w:rsidRPr="00AB68E1">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and it results in them opting out of cases. Another effect of this would be widening of social inequalities due to lack of access towards timely Justice, aligning with “justice delayed is justice denied</w:t>
      </w:r>
      <w:r w:rsidR="00B37E67" w:rsidRPr="00AB68E1">
        <w:rPr>
          <w:rFonts w:eastAsia="Times New Roman" w:cs="Times New Roman"/>
          <w:color w:val="000000" w:themeColor="text1"/>
          <w:sz w:val="22"/>
          <w:szCs w:val="22"/>
          <w:lang w:eastAsia="en-IN"/>
        </w:rPr>
        <w:t>.”</w:t>
      </w:r>
      <w:r w:rsidRPr="00AB68E1">
        <w:rPr>
          <w:rFonts w:eastAsia="Times New Roman" w:cs="Times New Roman"/>
          <w:color w:val="000000" w:themeColor="text1"/>
          <w:sz w:val="22"/>
          <w:szCs w:val="22"/>
          <w:lang w:eastAsia="en-IN"/>
        </w:rPr>
        <w:t xml:space="preserve"> These inefficiencies cannot </w:t>
      </w:r>
      <w:proofErr w:type="gramStart"/>
      <w:r w:rsidRPr="00AB68E1">
        <w:rPr>
          <w:rFonts w:eastAsia="Times New Roman" w:cs="Times New Roman"/>
          <w:color w:val="000000" w:themeColor="text1"/>
          <w:sz w:val="22"/>
          <w:szCs w:val="22"/>
          <w:lang w:eastAsia="en-IN"/>
        </w:rPr>
        <w:t>be dismissed</w:t>
      </w:r>
      <w:proofErr w:type="gramEnd"/>
      <w:r w:rsidRPr="00AB68E1">
        <w:rPr>
          <w:rFonts w:eastAsia="Times New Roman" w:cs="Times New Roman"/>
          <w:color w:val="000000" w:themeColor="text1"/>
          <w:sz w:val="22"/>
          <w:szCs w:val="22"/>
          <w:lang w:eastAsia="en-IN"/>
        </w:rPr>
        <w:t xml:space="preserve"> as administrative inefficiencies but are a result of deeper inconsistency between the principles and the reality of the Justice system. Understanding the procedural Justice Theory, fairness, trustworthiness, and cooperation between the interaction between the public and authorities woul</w:t>
      </w:r>
      <w:r w:rsidR="0070631A" w:rsidRPr="00AB68E1">
        <w:rPr>
          <w:rFonts w:eastAsia="Times New Roman" w:cs="Times New Roman"/>
          <w:color w:val="000000" w:themeColor="text1"/>
          <w:sz w:val="22"/>
          <w:szCs w:val="22"/>
          <w:lang w:eastAsia="en-IN"/>
        </w:rPr>
        <w:t xml:space="preserve">d ensure a positive perception </w:t>
      </w:r>
      <w:r w:rsidRPr="00AB68E1">
        <w:rPr>
          <w:rFonts w:eastAsia="Times New Roman" w:cs="Times New Roman"/>
          <w:color w:val="000000" w:themeColor="text1"/>
          <w:sz w:val="22"/>
          <w:szCs w:val="22"/>
          <w:lang w:eastAsia="en-IN"/>
        </w:rPr>
        <w:t xml:space="preserve">(Chan et al., 2023), allowing the public to have trust in the government and the appropriate authorities' ability to administer timely justice. The trust of the public in the legal system is a much deeper implication than just them opting out of cases, but it can cause non-compliance with other laws, which can effectively damage the whole legal system, and the result would be chaos, a situation where no law and order is present. This is not a far-fetched claim, but it can turn into reality if the legal system and public trust </w:t>
      </w:r>
      <w:proofErr w:type="gramStart"/>
      <w:r w:rsidRPr="00AB68E1">
        <w:rPr>
          <w:rFonts w:eastAsia="Times New Roman" w:cs="Times New Roman"/>
          <w:color w:val="000000" w:themeColor="text1"/>
          <w:sz w:val="22"/>
          <w:szCs w:val="22"/>
          <w:lang w:eastAsia="en-IN"/>
        </w:rPr>
        <w:t>are not managed</w:t>
      </w:r>
      <w:proofErr w:type="gramEnd"/>
      <w:r w:rsidRPr="00AB68E1">
        <w:rPr>
          <w:rFonts w:eastAsia="Times New Roman" w:cs="Times New Roman"/>
          <w:color w:val="000000" w:themeColor="text1"/>
          <w:sz w:val="22"/>
          <w:szCs w:val="22"/>
          <w:lang w:eastAsia="en-IN"/>
        </w:rPr>
        <w:t xml:space="preserve"> properly.</w:t>
      </w:r>
    </w:p>
    <w:p w14:paraId="59A7B3D1" w14:textId="77777777" w:rsidR="00DD744A" w:rsidRPr="00AB68E1" w:rsidRDefault="00DD744A"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This essay aims to critically analyse the various challenges the CJS of England and Wales is facing, their impact on the delivery of justice and public trust. The essay also looks at the steps taken by the government to address the identified issues. And to ensure that the essay meets the aims laid, it </w:t>
      </w:r>
      <w:proofErr w:type="gramStart"/>
      <w:r w:rsidRPr="00AB68E1">
        <w:rPr>
          <w:rFonts w:eastAsia="Times New Roman" w:cs="Times New Roman"/>
          <w:color w:val="000000" w:themeColor="text1"/>
          <w:sz w:val="22"/>
          <w:szCs w:val="22"/>
          <w:lang w:eastAsia="en-IN"/>
        </w:rPr>
        <w:t>is structured</w:t>
      </w:r>
      <w:proofErr w:type="gramEnd"/>
      <w:r w:rsidRPr="00AB68E1">
        <w:rPr>
          <w:rFonts w:eastAsia="Times New Roman" w:cs="Times New Roman"/>
          <w:color w:val="000000" w:themeColor="text1"/>
          <w:sz w:val="22"/>
          <w:szCs w:val="22"/>
          <w:lang w:eastAsia="en-IN"/>
        </w:rPr>
        <w:t xml:space="preserve"> to first </w:t>
      </w:r>
      <w:r w:rsidR="0070631A" w:rsidRPr="00AB68E1">
        <w:rPr>
          <w:rFonts w:eastAsia="Times New Roman" w:cs="Times New Roman"/>
          <w:color w:val="000000" w:themeColor="text1"/>
          <w:sz w:val="22"/>
          <w:szCs w:val="22"/>
          <w:lang w:eastAsia="en-IN"/>
        </w:rPr>
        <w:t>d</w:t>
      </w:r>
      <w:r w:rsidRPr="00AB68E1">
        <w:rPr>
          <w:rFonts w:eastAsia="Times New Roman" w:cs="Times New Roman"/>
          <w:color w:val="000000" w:themeColor="text1"/>
          <w:sz w:val="22"/>
          <w:szCs w:val="22"/>
          <w:lang w:eastAsia="en-IN"/>
        </w:rPr>
        <w:t>iscuss the history and existence of the institutional framework, followed by a critical analysis of challenges, their implications and policy reforms.</w:t>
      </w:r>
    </w:p>
    <w:p w14:paraId="11AA4786" w14:textId="77777777" w:rsidR="00DD744A" w:rsidRPr="00AB68E1" w:rsidRDefault="0086699D"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History and institutional framework of Court system of UK</w:t>
      </w:r>
    </w:p>
    <w:p w14:paraId="4C86970D" w14:textId="43BB8130" w:rsidR="00BD1BDC" w:rsidRPr="00AB68E1" w:rsidRDefault="00DD744A"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r w:rsidR="00BD1BDC" w:rsidRPr="00AB68E1">
        <w:rPr>
          <w:rFonts w:eastAsia="Times New Roman" w:cs="Times New Roman"/>
          <w:color w:val="000000" w:themeColor="text1"/>
          <w:sz w:val="22"/>
          <w:szCs w:val="22"/>
          <w:lang w:eastAsia="en-IN"/>
        </w:rPr>
        <w:t xml:space="preserve">The criminal court system of England has existed since 1066, when the courts had broadly two categories: one governed by local government and another by royal government. At that time, there was no specific method of determining the guilt of the accused, and instead, ordeal trials </w:t>
      </w:r>
      <w:proofErr w:type="gramStart"/>
      <w:r w:rsidR="00BD1BDC" w:rsidRPr="00AB68E1">
        <w:rPr>
          <w:rFonts w:eastAsia="Times New Roman" w:cs="Times New Roman"/>
          <w:color w:val="000000" w:themeColor="text1"/>
          <w:sz w:val="22"/>
          <w:szCs w:val="22"/>
          <w:lang w:eastAsia="en-IN"/>
        </w:rPr>
        <w:t>were conducted</w:t>
      </w:r>
      <w:proofErr w:type="gramEnd"/>
      <w:r w:rsidR="00BD1BDC" w:rsidRPr="00AB68E1">
        <w:rPr>
          <w:rFonts w:eastAsia="Times New Roman" w:cs="Times New Roman"/>
          <w:color w:val="000000" w:themeColor="text1"/>
          <w:sz w:val="22"/>
          <w:szCs w:val="22"/>
          <w:lang w:eastAsia="en-IN"/>
        </w:rPr>
        <w:t xml:space="preserve">. The main changes started with 12 12th </w:t>
      </w:r>
      <w:r w:rsidR="008F0627" w:rsidRPr="00AB68E1">
        <w:rPr>
          <w:rFonts w:eastAsia="Times New Roman" w:cs="Times New Roman"/>
          <w:color w:val="000000" w:themeColor="text1"/>
          <w:sz w:val="22"/>
          <w:szCs w:val="22"/>
          <w:lang w:eastAsia="en-IN"/>
        </w:rPr>
        <w:t>centuries</w:t>
      </w:r>
      <w:r w:rsidR="00BD1BDC" w:rsidRPr="00AB68E1">
        <w:rPr>
          <w:rFonts w:eastAsia="Times New Roman" w:cs="Times New Roman"/>
          <w:color w:val="000000" w:themeColor="text1"/>
          <w:sz w:val="22"/>
          <w:szCs w:val="22"/>
          <w:lang w:eastAsia="en-IN"/>
        </w:rPr>
        <w:t xml:space="preserve">, the signing of Magna Carta in 1215 and the growing independence of Judges from the monarch (Courts and Tribunal Judiciary, 2025) though </w:t>
      </w:r>
      <w:proofErr w:type="gramStart"/>
      <w:r w:rsidR="00BD1BDC" w:rsidRPr="00AB68E1">
        <w:rPr>
          <w:rFonts w:eastAsia="Times New Roman" w:cs="Times New Roman"/>
          <w:color w:val="000000" w:themeColor="text1"/>
          <w:sz w:val="22"/>
          <w:szCs w:val="22"/>
          <w:lang w:eastAsia="en-IN"/>
        </w:rPr>
        <w:t>most of</w:t>
      </w:r>
      <w:proofErr w:type="gramEnd"/>
      <w:r w:rsidR="00BD1BDC" w:rsidRPr="00AB68E1">
        <w:rPr>
          <w:rFonts w:eastAsia="Times New Roman" w:cs="Times New Roman"/>
          <w:color w:val="000000" w:themeColor="text1"/>
          <w:sz w:val="22"/>
          <w:szCs w:val="22"/>
          <w:lang w:eastAsia="en-IN"/>
        </w:rPr>
        <w:t xml:space="preserve"> the clauses of Magna Carta have </w:t>
      </w:r>
      <w:proofErr w:type="gramStart"/>
      <w:r w:rsidR="00BD1BDC" w:rsidRPr="00AB68E1">
        <w:rPr>
          <w:rFonts w:eastAsia="Times New Roman" w:cs="Times New Roman"/>
          <w:color w:val="000000" w:themeColor="text1"/>
          <w:sz w:val="22"/>
          <w:szCs w:val="22"/>
          <w:lang w:eastAsia="en-IN"/>
        </w:rPr>
        <w:t>been repealed</w:t>
      </w:r>
      <w:proofErr w:type="gramEnd"/>
      <w:r w:rsidR="00BD1BDC" w:rsidRPr="00AB68E1">
        <w:rPr>
          <w:rFonts w:eastAsia="Times New Roman" w:cs="Times New Roman"/>
          <w:color w:val="000000" w:themeColor="text1"/>
          <w:sz w:val="22"/>
          <w:szCs w:val="22"/>
          <w:lang w:eastAsia="en-IN"/>
        </w:rPr>
        <w:t xml:space="preserve"> by statutory provision. The three core principles of it </w:t>
      </w:r>
      <w:proofErr w:type="gramStart"/>
      <w:r w:rsidR="00BD1BDC" w:rsidRPr="00AB68E1">
        <w:rPr>
          <w:rFonts w:eastAsia="Times New Roman" w:cs="Times New Roman"/>
          <w:color w:val="000000" w:themeColor="text1"/>
          <w:sz w:val="22"/>
          <w:szCs w:val="22"/>
          <w:lang w:eastAsia="en-IN"/>
        </w:rPr>
        <w:t>are still followed</w:t>
      </w:r>
      <w:proofErr w:type="gramEnd"/>
      <w:r w:rsidR="00BD1BDC" w:rsidRPr="00AB68E1">
        <w:rPr>
          <w:rFonts w:eastAsia="Times New Roman" w:cs="Times New Roman"/>
          <w:color w:val="000000" w:themeColor="text1"/>
          <w:sz w:val="22"/>
          <w:szCs w:val="22"/>
          <w:lang w:eastAsia="en-IN"/>
        </w:rPr>
        <w:t xml:space="preserve"> in the legal system of England and Wales. The most important one of them is the right of every person to due legal process (Torrance, 2024), and this provision has become the base of various legislation and concepts in the contemporary world. Thus, as history has presented, the role of the judiciary (criminal courts) </w:t>
      </w:r>
      <w:proofErr w:type="gramStart"/>
      <w:r w:rsidR="00BD1BDC" w:rsidRPr="00AB68E1">
        <w:rPr>
          <w:rFonts w:eastAsia="Times New Roman" w:cs="Times New Roman"/>
          <w:color w:val="000000" w:themeColor="text1"/>
          <w:sz w:val="22"/>
          <w:szCs w:val="22"/>
          <w:lang w:eastAsia="en-IN"/>
        </w:rPr>
        <w:t>is not limited</w:t>
      </w:r>
      <w:proofErr w:type="gramEnd"/>
      <w:r w:rsidR="00BD1BDC" w:rsidRPr="00AB68E1">
        <w:rPr>
          <w:rFonts w:eastAsia="Times New Roman" w:cs="Times New Roman"/>
          <w:color w:val="000000" w:themeColor="text1"/>
          <w:sz w:val="22"/>
          <w:szCs w:val="22"/>
          <w:lang w:eastAsia="en-IN"/>
        </w:rPr>
        <w:t xml:space="preserve"> to adjudication but also to guard the rights of every citizen.</w:t>
      </w:r>
    </w:p>
    <w:p w14:paraId="625DB07A" w14:textId="0475F9A5" w:rsidR="00BD1BDC" w:rsidRPr="00AB68E1" w:rsidRDefault="00BD1BDC"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criminal court system of England consists of two primary courts, </w:t>
      </w:r>
      <w:r w:rsidR="00B37E67" w:rsidRPr="00AB68E1">
        <w:rPr>
          <w:rFonts w:eastAsia="Times New Roman" w:cs="Times New Roman"/>
          <w:color w:val="000000" w:themeColor="text1"/>
          <w:sz w:val="22"/>
          <w:szCs w:val="22"/>
          <w:lang w:eastAsia="en-IN"/>
        </w:rPr>
        <w:t>i.e.,</w:t>
      </w:r>
      <w:r w:rsidRPr="00AB68E1">
        <w:rPr>
          <w:rFonts w:eastAsia="Times New Roman" w:cs="Times New Roman"/>
          <w:color w:val="000000" w:themeColor="text1"/>
          <w:sz w:val="22"/>
          <w:szCs w:val="22"/>
          <w:lang w:eastAsia="en-IN"/>
        </w:rPr>
        <w:t xml:space="preserve"> magistrates court and the crown court. Both courts are not at the same level in terms of hierarchy, even though both are courts of first instance, with the Magistrate court dealing with minor crimes and the Crown court dealing with major and complex ones (Ryan, 2022). These courts are the foundation from which the </w:t>
      </w:r>
      <w:proofErr w:type="gramStart"/>
      <w:r w:rsidRPr="00AB68E1">
        <w:rPr>
          <w:rFonts w:eastAsia="Times New Roman" w:cs="Times New Roman"/>
          <w:color w:val="000000" w:themeColor="text1"/>
          <w:sz w:val="22"/>
          <w:szCs w:val="22"/>
          <w:lang w:eastAsia="en-IN"/>
        </w:rPr>
        <w:t>adjudicating</w:t>
      </w:r>
      <w:proofErr w:type="gramEnd"/>
      <w:r w:rsidRPr="00AB68E1">
        <w:rPr>
          <w:rFonts w:eastAsia="Times New Roman" w:cs="Times New Roman"/>
          <w:color w:val="000000" w:themeColor="text1"/>
          <w:sz w:val="22"/>
          <w:szCs w:val="22"/>
          <w:lang w:eastAsia="en-IN"/>
        </w:rPr>
        <w:t xml:space="preserve"> part of CJS starts. The magistrates' court is at the local level, and above it comes the crown court and then the court of appeal (criminal division). Additionally, a separate court dealing with criminal matters </w:t>
      </w:r>
      <w:r w:rsidRPr="00AB68E1">
        <w:rPr>
          <w:rFonts w:eastAsia="Times New Roman" w:cs="Times New Roman"/>
          <w:color w:val="000000" w:themeColor="text1"/>
          <w:sz w:val="22"/>
          <w:szCs w:val="22"/>
          <w:lang w:eastAsia="en-IN"/>
        </w:rPr>
        <w:lastRenderedPageBreak/>
        <w:t xml:space="preserve">involving Youth </w:t>
      </w:r>
      <w:proofErr w:type="gramStart"/>
      <w:r w:rsidRPr="00AB68E1">
        <w:rPr>
          <w:rFonts w:eastAsia="Times New Roman" w:cs="Times New Roman"/>
          <w:color w:val="000000" w:themeColor="text1"/>
          <w:sz w:val="22"/>
          <w:szCs w:val="22"/>
          <w:lang w:eastAsia="en-IN"/>
        </w:rPr>
        <w:t>is also established</w:t>
      </w:r>
      <w:proofErr w:type="gramEnd"/>
      <w:r w:rsidRPr="00AB68E1">
        <w:rPr>
          <w:rFonts w:eastAsia="Times New Roman" w:cs="Times New Roman"/>
          <w:color w:val="000000" w:themeColor="text1"/>
          <w:sz w:val="22"/>
          <w:szCs w:val="22"/>
          <w:lang w:eastAsia="en-IN"/>
        </w:rPr>
        <w:t xml:space="preserve"> (De Marc, 2025). Above all these is the Supreme Court, which ensures consistency in the judiciary's interpretation of law.</w:t>
      </w:r>
    </w:p>
    <w:p w14:paraId="3F482198" w14:textId="64006FDA" w:rsidR="00BD1BDC" w:rsidRPr="00AB68E1" w:rsidRDefault="00BD1BDC"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institutional framework of CJS comprises key institutions, with each having undertaken a separate role. All these courts are under the control of an executive agency called HMCTS (Her Majesty’s Courts and Tribunals Service). This agency does not control the court's operation supervises its administrative aspect (Ryan, 2022). Apart from the Judiciary, there exists the sentencing council, the police </w:t>
      </w:r>
      <w:r w:rsidR="00B37E67" w:rsidRPr="00AB68E1">
        <w:rPr>
          <w:rFonts w:eastAsia="Times New Roman" w:cs="Times New Roman"/>
          <w:color w:val="000000" w:themeColor="text1"/>
          <w:sz w:val="22"/>
          <w:szCs w:val="22"/>
          <w:lang w:eastAsia="en-IN"/>
        </w:rPr>
        <w:t>force,</w:t>
      </w:r>
      <w:r w:rsidRPr="00AB68E1">
        <w:rPr>
          <w:rFonts w:eastAsia="Times New Roman" w:cs="Times New Roman"/>
          <w:color w:val="000000" w:themeColor="text1"/>
          <w:sz w:val="22"/>
          <w:szCs w:val="22"/>
          <w:lang w:eastAsia="en-IN"/>
        </w:rPr>
        <w:t xml:space="preserve"> and the Crown Prosecution Service. But there exists a point of concern, </w:t>
      </w:r>
      <w:r w:rsidR="00B37E67" w:rsidRPr="00AB68E1">
        <w:rPr>
          <w:rFonts w:eastAsia="Times New Roman" w:cs="Times New Roman"/>
          <w:color w:val="000000" w:themeColor="text1"/>
          <w:sz w:val="22"/>
          <w:szCs w:val="22"/>
          <w:lang w:eastAsia="en-IN"/>
        </w:rPr>
        <w:t>i.e.,</w:t>
      </w:r>
      <w:r w:rsidRPr="00AB68E1">
        <w:rPr>
          <w:rFonts w:eastAsia="Times New Roman" w:cs="Times New Roman"/>
          <w:color w:val="000000" w:themeColor="text1"/>
          <w:sz w:val="22"/>
          <w:szCs w:val="22"/>
          <w:lang w:eastAsia="en-IN"/>
        </w:rPr>
        <w:t xml:space="preserve"> controlling power of the executive body (HMCTS) over the judiciary (criminal courts)</w:t>
      </w:r>
      <w:r w:rsidR="00AE6ED9" w:rsidRPr="00AB68E1">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 xml:space="preserve">But the enforcement of the Constitutional Reform Act (CRA), 2005, strengthened the doctrine of separation of powers by upholding the independence of the Judiciary from that of the executive by barring the interference of ministers with the role of the judiciary (section 3 of CRA). But the practical independence </w:t>
      </w:r>
      <w:proofErr w:type="gramStart"/>
      <w:r w:rsidRPr="00AB68E1">
        <w:rPr>
          <w:rFonts w:eastAsia="Times New Roman" w:cs="Times New Roman"/>
          <w:color w:val="000000" w:themeColor="text1"/>
          <w:sz w:val="22"/>
          <w:szCs w:val="22"/>
          <w:lang w:eastAsia="en-IN"/>
        </w:rPr>
        <w:t>is always questioned</w:t>
      </w:r>
      <w:proofErr w:type="gramEnd"/>
      <w:r w:rsidRPr="00AB68E1">
        <w:rPr>
          <w:rFonts w:eastAsia="Times New Roman" w:cs="Times New Roman"/>
          <w:color w:val="000000" w:themeColor="text1"/>
          <w:sz w:val="22"/>
          <w:szCs w:val="22"/>
          <w:lang w:eastAsia="en-IN"/>
        </w:rPr>
        <w:t xml:space="preserve"> due to the existence of various other elements, such as the dependence of the judiciary on the executive for funding.</w:t>
      </w:r>
    </w:p>
    <w:p w14:paraId="4D3DA5ED" w14:textId="3CF6F00E" w:rsidR="002400BD" w:rsidRPr="00AB68E1" w:rsidRDefault="002400BD"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In the words of Goodwin (2024), efforts to streamline the criminal courts management have started before COVID with the 2016</w:t>
      </w:r>
      <w:r w:rsidR="0091247C">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 xml:space="preserve">reform programme, and the introduction of a common platform to all the criminal courts across England and Wales has allowed easy sharing and access to various case material and better case management. Remote court hearing and pre-recording of witness cross-examination are the recent advancements which have </w:t>
      </w:r>
      <w:proofErr w:type="gramStart"/>
      <w:r w:rsidRPr="00AB68E1">
        <w:rPr>
          <w:rFonts w:eastAsia="Times New Roman" w:cs="Times New Roman"/>
          <w:color w:val="000000" w:themeColor="text1"/>
          <w:sz w:val="22"/>
          <w:szCs w:val="22"/>
          <w:lang w:eastAsia="en-IN"/>
        </w:rPr>
        <w:t xml:space="preserve">been </w:t>
      </w:r>
      <w:r w:rsidR="00974AF0" w:rsidRPr="00AB68E1">
        <w:rPr>
          <w:rFonts w:eastAsia="Times New Roman" w:cs="Times New Roman"/>
          <w:color w:val="000000" w:themeColor="text1"/>
          <w:sz w:val="22"/>
          <w:szCs w:val="22"/>
          <w:lang w:eastAsia="en-IN"/>
        </w:rPr>
        <w:t>affected</w:t>
      </w:r>
      <w:proofErr w:type="gramEnd"/>
      <w:r w:rsidRPr="00AB68E1">
        <w:rPr>
          <w:rFonts w:eastAsia="Times New Roman" w:cs="Times New Roman"/>
          <w:color w:val="000000" w:themeColor="text1"/>
          <w:sz w:val="22"/>
          <w:szCs w:val="22"/>
          <w:lang w:eastAsia="en-IN"/>
        </w:rPr>
        <w:t xml:space="preserve"> by COVID (Goodwin, 2024).</w:t>
      </w:r>
    </w:p>
    <w:p w14:paraId="5113498B" w14:textId="239A4608" w:rsidR="002400BD" w:rsidRPr="00AB68E1" w:rsidRDefault="002400BD"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There have been </w:t>
      </w:r>
      <w:proofErr w:type="gramStart"/>
      <w:r w:rsidRPr="00AB68E1">
        <w:rPr>
          <w:rFonts w:eastAsia="Times New Roman" w:cs="Times New Roman"/>
          <w:color w:val="000000" w:themeColor="text1"/>
          <w:sz w:val="22"/>
          <w:szCs w:val="22"/>
          <w:lang w:eastAsia="en-IN"/>
        </w:rPr>
        <w:t>many</w:t>
      </w:r>
      <w:proofErr w:type="gramEnd"/>
      <w:r w:rsidRPr="00AB68E1">
        <w:rPr>
          <w:rFonts w:eastAsia="Times New Roman" w:cs="Times New Roman"/>
          <w:color w:val="000000" w:themeColor="text1"/>
          <w:sz w:val="22"/>
          <w:szCs w:val="22"/>
          <w:lang w:eastAsia="en-IN"/>
        </w:rPr>
        <w:t xml:space="preserve"> more changes that have occurred in the court system of the UK, and efforts have </w:t>
      </w:r>
      <w:proofErr w:type="gramStart"/>
      <w:r w:rsidRPr="00AB68E1">
        <w:rPr>
          <w:rFonts w:eastAsia="Times New Roman" w:cs="Times New Roman"/>
          <w:color w:val="000000" w:themeColor="text1"/>
          <w:sz w:val="22"/>
          <w:szCs w:val="22"/>
          <w:lang w:eastAsia="en-IN"/>
        </w:rPr>
        <w:t>been made</w:t>
      </w:r>
      <w:proofErr w:type="gramEnd"/>
      <w:r w:rsidRPr="00AB68E1">
        <w:rPr>
          <w:rFonts w:eastAsia="Times New Roman" w:cs="Times New Roman"/>
          <w:color w:val="000000" w:themeColor="text1"/>
          <w:sz w:val="22"/>
          <w:szCs w:val="22"/>
          <w:lang w:eastAsia="en-IN"/>
        </w:rPr>
        <w:t xml:space="preserve"> to streamline not only court procedure but also align the legal procedure with current technological advancements. But while focusing on efficiency and speedy trial, the compromise with fairness, independence of the judiciary, and executive oversight should not </w:t>
      </w:r>
      <w:proofErr w:type="gramStart"/>
      <w:r w:rsidRPr="00AB68E1">
        <w:rPr>
          <w:rFonts w:eastAsia="Times New Roman" w:cs="Times New Roman"/>
          <w:color w:val="000000" w:themeColor="text1"/>
          <w:sz w:val="22"/>
          <w:szCs w:val="22"/>
          <w:lang w:eastAsia="en-IN"/>
        </w:rPr>
        <w:t>be made</w:t>
      </w:r>
      <w:proofErr w:type="gramEnd"/>
      <w:r w:rsidRPr="00AB68E1">
        <w:rPr>
          <w:rFonts w:eastAsia="Times New Roman" w:cs="Times New Roman"/>
          <w:color w:val="000000" w:themeColor="text1"/>
          <w:sz w:val="22"/>
          <w:szCs w:val="22"/>
          <w:lang w:eastAsia="en-IN"/>
        </w:rPr>
        <w:t xml:space="preserve">. </w:t>
      </w:r>
      <w:r w:rsidR="00772802">
        <w:rPr>
          <w:rFonts w:eastAsia="Times New Roman" w:cs="Times New Roman"/>
          <w:color w:val="000000" w:themeColor="text1"/>
          <w:sz w:val="22"/>
          <w:szCs w:val="22"/>
          <w:lang w:eastAsia="en-IN"/>
        </w:rPr>
        <w:t>T</w:t>
      </w:r>
      <w:r w:rsidRPr="00AB68E1">
        <w:rPr>
          <w:rFonts w:eastAsia="Times New Roman" w:cs="Times New Roman"/>
          <w:color w:val="000000" w:themeColor="text1"/>
          <w:sz w:val="22"/>
          <w:szCs w:val="22"/>
          <w:lang w:eastAsia="en-IN"/>
        </w:rPr>
        <w:t xml:space="preserve">here are various challenges that have been threatening the confidence of the public, and these challenges can be categorised into three categories, </w:t>
      </w:r>
      <w:r w:rsidR="00AE6ED9" w:rsidRPr="00AB68E1">
        <w:rPr>
          <w:rFonts w:eastAsia="Times New Roman" w:cs="Times New Roman"/>
          <w:color w:val="000000" w:themeColor="text1"/>
          <w:sz w:val="22"/>
          <w:szCs w:val="22"/>
          <w:lang w:eastAsia="en-IN"/>
        </w:rPr>
        <w:t>i.e.,</w:t>
      </w:r>
      <w:r w:rsidRPr="00AB68E1">
        <w:rPr>
          <w:rFonts w:eastAsia="Times New Roman" w:cs="Times New Roman"/>
          <w:color w:val="000000" w:themeColor="text1"/>
          <w:sz w:val="22"/>
          <w:szCs w:val="22"/>
          <w:lang w:eastAsia="en-IN"/>
        </w:rPr>
        <w:t xml:space="preserve"> operational challenges, financial and ethical challenges.</w:t>
      </w:r>
    </w:p>
    <w:p w14:paraId="6BF9282B" w14:textId="77777777" w:rsidR="00CF733F" w:rsidRPr="00AB68E1" w:rsidRDefault="00CF733F"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Challenges faced by UK Courts</w:t>
      </w:r>
    </w:p>
    <w:p w14:paraId="5086EF2F" w14:textId="77777777" w:rsidR="00CF733F" w:rsidRPr="00AB68E1" w:rsidRDefault="00CF733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challenges </w:t>
      </w:r>
      <w:proofErr w:type="gramStart"/>
      <w:r w:rsidRPr="00AB68E1">
        <w:rPr>
          <w:rFonts w:eastAsia="Times New Roman" w:cs="Times New Roman"/>
          <w:color w:val="000000" w:themeColor="text1"/>
          <w:sz w:val="22"/>
          <w:szCs w:val="22"/>
          <w:lang w:eastAsia="en-IN"/>
        </w:rPr>
        <w:t>are not limited</w:t>
      </w:r>
      <w:proofErr w:type="gramEnd"/>
      <w:r w:rsidRPr="00AB68E1">
        <w:rPr>
          <w:rFonts w:eastAsia="Times New Roman" w:cs="Times New Roman"/>
          <w:color w:val="000000" w:themeColor="text1"/>
          <w:sz w:val="22"/>
          <w:szCs w:val="22"/>
          <w:lang w:eastAsia="en-IN"/>
        </w:rPr>
        <w:t xml:space="preserve"> to case backlogs, but there are </w:t>
      </w:r>
      <w:proofErr w:type="gramStart"/>
      <w:r w:rsidRPr="00AB68E1">
        <w:rPr>
          <w:rFonts w:eastAsia="Times New Roman" w:cs="Times New Roman"/>
          <w:color w:val="000000" w:themeColor="text1"/>
          <w:sz w:val="22"/>
          <w:szCs w:val="22"/>
          <w:lang w:eastAsia="en-IN"/>
        </w:rPr>
        <w:t>many</w:t>
      </w:r>
      <w:proofErr w:type="gramEnd"/>
      <w:r w:rsidRPr="00AB68E1">
        <w:rPr>
          <w:rFonts w:eastAsia="Times New Roman" w:cs="Times New Roman"/>
          <w:color w:val="000000" w:themeColor="text1"/>
          <w:sz w:val="22"/>
          <w:szCs w:val="22"/>
          <w:lang w:eastAsia="en-IN"/>
        </w:rPr>
        <w:t xml:space="preserve"> other factors which also affect the effectiveness of the UK court system. Thus, it can </w:t>
      </w:r>
      <w:proofErr w:type="gramStart"/>
      <w:r w:rsidRPr="00AB68E1">
        <w:rPr>
          <w:rFonts w:eastAsia="Times New Roman" w:cs="Times New Roman"/>
          <w:color w:val="000000" w:themeColor="text1"/>
          <w:sz w:val="22"/>
          <w:szCs w:val="22"/>
          <w:lang w:eastAsia="en-IN"/>
        </w:rPr>
        <w:t>be said</w:t>
      </w:r>
      <w:proofErr w:type="gramEnd"/>
      <w:r w:rsidRPr="00AB68E1">
        <w:rPr>
          <w:rFonts w:eastAsia="Times New Roman" w:cs="Times New Roman"/>
          <w:color w:val="000000" w:themeColor="text1"/>
          <w:sz w:val="22"/>
          <w:szCs w:val="22"/>
          <w:lang w:eastAsia="en-IN"/>
        </w:rPr>
        <w:t xml:space="preserve"> that the ineffectiveness of operation is through a combined effort of restraint in resource supply, case backlogs and other policy matters. The resultant inefficiencies are a result of the interrelatedness of various challenges, such as delay in justice, erosion of legal aid and lack of funding.</w:t>
      </w:r>
    </w:p>
    <w:p w14:paraId="6392B7C3" w14:textId="77777777" w:rsidR="00CF733F" w:rsidRPr="00AB68E1" w:rsidRDefault="00CF733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challenges can </w:t>
      </w:r>
      <w:proofErr w:type="gramStart"/>
      <w:r w:rsidRPr="00AB68E1">
        <w:rPr>
          <w:rFonts w:eastAsia="Times New Roman" w:cs="Times New Roman"/>
          <w:color w:val="000000" w:themeColor="text1"/>
          <w:sz w:val="22"/>
          <w:szCs w:val="22"/>
          <w:lang w:eastAsia="en-IN"/>
        </w:rPr>
        <w:t>be divided</w:t>
      </w:r>
      <w:proofErr w:type="gramEnd"/>
      <w:r w:rsidRPr="00AB68E1">
        <w:rPr>
          <w:rFonts w:eastAsia="Times New Roman" w:cs="Times New Roman"/>
          <w:color w:val="000000" w:themeColor="text1"/>
          <w:sz w:val="22"/>
          <w:szCs w:val="22"/>
          <w:lang w:eastAsia="en-IN"/>
        </w:rPr>
        <w:t xml:space="preserve"> into:</w:t>
      </w:r>
    </w:p>
    <w:p w14:paraId="0EA09DF1" w14:textId="77777777" w:rsidR="00CF733F" w:rsidRPr="00AB68E1" w:rsidRDefault="00CF733F" w:rsidP="00D7065D">
      <w:pPr>
        <w:rPr>
          <w:rFonts w:eastAsia="Times New Roman" w:cs="Times New Roman"/>
          <w:color w:val="000000" w:themeColor="text1"/>
          <w:sz w:val="22"/>
          <w:szCs w:val="22"/>
          <w:u w:val="single"/>
          <w:lang w:eastAsia="en-IN"/>
        </w:rPr>
      </w:pPr>
      <w:r w:rsidRPr="00AB68E1">
        <w:rPr>
          <w:rFonts w:eastAsia="Times New Roman" w:cs="Times New Roman"/>
          <w:color w:val="000000" w:themeColor="text1"/>
          <w:sz w:val="22"/>
          <w:szCs w:val="22"/>
          <w:u w:val="single"/>
          <w:lang w:eastAsia="en-IN"/>
        </w:rPr>
        <w:t>Case backlogs and delays</w:t>
      </w:r>
    </w:p>
    <w:p w14:paraId="42D7E1D2" w14:textId="66901997" w:rsidR="00CF733F" w:rsidRPr="00AB68E1" w:rsidRDefault="00CF733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Since COVID-19 19 the backlogs have been creeping up more speedily than ever (Rowland, 2025), the main contributor to this is the closure of various courts. But according to the figure presented by the </w:t>
      </w:r>
      <w:r w:rsidRPr="00AB68E1">
        <w:rPr>
          <w:rFonts w:eastAsia="Times New Roman" w:cs="Times New Roman"/>
          <w:color w:val="000000" w:themeColor="text1"/>
          <w:sz w:val="22"/>
          <w:szCs w:val="22"/>
          <w:lang w:eastAsia="en-IN"/>
        </w:rPr>
        <w:lastRenderedPageBreak/>
        <w:t>CPS (Crown Prosecution Service), there has been a slight improvement in the data as compared to 2020 in 2022. The backlog has reached its peak in 2022 with a data of 131000 cases in waiting, which reduced to around 70000 in 2022, but the situation once again worsened as the number once again showed an upward movement reaching 87000 in 2024 (Goodier, 2024)</w:t>
      </w:r>
      <w:r w:rsidR="00AE6ED9" w:rsidRPr="00AB68E1">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This not only adds to court inefficiencies but is also eating away at the funds. The waiting trial also increases the number of prisoners, which in turn increases the prison expenditure, as keeping people in prison also requires money, and thus, this whole issue of delays (Ministry of Justice, 2025) and case backlogs is also affecting the finances of the justice system. The Guardian article written by Goodier (2024) has clearly, with evidence, pointed out these inefficiencies, which are the acting parasites in the present court system and are also the core reason for the public losing trust in the justice system</w:t>
      </w:r>
      <w:r w:rsidR="00AE6ED9" w:rsidRPr="00AB68E1">
        <w:rPr>
          <w:rFonts w:eastAsia="Times New Roman" w:cs="Times New Roman"/>
          <w:color w:val="000000" w:themeColor="text1"/>
          <w:sz w:val="22"/>
          <w:szCs w:val="22"/>
          <w:lang w:eastAsia="en-IN"/>
        </w:rPr>
        <w:t xml:space="preserve">. </w:t>
      </w:r>
      <w:r w:rsidRPr="00AB68E1">
        <w:rPr>
          <w:rFonts w:eastAsia="Times New Roman" w:cs="Times New Roman"/>
          <w:color w:val="000000" w:themeColor="text1"/>
          <w:sz w:val="22"/>
          <w:szCs w:val="22"/>
          <w:lang w:eastAsia="en-IN"/>
        </w:rPr>
        <w:t>Godfrey et al. (2022) have also supported these inefficiencies by providing evidence of case backlogs both in the Magistrate and Crown Courts during the pandemic.</w:t>
      </w:r>
    </w:p>
    <w:p w14:paraId="6EFF02C3" w14:textId="77777777" w:rsidR="00CF733F" w:rsidRPr="00AB68E1" w:rsidRDefault="00CF733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The principle of procedural justice highlights the concept of fairness and trustworthiness. Timeliness is also an element of procedural justice, and case backlogs and delays are eroding this element and thus affect the perception of people towards procedural justice, which in turn shapes their attitude toward the justice system (Ruano‐Chamorro et al., 2022).</w:t>
      </w:r>
    </w:p>
    <w:p w14:paraId="4819EC00" w14:textId="32315A0F" w:rsidR="00CF733F" w:rsidRPr="00AB68E1" w:rsidRDefault="00CF733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These factors affect the perception of both victims and defendants as the victims </w:t>
      </w:r>
      <w:proofErr w:type="gramStart"/>
      <w:r w:rsidRPr="00AB68E1">
        <w:rPr>
          <w:rFonts w:eastAsia="Times New Roman" w:cs="Times New Roman"/>
          <w:color w:val="000000" w:themeColor="text1"/>
          <w:sz w:val="22"/>
          <w:szCs w:val="22"/>
          <w:lang w:eastAsia="en-IN"/>
        </w:rPr>
        <w:t>are retried</w:t>
      </w:r>
      <w:proofErr w:type="gramEnd"/>
      <w:r w:rsidRPr="00AB68E1">
        <w:rPr>
          <w:rFonts w:eastAsia="Times New Roman" w:cs="Times New Roman"/>
          <w:color w:val="000000" w:themeColor="text1"/>
          <w:sz w:val="22"/>
          <w:szCs w:val="22"/>
          <w:lang w:eastAsia="en-IN"/>
        </w:rPr>
        <w:t xml:space="preserve"> </w:t>
      </w:r>
      <w:r w:rsidR="009000A0" w:rsidRPr="00AB68E1">
        <w:rPr>
          <w:rFonts w:eastAsia="Times New Roman" w:cs="Times New Roman"/>
          <w:color w:val="000000" w:themeColor="text1"/>
          <w:sz w:val="22"/>
          <w:szCs w:val="22"/>
          <w:lang w:eastAsia="en-IN"/>
        </w:rPr>
        <w:t>repeatedly</w:t>
      </w:r>
      <w:r w:rsidRPr="00AB68E1">
        <w:rPr>
          <w:rFonts w:eastAsia="Times New Roman" w:cs="Times New Roman"/>
          <w:color w:val="000000" w:themeColor="text1"/>
          <w:sz w:val="22"/>
          <w:szCs w:val="22"/>
          <w:lang w:eastAsia="en-IN"/>
        </w:rPr>
        <w:t xml:space="preserve"> due to the slow process, and the defendants </w:t>
      </w:r>
      <w:r w:rsidR="004D43A0" w:rsidRPr="00AB68E1">
        <w:rPr>
          <w:rFonts w:eastAsia="Times New Roman" w:cs="Times New Roman"/>
          <w:color w:val="000000" w:themeColor="text1"/>
          <w:sz w:val="22"/>
          <w:szCs w:val="22"/>
          <w:lang w:eastAsia="en-IN"/>
        </w:rPr>
        <w:t>must</w:t>
      </w:r>
      <w:r w:rsidRPr="00AB68E1">
        <w:rPr>
          <w:rFonts w:eastAsia="Times New Roman" w:cs="Times New Roman"/>
          <w:color w:val="000000" w:themeColor="text1"/>
          <w:sz w:val="22"/>
          <w:szCs w:val="22"/>
          <w:lang w:eastAsia="en-IN"/>
        </w:rPr>
        <w:t xml:space="preserve"> surrender part of their personal liberty for the duration of the case. But the COVID alone cannot </w:t>
      </w:r>
      <w:proofErr w:type="gramStart"/>
      <w:r w:rsidRPr="00AB68E1">
        <w:rPr>
          <w:rFonts w:eastAsia="Times New Roman" w:cs="Times New Roman"/>
          <w:color w:val="000000" w:themeColor="text1"/>
          <w:sz w:val="22"/>
          <w:szCs w:val="22"/>
          <w:lang w:eastAsia="en-IN"/>
        </w:rPr>
        <w:t>be blamed</w:t>
      </w:r>
      <w:proofErr w:type="gramEnd"/>
      <w:r w:rsidRPr="00AB68E1">
        <w:rPr>
          <w:rFonts w:eastAsia="Times New Roman" w:cs="Times New Roman"/>
          <w:color w:val="000000" w:themeColor="text1"/>
          <w:sz w:val="22"/>
          <w:szCs w:val="22"/>
          <w:lang w:eastAsia="en-IN"/>
        </w:rPr>
        <w:t xml:space="preserve"> for these inefficiencies; instead, the investigation presents that all these </w:t>
      </w:r>
      <w:proofErr w:type="gramStart"/>
      <w:r w:rsidRPr="00AB68E1">
        <w:rPr>
          <w:rFonts w:eastAsia="Times New Roman" w:cs="Times New Roman"/>
          <w:color w:val="000000" w:themeColor="text1"/>
          <w:sz w:val="22"/>
          <w:szCs w:val="22"/>
          <w:lang w:eastAsia="en-IN"/>
        </w:rPr>
        <w:t>are attributed</w:t>
      </w:r>
      <w:proofErr w:type="gramEnd"/>
      <w:r w:rsidRPr="00AB68E1">
        <w:rPr>
          <w:rFonts w:eastAsia="Times New Roman" w:cs="Times New Roman"/>
          <w:color w:val="000000" w:themeColor="text1"/>
          <w:sz w:val="22"/>
          <w:szCs w:val="22"/>
          <w:lang w:eastAsia="en-IN"/>
        </w:rPr>
        <w:t xml:space="preserve"> to continuous financial and structural inefficiencies.</w:t>
      </w:r>
    </w:p>
    <w:p w14:paraId="257F8AE7" w14:textId="77777777" w:rsidR="00C15886" w:rsidRPr="00AB68E1" w:rsidRDefault="00C15886" w:rsidP="00D7065D">
      <w:pPr>
        <w:rPr>
          <w:rFonts w:eastAsia="Times New Roman" w:cs="Times New Roman"/>
          <w:color w:val="000000" w:themeColor="text1"/>
          <w:sz w:val="22"/>
          <w:szCs w:val="22"/>
          <w:u w:val="single"/>
          <w:lang w:eastAsia="en-IN"/>
        </w:rPr>
      </w:pPr>
      <w:r w:rsidRPr="00AB68E1">
        <w:rPr>
          <w:rFonts w:eastAsia="Times New Roman" w:cs="Times New Roman"/>
          <w:color w:val="000000" w:themeColor="text1"/>
          <w:sz w:val="22"/>
          <w:szCs w:val="22"/>
          <w:u w:val="single"/>
          <w:lang w:eastAsia="en-IN"/>
        </w:rPr>
        <w:t>Underfunding and legal aid erosion</w:t>
      </w:r>
    </w:p>
    <w:p w14:paraId="29007DA9" w14:textId="77777777" w:rsidR="00C15886" w:rsidRPr="00AB68E1" w:rsidRDefault="00C15886"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Financial constraints, when added to the ongoing erosion of the legal aid framework, create a significant negative impact on is delivery of justice. The criminal Justice System of England and Wales </w:t>
      </w:r>
      <w:proofErr w:type="gramStart"/>
      <w:r w:rsidRPr="00AB68E1">
        <w:rPr>
          <w:rFonts w:eastAsia="Times New Roman" w:cs="Times New Roman"/>
          <w:color w:val="000000" w:themeColor="text1"/>
          <w:sz w:val="22"/>
          <w:szCs w:val="22"/>
          <w:lang w:eastAsia="en-IN"/>
        </w:rPr>
        <w:t>is faced</w:t>
      </w:r>
      <w:proofErr w:type="gramEnd"/>
      <w:r w:rsidRPr="00AB68E1">
        <w:rPr>
          <w:rFonts w:eastAsia="Times New Roman" w:cs="Times New Roman"/>
          <w:color w:val="000000" w:themeColor="text1"/>
          <w:sz w:val="22"/>
          <w:szCs w:val="22"/>
          <w:lang w:eastAsia="en-IN"/>
        </w:rPr>
        <w:t xml:space="preserve"> with inefficiencies due to these factors. During the previous year, the English courts </w:t>
      </w:r>
      <w:proofErr w:type="gramStart"/>
      <w:r w:rsidRPr="00AB68E1">
        <w:rPr>
          <w:rFonts w:eastAsia="Times New Roman" w:cs="Times New Roman"/>
          <w:color w:val="000000" w:themeColor="text1"/>
          <w:sz w:val="22"/>
          <w:szCs w:val="22"/>
          <w:lang w:eastAsia="en-IN"/>
        </w:rPr>
        <w:t>were left</w:t>
      </w:r>
      <w:proofErr w:type="gramEnd"/>
      <w:r w:rsidRPr="00AB68E1">
        <w:rPr>
          <w:rFonts w:eastAsia="Times New Roman" w:cs="Times New Roman"/>
          <w:color w:val="000000" w:themeColor="text1"/>
          <w:sz w:val="22"/>
          <w:szCs w:val="22"/>
          <w:lang w:eastAsia="en-IN"/>
        </w:rPr>
        <w:t xml:space="preserve"> with a serious drawback because of their delay in budget settlement (Casciani, 2024). The Legal Aid Act of 2012 (LASPO) has somehow also contributed to the erosion of legal aid, as the Act has reduced the scope of legal aid, and this, in turn, has also reduced access. Another disappointing thing about the legal aid system is that there is no clear mechanism to analyse and evaluate the efficiency of legal aid provisions along with their accessibility to the actual needy people (House of Commons, 2024).</w:t>
      </w:r>
    </w:p>
    <w:p w14:paraId="12E189A6" w14:textId="793A661B" w:rsidR="00C15886" w:rsidRPr="00AB68E1" w:rsidRDefault="00C15886"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legal aid spending has reduced from the year of enforcement of LASPO till 2022 (House of Commons, 2024). This can point to both positive and negative results. The positive aspect is that the government is now optimally </w:t>
      </w:r>
      <w:proofErr w:type="gramStart"/>
      <w:r w:rsidRPr="00AB68E1">
        <w:rPr>
          <w:rFonts w:eastAsia="Times New Roman" w:cs="Times New Roman"/>
          <w:color w:val="000000" w:themeColor="text1"/>
          <w:sz w:val="22"/>
          <w:szCs w:val="22"/>
          <w:lang w:eastAsia="en-IN"/>
        </w:rPr>
        <w:t>utilising</w:t>
      </w:r>
      <w:proofErr w:type="gramEnd"/>
      <w:r w:rsidRPr="00AB68E1">
        <w:rPr>
          <w:rFonts w:eastAsia="Times New Roman" w:cs="Times New Roman"/>
          <w:color w:val="000000" w:themeColor="text1"/>
          <w:sz w:val="22"/>
          <w:szCs w:val="22"/>
          <w:lang w:eastAsia="en-IN"/>
        </w:rPr>
        <w:t xml:space="preserve"> the resources without any scope for waste or inefficiency, and the negative implication is that this reduction is due to reduced accessibility. As the eligibility criteria have </w:t>
      </w:r>
      <w:proofErr w:type="gramStart"/>
      <w:r w:rsidRPr="00AB68E1">
        <w:rPr>
          <w:rFonts w:eastAsia="Times New Roman" w:cs="Times New Roman"/>
          <w:color w:val="000000" w:themeColor="text1"/>
          <w:sz w:val="22"/>
          <w:szCs w:val="22"/>
          <w:lang w:eastAsia="en-IN"/>
        </w:rPr>
        <w:t>been made</w:t>
      </w:r>
      <w:proofErr w:type="gramEnd"/>
      <w:r w:rsidRPr="00AB68E1">
        <w:rPr>
          <w:rFonts w:eastAsia="Times New Roman" w:cs="Times New Roman"/>
          <w:color w:val="000000" w:themeColor="text1"/>
          <w:sz w:val="22"/>
          <w:szCs w:val="22"/>
          <w:lang w:eastAsia="en-IN"/>
        </w:rPr>
        <w:t xml:space="preserve"> more stringent, very few people can </w:t>
      </w:r>
      <w:r w:rsidR="004D43A0" w:rsidRPr="00AB68E1">
        <w:rPr>
          <w:rFonts w:eastAsia="Times New Roman" w:cs="Times New Roman"/>
          <w:color w:val="000000" w:themeColor="text1"/>
          <w:sz w:val="22"/>
          <w:szCs w:val="22"/>
          <w:lang w:eastAsia="en-IN"/>
        </w:rPr>
        <w:t>access</w:t>
      </w:r>
      <w:r w:rsidRPr="00AB68E1">
        <w:rPr>
          <w:rFonts w:eastAsia="Times New Roman" w:cs="Times New Roman"/>
          <w:color w:val="000000" w:themeColor="text1"/>
          <w:sz w:val="22"/>
          <w:szCs w:val="22"/>
          <w:lang w:eastAsia="en-IN"/>
        </w:rPr>
        <w:t xml:space="preserve"> the legal aid services, and thus the result is reduced expenditure.</w:t>
      </w:r>
    </w:p>
    <w:p w14:paraId="716A6331" w14:textId="5E821302" w:rsidR="00C15886" w:rsidRPr="00AB68E1" w:rsidRDefault="00C15886"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lastRenderedPageBreak/>
        <w:t xml:space="preserve">The issue lies not only with legal aid but with the lack of public funding for justice. According to the findings presented by the Bar Council of England, the funding to the judiciary system is more than 20 % below where it should </w:t>
      </w:r>
      <w:r w:rsidR="004D43A0" w:rsidRPr="00AB68E1">
        <w:rPr>
          <w:rFonts w:eastAsia="Times New Roman" w:cs="Times New Roman"/>
          <w:color w:val="000000" w:themeColor="text1"/>
          <w:sz w:val="22"/>
          <w:szCs w:val="22"/>
          <w:lang w:eastAsia="en-IN"/>
        </w:rPr>
        <w:t>be</w:t>
      </w:r>
      <w:r w:rsidRPr="00AB68E1">
        <w:rPr>
          <w:rFonts w:eastAsia="Times New Roman" w:cs="Times New Roman"/>
          <w:color w:val="000000" w:themeColor="text1"/>
          <w:sz w:val="22"/>
          <w:szCs w:val="22"/>
          <w:lang w:eastAsia="en-IN"/>
        </w:rPr>
        <w:t xml:space="preserve"> (The Bar Council, 2024). Since 2010 there has been significant economic development in UK and with this economic development many things has also shown an upward movement be it population growth, inflation and other aspect but the funding for justice system shows a significant gap (The Bar Council, 2024) which can be clearly attributed as the cause of present inefficiencies of the adjudicatory section (Criminal Courts) of CJS.</w:t>
      </w:r>
    </w:p>
    <w:p w14:paraId="196C505B" w14:textId="77777777" w:rsidR="00C15886" w:rsidRPr="00AB68E1" w:rsidRDefault="00C15886"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This severe underfunding has seriously affected the infrastructure, including technology integration, staff recruitment, and structural deficiencies, which have further added to delays, degrading public perception and lacking justice.</w:t>
      </w:r>
    </w:p>
    <w:p w14:paraId="6B5368C8" w14:textId="77777777" w:rsidR="00C15886" w:rsidRPr="00AB68E1" w:rsidRDefault="00C15886"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financial challenges have also </w:t>
      </w:r>
      <w:proofErr w:type="gramStart"/>
      <w:r w:rsidRPr="00AB68E1">
        <w:rPr>
          <w:rFonts w:eastAsia="Times New Roman" w:cs="Times New Roman"/>
          <w:color w:val="000000" w:themeColor="text1"/>
          <w:sz w:val="22"/>
          <w:szCs w:val="22"/>
          <w:lang w:eastAsia="en-IN"/>
        </w:rPr>
        <w:t>been accepted</w:t>
      </w:r>
      <w:proofErr w:type="gramEnd"/>
      <w:r w:rsidRPr="00AB68E1">
        <w:rPr>
          <w:rFonts w:eastAsia="Times New Roman" w:cs="Times New Roman"/>
          <w:color w:val="000000" w:themeColor="text1"/>
          <w:sz w:val="22"/>
          <w:szCs w:val="22"/>
          <w:lang w:eastAsia="en-IN"/>
        </w:rPr>
        <w:t xml:space="preserve"> by ministers who, in turn, are set to increase the court funds and increase the sitting days to solve the severe case backlogs (Casciani and Hale, 2025)</w:t>
      </w:r>
      <w:r w:rsidR="00491BD3" w:rsidRPr="00AB68E1">
        <w:rPr>
          <w:rFonts w:eastAsia="Times New Roman" w:cs="Times New Roman"/>
          <w:color w:val="000000" w:themeColor="text1"/>
          <w:sz w:val="22"/>
          <w:szCs w:val="22"/>
          <w:lang w:eastAsia="en-IN"/>
        </w:rPr>
        <w:t>.</w:t>
      </w:r>
    </w:p>
    <w:p w14:paraId="79E7A38F" w14:textId="77777777" w:rsidR="00491BD3" w:rsidRPr="00AB68E1" w:rsidRDefault="00491BD3" w:rsidP="00D7065D">
      <w:pPr>
        <w:rPr>
          <w:rFonts w:eastAsia="Times New Roman" w:cs="Times New Roman"/>
          <w:color w:val="000000" w:themeColor="text1"/>
          <w:sz w:val="22"/>
          <w:szCs w:val="22"/>
          <w:u w:val="single"/>
          <w:lang w:eastAsia="en-IN"/>
        </w:rPr>
      </w:pPr>
      <w:r w:rsidRPr="00AB68E1">
        <w:rPr>
          <w:rFonts w:eastAsia="Times New Roman" w:cs="Times New Roman"/>
          <w:color w:val="000000" w:themeColor="text1"/>
          <w:sz w:val="22"/>
          <w:szCs w:val="22"/>
          <w:u w:val="single"/>
          <w:lang w:eastAsia="en-IN"/>
        </w:rPr>
        <w:t>Technological Challenges</w:t>
      </w:r>
    </w:p>
    <w:p w14:paraId="467A9C29" w14:textId="2BE913B4" w:rsidR="00491BD3" w:rsidRPr="00AB68E1" w:rsidRDefault="00491BD3"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There have been </w:t>
      </w:r>
      <w:proofErr w:type="gramStart"/>
      <w:r w:rsidRPr="00AB68E1">
        <w:rPr>
          <w:rFonts w:eastAsia="Times New Roman" w:cs="Times New Roman"/>
          <w:color w:val="000000" w:themeColor="text1"/>
          <w:sz w:val="22"/>
          <w:szCs w:val="22"/>
          <w:lang w:eastAsia="en-IN"/>
        </w:rPr>
        <w:t>many</w:t>
      </w:r>
      <w:proofErr w:type="gramEnd"/>
      <w:r w:rsidRPr="00AB68E1">
        <w:rPr>
          <w:rFonts w:eastAsia="Times New Roman" w:cs="Times New Roman"/>
          <w:color w:val="000000" w:themeColor="text1"/>
          <w:sz w:val="22"/>
          <w:szCs w:val="22"/>
          <w:lang w:eastAsia="en-IN"/>
        </w:rPr>
        <w:t xml:space="preserve"> initiatives to modernise and advance court proceedings, and actual steps </w:t>
      </w:r>
      <w:proofErr w:type="gramStart"/>
      <w:r w:rsidRPr="00AB68E1">
        <w:rPr>
          <w:rFonts w:eastAsia="Times New Roman" w:cs="Times New Roman"/>
          <w:color w:val="000000" w:themeColor="text1"/>
          <w:sz w:val="22"/>
          <w:szCs w:val="22"/>
          <w:lang w:eastAsia="en-IN"/>
        </w:rPr>
        <w:t>are taken</w:t>
      </w:r>
      <w:proofErr w:type="gramEnd"/>
      <w:r w:rsidRPr="00AB68E1">
        <w:rPr>
          <w:rFonts w:eastAsia="Times New Roman" w:cs="Times New Roman"/>
          <w:color w:val="000000" w:themeColor="text1"/>
          <w:sz w:val="22"/>
          <w:szCs w:val="22"/>
          <w:lang w:eastAsia="en-IN"/>
        </w:rPr>
        <w:t xml:space="preserve"> to give them effect, and </w:t>
      </w:r>
      <w:proofErr w:type="gramStart"/>
      <w:r w:rsidRPr="00AB68E1">
        <w:rPr>
          <w:rFonts w:eastAsia="Times New Roman" w:cs="Times New Roman"/>
          <w:color w:val="000000" w:themeColor="text1"/>
          <w:sz w:val="22"/>
          <w:szCs w:val="22"/>
          <w:lang w:eastAsia="en-IN"/>
        </w:rPr>
        <w:t>some of</w:t>
      </w:r>
      <w:proofErr w:type="gramEnd"/>
      <w:r w:rsidRPr="00AB68E1">
        <w:rPr>
          <w:rFonts w:eastAsia="Times New Roman" w:cs="Times New Roman"/>
          <w:color w:val="000000" w:themeColor="text1"/>
          <w:sz w:val="22"/>
          <w:szCs w:val="22"/>
          <w:lang w:eastAsia="en-IN"/>
        </w:rPr>
        <w:t xml:space="preserve"> these initiatives include online filing, virtual </w:t>
      </w:r>
      <w:r w:rsidR="00AE6ED9" w:rsidRPr="00AB68E1">
        <w:rPr>
          <w:rFonts w:eastAsia="Times New Roman" w:cs="Times New Roman"/>
          <w:color w:val="000000" w:themeColor="text1"/>
          <w:sz w:val="22"/>
          <w:szCs w:val="22"/>
          <w:lang w:eastAsia="en-IN"/>
        </w:rPr>
        <w:t>proceedings,</w:t>
      </w:r>
      <w:r w:rsidRPr="00AB68E1">
        <w:rPr>
          <w:rFonts w:eastAsia="Times New Roman" w:cs="Times New Roman"/>
          <w:color w:val="000000" w:themeColor="text1"/>
          <w:sz w:val="22"/>
          <w:szCs w:val="22"/>
          <w:lang w:eastAsia="en-IN"/>
        </w:rPr>
        <w:t xml:space="preserve"> and a commonly accessible case management system (HM Courts &amp; Tribunals Service, 2025). But these initiatives themselves have caused significant challenges to the courts, which include technical disruption, ethical and privacy concerns. According to the 2023 report of CPS on tribunal reform programme, the common platform funded by HMCTS has shown continuous inefficiencies, and even after swallowing huge funding, the platform is still under process (Committee of Public Accounts, 2023). This lack of progress </w:t>
      </w:r>
      <w:proofErr w:type="gramStart"/>
      <w:r w:rsidRPr="00AB68E1">
        <w:rPr>
          <w:rFonts w:eastAsia="Times New Roman" w:cs="Times New Roman"/>
          <w:color w:val="000000" w:themeColor="text1"/>
          <w:sz w:val="22"/>
          <w:szCs w:val="22"/>
          <w:lang w:eastAsia="en-IN"/>
        </w:rPr>
        <w:t>is attributed</w:t>
      </w:r>
      <w:proofErr w:type="gramEnd"/>
      <w:r w:rsidRPr="00AB68E1">
        <w:rPr>
          <w:rFonts w:eastAsia="Times New Roman" w:cs="Times New Roman"/>
          <w:color w:val="000000" w:themeColor="text1"/>
          <w:sz w:val="22"/>
          <w:szCs w:val="22"/>
          <w:lang w:eastAsia="en-IN"/>
        </w:rPr>
        <w:t xml:space="preserve"> to a lack of training among users, technical </w:t>
      </w:r>
      <w:r w:rsidR="00AE6ED9" w:rsidRPr="00AB68E1">
        <w:rPr>
          <w:rFonts w:eastAsia="Times New Roman" w:cs="Times New Roman"/>
          <w:color w:val="000000" w:themeColor="text1"/>
          <w:sz w:val="22"/>
          <w:szCs w:val="22"/>
          <w:lang w:eastAsia="en-IN"/>
        </w:rPr>
        <w:t>failure,</w:t>
      </w:r>
      <w:r w:rsidRPr="00AB68E1">
        <w:rPr>
          <w:rFonts w:eastAsia="Times New Roman" w:cs="Times New Roman"/>
          <w:color w:val="000000" w:themeColor="text1"/>
          <w:sz w:val="22"/>
          <w:szCs w:val="22"/>
          <w:lang w:eastAsia="en-IN"/>
        </w:rPr>
        <w:t xml:space="preserve"> and other technical vulnerabilities.</w:t>
      </w:r>
    </w:p>
    <w:p w14:paraId="68C5AA6F" w14:textId="28CE1667" w:rsidR="00491BD3" w:rsidRPr="00AB68E1" w:rsidRDefault="00491BD3"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Though these changes </w:t>
      </w:r>
      <w:proofErr w:type="gramStart"/>
      <w:r w:rsidRPr="00AB68E1">
        <w:rPr>
          <w:rFonts w:eastAsia="Times New Roman" w:cs="Times New Roman"/>
          <w:color w:val="000000" w:themeColor="text1"/>
          <w:sz w:val="22"/>
          <w:szCs w:val="22"/>
          <w:lang w:eastAsia="en-IN"/>
        </w:rPr>
        <w:t>are aimed</w:t>
      </w:r>
      <w:proofErr w:type="gramEnd"/>
      <w:r w:rsidRPr="00AB68E1">
        <w:rPr>
          <w:rFonts w:eastAsia="Times New Roman" w:cs="Times New Roman"/>
          <w:color w:val="000000" w:themeColor="text1"/>
          <w:sz w:val="22"/>
          <w:szCs w:val="22"/>
          <w:lang w:eastAsia="en-IN"/>
        </w:rPr>
        <w:t xml:space="preserve"> at efficiency and advancement, they can also result in </w:t>
      </w:r>
      <w:r w:rsidR="009000A0" w:rsidRPr="00AB68E1">
        <w:rPr>
          <w:rFonts w:eastAsia="Times New Roman" w:cs="Times New Roman"/>
          <w:color w:val="000000" w:themeColor="text1"/>
          <w:sz w:val="22"/>
          <w:szCs w:val="22"/>
          <w:lang w:eastAsia="en-IN"/>
        </w:rPr>
        <w:t>injustice</w:t>
      </w:r>
      <w:r w:rsidRPr="00AB68E1">
        <w:rPr>
          <w:rFonts w:eastAsia="Times New Roman" w:cs="Times New Roman"/>
          <w:color w:val="000000" w:themeColor="text1"/>
          <w:sz w:val="22"/>
          <w:szCs w:val="22"/>
          <w:lang w:eastAsia="en-IN"/>
        </w:rPr>
        <w:t>, as remote hearing gives rise to questions on fairness and further adds fuel to the already existing digital divide.</w:t>
      </w:r>
    </w:p>
    <w:p w14:paraId="0228407D" w14:textId="77777777" w:rsidR="00491BD3" w:rsidRPr="00AB68E1" w:rsidRDefault="00491BD3" w:rsidP="00D7065D">
      <w:pPr>
        <w:rPr>
          <w:rFonts w:eastAsia="Times New Roman" w:cs="Times New Roman"/>
          <w:color w:val="000000" w:themeColor="text1"/>
          <w:sz w:val="22"/>
          <w:szCs w:val="22"/>
          <w:u w:val="single"/>
          <w:lang w:eastAsia="en-IN"/>
        </w:rPr>
      </w:pPr>
      <w:r w:rsidRPr="00AB68E1">
        <w:rPr>
          <w:rFonts w:eastAsia="Times New Roman" w:cs="Times New Roman"/>
          <w:color w:val="000000" w:themeColor="text1"/>
          <w:sz w:val="22"/>
          <w:szCs w:val="22"/>
          <w:u w:val="single"/>
          <w:lang w:eastAsia="en-IN"/>
        </w:rPr>
        <w:t>Structural inefficiencies</w:t>
      </w:r>
    </w:p>
    <w:p w14:paraId="5D3EBEEB" w14:textId="77777777" w:rsidR="00491BD3" w:rsidRPr="00AB68E1" w:rsidRDefault="00491BD3"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Structural inefficiencies include a lack of experienced judges and court personnel to deal with the case backlogs, and this also adds to the inefficiency of the court system (Goodier, 2024). As judiciary personnel are the core of the justice system, who are responsible for the delivery of justice and their lack adds to the already inefficient system.</w:t>
      </w:r>
    </w:p>
    <w:p w14:paraId="4B2F3077" w14:textId="3C204BB0" w:rsidR="00491BD3" w:rsidRDefault="00491BD3"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Judicial diversity can also become an issue if not </w:t>
      </w:r>
      <w:r w:rsidR="009000A0" w:rsidRPr="00AB68E1">
        <w:rPr>
          <w:rFonts w:eastAsia="Times New Roman" w:cs="Times New Roman"/>
          <w:color w:val="000000" w:themeColor="text1"/>
          <w:sz w:val="22"/>
          <w:szCs w:val="22"/>
          <w:lang w:eastAsia="en-IN"/>
        </w:rPr>
        <w:t>managed</w:t>
      </w:r>
      <w:r w:rsidRPr="00AB68E1">
        <w:rPr>
          <w:rFonts w:eastAsia="Times New Roman" w:cs="Times New Roman"/>
          <w:color w:val="000000" w:themeColor="text1"/>
          <w:sz w:val="22"/>
          <w:szCs w:val="22"/>
          <w:lang w:eastAsia="en-IN"/>
        </w:rPr>
        <w:t xml:space="preserve"> properly; it does not have a direct impact on court system </w:t>
      </w:r>
      <w:r w:rsidR="00974AF0" w:rsidRPr="00AB68E1">
        <w:rPr>
          <w:rFonts w:eastAsia="Times New Roman" w:cs="Times New Roman"/>
          <w:color w:val="000000" w:themeColor="text1"/>
          <w:sz w:val="22"/>
          <w:szCs w:val="22"/>
          <w:lang w:eastAsia="en-IN"/>
        </w:rPr>
        <w:t>inefficiency,</w:t>
      </w:r>
      <w:r w:rsidRPr="00AB68E1">
        <w:rPr>
          <w:rFonts w:eastAsia="Times New Roman" w:cs="Times New Roman"/>
          <w:color w:val="000000" w:themeColor="text1"/>
          <w:sz w:val="22"/>
          <w:szCs w:val="22"/>
          <w:lang w:eastAsia="en-IN"/>
        </w:rPr>
        <w:t xml:space="preserve"> but it can directly affect the trust of the public in the justice system. As equal representation and diversity are symbolic of fairness and legitimacy (Amazige, 2025)</w:t>
      </w:r>
    </w:p>
    <w:p w14:paraId="43DE5C25" w14:textId="77777777" w:rsidR="00290149" w:rsidRPr="00AB68E1" w:rsidRDefault="00290149" w:rsidP="00D7065D">
      <w:pPr>
        <w:rPr>
          <w:rFonts w:eastAsia="Times New Roman" w:cs="Times New Roman"/>
          <w:color w:val="000000" w:themeColor="text1"/>
          <w:sz w:val="22"/>
          <w:szCs w:val="22"/>
          <w:lang w:eastAsia="en-IN"/>
        </w:rPr>
      </w:pPr>
    </w:p>
    <w:p w14:paraId="6C630FB5" w14:textId="77777777" w:rsidR="00491BD3" w:rsidRPr="00AB68E1" w:rsidRDefault="00491BD3" w:rsidP="00D7065D">
      <w:pPr>
        <w:rPr>
          <w:rFonts w:eastAsia="Times New Roman" w:cs="Times New Roman"/>
          <w:color w:val="000000" w:themeColor="text1"/>
          <w:sz w:val="22"/>
          <w:szCs w:val="22"/>
          <w:u w:val="single"/>
          <w:lang w:eastAsia="en-IN"/>
        </w:rPr>
      </w:pPr>
      <w:r w:rsidRPr="00AB68E1">
        <w:rPr>
          <w:rFonts w:eastAsia="Times New Roman" w:cs="Times New Roman"/>
          <w:color w:val="000000" w:themeColor="text1"/>
          <w:sz w:val="22"/>
          <w:szCs w:val="22"/>
          <w:u w:val="single"/>
          <w:lang w:eastAsia="en-IN"/>
        </w:rPr>
        <w:lastRenderedPageBreak/>
        <w:t>Interdependence of Challenges</w:t>
      </w:r>
    </w:p>
    <w:p w14:paraId="2F5E81B9" w14:textId="50BA2B8A" w:rsidR="0068125B" w:rsidRPr="00AB68E1" w:rsidRDefault="0068125B" w:rsidP="0068125B">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interdependence of challenges is clear, as these issues not only affect </w:t>
      </w:r>
      <w:r w:rsidR="00EF6517" w:rsidRPr="00AB68E1">
        <w:rPr>
          <w:rFonts w:eastAsia="Times New Roman" w:cs="Times New Roman"/>
          <w:color w:val="000000" w:themeColor="text1"/>
          <w:sz w:val="22"/>
          <w:szCs w:val="22"/>
          <w:lang w:eastAsia="en-IN"/>
        </w:rPr>
        <w:t xml:space="preserve">themselves but also others. Under funding can leads to </w:t>
      </w:r>
      <w:proofErr w:type="gramStart"/>
      <w:r w:rsidR="00EF6517" w:rsidRPr="00AB68E1">
        <w:rPr>
          <w:rFonts w:eastAsia="Times New Roman" w:cs="Times New Roman"/>
          <w:color w:val="000000" w:themeColor="text1"/>
          <w:sz w:val="22"/>
          <w:szCs w:val="22"/>
          <w:lang w:eastAsia="en-IN"/>
        </w:rPr>
        <w:t>many</w:t>
      </w:r>
      <w:proofErr w:type="gramEnd"/>
      <w:r w:rsidR="00EF6517" w:rsidRPr="00AB68E1">
        <w:rPr>
          <w:rFonts w:eastAsia="Times New Roman" w:cs="Times New Roman"/>
          <w:color w:val="000000" w:themeColor="text1"/>
          <w:sz w:val="22"/>
          <w:szCs w:val="22"/>
          <w:lang w:eastAsia="en-IN"/>
        </w:rPr>
        <w:t xml:space="preserve"> issues as it is the heart of all operation. And without proper funding, how would the court function. The court for its daily operation needs to meet various expenses</w:t>
      </w:r>
      <w:r w:rsidRPr="00AB68E1">
        <w:rPr>
          <w:rFonts w:eastAsia="Times New Roman" w:cs="Times New Roman"/>
          <w:color w:val="000000" w:themeColor="text1"/>
          <w:sz w:val="22"/>
          <w:szCs w:val="22"/>
          <w:lang w:eastAsia="en-IN"/>
        </w:rPr>
        <w:t xml:space="preserve">. </w:t>
      </w:r>
      <w:r w:rsidR="00EF6517" w:rsidRPr="00AB68E1">
        <w:rPr>
          <w:rFonts w:eastAsia="Times New Roman" w:cs="Times New Roman"/>
          <w:color w:val="000000" w:themeColor="text1"/>
          <w:sz w:val="22"/>
          <w:szCs w:val="22"/>
          <w:lang w:eastAsia="en-IN"/>
        </w:rPr>
        <w:t xml:space="preserve">In the same way piling of cases would increase the workload of the </w:t>
      </w:r>
      <w:r w:rsidR="00974AF0" w:rsidRPr="00AB68E1">
        <w:rPr>
          <w:rFonts w:eastAsia="Times New Roman" w:cs="Times New Roman"/>
          <w:color w:val="000000" w:themeColor="text1"/>
          <w:sz w:val="22"/>
          <w:szCs w:val="22"/>
          <w:lang w:eastAsia="en-IN"/>
        </w:rPr>
        <w:t>judges,</w:t>
      </w:r>
      <w:r w:rsidR="00EF6517" w:rsidRPr="00AB68E1">
        <w:rPr>
          <w:rFonts w:eastAsia="Times New Roman" w:cs="Times New Roman"/>
          <w:color w:val="000000" w:themeColor="text1"/>
          <w:sz w:val="22"/>
          <w:szCs w:val="22"/>
          <w:lang w:eastAsia="en-IN"/>
        </w:rPr>
        <w:t xml:space="preserve"> and this would also affect its operation. </w:t>
      </w:r>
      <w:r w:rsidRPr="00AB68E1">
        <w:rPr>
          <w:rFonts w:eastAsia="Times New Roman" w:cs="Times New Roman"/>
          <w:color w:val="000000" w:themeColor="text1"/>
          <w:sz w:val="22"/>
          <w:szCs w:val="22"/>
          <w:lang w:eastAsia="en-IN"/>
        </w:rPr>
        <w:t xml:space="preserve">Thus, these issues </w:t>
      </w:r>
      <w:r w:rsidR="004D43A0" w:rsidRPr="00AB68E1">
        <w:rPr>
          <w:rFonts w:eastAsia="Times New Roman" w:cs="Times New Roman"/>
          <w:color w:val="000000" w:themeColor="text1"/>
          <w:sz w:val="22"/>
          <w:szCs w:val="22"/>
          <w:lang w:eastAsia="en-IN"/>
        </w:rPr>
        <w:t>relate to</w:t>
      </w:r>
      <w:r w:rsidRPr="00AB68E1">
        <w:rPr>
          <w:rFonts w:eastAsia="Times New Roman" w:cs="Times New Roman"/>
          <w:color w:val="000000" w:themeColor="text1"/>
          <w:sz w:val="22"/>
          <w:szCs w:val="22"/>
          <w:lang w:eastAsia="en-IN"/>
        </w:rPr>
        <w:t xml:space="preserve"> one another, and any change in one would affect the other, be it positive or negative. And their interdependence can </w:t>
      </w:r>
      <w:proofErr w:type="gramStart"/>
      <w:r w:rsidRPr="00AB68E1">
        <w:rPr>
          <w:rFonts w:eastAsia="Times New Roman" w:cs="Times New Roman"/>
          <w:color w:val="000000" w:themeColor="text1"/>
          <w:sz w:val="22"/>
          <w:szCs w:val="22"/>
          <w:lang w:eastAsia="en-IN"/>
        </w:rPr>
        <w:t>be used</w:t>
      </w:r>
      <w:proofErr w:type="gramEnd"/>
      <w:r w:rsidRPr="00AB68E1">
        <w:rPr>
          <w:rFonts w:eastAsia="Times New Roman" w:cs="Times New Roman"/>
          <w:color w:val="000000" w:themeColor="text1"/>
          <w:sz w:val="22"/>
          <w:szCs w:val="22"/>
          <w:lang w:eastAsia="en-IN"/>
        </w:rPr>
        <w:t xml:space="preserve"> both as an opportunity and as a hurdle in the implementation of reforms.</w:t>
      </w:r>
    </w:p>
    <w:p w14:paraId="57A3707F" w14:textId="77777777" w:rsidR="00E51AE0" w:rsidRPr="00AB68E1" w:rsidRDefault="00E51AE0"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Impact</w:t>
      </w:r>
      <w:r w:rsidR="0068125B" w:rsidRPr="00AB68E1">
        <w:rPr>
          <w:rFonts w:eastAsia="Times New Roman" w:cs="Times New Roman"/>
          <w:b/>
          <w:bCs/>
          <w:color w:val="000000" w:themeColor="text1"/>
          <w:sz w:val="22"/>
          <w:szCs w:val="22"/>
          <w:lang w:eastAsia="en-IN"/>
        </w:rPr>
        <w:t>s</w:t>
      </w:r>
      <w:r w:rsidRPr="00AB68E1">
        <w:rPr>
          <w:rFonts w:eastAsia="Times New Roman" w:cs="Times New Roman"/>
          <w:b/>
          <w:bCs/>
          <w:color w:val="000000" w:themeColor="text1"/>
          <w:sz w:val="22"/>
          <w:szCs w:val="22"/>
          <w:lang w:eastAsia="en-IN"/>
        </w:rPr>
        <w:t xml:space="preserve"> of </w:t>
      </w:r>
      <w:r w:rsidR="00673150" w:rsidRPr="00AB68E1">
        <w:rPr>
          <w:rFonts w:eastAsia="Times New Roman" w:cs="Times New Roman"/>
          <w:b/>
          <w:bCs/>
          <w:color w:val="000000" w:themeColor="text1"/>
          <w:sz w:val="22"/>
          <w:szCs w:val="22"/>
          <w:lang w:eastAsia="en-IN"/>
        </w:rPr>
        <w:t xml:space="preserve">Challenges on Justice Delivery </w:t>
      </w:r>
    </w:p>
    <w:p w14:paraId="341F8D42" w14:textId="77777777" w:rsidR="00E51AE0" w:rsidRPr="00AB68E1" w:rsidRDefault="00E51AE0"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delivery of justice is not a simple concept but encompasses </w:t>
      </w:r>
      <w:proofErr w:type="gramStart"/>
      <w:r w:rsidRPr="00AB68E1">
        <w:rPr>
          <w:rFonts w:eastAsia="Times New Roman" w:cs="Times New Roman"/>
          <w:color w:val="000000" w:themeColor="text1"/>
          <w:sz w:val="22"/>
          <w:szCs w:val="22"/>
          <w:lang w:eastAsia="en-IN"/>
        </w:rPr>
        <w:t>a few</w:t>
      </w:r>
      <w:proofErr w:type="gramEnd"/>
      <w:r w:rsidRPr="00AB68E1">
        <w:rPr>
          <w:rFonts w:eastAsia="Times New Roman" w:cs="Times New Roman"/>
          <w:color w:val="000000" w:themeColor="text1"/>
          <w:sz w:val="22"/>
          <w:szCs w:val="22"/>
          <w:lang w:eastAsia="en-IN"/>
        </w:rPr>
        <w:t xml:space="preserve"> requirements to ensure proper delivery. Fairness and timeliness are the primary elements that </w:t>
      </w:r>
      <w:proofErr w:type="gramStart"/>
      <w:r w:rsidRPr="00AB68E1">
        <w:rPr>
          <w:rFonts w:eastAsia="Times New Roman" w:cs="Times New Roman"/>
          <w:color w:val="000000" w:themeColor="text1"/>
          <w:sz w:val="22"/>
          <w:szCs w:val="22"/>
          <w:lang w:eastAsia="en-IN"/>
        </w:rPr>
        <w:t>are needed</w:t>
      </w:r>
      <w:proofErr w:type="gramEnd"/>
      <w:r w:rsidRPr="00AB68E1">
        <w:rPr>
          <w:rFonts w:eastAsia="Times New Roman" w:cs="Times New Roman"/>
          <w:color w:val="000000" w:themeColor="text1"/>
          <w:sz w:val="22"/>
          <w:szCs w:val="22"/>
          <w:lang w:eastAsia="en-IN"/>
        </w:rPr>
        <w:t xml:space="preserve"> for the delivery of justice, but they alone are not enough; quality and efficiency </w:t>
      </w:r>
      <w:proofErr w:type="gramStart"/>
      <w:r w:rsidRPr="00AB68E1">
        <w:rPr>
          <w:rFonts w:eastAsia="Times New Roman" w:cs="Times New Roman"/>
          <w:color w:val="000000" w:themeColor="text1"/>
          <w:sz w:val="22"/>
          <w:szCs w:val="22"/>
          <w:lang w:eastAsia="en-IN"/>
        </w:rPr>
        <w:t>are also needed</w:t>
      </w:r>
      <w:proofErr w:type="gramEnd"/>
      <w:r w:rsidRPr="00AB68E1">
        <w:rPr>
          <w:rFonts w:eastAsia="Times New Roman" w:cs="Times New Roman"/>
          <w:color w:val="000000" w:themeColor="text1"/>
          <w:sz w:val="22"/>
          <w:szCs w:val="22"/>
          <w:lang w:eastAsia="en-IN"/>
        </w:rPr>
        <w:t>. The court is a crucial part of the Criminal Justice System, as it decides on the rights of people and thus, it must do so with quality. The discussed challenges, including structural and operational ones (case backlogs), seriously impact the quality of justice. The impact of the inefficient operation of the court system goes beyond the individual and directly questions the legitimacy.</w:t>
      </w:r>
    </w:p>
    <w:p w14:paraId="397ADDA4" w14:textId="576F366D" w:rsidR="00E51AE0" w:rsidRPr="00AB68E1" w:rsidRDefault="00E51AE0"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challenge has caused concerning impact, </w:t>
      </w:r>
      <w:r w:rsidR="00AE6ED9" w:rsidRPr="00AB68E1">
        <w:rPr>
          <w:rFonts w:eastAsia="Times New Roman" w:cs="Times New Roman"/>
          <w:color w:val="000000" w:themeColor="text1"/>
          <w:sz w:val="22"/>
          <w:szCs w:val="22"/>
          <w:lang w:eastAsia="en-IN"/>
        </w:rPr>
        <w:t>i.e.,</w:t>
      </w:r>
      <w:r w:rsidRPr="00AB68E1">
        <w:rPr>
          <w:rFonts w:eastAsia="Times New Roman" w:cs="Times New Roman"/>
          <w:color w:val="000000" w:themeColor="text1"/>
          <w:sz w:val="22"/>
          <w:szCs w:val="22"/>
          <w:lang w:eastAsia="en-IN"/>
        </w:rPr>
        <w:t xml:space="preserve"> reduced access to justice due to operational inefficiency, of lack of judges, a long waiting list of cases and long trials. These issues erode the very system of justice and can cause innocent beings to </w:t>
      </w:r>
      <w:proofErr w:type="gramStart"/>
      <w:r w:rsidRPr="00AB68E1">
        <w:rPr>
          <w:rFonts w:eastAsia="Times New Roman" w:cs="Times New Roman"/>
          <w:color w:val="000000" w:themeColor="text1"/>
          <w:sz w:val="22"/>
          <w:szCs w:val="22"/>
          <w:lang w:eastAsia="en-IN"/>
        </w:rPr>
        <w:t>be declared</w:t>
      </w:r>
      <w:proofErr w:type="gramEnd"/>
      <w:r w:rsidRPr="00AB68E1">
        <w:rPr>
          <w:rFonts w:eastAsia="Times New Roman" w:cs="Times New Roman"/>
          <w:color w:val="000000" w:themeColor="text1"/>
          <w:sz w:val="22"/>
          <w:szCs w:val="22"/>
          <w:lang w:eastAsia="en-IN"/>
        </w:rPr>
        <w:t xml:space="preserve"> guilty, all due to procedural complexities</w:t>
      </w:r>
      <w:r w:rsidR="00AE6ED9" w:rsidRPr="00AB68E1">
        <w:rPr>
          <w:rFonts w:eastAsia="Times New Roman" w:cs="Times New Roman"/>
          <w:color w:val="000000" w:themeColor="text1"/>
          <w:sz w:val="22"/>
          <w:szCs w:val="22"/>
          <w:lang w:eastAsia="en-IN"/>
        </w:rPr>
        <w:t xml:space="preserve">. </w:t>
      </w:r>
    </w:p>
    <w:p w14:paraId="3995AD0D" w14:textId="5929D211" w:rsidR="00E51AE0" w:rsidRPr="00AB68E1" w:rsidRDefault="00E51AE0"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Further adding to these is the closure of various courts in furtherance of fund saving under the idea of focusing more on improvement of the court system and investing in technological advancement (The Law Society, 2025). But these changes have also added to the negative impact by reducing accessibility to the </w:t>
      </w:r>
      <w:r w:rsidR="004D43A0" w:rsidRPr="00AB68E1">
        <w:rPr>
          <w:rFonts w:eastAsia="Times New Roman" w:cs="Times New Roman"/>
          <w:color w:val="000000" w:themeColor="text1"/>
          <w:sz w:val="22"/>
          <w:szCs w:val="22"/>
          <w:lang w:eastAsia="en-IN"/>
        </w:rPr>
        <w:t>public</w:t>
      </w:r>
      <w:r w:rsidRPr="00AB68E1">
        <w:rPr>
          <w:rFonts w:eastAsia="Times New Roman" w:cs="Times New Roman"/>
          <w:color w:val="000000" w:themeColor="text1"/>
          <w:sz w:val="22"/>
          <w:szCs w:val="22"/>
          <w:lang w:eastAsia="en-IN"/>
        </w:rPr>
        <w:t>.</w:t>
      </w:r>
    </w:p>
    <w:p w14:paraId="3E1CA8B6" w14:textId="77777777" w:rsidR="00E51AE0" w:rsidRPr="00AB68E1" w:rsidRDefault="00E51AE0"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Quality of adjudication has also </w:t>
      </w:r>
      <w:proofErr w:type="gramStart"/>
      <w:r w:rsidRPr="00AB68E1">
        <w:rPr>
          <w:rFonts w:eastAsia="Times New Roman" w:cs="Times New Roman"/>
          <w:color w:val="000000" w:themeColor="text1"/>
          <w:sz w:val="22"/>
          <w:szCs w:val="22"/>
          <w:lang w:eastAsia="en-IN"/>
        </w:rPr>
        <w:t>been affected</w:t>
      </w:r>
      <w:proofErr w:type="gramEnd"/>
      <w:r w:rsidRPr="00AB68E1">
        <w:rPr>
          <w:rFonts w:eastAsia="Times New Roman" w:cs="Times New Roman"/>
          <w:color w:val="000000" w:themeColor="text1"/>
          <w:sz w:val="22"/>
          <w:szCs w:val="22"/>
          <w:lang w:eastAsia="en-IN"/>
        </w:rPr>
        <w:t xml:space="preserve"> due to these challenges. In addition to increased case load, the rate of ineffective trials has also increased in both the magistrates' as well as the crown courts (Ministry of Justice, 2025a), which clearly shows a degradation in justice delivery.</w:t>
      </w:r>
    </w:p>
    <w:p w14:paraId="6C81118D" w14:textId="77777777" w:rsidR="00E51AE0" w:rsidRPr="00AB68E1" w:rsidRDefault="00E51AE0"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Procedural justice is someth</w:t>
      </w:r>
      <w:r w:rsidR="00F61BCF" w:rsidRPr="00AB68E1">
        <w:rPr>
          <w:rFonts w:eastAsia="Times New Roman" w:cs="Times New Roman"/>
          <w:color w:val="000000" w:themeColor="text1"/>
          <w:sz w:val="22"/>
          <w:szCs w:val="22"/>
          <w:lang w:eastAsia="en-IN"/>
        </w:rPr>
        <w:t>ing that is perceived by people</w:t>
      </w:r>
      <w:r w:rsidRPr="00AB68E1">
        <w:rPr>
          <w:rFonts w:eastAsia="Times New Roman" w:cs="Times New Roman"/>
          <w:color w:val="000000" w:themeColor="text1"/>
          <w:sz w:val="22"/>
          <w:szCs w:val="22"/>
          <w:lang w:eastAsia="en-IN"/>
        </w:rPr>
        <w:t xml:space="preserve"> through evaluation of various legal procedures and their implementation by legal institutions (Tyler, 202</w:t>
      </w:r>
      <w:r w:rsidR="00F61BCF" w:rsidRPr="00AB68E1">
        <w:rPr>
          <w:rFonts w:eastAsia="Times New Roman" w:cs="Times New Roman"/>
          <w:color w:val="000000" w:themeColor="text1"/>
          <w:sz w:val="22"/>
          <w:szCs w:val="22"/>
          <w:lang w:eastAsia="en-IN"/>
        </w:rPr>
        <w:t>4; Tyler, 2023</w:t>
      </w:r>
      <w:r w:rsidRPr="00AB68E1">
        <w:rPr>
          <w:rFonts w:eastAsia="Times New Roman" w:cs="Times New Roman"/>
          <w:color w:val="000000" w:themeColor="text1"/>
          <w:sz w:val="22"/>
          <w:szCs w:val="22"/>
          <w:lang w:eastAsia="en-IN"/>
        </w:rPr>
        <w:t>), and these challenges have compromised this justice, creating a negative impact on people's perception of their ability to on justice delivery.</w:t>
      </w:r>
    </w:p>
    <w:p w14:paraId="2E8B3A58" w14:textId="77777777" w:rsidR="00473F1C" w:rsidRPr="00AB68E1" w:rsidRDefault="00473F1C"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Impact on the victim, witnesses and defendant is huge due to the case backlogs as they are not mere logistic or management problems but create a huge risk to the head of public. The victims, especially, are under great danger due to the delay in trial progression (Godfrey et al., 2022). In criminal cases, safety and death threats are common to both the victim and his representative, and if this is further </w:t>
      </w:r>
      <w:r w:rsidRPr="00AB68E1">
        <w:rPr>
          <w:rFonts w:eastAsia="Times New Roman" w:cs="Times New Roman"/>
          <w:color w:val="000000" w:themeColor="text1"/>
          <w:sz w:val="22"/>
          <w:szCs w:val="22"/>
          <w:lang w:eastAsia="en-IN"/>
        </w:rPr>
        <w:lastRenderedPageBreak/>
        <w:t>fuelled by the judicial delay, it could no doubt create a rupture in the public trust in the justice system, but first and foremost, it could hamper the physical safety of the victim. All this could weaken the governance of the rule of law, making offenders freer to commit offences without any preventive measures in existence.</w:t>
      </w:r>
    </w:p>
    <w:p w14:paraId="2E4A2001" w14:textId="77777777" w:rsidR="004023D7" w:rsidRPr="00AB68E1" w:rsidRDefault="004023D7"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 xml:space="preserve">Trust of the </w:t>
      </w:r>
      <w:r w:rsidR="00673150" w:rsidRPr="00AB68E1">
        <w:rPr>
          <w:rFonts w:eastAsia="Times New Roman" w:cs="Times New Roman"/>
          <w:b/>
          <w:bCs/>
          <w:color w:val="000000" w:themeColor="text1"/>
          <w:sz w:val="22"/>
          <w:szCs w:val="22"/>
          <w:lang w:eastAsia="en-IN"/>
        </w:rPr>
        <w:t>Public</w:t>
      </w:r>
      <w:r w:rsidRPr="00AB68E1">
        <w:rPr>
          <w:rFonts w:eastAsia="Times New Roman" w:cs="Times New Roman"/>
          <w:b/>
          <w:bCs/>
          <w:color w:val="000000" w:themeColor="text1"/>
          <w:sz w:val="22"/>
          <w:szCs w:val="22"/>
          <w:lang w:eastAsia="en-IN"/>
        </w:rPr>
        <w:t xml:space="preserve"> in the </w:t>
      </w:r>
      <w:r w:rsidR="00673150" w:rsidRPr="00AB68E1">
        <w:rPr>
          <w:rFonts w:eastAsia="Times New Roman" w:cs="Times New Roman"/>
          <w:b/>
          <w:bCs/>
          <w:color w:val="000000" w:themeColor="text1"/>
          <w:sz w:val="22"/>
          <w:szCs w:val="22"/>
          <w:lang w:eastAsia="en-IN"/>
        </w:rPr>
        <w:t>Legal Institution</w:t>
      </w:r>
    </w:p>
    <w:p w14:paraId="6CBA9EA0" w14:textId="4C1BD36C" w:rsidR="004023D7" w:rsidRPr="00AB68E1" w:rsidRDefault="004023D7"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measurement of public trust in the courts' justice system is crucial to the continued prevalence of the Rule of Law (Wallace and Goodman-Delahunty, 2021). Without this trust and confidence, the governance of law over the public would </w:t>
      </w:r>
      <w:proofErr w:type="gramStart"/>
      <w:r w:rsidRPr="00AB68E1">
        <w:rPr>
          <w:rFonts w:eastAsia="Times New Roman" w:cs="Times New Roman"/>
          <w:color w:val="000000" w:themeColor="text1"/>
          <w:sz w:val="22"/>
          <w:szCs w:val="22"/>
          <w:lang w:eastAsia="en-IN"/>
        </w:rPr>
        <w:t>be negatively affected</w:t>
      </w:r>
      <w:proofErr w:type="gramEnd"/>
      <w:r w:rsidRPr="00AB68E1">
        <w:rPr>
          <w:rFonts w:eastAsia="Times New Roman" w:cs="Times New Roman"/>
          <w:color w:val="000000" w:themeColor="text1"/>
          <w:sz w:val="22"/>
          <w:szCs w:val="22"/>
          <w:lang w:eastAsia="en-IN"/>
        </w:rPr>
        <w:t xml:space="preserve">. The rule of law </w:t>
      </w:r>
      <w:r w:rsidR="004D43A0" w:rsidRPr="00AB68E1">
        <w:rPr>
          <w:rFonts w:eastAsia="Times New Roman" w:cs="Times New Roman"/>
          <w:color w:val="000000" w:themeColor="text1"/>
          <w:sz w:val="22"/>
          <w:szCs w:val="22"/>
          <w:lang w:eastAsia="en-IN"/>
        </w:rPr>
        <w:t>means</w:t>
      </w:r>
      <w:r w:rsidRPr="00AB68E1">
        <w:rPr>
          <w:rFonts w:eastAsia="Times New Roman" w:cs="Times New Roman"/>
          <w:color w:val="000000" w:themeColor="text1"/>
          <w:sz w:val="22"/>
          <w:szCs w:val="22"/>
          <w:lang w:eastAsia="en-IN"/>
        </w:rPr>
        <w:t xml:space="preserve"> that all the action of people in a society </w:t>
      </w:r>
      <w:proofErr w:type="gramStart"/>
      <w:r w:rsidRPr="00AB68E1">
        <w:rPr>
          <w:rFonts w:eastAsia="Times New Roman" w:cs="Times New Roman"/>
          <w:color w:val="000000" w:themeColor="text1"/>
          <w:sz w:val="22"/>
          <w:szCs w:val="22"/>
          <w:lang w:eastAsia="en-IN"/>
        </w:rPr>
        <w:t>is governed</w:t>
      </w:r>
      <w:proofErr w:type="gramEnd"/>
      <w:r w:rsidRPr="00AB68E1">
        <w:rPr>
          <w:rFonts w:eastAsia="Times New Roman" w:cs="Times New Roman"/>
          <w:color w:val="000000" w:themeColor="text1"/>
          <w:sz w:val="22"/>
          <w:szCs w:val="22"/>
          <w:lang w:eastAsia="en-IN"/>
        </w:rPr>
        <w:t xml:space="preserve"> by law (Winchester and </w:t>
      </w:r>
      <w:r w:rsidR="00974AF0" w:rsidRPr="00AB68E1">
        <w:rPr>
          <w:rFonts w:eastAsia="Times New Roman" w:cs="Times New Roman"/>
          <w:color w:val="000000" w:themeColor="text1"/>
          <w:sz w:val="22"/>
          <w:szCs w:val="22"/>
          <w:lang w:eastAsia="en-IN"/>
        </w:rPr>
        <w:t>May</w:t>
      </w:r>
      <w:r w:rsidRPr="00AB68E1">
        <w:rPr>
          <w:rFonts w:eastAsia="Times New Roman" w:cs="Times New Roman"/>
          <w:color w:val="000000" w:themeColor="text1"/>
          <w:sz w:val="22"/>
          <w:szCs w:val="22"/>
          <w:lang w:eastAsia="en-IN"/>
        </w:rPr>
        <w:t xml:space="preserve"> 2018; Voigt, 2013). But if that law is not working properly, would people continue to believe in it or act </w:t>
      </w:r>
      <w:r w:rsidR="007D5900">
        <w:rPr>
          <w:rFonts w:eastAsia="Times New Roman" w:cs="Times New Roman"/>
          <w:color w:val="000000" w:themeColor="text1"/>
          <w:sz w:val="22"/>
          <w:szCs w:val="22"/>
          <w:lang w:eastAsia="en-IN"/>
        </w:rPr>
        <w:t>like</w:t>
      </w:r>
      <w:r w:rsidRPr="00AB68E1">
        <w:rPr>
          <w:rFonts w:eastAsia="Times New Roman" w:cs="Times New Roman"/>
          <w:color w:val="000000" w:themeColor="text1"/>
          <w:sz w:val="22"/>
          <w:szCs w:val="22"/>
          <w:lang w:eastAsia="en-IN"/>
        </w:rPr>
        <w:t xml:space="preserve"> its compliance? The answer is no. This is the reason public trust is necessary in legal institution legitimacy, as these institutions are agents of law who facilitate law enforcement. According to data presented by YouGov (2025), the confidence of the public in the legal system is declining continuously without showing any rising trend. The no-confidence trend is instead on the rise, presenting a forlorn condition of trust and confidence of the public in the legal institution.</w:t>
      </w:r>
    </w:p>
    <w:p w14:paraId="4E645F47" w14:textId="77777777" w:rsidR="004023D7" w:rsidRPr="00AB68E1" w:rsidRDefault="004023D7"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procedural aspect of CJS has </w:t>
      </w:r>
      <w:proofErr w:type="gramStart"/>
      <w:r w:rsidRPr="00AB68E1">
        <w:rPr>
          <w:rFonts w:eastAsia="Times New Roman" w:cs="Times New Roman"/>
          <w:color w:val="000000" w:themeColor="text1"/>
          <w:sz w:val="22"/>
          <w:szCs w:val="22"/>
          <w:lang w:eastAsia="en-IN"/>
        </w:rPr>
        <w:t>been completely eroded</w:t>
      </w:r>
      <w:proofErr w:type="gramEnd"/>
      <w:r w:rsidRPr="00AB68E1">
        <w:rPr>
          <w:rFonts w:eastAsia="Times New Roman" w:cs="Times New Roman"/>
          <w:color w:val="000000" w:themeColor="text1"/>
          <w:sz w:val="22"/>
          <w:szCs w:val="22"/>
          <w:lang w:eastAsia="en-IN"/>
        </w:rPr>
        <w:t xml:space="preserve"> by various inefficiencies of judgment delays, underfund</w:t>
      </w:r>
      <w:r w:rsidR="00673150" w:rsidRPr="00AB68E1">
        <w:rPr>
          <w:rFonts w:eastAsia="Times New Roman" w:cs="Times New Roman"/>
          <w:color w:val="000000" w:themeColor="text1"/>
          <w:sz w:val="22"/>
          <w:szCs w:val="22"/>
          <w:lang w:eastAsia="en-IN"/>
        </w:rPr>
        <w:t>ing and structural incompetency</w:t>
      </w:r>
      <w:r w:rsidRPr="00AB68E1">
        <w:rPr>
          <w:rFonts w:eastAsia="Times New Roman" w:cs="Times New Roman"/>
          <w:color w:val="000000" w:themeColor="text1"/>
          <w:sz w:val="22"/>
          <w:szCs w:val="22"/>
          <w:lang w:eastAsia="en-IN"/>
        </w:rPr>
        <w:t>.</w:t>
      </w:r>
    </w:p>
    <w:p w14:paraId="7BA80A12" w14:textId="685F708E" w:rsidR="004023D7" w:rsidRPr="00AB68E1" w:rsidRDefault="004023D7"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Understanding human behaviour, if one perceives no response from the other side after repeated efforts, the human </w:t>
      </w:r>
      <w:r w:rsidR="007D5900" w:rsidRPr="00AB68E1">
        <w:rPr>
          <w:rFonts w:eastAsia="Times New Roman" w:cs="Times New Roman"/>
          <w:color w:val="000000" w:themeColor="text1"/>
          <w:sz w:val="22"/>
          <w:szCs w:val="22"/>
          <w:lang w:eastAsia="en-IN"/>
        </w:rPr>
        <w:t>will</w:t>
      </w:r>
      <w:r w:rsidRPr="00AB68E1">
        <w:rPr>
          <w:rFonts w:eastAsia="Times New Roman" w:cs="Times New Roman"/>
          <w:color w:val="000000" w:themeColor="text1"/>
          <w:sz w:val="22"/>
          <w:szCs w:val="22"/>
          <w:lang w:eastAsia="en-IN"/>
        </w:rPr>
        <w:t xml:space="preserve"> then lose trust in the other side, and the same is happening in the case of losing public trust in legal institutions in England and Wales (YouGov, 2025). The role of media cannot be ignored as media play an active role in shaping the public perception about various things (Khan, 2024; Okechukwu, 2023), and reporting of case errors and coverage of big cases and comments on judicial errors and delays could further contribute towards the loss of trust in the legal system.</w:t>
      </w:r>
    </w:p>
    <w:p w14:paraId="7897483A" w14:textId="341A1709" w:rsidR="004023D7" w:rsidRPr="00AB68E1" w:rsidRDefault="004023D7"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OECD (2024) report suggests that the relationship of trust between public institutions and the public </w:t>
      </w:r>
      <w:proofErr w:type="gramStart"/>
      <w:r w:rsidRPr="00AB68E1">
        <w:rPr>
          <w:rFonts w:eastAsia="Times New Roman" w:cs="Times New Roman"/>
          <w:color w:val="000000" w:themeColor="text1"/>
          <w:sz w:val="22"/>
          <w:szCs w:val="22"/>
          <w:lang w:eastAsia="en-IN"/>
        </w:rPr>
        <w:t xml:space="preserve">is </w:t>
      </w:r>
      <w:r w:rsidR="004D43A0" w:rsidRPr="00AB68E1">
        <w:rPr>
          <w:rFonts w:eastAsia="Times New Roman" w:cs="Times New Roman"/>
          <w:color w:val="000000" w:themeColor="text1"/>
          <w:sz w:val="22"/>
          <w:szCs w:val="22"/>
          <w:lang w:eastAsia="en-IN"/>
        </w:rPr>
        <w:t>affected</w:t>
      </w:r>
      <w:proofErr w:type="gramEnd"/>
      <w:r w:rsidRPr="00AB68E1">
        <w:rPr>
          <w:rFonts w:eastAsia="Times New Roman" w:cs="Times New Roman"/>
          <w:color w:val="000000" w:themeColor="text1"/>
          <w:sz w:val="22"/>
          <w:szCs w:val="22"/>
          <w:lang w:eastAsia="en-IN"/>
        </w:rPr>
        <w:t xml:space="preserve"> by demographic elements and socio-economic conditions among the public. The findings present that the people with no trust are more than those who </w:t>
      </w:r>
      <w:r w:rsidR="004D43A0" w:rsidRPr="00AB68E1">
        <w:rPr>
          <w:rFonts w:eastAsia="Times New Roman" w:cs="Times New Roman"/>
          <w:color w:val="000000" w:themeColor="text1"/>
          <w:sz w:val="22"/>
          <w:szCs w:val="22"/>
          <w:lang w:eastAsia="en-IN"/>
        </w:rPr>
        <w:t>trust</w:t>
      </w:r>
      <w:r w:rsidRPr="00AB68E1">
        <w:rPr>
          <w:rFonts w:eastAsia="Times New Roman" w:cs="Times New Roman"/>
          <w:color w:val="000000" w:themeColor="text1"/>
          <w:sz w:val="22"/>
          <w:szCs w:val="22"/>
          <w:lang w:eastAsia="en-IN"/>
        </w:rPr>
        <w:t xml:space="preserve">, and with each year, this trust has shown a declining flow. Efforts </w:t>
      </w:r>
      <w:proofErr w:type="gramStart"/>
      <w:r w:rsidRPr="00AB68E1">
        <w:rPr>
          <w:rFonts w:eastAsia="Times New Roman" w:cs="Times New Roman"/>
          <w:color w:val="000000" w:themeColor="text1"/>
          <w:sz w:val="22"/>
          <w:szCs w:val="22"/>
          <w:lang w:eastAsia="en-IN"/>
        </w:rPr>
        <w:t>are made</w:t>
      </w:r>
      <w:proofErr w:type="gramEnd"/>
      <w:r w:rsidRPr="00AB68E1">
        <w:rPr>
          <w:rFonts w:eastAsia="Times New Roman" w:cs="Times New Roman"/>
          <w:color w:val="000000" w:themeColor="text1"/>
          <w:sz w:val="22"/>
          <w:szCs w:val="22"/>
          <w:lang w:eastAsia="en-IN"/>
        </w:rPr>
        <w:t xml:space="preserve"> to restore the public trust (increasing court sitting time) (The Bar Council, 2025), but these efforts with efficiency are of no relevance.</w:t>
      </w:r>
    </w:p>
    <w:p w14:paraId="5EBAC44B" w14:textId="77777777" w:rsidR="00E35C9F" w:rsidRPr="00AB68E1" w:rsidRDefault="00E35C9F" w:rsidP="00D7065D">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 xml:space="preserve">Initiative and </w:t>
      </w:r>
      <w:r w:rsidR="00673150" w:rsidRPr="00AB68E1">
        <w:rPr>
          <w:rFonts w:eastAsia="Times New Roman" w:cs="Times New Roman"/>
          <w:b/>
          <w:bCs/>
          <w:color w:val="000000" w:themeColor="text1"/>
          <w:sz w:val="22"/>
          <w:szCs w:val="22"/>
          <w:lang w:eastAsia="en-IN"/>
        </w:rPr>
        <w:t xml:space="preserve">Policy Reforms </w:t>
      </w:r>
    </w:p>
    <w:p w14:paraId="3E094863" w14:textId="77777777" w:rsidR="00E35C9F" w:rsidRPr="00AB68E1" w:rsidRDefault="00E35C9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To deal with challenges faced by Courts many initiative are taken by the government in the form of increasing the days of court sitting (The Bar Council, 2025), investing in technical advancement (Committee of Public Accounts, 2023; HM Courts &amp; Tribunals Service, 2025), focusing on increased efficiencies instead of numbers of courts (The Law Society, 2025). But even after these initiatives, the desired effect </w:t>
      </w:r>
      <w:proofErr w:type="gramStart"/>
      <w:r w:rsidRPr="00AB68E1">
        <w:rPr>
          <w:rFonts w:eastAsia="Times New Roman" w:cs="Times New Roman"/>
          <w:color w:val="000000" w:themeColor="text1"/>
          <w:sz w:val="22"/>
          <w:szCs w:val="22"/>
          <w:lang w:eastAsia="en-IN"/>
        </w:rPr>
        <w:t>is still not achieved</w:t>
      </w:r>
      <w:proofErr w:type="gramEnd"/>
      <w:r w:rsidRPr="00AB68E1">
        <w:rPr>
          <w:rFonts w:eastAsia="Times New Roman" w:cs="Times New Roman"/>
          <w:color w:val="000000" w:themeColor="text1"/>
          <w:sz w:val="22"/>
          <w:szCs w:val="22"/>
          <w:lang w:eastAsia="en-IN"/>
        </w:rPr>
        <w:t>.</w:t>
      </w:r>
    </w:p>
    <w:p w14:paraId="052AE153" w14:textId="77777777" w:rsidR="00E35C9F" w:rsidRPr="00AB68E1" w:rsidRDefault="00E35C9F" w:rsidP="00D7065D">
      <w:pPr>
        <w:rPr>
          <w:rFonts w:eastAsia="Times New Roman" w:cs="Times New Roman"/>
          <w:color w:val="000000" w:themeColor="text1"/>
          <w:sz w:val="22"/>
          <w:szCs w:val="22"/>
          <w:lang w:eastAsia="en-IN"/>
        </w:rPr>
      </w:pPr>
      <w:proofErr w:type="gramStart"/>
      <w:r w:rsidRPr="00AB68E1">
        <w:rPr>
          <w:rFonts w:eastAsia="Times New Roman" w:cs="Times New Roman"/>
          <w:color w:val="000000" w:themeColor="text1"/>
          <w:sz w:val="22"/>
          <w:szCs w:val="22"/>
          <w:lang w:eastAsia="en-IN"/>
        </w:rPr>
        <w:lastRenderedPageBreak/>
        <w:t>To deal</w:t>
      </w:r>
      <w:proofErr w:type="gramEnd"/>
      <w:r w:rsidRPr="00AB68E1">
        <w:rPr>
          <w:rFonts w:eastAsia="Times New Roman" w:cs="Times New Roman"/>
          <w:color w:val="000000" w:themeColor="text1"/>
          <w:sz w:val="22"/>
          <w:szCs w:val="22"/>
          <w:lang w:eastAsia="en-IN"/>
        </w:rPr>
        <w:t xml:space="preserve"> with the issues with the justice system, various measures are taken this include, increase in magistrates' power to pass sentence, allowing associate prosecution to represent victims (Gov.UK, 2024; Lamont and Low, 2024). Apart from this, the launch of the Digital strategy by the Ministry of Justice is aimed at making things simpler and speedier (Ministry of Justice, 2025; Lamont and Low, 2024). But these efforts are not enough to deal with the present issue of questioning legitimacy and declining trust, as these initiatives have also faced various challenges.</w:t>
      </w:r>
    </w:p>
    <w:p w14:paraId="5912DB15" w14:textId="29985E1A" w:rsidR="00E35C9F" w:rsidRPr="00AB68E1" w:rsidRDefault="00E35C9F"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Though these reforms are aimed at dealing with the discussed </w:t>
      </w:r>
      <w:r w:rsidR="00CA08A6" w:rsidRPr="00AB68E1">
        <w:rPr>
          <w:rFonts w:eastAsia="Times New Roman" w:cs="Times New Roman"/>
          <w:color w:val="000000" w:themeColor="text1"/>
          <w:sz w:val="22"/>
          <w:szCs w:val="22"/>
          <w:lang w:eastAsia="en-IN"/>
        </w:rPr>
        <w:t>crisis,</w:t>
      </w:r>
      <w:r w:rsidRPr="00AB68E1">
        <w:rPr>
          <w:rFonts w:eastAsia="Times New Roman" w:cs="Times New Roman"/>
          <w:color w:val="000000" w:themeColor="text1"/>
          <w:sz w:val="22"/>
          <w:szCs w:val="22"/>
          <w:lang w:eastAsia="en-IN"/>
        </w:rPr>
        <w:t xml:space="preserve"> but their effectiveness is still debatable. Extension of working hours and sitting of court has a severe impact on judges and court personnel, reduction of the number of courts has hampered accessibility, and technological investment has created a hole in the funding. Thus, these initiatives are not efficient enough to deal with the present issues without creating new ones. There is a need for a shift in focus toward working on comprehensive reforms instead of dealing with one issue at a time, as this not only needs more resources but also more efforts, increasing the workload. The government can </w:t>
      </w:r>
      <w:proofErr w:type="gramStart"/>
      <w:r w:rsidRPr="00AB68E1">
        <w:rPr>
          <w:rFonts w:eastAsia="Times New Roman" w:cs="Times New Roman"/>
          <w:color w:val="000000" w:themeColor="text1"/>
          <w:sz w:val="22"/>
          <w:szCs w:val="22"/>
          <w:lang w:eastAsia="en-IN"/>
        </w:rPr>
        <w:t>work on improving</w:t>
      </w:r>
      <w:proofErr w:type="gramEnd"/>
      <w:r w:rsidRPr="00AB68E1">
        <w:rPr>
          <w:rFonts w:eastAsia="Times New Roman" w:cs="Times New Roman"/>
          <w:color w:val="000000" w:themeColor="text1"/>
          <w:sz w:val="22"/>
          <w:szCs w:val="22"/>
          <w:lang w:eastAsia="en-IN"/>
        </w:rPr>
        <w:t xml:space="preserve"> its Citizen Advice Service, which can effectively deal with minor disputes. Additionally, instead of relying on its Adversarial System (University of Wales Trinity Saint David, 2025), the judiciary can adopt a more restorative approach through new policy implementation. But the negative impact of the restorative approach cannot be ig</w:t>
      </w:r>
      <w:r w:rsidR="00557303" w:rsidRPr="00AB68E1">
        <w:rPr>
          <w:rFonts w:eastAsia="Times New Roman" w:cs="Times New Roman"/>
          <w:color w:val="000000" w:themeColor="text1"/>
          <w:sz w:val="22"/>
          <w:szCs w:val="22"/>
          <w:lang w:eastAsia="en-IN"/>
        </w:rPr>
        <w:t>nored (Rossner and Taylor, 2024)</w:t>
      </w:r>
      <w:r w:rsidRPr="00AB68E1">
        <w:rPr>
          <w:rFonts w:eastAsia="Times New Roman" w:cs="Times New Roman"/>
          <w:color w:val="000000" w:themeColor="text1"/>
          <w:sz w:val="22"/>
          <w:szCs w:val="22"/>
          <w:lang w:eastAsia="en-IN"/>
        </w:rPr>
        <w:t xml:space="preserve"> thus, instead of direct implementation, only its beneficial elements should be adopted. Furthermore, investment in a similar model to Scotland’s community-based justice models also seems suitable (Community Justice Scotland, 2024).</w:t>
      </w:r>
    </w:p>
    <w:p w14:paraId="3A54021C" w14:textId="77777777" w:rsidR="00290149" w:rsidRDefault="00290149" w:rsidP="00290149">
      <w:pPr>
        <w:spacing w:line="276" w:lineRule="auto"/>
        <w:jc w:val="left"/>
        <w:rPr>
          <w:rFonts w:eastAsia="Times New Roman" w:cs="Times New Roman"/>
          <w:b/>
          <w:bCs/>
          <w:color w:val="000000" w:themeColor="text1"/>
          <w:sz w:val="22"/>
          <w:szCs w:val="22"/>
          <w:lang w:eastAsia="en-IN"/>
        </w:rPr>
      </w:pPr>
    </w:p>
    <w:p w14:paraId="12422C61" w14:textId="24F08611" w:rsidR="00473F1C" w:rsidRPr="00AB68E1" w:rsidRDefault="00E35C9F" w:rsidP="00290149">
      <w:pPr>
        <w:spacing w:line="276" w:lineRule="auto"/>
        <w:jc w:val="left"/>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 xml:space="preserve">Conclusion </w:t>
      </w:r>
    </w:p>
    <w:p w14:paraId="0FAD37BE" w14:textId="28D5B3A1" w:rsidR="00557303" w:rsidRPr="00AB68E1" w:rsidRDefault="00557303" w:rsidP="00D7065D">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The current situation of the England and Wales criminal Justice system is at a critical juncture, especially the courts. The press has investigated and examined the various issues prevalent in the courts (case backlogs, lack of funds, digital challenges). The finding shows that there is no specific reason for these; they have developed over time, with COVID acting as a catalyst. These challenges have not only reduced the trust of the public in the legitimacy of the legal system but also directly struck at the delivery of justice. Though efforts have been made by the government through the introduction of various </w:t>
      </w:r>
      <w:r w:rsidR="00CA08A6" w:rsidRPr="00AB68E1">
        <w:rPr>
          <w:rFonts w:eastAsia="Times New Roman" w:cs="Times New Roman"/>
          <w:color w:val="000000" w:themeColor="text1"/>
          <w:sz w:val="22"/>
          <w:szCs w:val="22"/>
          <w:lang w:eastAsia="en-IN"/>
        </w:rPr>
        <w:t>reforms,</w:t>
      </w:r>
      <w:r w:rsidRPr="00AB68E1">
        <w:rPr>
          <w:rFonts w:eastAsia="Times New Roman" w:cs="Times New Roman"/>
          <w:color w:val="000000" w:themeColor="text1"/>
          <w:sz w:val="22"/>
          <w:szCs w:val="22"/>
          <w:lang w:eastAsia="en-IN"/>
        </w:rPr>
        <w:t xml:space="preserve"> but they are ineffective in front of the hugeness of the issue, which has slowly grown due to various incompetency and inefficiency. Few reforms are also suggested, which can be incorporated in the present system, but that would also become ineffective if the court system loses complete trust of the public. Thus, working on trust restoration must go hand</w:t>
      </w:r>
      <w:r w:rsidR="00257212" w:rsidRPr="00AB68E1">
        <w:rPr>
          <w:rFonts w:eastAsia="Times New Roman" w:cs="Times New Roman"/>
          <w:color w:val="000000" w:themeColor="text1"/>
          <w:sz w:val="22"/>
          <w:szCs w:val="22"/>
          <w:lang w:eastAsia="en-IN"/>
        </w:rPr>
        <w:t xml:space="preserve"> </w:t>
      </w:r>
      <w:r w:rsidR="00A8341C" w:rsidRPr="00AB68E1">
        <w:rPr>
          <w:rFonts w:eastAsia="Times New Roman" w:cs="Times New Roman"/>
          <w:color w:val="000000" w:themeColor="text1"/>
          <w:sz w:val="22"/>
          <w:szCs w:val="22"/>
          <w:lang w:eastAsia="en-IN"/>
        </w:rPr>
        <w:t xml:space="preserve">in hand with other initiatives. </w:t>
      </w:r>
    </w:p>
    <w:p w14:paraId="034037D6" w14:textId="77777777" w:rsidR="00494F37" w:rsidRPr="00AB68E1" w:rsidRDefault="00557303" w:rsidP="00030D2A">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t xml:space="preserve"> </w:t>
      </w:r>
    </w:p>
    <w:p w14:paraId="51AACEFA" w14:textId="77777777" w:rsidR="00494F37" w:rsidRPr="00AB68E1" w:rsidRDefault="00494F37" w:rsidP="00494F37">
      <w:pPr>
        <w:rPr>
          <w:rFonts w:cs="Times New Roman"/>
          <w:sz w:val="22"/>
          <w:szCs w:val="22"/>
          <w:lang w:eastAsia="en-IN"/>
        </w:rPr>
      </w:pPr>
      <w:r w:rsidRPr="00AB68E1">
        <w:rPr>
          <w:rFonts w:cs="Times New Roman"/>
          <w:sz w:val="22"/>
          <w:szCs w:val="22"/>
          <w:lang w:eastAsia="en-IN"/>
        </w:rPr>
        <w:br w:type="page"/>
      </w:r>
    </w:p>
    <w:p w14:paraId="20D33C8B" w14:textId="77777777" w:rsidR="00030D2A" w:rsidRPr="00AB68E1" w:rsidRDefault="00557303" w:rsidP="00030D2A">
      <w:pPr>
        <w:rPr>
          <w:rFonts w:eastAsia="Times New Roman" w:cs="Times New Roman"/>
          <w:b/>
          <w:bCs/>
          <w:color w:val="000000" w:themeColor="text1"/>
          <w:sz w:val="22"/>
          <w:szCs w:val="22"/>
          <w:lang w:eastAsia="en-IN"/>
        </w:rPr>
      </w:pPr>
      <w:r w:rsidRPr="00AB68E1">
        <w:rPr>
          <w:rFonts w:eastAsia="Times New Roman" w:cs="Times New Roman"/>
          <w:b/>
          <w:bCs/>
          <w:color w:val="000000" w:themeColor="text1"/>
          <w:sz w:val="22"/>
          <w:szCs w:val="22"/>
          <w:lang w:eastAsia="en-IN"/>
        </w:rPr>
        <w:lastRenderedPageBreak/>
        <w:t>References</w:t>
      </w:r>
    </w:p>
    <w:p w14:paraId="62C6644E" w14:textId="7EFBE36D"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Amazige, P.E. (2025) ‘Who Sits in Judgment? Judicial Appointments, Diversity, and the Legitimacy of Justice</w:t>
      </w:r>
      <w:r w:rsidR="00AE6ED9" w:rsidRPr="00AB68E1">
        <w:rPr>
          <w:rFonts w:cs="Times New Roman"/>
          <w:color w:val="000000" w:themeColor="text1"/>
          <w:sz w:val="22"/>
          <w:szCs w:val="22"/>
          <w:shd w:val="clear" w:color="auto" w:fill="FFFFFF"/>
        </w:rPr>
        <w:t>,’</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Int J Semiot Law</w:t>
      </w:r>
      <w:r w:rsidRPr="00AB68E1">
        <w:rPr>
          <w:rFonts w:cs="Times New Roman"/>
          <w:color w:val="000000" w:themeColor="text1"/>
          <w:sz w:val="22"/>
          <w:szCs w:val="22"/>
          <w:shd w:val="clear" w:color="auto" w:fill="FFFFFF"/>
        </w:rPr>
        <w:t>, 38, pp. 2363–</w:t>
      </w:r>
      <w:r w:rsidR="00CA08A6" w:rsidRPr="00AB68E1">
        <w:rPr>
          <w:rFonts w:cs="Times New Roman"/>
          <w:color w:val="000000" w:themeColor="text1"/>
          <w:sz w:val="22"/>
          <w:szCs w:val="22"/>
          <w:shd w:val="clear" w:color="auto" w:fill="FFFFFF"/>
        </w:rPr>
        <w:t>2383. Available</w:t>
      </w:r>
      <w:r w:rsidRPr="00AB68E1">
        <w:rPr>
          <w:rFonts w:cs="Times New Roman"/>
          <w:color w:val="000000" w:themeColor="text1"/>
          <w:sz w:val="22"/>
          <w:szCs w:val="22"/>
        </w:rPr>
        <w:t xml:space="preserve"> at: </w:t>
      </w:r>
      <w:r w:rsidRPr="00AB68E1">
        <w:rPr>
          <w:rFonts w:cs="Times New Roman"/>
          <w:color w:val="000000" w:themeColor="text1"/>
          <w:sz w:val="22"/>
          <w:szCs w:val="22"/>
          <w:shd w:val="clear" w:color="auto" w:fill="FFFFFF"/>
        </w:rPr>
        <w:t>https://doi.org/10.1007/s11196-025-10272-1</w:t>
      </w:r>
      <w:r w:rsidRPr="00AB68E1">
        <w:rPr>
          <w:rFonts w:cs="Times New Roman"/>
          <w:color w:val="000000" w:themeColor="text1"/>
          <w:sz w:val="22"/>
          <w:szCs w:val="22"/>
        </w:rPr>
        <w:t xml:space="preserve"> </w:t>
      </w:r>
    </w:p>
    <w:p w14:paraId="7002ECEF" w14:textId="3D86DB73" w:rsidR="00030D2A" w:rsidRPr="00AB68E1" w:rsidRDefault="00CA08A6" w:rsidP="00030D2A">
      <w:pPr>
        <w:rPr>
          <w:rFonts w:cs="Times New Roman"/>
          <w:color w:val="000000" w:themeColor="text1"/>
          <w:sz w:val="22"/>
          <w:szCs w:val="22"/>
        </w:rPr>
      </w:pPr>
      <w:r w:rsidRPr="00AB68E1">
        <w:rPr>
          <w:rFonts w:cs="Times New Roman"/>
          <w:color w:val="000000" w:themeColor="text1"/>
          <w:spacing w:val="-2"/>
          <w:sz w:val="22"/>
          <w:szCs w:val="22"/>
        </w:rPr>
        <w:t>Casciani</w:t>
      </w:r>
      <w:r w:rsidRPr="00AB68E1">
        <w:rPr>
          <w:rFonts w:cs="Times New Roman"/>
          <w:color w:val="000000" w:themeColor="text1"/>
          <w:sz w:val="22"/>
          <w:szCs w:val="22"/>
        </w:rPr>
        <w:t>,</w:t>
      </w:r>
      <w:r w:rsidR="00030D2A" w:rsidRPr="00AB68E1">
        <w:rPr>
          <w:rFonts w:cs="Times New Roman"/>
          <w:color w:val="000000" w:themeColor="text1"/>
          <w:sz w:val="22"/>
          <w:szCs w:val="22"/>
        </w:rPr>
        <w:t xml:space="preserve"> D. (2024) ‘Top judge warns of 'drastic' situation in courts’,</w:t>
      </w:r>
      <w:r w:rsidR="00030D2A" w:rsidRPr="00AB68E1">
        <w:rPr>
          <w:rFonts w:cs="Times New Roman"/>
          <w:i/>
          <w:iCs/>
          <w:color w:val="000000" w:themeColor="text1"/>
          <w:sz w:val="22"/>
          <w:szCs w:val="22"/>
        </w:rPr>
        <w:t xml:space="preserve"> BBC</w:t>
      </w:r>
      <w:r w:rsidR="00030D2A" w:rsidRPr="00AB68E1">
        <w:rPr>
          <w:rFonts w:cs="Times New Roman"/>
          <w:color w:val="000000" w:themeColor="text1"/>
          <w:sz w:val="22"/>
          <w:szCs w:val="22"/>
        </w:rPr>
        <w:t xml:space="preserve">, 27 November. Available at: https://www.bbc.com/news/articles/cdxy3zlr9npo (Accessed: 04 </w:t>
      </w:r>
      <w:r w:rsidRPr="00AB68E1">
        <w:rPr>
          <w:rFonts w:cs="Times New Roman"/>
          <w:color w:val="000000" w:themeColor="text1"/>
          <w:sz w:val="22"/>
          <w:szCs w:val="22"/>
        </w:rPr>
        <w:t>November</w:t>
      </w:r>
      <w:r w:rsidR="00030D2A" w:rsidRPr="00AB68E1">
        <w:rPr>
          <w:rFonts w:cs="Times New Roman"/>
          <w:color w:val="000000" w:themeColor="text1"/>
          <w:sz w:val="22"/>
          <w:szCs w:val="22"/>
        </w:rPr>
        <w:t xml:space="preserve"> 2025).</w:t>
      </w:r>
    </w:p>
    <w:p w14:paraId="3B487C8B" w14:textId="02340124" w:rsidR="00030D2A" w:rsidRPr="00AB68E1" w:rsidRDefault="00CA08A6" w:rsidP="00030D2A">
      <w:pPr>
        <w:rPr>
          <w:rFonts w:cs="Times New Roman"/>
          <w:color w:val="000000" w:themeColor="text1"/>
          <w:sz w:val="22"/>
          <w:szCs w:val="22"/>
        </w:rPr>
      </w:pPr>
      <w:r w:rsidRPr="00AB68E1">
        <w:rPr>
          <w:rFonts w:cs="Times New Roman"/>
          <w:color w:val="000000" w:themeColor="text1"/>
          <w:spacing w:val="-2"/>
          <w:sz w:val="22"/>
          <w:szCs w:val="22"/>
        </w:rPr>
        <w:t>Casciani</w:t>
      </w:r>
      <w:r w:rsidRPr="00AB68E1">
        <w:rPr>
          <w:rFonts w:cs="Times New Roman"/>
          <w:color w:val="000000" w:themeColor="text1"/>
          <w:sz w:val="22"/>
          <w:szCs w:val="22"/>
        </w:rPr>
        <w:t>,</w:t>
      </w:r>
      <w:r w:rsidR="00030D2A" w:rsidRPr="00AB68E1">
        <w:rPr>
          <w:rFonts w:cs="Times New Roman"/>
          <w:color w:val="000000" w:themeColor="text1"/>
          <w:sz w:val="22"/>
          <w:szCs w:val="22"/>
        </w:rPr>
        <w:t xml:space="preserve"> D. and Hale, A. (2025) ‘More funding for judges to tackle record court delays’, </w:t>
      </w:r>
      <w:r w:rsidR="00030D2A" w:rsidRPr="00AB68E1">
        <w:rPr>
          <w:rFonts w:cs="Times New Roman"/>
          <w:i/>
          <w:iCs/>
          <w:color w:val="000000" w:themeColor="text1"/>
          <w:sz w:val="22"/>
          <w:szCs w:val="22"/>
        </w:rPr>
        <w:t>BBC</w:t>
      </w:r>
      <w:r w:rsidR="00030D2A" w:rsidRPr="00AB68E1">
        <w:rPr>
          <w:rFonts w:cs="Times New Roman"/>
          <w:color w:val="000000" w:themeColor="text1"/>
          <w:sz w:val="22"/>
          <w:szCs w:val="22"/>
        </w:rPr>
        <w:t xml:space="preserve">, 5 March. Available at: https://www.bbc.com/news/articles/cn89656e01do (Accessed: 05 </w:t>
      </w:r>
      <w:r w:rsidRPr="00AB68E1">
        <w:rPr>
          <w:rFonts w:cs="Times New Roman"/>
          <w:color w:val="000000" w:themeColor="text1"/>
          <w:sz w:val="22"/>
          <w:szCs w:val="22"/>
        </w:rPr>
        <w:t>November</w:t>
      </w:r>
      <w:r w:rsidR="00030D2A" w:rsidRPr="00AB68E1">
        <w:rPr>
          <w:rFonts w:cs="Times New Roman"/>
          <w:color w:val="000000" w:themeColor="text1"/>
          <w:sz w:val="22"/>
          <w:szCs w:val="22"/>
        </w:rPr>
        <w:t xml:space="preserve"> 2025).</w:t>
      </w:r>
    </w:p>
    <w:p w14:paraId="66DEB3BD" w14:textId="77777777"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Chan, A., Bradford, B., and Stott, C. (2023) ‘A systematic review and meta-analysis of procedural justice and legitimacy in policing: the effect of social identity and social contexts’, </w:t>
      </w:r>
      <w:r w:rsidRPr="00AB68E1">
        <w:rPr>
          <w:rFonts w:cs="Times New Roman"/>
          <w:i/>
          <w:iCs/>
          <w:color w:val="000000" w:themeColor="text1"/>
          <w:sz w:val="22"/>
          <w:szCs w:val="22"/>
          <w:shd w:val="clear" w:color="auto" w:fill="FFFFFF"/>
        </w:rPr>
        <w:t>Journal of experimental criminology</w:t>
      </w:r>
      <w:r w:rsidRPr="00AB68E1">
        <w:rPr>
          <w:rFonts w:cs="Times New Roman"/>
          <w:color w:val="000000" w:themeColor="text1"/>
          <w:sz w:val="22"/>
          <w:szCs w:val="22"/>
          <w:shd w:val="clear" w:color="auto" w:fill="FFFFFF"/>
        </w:rPr>
        <w:t xml:space="preserve">, pp. 1-58. </w:t>
      </w:r>
      <w:r w:rsidRPr="00AB68E1">
        <w:rPr>
          <w:rFonts w:cs="Times New Roman"/>
          <w:color w:val="000000" w:themeColor="text1"/>
          <w:sz w:val="22"/>
          <w:szCs w:val="22"/>
        </w:rPr>
        <w:t xml:space="preserve">Available at: https://doi.org/10.1007/s11292-023-09595-5 </w:t>
      </w:r>
    </w:p>
    <w:p w14:paraId="08A2524C" w14:textId="7CEB105F"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Committee of Public Accounts (2023) </w:t>
      </w:r>
      <w:r w:rsidRPr="00AB68E1">
        <w:rPr>
          <w:rFonts w:cs="Times New Roman"/>
          <w:i/>
          <w:iCs/>
          <w:color w:val="000000" w:themeColor="text1"/>
          <w:sz w:val="22"/>
          <w:szCs w:val="22"/>
        </w:rPr>
        <w:t xml:space="preserve">Progress on the courts and tribunals reform programme. </w:t>
      </w:r>
      <w:r w:rsidRPr="00AB68E1">
        <w:rPr>
          <w:rFonts w:cs="Times New Roman"/>
          <w:color w:val="000000" w:themeColor="text1"/>
          <w:sz w:val="22"/>
          <w:szCs w:val="22"/>
        </w:rPr>
        <w:t xml:space="preserve">Available at: https://publications.parliament.uk/pa/cm5803/cmselect/cmpubacc/1002/report.html (Accessed: 05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63BF205" w14:textId="0E155D13"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Community Justice Scotland (2024) </w:t>
      </w:r>
      <w:r w:rsidRPr="00AB68E1">
        <w:rPr>
          <w:rFonts w:cs="Times New Roman"/>
          <w:i/>
          <w:iCs/>
          <w:color w:val="000000" w:themeColor="text1"/>
          <w:sz w:val="22"/>
          <w:szCs w:val="22"/>
        </w:rPr>
        <w:t>Community Justice Outcome Activity Annual Report 2022-23.</w:t>
      </w:r>
      <w:r w:rsidRPr="00AB68E1">
        <w:rPr>
          <w:rFonts w:cs="Times New Roman"/>
          <w:color w:val="000000" w:themeColor="text1"/>
          <w:sz w:val="22"/>
          <w:szCs w:val="22"/>
        </w:rPr>
        <w:t xml:space="preserve"> Available at: https://communityjustice.scot/whats-new/insights/community-justice-outcome-activity-annual-report-2022-23/ (Accessed: 05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4C07D6F" w14:textId="7908F89A" w:rsidR="00030D2A" w:rsidRPr="00AB68E1" w:rsidRDefault="00030D2A" w:rsidP="00030D2A">
      <w:pPr>
        <w:textAlignment w:val="baseline"/>
        <w:rPr>
          <w:rFonts w:eastAsia="Times New Roman" w:cs="Times New Roman"/>
          <w:i/>
          <w:iCs/>
          <w:color w:val="000000" w:themeColor="text1"/>
          <w:sz w:val="22"/>
          <w:szCs w:val="22"/>
          <w:lang w:eastAsia="en-IN"/>
        </w:rPr>
      </w:pPr>
      <w:r w:rsidRPr="00AB68E1">
        <w:rPr>
          <w:rFonts w:eastAsia="Times New Roman" w:cs="Times New Roman"/>
          <w:i/>
          <w:iCs/>
          <w:color w:val="000000" w:themeColor="text1"/>
          <w:kern w:val="36"/>
          <w:sz w:val="22"/>
          <w:szCs w:val="22"/>
          <w:lang w:eastAsia="en-IN"/>
        </w:rPr>
        <w:t xml:space="preserve">Constitutional Reform Act 2005, c 4. </w:t>
      </w:r>
      <w:r w:rsidRPr="00AB68E1">
        <w:rPr>
          <w:rFonts w:cs="Times New Roman"/>
          <w:color w:val="000000" w:themeColor="text1"/>
          <w:sz w:val="22"/>
          <w:szCs w:val="22"/>
        </w:rPr>
        <w:t xml:space="preserve">Available at: https://www.legislation.gov.uk/ukpga/2005/4/contents (Accessed: 04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7799006F" w14:textId="7F5735FF"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Courts and Tribunal Judiciary (2025) </w:t>
      </w:r>
      <w:r w:rsidRPr="00AB68E1">
        <w:rPr>
          <w:rFonts w:cs="Times New Roman"/>
          <w:i/>
          <w:iCs/>
          <w:color w:val="000000" w:themeColor="text1"/>
          <w:sz w:val="22"/>
          <w:szCs w:val="22"/>
        </w:rPr>
        <w:t>History of the judiciary in England and Wales</w:t>
      </w:r>
      <w:r w:rsidRPr="00AB68E1">
        <w:rPr>
          <w:rFonts w:cs="Times New Roman"/>
          <w:color w:val="000000" w:themeColor="text1"/>
          <w:sz w:val="22"/>
          <w:szCs w:val="22"/>
        </w:rPr>
        <w:t xml:space="preserve">. Available at: Courts and Tribunal Judiciary (2025) </w:t>
      </w:r>
      <w:r w:rsidRPr="00AB68E1">
        <w:rPr>
          <w:rFonts w:cs="Times New Roman"/>
          <w:i/>
          <w:iCs/>
          <w:color w:val="000000" w:themeColor="text1"/>
          <w:sz w:val="22"/>
          <w:szCs w:val="22"/>
        </w:rPr>
        <w:t>History of the judiciary in England and Wales</w:t>
      </w:r>
      <w:r w:rsidRPr="00AB68E1">
        <w:rPr>
          <w:rFonts w:cs="Times New Roman"/>
          <w:color w:val="000000" w:themeColor="text1"/>
          <w:sz w:val="22"/>
          <w:szCs w:val="22"/>
        </w:rPr>
        <w:t xml:space="preserve">. (Accessed: 04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43B29EDB" w14:textId="7F066931"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Davies, G. (2025) </w:t>
      </w:r>
      <w:r w:rsidRPr="00AB68E1">
        <w:rPr>
          <w:rFonts w:cs="Times New Roman"/>
          <w:i/>
          <w:iCs/>
          <w:color w:val="000000" w:themeColor="text1"/>
          <w:sz w:val="22"/>
          <w:szCs w:val="22"/>
        </w:rPr>
        <w:t>Reducing the Backlogs in Crown Courts</w:t>
      </w:r>
      <w:r w:rsidRPr="00AB68E1">
        <w:rPr>
          <w:rFonts w:cs="Times New Roman"/>
          <w:color w:val="000000" w:themeColor="text1"/>
          <w:sz w:val="22"/>
          <w:szCs w:val="22"/>
        </w:rPr>
        <w:t xml:space="preserve">. Available at: https://www.nao.org.uk/wp-content/uploads/2024/05/reducing-the-backlog-in-the-crown-court-1.pdf (Accessed: 04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36850D34" w14:textId="54CB1D4B"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De Marco, </w:t>
      </w:r>
      <w:r w:rsidR="00AE6ED9" w:rsidRPr="00AB68E1">
        <w:rPr>
          <w:rFonts w:cs="Times New Roman"/>
          <w:color w:val="000000" w:themeColor="text1"/>
          <w:sz w:val="22"/>
          <w:szCs w:val="22"/>
        </w:rPr>
        <w:t xml:space="preserve">P. </w:t>
      </w:r>
      <w:r w:rsidRPr="00AB68E1">
        <w:rPr>
          <w:rFonts w:cs="Times New Roman"/>
          <w:color w:val="000000" w:themeColor="text1"/>
          <w:sz w:val="22"/>
          <w:szCs w:val="22"/>
        </w:rPr>
        <w:t xml:space="preserve">(2025) </w:t>
      </w:r>
      <w:r w:rsidRPr="00AB68E1">
        <w:rPr>
          <w:rFonts w:cs="Times New Roman"/>
          <w:i/>
          <w:iCs/>
          <w:color w:val="000000" w:themeColor="text1"/>
          <w:sz w:val="22"/>
          <w:szCs w:val="22"/>
        </w:rPr>
        <w:t>England's Law.</w:t>
      </w:r>
      <w:r w:rsidRPr="00AB68E1">
        <w:rPr>
          <w:rFonts w:cs="Times New Roman"/>
          <w:color w:val="000000" w:themeColor="text1"/>
          <w:sz w:val="22"/>
          <w:szCs w:val="22"/>
        </w:rPr>
        <w:t xml:space="preserve"> Pasquale De Marco.</w:t>
      </w:r>
    </w:p>
    <w:p w14:paraId="29584EF8" w14:textId="77777777"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Godfrey, B., Richardson, J. C., and Walklate, S. (2022) ‘The crisis in the courts: Before and beyond COVID’, </w:t>
      </w:r>
      <w:r w:rsidRPr="00AB68E1">
        <w:rPr>
          <w:rFonts w:cs="Times New Roman"/>
          <w:i/>
          <w:iCs/>
          <w:color w:val="000000" w:themeColor="text1"/>
          <w:sz w:val="22"/>
          <w:szCs w:val="22"/>
          <w:shd w:val="clear" w:color="auto" w:fill="FFFFFF"/>
        </w:rPr>
        <w:t>The British Journal of Criminology</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62</w:t>
      </w:r>
      <w:r w:rsidRPr="00AB68E1">
        <w:rPr>
          <w:rFonts w:cs="Times New Roman"/>
          <w:color w:val="000000" w:themeColor="text1"/>
          <w:sz w:val="22"/>
          <w:szCs w:val="22"/>
          <w:shd w:val="clear" w:color="auto" w:fill="FFFFFF"/>
        </w:rPr>
        <w:t>(4), pp. 1036-1053.</w:t>
      </w:r>
      <w:r w:rsidRPr="00AB68E1">
        <w:rPr>
          <w:rFonts w:cs="Times New Roman"/>
          <w:color w:val="000000" w:themeColor="text1"/>
          <w:sz w:val="22"/>
          <w:szCs w:val="22"/>
        </w:rPr>
        <w:t xml:space="preserve"> Available at: https://doi.org/10.1093/bjc/azab110 </w:t>
      </w:r>
    </w:p>
    <w:p w14:paraId="3BDA5A15" w14:textId="4476080A" w:rsidR="00030D2A" w:rsidRPr="00AB68E1" w:rsidRDefault="00030D2A" w:rsidP="00030D2A">
      <w:pPr>
        <w:rPr>
          <w:rFonts w:cs="Times New Roman"/>
          <w:color w:val="000000" w:themeColor="text1"/>
          <w:sz w:val="22"/>
          <w:szCs w:val="22"/>
        </w:rPr>
      </w:pPr>
      <w:r w:rsidRPr="00AB68E1">
        <w:rPr>
          <w:rFonts w:eastAsia="Times New Roman" w:cs="Times New Roman"/>
          <w:color w:val="000000" w:themeColor="text1"/>
          <w:sz w:val="22"/>
          <w:szCs w:val="22"/>
          <w:lang w:eastAsia="en-IN"/>
        </w:rPr>
        <w:t>Goodier</w:t>
      </w:r>
      <w:r w:rsidRPr="00AB68E1">
        <w:rPr>
          <w:rFonts w:cs="Times New Roman"/>
          <w:color w:val="000000" w:themeColor="text1"/>
          <w:sz w:val="22"/>
          <w:szCs w:val="22"/>
        </w:rPr>
        <w:t>, M. (2024) ‘The crisis in the courts in England and Wales: how did we get here?’,</w:t>
      </w:r>
      <w:r w:rsidRPr="00AB68E1">
        <w:rPr>
          <w:rFonts w:cs="Times New Roman"/>
          <w:i/>
          <w:iCs/>
          <w:color w:val="000000" w:themeColor="text1"/>
          <w:sz w:val="22"/>
          <w:szCs w:val="22"/>
        </w:rPr>
        <w:t xml:space="preserve"> </w:t>
      </w:r>
      <w:r w:rsidRPr="00AB68E1">
        <w:rPr>
          <w:rFonts w:eastAsia="Times New Roman" w:cs="Times New Roman"/>
          <w:i/>
          <w:iCs/>
          <w:color w:val="000000" w:themeColor="text1"/>
          <w:sz w:val="22"/>
          <w:szCs w:val="22"/>
          <w:lang w:eastAsia="en-IN"/>
        </w:rPr>
        <w:t>The Guardian</w:t>
      </w:r>
      <w:r w:rsidRPr="00AB68E1">
        <w:rPr>
          <w:rFonts w:cs="Times New Roman"/>
          <w:color w:val="000000" w:themeColor="text1"/>
          <w:sz w:val="22"/>
          <w:szCs w:val="22"/>
        </w:rPr>
        <w:t xml:space="preserve">, 6 Dec. Available at: https://www.theguardian.com/law/2024/dec/06/crisis-courts-england-wales-how-did-we-get-here (Accessed: 04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42BEB73D" w14:textId="77777777" w:rsidR="00030D2A" w:rsidRPr="00AB68E1" w:rsidRDefault="00030D2A" w:rsidP="00030D2A">
      <w:pPr>
        <w:textAlignment w:val="baseline"/>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lastRenderedPageBreak/>
        <w:t xml:space="preserve">Goodwin, N. (2024) </w:t>
      </w:r>
      <w:r w:rsidRPr="00AB68E1">
        <w:rPr>
          <w:rFonts w:cs="Times New Roman"/>
          <w:i/>
          <w:iCs/>
          <w:color w:val="000000" w:themeColor="text1"/>
          <w:sz w:val="22"/>
          <w:szCs w:val="22"/>
        </w:rPr>
        <w:t>Revolutionising Justice: How Technology Modernises Criminal Justice.</w:t>
      </w:r>
      <w:r w:rsidRPr="00AB68E1">
        <w:rPr>
          <w:rFonts w:cs="Times New Roman"/>
          <w:color w:val="000000" w:themeColor="text1"/>
          <w:sz w:val="22"/>
          <w:szCs w:val="22"/>
        </w:rPr>
        <w:t xml:space="preserve"> </w:t>
      </w:r>
      <w:r w:rsidRPr="00AB68E1">
        <w:rPr>
          <w:rFonts w:eastAsia="Times New Roman" w:cs="Times New Roman"/>
          <w:color w:val="000000" w:themeColor="text1"/>
          <w:sz w:val="22"/>
          <w:szCs w:val="22"/>
          <w:lang w:eastAsia="en-IN"/>
        </w:rPr>
        <w:t>Available at: https://blog.govnet.co.uk/justice/revolutionising-justice-how-technology-modernises-criminal-justice (Accessed: 04 November 2025).</w:t>
      </w:r>
    </w:p>
    <w:p w14:paraId="2988704F" w14:textId="6D61ADA7"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Gov.UK (2024) </w:t>
      </w:r>
      <w:r w:rsidRPr="00AB68E1">
        <w:rPr>
          <w:rFonts w:cs="Times New Roman"/>
          <w:i/>
          <w:iCs/>
          <w:color w:val="000000" w:themeColor="text1"/>
          <w:sz w:val="22"/>
          <w:szCs w:val="22"/>
        </w:rPr>
        <w:t>Increased sentencing powers for magistrates to address prisons crisis.</w:t>
      </w:r>
      <w:r w:rsidRPr="00AB68E1">
        <w:rPr>
          <w:rFonts w:cs="Times New Roman"/>
          <w:color w:val="000000" w:themeColor="text1"/>
          <w:sz w:val="22"/>
          <w:szCs w:val="22"/>
        </w:rPr>
        <w:t xml:space="preserve"> Available at: https://www.gov.uk/government/news/increased-sentencing-powers-for-magistrates-to-address-prisons-crisis (Accessed: 05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724955AC" w14:textId="2B891F93"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HM Courts &amp; Tribunals Service (2025) </w:t>
      </w:r>
      <w:r w:rsidRPr="00AB68E1">
        <w:rPr>
          <w:rFonts w:cs="Times New Roman"/>
          <w:i/>
          <w:iCs/>
          <w:color w:val="000000" w:themeColor="text1"/>
          <w:sz w:val="22"/>
          <w:szCs w:val="22"/>
        </w:rPr>
        <w:t>Modernising courts and tribunals: benefits of digital services.</w:t>
      </w:r>
      <w:r w:rsidRPr="00AB68E1">
        <w:rPr>
          <w:rFonts w:cs="Times New Roman"/>
          <w:color w:val="000000" w:themeColor="text1"/>
          <w:sz w:val="22"/>
          <w:szCs w:val="22"/>
        </w:rPr>
        <w:t xml:space="preserve"> Available at: https://www.gov.uk/guidance/modernising-courts-and-tribunals-benefits-of-digital-services (Accessed: 05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02689290" w14:textId="2D612AF8"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HMICRFS (2025) </w:t>
      </w:r>
      <w:r w:rsidRPr="00AB68E1">
        <w:rPr>
          <w:rFonts w:cs="Times New Roman"/>
          <w:i/>
          <w:iCs/>
          <w:color w:val="000000" w:themeColor="text1"/>
          <w:sz w:val="22"/>
          <w:szCs w:val="22"/>
        </w:rPr>
        <w:t>Criminal justice system.</w:t>
      </w:r>
      <w:r w:rsidRPr="00AB68E1">
        <w:rPr>
          <w:rFonts w:cs="Times New Roman"/>
          <w:color w:val="000000" w:themeColor="text1"/>
          <w:sz w:val="22"/>
          <w:szCs w:val="22"/>
        </w:rPr>
        <w:t xml:space="preserve"> Available at: https://hmicfrs.justiceinspectorates.gov.uk/glossary/criminal-justice-system/ (Accessed: 04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00CB4129" w14:textId="17A486D7"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House of Commons (2024) </w:t>
      </w:r>
      <w:r w:rsidRPr="00AB68E1">
        <w:rPr>
          <w:rFonts w:cs="Times New Roman"/>
          <w:i/>
          <w:iCs/>
          <w:color w:val="000000" w:themeColor="text1"/>
          <w:sz w:val="22"/>
          <w:szCs w:val="22"/>
        </w:rPr>
        <w:t>Value for Money from Legal Aid.</w:t>
      </w:r>
      <w:r w:rsidRPr="00AB68E1">
        <w:rPr>
          <w:rFonts w:cs="Times New Roman"/>
          <w:color w:val="000000" w:themeColor="text1"/>
          <w:sz w:val="22"/>
          <w:szCs w:val="22"/>
        </w:rPr>
        <w:t xml:space="preserve"> Available at: https://committees.parliament.uk/publications/44957/documents/223163/default/ (Accessed: 05 </w:t>
      </w:r>
      <w:r w:rsidR="00CA08A6"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108F60C5" w14:textId="325C4F4F"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Hucklesby, A. and Wahidin, A. (2013</w:t>
      </w:r>
      <w:r w:rsidR="00CA08A6" w:rsidRPr="00AB68E1">
        <w:rPr>
          <w:rFonts w:cs="Times New Roman"/>
          <w:color w:val="000000" w:themeColor="text1"/>
          <w:sz w:val="22"/>
          <w:szCs w:val="22"/>
        </w:rPr>
        <w:t xml:space="preserve">) </w:t>
      </w:r>
      <w:r w:rsidR="00CA08A6" w:rsidRPr="008F0627">
        <w:rPr>
          <w:rFonts w:cs="Times New Roman"/>
          <w:i/>
          <w:iCs/>
          <w:color w:val="000000" w:themeColor="text1"/>
          <w:sz w:val="22"/>
          <w:szCs w:val="22"/>
        </w:rPr>
        <w:t>Criminal</w:t>
      </w:r>
      <w:r w:rsidRPr="008F0627">
        <w:rPr>
          <w:rFonts w:cs="Times New Roman"/>
          <w:i/>
          <w:iCs/>
          <w:color w:val="000000" w:themeColor="text1"/>
          <w:sz w:val="22"/>
          <w:szCs w:val="22"/>
        </w:rPr>
        <w:t xml:space="preserve"> </w:t>
      </w:r>
      <w:r w:rsidRPr="00AB68E1">
        <w:rPr>
          <w:rFonts w:cs="Times New Roman"/>
          <w:i/>
          <w:iCs/>
          <w:color w:val="000000" w:themeColor="text1"/>
          <w:sz w:val="22"/>
          <w:szCs w:val="22"/>
        </w:rPr>
        <w:t>Justice</w:t>
      </w:r>
      <w:r w:rsidR="00AE6ED9" w:rsidRPr="00AB68E1">
        <w:rPr>
          <w:rFonts w:cs="Times New Roman"/>
          <w:color w:val="000000" w:themeColor="text1"/>
          <w:sz w:val="22"/>
          <w:szCs w:val="22"/>
        </w:rPr>
        <w:t xml:space="preserve">. </w:t>
      </w:r>
      <w:r w:rsidRPr="00AB68E1">
        <w:rPr>
          <w:rFonts w:cs="Times New Roman"/>
          <w:color w:val="000000" w:themeColor="text1"/>
          <w:sz w:val="22"/>
          <w:szCs w:val="22"/>
        </w:rPr>
        <w:t>OUP Oxford.</w:t>
      </w:r>
    </w:p>
    <w:p w14:paraId="678029BE" w14:textId="6833C96C"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Khan, A. (2024) ‘The Role of Media in Shaping Public Opinion During Crisis Situations’, </w:t>
      </w:r>
      <w:r w:rsidRPr="00AB68E1">
        <w:rPr>
          <w:rFonts w:cs="Times New Roman"/>
          <w:i/>
          <w:iCs/>
          <w:color w:val="000000" w:themeColor="text1"/>
          <w:sz w:val="22"/>
          <w:szCs w:val="22"/>
          <w:shd w:val="clear" w:color="auto" w:fill="FFFFFF"/>
        </w:rPr>
        <w:t>Scientific Insights and Perspectives</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1</w:t>
      </w:r>
      <w:r w:rsidRPr="00AB68E1">
        <w:rPr>
          <w:rFonts w:cs="Times New Roman"/>
          <w:color w:val="000000" w:themeColor="text1"/>
          <w:sz w:val="22"/>
          <w:szCs w:val="22"/>
          <w:shd w:val="clear" w:color="auto" w:fill="FFFFFF"/>
        </w:rPr>
        <w:t>(02), 101-119.</w:t>
      </w:r>
      <w:r w:rsidRPr="00AB68E1">
        <w:rPr>
          <w:rFonts w:cs="Times New Roman"/>
          <w:color w:val="000000" w:themeColor="text1"/>
          <w:sz w:val="22"/>
          <w:szCs w:val="22"/>
        </w:rPr>
        <w:t xml:space="preserve"> Available at: https://sci-insights.com/index.php/SIP/article/download/8/8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3ACE5657" w14:textId="641A0049"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Lamont, </w:t>
      </w:r>
      <w:r w:rsidR="00AE6ED9" w:rsidRPr="00AB68E1">
        <w:rPr>
          <w:rFonts w:cs="Times New Roman"/>
          <w:color w:val="000000" w:themeColor="text1"/>
          <w:sz w:val="22"/>
          <w:szCs w:val="22"/>
        </w:rPr>
        <w:t xml:space="preserve">R. </w:t>
      </w:r>
      <w:r w:rsidRPr="00AB68E1">
        <w:rPr>
          <w:rFonts w:cs="Times New Roman"/>
          <w:color w:val="000000" w:themeColor="text1"/>
          <w:sz w:val="22"/>
          <w:szCs w:val="22"/>
        </w:rPr>
        <w:t xml:space="preserve">and Low, </w:t>
      </w:r>
      <w:r w:rsidR="00FC51A7" w:rsidRPr="00AB68E1">
        <w:rPr>
          <w:rFonts w:cs="Times New Roman"/>
          <w:color w:val="000000" w:themeColor="text1"/>
          <w:sz w:val="22"/>
          <w:szCs w:val="22"/>
        </w:rPr>
        <w:t xml:space="preserve">N. </w:t>
      </w:r>
      <w:r w:rsidRPr="00AB68E1">
        <w:rPr>
          <w:rFonts w:cs="Times New Roman"/>
          <w:color w:val="000000" w:themeColor="text1"/>
          <w:sz w:val="22"/>
          <w:szCs w:val="22"/>
        </w:rPr>
        <w:t xml:space="preserve">(2024) </w:t>
      </w:r>
      <w:r w:rsidRPr="00AB68E1">
        <w:rPr>
          <w:rFonts w:cs="Times New Roman"/>
          <w:i/>
          <w:iCs/>
          <w:color w:val="000000" w:themeColor="text1"/>
          <w:sz w:val="22"/>
          <w:szCs w:val="22"/>
        </w:rPr>
        <w:t>Issues affecting courts and the justice system.</w:t>
      </w:r>
      <w:r w:rsidRPr="00AB68E1">
        <w:rPr>
          <w:rFonts w:cs="Times New Roman"/>
          <w:color w:val="000000" w:themeColor="text1"/>
          <w:sz w:val="22"/>
          <w:szCs w:val="22"/>
        </w:rPr>
        <w:t xml:space="preserve"> Available at: https://post.parliament.uk/issues-affecting-courts-and-the-justice-system/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18D31E60" w14:textId="71420841"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Ministry of Justice (2022) </w:t>
      </w:r>
      <w:r w:rsidRPr="00AB68E1">
        <w:rPr>
          <w:rFonts w:cs="Times New Roman"/>
          <w:i/>
          <w:iCs/>
          <w:color w:val="000000" w:themeColor="text1"/>
          <w:sz w:val="22"/>
          <w:szCs w:val="22"/>
        </w:rPr>
        <w:t>Ministry of Justice Digital Strategy 2025.</w:t>
      </w:r>
      <w:r w:rsidRPr="00AB68E1">
        <w:rPr>
          <w:rFonts w:cs="Times New Roman"/>
          <w:color w:val="000000" w:themeColor="text1"/>
          <w:sz w:val="22"/>
          <w:szCs w:val="22"/>
        </w:rPr>
        <w:t xml:space="preserve"> Available at: https://www.gov.uk/government/publications/ministry-of-justice-digital-strategy-2025/ministry-of-justice-digital-strategy-2025#introduction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76410963" w14:textId="76EF7816"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Ministry of Justice (2025) </w:t>
      </w:r>
      <w:r w:rsidRPr="00AB68E1">
        <w:rPr>
          <w:rFonts w:cs="Times New Roman"/>
          <w:i/>
          <w:iCs/>
          <w:color w:val="000000" w:themeColor="text1"/>
          <w:sz w:val="22"/>
          <w:szCs w:val="22"/>
        </w:rPr>
        <w:t>Annual Report and Accounts 2024 to 2025</w:t>
      </w:r>
      <w:r w:rsidRPr="00AB68E1">
        <w:rPr>
          <w:rFonts w:cs="Times New Roman"/>
          <w:color w:val="000000" w:themeColor="text1"/>
          <w:sz w:val="22"/>
          <w:szCs w:val="22"/>
        </w:rPr>
        <w:t xml:space="preserve">. Available at: https://assets.publishing.service.gov.uk/media/6903490d92779f89baa51fe2/HC1417_MOJ_Annual_Report_and_Accounts_2024-25.pdf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381203DE" w14:textId="10414B5C"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Ministry of Justice (2025a) </w:t>
      </w:r>
      <w:r w:rsidRPr="00AB68E1">
        <w:rPr>
          <w:rFonts w:cs="Times New Roman"/>
          <w:i/>
          <w:iCs/>
          <w:color w:val="000000" w:themeColor="text1"/>
          <w:sz w:val="22"/>
          <w:szCs w:val="22"/>
        </w:rPr>
        <w:t>Criminal court statistics quarterly: January to March 2025</w:t>
      </w:r>
      <w:r w:rsidRPr="00AB68E1">
        <w:rPr>
          <w:rFonts w:cs="Times New Roman"/>
          <w:color w:val="000000" w:themeColor="text1"/>
          <w:sz w:val="22"/>
          <w:szCs w:val="22"/>
        </w:rPr>
        <w:t xml:space="preserve">. Available at: https://www.gov.uk/government/statistics/criminal-court-statistics-quarterly-january-to-march-2025/criminal-court-statistics-quarterly-january-to-march-2025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262B1A84" w14:textId="5193B8CD"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OECD (2024) </w:t>
      </w:r>
      <w:r w:rsidRPr="00AB68E1">
        <w:rPr>
          <w:rFonts w:cs="Times New Roman"/>
          <w:i/>
          <w:iCs/>
          <w:color w:val="000000" w:themeColor="text1"/>
          <w:sz w:val="22"/>
          <w:szCs w:val="22"/>
        </w:rPr>
        <w:t>OECD Survey on Drivers of Trust in Public Institutions – 2024 Results.</w:t>
      </w:r>
      <w:r w:rsidRPr="00AB68E1">
        <w:rPr>
          <w:rFonts w:cs="Times New Roman"/>
          <w:color w:val="000000" w:themeColor="text1"/>
          <w:sz w:val="22"/>
          <w:szCs w:val="22"/>
        </w:rPr>
        <w:t xml:space="preserve"> Available at: https://www.oecd.org/en/publications/oecd-survey-on-drivers-of-trust-in-public-institutions-2024-</w:t>
      </w:r>
      <w:r w:rsidRPr="00AB68E1">
        <w:rPr>
          <w:rFonts w:cs="Times New Roman"/>
          <w:color w:val="000000" w:themeColor="text1"/>
          <w:sz w:val="22"/>
          <w:szCs w:val="22"/>
        </w:rPr>
        <w:lastRenderedPageBreak/>
        <w:t xml:space="preserve">results_9a20554b-en/full-report/executive-summary_7c5c9309.html#execsumm-d1e152-6b58c80f85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EA4FCA3" w14:textId="54C2B85D"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Okechukwu, C. (2023) ‘Media Influence on Public Opinion and Political Decision-Making’, </w:t>
      </w:r>
      <w:r w:rsidRPr="00AB68E1">
        <w:rPr>
          <w:rFonts w:cs="Times New Roman"/>
          <w:i/>
          <w:iCs/>
          <w:color w:val="000000" w:themeColor="text1"/>
          <w:sz w:val="22"/>
          <w:szCs w:val="22"/>
          <w:shd w:val="clear" w:color="auto" w:fill="FFFFFF"/>
        </w:rPr>
        <w:t>International Journal of Political Science Studies</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1</w:t>
      </w:r>
      <w:r w:rsidRPr="00AB68E1">
        <w:rPr>
          <w:rFonts w:cs="Times New Roman"/>
          <w:color w:val="000000" w:themeColor="text1"/>
          <w:sz w:val="22"/>
          <w:szCs w:val="22"/>
          <w:shd w:val="clear" w:color="auto" w:fill="FFFFFF"/>
        </w:rPr>
        <w:t>(1), pp. 13-24.</w:t>
      </w:r>
      <w:r w:rsidRPr="00AB68E1">
        <w:rPr>
          <w:rFonts w:cs="Times New Roman"/>
          <w:color w:val="000000" w:themeColor="text1"/>
          <w:sz w:val="22"/>
          <w:szCs w:val="22"/>
        </w:rPr>
        <w:t xml:space="preserve"> Available at: https://forthworthjournals.org/journals/index.php/IJPSS/article/download/17/14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7A7CEC60" w14:textId="5294A73D"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Rossner, M., and Taylor, H. (2024) T’he transformative potential of restorative justice: what the mainstream can learn from the margins</w:t>
      </w:r>
      <w:r w:rsidR="008F0627" w:rsidRPr="00AB68E1">
        <w:rPr>
          <w:rFonts w:cs="Times New Roman"/>
          <w:color w:val="000000" w:themeColor="text1"/>
          <w:sz w:val="22"/>
          <w:szCs w:val="22"/>
          <w:shd w:val="clear" w:color="auto" w:fill="FFFFFF"/>
        </w:rPr>
        <w:t xml:space="preserve">’, </w:t>
      </w:r>
      <w:r w:rsidR="008F0627" w:rsidRPr="008F0627">
        <w:rPr>
          <w:rFonts w:cs="Times New Roman"/>
          <w:i/>
          <w:iCs/>
          <w:color w:val="000000" w:themeColor="text1"/>
          <w:sz w:val="22"/>
          <w:szCs w:val="22"/>
          <w:shd w:val="clear" w:color="auto" w:fill="FFFFFF"/>
        </w:rPr>
        <w:t>Annual</w:t>
      </w:r>
      <w:r w:rsidRPr="00AB68E1">
        <w:rPr>
          <w:rFonts w:cs="Times New Roman"/>
          <w:i/>
          <w:iCs/>
          <w:color w:val="000000" w:themeColor="text1"/>
          <w:sz w:val="22"/>
          <w:szCs w:val="22"/>
          <w:shd w:val="clear" w:color="auto" w:fill="FFFFFF"/>
        </w:rPr>
        <w:t xml:space="preserve"> Review of Criminology</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7</w:t>
      </w:r>
      <w:r w:rsidRPr="00AB68E1">
        <w:rPr>
          <w:rFonts w:cs="Times New Roman"/>
          <w:color w:val="000000" w:themeColor="text1"/>
          <w:sz w:val="22"/>
          <w:szCs w:val="22"/>
          <w:shd w:val="clear" w:color="auto" w:fill="FFFFFF"/>
        </w:rPr>
        <w:t xml:space="preserve">(1), pp. 357-381. </w:t>
      </w:r>
      <w:r w:rsidRPr="00AB68E1">
        <w:rPr>
          <w:rFonts w:cs="Times New Roman"/>
          <w:color w:val="000000" w:themeColor="text1"/>
          <w:sz w:val="22"/>
          <w:szCs w:val="22"/>
        </w:rPr>
        <w:t>Available at: https://doi.org/10.1146/annurev-criminol-030421-040921</w:t>
      </w:r>
    </w:p>
    <w:p w14:paraId="2585260C" w14:textId="66A320F1"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Rowland, C. (2025) </w:t>
      </w:r>
      <w:r w:rsidRPr="00AB68E1">
        <w:rPr>
          <w:rFonts w:cs="Times New Roman"/>
          <w:i/>
          <w:iCs/>
          <w:color w:val="000000" w:themeColor="text1"/>
          <w:sz w:val="22"/>
          <w:szCs w:val="22"/>
        </w:rPr>
        <w:t>Performance Tracker 2025: Criminal justice system.</w:t>
      </w:r>
      <w:r w:rsidRPr="00AB68E1">
        <w:rPr>
          <w:rFonts w:cs="Times New Roman"/>
          <w:color w:val="000000" w:themeColor="text1"/>
          <w:sz w:val="22"/>
          <w:szCs w:val="22"/>
        </w:rPr>
        <w:t xml:space="preserve"> Available at: https://www.instituteforgovernment.org.uk/publication/performance-tracker-2025/criminal-justice/overview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001167EA" w14:textId="2AAD2AAB"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Ruano‐Chamorro, C., Gurney, G. G., and Cinner, J. E. (2022) ‘Advancing procedural justice in conservation’, </w:t>
      </w:r>
      <w:r w:rsidRPr="00AB68E1">
        <w:rPr>
          <w:rFonts w:cs="Times New Roman"/>
          <w:i/>
          <w:iCs/>
          <w:color w:val="000000" w:themeColor="text1"/>
          <w:sz w:val="22"/>
          <w:szCs w:val="22"/>
          <w:shd w:val="clear" w:color="auto" w:fill="FFFFFF"/>
        </w:rPr>
        <w:t>Conservation Letters</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15</w:t>
      </w:r>
      <w:r w:rsidRPr="00AB68E1">
        <w:rPr>
          <w:rFonts w:cs="Times New Roman"/>
          <w:color w:val="000000" w:themeColor="text1"/>
          <w:sz w:val="22"/>
          <w:szCs w:val="22"/>
          <w:shd w:val="clear" w:color="auto" w:fill="FFFFFF"/>
        </w:rPr>
        <w:t xml:space="preserve">(3), pp. 1-12. </w:t>
      </w:r>
      <w:r w:rsidRPr="00AB68E1">
        <w:rPr>
          <w:rFonts w:cs="Times New Roman"/>
          <w:color w:val="000000" w:themeColor="text1"/>
          <w:sz w:val="22"/>
          <w:szCs w:val="22"/>
        </w:rPr>
        <w:t xml:space="preserve">Available at: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36CC2F69" w14:textId="59905249"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Ryan, J. (2022) </w:t>
      </w:r>
      <w:r w:rsidRPr="00AB68E1">
        <w:rPr>
          <w:rFonts w:cs="Times New Roman"/>
          <w:i/>
          <w:iCs/>
          <w:color w:val="000000" w:themeColor="text1"/>
          <w:sz w:val="22"/>
          <w:szCs w:val="22"/>
        </w:rPr>
        <w:t>A short guide to the criminal justice system</w:t>
      </w:r>
      <w:r w:rsidRPr="00AB68E1">
        <w:rPr>
          <w:rFonts w:cs="Times New Roman"/>
          <w:color w:val="000000" w:themeColor="text1"/>
          <w:sz w:val="22"/>
          <w:szCs w:val="22"/>
        </w:rPr>
        <w:t xml:space="preserve">. Available at: https://researchbriefings.files.parliament.uk/documents/CBP-9331/CBP-9331.pdf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24399D9" w14:textId="0A67098C"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The Bar </w:t>
      </w:r>
      <w:r w:rsidR="008F0627" w:rsidRPr="00AB68E1">
        <w:rPr>
          <w:rFonts w:cs="Times New Roman"/>
          <w:color w:val="000000" w:themeColor="text1"/>
          <w:sz w:val="22"/>
          <w:szCs w:val="22"/>
        </w:rPr>
        <w:t>Council (</w:t>
      </w:r>
      <w:r w:rsidRPr="00AB68E1">
        <w:rPr>
          <w:rFonts w:cs="Times New Roman"/>
          <w:color w:val="000000" w:themeColor="text1"/>
          <w:sz w:val="22"/>
          <w:szCs w:val="22"/>
        </w:rPr>
        <w:t>2025</w:t>
      </w:r>
      <w:r w:rsidRPr="00AB68E1">
        <w:rPr>
          <w:rFonts w:cs="Times New Roman"/>
          <w:i/>
          <w:iCs/>
          <w:color w:val="000000" w:themeColor="text1"/>
          <w:sz w:val="22"/>
          <w:szCs w:val="22"/>
        </w:rPr>
        <w:t>) Bar Council welcomes increase to Crown Court sitting days but warns long-term investment is needed to reduce case backlog</w:t>
      </w:r>
      <w:r w:rsidRPr="00AB68E1">
        <w:rPr>
          <w:rFonts w:cs="Times New Roman"/>
          <w:color w:val="000000" w:themeColor="text1"/>
          <w:sz w:val="22"/>
          <w:szCs w:val="22"/>
        </w:rPr>
        <w:t xml:space="preserve">. Available at: https://www.barcouncil.org.uk/resource/bar-council-welcomes-increase-to-crown-court-sitting-days-but-warns-long-term-investment-is-needed-to-reduce-case-backlog.html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067204FC" w14:textId="6C559DA6"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The Bar Council (2024) </w:t>
      </w:r>
      <w:r w:rsidRPr="00AB68E1">
        <w:rPr>
          <w:rFonts w:cs="Times New Roman"/>
          <w:i/>
          <w:iCs/>
          <w:color w:val="000000" w:themeColor="text1"/>
          <w:sz w:val="22"/>
          <w:szCs w:val="22"/>
        </w:rPr>
        <w:t xml:space="preserve">Justice short changed - public funding of the justice system. </w:t>
      </w:r>
      <w:r w:rsidRPr="00AB68E1">
        <w:rPr>
          <w:rFonts w:cs="Times New Roman"/>
          <w:color w:val="000000" w:themeColor="text1"/>
          <w:sz w:val="22"/>
          <w:szCs w:val="22"/>
        </w:rPr>
        <w:t xml:space="preserve">Available at: https://www.barcouncil.org.uk/resource/bar-council-justice-short-changed-sept-2024-pdf.html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F35E148" w14:textId="7D697BCC"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The Law Soiciety (2025) </w:t>
      </w:r>
      <w:r w:rsidRPr="00AB68E1">
        <w:rPr>
          <w:rFonts w:cs="Times New Roman"/>
          <w:i/>
          <w:iCs/>
          <w:color w:val="000000" w:themeColor="text1"/>
          <w:sz w:val="22"/>
          <w:szCs w:val="22"/>
        </w:rPr>
        <w:t>Court Closure.</w:t>
      </w:r>
      <w:r w:rsidRPr="00AB68E1">
        <w:rPr>
          <w:rFonts w:cs="Times New Roman"/>
          <w:color w:val="000000" w:themeColor="text1"/>
          <w:sz w:val="22"/>
          <w:szCs w:val="22"/>
        </w:rPr>
        <w:t xml:space="preserve"> Available at: https://www.lawsociety.org.uk/topics/court-reform/court-closures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311067AA" w14:textId="1024F5C6" w:rsidR="00030D2A" w:rsidRPr="00AB68E1" w:rsidRDefault="00030D2A" w:rsidP="00030D2A">
      <w:pPr>
        <w:textAlignment w:val="baseline"/>
        <w:rPr>
          <w:rFonts w:eastAsia="Times New Roman" w:cs="Times New Roman"/>
          <w:i/>
          <w:iCs/>
          <w:color w:val="000000" w:themeColor="text1"/>
          <w:sz w:val="22"/>
          <w:szCs w:val="22"/>
          <w:lang w:eastAsia="en-IN"/>
        </w:rPr>
      </w:pPr>
      <w:r w:rsidRPr="00AB68E1">
        <w:rPr>
          <w:rFonts w:eastAsia="Times New Roman" w:cs="Times New Roman"/>
          <w:color w:val="000000" w:themeColor="text1"/>
          <w:sz w:val="22"/>
          <w:szCs w:val="22"/>
          <w:lang w:eastAsia="en-IN"/>
        </w:rPr>
        <w:t xml:space="preserve">Torrance, D. (2024) </w:t>
      </w:r>
      <w:r w:rsidRPr="00AB68E1">
        <w:rPr>
          <w:rFonts w:eastAsia="Times New Roman" w:cs="Times New Roman"/>
          <w:i/>
          <w:iCs/>
          <w:color w:val="000000" w:themeColor="text1"/>
          <w:sz w:val="22"/>
          <w:szCs w:val="22"/>
          <w:lang w:eastAsia="en-IN"/>
        </w:rPr>
        <w:t xml:space="preserve">Magna Carta: Does it still matter? </w:t>
      </w:r>
      <w:r w:rsidRPr="00AB68E1">
        <w:rPr>
          <w:rFonts w:cs="Times New Roman"/>
          <w:color w:val="000000" w:themeColor="text1"/>
          <w:sz w:val="22"/>
          <w:szCs w:val="22"/>
        </w:rPr>
        <w:t xml:space="preserve">Available at: https://commonslibrary.parliament.uk/magna-carta-does-it-still-matter/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D65BCCC" w14:textId="49B1A8B5"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shd w:val="clear" w:color="auto" w:fill="FFFFFF"/>
        </w:rPr>
        <w:t>Tyler, T. R. (2023) ‘Whither legitimacy? Legal authority in the twenty-first century.</w:t>
      </w:r>
      <w:r w:rsidR="00B37E67" w:rsidRPr="00AB68E1">
        <w:rPr>
          <w:rFonts w:cs="Times New Roman"/>
          <w:color w:val="000000" w:themeColor="text1"/>
          <w:sz w:val="22"/>
          <w:szCs w:val="22"/>
          <w:shd w:val="clear" w:color="auto" w:fill="FFFFFF"/>
        </w:rPr>
        <w:t>,’</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Annual Review of Law and Social Science</w:t>
      </w:r>
      <w:r w:rsidRPr="00AB68E1">
        <w:rPr>
          <w:rFonts w:cs="Times New Roman"/>
          <w:color w:val="000000" w:themeColor="text1"/>
          <w:sz w:val="22"/>
          <w:szCs w:val="22"/>
          <w:shd w:val="clear" w:color="auto" w:fill="FFFFFF"/>
        </w:rPr>
        <w:t>, </w:t>
      </w:r>
      <w:r w:rsidRPr="00AB68E1">
        <w:rPr>
          <w:rFonts w:cs="Times New Roman"/>
          <w:i/>
          <w:iCs/>
          <w:color w:val="000000" w:themeColor="text1"/>
          <w:sz w:val="22"/>
          <w:szCs w:val="22"/>
          <w:shd w:val="clear" w:color="auto" w:fill="FFFFFF"/>
        </w:rPr>
        <w:t>19</w:t>
      </w:r>
      <w:r w:rsidRPr="00AB68E1">
        <w:rPr>
          <w:rFonts w:cs="Times New Roman"/>
          <w:color w:val="000000" w:themeColor="text1"/>
          <w:sz w:val="22"/>
          <w:szCs w:val="22"/>
          <w:shd w:val="clear" w:color="auto" w:fill="FFFFFF"/>
        </w:rPr>
        <w:t xml:space="preserve">(1), pp. 1-17. </w:t>
      </w:r>
      <w:r w:rsidRPr="00AB68E1">
        <w:rPr>
          <w:rFonts w:cs="Times New Roman"/>
          <w:color w:val="000000" w:themeColor="text1"/>
          <w:sz w:val="22"/>
          <w:szCs w:val="22"/>
        </w:rPr>
        <w:t>Available at: https://doi.org/10.1146/annurev-lawsocsci-110722-074236</w:t>
      </w:r>
    </w:p>
    <w:p w14:paraId="2308C85C" w14:textId="77777777" w:rsidR="00030D2A" w:rsidRPr="00AB68E1" w:rsidRDefault="00030D2A" w:rsidP="00030D2A">
      <w:pPr>
        <w:rPr>
          <w:rFonts w:cs="Times New Roman"/>
          <w:color w:val="000000" w:themeColor="text1"/>
          <w:sz w:val="22"/>
          <w:szCs w:val="22"/>
          <w:shd w:val="clear" w:color="auto" w:fill="FFFFFF"/>
        </w:rPr>
      </w:pPr>
      <w:r w:rsidRPr="00AB68E1">
        <w:rPr>
          <w:rFonts w:cs="Times New Roman"/>
          <w:color w:val="000000" w:themeColor="text1"/>
          <w:sz w:val="22"/>
          <w:szCs w:val="22"/>
          <w:shd w:val="clear" w:color="auto" w:fill="FFFFFF"/>
        </w:rPr>
        <w:lastRenderedPageBreak/>
        <w:t>Tyler, T.R. (2024) The legitimacy of legal institutions. In </w:t>
      </w:r>
      <w:r w:rsidRPr="00AB68E1">
        <w:rPr>
          <w:rFonts w:cs="Times New Roman"/>
          <w:i/>
          <w:iCs/>
          <w:color w:val="000000" w:themeColor="text1"/>
          <w:sz w:val="22"/>
          <w:szCs w:val="22"/>
          <w:shd w:val="clear" w:color="auto" w:fill="FFFFFF"/>
        </w:rPr>
        <w:t>Research Handbook on Law and Psychology</w:t>
      </w:r>
      <w:r w:rsidRPr="00AB68E1">
        <w:rPr>
          <w:rFonts w:cs="Times New Roman"/>
          <w:color w:val="000000" w:themeColor="text1"/>
          <w:sz w:val="22"/>
          <w:szCs w:val="22"/>
          <w:shd w:val="clear" w:color="auto" w:fill="FFFFFF"/>
        </w:rPr>
        <w:t> (pp. 34-48). Edward Elgar Publishing.</w:t>
      </w:r>
    </w:p>
    <w:p w14:paraId="22FB3AA1" w14:textId="0466689F"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UK Parliament (2024) </w:t>
      </w:r>
      <w:r w:rsidRPr="00AB68E1">
        <w:rPr>
          <w:rFonts w:cs="Times New Roman"/>
          <w:i/>
          <w:iCs/>
          <w:color w:val="000000" w:themeColor="text1"/>
          <w:sz w:val="22"/>
          <w:szCs w:val="22"/>
        </w:rPr>
        <w:t>Update on reducing the backlog in Criminal Courts (Inquiry).</w:t>
      </w:r>
      <w:r w:rsidRPr="00AB68E1">
        <w:rPr>
          <w:rFonts w:cs="Times New Roman"/>
          <w:color w:val="000000" w:themeColor="text1"/>
          <w:sz w:val="22"/>
          <w:szCs w:val="22"/>
        </w:rPr>
        <w:t xml:space="preserve"> Available at: https://committees.parliament.uk/work/8371/update-on-reducing-the-backlog-in-criminal-courts/ (Accessed: 04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1B04F7B9" w14:textId="77777777" w:rsidR="00030D2A" w:rsidRPr="00AB68E1" w:rsidRDefault="00030D2A" w:rsidP="00030D2A">
      <w:pPr>
        <w:rPr>
          <w:rFonts w:cs="Times New Roman"/>
          <w:i/>
          <w:iCs/>
          <w:color w:val="000000" w:themeColor="text1"/>
          <w:sz w:val="22"/>
          <w:szCs w:val="22"/>
        </w:rPr>
      </w:pPr>
      <w:r w:rsidRPr="00AB68E1">
        <w:rPr>
          <w:rFonts w:cs="Times New Roman"/>
          <w:color w:val="000000" w:themeColor="text1"/>
          <w:sz w:val="22"/>
          <w:szCs w:val="22"/>
        </w:rPr>
        <w:t xml:space="preserve">University of Wales Trinity Saint David (2025) </w:t>
      </w:r>
      <w:r w:rsidRPr="00AB68E1">
        <w:rPr>
          <w:rFonts w:cs="Times New Roman"/>
          <w:i/>
          <w:iCs/>
          <w:color w:val="000000" w:themeColor="text1"/>
          <w:sz w:val="22"/>
          <w:szCs w:val="22"/>
          <w:lang w:val="en-GB"/>
        </w:rPr>
        <w:t>BMCJ7006D</w:t>
      </w:r>
      <w:r w:rsidRPr="00AB68E1">
        <w:rPr>
          <w:rFonts w:cs="Times New Roman"/>
          <w:i/>
          <w:iCs/>
          <w:color w:val="000000" w:themeColor="text1"/>
          <w:sz w:val="22"/>
          <w:szCs w:val="22"/>
        </w:rPr>
        <w:t xml:space="preserve"> </w:t>
      </w:r>
      <w:r w:rsidRPr="00AB68E1">
        <w:rPr>
          <w:rFonts w:cs="Times New Roman"/>
          <w:i/>
          <w:iCs/>
          <w:color w:val="000000" w:themeColor="text1"/>
          <w:sz w:val="22"/>
          <w:szCs w:val="22"/>
          <w:lang w:val="en-GB"/>
        </w:rPr>
        <w:t xml:space="preserve">The Criminal Justice System, Youth Justice </w:t>
      </w:r>
      <w:r w:rsidRPr="00AB68E1">
        <w:rPr>
          <w:rFonts w:cs="Times New Roman"/>
          <w:i/>
          <w:iCs/>
          <w:color w:val="000000" w:themeColor="text1"/>
          <w:sz w:val="22"/>
          <w:szCs w:val="22"/>
          <w:lang w:val="en-GB"/>
        </w:rPr>
        <w:br/>
        <w:t>&amp; Prison Systems in England and Wales: Week 1</w:t>
      </w:r>
    </w:p>
    <w:p w14:paraId="28A047C1" w14:textId="77777777"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Voigt, C. (2013) </w:t>
      </w:r>
      <w:r w:rsidRPr="00AB68E1">
        <w:rPr>
          <w:rFonts w:cs="Times New Roman"/>
          <w:i/>
          <w:iCs/>
          <w:color w:val="000000" w:themeColor="text1"/>
          <w:sz w:val="22"/>
          <w:szCs w:val="22"/>
        </w:rPr>
        <w:t>Rule of Law for Nature: New Dimensions and Ideas in Environmental Law.</w:t>
      </w:r>
      <w:r w:rsidRPr="00AB68E1">
        <w:rPr>
          <w:rFonts w:cs="Times New Roman"/>
          <w:color w:val="000000" w:themeColor="text1"/>
          <w:sz w:val="22"/>
          <w:szCs w:val="22"/>
        </w:rPr>
        <w:t xml:space="preserve"> Cambridge University Press.</w:t>
      </w:r>
    </w:p>
    <w:p w14:paraId="27ED7EE5" w14:textId="0A556BAE"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Wallace, A. and Goodman-Delahunty, J. (2021) ‘Measuring Trust and Confidence in Courts’, </w:t>
      </w:r>
      <w:r w:rsidRPr="00AB68E1">
        <w:rPr>
          <w:rFonts w:cs="Times New Roman"/>
          <w:i/>
          <w:iCs/>
          <w:color w:val="000000" w:themeColor="text1"/>
          <w:sz w:val="22"/>
          <w:szCs w:val="22"/>
        </w:rPr>
        <w:t>International Journal for Court Administration</w:t>
      </w:r>
      <w:r w:rsidRPr="00AB68E1">
        <w:rPr>
          <w:rFonts w:cs="Times New Roman"/>
          <w:color w:val="000000" w:themeColor="text1"/>
          <w:sz w:val="22"/>
          <w:szCs w:val="22"/>
        </w:rPr>
        <w:t xml:space="preserve">, 12(3), p. 3. Available at: (Accessed: 05 </w:t>
      </w:r>
      <w:r w:rsidR="008F0627" w:rsidRPr="00AB68E1">
        <w:rPr>
          <w:rFonts w:cs="Times New Roman"/>
          <w:color w:val="000000" w:themeColor="text1"/>
          <w:sz w:val="22"/>
          <w:szCs w:val="22"/>
        </w:rPr>
        <w:t>November</w:t>
      </w:r>
      <w:r w:rsidRPr="00AB68E1">
        <w:rPr>
          <w:rFonts w:cs="Times New Roman"/>
          <w:color w:val="000000" w:themeColor="text1"/>
          <w:sz w:val="22"/>
          <w:szCs w:val="22"/>
        </w:rPr>
        <w:t xml:space="preserve"> 2025).</w:t>
      </w:r>
    </w:p>
    <w:p w14:paraId="5D29F17B" w14:textId="48123423" w:rsidR="00030D2A" w:rsidRPr="00AB68E1" w:rsidRDefault="00030D2A" w:rsidP="00030D2A">
      <w:pPr>
        <w:rPr>
          <w:rFonts w:cs="Times New Roman"/>
          <w:color w:val="000000" w:themeColor="text1"/>
          <w:sz w:val="22"/>
          <w:szCs w:val="22"/>
        </w:rPr>
      </w:pPr>
      <w:r w:rsidRPr="00AB68E1">
        <w:rPr>
          <w:rFonts w:cs="Times New Roman"/>
          <w:color w:val="000000" w:themeColor="text1"/>
          <w:sz w:val="22"/>
          <w:szCs w:val="22"/>
        </w:rPr>
        <w:t xml:space="preserve">Winchester, A. and May, C. (2018) </w:t>
      </w:r>
      <w:r w:rsidRPr="00AB68E1">
        <w:rPr>
          <w:rFonts w:cs="Times New Roman"/>
          <w:i/>
          <w:iCs/>
          <w:color w:val="000000" w:themeColor="text1"/>
          <w:sz w:val="22"/>
          <w:szCs w:val="22"/>
        </w:rPr>
        <w:t>Handbook on the Rule of Law</w:t>
      </w:r>
      <w:r w:rsidR="00B37E67" w:rsidRPr="00AB68E1">
        <w:rPr>
          <w:rFonts w:cs="Times New Roman"/>
          <w:color w:val="000000" w:themeColor="text1"/>
          <w:sz w:val="22"/>
          <w:szCs w:val="22"/>
        </w:rPr>
        <w:t xml:space="preserve">. </w:t>
      </w:r>
      <w:r w:rsidRPr="00AB68E1">
        <w:rPr>
          <w:rFonts w:cs="Times New Roman"/>
          <w:color w:val="000000" w:themeColor="text1"/>
          <w:sz w:val="22"/>
          <w:szCs w:val="22"/>
        </w:rPr>
        <w:t>Edward Elgar Publishing Limited.</w:t>
      </w:r>
    </w:p>
    <w:p w14:paraId="2D21D0CE" w14:textId="77777777" w:rsidR="00E51AE0" w:rsidRPr="00AB68E1" w:rsidRDefault="00E51AE0" w:rsidP="00030D2A">
      <w:pPr>
        <w:rPr>
          <w:rFonts w:eastAsia="Times New Roman" w:cs="Times New Roman"/>
          <w:color w:val="000000" w:themeColor="text1"/>
          <w:sz w:val="22"/>
          <w:szCs w:val="22"/>
          <w:lang w:eastAsia="en-IN"/>
        </w:rPr>
      </w:pPr>
    </w:p>
    <w:p w14:paraId="05542F81" w14:textId="77777777" w:rsidR="00491BD3" w:rsidRPr="00AB68E1" w:rsidRDefault="00491BD3" w:rsidP="00030D2A">
      <w:pPr>
        <w:rPr>
          <w:rFonts w:eastAsia="Times New Roman" w:cs="Times New Roman"/>
          <w:color w:val="000000" w:themeColor="text1"/>
          <w:sz w:val="22"/>
          <w:szCs w:val="22"/>
          <w:lang w:eastAsia="en-IN"/>
        </w:rPr>
      </w:pPr>
    </w:p>
    <w:p w14:paraId="09AF11FA" w14:textId="77777777" w:rsidR="00491BD3" w:rsidRPr="00AB68E1" w:rsidRDefault="00491BD3"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1C515A72" w14:textId="77777777" w:rsidR="00491BD3" w:rsidRPr="00AB68E1" w:rsidRDefault="00491BD3" w:rsidP="00030D2A">
      <w:pPr>
        <w:rPr>
          <w:rFonts w:eastAsia="Times New Roman" w:cs="Times New Roman"/>
          <w:color w:val="000000" w:themeColor="text1"/>
          <w:sz w:val="22"/>
          <w:szCs w:val="22"/>
          <w:lang w:eastAsia="en-IN"/>
        </w:rPr>
      </w:pPr>
    </w:p>
    <w:p w14:paraId="78078AD9" w14:textId="77777777" w:rsidR="00C15886" w:rsidRPr="00AB68E1" w:rsidRDefault="00C15886" w:rsidP="00030D2A">
      <w:pPr>
        <w:rPr>
          <w:rFonts w:eastAsia="Times New Roman" w:cs="Times New Roman"/>
          <w:color w:val="000000" w:themeColor="text1"/>
          <w:sz w:val="22"/>
          <w:szCs w:val="22"/>
          <w:lang w:eastAsia="en-IN"/>
        </w:rPr>
      </w:pPr>
    </w:p>
    <w:p w14:paraId="546692F4" w14:textId="77777777" w:rsidR="00C15886" w:rsidRPr="00AB68E1" w:rsidRDefault="00C15886"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7E2078AC" w14:textId="77777777" w:rsidR="00C15886" w:rsidRPr="00AB68E1" w:rsidRDefault="00C15886" w:rsidP="00030D2A">
      <w:pPr>
        <w:rPr>
          <w:rFonts w:eastAsia="Times New Roman" w:cs="Times New Roman"/>
          <w:color w:val="000000" w:themeColor="text1"/>
          <w:sz w:val="22"/>
          <w:szCs w:val="22"/>
          <w:lang w:eastAsia="en-IN"/>
        </w:rPr>
      </w:pPr>
    </w:p>
    <w:p w14:paraId="3EC25D1D" w14:textId="77777777" w:rsidR="00CF733F" w:rsidRPr="00AB68E1" w:rsidRDefault="00CF733F" w:rsidP="00030D2A">
      <w:pPr>
        <w:rPr>
          <w:rFonts w:eastAsia="Times New Roman" w:cs="Times New Roman"/>
          <w:color w:val="000000" w:themeColor="text1"/>
          <w:sz w:val="22"/>
          <w:szCs w:val="22"/>
          <w:lang w:eastAsia="en-IN"/>
        </w:rPr>
      </w:pPr>
    </w:p>
    <w:p w14:paraId="417AFA7A" w14:textId="77777777" w:rsidR="002400BD" w:rsidRPr="00AB68E1" w:rsidRDefault="002400BD" w:rsidP="00030D2A">
      <w:pPr>
        <w:rPr>
          <w:rFonts w:eastAsia="Times New Roman" w:cs="Times New Roman"/>
          <w:color w:val="000000" w:themeColor="text1"/>
          <w:sz w:val="22"/>
          <w:szCs w:val="22"/>
          <w:lang w:eastAsia="en-IN"/>
        </w:rPr>
      </w:pPr>
    </w:p>
    <w:p w14:paraId="25E7E51A" w14:textId="77777777" w:rsidR="00DD744A" w:rsidRPr="00AB68E1" w:rsidRDefault="00DD744A" w:rsidP="00030D2A">
      <w:pPr>
        <w:rPr>
          <w:rFonts w:eastAsia="Times New Roman" w:cs="Times New Roman"/>
          <w:color w:val="000000" w:themeColor="text1"/>
          <w:sz w:val="22"/>
          <w:szCs w:val="22"/>
          <w:lang w:eastAsia="en-IN"/>
        </w:rPr>
      </w:pPr>
    </w:p>
    <w:p w14:paraId="4C4CD48F" w14:textId="77777777" w:rsidR="00DD744A" w:rsidRPr="00AB68E1"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3A83620B" w14:textId="77777777" w:rsidR="00DD744A" w:rsidRPr="00AB68E1"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5D550FA5" w14:textId="77777777" w:rsidR="00DD744A" w:rsidRPr="00AB68E1"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23460A01" w14:textId="77777777" w:rsidR="00DD744A" w:rsidRPr="00AB68E1"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50FA92C4" w14:textId="77777777" w:rsidR="00DD744A" w:rsidRPr="00AB68E1"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p w14:paraId="333E7CD9" w14:textId="3628D4C1" w:rsidR="00FA0CE2" w:rsidRPr="001D6268" w:rsidRDefault="00DD744A" w:rsidP="00030D2A">
      <w:pPr>
        <w:rPr>
          <w:rFonts w:eastAsia="Times New Roman" w:cs="Times New Roman"/>
          <w:color w:val="000000" w:themeColor="text1"/>
          <w:sz w:val="22"/>
          <w:szCs w:val="22"/>
          <w:lang w:eastAsia="en-IN"/>
        </w:rPr>
      </w:pPr>
      <w:r w:rsidRPr="00AB68E1">
        <w:rPr>
          <w:rFonts w:eastAsia="Times New Roman" w:cs="Times New Roman"/>
          <w:color w:val="000000" w:themeColor="text1"/>
          <w:sz w:val="22"/>
          <w:szCs w:val="22"/>
          <w:lang w:eastAsia="en-IN"/>
        </w:rPr>
        <w:t xml:space="preserve"> </w:t>
      </w:r>
    </w:p>
    <w:sectPr w:rsidR="00FA0CE2" w:rsidRPr="001D626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5E665" w14:textId="77777777" w:rsidR="009718BD" w:rsidRDefault="009718BD" w:rsidP="0086699D">
      <w:pPr>
        <w:spacing w:after="0" w:line="240" w:lineRule="auto"/>
      </w:pPr>
      <w:r>
        <w:separator/>
      </w:r>
    </w:p>
  </w:endnote>
  <w:endnote w:type="continuationSeparator" w:id="0">
    <w:p w14:paraId="6DF3B680" w14:textId="77777777" w:rsidR="009718BD" w:rsidRDefault="009718BD" w:rsidP="0086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6802473"/>
      <w:docPartObj>
        <w:docPartGallery w:val="Page Numbers (Bottom of Page)"/>
        <w:docPartUnique/>
      </w:docPartObj>
    </w:sdtPr>
    <w:sdtEndPr>
      <w:rPr>
        <w:noProof/>
      </w:rPr>
    </w:sdtEndPr>
    <w:sdtContent>
      <w:p w14:paraId="15DC0E74" w14:textId="77777777" w:rsidR="0086699D" w:rsidRDefault="0086699D">
        <w:pPr>
          <w:pStyle w:val="Footer"/>
          <w:jc w:val="right"/>
        </w:pPr>
        <w:r>
          <w:fldChar w:fldCharType="begin"/>
        </w:r>
        <w:r>
          <w:instrText xml:space="preserve"> PAGE   \* MERGEFORMAT </w:instrText>
        </w:r>
        <w:r>
          <w:fldChar w:fldCharType="separate"/>
        </w:r>
        <w:r w:rsidR="00A8341C">
          <w:rPr>
            <w:noProof/>
          </w:rPr>
          <w:t>12</w:t>
        </w:r>
        <w:r>
          <w:rPr>
            <w:noProof/>
          </w:rPr>
          <w:fldChar w:fldCharType="end"/>
        </w:r>
      </w:p>
    </w:sdtContent>
  </w:sdt>
  <w:p w14:paraId="3623307D" w14:textId="77777777" w:rsidR="0086699D" w:rsidRDefault="0086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B7BAA" w14:textId="77777777" w:rsidR="009718BD" w:rsidRDefault="009718BD" w:rsidP="0086699D">
      <w:pPr>
        <w:spacing w:after="0" w:line="240" w:lineRule="auto"/>
      </w:pPr>
      <w:r>
        <w:separator/>
      </w:r>
    </w:p>
  </w:footnote>
  <w:footnote w:type="continuationSeparator" w:id="0">
    <w:p w14:paraId="184B7E60" w14:textId="77777777" w:rsidR="009718BD" w:rsidRDefault="009718BD" w:rsidP="0086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93707"/>
    <w:multiLevelType w:val="multilevel"/>
    <w:tmpl w:val="AA6A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00FD5"/>
    <w:multiLevelType w:val="multilevel"/>
    <w:tmpl w:val="238E76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B92935"/>
    <w:multiLevelType w:val="multilevel"/>
    <w:tmpl w:val="15BE6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7058369">
    <w:abstractNumId w:val="1"/>
  </w:num>
  <w:num w:numId="2" w16cid:durableId="2004044755">
    <w:abstractNumId w:val="2"/>
  </w:num>
  <w:num w:numId="3" w16cid:durableId="86560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9F"/>
    <w:rsid w:val="00030D2A"/>
    <w:rsid w:val="00057713"/>
    <w:rsid w:val="00072489"/>
    <w:rsid w:val="000A5A8D"/>
    <w:rsid w:val="001022C2"/>
    <w:rsid w:val="001D16A8"/>
    <w:rsid w:val="001D6268"/>
    <w:rsid w:val="002400BD"/>
    <w:rsid w:val="00257212"/>
    <w:rsid w:val="0028039E"/>
    <w:rsid w:val="00290149"/>
    <w:rsid w:val="002C6C35"/>
    <w:rsid w:val="003372C6"/>
    <w:rsid w:val="00397C22"/>
    <w:rsid w:val="003A481A"/>
    <w:rsid w:val="004023D7"/>
    <w:rsid w:val="00473F1C"/>
    <w:rsid w:val="00491BD3"/>
    <w:rsid w:val="00494F37"/>
    <w:rsid w:val="004C1815"/>
    <w:rsid w:val="004D43A0"/>
    <w:rsid w:val="004D670E"/>
    <w:rsid w:val="00557303"/>
    <w:rsid w:val="00591CEB"/>
    <w:rsid w:val="005A3901"/>
    <w:rsid w:val="005D156C"/>
    <w:rsid w:val="005E2B16"/>
    <w:rsid w:val="00600B68"/>
    <w:rsid w:val="0060410A"/>
    <w:rsid w:val="00607C81"/>
    <w:rsid w:val="00673150"/>
    <w:rsid w:val="0068125B"/>
    <w:rsid w:val="006A02B6"/>
    <w:rsid w:val="0070631A"/>
    <w:rsid w:val="0073074F"/>
    <w:rsid w:val="00765F65"/>
    <w:rsid w:val="00772802"/>
    <w:rsid w:val="00794756"/>
    <w:rsid w:val="007D5900"/>
    <w:rsid w:val="007F1B0F"/>
    <w:rsid w:val="0086699D"/>
    <w:rsid w:val="008F0627"/>
    <w:rsid w:val="009000A0"/>
    <w:rsid w:val="0091247C"/>
    <w:rsid w:val="00923676"/>
    <w:rsid w:val="009622FD"/>
    <w:rsid w:val="009718BD"/>
    <w:rsid w:val="00974AF0"/>
    <w:rsid w:val="009A5A95"/>
    <w:rsid w:val="009B6027"/>
    <w:rsid w:val="009C5C8C"/>
    <w:rsid w:val="009F5AC3"/>
    <w:rsid w:val="00A065F5"/>
    <w:rsid w:val="00A500A2"/>
    <w:rsid w:val="00A71F9F"/>
    <w:rsid w:val="00A77340"/>
    <w:rsid w:val="00A8341C"/>
    <w:rsid w:val="00AB3E09"/>
    <w:rsid w:val="00AB63FF"/>
    <w:rsid w:val="00AB68E1"/>
    <w:rsid w:val="00AB7AAC"/>
    <w:rsid w:val="00AC6704"/>
    <w:rsid w:val="00AE6ED9"/>
    <w:rsid w:val="00B37E67"/>
    <w:rsid w:val="00BC3466"/>
    <w:rsid w:val="00BD1BDC"/>
    <w:rsid w:val="00C07703"/>
    <w:rsid w:val="00C15886"/>
    <w:rsid w:val="00C86F52"/>
    <w:rsid w:val="00CA08A6"/>
    <w:rsid w:val="00CF733F"/>
    <w:rsid w:val="00D21B05"/>
    <w:rsid w:val="00D55AA6"/>
    <w:rsid w:val="00D7065D"/>
    <w:rsid w:val="00DA6B28"/>
    <w:rsid w:val="00DA6E9D"/>
    <w:rsid w:val="00DB6EE7"/>
    <w:rsid w:val="00DD6C12"/>
    <w:rsid w:val="00DD744A"/>
    <w:rsid w:val="00E35C9F"/>
    <w:rsid w:val="00E51AE0"/>
    <w:rsid w:val="00E60E74"/>
    <w:rsid w:val="00E812B4"/>
    <w:rsid w:val="00E94F19"/>
    <w:rsid w:val="00EF6517"/>
    <w:rsid w:val="00F61BCF"/>
    <w:rsid w:val="00FA0CE2"/>
    <w:rsid w:val="00FC2352"/>
    <w:rsid w:val="00FC51A7"/>
    <w:rsid w:val="00FD34C7"/>
    <w:rsid w:val="00FF33C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3EB7E"/>
  <w15:docId w15:val="{750F600C-992E-485F-B11C-877D4AF45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41C"/>
    <w:pPr>
      <w:spacing w:before="120" w:after="120" w:line="360" w:lineRule="auto"/>
      <w:jc w:val="both"/>
    </w:pPr>
    <w:rPr>
      <w:rFonts w:ascii="Times New Roman" w:hAnsi="Times New Roman" w:cs="Mangal"/>
      <w:color w:val="0D0D0D" w:themeColor="text1" w:themeTint="F2"/>
      <w:sz w:val="24"/>
    </w:rPr>
  </w:style>
  <w:style w:type="paragraph" w:styleId="Heading1">
    <w:name w:val="heading 1"/>
    <w:basedOn w:val="Normal"/>
    <w:next w:val="Normal"/>
    <w:link w:val="Heading1Char"/>
    <w:autoRedefine/>
    <w:uiPriority w:val="9"/>
    <w:qFormat/>
    <w:rsid w:val="00E94F19"/>
    <w:pPr>
      <w:keepNext/>
      <w:keepLines/>
      <w:outlineLvl w:val="0"/>
    </w:pPr>
    <w:rPr>
      <w:rFonts w:eastAsiaTheme="majorEastAsia" w:cstheme="majorBidi"/>
      <w:b/>
      <w:bCs/>
      <w:color w:val="000000" w:themeColor="text1"/>
      <w:szCs w:val="28"/>
      <w:lang w:eastAsia="en-IN"/>
    </w:rPr>
  </w:style>
  <w:style w:type="paragraph" w:styleId="Heading2">
    <w:name w:val="heading 2"/>
    <w:basedOn w:val="Normal"/>
    <w:next w:val="Normal"/>
    <w:link w:val="Heading2Char"/>
    <w:uiPriority w:val="9"/>
    <w:unhideWhenUsed/>
    <w:qFormat/>
    <w:rsid w:val="005D156C"/>
    <w:pPr>
      <w:keepNext/>
      <w:keepLines/>
      <w:spacing w:before="200" w:after="0"/>
      <w:outlineLvl w:val="1"/>
    </w:pPr>
    <w:rPr>
      <w:rFonts w:eastAsiaTheme="majorEastAsia" w:cstheme="majorBidi"/>
      <w:b/>
      <w:bCs/>
      <w:color w:val="000000" w:themeColor="text1"/>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F19"/>
    <w:rPr>
      <w:rFonts w:ascii="Times New Roman" w:eastAsiaTheme="majorEastAsia" w:hAnsi="Times New Roman" w:cstheme="majorBidi"/>
      <w:b/>
      <w:bCs/>
      <w:color w:val="000000" w:themeColor="text1"/>
      <w:sz w:val="24"/>
      <w:szCs w:val="28"/>
      <w:lang w:eastAsia="en-IN"/>
    </w:rPr>
  </w:style>
  <w:style w:type="character" w:customStyle="1" w:styleId="Heading2Char">
    <w:name w:val="Heading 2 Char"/>
    <w:basedOn w:val="DefaultParagraphFont"/>
    <w:link w:val="Heading2"/>
    <w:uiPriority w:val="9"/>
    <w:rsid w:val="005D156C"/>
    <w:rPr>
      <w:rFonts w:ascii="Times New Roman" w:eastAsiaTheme="majorEastAsia" w:hAnsi="Times New Roman" w:cstheme="majorBidi"/>
      <w:b/>
      <w:bCs/>
      <w:color w:val="000000" w:themeColor="text1"/>
      <w:sz w:val="24"/>
      <w:szCs w:val="23"/>
    </w:rPr>
  </w:style>
  <w:style w:type="paragraph" w:styleId="Title">
    <w:name w:val="Title"/>
    <w:basedOn w:val="Normal"/>
    <w:next w:val="Normal"/>
    <w:link w:val="TitleChar"/>
    <w:uiPriority w:val="10"/>
    <w:qFormat/>
    <w:rsid w:val="00A8341C"/>
    <w:pPr>
      <w:spacing w:after="300"/>
      <w:contextualSpacing/>
      <w:jc w:val="center"/>
    </w:pPr>
    <w:rPr>
      <w:rFonts w:ascii="Calibri" w:eastAsiaTheme="majorEastAsia" w:hAnsi="Calibri" w:cstheme="majorBidi"/>
      <w:b/>
      <w:color w:val="000000" w:themeColor="text1"/>
      <w:spacing w:val="5"/>
      <w:kern w:val="28"/>
      <w:sz w:val="56"/>
      <w:szCs w:val="47"/>
      <w:u w:val="single"/>
    </w:rPr>
  </w:style>
  <w:style w:type="character" w:customStyle="1" w:styleId="TitleChar">
    <w:name w:val="Title Char"/>
    <w:basedOn w:val="DefaultParagraphFont"/>
    <w:link w:val="Title"/>
    <w:uiPriority w:val="10"/>
    <w:rsid w:val="00A8341C"/>
    <w:rPr>
      <w:rFonts w:ascii="Calibri" w:eastAsiaTheme="majorEastAsia" w:hAnsi="Calibri" w:cstheme="majorBidi"/>
      <w:b/>
      <w:color w:val="000000" w:themeColor="text1"/>
      <w:spacing w:val="5"/>
      <w:kern w:val="28"/>
      <w:sz w:val="56"/>
      <w:szCs w:val="47"/>
      <w:u w:val="single"/>
    </w:rPr>
  </w:style>
  <w:style w:type="paragraph" w:styleId="NormalWeb">
    <w:name w:val="Normal (Web)"/>
    <w:basedOn w:val="Normal"/>
    <w:uiPriority w:val="99"/>
    <w:semiHidden/>
    <w:unhideWhenUsed/>
    <w:rsid w:val="00FA0CE2"/>
    <w:pPr>
      <w:spacing w:before="100" w:beforeAutospacing="1" w:after="100" w:afterAutospacing="1" w:line="240" w:lineRule="auto"/>
      <w:jc w:val="left"/>
    </w:pPr>
    <w:rPr>
      <w:rFonts w:eastAsia="Times New Roman" w:cs="Times New Roman"/>
      <w:color w:val="auto"/>
      <w:szCs w:val="24"/>
      <w:lang w:eastAsia="en-IN"/>
    </w:rPr>
  </w:style>
  <w:style w:type="paragraph" w:styleId="Header">
    <w:name w:val="header"/>
    <w:basedOn w:val="Normal"/>
    <w:link w:val="HeaderChar"/>
    <w:uiPriority w:val="99"/>
    <w:unhideWhenUsed/>
    <w:rsid w:val="0086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99D"/>
    <w:rPr>
      <w:rFonts w:ascii="Times New Roman" w:hAnsi="Times New Roman" w:cs="Mangal"/>
      <w:color w:val="0D0D0D" w:themeColor="text1" w:themeTint="F2"/>
      <w:sz w:val="24"/>
    </w:rPr>
  </w:style>
  <w:style w:type="paragraph" w:styleId="Footer">
    <w:name w:val="footer"/>
    <w:basedOn w:val="Normal"/>
    <w:link w:val="FooterChar"/>
    <w:uiPriority w:val="99"/>
    <w:unhideWhenUsed/>
    <w:rsid w:val="0086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99D"/>
    <w:rPr>
      <w:rFonts w:ascii="Times New Roman" w:hAnsi="Times New Roman" w:cs="Mangal"/>
      <w:color w:val="0D0D0D" w:themeColor="text1" w:themeTint="F2"/>
      <w:sz w:val="24"/>
    </w:rPr>
  </w:style>
  <w:style w:type="paragraph" w:styleId="BalloonText">
    <w:name w:val="Balloon Text"/>
    <w:basedOn w:val="Normal"/>
    <w:link w:val="BalloonTextChar"/>
    <w:uiPriority w:val="99"/>
    <w:semiHidden/>
    <w:unhideWhenUsed/>
    <w:rsid w:val="00D7065D"/>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7065D"/>
    <w:rPr>
      <w:rFonts w:ascii="Tahoma" w:hAnsi="Tahoma" w:cs="Mangal"/>
      <w:color w:val="0D0D0D" w:themeColor="text1" w:themeTint="F2"/>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66575">
      <w:bodyDiv w:val="1"/>
      <w:marLeft w:val="0"/>
      <w:marRight w:val="0"/>
      <w:marTop w:val="0"/>
      <w:marBottom w:val="0"/>
      <w:divBdr>
        <w:top w:val="none" w:sz="0" w:space="0" w:color="auto"/>
        <w:left w:val="none" w:sz="0" w:space="0" w:color="auto"/>
        <w:bottom w:val="none" w:sz="0" w:space="0" w:color="auto"/>
        <w:right w:val="none" w:sz="0" w:space="0" w:color="auto"/>
      </w:divBdr>
    </w:div>
    <w:div w:id="92634256">
      <w:bodyDiv w:val="1"/>
      <w:marLeft w:val="0"/>
      <w:marRight w:val="0"/>
      <w:marTop w:val="0"/>
      <w:marBottom w:val="0"/>
      <w:divBdr>
        <w:top w:val="none" w:sz="0" w:space="0" w:color="auto"/>
        <w:left w:val="none" w:sz="0" w:space="0" w:color="auto"/>
        <w:bottom w:val="none" w:sz="0" w:space="0" w:color="auto"/>
        <w:right w:val="none" w:sz="0" w:space="0" w:color="auto"/>
      </w:divBdr>
    </w:div>
    <w:div w:id="140004554">
      <w:bodyDiv w:val="1"/>
      <w:marLeft w:val="0"/>
      <w:marRight w:val="0"/>
      <w:marTop w:val="0"/>
      <w:marBottom w:val="0"/>
      <w:divBdr>
        <w:top w:val="none" w:sz="0" w:space="0" w:color="auto"/>
        <w:left w:val="none" w:sz="0" w:space="0" w:color="auto"/>
        <w:bottom w:val="none" w:sz="0" w:space="0" w:color="auto"/>
        <w:right w:val="none" w:sz="0" w:space="0" w:color="auto"/>
      </w:divBdr>
    </w:div>
    <w:div w:id="323166178">
      <w:bodyDiv w:val="1"/>
      <w:marLeft w:val="0"/>
      <w:marRight w:val="0"/>
      <w:marTop w:val="0"/>
      <w:marBottom w:val="0"/>
      <w:divBdr>
        <w:top w:val="none" w:sz="0" w:space="0" w:color="auto"/>
        <w:left w:val="none" w:sz="0" w:space="0" w:color="auto"/>
        <w:bottom w:val="none" w:sz="0" w:space="0" w:color="auto"/>
        <w:right w:val="none" w:sz="0" w:space="0" w:color="auto"/>
      </w:divBdr>
    </w:div>
    <w:div w:id="456219779">
      <w:bodyDiv w:val="1"/>
      <w:marLeft w:val="0"/>
      <w:marRight w:val="0"/>
      <w:marTop w:val="0"/>
      <w:marBottom w:val="0"/>
      <w:divBdr>
        <w:top w:val="none" w:sz="0" w:space="0" w:color="auto"/>
        <w:left w:val="none" w:sz="0" w:space="0" w:color="auto"/>
        <w:bottom w:val="none" w:sz="0" w:space="0" w:color="auto"/>
        <w:right w:val="none" w:sz="0" w:space="0" w:color="auto"/>
      </w:divBdr>
    </w:div>
    <w:div w:id="529993484">
      <w:bodyDiv w:val="1"/>
      <w:marLeft w:val="0"/>
      <w:marRight w:val="0"/>
      <w:marTop w:val="0"/>
      <w:marBottom w:val="0"/>
      <w:divBdr>
        <w:top w:val="none" w:sz="0" w:space="0" w:color="auto"/>
        <w:left w:val="none" w:sz="0" w:space="0" w:color="auto"/>
        <w:bottom w:val="none" w:sz="0" w:space="0" w:color="auto"/>
        <w:right w:val="none" w:sz="0" w:space="0" w:color="auto"/>
      </w:divBdr>
    </w:div>
    <w:div w:id="764811245">
      <w:bodyDiv w:val="1"/>
      <w:marLeft w:val="0"/>
      <w:marRight w:val="0"/>
      <w:marTop w:val="0"/>
      <w:marBottom w:val="0"/>
      <w:divBdr>
        <w:top w:val="none" w:sz="0" w:space="0" w:color="auto"/>
        <w:left w:val="none" w:sz="0" w:space="0" w:color="auto"/>
        <w:bottom w:val="none" w:sz="0" w:space="0" w:color="auto"/>
        <w:right w:val="none" w:sz="0" w:space="0" w:color="auto"/>
      </w:divBdr>
    </w:div>
    <w:div w:id="974332784">
      <w:bodyDiv w:val="1"/>
      <w:marLeft w:val="0"/>
      <w:marRight w:val="0"/>
      <w:marTop w:val="0"/>
      <w:marBottom w:val="0"/>
      <w:divBdr>
        <w:top w:val="none" w:sz="0" w:space="0" w:color="auto"/>
        <w:left w:val="none" w:sz="0" w:space="0" w:color="auto"/>
        <w:bottom w:val="none" w:sz="0" w:space="0" w:color="auto"/>
        <w:right w:val="none" w:sz="0" w:space="0" w:color="auto"/>
      </w:divBdr>
    </w:div>
    <w:div w:id="1115367041">
      <w:bodyDiv w:val="1"/>
      <w:marLeft w:val="0"/>
      <w:marRight w:val="0"/>
      <w:marTop w:val="0"/>
      <w:marBottom w:val="0"/>
      <w:divBdr>
        <w:top w:val="none" w:sz="0" w:space="0" w:color="auto"/>
        <w:left w:val="none" w:sz="0" w:space="0" w:color="auto"/>
        <w:bottom w:val="none" w:sz="0" w:space="0" w:color="auto"/>
        <w:right w:val="none" w:sz="0" w:space="0" w:color="auto"/>
      </w:divBdr>
    </w:div>
    <w:div w:id="1339230555">
      <w:bodyDiv w:val="1"/>
      <w:marLeft w:val="0"/>
      <w:marRight w:val="0"/>
      <w:marTop w:val="0"/>
      <w:marBottom w:val="0"/>
      <w:divBdr>
        <w:top w:val="none" w:sz="0" w:space="0" w:color="auto"/>
        <w:left w:val="none" w:sz="0" w:space="0" w:color="auto"/>
        <w:bottom w:val="none" w:sz="0" w:space="0" w:color="auto"/>
        <w:right w:val="none" w:sz="0" w:space="0" w:color="auto"/>
      </w:divBdr>
    </w:div>
    <w:div w:id="1461535045">
      <w:bodyDiv w:val="1"/>
      <w:marLeft w:val="0"/>
      <w:marRight w:val="0"/>
      <w:marTop w:val="0"/>
      <w:marBottom w:val="0"/>
      <w:divBdr>
        <w:top w:val="none" w:sz="0" w:space="0" w:color="auto"/>
        <w:left w:val="none" w:sz="0" w:space="0" w:color="auto"/>
        <w:bottom w:val="none" w:sz="0" w:space="0" w:color="auto"/>
        <w:right w:val="none" w:sz="0" w:space="0" w:color="auto"/>
      </w:divBdr>
    </w:div>
    <w:div w:id="1565027037">
      <w:bodyDiv w:val="1"/>
      <w:marLeft w:val="0"/>
      <w:marRight w:val="0"/>
      <w:marTop w:val="0"/>
      <w:marBottom w:val="0"/>
      <w:divBdr>
        <w:top w:val="none" w:sz="0" w:space="0" w:color="auto"/>
        <w:left w:val="none" w:sz="0" w:space="0" w:color="auto"/>
        <w:bottom w:val="none" w:sz="0" w:space="0" w:color="auto"/>
        <w:right w:val="none" w:sz="0" w:space="0" w:color="auto"/>
      </w:divBdr>
    </w:div>
    <w:div w:id="1689217731">
      <w:bodyDiv w:val="1"/>
      <w:marLeft w:val="0"/>
      <w:marRight w:val="0"/>
      <w:marTop w:val="0"/>
      <w:marBottom w:val="0"/>
      <w:divBdr>
        <w:top w:val="none" w:sz="0" w:space="0" w:color="auto"/>
        <w:left w:val="none" w:sz="0" w:space="0" w:color="auto"/>
        <w:bottom w:val="none" w:sz="0" w:space="0" w:color="auto"/>
        <w:right w:val="none" w:sz="0" w:space="0" w:color="auto"/>
      </w:divBdr>
    </w:div>
    <w:div w:id="2019193145">
      <w:bodyDiv w:val="1"/>
      <w:marLeft w:val="0"/>
      <w:marRight w:val="0"/>
      <w:marTop w:val="0"/>
      <w:marBottom w:val="0"/>
      <w:divBdr>
        <w:top w:val="none" w:sz="0" w:space="0" w:color="auto"/>
        <w:left w:val="none" w:sz="0" w:space="0" w:color="auto"/>
        <w:bottom w:val="none" w:sz="0" w:space="0" w:color="auto"/>
        <w:right w:val="none" w:sz="0" w:space="0" w:color="auto"/>
      </w:divBdr>
    </w:div>
    <w:div w:id="202474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12</Pages>
  <Words>4797</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Sylwia Maciejewska</dc:creator>
  <cp:lastModifiedBy>Sylwia Maciejewska</cp:lastModifiedBy>
  <cp:revision>28</cp:revision>
  <dcterms:created xsi:type="dcterms:W3CDTF">2025-11-06T19:37:00Z</dcterms:created>
  <dcterms:modified xsi:type="dcterms:W3CDTF">2025-11-06T22:51:00Z</dcterms:modified>
</cp:coreProperties>
</file>