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2707757E" w:rsidR="5A453747" w:rsidRDefault="00946C4D">
      <w:r>
        <w:t xml:space="preserve">                                      </w:t>
      </w:r>
      <w:r w:rsidR="00012B16">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84B7560" w:rsidR="00986B43" w:rsidRPr="00BE4A20" w:rsidRDefault="00986B43" w:rsidP="005D3F07">
            <w:pPr>
              <w:overflowPunct/>
              <w:autoSpaceDE/>
              <w:autoSpaceDN/>
              <w:adjustRightInd/>
              <w:ind w:right="-957"/>
              <w:textAlignment w:val="auto"/>
              <w:rPr>
                <w:rFonts w:ascii="Times New Roman" w:hAnsi="Times New Roman" w:cs="Times New Roman"/>
                <w:color w:val="auto"/>
                <w:sz w:val="32"/>
                <w:szCs w:val="32"/>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D7B34" w:rsidRPr="00BE4A20">
              <w:rPr>
                <w:rFonts w:ascii="Times New Roman" w:hAnsi="Times New Roman" w:cs="Times New Roman"/>
                <w:color w:val="auto"/>
                <w:sz w:val="32"/>
                <w:szCs w:val="32"/>
              </w:rPr>
              <w:t>Elizabeth Lloyd</w:t>
            </w:r>
          </w:p>
          <w:p w14:paraId="0B6CD0DB" w14:textId="689515B5" w:rsidR="009C337F" w:rsidRPr="00BE4A20" w:rsidRDefault="009C337F" w:rsidP="005D3F07">
            <w:pPr>
              <w:overflowPunct/>
              <w:autoSpaceDE/>
              <w:autoSpaceDN/>
              <w:adjustRightInd/>
              <w:ind w:right="-957"/>
              <w:textAlignment w:val="auto"/>
              <w:rPr>
                <w:rFonts w:ascii="Times New Roman" w:hAnsi="Times New Roman" w:cs="Times New Roman"/>
                <w:color w:val="auto"/>
                <w:sz w:val="32"/>
                <w:szCs w:val="32"/>
              </w:rPr>
            </w:pPr>
          </w:p>
          <w:p w14:paraId="42954FC7" w14:textId="3BE6897D" w:rsidR="00BE4A20" w:rsidRPr="00BC41B5" w:rsidRDefault="009C337F" w:rsidP="006B332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C41B5">
              <w:rPr>
                <w:rFonts w:ascii="Times New Roman" w:hAnsi="Times New Roman" w:cs="Times New Roman"/>
                <w:b/>
                <w:color w:val="auto"/>
                <w:sz w:val="48"/>
              </w:rPr>
              <w:t xml:space="preserve">  </w:t>
            </w:r>
            <w:r w:rsidR="006378F7" w:rsidRPr="00BE4A20">
              <w:rPr>
                <w:rFonts w:ascii="Times New Roman" w:hAnsi="Times New Roman" w:cs="Times New Roman"/>
                <w:color w:val="auto"/>
                <w:sz w:val="36"/>
                <w:szCs w:val="36"/>
              </w:rPr>
              <w:t xml:space="preserve">kakporll@yahoo.co.uk  </w:t>
            </w:r>
          </w:p>
          <w:p w14:paraId="1C50EC16" w14:textId="0BAF675B" w:rsidR="00BE4A20" w:rsidRDefault="008340AD" w:rsidP="006B3324">
            <w:pPr>
              <w:overflowPunct/>
              <w:autoSpaceDE/>
              <w:autoSpaceDN/>
              <w:adjustRightInd/>
              <w:ind w:right="-957"/>
              <w:textAlignment w:val="auto"/>
              <w:rPr>
                <w:rFonts w:ascii="Times New Roman" w:hAnsi="Times New Roman" w:cs="Times New Roman"/>
                <w:color w:val="auto"/>
                <w:sz w:val="36"/>
                <w:szCs w:val="36"/>
              </w:rPr>
            </w:pPr>
            <w:hyperlink r:id="rId11" w:history="1">
              <w:r w:rsidR="00BE4A20" w:rsidRPr="00965FCF">
                <w:rPr>
                  <w:rStyle w:val="Hyperlink"/>
                  <w:rFonts w:ascii="Times New Roman" w:hAnsi="Times New Roman" w:cs="Times New Roman"/>
                  <w:sz w:val="36"/>
                  <w:szCs w:val="36"/>
                </w:rPr>
                <w:t>2329229@student.uwtsd.ac.uk</w:t>
              </w:r>
            </w:hyperlink>
            <w:r w:rsidR="006B3324" w:rsidRPr="00BE4A20">
              <w:rPr>
                <w:rFonts w:ascii="Times New Roman" w:hAnsi="Times New Roman" w:cs="Times New Roman"/>
                <w:color w:val="auto"/>
                <w:sz w:val="36"/>
                <w:szCs w:val="36"/>
              </w:rPr>
              <w:t xml:space="preserve"> </w:t>
            </w:r>
          </w:p>
          <w:p w14:paraId="30CED821" w14:textId="5D6C3C44" w:rsidR="006B3324" w:rsidRPr="00BE4A20" w:rsidRDefault="006B3324" w:rsidP="006B3324">
            <w:pPr>
              <w:overflowPunct/>
              <w:autoSpaceDE/>
              <w:autoSpaceDN/>
              <w:adjustRightInd/>
              <w:ind w:right="-957"/>
              <w:textAlignment w:val="auto"/>
              <w:rPr>
                <w:rFonts w:ascii="Times New Roman" w:hAnsi="Times New Roman" w:cs="Times New Roman"/>
                <w:color w:val="auto"/>
                <w:sz w:val="36"/>
                <w:szCs w:val="36"/>
              </w:rPr>
            </w:pPr>
            <w:r w:rsidRPr="00BE4A20">
              <w:rPr>
                <w:rFonts w:ascii="Times New Roman" w:hAnsi="Times New Roman" w:cs="Times New Roman"/>
                <w:color w:val="auto"/>
                <w:sz w:val="36"/>
                <w:szCs w:val="36"/>
              </w:rPr>
              <w:t>lizzy.lloyd@wrexham.gov.uk</w:t>
            </w:r>
          </w:p>
          <w:p w14:paraId="0DE696B2" w14:textId="331C38D9" w:rsidR="00F927A1" w:rsidRPr="006B3324"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6B3324">
              <w:rPr>
                <w:rFonts w:ascii="Times New Roman" w:hAnsi="Times New Roman" w:cs="Times New Roman"/>
                <w:b/>
                <w:color w:val="auto"/>
                <w:sz w:val="40"/>
                <w:szCs w:val="40"/>
              </w:rPr>
              <w:t>Learner’s University Registration</w:t>
            </w:r>
            <w:r w:rsidR="00F927A1" w:rsidRPr="006B3324">
              <w:rPr>
                <w:rFonts w:ascii="Times New Roman" w:hAnsi="Times New Roman" w:cs="Times New Roman"/>
                <w:b/>
                <w:color w:val="auto"/>
                <w:sz w:val="40"/>
                <w:szCs w:val="40"/>
              </w:rPr>
              <w:t xml:space="preserve"> Number:</w:t>
            </w:r>
            <w:r w:rsidR="001D7B34" w:rsidRPr="006B3324">
              <w:rPr>
                <w:rFonts w:ascii="Times New Roman" w:hAnsi="Times New Roman" w:cs="Times New Roman"/>
                <w:b/>
                <w:color w:val="auto"/>
                <w:sz w:val="40"/>
                <w:szCs w:val="40"/>
              </w:rPr>
              <w:t xml:space="preserve"> 2329229</w:t>
            </w:r>
          </w:p>
          <w:p w14:paraId="622FD17A" w14:textId="77777777" w:rsidR="0085230E" w:rsidRPr="006B3324"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6B3324">
              <w:rPr>
                <w:rFonts w:ascii="Times New Roman" w:hAnsi="Times New Roman" w:cs="Times New Roman"/>
                <w:b/>
                <w:color w:val="auto"/>
                <w:sz w:val="40"/>
                <w:szCs w:val="40"/>
              </w:rPr>
              <w:t xml:space="preserve">Cohort: </w:t>
            </w:r>
            <w:r w:rsidR="00512AB1" w:rsidRPr="006B3324">
              <w:rPr>
                <w:rFonts w:ascii="Times New Roman" w:hAnsi="Times New Roman" w:cs="Times New Roman"/>
                <w:b/>
                <w:color w:val="auto"/>
                <w:sz w:val="40"/>
                <w:szCs w:val="40"/>
              </w:rPr>
              <w:t>21</w:t>
            </w:r>
            <w:r w:rsidR="00AE6231" w:rsidRPr="006B3324">
              <w:rPr>
                <w:rFonts w:ascii="Times New Roman" w:hAnsi="Times New Roman" w:cs="Times New Roman"/>
                <w:b/>
                <w:color w:val="auto"/>
                <w:sz w:val="40"/>
                <w:szCs w:val="40"/>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3AD4D4F" w14:textId="77777777" w:rsidR="006B6F9A" w:rsidRPr="00947CB7" w:rsidRDefault="006B6F9A" w:rsidP="006B6F9A">
      <w:pPr>
        <w:overflowPunct/>
        <w:autoSpaceDE/>
        <w:autoSpaceDN/>
        <w:adjustRightInd/>
        <w:spacing w:before="100" w:beforeAutospacing="1" w:after="100" w:afterAutospacing="1" w:line="259" w:lineRule="auto"/>
        <w:textAlignment w:val="auto"/>
        <w:rPr>
          <w:color w:val="auto"/>
          <w:sz w:val="24"/>
          <w:szCs w:val="24"/>
        </w:rPr>
      </w:pPr>
    </w:p>
    <w:p w14:paraId="5A7BD838" w14:textId="77777777" w:rsidR="006B6F9A" w:rsidRPr="00947CB7" w:rsidRDefault="006B6F9A" w:rsidP="006B6F9A">
      <w:pPr>
        <w:pStyle w:val="ListParagraph"/>
        <w:numPr>
          <w:ilvl w:val="0"/>
          <w:numId w:val="54"/>
        </w:numPr>
        <w:spacing w:line="360" w:lineRule="auto"/>
        <w:rPr>
          <w:bCs/>
          <w:sz w:val="24"/>
          <w:szCs w:val="24"/>
        </w:rPr>
      </w:pPr>
      <w:r w:rsidRPr="00947CB7">
        <w:rPr>
          <w:bCs/>
          <w:sz w:val="24"/>
          <w:szCs w:val="24"/>
        </w:rPr>
        <w:t>Barnett. D., (2016</w:t>
      </w:r>
      <w:r w:rsidRPr="000C584E">
        <w:rPr>
          <w:bCs/>
          <w:sz w:val="24"/>
          <w:szCs w:val="24"/>
        </w:rPr>
        <w:t xml:space="preserve">). </w:t>
      </w:r>
      <w:hyperlink r:id="rId12" w:history="1">
        <w:r w:rsidRPr="000C584E">
          <w:rPr>
            <w:rStyle w:val="Hyperlink"/>
            <w:bCs/>
            <w:color w:val="auto"/>
            <w:sz w:val="24"/>
            <w:szCs w:val="24"/>
            <w:u w:val="none"/>
          </w:rPr>
          <w:t xml:space="preserve">Hoarding and self-neglect - what social workers need to know. </w:t>
        </w:r>
        <w:r w:rsidRPr="000C584E">
          <w:rPr>
            <w:rStyle w:val="Hyperlink"/>
            <w:bCs/>
            <w:i/>
            <w:color w:val="auto"/>
            <w:sz w:val="24"/>
            <w:szCs w:val="24"/>
            <w:u w:val="none"/>
          </w:rPr>
          <w:t>Community Care</w:t>
        </w:r>
      </w:hyperlink>
      <w:r w:rsidRPr="00947CB7">
        <w:rPr>
          <w:bCs/>
          <w:sz w:val="24"/>
          <w:szCs w:val="24"/>
        </w:rPr>
        <w:t>. Accessed 12/1/2025 at https://www.communitycare.co.uk/2016/08/22/hoarding-self-neglect-social-workers-need-know/.</w:t>
      </w:r>
    </w:p>
    <w:p w14:paraId="5C22B462" w14:textId="77777777" w:rsidR="006B6F9A" w:rsidRPr="00947CB7" w:rsidRDefault="006B6F9A" w:rsidP="006B6F9A">
      <w:pPr>
        <w:numPr>
          <w:ilvl w:val="0"/>
          <w:numId w:val="54"/>
        </w:numPr>
        <w:overflowPunct/>
        <w:autoSpaceDE/>
        <w:autoSpaceDN/>
        <w:adjustRightInd/>
        <w:spacing w:before="100" w:beforeAutospacing="1" w:after="100" w:afterAutospacing="1" w:line="259" w:lineRule="auto"/>
        <w:textAlignment w:val="auto"/>
        <w:rPr>
          <w:color w:val="auto"/>
          <w:sz w:val="24"/>
          <w:szCs w:val="24"/>
        </w:rPr>
      </w:pPr>
      <w:r w:rsidRPr="00947CB7">
        <w:rPr>
          <w:color w:val="auto"/>
          <w:sz w:val="24"/>
          <w:szCs w:val="24"/>
        </w:rPr>
        <w:t xml:space="preserve">Baxter, K., </w:t>
      </w:r>
      <w:proofErr w:type="spellStart"/>
      <w:r w:rsidRPr="00947CB7">
        <w:rPr>
          <w:color w:val="auto"/>
          <w:sz w:val="24"/>
          <w:szCs w:val="24"/>
        </w:rPr>
        <w:t>Glendinning</w:t>
      </w:r>
      <w:proofErr w:type="spellEnd"/>
      <w:r w:rsidRPr="00947CB7">
        <w:rPr>
          <w:color w:val="auto"/>
          <w:sz w:val="24"/>
          <w:szCs w:val="24"/>
        </w:rPr>
        <w:t>, C. and Clarke, S. (2007). Making informed choices in social care: the importance of accessible information. </w:t>
      </w:r>
      <w:r w:rsidRPr="00947CB7">
        <w:rPr>
          <w:i/>
          <w:iCs/>
          <w:color w:val="auto"/>
          <w:sz w:val="24"/>
          <w:szCs w:val="24"/>
        </w:rPr>
        <w:t>Health &amp; Social Care in the Community</w:t>
      </w:r>
      <w:r w:rsidRPr="00947CB7">
        <w:rPr>
          <w:color w:val="auto"/>
          <w:sz w:val="24"/>
          <w:szCs w:val="24"/>
        </w:rPr>
        <w:t xml:space="preserve">, 16(2), pp.197–207. </w:t>
      </w:r>
      <w:proofErr w:type="spellStart"/>
      <w:r w:rsidRPr="00947CB7">
        <w:rPr>
          <w:color w:val="auto"/>
          <w:sz w:val="24"/>
          <w:szCs w:val="24"/>
        </w:rPr>
        <w:t>doi:https</w:t>
      </w:r>
      <w:proofErr w:type="spellEnd"/>
      <w:r w:rsidRPr="00947CB7">
        <w:rPr>
          <w:color w:val="auto"/>
          <w:sz w:val="24"/>
          <w:szCs w:val="24"/>
        </w:rPr>
        <w:t xml:space="preserve">://doi.org/10.1111/j.1365-2524.2007.00742.x. </w:t>
      </w:r>
    </w:p>
    <w:p w14:paraId="3A6EFDDA" w14:textId="77777777" w:rsidR="006B6F9A" w:rsidRPr="00947CB7" w:rsidRDefault="006B6F9A" w:rsidP="006B6F9A">
      <w:pPr>
        <w:pStyle w:val="NormalWeb"/>
        <w:numPr>
          <w:ilvl w:val="0"/>
          <w:numId w:val="54"/>
        </w:numPr>
        <w:spacing w:line="360" w:lineRule="auto"/>
        <w:rPr>
          <w:rFonts w:ascii="Arial" w:eastAsiaTheme="minorEastAsia" w:hAnsi="Arial" w:cs="Arial"/>
          <w:color w:val="000000" w:themeColor="text1"/>
          <w:kern w:val="24"/>
        </w:rPr>
      </w:pPr>
      <w:proofErr w:type="spellStart"/>
      <w:r w:rsidRPr="00947CB7">
        <w:rPr>
          <w:rFonts w:ascii="Arial" w:eastAsiaTheme="minorEastAsia" w:hAnsi="Arial" w:cs="Arial"/>
          <w:color w:val="000000" w:themeColor="text1"/>
          <w:kern w:val="24"/>
        </w:rPr>
        <w:t>Braye</w:t>
      </w:r>
      <w:proofErr w:type="spellEnd"/>
      <w:r w:rsidRPr="00947CB7">
        <w:rPr>
          <w:rFonts w:ascii="Arial" w:eastAsiaTheme="minorEastAsia" w:hAnsi="Arial" w:cs="Arial"/>
          <w:color w:val="000000" w:themeColor="text1"/>
          <w:kern w:val="24"/>
        </w:rPr>
        <w:t xml:space="preserve"> S., Orr D., and Preston-Shoot M. (2015). Serious case review findings on the challenges of self-neglect: Indicators for good practice. </w:t>
      </w:r>
      <w:r w:rsidRPr="000C584E">
        <w:rPr>
          <w:rFonts w:ascii="Arial" w:eastAsiaTheme="minorEastAsia" w:hAnsi="Arial" w:cs="Arial"/>
          <w:i/>
          <w:color w:val="000000" w:themeColor="text1"/>
          <w:kern w:val="24"/>
        </w:rPr>
        <w:t>Journal of Adult Protection</w:t>
      </w:r>
      <w:r w:rsidRPr="00947CB7">
        <w:rPr>
          <w:rFonts w:ascii="Arial" w:eastAsiaTheme="minorEastAsia" w:hAnsi="Arial" w:cs="Arial"/>
          <w:color w:val="000000" w:themeColor="text1"/>
          <w:kern w:val="24"/>
        </w:rPr>
        <w:t xml:space="preserve"> 17, 75-87.</w:t>
      </w:r>
    </w:p>
    <w:p w14:paraId="4F0D5D66" w14:textId="04EEF4E8" w:rsidR="006B6F9A" w:rsidRPr="00650F43" w:rsidRDefault="006B6F9A" w:rsidP="006B6F9A">
      <w:pPr>
        <w:pStyle w:val="NormalWeb"/>
        <w:numPr>
          <w:ilvl w:val="0"/>
          <w:numId w:val="54"/>
        </w:numPr>
        <w:spacing w:line="360" w:lineRule="auto"/>
        <w:rPr>
          <w:rFonts w:ascii="Arial" w:eastAsiaTheme="minorEastAsia" w:hAnsi="Arial" w:cs="Arial"/>
          <w:kern w:val="24"/>
        </w:rPr>
      </w:pPr>
      <w:proofErr w:type="spellStart"/>
      <w:r w:rsidRPr="00947CB7">
        <w:rPr>
          <w:rFonts w:ascii="Arial" w:eastAsiaTheme="minorEastAsia" w:hAnsi="Arial" w:cs="Arial"/>
          <w:color w:val="000000" w:themeColor="text1"/>
          <w:kern w:val="24"/>
        </w:rPr>
        <w:t>Braye</w:t>
      </w:r>
      <w:proofErr w:type="spellEnd"/>
      <w:r w:rsidRPr="00947CB7">
        <w:rPr>
          <w:rFonts w:ascii="Arial" w:eastAsiaTheme="minorEastAsia" w:hAnsi="Arial" w:cs="Arial"/>
          <w:color w:val="000000" w:themeColor="text1"/>
          <w:kern w:val="24"/>
        </w:rPr>
        <w:t>, S</w:t>
      </w:r>
      <w:proofErr w:type="gramStart"/>
      <w:r w:rsidRPr="00947CB7">
        <w:rPr>
          <w:rFonts w:ascii="Arial" w:eastAsiaTheme="minorEastAsia" w:hAnsi="Arial" w:cs="Arial"/>
          <w:color w:val="000000" w:themeColor="text1"/>
          <w:kern w:val="24"/>
        </w:rPr>
        <w:t>,.</w:t>
      </w:r>
      <w:proofErr w:type="gramEnd"/>
      <w:r w:rsidRPr="00947CB7">
        <w:rPr>
          <w:rFonts w:ascii="Arial" w:eastAsiaTheme="minorEastAsia" w:hAnsi="Arial" w:cs="Arial"/>
          <w:color w:val="000000" w:themeColor="text1"/>
          <w:kern w:val="24"/>
        </w:rPr>
        <w:t xml:space="preserve">  Orr, D</w:t>
      </w:r>
      <w:proofErr w:type="gramStart"/>
      <w:r w:rsidRPr="00947CB7">
        <w:rPr>
          <w:rFonts w:ascii="Arial" w:eastAsiaTheme="minorEastAsia" w:hAnsi="Arial" w:cs="Arial"/>
          <w:color w:val="000000" w:themeColor="text1"/>
          <w:kern w:val="24"/>
        </w:rPr>
        <w:t>,.</w:t>
      </w:r>
      <w:proofErr w:type="gramEnd"/>
      <w:r w:rsidRPr="00947CB7">
        <w:rPr>
          <w:rFonts w:ascii="Arial" w:eastAsiaTheme="minorEastAsia" w:hAnsi="Arial" w:cs="Arial"/>
          <w:color w:val="000000" w:themeColor="text1"/>
          <w:kern w:val="24"/>
        </w:rPr>
        <w:t xml:space="preserve"> </w:t>
      </w:r>
      <w:proofErr w:type="gramStart"/>
      <w:r w:rsidRPr="00947CB7">
        <w:rPr>
          <w:rFonts w:ascii="Arial" w:eastAsiaTheme="minorEastAsia" w:hAnsi="Arial" w:cs="Arial"/>
          <w:color w:val="000000" w:themeColor="text1"/>
          <w:kern w:val="24"/>
        </w:rPr>
        <w:t>and</w:t>
      </w:r>
      <w:proofErr w:type="gramEnd"/>
      <w:r w:rsidRPr="00947CB7">
        <w:rPr>
          <w:rFonts w:ascii="Arial" w:eastAsiaTheme="minorEastAsia" w:hAnsi="Arial" w:cs="Arial"/>
          <w:color w:val="000000" w:themeColor="text1"/>
          <w:kern w:val="24"/>
        </w:rPr>
        <w:t xml:space="preserve"> Preston-Shoot, M., (2016). Working with adults who self-neglect.  Accessed 20/1/2025 at </w:t>
      </w:r>
      <w:hyperlink r:id="rId13" w:history="1">
        <w:r w:rsidR="00650F43" w:rsidRPr="00650F43">
          <w:rPr>
            <w:rStyle w:val="Hyperlink"/>
            <w:rFonts w:ascii="Arial" w:eastAsiaTheme="minorEastAsia" w:hAnsi="Arial" w:cs="Arial"/>
            <w:color w:val="auto"/>
            <w:kern w:val="24"/>
            <w:u w:val="none"/>
          </w:rPr>
          <w:t>https://adults.ccinform.co.uk/practice-guidance/guide-to-working-with-adults-where-self-neglect-is-an-issue/</w:t>
        </w:r>
      </w:hyperlink>
      <w:r w:rsidRPr="00650F43">
        <w:rPr>
          <w:rFonts w:ascii="Arial" w:eastAsiaTheme="minorEastAsia" w:hAnsi="Arial" w:cs="Arial"/>
          <w:kern w:val="24"/>
        </w:rPr>
        <w:t>.</w:t>
      </w:r>
    </w:p>
    <w:p w14:paraId="4EC4FDA7" w14:textId="77777777" w:rsidR="006B6F9A" w:rsidRPr="00CF1C26" w:rsidRDefault="006B6F9A" w:rsidP="006B6F9A">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r w:rsidRPr="00947CB7">
        <w:rPr>
          <w:color w:val="auto"/>
          <w:sz w:val="24"/>
          <w:szCs w:val="24"/>
        </w:rPr>
        <w:t xml:space="preserve">British Association of Social Workers (2020). </w:t>
      </w:r>
      <w:r w:rsidRPr="000C584E">
        <w:rPr>
          <w:color w:val="auto"/>
          <w:sz w:val="24"/>
          <w:szCs w:val="24"/>
        </w:rPr>
        <w:t>Collaboration isn’t easy, but it is essential in social work</w:t>
      </w:r>
      <w:r>
        <w:rPr>
          <w:color w:val="auto"/>
          <w:sz w:val="24"/>
          <w:szCs w:val="24"/>
        </w:rPr>
        <w:t xml:space="preserve">. </w:t>
      </w:r>
      <w:r w:rsidRPr="000C584E">
        <w:rPr>
          <w:color w:val="auto"/>
          <w:sz w:val="24"/>
          <w:szCs w:val="24"/>
        </w:rPr>
        <w:t xml:space="preserve">Accessed 21/1/2025 at </w:t>
      </w:r>
      <w:r w:rsidRPr="00947CB7">
        <w:rPr>
          <w:color w:val="auto"/>
          <w:sz w:val="24"/>
          <w:szCs w:val="24"/>
        </w:rPr>
        <w:t xml:space="preserve">] Available at: </w:t>
      </w:r>
      <w:hyperlink r:id="rId14" w:tgtFrame="_new" w:history="1">
        <w:r w:rsidRPr="00CF1C26">
          <w:rPr>
            <w:color w:val="auto"/>
            <w:sz w:val="24"/>
            <w:szCs w:val="24"/>
          </w:rPr>
          <w:t>https://www.basw.co.uk/articles/collaboration-isnt-easy-essential-social-work</w:t>
        </w:r>
      </w:hyperlink>
    </w:p>
    <w:p w14:paraId="7643C336" w14:textId="77777777" w:rsidR="006B6F9A" w:rsidRPr="00CF1C26" w:rsidRDefault="006B6F9A" w:rsidP="006B6F9A">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r w:rsidRPr="00CF1C26">
        <w:rPr>
          <w:color w:val="auto"/>
          <w:sz w:val="24"/>
          <w:szCs w:val="24"/>
        </w:rPr>
        <w:t xml:space="preserve">Social Care Wales (2024). Safeguarding Procedure App online </w:t>
      </w:r>
      <w:proofErr w:type="gramStart"/>
      <w:r w:rsidRPr="00CF1C26">
        <w:rPr>
          <w:color w:val="auto"/>
          <w:sz w:val="24"/>
          <w:szCs w:val="24"/>
        </w:rPr>
        <w:t>at  https</w:t>
      </w:r>
      <w:proofErr w:type="gramEnd"/>
      <w:r w:rsidRPr="00CF1C26">
        <w:rPr>
          <w:color w:val="auto"/>
          <w:sz w:val="24"/>
          <w:szCs w:val="24"/>
        </w:rPr>
        <w:t>://www.safeguarding.wales/en/  accessed 29/1/2025.</w:t>
      </w:r>
    </w:p>
    <w:p w14:paraId="20A4DCC4"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proofErr w:type="spellStart"/>
      <w:r w:rsidRPr="00CF1C26">
        <w:rPr>
          <w:color w:val="auto"/>
          <w:sz w:val="24"/>
          <w:szCs w:val="24"/>
        </w:rPr>
        <w:t>Brouwer</w:t>
      </w:r>
      <w:proofErr w:type="spellEnd"/>
      <w:r w:rsidRPr="00CF1C26">
        <w:rPr>
          <w:color w:val="auto"/>
          <w:sz w:val="24"/>
          <w:szCs w:val="24"/>
        </w:rPr>
        <w:t xml:space="preserve">, L., </w:t>
      </w:r>
      <w:proofErr w:type="spellStart"/>
      <w:r w:rsidRPr="00CF1C26">
        <w:rPr>
          <w:color w:val="auto"/>
          <w:sz w:val="24"/>
          <w:szCs w:val="24"/>
        </w:rPr>
        <w:t>Wouters</w:t>
      </w:r>
      <w:proofErr w:type="spellEnd"/>
      <w:r w:rsidRPr="00CF1C26">
        <w:rPr>
          <w:color w:val="auto"/>
          <w:sz w:val="24"/>
          <w:szCs w:val="24"/>
        </w:rPr>
        <w:t xml:space="preserve">, E., </w:t>
      </w:r>
      <w:proofErr w:type="gramStart"/>
      <w:r w:rsidRPr="00CF1C26">
        <w:rPr>
          <w:color w:val="auto"/>
          <w:sz w:val="24"/>
          <w:szCs w:val="24"/>
        </w:rPr>
        <w:t>and  Pape</w:t>
      </w:r>
      <w:proofErr w:type="gramEnd"/>
      <w:r w:rsidRPr="00CF1C26">
        <w:rPr>
          <w:color w:val="auto"/>
          <w:sz w:val="24"/>
          <w:szCs w:val="24"/>
        </w:rPr>
        <w:t xml:space="preserve">, A., (2017). The impact of health literacy on the quality of life of patients with chronic diseases. </w:t>
      </w:r>
      <w:r w:rsidRPr="00CF1C26">
        <w:rPr>
          <w:i/>
          <w:iCs/>
          <w:color w:val="auto"/>
          <w:sz w:val="24"/>
          <w:szCs w:val="24"/>
        </w:rPr>
        <w:t>Journal of Public Health</w:t>
      </w:r>
      <w:r w:rsidRPr="00CF1C26">
        <w:rPr>
          <w:color w:val="auto"/>
          <w:sz w:val="24"/>
          <w:szCs w:val="24"/>
        </w:rPr>
        <w:t xml:space="preserve">, 25(3), pp. 187-195. Available at: </w:t>
      </w:r>
      <w:hyperlink r:id="rId15" w:tgtFrame="_new" w:history="1">
        <w:r w:rsidRPr="00CF1C26">
          <w:rPr>
            <w:color w:val="auto"/>
            <w:sz w:val="24"/>
            <w:szCs w:val="24"/>
          </w:rPr>
          <w:t>https://www.ncbi.nlm.nih.gov/pmc/articles/PMC5432110/</w:t>
        </w:r>
      </w:hyperlink>
    </w:p>
    <w:p w14:paraId="6FB5FF47"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 xml:space="preserve">Cardiff University (2014). </w:t>
      </w:r>
      <w:r w:rsidRPr="00CF1C26">
        <w:rPr>
          <w:rFonts w:eastAsia="Calibri"/>
          <w:i/>
          <w:color w:val="auto"/>
          <w:sz w:val="24"/>
          <w:szCs w:val="24"/>
          <w:lang w:eastAsia="en-US"/>
        </w:rPr>
        <w:t>Social care law in Wales</w:t>
      </w:r>
      <w:r w:rsidRPr="00CF1C26">
        <w:rPr>
          <w:rFonts w:eastAsia="Calibri"/>
          <w:color w:val="auto"/>
          <w:sz w:val="24"/>
          <w:szCs w:val="24"/>
          <w:lang w:eastAsia="en-US"/>
        </w:rPr>
        <w:t>. Available at: https://sites.cardiff.ac.uk/childrens-social-care-law/social-services-and-well-being-wales-act/.</w:t>
      </w:r>
    </w:p>
    <w:p w14:paraId="340F29D9" w14:textId="77777777" w:rsidR="006B6F9A" w:rsidRPr="00CF1C26" w:rsidRDefault="006B6F9A" w:rsidP="006B6F9A">
      <w:pPr>
        <w:pStyle w:val="ListParagraph"/>
        <w:numPr>
          <w:ilvl w:val="0"/>
          <w:numId w:val="54"/>
        </w:numPr>
        <w:spacing w:line="360" w:lineRule="auto"/>
        <w:rPr>
          <w:sz w:val="24"/>
          <w:szCs w:val="24"/>
        </w:rPr>
      </w:pPr>
      <w:r w:rsidRPr="00CF1C26">
        <w:rPr>
          <w:sz w:val="24"/>
          <w:szCs w:val="24"/>
        </w:rPr>
        <w:lastRenderedPageBreak/>
        <w:t xml:space="preserve">Carey, </w:t>
      </w:r>
      <w:proofErr w:type="spellStart"/>
      <w:r w:rsidRPr="00CF1C26">
        <w:rPr>
          <w:sz w:val="24"/>
          <w:szCs w:val="24"/>
        </w:rPr>
        <w:t>M.and</w:t>
      </w:r>
      <w:proofErr w:type="spellEnd"/>
      <w:r w:rsidRPr="00CF1C26">
        <w:rPr>
          <w:sz w:val="24"/>
          <w:szCs w:val="24"/>
        </w:rPr>
        <w:t xml:space="preserve"> </w:t>
      </w:r>
      <w:proofErr w:type="spellStart"/>
      <w:r w:rsidRPr="00CF1C26">
        <w:rPr>
          <w:sz w:val="24"/>
          <w:szCs w:val="24"/>
        </w:rPr>
        <w:t>McCardle</w:t>
      </w:r>
      <w:proofErr w:type="spellEnd"/>
      <w:r w:rsidRPr="00CF1C26">
        <w:rPr>
          <w:sz w:val="24"/>
          <w:szCs w:val="24"/>
        </w:rPr>
        <w:t>, M. (2011), ‘Can an Observational Field Model Enhance Critical Thinking and Generalist Practice Skills?</w:t>
      </w:r>
      <w:proofErr w:type="gramStart"/>
      <w:r w:rsidRPr="00CF1C26">
        <w:rPr>
          <w:sz w:val="24"/>
          <w:szCs w:val="24"/>
        </w:rPr>
        <w:t>’,</w:t>
      </w:r>
      <w:proofErr w:type="gramEnd"/>
      <w:r w:rsidRPr="00CF1C26">
        <w:rPr>
          <w:sz w:val="24"/>
          <w:szCs w:val="24"/>
        </w:rPr>
        <w:t xml:space="preserve"> </w:t>
      </w:r>
      <w:r w:rsidRPr="00CF1C26">
        <w:rPr>
          <w:i/>
          <w:sz w:val="24"/>
          <w:szCs w:val="24"/>
        </w:rPr>
        <w:t>Journal of Social Work Education</w:t>
      </w:r>
      <w:r w:rsidRPr="00CF1C26">
        <w:rPr>
          <w:sz w:val="24"/>
          <w:szCs w:val="24"/>
        </w:rPr>
        <w:t xml:space="preserve">, Vol47, No. 2, pp.357-366. </w:t>
      </w:r>
    </w:p>
    <w:p w14:paraId="5F85665C"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 xml:space="preserve">Care Inspectorate Wales (2013) </w:t>
      </w:r>
      <w:r w:rsidRPr="00CF1C26">
        <w:rPr>
          <w:rFonts w:eastAsia="Calibri"/>
          <w:i/>
          <w:iCs/>
          <w:color w:val="auto"/>
          <w:sz w:val="24"/>
          <w:szCs w:val="24"/>
          <w:lang w:eastAsia="en-US"/>
        </w:rPr>
        <w:t>Guidance for providers of adult services</w:t>
      </w:r>
      <w:r w:rsidRPr="00CF1C26">
        <w:rPr>
          <w:rFonts w:eastAsia="Calibri"/>
          <w:color w:val="auto"/>
          <w:sz w:val="24"/>
          <w:szCs w:val="24"/>
          <w:lang w:eastAsia="en-US"/>
        </w:rPr>
        <w:t xml:space="preserve">. Available at: </w:t>
      </w:r>
      <w:hyperlink r:id="rId16" w:tgtFrame="_new" w:history="1">
        <w:r w:rsidRPr="00CF1C26">
          <w:rPr>
            <w:rFonts w:eastAsia="Calibri"/>
            <w:color w:val="auto"/>
            <w:sz w:val="24"/>
            <w:szCs w:val="24"/>
            <w:lang w:eastAsia="en-US"/>
          </w:rPr>
          <w:t>https://www.careinspectorate.wales/sites/default/files/2018-03/130320adulten.pdf</w:t>
        </w:r>
      </w:hyperlink>
    </w:p>
    <w:p w14:paraId="1BB4CB7D"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color w:val="auto"/>
          <w:sz w:val="24"/>
          <w:szCs w:val="24"/>
        </w:rPr>
        <w:t xml:space="preserve">Care Inspectorate Wales, 2024. </w:t>
      </w:r>
      <w:r w:rsidRPr="00CF1C26">
        <w:rPr>
          <w:i/>
          <w:iCs/>
          <w:color w:val="auto"/>
          <w:sz w:val="24"/>
          <w:szCs w:val="24"/>
        </w:rPr>
        <w:t xml:space="preserve">More </w:t>
      </w:r>
      <w:proofErr w:type="gramStart"/>
      <w:r w:rsidRPr="00CF1C26">
        <w:rPr>
          <w:i/>
          <w:iCs/>
          <w:color w:val="auto"/>
          <w:sz w:val="24"/>
          <w:szCs w:val="24"/>
        </w:rPr>
        <w:t>Than</w:t>
      </w:r>
      <w:proofErr w:type="gramEnd"/>
      <w:r w:rsidRPr="00CF1C26">
        <w:rPr>
          <w:i/>
          <w:iCs/>
          <w:color w:val="auto"/>
          <w:sz w:val="24"/>
          <w:szCs w:val="24"/>
        </w:rPr>
        <w:t xml:space="preserve"> Just Words</w:t>
      </w:r>
      <w:r w:rsidRPr="00CF1C26">
        <w:rPr>
          <w:color w:val="auto"/>
          <w:sz w:val="24"/>
          <w:szCs w:val="24"/>
        </w:rPr>
        <w:t xml:space="preserve">. </w:t>
      </w:r>
      <w:r w:rsidRPr="00CF1C26">
        <w:rPr>
          <w:rFonts w:eastAsia="Calibri"/>
          <w:color w:val="auto"/>
          <w:sz w:val="24"/>
          <w:szCs w:val="24"/>
          <w:lang w:eastAsia="en-US"/>
        </w:rPr>
        <w:t xml:space="preserve">Available at: Accessed 20/1/2025 at </w:t>
      </w:r>
      <w:hyperlink r:id="rId17" w:tgtFrame="_new" w:history="1">
        <w:r w:rsidRPr="00CF1C26">
          <w:rPr>
            <w:rFonts w:eastAsia="Calibri"/>
            <w:color w:val="auto"/>
            <w:sz w:val="24"/>
            <w:szCs w:val="24"/>
            <w:lang w:eastAsia="en-US"/>
          </w:rPr>
          <w:t>https://www.careinspectorate.wales/more-just-words</w:t>
        </w:r>
      </w:hyperlink>
    </w:p>
    <w:p w14:paraId="01EF3BC0"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proofErr w:type="spellStart"/>
      <w:r w:rsidRPr="00CF1C26">
        <w:rPr>
          <w:rFonts w:eastAsia="Calibri"/>
          <w:color w:val="auto"/>
          <w:sz w:val="24"/>
          <w:szCs w:val="24"/>
          <w:lang w:eastAsia="en-US"/>
        </w:rPr>
        <w:t>Carr</w:t>
      </w:r>
      <w:proofErr w:type="spellEnd"/>
      <w:r w:rsidRPr="00CF1C26">
        <w:rPr>
          <w:rFonts w:eastAsia="Calibri"/>
          <w:color w:val="auto"/>
          <w:sz w:val="24"/>
          <w:szCs w:val="24"/>
          <w:lang w:eastAsia="en-US"/>
        </w:rPr>
        <w:t xml:space="preserve">, H. and </w:t>
      </w:r>
      <w:proofErr w:type="spellStart"/>
      <w:r w:rsidRPr="00CF1C26">
        <w:rPr>
          <w:rFonts w:eastAsia="Calibri"/>
          <w:color w:val="auto"/>
          <w:sz w:val="24"/>
          <w:szCs w:val="24"/>
          <w:lang w:eastAsia="en-US"/>
        </w:rPr>
        <w:t>Goosey</w:t>
      </w:r>
      <w:proofErr w:type="spellEnd"/>
      <w:r w:rsidRPr="00CF1C26">
        <w:rPr>
          <w:rFonts w:eastAsia="Calibri"/>
          <w:color w:val="auto"/>
          <w:sz w:val="24"/>
          <w:szCs w:val="24"/>
          <w:lang w:eastAsia="en-US"/>
        </w:rPr>
        <w:t xml:space="preserve">, D. (2019) </w:t>
      </w:r>
      <w:r w:rsidRPr="00CF1C26">
        <w:rPr>
          <w:rFonts w:eastAsia="Calibri"/>
          <w:i/>
          <w:iCs/>
          <w:color w:val="auto"/>
          <w:sz w:val="24"/>
          <w:szCs w:val="24"/>
          <w:lang w:eastAsia="en-US"/>
        </w:rPr>
        <w:t>Law for social workers</w:t>
      </w:r>
      <w:r w:rsidRPr="00CF1C26">
        <w:rPr>
          <w:rFonts w:eastAsia="Calibri"/>
          <w:color w:val="auto"/>
          <w:sz w:val="24"/>
          <w:szCs w:val="24"/>
          <w:lang w:eastAsia="en-US"/>
        </w:rPr>
        <w:t xml:space="preserve">. 15th </w:t>
      </w:r>
      <w:proofErr w:type="spellStart"/>
      <w:r w:rsidRPr="00CF1C26">
        <w:rPr>
          <w:rFonts w:eastAsia="Calibri"/>
          <w:color w:val="auto"/>
          <w:sz w:val="24"/>
          <w:szCs w:val="24"/>
          <w:lang w:eastAsia="en-US"/>
        </w:rPr>
        <w:t>edn</w:t>
      </w:r>
      <w:proofErr w:type="spellEnd"/>
      <w:r w:rsidRPr="00CF1C26">
        <w:rPr>
          <w:rFonts w:eastAsia="Calibri"/>
          <w:color w:val="auto"/>
          <w:sz w:val="24"/>
          <w:szCs w:val="24"/>
          <w:lang w:eastAsia="en-US"/>
        </w:rPr>
        <w:t>. Oxford, United Kingdom: Oxford University Press, p. 268.</w:t>
      </w:r>
    </w:p>
    <w:p w14:paraId="51D3F736"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proofErr w:type="spellStart"/>
      <w:r w:rsidRPr="00CF1C26">
        <w:rPr>
          <w:color w:val="auto"/>
          <w:sz w:val="24"/>
          <w:szCs w:val="24"/>
        </w:rPr>
        <w:t>Carr</w:t>
      </w:r>
      <w:proofErr w:type="spellEnd"/>
      <w:r w:rsidRPr="00CF1C26">
        <w:rPr>
          <w:color w:val="auto"/>
          <w:sz w:val="24"/>
          <w:szCs w:val="24"/>
        </w:rPr>
        <w:t xml:space="preserve">, H. and </w:t>
      </w:r>
      <w:proofErr w:type="spellStart"/>
      <w:r w:rsidRPr="00CF1C26">
        <w:rPr>
          <w:color w:val="auto"/>
          <w:sz w:val="24"/>
          <w:szCs w:val="24"/>
        </w:rPr>
        <w:t>Goosey</w:t>
      </w:r>
      <w:proofErr w:type="spellEnd"/>
      <w:r w:rsidRPr="00CF1C26">
        <w:rPr>
          <w:color w:val="auto"/>
          <w:sz w:val="24"/>
          <w:szCs w:val="24"/>
        </w:rPr>
        <w:t xml:space="preserve">, D. (2019) </w:t>
      </w:r>
      <w:r w:rsidRPr="00CF1C26">
        <w:rPr>
          <w:i/>
          <w:iCs/>
          <w:color w:val="auto"/>
          <w:sz w:val="24"/>
          <w:szCs w:val="24"/>
        </w:rPr>
        <w:t>Law for social workers</w:t>
      </w:r>
      <w:r w:rsidRPr="00CF1C26">
        <w:rPr>
          <w:color w:val="auto"/>
          <w:sz w:val="24"/>
          <w:szCs w:val="24"/>
        </w:rPr>
        <w:t xml:space="preserve">. 15th </w:t>
      </w:r>
      <w:proofErr w:type="spellStart"/>
      <w:r w:rsidRPr="00CF1C26">
        <w:rPr>
          <w:color w:val="auto"/>
          <w:sz w:val="24"/>
          <w:szCs w:val="24"/>
        </w:rPr>
        <w:t>edn</w:t>
      </w:r>
      <w:proofErr w:type="spellEnd"/>
      <w:r w:rsidRPr="00CF1C26">
        <w:rPr>
          <w:color w:val="auto"/>
          <w:sz w:val="24"/>
          <w:szCs w:val="24"/>
        </w:rPr>
        <w:t>. New York, United States of America: Oxford University Press, p. 160.</w:t>
      </w:r>
    </w:p>
    <w:p w14:paraId="4BBFB0E1" w14:textId="77777777" w:rsidR="006B6F9A" w:rsidRPr="00CF1C26" w:rsidRDefault="006B6F9A" w:rsidP="006B6F9A">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r w:rsidRPr="00CF1C26">
        <w:rPr>
          <w:color w:val="auto"/>
          <w:sz w:val="24"/>
          <w:szCs w:val="24"/>
        </w:rPr>
        <w:t>CC Inform. (</w:t>
      </w:r>
      <w:proofErr w:type="spellStart"/>
      <w:r w:rsidRPr="00CF1C26">
        <w:rPr>
          <w:color w:val="auto"/>
          <w:sz w:val="24"/>
          <w:szCs w:val="24"/>
        </w:rPr>
        <w:t>n.d.</w:t>
      </w:r>
      <w:proofErr w:type="spellEnd"/>
      <w:r w:rsidRPr="00CF1C26">
        <w:rPr>
          <w:color w:val="auto"/>
          <w:sz w:val="24"/>
          <w:szCs w:val="24"/>
        </w:rPr>
        <w:t xml:space="preserve">). </w:t>
      </w:r>
      <w:r w:rsidRPr="00CF1C26">
        <w:rPr>
          <w:i/>
          <w:iCs/>
          <w:color w:val="auto"/>
          <w:sz w:val="24"/>
          <w:szCs w:val="24"/>
        </w:rPr>
        <w:t>Mental capacity: KSS 5</w:t>
      </w:r>
      <w:r w:rsidRPr="00CF1C26">
        <w:rPr>
          <w:color w:val="auto"/>
          <w:sz w:val="24"/>
          <w:szCs w:val="24"/>
        </w:rPr>
        <w:t xml:space="preserve">.  Available at: Accessed 10/1/2025 </w:t>
      </w:r>
      <w:hyperlink r:id="rId18" w:tgtFrame="_new" w:history="1">
        <w:r w:rsidRPr="00CF1C26">
          <w:rPr>
            <w:color w:val="auto"/>
            <w:sz w:val="24"/>
            <w:szCs w:val="24"/>
          </w:rPr>
          <w:t>https://adults.ccinform.co.uk/mental-capacity-kss-5/</w:t>
        </w:r>
      </w:hyperlink>
    </w:p>
    <w:p w14:paraId="13F1858D"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Children Act 1989. (1989). London: HMSO</w:t>
      </w:r>
    </w:p>
    <w:p w14:paraId="339D3596"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Children's Commissioner for Wales (2019) </w:t>
      </w:r>
      <w:r w:rsidRPr="00CF1C26">
        <w:rPr>
          <w:rFonts w:eastAsia="Calibri"/>
          <w:i/>
          <w:iCs/>
          <w:color w:val="auto"/>
          <w:sz w:val="24"/>
          <w:szCs w:val="24"/>
          <w:lang w:eastAsia="en-US"/>
        </w:rPr>
        <w:t>Children’s Rights - Children’s Commissioner for Wales</w:t>
      </w:r>
      <w:r w:rsidRPr="00CF1C26">
        <w:rPr>
          <w:rFonts w:eastAsia="Calibri"/>
          <w:color w:val="auto"/>
          <w:sz w:val="24"/>
          <w:szCs w:val="24"/>
          <w:lang w:eastAsia="en-US"/>
        </w:rPr>
        <w:t>, </w:t>
      </w:r>
      <w:r w:rsidRPr="00CF1C26">
        <w:rPr>
          <w:rFonts w:eastAsia="Calibri"/>
          <w:i/>
          <w:iCs/>
          <w:color w:val="auto"/>
          <w:sz w:val="24"/>
          <w:szCs w:val="24"/>
          <w:lang w:eastAsia="en-US"/>
        </w:rPr>
        <w:t>Children’s Commissioner for Wales</w:t>
      </w:r>
      <w:r w:rsidRPr="00CF1C26">
        <w:rPr>
          <w:rFonts w:eastAsia="Calibri"/>
          <w:color w:val="auto"/>
          <w:sz w:val="24"/>
          <w:szCs w:val="24"/>
          <w:lang w:eastAsia="en-US"/>
        </w:rPr>
        <w:t>. Available at:</w:t>
      </w:r>
      <w:r w:rsidRPr="00CF1C26">
        <w:rPr>
          <w:color w:val="auto"/>
          <w:sz w:val="24"/>
          <w:szCs w:val="24"/>
        </w:rPr>
        <w:t xml:space="preserve"> Accessed 13/1/2025 </w:t>
      </w:r>
      <w:hyperlink r:id="rId19" w:history="1">
        <w:r w:rsidRPr="00CF1C26">
          <w:rPr>
            <w:rFonts w:eastAsia="Calibri"/>
            <w:color w:val="auto"/>
            <w:sz w:val="24"/>
            <w:szCs w:val="24"/>
            <w:lang w:eastAsia="en-US"/>
          </w:rPr>
          <w:t>https://www.childcomwales.org.uk/uncrc-childrens-rights/</w:t>
        </w:r>
      </w:hyperlink>
      <w:r w:rsidRPr="00CF1C26">
        <w:rPr>
          <w:rFonts w:eastAsia="Calibri"/>
          <w:color w:val="auto"/>
          <w:sz w:val="24"/>
          <w:szCs w:val="24"/>
          <w:lang w:eastAsia="en-US"/>
        </w:rPr>
        <w:t xml:space="preserve">. </w:t>
      </w:r>
    </w:p>
    <w:p w14:paraId="311D7A49"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r w:rsidRPr="00CF1C26">
        <w:rPr>
          <w:color w:val="auto"/>
          <w:sz w:val="24"/>
          <w:szCs w:val="24"/>
        </w:rPr>
        <w:t xml:space="preserve">Clements, L. (2019). </w:t>
      </w:r>
      <w:r w:rsidRPr="00CF1C26">
        <w:rPr>
          <w:i/>
          <w:iCs/>
          <w:color w:val="auto"/>
          <w:sz w:val="24"/>
          <w:szCs w:val="24"/>
        </w:rPr>
        <w:t>Safeguarding</w:t>
      </w:r>
      <w:r w:rsidRPr="00CF1C26">
        <w:rPr>
          <w:color w:val="auto"/>
          <w:sz w:val="24"/>
          <w:szCs w:val="24"/>
        </w:rPr>
        <w:t xml:space="preserve">. Available at: </w:t>
      </w:r>
      <w:hyperlink r:id="rId20" w:history="1">
        <w:r w:rsidRPr="00CF1C26">
          <w:rPr>
            <w:color w:val="auto"/>
            <w:sz w:val="24"/>
            <w:szCs w:val="24"/>
          </w:rPr>
          <w:t>https://www.lukeclements.co.uk/rhydian-social-welfare-law-in-wales/safeguarding/</w:t>
        </w:r>
      </w:hyperlink>
      <w:r w:rsidRPr="00CF1C26">
        <w:rPr>
          <w:color w:val="auto"/>
          <w:sz w:val="24"/>
          <w:szCs w:val="24"/>
        </w:rPr>
        <w:t xml:space="preserve"> .</w:t>
      </w:r>
    </w:p>
    <w:p w14:paraId="52E8FE3D"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Coleman, C. (2024). </w:t>
      </w:r>
      <w:r w:rsidRPr="00CF1C26">
        <w:rPr>
          <w:rFonts w:eastAsia="Calibri"/>
          <w:i/>
          <w:iCs/>
          <w:color w:val="auto"/>
          <w:sz w:val="24"/>
          <w:szCs w:val="24"/>
          <w:lang w:eastAsia="en-US"/>
        </w:rPr>
        <w:t>Challenges faced by people with disabilities</w:t>
      </w:r>
      <w:r w:rsidRPr="00CF1C26">
        <w:rPr>
          <w:rFonts w:eastAsia="Calibri"/>
          <w:color w:val="auto"/>
          <w:sz w:val="24"/>
          <w:szCs w:val="24"/>
          <w:lang w:eastAsia="en-US"/>
        </w:rPr>
        <w:t xml:space="preserve">. [online] House of Lords Library. Available at: </w:t>
      </w:r>
      <w:hyperlink r:id="rId21" w:history="1">
        <w:r w:rsidRPr="00CF1C26">
          <w:rPr>
            <w:rFonts w:eastAsia="Calibri"/>
            <w:color w:val="auto"/>
            <w:sz w:val="24"/>
            <w:szCs w:val="24"/>
            <w:lang w:eastAsia="en-US"/>
          </w:rPr>
          <w:t>https://lordslibrary.parliament.uk/challenges-faced-by-people-with-disabilities/</w:t>
        </w:r>
      </w:hyperlink>
      <w:r w:rsidRPr="00CF1C26">
        <w:rPr>
          <w:rFonts w:eastAsia="Calibri"/>
          <w:color w:val="auto"/>
          <w:sz w:val="24"/>
          <w:szCs w:val="24"/>
          <w:lang w:eastAsia="en-US"/>
        </w:rPr>
        <w:t xml:space="preserve">. </w:t>
      </w:r>
    </w:p>
    <w:p w14:paraId="4F6E3B15"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 xml:space="preserve">Community Care (2017). </w:t>
      </w:r>
      <w:r w:rsidRPr="00CF1C26">
        <w:rPr>
          <w:rFonts w:eastAsia="Calibri"/>
          <w:i/>
          <w:iCs/>
          <w:color w:val="auto"/>
          <w:sz w:val="24"/>
          <w:szCs w:val="24"/>
          <w:lang w:eastAsia="en-US"/>
        </w:rPr>
        <w:t>Safeguarding adults: Mental capacity key principles</w:t>
      </w:r>
      <w:r w:rsidRPr="00CF1C26">
        <w:rPr>
          <w:rFonts w:eastAsia="Calibri"/>
          <w:color w:val="auto"/>
          <w:sz w:val="24"/>
          <w:szCs w:val="24"/>
          <w:lang w:eastAsia="en-US"/>
        </w:rPr>
        <w:t xml:space="preserve">. Available at: </w:t>
      </w:r>
      <w:hyperlink r:id="rId22" w:tgtFrame="_new" w:history="1">
        <w:r w:rsidRPr="00CF1C26">
          <w:rPr>
            <w:rFonts w:eastAsia="Calibri"/>
            <w:color w:val="auto"/>
            <w:sz w:val="24"/>
            <w:szCs w:val="24"/>
            <w:lang w:eastAsia="en-US"/>
          </w:rPr>
          <w:t>https://www.communitycare.co.uk/2017/12/04/safeguarding-adults-mental-capacity-key-principles/</w:t>
        </w:r>
      </w:hyperlink>
      <w:r w:rsidRPr="00CF1C26">
        <w:rPr>
          <w:color w:val="auto"/>
          <w:sz w:val="24"/>
          <w:szCs w:val="24"/>
        </w:rPr>
        <w:t xml:space="preserve"> : Accessed 19/1/2025 </w:t>
      </w:r>
    </w:p>
    <w:p w14:paraId="52DD7510"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Arial"/>
          <w:color w:val="auto"/>
          <w:sz w:val="24"/>
          <w:szCs w:val="24"/>
          <w:lang w:eastAsia="en-US"/>
        </w:rPr>
        <w:t xml:space="preserve">Cui, J., Mao, L., Rose, G. and Newman, C, E. (2019). Understanding Client Empowerment: An Online Survey of Social Workers Serving People with Mental Health Issues. </w:t>
      </w:r>
      <w:r w:rsidRPr="00CF1C26">
        <w:rPr>
          <w:rFonts w:eastAsia="Arial"/>
          <w:i/>
          <w:iCs/>
          <w:color w:val="auto"/>
          <w:sz w:val="24"/>
          <w:szCs w:val="24"/>
          <w:lang w:eastAsia="en-US"/>
        </w:rPr>
        <w:t>The British Journal of Social Work</w:t>
      </w:r>
      <w:r w:rsidRPr="00CF1C26">
        <w:rPr>
          <w:rFonts w:eastAsia="Arial"/>
          <w:color w:val="auto"/>
          <w:sz w:val="24"/>
          <w:szCs w:val="24"/>
          <w:lang w:eastAsia="en-US"/>
        </w:rPr>
        <w:t xml:space="preserve">, </w:t>
      </w:r>
      <w:r w:rsidRPr="00CF1C26">
        <w:rPr>
          <w:rFonts w:eastAsia="Arial"/>
          <w:i/>
          <w:iCs/>
          <w:color w:val="auto"/>
          <w:sz w:val="24"/>
          <w:szCs w:val="24"/>
          <w:lang w:eastAsia="en-US"/>
        </w:rPr>
        <w:t>49</w:t>
      </w:r>
      <w:r w:rsidRPr="00CF1C26">
        <w:rPr>
          <w:rFonts w:eastAsia="Arial"/>
          <w:color w:val="auto"/>
          <w:sz w:val="24"/>
          <w:szCs w:val="24"/>
          <w:lang w:eastAsia="en-US"/>
        </w:rPr>
        <w:t xml:space="preserve">(2), pp.335-350. [Online]. Available from: </w:t>
      </w:r>
      <w:hyperlink r:id="rId23" w:history="1">
        <w:r w:rsidRPr="00CF1C26">
          <w:rPr>
            <w:rFonts w:eastAsia="Arial"/>
            <w:color w:val="auto"/>
            <w:sz w:val="24"/>
            <w:szCs w:val="24"/>
            <w:lang w:eastAsia="en-US"/>
          </w:rPr>
          <w:t>https://academic.oup.com/bjsw/article-abstract/49/2/335/5047905</w:t>
        </w:r>
      </w:hyperlink>
      <w:r w:rsidRPr="00CF1C26">
        <w:rPr>
          <w:rFonts w:eastAsia="Arial"/>
          <w:color w:val="auto"/>
          <w:sz w:val="24"/>
          <w:szCs w:val="24"/>
          <w:lang w:eastAsia="en-US"/>
        </w:rPr>
        <w:t xml:space="preserve"> </w:t>
      </w:r>
    </w:p>
    <w:p w14:paraId="14E0B7E3" w14:textId="77777777" w:rsidR="006B6F9A" w:rsidRPr="00CF1C26" w:rsidRDefault="006B6F9A" w:rsidP="006B6F9A">
      <w:pPr>
        <w:pStyle w:val="ListParagraph"/>
        <w:numPr>
          <w:ilvl w:val="0"/>
          <w:numId w:val="55"/>
        </w:numPr>
        <w:spacing w:line="360" w:lineRule="auto"/>
        <w:rPr>
          <w:bCs/>
          <w:sz w:val="24"/>
          <w:szCs w:val="24"/>
          <w:lang w:val="en-US"/>
        </w:rPr>
      </w:pPr>
      <w:r w:rsidRPr="00CF1C26">
        <w:rPr>
          <w:bCs/>
          <w:sz w:val="24"/>
          <w:szCs w:val="24"/>
          <w:lang w:val="en-US"/>
        </w:rPr>
        <w:lastRenderedPageBreak/>
        <w:t>Davies, J. (2017). The Welsh language and social work practice. A Practice Guidance</w:t>
      </w:r>
      <w:r w:rsidRPr="00CF1C26">
        <w:rPr>
          <w:bCs/>
          <w:i/>
          <w:sz w:val="24"/>
          <w:szCs w:val="24"/>
          <w:lang w:val="en-US"/>
        </w:rPr>
        <w:t>.</w:t>
      </w:r>
      <w:r w:rsidRPr="00CF1C26">
        <w:rPr>
          <w:bCs/>
          <w:sz w:val="24"/>
          <w:szCs w:val="24"/>
          <w:lang w:val="en-US"/>
        </w:rPr>
        <w:t xml:space="preserve"> Available from </w:t>
      </w:r>
      <w:r w:rsidRPr="00CF1C26">
        <w:rPr>
          <w:bCs/>
          <w:i/>
          <w:sz w:val="24"/>
          <w:szCs w:val="24"/>
          <w:lang w:val="en-US"/>
        </w:rPr>
        <w:t>Community Care Inform</w:t>
      </w:r>
      <w:r w:rsidRPr="00CF1C26">
        <w:rPr>
          <w:bCs/>
          <w:sz w:val="24"/>
          <w:szCs w:val="24"/>
          <w:lang w:val="en-US"/>
        </w:rPr>
        <w:t>: https://adults.ccinform.co.uk/practice-guidance/the-welsh-language-and-social-work-practice/ [Accessed 1/1/ 2025.].</w:t>
      </w:r>
    </w:p>
    <w:p w14:paraId="0BFB4779" w14:textId="77777777" w:rsidR="006B6F9A" w:rsidRPr="00CF1C26" w:rsidRDefault="006B6F9A" w:rsidP="006B6F9A">
      <w:pPr>
        <w:pStyle w:val="ListParagraph"/>
        <w:numPr>
          <w:ilvl w:val="0"/>
          <w:numId w:val="54"/>
        </w:numPr>
        <w:spacing w:line="360" w:lineRule="auto"/>
        <w:ind w:left="720"/>
        <w:rPr>
          <w:sz w:val="24"/>
          <w:szCs w:val="24"/>
        </w:rPr>
      </w:pPr>
      <w:r w:rsidRPr="00CF1C26">
        <w:rPr>
          <w:sz w:val="24"/>
          <w:szCs w:val="24"/>
        </w:rPr>
        <w:t>Department for Education. (2018). *Working Together to Safeguard Children*. Retrieved from [UK Government website</w:t>
      </w:r>
      <w:proofErr w:type="gramStart"/>
      <w:r w:rsidRPr="00CF1C26">
        <w:rPr>
          <w:sz w:val="24"/>
          <w:szCs w:val="24"/>
        </w:rPr>
        <w:t>](</w:t>
      </w:r>
      <w:proofErr w:type="gramEnd"/>
      <w:r w:rsidRPr="00CF1C26">
        <w:rPr>
          <w:sz w:val="24"/>
          <w:szCs w:val="24"/>
        </w:rPr>
        <w:fldChar w:fldCharType="begin"/>
      </w:r>
      <w:r w:rsidRPr="00CF1C26">
        <w:rPr>
          <w:sz w:val="24"/>
          <w:szCs w:val="24"/>
        </w:rPr>
        <w:instrText xml:space="preserve"> HYPERLINK "https://www.gov.uk/government/publications/working-together-to-safeguard-children--2" </w:instrText>
      </w:r>
      <w:r w:rsidRPr="00CF1C26">
        <w:rPr>
          <w:sz w:val="24"/>
          <w:szCs w:val="24"/>
        </w:rPr>
        <w:fldChar w:fldCharType="separate"/>
      </w:r>
      <w:r w:rsidRPr="00CF1C26">
        <w:rPr>
          <w:sz w:val="24"/>
          <w:szCs w:val="24"/>
        </w:rPr>
        <w:t>https://www.gov.uk/government/publications/working-together-to-safeguard-children--2</w:t>
      </w:r>
      <w:r w:rsidRPr="00CF1C26">
        <w:rPr>
          <w:sz w:val="24"/>
          <w:szCs w:val="24"/>
        </w:rPr>
        <w:fldChar w:fldCharType="end"/>
      </w:r>
      <w:r w:rsidRPr="00CF1C26">
        <w:rPr>
          <w:sz w:val="24"/>
          <w:szCs w:val="24"/>
        </w:rPr>
        <w:t>).</w:t>
      </w:r>
    </w:p>
    <w:p w14:paraId="41F1B5CA"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r w:rsidRPr="00CF1C26">
        <w:rPr>
          <w:color w:val="auto"/>
          <w:sz w:val="24"/>
          <w:szCs w:val="24"/>
        </w:rPr>
        <w:t>Department of Health and Social Care (2001). </w:t>
      </w:r>
      <w:r w:rsidRPr="00CF1C26">
        <w:rPr>
          <w:i/>
          <w:iCs/>
          <w:color w:val="auto"/>
          <w:sz w:val="24"/>
          <w:szCs w:val="24"/>
        </w:rPr>
        <w:t>Valuing people - a new strategy for learning disability for the 21st century</w:t>
      </w:r>
      <w:r w:rsidRPr="00CF1C26">
        <w:rPr>
          <w:color w:val="auto"/>
          <w:sz w:val="24"/>
          <w:szCs w:val="24"/>
        </w:rPr>
        <w:t>. Department of Health and Social Care. </w:t>
      </w:r>
      <w:hyperlink r:id="rId24" w:tgtFrame="_blank" w:history="1">
        <w:r w:rsidRPr="00CF1C26">
          <w:rPr>
            <w:color w:val="auto"/>
            <w:sz w:val="24"/>
            <w:szCs w:val="24"/>
          </w:rPr>
          <w:t>https://www.gov.uk</w:t>
        </w:r>
      </w:hyperlink>
    </w:p>
    <w:p w14:paraId="70D7CF23" w14:textId="77777777" w:rsidR="006B6F9A" w:rsidRPr="00CF1C26" w:rsidRDefault="006B6F9A" w:rsidP="006B6F9A">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proofErr w:type="spellStart"/>
      <w:r w:rsidRPr="00CF1C26">
        <w:rPr>
          <w:color w:val="auto"/>
          <w:sz w:val="24"/>
          <w:szCs w:val="24"/>
        </w:rPr>
        <w:t>Dept</w:t>
      </w:r>
      <w:proofErr w:type="spellEnd"/>
      <w:r w:rsidRPr="00CF1C26">
        <w:rPr>
          <w:color w:val="auto"/>
          <w:sz w:val="24"/>
          <w:szCs w:val="24"/>
        </w:rPr>
        <w:t xml:space="preserve"> of health (2016). ‘Critical reflection tool’. [</w:t>
      </w:r>
      <w:proofErr w:type="gramStart"/>
      <w:r w:rsidRPr="00CF1C26">
        <w:rPr>
          <w:color w:val="auto"/>
          <w:sz w:val="24"/>
          <w:szCs w:val="24"/>
        </w:rPr>
        <w:t>online</w:t>
      </w:r>
      <w:proofErr w:type="gramEnd"/>
      <w:r w:rsidRPr="00CF1C26">
        <w:rPr>
          <w:color w:val="auto"/>
          <w:sz w:val="24"/>
          <w:szCs w:val="24"/>
        </w:rPr>
        <w:t xml:space="preserve">]. Available at: </w:t>
      </w:r>
      <w:hyperlink r:id="rId25" w:history="1">
        <w:r w:rsidRPr="00CF1C26">
          <w:rPr>
            <w:color w:val="auto"/>
            <w:sz w:val="24"/>
            <w:szCs w:val="24"/>
          </w:rPr>
          <w:t>https://carers.ripfa.org.uk/train-the-trainer/critical-reflection-tool/</w:t>
        </w:r>
      </w:hyperlink>
    </w:p>
    <w:p w14:paraId="223259DE"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proofErr w:type="spellStart"/>
      <w:r w:rsidRPr="00CF1C26">
        <w:rPr>
          <w:bCs/>
          <w:color w:val="auto"/>
          <w:sz w:val="24"/>
          <w:szCs w:val="24"/>
        </w:rPr>
        <w:t>Dewis</w:t>
      </w:r>
      <w:proofErr w:type="spellEnd"/>
      <w:r w:rsidRPr="00CF1C26">
        <w:rPr>
          <w:bCs/>
          <w:color w:val="auto"/>
          <w:sz w:val="24"/>
          <w:szCs w:val="24"/>
        </w:rPr>
        <w:t xml:space="preserve"> </w:t>
      </w:r>
      <w:proofErr w:type="spellStart"/>
      <w:r w:rsidRPr="00CF1C26">
        <w:rPr>
          <w:bCs/>
          <w:color w:val="auto"/>
          <w:sz w:val="24"/>
          <w:szCs w:val="24"/>
        </w:rPr>
        <w:t>Cymru</w:t>
      </w:r>
      <w:proofErr w:type="spellEnd"/>
      <w:r w:rsidRPr="00CF1C26">
        <w:rPr>
          <w:bCs/>
          <w:color w:val="auto"/>
          <w:sz w:val="24"/>
          <w:szCs w:val="24"/>
        </w:rPr>
        <w:t>. (2024).</w:t>
      </w:r>
      <w:r w:rsidRPr="00CF1C26">
        <w:rPr>
          <w:color w:val="auto"/>
          <w:sz w:val="24"/>
          <w:szCs w:val="24"/>
        </w:rPr>
        <w:t xml:space="preserve"> </w:t>
      </w:r>
      <w:r w:rsidRPr="00CF1C26">
        <w:rPr>
          <w:i/>
          <w:color w:val="auto"/>
          <w:sz w:val="24"/>
          <w:szCs w:val="24"/>
        </w:rPr>
        <w:t>the place for wellbeing in Wales</w:t>
      </w:r>
      <w:r w:rsidRPr="00CF1C26">
        <w:rPr>
          <w:color w:val="auto"/>
          <w:sz w:val="24"/>
          <w:szCs w:val="24"/>
        </w:rPr>
        <w:t xml:space="preserve">. Available at: </w:t>
      </w:r>
      <w:hyperlink r:id="rId26" w:tgtFrame="_new" w:history="1">
        <w:r w:rsidRPr="00CF1C26">
          <w:rPr>
            <w:color w:val="auto"/>
            <w:sz w:val="24"/>
            <w:szCs w:val="24"/>
          </w:rPr>
          <w:t>https://www.dewis.wales/the-place-for-wellbeing-in-wales</w:t>
        </w:r>
      </w:hyperlink>
      <w:r w:rsidRPr="00CF1C26">
        <w:rPr>
          <w:color w:val="auto"/>
          <w:sz w:val="24"/>
          <w:szCs w:val="24"/>
        </w:rPr>
        <w:t>.</w:t>
      </w:r>
    </w:p>
    <w:p w14:paraId="00AE5FB6" w14:textId="77777777" w:rsidR="006B6F9A" w:rsidRPr="00CF1C26" w:rsidRDefault="006B6F9A" w:rsidP="006B6F9A">
      <w:pPr>
        <w:pStyle w:val="ListParagraph"/>
        <w:numPr>
          <w:ilvl w:val="0"/>
          <w:numId w:val="54"/>
        </w:numPr>
        <w:spacing w:line="360" w:lineRule="auto"/>
        <w:rPr>
          <w:sz w:val="24"/>
          <w:szCs w:val="24"/>
        </w:rPr>
      </w:pPr>
      <w:r w:rsidRPr="00CF1C26">
        <w:rPr>
          <w:sz w:val="24"/>
          <w:szCs w:val="24"/>
        </w:rPr>
        <w:t xml:space="preserve">Egan, G., (2014). The Skilled Helper: A Problem-management and Opportunity-development Approach to Helping. United Kingdom: Brooks/Cole, Cengage Learning. </w:t>
      </w:r>
    </w:p>
    <w:p w14:paraId="3C9A7639"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Equality and Human Rights Commission (2016) </w:t>
      </w:r>
      <w:r w:rsidRPr="00CF1C26">
        <w:rPr>
          <w:rFonts w:eastAsia="Calibri"/>
          <w:i/>
          <w:iCs/>
          <w:color w:val="auto"/>
          <w:sz w:val="24"/>
          <w:szCs w:val="24"/>
          <w:lang w:eastAsia="en-US"/>
        </w:rPr>
        <w:t>Article 3: Freedom from Torture and Inhuman or Degrading Treatment | EHRC</w:t>
      </w:r>
      <w:r w:rsidRPr="00CF1C26">
        <w:rPr>
          <w:rFonts w:eastAsia="Calibri"/>
          <w:color w:val="auto"/>
          <w:sz w:val="24"/>
          <w:szCs w:val="24"/>
          <w:lang w:eastAsia="en-US"/>
        </w:rPr>
        <w:t>, </w:t>
      </w:r>
      <w:r w:rsidRPr="00CF1C26">
        <w:rPr>
          <w:rFonts w:eastAsia="Calibri"/>
          <w:i/>
          <w:iCs/>
          <w:color w:val="auto"/>
          <w:sz w:val="24"/>
          <w:szCs w:val="24"/>
          <w:lang w:eastAsia="en-US"/>
        </w:rPr>
        <w:t>www.equalityhumanrights.com</w:t>
      </w:r>
      <w:r w:rsidRPr="00CF1C26">
        <w:rPr>
          <w:rFonts w:eastAsia="Calibri"/>
          <w:color w:val="auto"/>
          <w:sz w:val="24"/>
          <w:szCs w:val="24"/>
          <w:lang w:eastAsia="en-US"/>
        </w:rPr>
        <w:t xml:space="preserve">. Available at: </w:t>
      </w:r>
      <w:hyperlink r:id="rId27" w:history="1">
        <w:r w:rsidRPr="00CF1C26">
          <w:rPr>
            <w:rFonts w:eastAsia="Calibri"/>
            <w:color w:val="auto"/>
            <w:sz w:val="24"/>
            <w:szCs w:val="24"/>
            <w:lang w:eastAsia="en-US"/>
          </w:rPr>
          <w:t>https://www.equalityhumanrights.com/human-rights/human-rights-act/article-3-freedom-torture-and-inhuman-or-degrading-treatment</w:t>
        </w:r>
      </w:hyperlink>
      <w:r w:rsidRPr="00CF1C26">
        <w:rPr>
          <w:rFonts w:eastAsia="Calibri"/>
          <w:color w:val="auto"/>
          <w:sz w:val="24"/>
          <w:szCs w:val="24"/>
          <w:lang w:eastAsia="en-US"/>
        </w:rPr>
        <w:t xml:space="preserve">. </w:t>
      </w:r>
    </w:p>
    <w:p w14:paraId="0CB64FE3" w14:textId="77777777" w:rsidR="006B6F9A" w:rsidRPr="00CF1C26" w:rsidRDefault="006B6F9A" w:rsidP="006B6F9A">
      <w:pPr>
        <w:pStyle w:val="ListParagraph"/>
        <w:numPr>
          <w:ilvl w:val="0"/>
          <w:numId w:val="54"/>
        </w:numPr>
        <w:spacing w:line="360" w:lineRule="auto"/>
        <w:rPr>
          <w:sz w:val="24"/>
          <w:szCs w:val="24"/>
        </w:rPr>
      </w:pPr>
      <w:r w:rsidRPr="00CF1C26">
        <w:rPr>
          <w:sz w:val="24"/>
          <w:szCs w:val="24"/>
        </w:rPr>
        <w:t>Farukuzzaman, M. and Rahman, A. (2019). ‘Communication Pattern in Social Work Practice: A Conceptual Framework’</w:t>
      </w:r>
      <w:r w:rsidRPr="00CF1C26">
        <w:rPr>
          <w:i/>
          <w:sz w:val="24"/>
          <w:szCs w:val="24"/>
        </w:rPr>
        <w:t>, International Journal of Research in Sociology and Anthropology.</w:t>
      </w:r>
      <w:r w:rsidRPr="00CF1C26">
        <w:rPr>
          <w:sz w:val="24"/>
          <w:szCs w:val="24"/>
        </w:rPr>
        <w:t xml:space="preserve"> Vol. 5, No. 2, pp.32-43. </w:t>
      </w:r>
    </w:p>
    <w:p w14:paraId="49237AFA"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proofErr w:type="spellStart"/>
      <w:r w:rsidRPr="00CF1C26">
        <w:rPr>
          <w:color w:val="auto"/>
          <w:sz w:val="24"/>
          <w:szCs w:val="24"/>
        </w:rPr>
        <w:t>Gerdes</w:t>
      </w:r>
      <w:proofErr w:type="spellEnd"/>
      <w:r w:rsidRPr="00CF1C26">
        <w:rPr>
          <w:color w:val="auto"/>
          <w:sz w:val="24"/>
          <w:szCs w:val="24"/>
        </w:rPr>
        <w:t>, K.E. and Segal, E. (2011). Importance of Empathy for Social Work Practice: Integrating New Science. </w:t>
      </w:r>
      <w:r w:rsidRPr="00CF1C26">
        <w:rPr>
          <w:i/>
          <w:iCs/>
          <w:color w:val="auto"/>
          <w:sz w:val="24"/>
          <w:szCs w:val="24"/>
        </w:rPr>
        <w:t>Social Work</w:t>
      </w:r>
      <w:r w:rsidRPr="00CF1C26">
        <w:rPr>
          <w:color w:val="auto"/>
          <w:sz w:val="24"/>
          <w:szCs w:val="24"/>
        </w:rPr>
        <w:t xml:space="preserve">, [online] 56(2), pp.141–148. Available at: </w:t>
      </w:r>
      <w:hyperlink r:id="rId28" w:history="1">
        <w:r w:rsidRPr="00CF1C26">
          <w:rPr>
            <w:color w:val="auto"/>
            <w:sz w:val="24"/>
            <w:szCs w:val="24"/>
          </w:rPr>
          <w:t>https://www.jstor.org/stable/23719367</w:t>
        </w:r>
      </w:hyperlink>
      <w:r w:rsidRPr="00CF1C26">
        <w:rPr>
          <w:color w:val="auto"/>
          <w:sz w:val="24"/>
          <w:szCs w:val="24"/>
        </w:rPr>
        <w:t>.</w:t>
      </w:r>
    </w:p>
    <w:p w14:paraId="7131958B" w14:textId="77777777" w:rsidR="006B6F9A" w:rsidRPr="00CF1C26" w:rsidRDefault="006B6F9A" w:rsidP="006B6F9A">
      <w:pPr>
        <w:pStyle w:val="NormalWeb"/>
        <w:numPr>
          <w:ilvl w:val="0"/>
          <w:numId w:val="54"/>
        </w:numPr>
        <w:spacing w:before="0" w:beforeAutospacing="0" w:after="0" w:afterAutospacing="0" w:line="360" w:lineRule="auto"/>
        <w:textAlignment w:val="baseline"/>
        <w:rPr>
          <w:rFonts w:ascii="Arial" w:hAnsi="Arial" w:cs="Arial"/>
        </w:rPr>
      </w:pPr>
      <w:r w:rsidRPr="00CF1C26">
        <w:rPr>
          <w:rFonts w:ascii="Arial" w:eastAsiaTheme="minorEastAsia" w:hAnsi="Arial" w:cs="Arial"/>
          <w:color w:val="000000" w:themeColor="text1"/>
          <w:kern w:val="24"/>
        </w:rPr>
        <w:t xml:space="preserve">Gibbs, G., (1988). </w:t>
      </w:r>
      <w:r w:rsidRPr="00CF1C26">
        <w:rPr>
          <w:rFonts w:ascii="Arial" w:eastAsiaTheme="minorEastAsia" w:hAnsi="Arial" w:cs="Arial"/>
          <w:i/>
          <w:iCs/>
          <w:color w:val="000000" w:themeColor="text1"/>
          <w:kern w:val="24"/>
        </w:rPr>
        <w:t>Learning by Doing: A guide to Teaching and Learning Methods.</w:t>
      </w:r>
      <w:r w:rsidRPr="00CF1C26">
        <w:rPr>
          <w:rFonts w:ascii="Arial" w:eastAsiaTheme="minorEastAsia" w:hAnsi="Arial" w:cs="Arial"/>
          <w:color w:val="000000" w:themeColor="text1"/>
          <w:kern w:val="24"/>
        </w:rPr>
        <w:t xml:space="preserve"> Oxford: Further Education Unit. </w:t>
      </w:r>
    </w:p>
    <w:p w14:paraId="1642F5B4" w14:textId="77777777" w:rsidR="006B6F9A" w:rsidRPr="00CF1C26" w:rsidRDefault="006B6F9A" w:rsidP="006B6F9A">
      <w:pPr>
        <w:pStyle w:val="ListParagraph"/>
        <w:numPr>
          <w:ilvl w:val="0"/>
          <w:numId w:val="54"/>
        </w:numPr>
        <w:spacing w:line="360" w:lineRule="auto"/>
        <w:rPr>
          <w:bCs/>
          <w:sz w:val="24"/>
          <w:szCs w:val="24"/>
        </w:rPr>
      </w:pPr>
      <w:proofErr w:type="spellStart"/>
      <w:r w:rsidRPr="00CF1C26">
        <w:rPr>
          <w:bCs/>
          <w:sz w:val="24"/>
          <w:szCs w:val="24"/>
        </w:rPr>
        <w:t>Godefroy</w:t>
      </w:r>
      <w:proofErr w:type="spellEnd"/>
      <w:r w:rsidRPr="00CF1C26">
        <w:rPr>
          <w:bCs/>
          <w:sz w:val="24"/>
          <w:szCs w:val="24"/>
        </w:rPr>
        <w:t>, S., (2015). Mental health &amp; mental capacity law for social workers. SAGE Publications, Inc., https://dx.doi.org/10.4135/9781473922624.</w:t>
      </w:r>
    </w:p>
    <w:p w14:paraId="21D8A5C7"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r w:rsidRPr="00CF1C26">
        <w:rPr>
          <w:color w:val="auto"/>
          <w:sz w:val="24"/>
          <w:szCs w:val="24"/>
        </w:rPr>
        <w:lastRenderedPageBreak/>
        <w:t>Guy-Evans, O. (2024). </w:t>
      </w:r>
      <w:r w:rsidRPr="00CF1C26">
        <w:rPr>
          <w:i/>
          <w:iCs/>
          <w:color w:val="auto"/>
          <w:sz w:val="24"/>
          <w:szCs w:val="24"/>
        </w:rPr>
        <w:t>Bronfenbrenner’s ecological systems theory</w:t>
      </w:r>
      <w:r w:rsidRPr="00CF1C26">
        <w:rPr>
          <w:color w:val="auto"/>
          <w:sz w:val="24"/>
          <w:szCs w:val="24"/>
        </w:rPr>
        <w:t>, </w:t>
      </w:r>
      <w:r w:rsidRPr="00CF1C26">
        <w:rPr>
          <w:i/>
          <w:iCs/>
          <w:color w:val="auto"/>
          <w:sz w:val="24"/>
          <w:szCs w:val="24"/>
        </w:rPr>
        <w:t>Simply Psychology</w:t>
      </w:r>
      <w:r w:rsidRPr="00CF1C26">
        <w:rPr>
          <w:color w:val="auto"/>
          <w:sz w:val="24"/>
          <w:szCs w:val="24"/>
        </w:rPr>
        <w:t xml:space="preserve">. Available at: </w:t>
      </w:r>
      <w:hyperlink r:id="rId29" w:history="1">
        <w:r w:rsidRPr="00CF1C26">
          <w:rPr>
            <w:color w:val="auto"/>
            <w:sz w:val="24"/>
            <w:szCs w:val="24"/>
          </w:rPr>
          <w:t>https://www.simplypsychology.org/Bronfenbrenner.html</w:t>
        </w:r>
      </w:hyperlink>
      <w:r w:rsidRPr="00CF1C26">
        <w:rPr>
          <w:color w:val="auto"/>
          <w:sz w:val="24"/>
          <w:szCs w:val="24"/>
        </w:rPr>
        <w:t xml:space="preserve">. </w:t>
      </w:r>
    </w:p>
    <w:p w14:paraId="0F5C7D4A" w14:textId="77777777" w:rsidR="006B6F9A" w:rsidRPr="00CF1C26" w:rsidRDefault="006B6F9A" w:rsidP="006B6F9A">
      <w:pPr>
        <w:pStyle w:val="ListParagraph"/>
        <w:numPr>
          <w:ilvl w:val="0"/>
          <w:numId w:val="54"/>
        </w:numPr>
        <w:spacing w:line="360" w:lineRule="auto"/>
        <w:ind w:left="720"/>
        <w:rPr>
          <w:sz w:val="24"/>
          <w:szCs w:val="24"/>
        </w:rPr>
      </w:pPr>
      <w:r w:rsidRPr="00CF1C26">
        <w:rPr>
          <w:color w:val="auto"/>
          <w:sz w:val="24"/>
          <w:szCs w:val="24"/>
        </w:rPr>
        <w:t>.</w:t>
      </w:r>
      <w:r w:rsidRPr="00CF1C26">
        <w:rPr>
          <w:sz w:val="24"/>
          <w:szCs w:val="24"/>
        </w:rPr>
        <w:t xml:space="preserve">Hansen, JB., Killough, </w:t>
      </w:r>
      <w:proofErr w:type="gramStart"/>
      <w:r w:rsidRPr="00CF1C26">
        <w:rPr>
          <w:sz w:val="24"/>
          <w:szCs w:val="24"/>
        </w:rPr>
        <w:t>EF.,</w:t>
      </w:r>
      <w:proofErr w:type="gramEnd"/>
      <w:r w:rsidRPr="00CF1C26">
        <w:rPr>
          <w:sz w:val="24"/>
          <w:szCs w:val="24"/>
        </w:rPr>
        <w:t xml:space="preserve"> Moffatt, ME., Knapp, JF., (2018). Retinal </w:t>
      </w:r>
      <w:proofErr w:type="spellStart"/>
      <w:r w:rsidRPr="00CF1C26">
        <w:rPr>
          <w:sz w:val="24"/>
          <w:szCs w:val="24"/>
        </w:rPr>
        <w:t>Hemorrhages</w:t>
      </w:r>
      <w:proofErr w:type="spellEnd"/>
      <w:r w:rsidRPr="00CF1C26">
        <w:rPr>
          <w:sz w:val="24"/>
          <w:szCs w:val="24"/>
        </w:rPr>
        <w:t xml:space="preserve">: Abusive Head Trauma or Not? </w:t>
      </w:r>
      <w:proofErr w:type="spellStart"/>
      <w:r w:rsidRPr="00CF1C26">
        <w:rPr>
          <w:i/>
          <w:sz w:val="24"/>
          <w:szCs w:val="24"/>
        </w:rPr>
        <w:t>Pediatr</w:t>
      </w:r>
      <w:proofErr w:type="spellEnd"/>
      <w:r w:rsidRPr="00CF1C26">
        <w:rPr>
          <w:i/>
          <w:sz w:val="24"/>
          <w:szCs w:val="24"/>
        </w:rPr>
        <w:t xml:space="preserve"> </w:t>
      </w:r>
      <w:proofErr w:type="spellStart"/>
      <w:r w:rsidRPr="00CF1C26">
        <w:rPr>
          <w:i/>
          <w:sz w:val="24"/>
          <w:szCs w:val="24"/>
        </w:rPr>
        <w:t>Emerg</w:t>
      </w:r>
      <w:proofErr w:type="spellEnd"/>
      <w:r w:rsidRPr="00CF1C26">
        <w:rPr>
          <w:i/>
          <w:sz w:val="24"/>
          <w:szCs w:val="24"/>
        </w:rPr>
        <w:t xml:space="preserve"> Care.</w:t>
      </w:r>
      <w:r w:rsidRPr="00CF1C26">
        <w:rPr>
          <w:sz w:val="24"/>
          <w:szCs w:val="24"/>
        </w:rPr>
        <w:t xml:space="preserve"> Sep</w:t>
      </w:r>
      <w:proofErr w:type="gramStart"/>
      <w:r w:rsidRPr="00CF1C26">
        <w:rPr>
          <w:sz w:val="24"/>
          <w:szCs w:val="24"/>
        </w:rPr>
        <w:t>;34</w:t>
      </w:r>
      <w:proofErr w:type="gramEnd"/>
      <w:r w:rsidRPr="00CF1C26">
        <w:rPr>
          <w:sz w:val="24"/>
          <w:szCs w:val="24"/>
        </w:rPr>
        <w:t xml:space="preserve">(9):665-670. </w:t>
      </w:r>
      <w:proofErr w:type="spellStart"/>
      <w:proofErr w:type="gramStart"/>
      <w:r w:rsidRPr="00CF1C26">
        <w:rPr>
          <w:sz w:val="24"/>
          <w:szCs w:val="24"/>
        </w:rPr>
        <w:t>doi</w:t>
      </w:r>
      <w:proofErr w:type="spellEnd"/>
      <w:proofErr w:type="gramEnd"/>
      <w:r w:rsidRPr="00CF1C26">
        <w:rPr>
          <w:sz w:val="24"/>
          <w:szCs w:val="24"/>
        </w:rPr>
        <w:t>: 10.1097/PEC.0000000000001605. PMID: 30180101.</w:t>
      </w:r>
    </w:p>
    <w:p w14:paraId="6A3F49FC" w14:textId="77777777" w:rsidR="006B6F9A" w:rsidRPr="00CF1C26" w:rsidRDefault="006B6F9A" w:rsidP="006B6F9A">
      <w:pPr>
        <w:pStyle w:val="ListParagraph"/>
        <w:numPr>
          <w:ilvl w:val="0"/>
          <w:numId w:val="55"/>
        </w:numPr>
        <w:spacing w:line="360" w:lineRule="auto"/>
        <w:rPr>
          <w:sz w:val="24"/>
          <w:szCs w:val="24"/>
        </w:rPr>
      </w:pPr>
      <w:r w:rsidRPr="00CF1C26">
        <w:rPr>
          <w:sz w:val="24"/>
          <w:szCs w:val="24"/>
        </w:rPr>
        <w:t xml:space="preserve">Hawkins, P. and </w:t>
      </w:r>
      <w:proofErr w:type="spellStart"/>
      <w:r w:rsidRPr="00CF1C26">
        <w:rPr>
          <w:sz w:val="24"/>
          <w:szCs w:val="24"/>
        </w:rPr>
        <w:t>Shoet</w:t>
      </w:r>
      <w:proofErr w:type="spellEnd"/>
      <w:r w:rsidRPr="00CF1C26">
        <w:rPr>
          <w:sz w:val="24"/>
          <w:szCs w:val="24"/>
        </w:rPr>
        <w:t xml:space="preserve">, R. (2012). Supervision in the helping professions, 4th </w:t>
      </w:r>
      <w:proofErr w:type="spellStart"/>
      <w:r w:rsidRPr="00CF1C26">
        <w:rPr>
          <w:sz w:val="24"/>
          <w:szCs w:val="24"/>
        </w:rPr>
        <w:t>edn</w:t>
      </w:r>
      <w:proofErr w:type="spellEnd"/>
      <w:r w:rsidRPr="00CF1C26">
        <w:rPr>
          <w:sz w:val="24"/>
          <w:szCs w:val="24"/>
        </w:rPr>
        <w:t xml:space="preserve">, </w:t>
      </w:r>
      <w:r w:rsidRPr="00CF1C26">
        <w:rPr>
          <w:i/>
          <w:sz w:val="24"/>
          <w:szCs w:val="24"/>
        </w:rPr>
        <w:t>Maidenhead:</w:t>
      </w:r>
      <w:r w:rsidRPr="00CF1C26">
        <w:rPr>
          <w:sz w:val="24"/>
          <w:szCs w:val="24"/>
        </w:rPr>
        <w:t xml:space="preserve"> Open University Press.</w:t>
      </w:r>
    </w:p>
    <w:p w14:paraId="19063B0A" w14:textId="77777777" w:rsidR="006B6F9A" w:rsidRPr="00CF1C26" w:rsidRDefault="006B6F9A" w:rsidP="006B6F9A">
      <w:pPr>
        <w:pStyle w:val="ListParagraph"/>
        <w:numPr>
          <w:ilvl w:val="0"/>
          <w:numId w:val="55"/>
        </w:numPr>
        <w:spacing w:line="360" w:lineRule="auto"/>
        <w:rPr>
          <w:sz w:val="24"/>
          <w:szCs w:val="24"/>
        </w:rPr>
      </w:pPr>
      <w:r w:rsidRPr="00CF1C26">
        <w:rPr>
          <w:sz w:val="24"/>
          <w:szCs w:val="24"/>
        </w:rPr>
        <w:t>Higham, P.E., (2020). </w:t>
      </w:r>
      <w:r w:rsidRPr="00CF1C26">
        <w:rPr>
          <w:i/>
          <w:iCs/>
          <w:sz w:val="24"/>
          <w:szCs w:val="24"/>
        </w:rPr>
        <w:t>Communication and interviewing skills for practice in social work, counselling and the health professions</w:t>
      </w:r>
      <w:r w:rsidRPr="00CF1C26">
        <w:rPr>
          <w:sz w:val="24"/>
          <w:szCs w:val="24"/>
        </w:rPr>
        <w:t>. 1st ed. London ; Routledge.</w:t>
      </w:r>
    </w:p>
    <w:p w14:paraId="1F13B717" w14:textId="77777777" w:rsidR="006B6F9A" w:rsidRPr="00CF1C26" w:rsidRDefault="006B6F9A" w:rsidP="006B6F9A">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r w:rsidRPr="00CF1C26">
        <w:rPr>
          <w:color w:val="auto"/>
          <w:sz w:val="24"/>
          <w:szCs w:val="24"/>
        </w:rPr>
        <w:t>Hardy, R. (2017) </w:t>
      </w:r>
      <w:r w:rsidRPr="00CF1C26">
        <w:rPr>
          <w:i/>
          <w:iCs/>
          <w:color w:val="auto"/>
          <w:sz w:val="24"/>
          <w:szCs w:val="24"/>
        </w:rPr>
        <w:t>Quick tips on building emotional resilience</w:t>
      </w:r>
      <w:r w:rsidRPr="00CF1C26">
        <w:rPr>
          <w:color w:val="auto"/>
          <w:sz w:val="24"/>
          <w:szCs w:val="24"/>
        </w:rPr>
        <w:t>, </w:t>
      </w:r>
      <w:r w:rsidRPr="00CF1C26">
        <w:rPr>
          <w:i/>
          <w:iCs/>
          <w:color w:val="auto"/>
          <w:sz w:val="24"/>
          <w:szCs w:val="24"/>
        </w:rPr>
        <w:t>Community Care</w:t>
      </w:r>
      <w:r w:rsidRPr="00CF1C26">
        <w:rPr>
          <w:color w:val="auto"/>
          <w:sz w:val="24"/>
          <w:szCs w:val="24"/>
        </w:rPr>
        <w:t xml:space="preserve">. Available at: </w:t>
      </w:r>
      <w:hyperlink r:id="rId30" w:history="1">
        <w:r w:rsidRPr="00CF1C26">
          <w:rPr>
            <w:color w:val="auto"/>
            <w:sz w:val="24"/>
            <w:szCs w:val="24"/>
          </w:rPr>
          <w:t>https://www.communitycare.co.uk/2017/04/10/social-workers-can-build-emotional-resilience/</w:t>
        </w:r>
      </w:hyperlink>
      <w:r w:rsidRPr="00CF1C26">
        <w:rPr>
          <w:color w:val="auto"/>
          <w:sz w:val="24"/>
          <w:szCs w:val="24"/>
        </w:rPr>
        <w:t xml:space="preserve">. </w:t>
      </w:r>
    </w:p>
    <w:p w14:paraId="5263B9A2"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r w:rsidRPr="00CF1C26">
        <w:rPr>
          <w:color w:val="auto"/>
          <w:sz w:val="24"/>
          <w:szCs w:val="24"/>
        </w:rPr>
        <w:t>HEIW. (2024). </w:t>
      </w:r>
      <w:proofErr w:type="gramStart"/>
      <w:r w:rsidRPr="00CF1C26">
        <w:rPr>
          <w:i/>
          <w:iCs/>
          <w:color w:val="auto"/>
          <w:sz w:val="24"/>
          <w:szCs w:val="24"/>
        </w:rPr>
        <w:t>What</w:t>
      </w:r>
      <w:proofErr w:type="gramEnd"/>
      <w:r w:rsidRPr="00CF1C26">
        <w:rPr>
          <w:i/>
          <w:iCs/>
          <w:color w:val="auto"/>
          <w:sz w:val="24"/>
          <w:szCs w:val="24"/>
        </w:rPr>
        <w:t xml:space="preserve"> is the active offer?</w:t>
      </w:r>
      <w:r w:rsidRPr="00CF1C26">
        <w:rPr>
          <w:color w:val="auto"/>
          <w:sz w:val="24"/>
          <w:szCs w:val="24"/>
        </w:rPr>
        <w:t> [online] Available at: https://heiw.nhs.wales/support/using-welsh-at-work/welsh-language/what-is-the-active-offer/ [Accessed 9/1/ 2025].</w:t>
      </w:r>
    </w:p>
    <w:p w14:paraId="56D5523E"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 xml:space="preserve">HM Government (2023) </w:t>
      </w:r>
      <w:r w:rsidRPr="00CF1C26">
        <w:rPr>
          <w:rFonts w:eastAsia="Calibri"/>
          <w:i/>
          <w:iCs/>
          <w:color w:val="auto"/>
          <w:sz w:val="24"/>
          <w:szCs w:val="24"/>
          <w:lang w:eastAsia="en-US"/>
        </w:rPr>
        <w:t>Working together to safeguard children</w:t>
      </w:r>
      <w:r w:rsidRPr="00CF1C26">
        <w:rPr>
          <w:rFonts w:eastAsia="Calibri"/>
          <w:color w:val="auto"/>
          <w:sz w:val="24"/>
          <w:szCs w:val="24"/>
          <w:lang w:eastAsia="en-US"/>
        </w:rPr>
        <w:t xml:space="preserve">. Available at: </w:t>
      </w:r>
      <w:hyperlink r:id="rId31" w:tgtFrame="_new" w:history="1">
        <w:r w:rsidRPr="00CF1C26">
          <w:rPr>
            <w:rFonts w:eastAsia="Calibri"/>
            <w:color w:val="auto"/>
            <w:sz w:val="24"/>
            <w:szCs w:val="24"/>
            <w:lang w:eastAsia="en-US"/>
          </w:rPr>
          <w:t>https://assets.publishing.service.gov.uk/media/669e7501ab418ab055592a7b/Working_together_to_safeguard_children_2023.pdf</w:t>
        </w:r>
      </w:hyperlink>
    </w:p>
    <w:p w14:paraId="50C0FEEC" w14:textId="77777777" w:rsidR="006B6F9A" w:rsidRPr="00CF1C26" w:rsidRDefault="006B6F9A" w:rsidP="006B6F9A">
      <w:pPr>
        <w:numPr>
          <w:ilvl w:val="0"/>
          <w:numId w:val="54"/>
        </w:numPr>
        <w:overflowPunct/>
        <w:autoSpaceDE/>
        <w:autoSpaceDN/>
        <w:adjustRightInd/>
        <w:spacing w:after="160" w:line="259" w:lineRule="auto"/>
        <w:contextualSpacing/>
        <w:jc w:val="both"/>
        <w:textAlignment w:val="auto"/>
        <w:rPr>
          <w:color w:val="auto"/>
          <w:sz w:val="24"/>
          <w:szCs w:val="24"/>
        </w:rPr>
      </w:pPr>
      <w:r w:rsidRPr="00CF1C26">
        <w:rPr>
          <w:color w:val="auto"/>
          <w:sz w:val="24"/>
          <w:szCs w:val="24"/>
        </w:rPr>
        <w:t xml:space="preserve">Hourglass. (2021). </w:t>
      </w:r>
      <w:proofErr w:type="gramStart"/>
      <w:r w:rsidRPr="00CF1C26">
        <w:rPr>
          <w:i/>
          <w:iCs/>
          <w:color w:val="auto"/>
          <w:sz w:val="24"/>
          <w:szCs w:val="24"/>
        </w:rPr>
        <w:t>A</w:t>
      </w:r>
      <w:proofErr w:type="gramEnd"/>
      <w:r w:rsidRPr="00CF1C26">
        <w:rPr>
          <w:i/>
          <w:iCs/>
          <w:color w:val="auto"/>
          <w:sz w:val="24"/>
          <w:szCs w:val="24"/>
        </w:rPr>
        <w:t xml:space="preserve"> UK- Wide Approach to Adult Protection</w:t>
      </w:r>
      <w:r w:rsidRPr="00CF1C26">
        <w:rPr>
          <w:iCs/>
          <w:color w:val="auto"/>
          <w:sz w:val="24"/>
          <w:szCs w:val="24"/>
        </w:rPr>
        <w:t>: National Policy on Powers. Policy Brief.</w:t>
      </w:r>
      <w:r w:rsidRPr="00CF1C26">
        <w:rPr>
          <w:color w:val="auto"/>
          <w:sz w:val="24"/>
          <w:szCs w:val="24"/>
        </w:rPr>
        <w:t xml:space="preserve"> Suffolk: Community Fund.</w:t>
      </w:r>
    </w:p>
    <w:p w14:paraId="17007AE1" w14:textId="77777777" w:rsidR="006B6F9A" w:rsidRPr="00CF1C26" w:rsidRDefault="006B6F9A" w:rsidP="006B6F9A">
      <w:pPr>
        <w:pStyle w:val="ListParagraph"/>
        <w:numPr>
          <w:ilvl w:val="0"/>
          <w:numId w:val="54"/>
        </w:numPr>
        <w:spacing w:line="360" w:lineRule="auto"/>
        <w:ind w:left="720"/>
        <w:rPr>
          <w:sz w:val="24"/>
          <w:szCs w:val="24"/>
        </w:rPr>
      </w:pPr>
      <w:r w:rsidRPr="00CF1C26">
        <w:rPr>
          <w:sz w:val="24"/>
          <w:szCs w:val="24"/>
        </w:rPr>
        <w:t>Hoarding Disorders UK</w:t>
      </w:r>
      <w:proofErr w:type="gramStart"/>
      <w:r w:rsidRPr="00CF1C26">
        <w:rPr>
          <w:sz w:val="24"/>
          <w:szCs w:val="24"/>
        </w:rPr>
        <w:t>,  (</w:t>
      </w:r>
      <w:proofErr w:type="gramEnd"/>
      <w:r w:rsidRPr="00CF1C26">
        <w:rPr>
          <w:sz w:val="24"/>
          <w:szCs w:val="24"/>
        </w:rPr>
        <w:t xml:space="preserve">2014).   </w:t>
      </w:r>
      <w:hyperlink r:id="rId32" w:history="1">
        <w:r w:rsidRPr="00CF1C26">
          <w:rPr>
            <w:sz w:val="24"/>
            <w:szCs w:val="24"/>
          </w:rPr>
          <w:t>Clutter Image Ratings - Hoarding Disorders, UK</w:t>
        </w:r>
      </w:hyperlink>
      <w:r w:rsidRPr="00CF1C26">
        <w:rPr>
          <w:sz w:val="24"/>
          <w:szCs w:val="24"/>
        </w:rPr>
        <w:t>.</w:t>
      </w:r>
    </w:p>
    <w:p w14:paraId="0876C6BC" w14:textId="77777777" w:rsidR="006B6F9A" w:rsidRPr="00CF1C26" w:rsidRDefault="006B6F9A" w:rsidP="006B6F9A">
      <w:pPr>
        <w:pStyle w:val="ListParagraph"/>
        <w:numPr>
          <w:ilvl w:val="0"/>
          <w:numId w:val="54"/>
        </w:numPr>
        <w:spacing w:line="360" w:lineRule="auto"/>
        <w:ind w:left="720"/>
        <w:rPr>
          <w:sz w:val="24"/>
          <w:szCs w:val="24"/>
        </w:rPr>
      </w:pPr>
      <w:r w:rsidRPr="00CF1C26">
        <w:rPr>
          <w:sz w:val="24"/>
          <w:szCs w:val="24"/>
        </w:rPr>
        <w:t xml:space="preserve">Hourglass. (2021). </w:t>
      </w:r>
      <w:proofErr w:type="gramStart"/>
      <w:r w:rsidRPr="00CF1C26">
        <w:rPr>
          <w:sz w:val="24"/>
          <w:szCs w:val="24"/>
        </w:rPr>
        <w:t>A</w:t>
      </w:r>
      <w:proofErr w:type="gramEnd"/>
      <w:r w:rsidRPr="00CF1C26">
        <w:rPr>
          <w:sz w:val="24"/>
          <w:szCs w:val="24"/>
        </w:rPr>
        <w:t xml:space="preserve"> UK- Wide Approach to Adult Protection: National Policy on Powers. Policy Brief. Suffolk: Community Fund. </w:t>
      </w:r>
      <w:hyperlink r:id="rId33" w:history="1">
        <w:r w:rsidRPr="00CF1C26">
          <w:rPr>
            <w:sz w:val="24"/>
            <w:szCs w:val="24"/>
          </w:rPr>
          <w:t>https://www.socialworkers.org/About/Ethics/Code-of-Ethics/Code-of-Ethics-English/Social-Workers-Ethical-Responsibilities-to-Clients</w:t>
        </w:r>
      </w:hyperlink>
      <w:r w:rsidRPr="00CF1C26">
        <w:rPr>
          <w:sz w:val="24"/>
          <w:szCs w:val="24"/>
        </w:rPr>
        <w:t>.</w:t>
      </w:r>
    </w:p>
    <w:p w14:paraId="4FB2C83A" w14:textId="77777777" w:rsidR="006B6F9A" w:rsidRPr="00CF1C26" w:rsidRDefault="006B6F9A" w:rsidP="006B6F9A">
      <w:pPr>
        <w:pStyle w:val="ListParagraph"/>
        <w:numPr>
          <w:ilvl w:val="0"/>
          <w:numId w:val="54"/>
        </w:numPr>
        <w:spacing w:line="360" w:lineRule="auto"/>
        <w:ind w:left="720"/>
        <w:rPr>
          <w:sz w:val="24"/>
          <w:szCs w:val="24"/>
        </w:rPr>
      </w:pPr>
      <w:r w:rsidRPr="00CF1C26">
        <w:rPr>
          <w:sz w:val="24"/>
          <w:szCs w:val="24"/>
        </w:rPr>
        <w:t>Human Rights Act 1998. UK.</w:t>
      </w:r>
    </w:p>
    <w:p w14:paraId="18B8402D" w14:textId="77777777" w:rsidR="006B6F9A" w:rsidRPr="00CF1C26" w:rsidRDefault="006B6F9A" w:rsidP="006B6F9A">
      <w:pPr>
        <w:pStyle w:val="ListParagraph"/>
        <w:numPr>
          <w:ilvl w:val="0"/>
          <w:numId w:val="55"/>
        </w:numPr>
        <w:spacing w:line="360" w:lineRule="auto"/>
        <w:rPr>
          <w:bCs/>
          <w:sz w:val="24"/>
          <w:szCs w:val="24"/>
        </w:rPr>
      </w:pPr>
      <w:r w:rsidRPr="00CF1C26">
        <w:rPr>
          <w:bCs/>
          <w:sz w:val="24"/>
          <w:szCs w:val="24"/>
        </w:rPr>
        <w:t>ICD-10 Version</w:t>
      </w:r>
      <w:proofErr w:type="gramStart"/>
      <w:r w:rsidRPr="00CF1C26">
        <w:rPr>
          <w:bCs/>
          <w:sz w:val="24"/>
          <w:szCs w:val="24"/>
        </w:rPr>
        <w:t>:2019</w:t>
      </w:r>
      <w:proofErr w:type="gramEnd"/>
      <w:r w:rsidRPr="00CF1C26">
        <w:rPr>
          <w:bCs/>
          <w:sz w:val="24"/>
          <w:szCs w:val="24"/>
        </w:rPr>
        <w:t xml:space="preserve">  Chapter V Mental and behavioural disorders (F00-F99)   https://icd.who.int/browse10/2019/en#/V.</w:t>
      </w:r>
    </w:p>
    <w:p w14:paraId="6F82AF6C" w14:textId="77777777" w:rsidR="006B6F9A" w:rsidRPr="00CF1C26" w:rsidRDefault="006B6F9A" w:rsidP="006B6F9A">
      <w:pPr>
        <w:pStyle w:val="ListParagraph"/>
        <w:numPr>
          <w:ilvl w:val="0"/>
          <w:numId w:val="55"/>
        </w:numPr>
        <w:spacing w:line="360" w:lineRule="auto"/>
        <w:rPr>
          <w:bCs/>
          <w:sz w:val="24"/>
          <w:szCs w:val="24"/>
        </w:rPr>
      </w:pPr>
      <w:r w:rsidRPr="00CF1C26">
        <w:rPr>
          <w:bCs/>
          <w:sz w:val="24"/>
          <w:szCs w:val="24"/>
        </w:rPr>
        <w:t xml:space="preserve">Keeling, J., </w:t>
      </w:r>
      <w:proofErr w:type="spellStart"/>
      <w:r w:rsidRPr="00CF1C26">
        <w:rPr>
          <w:bCs/>
          <w:sz w:val="24"/>
          <w:szCs w:val="24"/>
        </w:rPr>
        <w:t>Goosey</w:t>
      </w:r>
      <w:proofErr w:type="spellEnd"/>
      <w:r w:rsidRPr="00CF1C26">
        <w:rPr>
          <w:bCs/>
          <w:sz w:val="24"/>
          <w:szCs w:val="24"/>
        </w:rPr>
        <w:t xml:space="preserve">, D. and Keeling, J., (2021). </w:t>
      </w:r>
      <w:r w:rsidRPr="00CF1C26">
        <w:rPr>
          <w:bCs/>
          <w:i/>
          <w:sz w:val="24"/>
          <w:szCs w:val="24"/>
        </w:rPr>
        <w:t>The law and safeguarding adults in the UK. In: Safeguarding Across the Life Span.</w:t>
      </w:r>
      <w:r w:rsidRPr="00CF1C26">
        <w:rPr>
          <w:bCs/>
          <w:sz w:val="24"/>
          <w:szCs w:val="24"/>
        </w:rPr>
        <w:t xml:space="preserve"> 55 City Road, London: SAGE Publications </w:t>
      </w:r>
      <w:r w:rsidRPr="00CF1C26">
        <w:rPr>
          <w:bCs/>
          <w:sz w:val="24"/>
          <w:szCs w:val="24"/>
        </w:rPr>
        <w:lastRenderedPageBreak/>
        <w:t>Ltd. pp. 125-151 Available at: &lt;https://doi.org/10.4135/9781529740004&gt; [Accessed 24 Jan 2025].</w:t>
      </w:r>
    </w:p>
    <w:p w14:paraId="0390C177" w14:textId="77777777" w:rsidR="006B6F9A" w:rsidRPr="00CF1C26" w:rsidRDefault="006B6F9A" w:rsidP="006B6F9A">
      <w:pPr>
        <w:pStyle w:val="ListParagraph"/>
        <w:numPr>
          <w:ilvl w:val="0"/>
          <w:numId w:val="55"/>
        </w:numPr>
        <w:spacing w:line="360" w:lineRule="auto"/>
        <w:rPr>
          <w:sz w:val="24"/>
          <w:szCs w:val="24"/>
        </w:rPr>
      </w:pPr>
      <w:proofErr w:type="spellStart"/>
      <w:r w:rsidRPr="00CF1C26">
        <w:rPr>
          <w:sz w:val="24"/>
          <w:szCs w:val="24"/>
        </w:rPr>
        <w:t>Koprowska</w:t>
      </w:r>
      <w:proofErr w:type="spellEnd"/>
      <w:r w:rsidRPr="00CF1C26">
        <w:rPr>
          <w:sz w:val="24"/>
          <w:szCs w:val="24"/>
        </w:rPr>
        <w:t xml:space="preserve">, J., (2020). </w:t>
      </w:r>
      <w:r w:rsidRPr="00CF1C26">
        <w:rPr>
          <w:i/>
          <w:sz w:val="24"/>
          <w:szCs w:val="24"/>
        </w:rPr>
        <w:t>Communication and interpersonal skills in social work</w:t>
      </w:r>
      <w:r w:rsidRPr="00CF1C26">
        <w:rPr>
          <w:sz w:val="24"/>
          <w:szCs w:val="24"/>
        </w:rPr>
        <w:t xml:space="preserve">. 5th ed. London: Learning Matters. </w:t>
      </w:r>
    </w:p>
    <w:p w14:paraId="635AB630" w14:textId="77777777" w:rsidR="006B6F9A" w:rsidRPr="00CF1C26" w:rsidRDefault="006B6F9A" w:rsidP="006B6F9A">
      <w:pPr>
        <w:pStyle w:val="ListParagraph"/>
        <w:numPr>
          <w:ilvl w:val="0"/>
          <w:numId w:val="55"/>
        </w:numPr>
        <w:spacing w:line="360" w:lineRule="auto"/>
        <w:rPr>
          <w:sz w:val="24"/>
          <w:szCs w:val="24"/>
        </w:rPr>
      </w:pPr>
      <w:r w:rsidRPr="00CF1C26">
        <w:rPr>
          <w:sz w:val="24"/>
          <w:szCs w:val="24"/>
        </w:rPr>
        <w:t>Kraus, M, W. (2017. ‘</w:t>
      </w:r>
      <w:r w:rsidRPr="00CF1C26">
        <w:rPr>
          <w:i/>
          <w:sz w:val="24"/>
          <w:szCs w:val="24"/>
        </w:rPr>
        <w:t>Voice-only communication enhance empathic accuracy’</w:t>
      </w:r>
      <w:r w:rsidRPr="00CF1C26">
        <w:rPr>
          <w:sz w:val="24"/>
          <w:szCs w:val="24"/>
        </w:rPr>
        <w:t xml:space="preserve">, American Psychological Association, Vol. 72, No. 7, pp. 644-654. </w:t>
      </w:r>
    </w:p>
    <w:p w14:paraId="2A0C45FA"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proofErr w:type="spellStart"/>
      <w:r w:rsidRPr="00CF1C26">
        <w:rPr>
          <w:color w:val="auto"/>
          <w:sz w:val="24"/>
          <w:szCs w:val="24"/>
        </w:rPr>
        <w:t>Kinman</w:t>
      </w:r>
      <w:proofErr w:type="spellEnd"/>
      <w:r w:rsidRPr="00CF1C26">
        <w:rPr>
          <w:color w:val="auto"/>
          <w:sz w:val="24"/>
          <w:szCs w:val="24"/>
        </w:rPr>
        <w:t>, G. and Grant, L., (2020). Emotional demands, compassion and mental health in social workers. </w:t>
      </w:r>
      <w:r w:rsidRPr="00CF1C26">
        <w:rPr>
          <w:i/>
          <w:iCs/>
          <w:color w:val="auto"/>
          <w:sz w:val="24"/>
          <w:szCs w:val="24"/>
        </w:rPr>
        <w:t>Occupational Medicine</w:t>
      </w:r>
      <w:r w:rsidRPr="00CF1C26">
        <w:rPr>
          <w:color w:val="auto"/>
          <w:sz w:val="24"/>
          <w:szCs w:val="24"/>
        </w:rPr>
        <w:t xml:space="preserve">, </w:t>
      </w:r>
      <w:proofErr w:type="gramStart"/>
      <w:r w:rsidRPr="00CF1C26">
        <w:rPr>
          <w:color w:val="auto"/>
          <w:sz w:val="24"/>
          <w:szCs w:val="24"/>
        </w:rPr>
        <w:t>pp.70(</w:t>
      </w:r>
      <w:proofErr w:type="gramEnd"/>
      <w:r w:rsidRPr="00CF1C26">
        <w:rPr>
          <w:color w:val="auto"/>
          <w:sz w:val="24"/>
          <w:szCs w:val="24"/>
        </w:rPr>
        <w:t xml:space="preserve">2). </w:t>
      </w:r>
      <w:proofErr w:type="spellStart"/>
      <w:r w:rsidRPr="00CF1C26">
        <w:rPr>
          <w:color w:val="auto"/>
          <w:sz w:val="24"/>
          <w:szCs w:val="24"/>
        </w:rPr>
        <w:t>doi:https</w:t>
      </w:r>
      <w:proofErr w:type="spellEnd"/>
      <w:r w:rsidRPr="00CF1C26">
        <w:rPr>
          <w:color w:val="auto"/>
          <w:sz w:val="24"/>
          <w:szCs w:val="24"/>
        </w:rPr>
        <w:t>://doi.org/10.1093/</w:t>
      </w:r>
      <w:proofErr w:type="spellStart"/>
      <w:r w:rsidRPr="00CF1C26">
        <w:rPr>
          <w:color w:val="auto"/>
          <w:sz w:val="24"/>
          <w:szCs w:val="24"/>
        </w:rPr>
        <w:t>occmed</w:t>
      </w:r>
      <w:proofErr w:type="spellEnd"/>
      <w:r w:rsidRPr="00CF1C26">
        <w:rPr>
          <w:color w:val="auto"/>
          <w:sz w:val="24"/>
          <w:szCs w:val="24"/>
        </w:rPr>
        <w:t xml:space="preserve">/kqz144. </w:t>
      </w:r>
    </w:p>
    <w:p w14:paraId="33E548EF"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 xml:space="preserve">Legislation.GOV.UK (2014) Social Services and Well-being (Wales) Act 2014, Legislation.gov.uk. Available at: </w:t>
      </w:r>
      <w:hyperlink r:id="rId34" w:history="1">
        <w:r w:rsidRPr="00CF1C26">
          <w:rPr>
            <w:rFonts w:eastAsia="Calibri"/>
            <w:color w:val="auto"/>
            <w:sz w:val="24"/>
            <w:szCs w:val="24"/>
            <w:lang w:eastAsia="en-US"/>
          </w:rPr>
          <w:t>https://www.legislation.gov.uk/anaw/2014/4/part/7</w:t>
        </w:r>
      </w:hyperlink>
      <w:r w:rsidRPr="00CF1C26">
        <w:rPr>
          <w:rFonts w:eastAsia="Calibri"/>
          <w:color w:val="auto"/>
          <w:sz w:val="24"/>
          <w:szCs w:val="24"/>
          <w:lang w:eastAsia="en-US"/>
        </w:rPr>
        <w:t xml:space="preserve">. </w:t>
      </w:r>
    </w:p>
    <w:p w14:paraId="7E2BCCBE"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r w:rsidRPr="00CF1C26">
        <w:rPr>
          <w:color w:val="auto"/>
          <w:sz w:val="24"/>
          <w:szCs w:val="24"/>
        </w:rPr>
        <w:t xml:space="preserve">Maclean, S. (2016). </w:t>
      </w:r>
      <w:r w:rsidRPr="00CF1C26">
        <w:rPr>
          <w:i/>
          <w:color w:val="auto"/>
          <w:sz w:val="24"/>
          <w:szCs w:val="24"/>
        </w:rPr>
        <w:t>A new model for social work reflection</w:t>
      </w:r>
      <w:r w:rsidRPr="00CF1C26">
        <w:rPr>
          <w:color w:val="auto"/>
          <w:sz w:val="24"/>
          <w:szCs w:val="24"/>
        </w:rPr>
        <w:t>: whatever the weather. Professional Social Work, March, pp.28-29.</w:t>
      </w:r>
    </w:p>
    <w:p w14:paraId="715A7FA5" w14:textId="77777777" w:rsidR="006B6F9A" w:rsidRPr="00CF1C26" w:rsidRDefault="006B6F9A" w:rsidP="006B6F9A">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r w:rsidRPr="00CF1C26">
        <w:rPr>
          <w:color w:val="auto"/>
          <w:sz w:val="24"/>
          <w:szCs w:val="24"/>
        </w:rPr>
        <w:t>Maclean, S. and Harrison, R. (2015). </w:t>
      </w:r>
      <w:r w:rsidRPr="00CF1C26">
        <w:rPr>
          <w:i/>
          <w:iCs/>
          <w:color w:val="auto"/>
          <w:sz w:val="24"/>
          <w:szCs w:val="24"/>
        </w:rPr>
        <w:t>Theory and Practice: a Straightforward Guide for Social Work Students</w:t>
      </w:r>
      <w:r w:rsidRPr="00CF1C26">
        <w:rPr>
          <w:color w:val="auto"/>
          <w:sz w:val="24"/>
          <w:szCs w:val="24"/>
        </w:rPr>
        <w:t xml:space="preserve">. 3rd </w:t>
      </w:r>
      <w:proofErr w:type="spellStart"/>
      <w:r w:rsidRPr="00CF1C26">
        <w:rPr>
          <w:color w:val="auto"/>
          <w:sz w:val="24"/>
          <w:szCs w:val="24"/>
        </w:rPr>
        <w:t>edn</w:t>
      </w:r>
      <w:proofErr w:type="spellEnd"/>
      <w:r w:rsidRPr="00CF1C26">
        <w:rPr>
          <w:color w:val="auto"/>
          <w:sz w:val="24"/>
          <w:szCs w:val="24"/>
        </w:rPr>
        <w:t xml:space="preserve">. Lichfield: </w:t>
      </w:r>
      <w:proofErr w:type="spellStart"/>
      <w:r w:rsidRPr="00CF1C26">
        <w:rPr>
          <w:color w:val="auto"/>
          <w:sz w:val="24"/>
          <w:szCs w:val="24"/>
        </w:rPr>
        <w:t>Kirwin</w:t>
      </w:r>
      <w:proofErr w:type="spellEnd"/>
      <w:r w:rsidRPr="00CF1C26">
        <w:rPr>
          <w:color w:val="auto"/>
          <w:sz w:val="24"/>
          <w:szCs w:val="24"/>
        </w:rPr>
        <w:t xml:space="preserve"> Maclean Associates, p. 115.</w:t>
      </w:r>
    </w:p>
    <w:p w14:paraId="37DFC910" w14:textId="77777777" w:rsidR="006B6F9A" w:rsidRPr="00CF1C26" w:rsidRDefault="006B6F9A" w:rsidP="006B6F9A">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proofErr w:type="spellStart"/>
      <w:r w:rsidRPr="00CF1C26">
        <w:rPr>
          <w:color w:val="auto"/>
          <w:sz w:val="24"/>
          <w:szCs w:val="24"/>
        </w:rPr>
        <w:t>Mantell</w:t>
      </w:r>
      <w:proofErr w:type="spellEnd"/>
      <w:r w:rsidRPr="00CF1C26">
        <w:rPr>
          <w:color w:val="auto"/>
          <w:sz w:val="24"/>
          <w:szCs w:val="24"/>
        </w:rPr>
        <w:t xml:space="preserve">, A. and </w:t>
      </w:r>
      <w:proofErr w:type="spellStart"/>
      <w:r w:rsidRPr="00CF1C26">
        <w:rPr>
          <w:color w:val="auto"/>
          <w:sz w:val="24"/>
          <w:szCs w:val="24"/>
        </w:rPr>
        <w:t>Scragg</w:t>
      </w:r>
      <w:proofErr w:type="spellEnd"/>
      <w:r w:rsidRPr="00CF1C26">
        <w:rPr>
          <w:color w:val="auto"/>
          <w:sz w:val="24"/>
          <w:szCs w:val="24"/>
        </w:rPr>
        <w:t>, T., (2023). </w:t>
      </w:r>
      <w:r w:rsidRPr="00CF1C26">
        <w:rPr>
          <w:i/>
          <w:iCs/>
          <w:color w:val="auto"/>
          <w:sz w:val="24"/>
          <w:szCs w:val="24"/>
        </w:rPr>
        <w:t>Reflective Practice in Social Work</w:t>
      </w:r>
      <w:r w:rsidRPr="00CF1C26">
        <w:rPr>
          <w:color w:val="auto"/>
          <w:sz w:val="24"/>
          <w:szCs w:val="24"/>
        </w:rPr>
        <w:t>. SAGE.</w:t>
      </w:r>
    </w:p>
    <w:p w14:paraId="1F3148DA" w14:textId="77777777" w:rsidR="006B6F9A" w:rsidRPr="00CF1C26" w:rsidRDefault="006B6F9A" w:rsidP="006B6F9A">
      <w:pPr>
        <w:pStyle w:val="ListParagraph"/>
        <w:numPr>
          <w:ilvl w:val="0"/>
          <w:numId w:val="54"/>
        </w:numPr>
        <w:spacing w:line="360" w:lineRule="auto"/>
        <w:rPr>
          <w:bCs/>
          <w:sz w:val="24"/>
          <w:szCs w:val="24"/>
        </w:rPr>
      </w:pPr>
      <w:r w:rsidRPr="00CF1C26">
        <w:rPr>
          <w:bCs/>
          <w:sz w:val="24"/>
          <w:szCs w:val="24"/>
        </w:rPr>
        <w:t>Mental Health Act Code of Practice (2015).  Available online accessed, 12/2/2025 at https://www.cqc.org.uk/sites/default/files/20190625_mhacop-report.pdf.</w:t>
      </w:r>
    </w:p>
    <w:p w14:paraId="40C48519" w14:textId="77777777" w:rsidR="006B6F9A" w:rsidRPr="00CF1C26" w:rsidRDefault="006B6F9A" w:rsidP="006B6F9A">
      <w:pPr>
        <w:pStyle w:val="ListParagraph"/>
        <w:numPr>
          <w:ilvl w:val="0"/>
          <w:numId w:val="54"/>
        </w:numPr>
        <w:spacing w:line="360" w:lineRule="auto"/>
        <w:rPr>
          <w:sz w:val="24"/>
          <w:szCs w:val="24"/>
        </w:rPr>
      </w:pPr>
      <w:r w:rsidRPr="00CF1C26">
        <w:rPr>
          <w:sz w:val="24"/>
          <w:szCs w:val="24"/>
        </w:rPr>
        <w:t>Milner, J., Myers, S. (John S. and O’Byrne, P., (2015). </w:t>
      </w:r>
      <w:r w:rsidRPr="00CF1C26">
        <w:rPr>
          <w:i/>
          <w:iCs/>
          <w:sz w:val="24"/>
          <w:szCs w:val="24"/>
        </w:rPr>
        <w:t>Assessment in social work</w:t>
      </w:r>
      <w:r w:rsidRPr="00CF1C26">
        <w:rPr>
          <w:sz w:val="24"/>
          <w:szCs w:val="24"/>
        </w:rPr>
        <w:t>. 4th ed. London: Macmillan Education.</w:t>
      </w:r>
    </w:p>
    <w:p w14:paraId="4E32E8DF"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bCs/>
          <w:color w:val="auto"/>
          <w:sz w:val="24"/>
          <w:szCs w:val="24"/>
          <w:lang w:eastAsia="en-US"/>
        </w:rPr>
        <w:t>Morris, J. and Robson, K., (2010).</w:t>
      </w:r>
      <w:r w:rsidRPr="00CF1C26">
        <w:rPr>
          <w:rFonts w:eastAsia="Calibri"/>
          <w:color w:val="auto"/>
          <w:sz w:val="24"/>
          <w:szCs w:val="24"/>
          <w:lang w:eastAsia="en-US"/>
        </w:rPr>
        <w:t xml:space="preserve"> Barriers to education, employment and training for young people in rural areas.  </w:t>
      </w:r>
      <w:r w:rsidRPr="00CF1C26">
        <w:rPr>
          <w:rFonts w:eastAsia="Calibri"/>
          <w:bCs/>
          <w:color w:val="auto"/>
          <w:sz w:val="24"/>
          <w:szCs w:val="24"/>
          <w:lang w:eastAsia="en-US"/>
        </w:rPr>
        <w:t xml:space="preserve">Available online accessed, 11/2/2025 at </w:t>
      </w:r>
      <w:hyperlink r:id="rId35" w:tgtFrame="_new" w:history="1">
        <w:r w:rsidRPr="00CF1C26">
          <w:rPr>
            <w:rFonts w:eastAsia="Calibri"/>
            <w:color w:val="auto"/>
            <w:sz w:val="24"/>
            <w:szCs w:val="24"/>
            <w:lang w:eastAsia="en-US"/>
          </w:rPr>
          <w:t>https://dera.ioe.ac.uk/id/eprint/15199/1/Barriers-to-education-employment-and-training-for-young-people-in-rural-areas.pdf</w:t>
        </w:r>
      </w:hyperlink>
      <w:r w:rsidRPr="00CF1C26">
        <w:rPr>
          <w:rFonts w:eastAsia="Calibri"/>
          <w:color w:val="auto"/>
          <w:sz w:val="24"/>
          <w:szCs w:val="24"/>
          <w:lang w:eastAsia="en-US"/>
        </w:rPr>
        <w:t>.</w:t>
      </w:r>
    </w:p>
    <w:p w14:paraId="67B746BE" w14:textId="3F7E87A4" w:rsidR="004B0600" w:rsidRDefault="006B6F9A" w:rsidP="004B0600">
      <w:pPr>
        <w:pStyle w:val="ListParagraph"/>
        <w:numPr>
          <w:ilvl w:val="0"/>
          <w:numId w:val="54"/>
        </w:numPr>
        <w:spacing w:line="360" w:lineRule="auto"/>
        <w:ind w:left="720"/>
        <w:rPr>
          <w:sz w:val="24"/>
          <w:szCs w:val="24"/>
        </w:rPr>
      </w:pPr>
      <w:r w:rsidRPr="00CF1C26">
        <w:rPr>
          <w:sz w:val="24"/>
          <w:szCs w:val="24"/>
        </w:rPr>
        <w:t>Munro, E. (2019), Effective Child Protection. London: Sage.</w:t>
      </w:r>
    </w:p>
    <w:p w14:paraId="742661DC" w14:textId="22E32BB2" w:rsidR="004B0600" w:rsidRDefault="004B0600" w:rsidP="004B0600">
      <w:pPr>
        <w:spacing w:line="360" w:lineRule="auto"/>
        <w:rPr>
          <w:sz w:val="24"/>
          <w:szCs w:val="24"/>
        </w:rPr>
      </w:pPr>
    </w:p>
    <w:p w14:paraId="0010171F" w14:textId="1ECD2671" w:rsidR="004B0600" w:rsidRDefault="004B0600" w:rsidP="004B0600">
      <w:pPr>
        <w:spacing w:line="360" w:lineRule="auto"/>
        <w:rPr>
          <w:sz w:val="24"/>
          <w:szCs w:val="24"/>
        </w:rPr>
      </w:pPr>
    </w:p>
    <w:p w14:paraId="3F4888BB" w14:textId="77777777" w:rsidR="004B0600" w:rsidRPr="004B0600" w:rsidRDefault="004B0600" w:rsidP="004B0600">
      <w:pPr>
        <w:spacing w:line="360" w:lineRule="auto"/>
        <w:rPr>
          <w:sz w:val="24"/>
          <w:szCs w:val="24"/>
        </w:rPr>
      </w:pPr>
    </w:p>
    <w:p w14:paraId="6DBBA8B3" w14:textId="77777777" w:rsidR="006B6F9A" w:rsidRPr="004B0600" w:rsidRDefault="006B6F9A" w:rsidP="004B0600">
      <w:pPr>
        <w:pStyle w:val="ListParagraph"/>
        <w:numPr>
          <w:ilvl w:val="0"/>
          <w:numId w:val="54"/>
        </w:numPr>
        <w:overflowPunct/>
        <w:autoSpaceDE/>
        <w:autoSpaceDN/>
        <w:adjustRightInd/>
        <w:spacing w:after="160" w:line="360" w:lineRule="auto"/>
        <w:textAlignment w:val="auto"/>
        <w:rPr>
          <w:color w:val="auto"/>
          <w:sz w:val="24"/>
          <w:szCs w:val="24"/>
        </w:rPr>
      </w:pPr>
      <w:r w:rsidRPr="004B0600">
        <w:rPr>
          <w:color w:val="auto"/>
          <w:sz w:val="24"/>
          <w:szCs w:val="24"/>
        </w:rPr>
        <w:lastRenderedPageBreak/>
        <w:t xml:space="preserve">National Institute of Mental Health, 2024. </w:t>
      </w:r>
      <w:r w:rsidRPr="004B0600">
        <w:rPr>
          <w:i/>
          <w:iCs/>
          <w:color w:val="auto"/>
          <w:sz w:val="24"/>
          <w:szCs w:val="24"/>
        </w:rPr>
        <w:t>Borderline Personality Disorder</w:t>
      </w:r>
      <w:r w:rsidRPr="004B0600">
        <w:rPr>
          <w:color w:val="auto"/>
          <w:sz w:val="24"/>
          <w:szCs w:val="24"/>
        </w:rPr>
        <w:t xml:space="preserve">. </w:t>
      </w:r>
      <w:r w:rsidRPr="004B0600">
        <w:rPr>
          <w:rFonts w:eastAsia="Calibri"/>
          <w:bCs/>
          <w:color w:val="auto"/>
          <w:sz w:val="24"/>
          <w:szCs w:val="24"/>
          <w:lang w:eastAsia="en-US"/>
        </w:rPr>
        <w:t xml:space="preserve">Available online accessed, 1/2/2025 at </w:t>
      </w:r>
      <w:hyperlink r:id="rId36" w:tgtFrame="_new" w:history="1">
        <w:r w:rsidRPr="004B0600">
          <w:rPr>
            <w:color w:val="auto"/>
            <w:sz w:val="24"/>
            <w:szCs w:val="24"/>
          </w:rPr>
          <w:t>https://www.nimh.nih.gov/health/topics/borderline-personality-disorder</w:t>
        </w:r>
      </w:hyperlink>
      <w:r w:rsidRPr="004B0600">
        <w:rPr>
          <w:color w:val="auto"/>
          <w:sz w:val="24"/>
          <w:szCs w:val="24"/>
        </w:rPr>
        <w:t>.</w:t>
      </w:r>
    </w:p>
    <w:p w14:paraId="5343CA5F" w14:textId="77777777" w:rsidR="006B6F9A" w:rsidRPr="00CF1C26" w:rsidRDefault="006B6F9A" w:rsidP="006B6F9A">
      <w:pPr>
        <w:pStyle w:val="ListParagraph"/>
        <w:numPr>
          <w:ilvl w:val="0"/>
          <w:numId w:val="54"/>
        </w:numPr>
        <w:spacing w:line="360" w:lineRule="auto"/>
        <w:ind w:left="720"/>
        <w:rPr>
          <w:sz w:val="24"/>
          <w:szCs w:val="24"/>
        </w:rPr>
      </w:pPr>
      <w:r w:rsidRPr="00CF1C26">
        <w:rPr>
          <w:sz w:val="24"/>
          <w:szCs w:val="24"/>
        </w:rPr>
        <w:t xml:space="preserve">NASW (2020). Code of Ethics: Social Workers' Ethical Responsibilities to Clients; </w:t>
      </w:r>
      <w:r w:rsidRPr="00CF1C26">
        <w:rPr>
          <w:rFonts w:eastAsia="Calibri"/>
          <w:color w:val="auto"/>
          <w:sz w:val="24"/>
          <w:szCs w:val="24"/>
          <w:shd w:val="clear" w:color="auto" w:fill="FFFFFF"/>
          <w:lang w:eastAsia="en-US"/>
        </w:rPr>
        <w:t>NHS (2024) </w:t>
      </w:r>
      <w:r w:rsidRPr="00CF1C26">
        <w:rPr>
          <w:rFonts w:eastAsia="Calibri"/>
          <w:i/>
          <w:iCs/>
          <w:color w:val="auto"/>
          <w:sz w:val="24"/>
          <w:szCs w:val="24"/>
          <w:shd w:val="clear" w:color="auto" w:fill="FFFFFF"/>
          <w:lang w:eastAsia="en-US"/>
        </w:rPr>
        <w:t>Mental Capacity Act</w:t>
      </w:r>
      <w:r w:rsidRPr="00CF1C26">
        <w:rPr>
          <w:rFonts w:eastAsia="Calibri"/>
          <w:color w:val="auto"/>
          <w:sz w:val="24"/>
          <w:szCs w:val="24"/>
          <w:shd w:val="clear" w:color="auto" w:fill="FFFFFF"/>
          <w:lang w:eastAsia="en-US"/>
        </w:rPr>
        <w:t>, </w:t>
      </w:r>
      <w:r w:rsidRPr="00CF1C26">
        <w:rPr>
          <w:rFonts w:eastAsia="Calibri"/>
          <w:i/>
          <w:iCs/>
          <w:color w:val="auto"/>
          <w:sz w:val="24"/>
          <w:szCs w:val="24"/>
          <w:shd w:val="clear" w:color="auto" w:fill="FFFFFF"/>
          <w:lang w:eastAsia="en-US"/>
        </w:rPr>
        <w:t>nhs.uk</w:t>
      </w:r>
      <w:r w:rsidRPr="00CF1C26">
        <w:rPr>
          <w:rFonts w:eastAsia="Calibri"/>
          <w:color w:val="auto"/>
          <w:sz w:val="24"/>
          <w:szCs w:val="24"/>
          <w:shd w:val="clear" w:color="auto" w:fill="FFFFFF"/>
          <w:lang w:eastAsia="en-US"/>
        </w:rPr>
        <w:t xml:space="preserve">. NHS. </w:t>
      </w:r>
      <w:r w:rsidRPr="00CF1C26">
        <w:rPr>
          <w:rFonts w:eastAsia="Calibri"/>
          <w:bCs/>
          <w:color w:val="auto"/>
          <w:sz w:val="24"/>
          <w:szCs w:val="24"/>
          <w:shd w:val="clear" w:color="auto" w:fill="FFFFFF"/>
          <w:lang w:eastAsia="en-US"/>
        </w:rPr>
        <w:t xml:space="preserve">Available online accessed, 11/2/2025 at </w:t>
      </w:r>
      <w:hyperlink r:id="rId37" w:history="1">
        <w:r w:rsidRPr="00CF1C26">
          <w:rPr>
            <w:rFonts w:eastAsia="Calibri"/>
            <w:color w:val="auto"/>
            <w:sz w:val="24"/>
            <w:szCs w:val="24"/>
            <w:shd w:val="clear" w:color="auto" w:fill="FFFFFF"/>
            <w:lang w:eastAsia="en-US"/>
          </w:rPr>
          <w:t>https://www.nhs.uk/conditions/social-care-and-support-guide/making-decisions-for-someone-else/mental-capacity-act/</w:t>
        </w:r>
      </w:hyperlink>
      <w:r w:rsidRPr="00CF1C26">
        <w:rPr>
          <w:rFonts w:eastAsia="Calibri"/>
          <w:color w:val="auto"/>
          <w:sz w:val="24"/>
          <w:szCs w:val="24"/>
          <w:shd w:val="clear" w:color="auto" w:fill="FFFFFF"/>
          <w:lang w:eastAsia="en-US"/>
        </w:rPr>
        <w:t xml:space="preserve">. </w:t>
      </w:r>
    </w:p>
    <w:p w14:paraId="6AB7755A"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NICE</w:t>
      </w:r>
      <w:proofErr w:type="gramStart"/>
      <w:r w:rsidRPr="00CF1C26">
        <w:rPr>
          <w:rFonts w:eastAsia="Calibri"/>
          <w:color w:val="auto"/>
          <w:sz w:val="24"/>
          <w:szCs w:val="24"/>
          <w:lang w:eastAsia="en-US"/>
        </w:rPr>
        <w:t>,.</w:t>
      </w:r>
      <w:proofErr w:type="gramEnd"/>
      <w:r w:rsidRPr="00CF1C26">
        <w:rPr>
          <w:rFonts w:eastAsia="Calibri"/>
          <w:color w:val="auto"/>
          <w:sz w:val="24"/>
          <w:szCs w:val="24"/>
          <w:lang w:eastAsia="en-US"/>
        </w:rPr>
        <w:t xml:space="preserve"> (2022). </w:t>
      </w:r>
      <w:r w:rsidRPr="00CF1C26">
        <w:rPr>
          <w:rFonts w:eastAsia="Calibri"/>
          <w:i/>
          <w:iCs/>
          <w:color w:val="auto"/>
          <w:sz w:val="24"/>
          <w:szCs w:val="24"/>
          <w:lang w:eastAsia="en-US"/>
        </w:rPr>
        <w:t>Social work with adults experiencing complex needs</w:t>
      </w:r>
      <w:r w:rsidRPr="00CF1C26">
        <w:rPr>
          <w:rFonts w:eastAsia="Calibri"/>
          <w:color w:val="auto"/>
          <w:sz w:val="24"/>
          <w:szCs w:val="24"/>
          <w:lang w:eastAsia="en-US"/>
        </w:rPr>
        <w:t>. [online] </w:t>
      </w:r>
      <w:r w:rsidRPr="00CF1C26">
        <w:rPr>
          <w:rFonts w:eastAsia="Calibri"/>
          <w:i/>
          <w:iCs/>
          <w:color w:val="auto"/>
          <w:sz w:val="24"/>
          <w:szCs w:val="24"/>
          <w:lang w:eastAsia="en-US"/>
        </w:rPr>
        <w:t>PubMed</w:t>
      </w:r>
      <w:r w:rsidRPr="00CF1C26">
        <w:rPr>
          <w:rFonts w:eastAsia="Calibri"/>
          <w:color w:val="auto"/>
          <w:sz w:val="24"/>
          <w:szCs w:val="24"/>
          <w:lang w:eastAsia="en-US"/>
        </w:rPr>
        <w:t xml:space="preserve">. London: National Institute for Health and Care Excellence (NICE). </w:t>
      </w:r>
      <w:r w:rsidRPr="00CF1C26">
        <w:rPr>
          <w:rFonts w:eastAsia="Calibri"/>
          <w:bCs/>
          <w:color w:val="auto"/>
          <w:sz w:val="24"/>
          <w:szCs w:val="24"/>
          <w:lang w:eastAsia="en-US"/>
        </w:rPr>
        <w:t xml:space="preserve">Available online accessed, 9/2/2025 at </w:t>
      </w:r>
      <w:hyperlink r:id="rId38" w:history="1">
        <w:r w:rsidRPr="00CF1C26">
          <w:rPr>
            <w:rFonts w:eastAsia="Calibri"/>
            <w:color w:val="auto"/>
            <w:sz w:val="24"/>
            <w:szCs w:val="24"/>
            <w:lang w:eastAsia="en-US"/>
          </w:rPr>
          <w:t>https://www.ncbi.nlm.nih.gov/books/NBK588598/</w:t>
        </w:r>
      </w:hyperlink>
      <w:r w:rsidRPr="00CF1C26">
        <w:rPr>
          <w:rFonts w:eastAsia="Calibri"/>
          <w:color w:val="auto"/>
          <w:sz w:val="24"/>
          <w:szCs w:val="24"/>
          <w:lang w:eastAsia="en-US"/>
        </w:rPr>
        <w:t xml:space="preserve">. </w:t>
      </w:r>
    </w:p>
    <w:p w14:paraId="1B1DEB8B" w14:textId="77777777" w:rsidR="006B6F9A" w:rsidRPr="00CF1C26" w:rsidRDefault="006B6F9A" w:rsidP="006B6F9A">
      <w:pPr>
        <w:pStyle w:val="ListParagraph"/>
        <w:numPr>
          <w:ilvl w:val="0"/>
          <w:numId w:val="54"/>
        </w:numPr>
        <w:spacing w:line="360" w:lineRule="auto"/>
        <w:rPr>
          <w:bCs/>
          <w:sz w:val="24"/>
          <w:szCs w:val="24"/>
        </w:rPr>
      </w:pPr>
      <w:r w:rsidRPr="00CF1C26">
        <w:rPr>
          <w:bCs/>
          <w:sz w:val="24"/>
          <w:szCs w:val="24"/>
        </w:rPr>
        <w:t>Nickson, A., Carter, M. and Francis, A., (2020). Supervision in Social Work. In: </w:t>
      </w:r>
      <w:r w:rsidRPr="00CF1C26">
        <w:rPr>
          <w:bCs/>
          <w:i/>
          <w:iCs/>
          <w:sz w:val="24"/>
          <w:szCs w:val="24"/>
        </w:rPr>
        <w:t>Supervision and Professional Development in Social Work Practice</w:t>
      </w:r>
      <w:r w:rsidRPr="00CF1C26">
        <w:rPr>
          <w:bCs/>
          <w:sz w:val="24"/>
          <w:szCs w:val="24"/>
        </w:rPr>
        <w:t xml:space="preserve">. First Edition </w:t>
      </w:r>
      <w:proofErr w:type="spellStart"/>
      <w:r w:rsidRPr="00CF1C26">
        <w:rPr>
          <w:bCs/>
          <w:sz w:val="24"/>
          <w:szCs w:val="24"/>
        </w:rPr>
        <w:t>edn</w:t>
      </w:r>
      <w:proofErr w:type="spellEnd"/>
      <w:r w:rsidRPr="00CF1C26">
        <w:rPr>
          <w:bCs/>
          <w:sz w:val="24"/>
          <w:szCs w:val="24"/>
        </w:rPr>
        <w:t xml:space="preserve">, Mathura Road, New Delhi: SAGE Publications </w:t>
      </w:r>
      <w:proofErr w:type="spellStart"/>
      <w:r w:rsidRPr="00CF1C26">
        <w:rPr>
          <w:bCs/>
          <w:sz w:val="24"/>
          <w:szCs w:val="24"/>
        </w:rPr>
        <w:t>Pvt.</w:t>
      </w:r>
      <w:proofErr w:type="spellEnd"/>
      <w:r w:rsidRPr="00CF1C26">
        <w:rPr>
          <w:bCs/>
          <w:sz w:val="24"/>
          <w:szCs w:val="24"/>
        </w:rPr>
        <w:t xml:space="preserve"> Ltd. pp. 21-38 Available at: &lt;https://doi.org/10.4135/9789353885908&gt; [Accessed 24 Jan 2025].</w:t>
      </w:r>
    </w:p>
    <w:p w14:paraId="65E1F1E9" w14:textId="77777777" w:rsidR="006B6F9A" w:rsidRPr="00CF1C26" w:rsidRDefault="006B6F9A" w:rsidP="006B6F9A">
      <w:pPr>
        <w:pStyle w:val="ListParagraph"/>
        <w:numPr>
          <w:ilvl w:val="0"/>
          <w:numId w:val="54"/>
        </w:numPr>
        <w:spacing w:line="360" w:lineRule="auto"/>
        <w:rPr>
          <w:bCs/>
          <w:color w:val="auto"/>
          <w:sz w:val="24"/>
          <w:szCs w:val="24"/>
        </w:rPr>
      </w:pPr>
      <w:proofErr w:type="spellStart"/>
      <w:r w:rsidRPr="00CF1C26">
        <w:rPr>
          <w:bCs/>
          <w:sz w:val="24"/>
          <w:szCs w:val="24"/>
        </w:rPr>
        <w:t>Nono</w:t>
      </w:r>
      <w:proofErr w:type="spellEnd"/>
      <w:r w:rsidRPr="00CF1C26">
        <w:rPr>
          <w:bCs/>
          <w:sz w:val="24"/>
          <w:szCs w:val="24"/>
        </w:rPr>
        <w:t xml:space="preserve">, D., </w:t>
      </w:r>
      <w:proofErr w:type="spellStart"/>
      <w:r w:rsidRPr="00CF1C26">
        <w:rPr>
          <w:bCs/>
          <w:sz w:val="24"/>
          <w:szCs w:val="24"/>
        </w:rPr>
        <w:t>Mapley</w:t>
      </w:r>
      <w:proofErr w:type="spellEnd"/>
      <w:r w:rsidRPr="00CF1C26">
        <w:rPr>
          <w:bCs/>
          <w:sz w:val="24"/>
          <w:szCs w:val="24"/>
        </w:rPr>
        <w:t xml:space="preserve">, E., </w:t>
      </w:r>
      <w:proofErr w:type="spellStart"/>
      <w:r w:rsidRPr="00CF1C26">
        <w:rPr>
          <w:bCs/>
          <w:sz w:val="24"/>
          <w:szCs w:val="24"/>
        </w:rPr>
        <w:t>Rwenyonyi</w:t>
      </w:r>
      <w:proofErr w:type="spellEnd"/>
      <w:r w:rsidRPr="00CF1C26">
        <w:rPr>
          <w:bCs/>
          <w:sz w:val="24"/>
          <w:szCs w:val="24"/>
        </w:rPr>
        <w:t xml:space="preserve">, C. M., &amp; </w:t>
      </w:r>
      <w:proofErr w:type="spellStart"/>
      <w:r w:rsidRPr="00CF1C26">
        <w:rPr>
          <w:bCs/>
          <w:sz w:val="24"/>
          <w:szCs w:val="24"/>
        </w:rPr>
        <w:t>Okullo</w:t>
      </w:r>
      <w:proofErr w:type="spellEnd"/>
      <w:r w:rsidRPr="00CF1C26">
        <w:rPr>
          <w:bCs/>
          <w:sz w:val="24"/>
          <w:szCs w:val="24"/>
        </w:rPr>
        <w:t xml:space="preserve">, I. (2022). Assessment of the informed consent process in the provision of dental care in </w:t>
      </w:r>
      <w:proofErr w:type="spellStart"/>
      <w:r w:rsidRPr="00CF1C26">
        <w:rPr>
          <w:bCs/>
          <w:sz w:val="24"/>
          <w:szCs w:val="24"/>
        </w:rPr>
        <w:t>Mulago</w:t>
      </w:r>
      <w:proofErr w:type="spellEnd"/>
      <w:r w:rsidRPr="00CF1C26">
        <w:rPr>
          <w:bCs/>
          <w:sz w:val="24"/>
          <w:szCs w:val="24"/>
        </w:rPr>
        <w:t xml:space="preserve"> hospital, Uganda. BMC Oral Health, 22(1), 1–501.Available online. Accessed, 10/2/2025 at    </w:t>
      </w:r>
      <w:hyperlink r:id="rId39" w:history="1">
        <w:r w:rsidRPr="00CF1C26">
          <w:rPr>
            <w:rStyle w:val="Hyperlink"/>
            <w:bCs/>
            <w:color w:val="auto"/>
            <w:sz w:val="24"/>
            <w:szCs w:val="24"/>
            <w:u w:val="none"/>
          </w:rPr>
          <w:t>https://doi.org/10.1186/s12903-022-02550-2</w:t>
        </w:r>
      </w:hyperlink>
      <w:r w:rsidRPr="00CF1C26">
        <w:rPr>
          <w:rStyle w:val="Hyperlink"/>
          <w:bCs/>
          <w:color w:val="auto"/>
          <w:sz w:val="24"/>
          <w:szCs w:val="24"/>
          <w:u w:val="none"/>
        </w:rPr>
        <w:t>.</w:t>
      </w:r>
    </w:p>
    <w:p w14:paraId="280A5D40" w14:textId="77777777" w:rsidR="006B6F9A" w:rsidRPr="00CF1C26" w:rsidRDefault="006B6F9A" w:rsidP="006B6F9A">
      <w:pPr>
        <w:pStyle w:val="ListParagraph"/>
        <w:numPr>
          <w:ilvl w:val="0"/>
          <w:numId w:val="54"/>
        </w:numPr>
        <w:spacing w:line="360" w:lineRule="auto"/>
        <w:rPr>
          <w:sz w:val="24"/>
          <w:szCs w:val="24"/>
        </w:rPr>
      </w:pPr>
      <w:r w:rsidRPr="00CF1C26">
        <w:rPr>
          <w:sz w:val="24"/>
          <w:szCs w:val="24"/>
        </w:rPr>
        <w:t>North Wales Safeguarding Board (2025). https://www.northwalessafeguardingboard.wales/self-neglect-hoarding/.</w:t>
      </w:r>
      <w:r w:rsidRPr="00CF1C26">
        <w:rPr>
          <w:rFonts w:eastAsia="Calibri"/>
          <w:bCs/>
          <w:color w:val="auto"/>
          <w:sz w:val="24"/>
          <w:szCs w:val="24"/>
          <w:lang w:eastAsia="en-US"/>
        </w:rPr>
        <w:t>Available online accessed, 11/2/2025.</w:t>
      </w:r>
    </w:p>
    <w:p w14:paraId="30A81F6A"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 xml:space="preserve">NSPCC (2022) Child protection system for Wales, NSPCC Learning. Available at: </w:t>
      </w:r>
      <w:hyperlink r:id="rId40" w:history="1">
        <w:r w:rsidRPr="00CF1C26">
          <w:rPr>
            <w:rFonts w:eastAsia="Calibri"/>
            <w:color w:val="auto"/>
            <w:sz w:val="24"/>
            <w:szCs w:val="24"/>
            <w:lang w:eastAsia="en-US"/>
          </w:rPr>
          <w:t>https://learning.nspcc.org.uk/child-protection-system/wales</w:t>
        </w:r>
      </w:hyperlink>
      <w:r w:rsidRPr="00CF1C26">
        <w:rPr>
          <w:rFonts w:eastAsia="Calibri"/>
          <w:color w:val="auto"/>
          <w:sz w:val="24"/>
          <w:szCs w:val="24"/>
          <w:lang w:eastAsia="en-US"/>
        </w:rPr>
        <w:t xml:space="preserve">. </w:t>
      </w:r>
    </w:p>
    <w:p w14:paraId="3CCA0411"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shd w:val="clear" w:color="auto" w:fill="FFFFFF"/>
          <w:lang w:eastAsia="en-US"/>
        </w:rPr>
      </w:pPr>
      <w:r w:rsidRPr="00CF1C26">
        <w:rPr>
          <w:rFonts w:eastAsia="Calibri"/>
          <w:color w:val="auto"/>
          <w:sz w:val="24"/>
          <w:szCs w:val="24"/>
          <w:shd w:val="clear" w:color="auto" w:fill="FFFFFF"/>
          <w:lang w:eastAsia="en-US"/>
        </w:rPr>
        <w:t>NSPCC (2022) </w:t>
      </w:r>
      <w:r w:rsidRPr="00CF1C26">
        <w:rPr>
          <w:rFonts w:eastAsia="Calibri"/>
          <w:i/>
          <w:iCs/>
          <w:color w:val="auto"/>
          <w:sz w:val="24"/>
          <w:szCs w:val="24"/>
          <w:shd w:val="clear" w:color="auto" w:fill="FFFFFF"/>
          <w:lang w:eastAsia="en-US"/>
        </w:rPr>
        <w:t>Children and the law</w:t>
      </w:r>
      <w:r w:rsidRPr="00CF1C26">
        <w:rPr>
          <w:rFonts w:eastAsia="Calibri"/>
          <w:color w:val="auto"/>
          <w:sz w:val="24"/>
          <w:szCs w:val="24"/>
          <w:shd w:val="clear" w:color="auto" w:fill="FFFFFF"/>
          <w:lang w:eastAsia="en-US"/>
        </w:rPr>
        <w:t>, </w:t>
      </w:r>
      <w:r w:rsidRPr="00CF1C26">
        <w:rPr>
          <w:rFonts w:eastAsia="Calibri"/>
          <w:i/>
          <w:iCs/>
          <w:color w:val="auto"/>
          <w:sz w:val="24"/>
          <w:szCs w:val="24"/>
          <w:shd w:val="clear" w:color="auto" w:fill="FFFFFF"/>
          <w:lang w:eastAsia="en-US"/>
        </w:rPr>
        <w:t>NSPCC Learning</w:t>
      </w:r>
      <w:r w:rsidRPr="00CF1C26">
        <w:rPr>
          <w:rFonts w:eastAsia="Calibri"/>
          <w:color w:val="auto"/>
          <w:sz w:val="24"/>
          <w:szCs w:val="24"/>
          <w:shd w:val="clear" w:color="auto" w:fill="FFFFFF"/>
          <w:lang w:eastAsia="en-US"/>
        </w:rPr>
        <w:t xml:space="preserve">. Available at: </w:t>
      </w:r>
      <w:hyperlink r:id="rId41" w:anchor="skip-to-content" w:history="1">
        <w:r w:rsidRPr="00CF1C26">
          <w:rPr>
            <w:rFonts w:eastAsia="Calibri"/>
            <w:color w:val="auto"/>
            <w:sz w:val="24"/>
            <w:szCs w:val="24"/>
            <w:shd w:val="clear" w:color="auto" w:fill="FFFFFF"/>
            <w:lang w:eastAsia="en-US"/>
          </w:rPr>
          <w:t>https://learning.nspcc.org.uk/child-protection-system/children-the-law#skip-to-content</w:t>
        </w:r>
      </w:hyperlink>
      <w:r w:rsidRPr="00CF1C26">
        <w:rPr>
          <w:rFonts w:eastAsia="Calibri"/>
          <w:color w:val="auto"/>
          <w:sz w:val="24"/>
          <w:szCs w:val="24"/>
          <w:shd w:val="clear" w:color="auto" w:fill="FFFFFF"/>
          <w:lang w:eastAsia="en-US"/>
        </w:rPr>
        <w:t xml:space="preserve">. </w:t>
      </w:r>
    </w:p>
    <w:p w14:paraId="2D0AE2DC"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shd w:val="clear" w:color="auto" w:fill="FFFFFF"/>
          <w:lang w:eastAsia="en-US"/>
        </w:rPr>
      </w:pPr>
      <w:r w:rsidRPr="00CF1C26">
        <w:rPr>
          <w:rFonts w:eastAsia="Calibri"/>
          <w:color w:val="auto"/>
          <w:sz w:val="24"/>
          <w:szCs w:val="24"/>
          <w:shd w:val="clear" w:color="auto" w:fill="FFFFFF"/>
          <w:lang w:eastAsia="en-US"/>
        </w:rPr>
        <w:t xml:space="preserve">NSPCC (2024) </w:t>
      </w:r>
      <w:r w:rsidRPr="00CF1C26">
        <w:rPr>
          <w:rFonts w:eastAsia="Calibri"/>
          <w:i/>
          <w:iCs/>
          <w:color w:val="auto"/>
          <w:sz w:val="24"/>
          <w:szCs w:val="24"/>
          <w:shd w:val="clear" w:color="auto" w:fill="FFFFFF"/>
          <w:lang w:eastAsia="en-US"/>
        </w:rPr>
        <w:t>History of child protection in the UK</w:t>
      </w:r>
      <w:r w:rsidRPr="00CF1C26">
        <w:rPr>
          <w:rFonts w:eastAsia="Calibri"/>
          <w:color w:val="auto"/>
          <w:sz w:val="24"/>
          <w:szCs w:val="24"/>
          <w:shd w:val="clear" w:color="auto" w:fill="FFFFFF"/>
          <w:lang w:eastAsia="en-US"/>
        </w:rPr>
        <w:t xml:space="preserve">. Available at: </w:t>
      </w:r>
      <w:hyperlink r:id="rId42" w:tgtFrame="_new" w:history="1">
        <w:r w:rsidRPr="00CF1C26">
          <w:rPr>
            <w:rFonts w:eastAsia="Calibri"/>
            <w:color w:val="auto"/>
            <w:sz w:val="24"/>
            <w:szCs w:val="24"/>
            <w:shd w:val="clear" w:color="auto" w:fill="FFFFFF"/>
            <w:lang w:eastAsia="en-US"/>
          </w:rPr>
          <w:t>https://learning.nspcc.org.uk/child-protection-system/history-of-child-protection-in-the-uk</w:t>
        </w:r>
      </w:hyperlink>
    </w:p>
    <w:p w14:paraId="15ADCDDE"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bCs/>
          <w:color w:val="auto"/>
          <w:sz w:val="24"/>
          <w:szCs w:val="24"/>
          <w:lang w:eastAsia="en-US"/>
        </w:rPr>
        <w:t>Office for National Statistics. (2023a).</w:t>
      </w:r>
      <w:r w:rsidRPr="00CF1C26">
        <w:rPr>
          <w:rFonts w:eastAsia="Calibri"/>
          <w:color w:val="auto"/>
          <w:sz w:val="24"/>
          <w:szCs w:val="24"/>
          <w:lang w:eastAsia="en-US"/>
        </w:rPr>
        <w:t xml:space="preserve"> Regional labour market: May 2023. Available at:</w:t>
      </w:r>
      <w:hyperlink r:id="rId43" w:tgtFrame="_new" w:history="1">
        <w:r w:rsidRPr="00CF1C26">
          <w:rPr>
            <w:rFonts w:eastAsia="Calibri"/>
            <w:color w:val="auto"/>
            <w:sz w:val="24"/>
            <w:szCs w:val="24"/>
            <w:lang w:eastAsia="en-US"/>
          </w:rPr>
          <w:t>https://www.ons.gov.uk/employmentandlabourmarket/peopleinwork/employmentandemployeetypes/bulletins/regionallabourmarket/may2023</w:t>
        </w:r>
      </w:hyperlink>
    </w:p>
    <w:p w14:paraId="47BF7D1D" w14:textId="77777777" w:rsidR="006B6F9A" w:rsidRPr="00CF1C26" w:rsidRDefault="006B6F9A" w:rsidP="006B6F9A">
      <w:pPr>
        <w:pStyle w:val="ListParagraph"/>
        <w:numPr>
          <w:ilvl w:val="0"/>
          <w:numId w:val="54"/>
        </w:numPr>
        <w:spacing w:line="360" w:lineRule="auto"/>
        <w:rPr>
          <w:sz w:val="24"/>
          <w:szCs w:val="24"/>
        </w:rPr>
      </w:pPr>
      <w:r w:rsidRPr="00CF1C26">
        <w:rPr>
          <w:color w:val="auto"/>
          <w:sz w:val="24"/>
          <w:szCs w:val="24"/>
        </w:rPr>
        <w:lastRenderedPageBreak/>
        <w:t xml:space="preserve">Older People’s Commissioner for Wales (no date) </w:t>
      </w:r>
      <w:r w:rsidRPr="00CF1C26">
        <w:rPr>
          <w:i/>
          <w:iCs/>
          <w:color w:val="auto"/>
          <w:sz w:val="24"/>
          <w:szCs w:val="24"/>
        </w:rPr>
        <w:t>UN principles</w:t>
      </w:r>
      <w:r w:rsidRPr="00CF1C26">
        <w:rPr>
          <w:color w:val="auto"/>
          <w:sz w:val="24"/>
          <w:szCs w:val="24"/>
        </w:rPr>
        <w:t xml:space="preserve">. Available at: </w:t>
      </w:r>
      <w:hyperlink r:id="rId44" w:tgtFrame="_new" w:history="1">
        <w:r w:rsidRPr="00CF1C26">
          <w:rPr>
            <w:color w:val="auto"/>
            <w:sz w:val="24"/>
            <w:szCs w:val="24"/>
          </w:rPr>
          <w:t>https://olderpeople.wales/about/publication-scheme/our-policies/un-principles/</w:t>
        </w:r>
      </w:hyperlink>
      <w:r w:rsidRPr="00CF1C26">
        <w:rPr>
          <w:rFonts w:eastAsia="Calibri"/>
          <w:bCs/>
          <w:color w:val="auto"/>
          <w:sz w:val="24"/>
          <w:szCs w:val="24"/>
          <w:lang w:eastAsia="en-US"/>
        </w:rPr>
        <w:t>Available online accessed, 10/2/2025.</w:t>
      </w:r>
    </w:p>
    <w:p w14:paraId="182F959C" w14:textId="77777777" w:rsidR="006B6F9A" w:rsidRPr="00CF1C26" w:rsidRDefault="006B6F9A" w:rsidP="006B6F9A">
      <w:pPr>
        <w:numPr>
          <w:ilvl w:val="0"/>
          <w:numId w:val="54"/>
        </w:numPr>
        <w:overflowPunct/>
        <w:autoSpaceDE/>
        <w:autoSpaceDN/>
        <w:adjustRightInd/>
        <w:spacing w:after="160"/>
        <w:textAlignment w:val="auto"/>
        <w:rPr>
          <w:rFonts w:eastAsia="Arial"/>
          <w:color w:val="auto"/>
          <w:sz w:val="24"/>
          <w:szCs w:val="24"/>
          <w:lang w:eastAsia="en-US"/>
        </w:rPr>
      </w:pPr>
      <w:r w:rsidRPr="00CF1C26">
        <w:rPr>
          <w:rFonts w:eastAsia="Arial"/>
          <w:i/>
          <w:iCs/>
          <w:color w:val="auto"/>
          <w:sz w:val="24"/>
          <w:szCs w:val="24"/>
          <w:lang w:eastAsia="en-US"/>
        </w:rPr>
        <w:t>Older persons</w:t>
      </w:r>
      <w:r w:rsidRPr="00CF1C26">
        <w:rPr>
          <w:rFonts w:eastAsia="Arial"/>
          <w:color w:val="auto"/>
          <w:sz w:val="24"/>
          <w:szCs w:val="24"/>
          <w:lang w:eastAsia="en-US"/>
        </w:rPr>
        <w:t> (2020) </w:t>
      </w:r>
      <w:r w:rsidRPr="00CF1C26">
        <w:rPr>
          <w:rFonts w:eastAsia="Arial"/>
          <w:i/>
          <w:iCs/>
          <w:color w:val="auto"/>
          <w:sz w:val="24"/>
          <w:szCs w:val="24"/>
          <w:lang w:eastAsia="en-US"/>
        </w:rPr>
        <w:t>UNHCR</w:t>
      </w:r>
      <w:r w:rsidRPr="00CF1C26">
        <w:rPr>
          <w:rFonts w:eastAsia="Arial"/>
          <w:color w:val="auto"/>
          <w:sz w:val="24"/>
          <w:szCs w:val="24"/>
          <w:lang w:eastAsia="en-US"/>
        </w:rPr>
        <w:t xml:space="preserve">. Available at: </w:t>
      </w:r>
      <w:hyperlink r:id="rId45" w:history="1">
        <w:r w:rsidRPr="00CF1C26">
          <w:rPr>
            <w:rFonts w:eastAsia="Arial"/>
            <w:color w:val="auto"/>
            <w:sz w:val="24"/>
            <w:szCs w:val="24"/>
            <w:lang w:eastAsia="en-US"/>
          </w:rPr>
          <w:t>https://emergency.unhcr.org/protection/persons-risk/older-persons</w:t>
        </w:r>
      </w:hyperlink>
      <w:r w:rsidRPr="00CF1C26">
        <w:rPr>
          <w:rFonts w:eastAsia="Arial"/>
          <w:color w:val="auto"/>
          <w:sz w:val="24"/>
          <w:szCs w:val="24"/>
          <w:lang w:eastAsia="en-US"/>
        </w:rPr>
        <w:t xml:space="preserve">. </w:t>
      </w:r>
      <w:r w:rsidRPr="00CF1C26">
        <w:rPr>
          <w:rFonts w:eastAsia="Arial"/>
          <w:bCs/>
          <w:color w:val="auto"/>
          <w:sz w:val="24"/>
          <w:szCs w:val="24"/>
          <w:lang w:eastAsia="en-US"/>
        </w:rPr>
        <w:t>Available online accessed, 2/2/2025.</w:t>
      </w:r>
    </w:p>
    <w:p w14:paraId="1A5D91AC" w14:textId="0611D8B0" w:rsidR="006B6F9A" w:rsidRPr="00CF1C26" w:rsidRDefault="006B6F9A" w:rsidP="006B6F9A">
      <w:pPr>
        <w:numPr>
          <w:ilvl w:val="0"/>
          <w:numId w:val="54"/>
        </w:numPr>
        <w:overflowPunct/>
        <w:autoSpaceDE/>
        <w:autoSpaceDN/>
        <w:adjustRightInd/>
        <w:spacing w:after="160" w:line="360" w:lineRule="auto"/>
        <w:contextualSpacing/>
        <w:textAlignment w:val="auto"/>
        <w:rPr>
          <w:rFonts w:eastAsia="Arial"/>
          <w:color w:val="auto"/>
          <w:sz w:val="24"/>
          <w:szCs w:val="24"/>
          <w:lang w:eastAsia="en-US"/>
        </w:rPr>
      </w:pPr>
      <w:r w:rsidRPr="00CF1C26">
        <w:rPr>
          <w:rFonts w:eastAsia="Arial"/>
          <w:color w:val="auto"/>
          <w:sz w:val="24"/>
          <w:szCs w:val="24"/>
          <w:lang w:eastAsia="en-US"/>
        </w:rPr>
        <w:t>Payne, M., (2014). </w:t>
      </w:r>
      <w:r w:rsidRPr="00CF1C26">
        <w:rPr>
          <w:rFonts w:eastAsia="Arial"/>
          <w:i/>
          <w:iCs/>
          <w:color w:val="auto"/>
          <w:sz w:val="24"/>
          <w:szCs w:val="24"/>
          <w:lang w:eastAsia="en-US"/>
        </w:rPr>
        <w:t>Modern social work theory</w:t>
      </w:r>
      <w:r w:rsidRPr="00CF1C26">
        <w:rPr>
          <w:rFonts w:eastAsia="Arial"/>
          <w:color w:val="auto"/>
          <w:sz w:val="24"/>
          <w:szCs w:val="24"/>
          <w:lang w:eastAsia="en-US"/>
        </w:rPr>
        <w:t>. 4th ed. London: Palgrave Macmillan.</w:t>
      </w:r>
    </w:p>
    <w:p w14:paraId="12AA24DD" w14:textId="77777777" w:rsidR="006B6F9A" w:rsidRPr="00CF1C26" w:rsidRDefault="006B6F9A" w:rsidP="006B6F9A">
      <w:pPr>
        <w:pStyle w:val="ListParagraph"/>
        <w:numPr>
          <w:ilvl w:val="0"/>
          <w:numId w:val="54"/>
        </w:numPr>
        <w:overflowPunct/>
        <w:autoSpaceDE/>
        <w:autoSpaceDN/>
        <w:adjustRightInd/>
        <w:spacing w:before="120" w:after="120" w:line="360" w:lineRule="auto"/>
        <w:textAlignment w:val="auto"/>
        <w:rPr>
          <w:rFonts w:eastAsiaTheme="minorEastAsia"/>
          <w:color w:val="000000" w:themeColor="text1"/>
          <w:kern w:val="24"/>
        </w:rPr>
      </w:pPr>
      <w:r w:rsidRPr="00CF1C26">
        <w:rPr>
          <w:sz w:val="24"/>
          <w:szCs w:val="24"/>
        </w:rPr>
        <w:t xml:space="preserve">Owen, G. S., Richardson, G., David, A. S., </w:t>
      </w:r>
      <w:proofErr w:type="spellStart"/>
      <w:r w:rsidRPr="00CF1C26">
        <w:rPr>
          <w:sz w:val="24"/>
          <w:szCs w:val="24"/>
        </w:rPr>
        <w:t>Szmukler</w:t>
      </w:r>
      <w:proofErr w:type="spellEnd"/>
      <w:r w:rsidRPr="00CF1C26">
        <w:rPr>
          <w:sz w:val="24"/>
          <w:szCs w:val="24"/>
        </w:rPr>
        <w:t xml:space="preserve">, G., Hayward, P., &amp; </w:t>
      </w:r>
      <w:proofErr w:type="spellStart"/>
      <w:r w:rsidRPr="00CF1C26">
        <w:rPr>
          <w:sz w:val="24"/>
          <w:szCs w:val="24"/>
        </w:rPr>
        <w:t>Hotopf</w:t>
      </w:r>
      <w:proofErr w:type="spellEnd"/>
      <w:r w:rsidRPr="00CF1C26">
        <w:rPr>
          <w:sz w:val="24"/>
          <w:szCs w:val="24"/>
        </w:rPr>
        <w:t xml:space="preserve">, M. (2008). </w:t>
      </w:r>
      <w:r w:rsidRPr="00CF1C26">
        <w:rPr>
          <w:i/>
          <w:sz w:val="24"/>
          <w:szCs w:val="24"/>
        </w:rPr>
        <w:t>Mental capacity to make decisions on treatment in people admitted to psychiatric hospitals: cross sectional study</w:t>
      </w:r>
      <w:r w:rsidRPr="00CF1C26">
        <w:rPr>
          <w:sz w:val="24"/>
          <w:szCs w:val="24"/>
        </w:rPr>
        <w:t>. BMJ, 337(7660)</w:t>
      </w:r>
      <w:proofErr w:type="gramStart"/>
      <w:r w:rsidRPr="00CF1C26">
        <w:rPr>
          <w:sz w:val="24"/>
          <w:szCs w:val="24"/>
        </w:rPr>
        <w:t>,40</w:t>
      </w:r>
      <w:proofErr w:type="gramEnd"/>
      <w:r w:rsidRPr="00CF1C26">
        <w:rPr>
          <w:sz w:val="24"/>
          <w:szCs w:val="24"/>
        </w:rPr>
        <w:t xml:space="preserve">–42. </w:t>
      </w:r>
    </w:p>
    <w:p w14:paraId="245500AA" w14:textId="77777777" w:rsidR="006B6F9A" w:rsidRPr="00CF1C26" w:rsidRDefault="006B6F9A" w:rsidP="006B6F9A">
      <w:pPr>
        <w:pStyle w:val="ListParagraph"/>
        <w:numPr>
          <w:ilvl w:val="0"/>
          <w:numId w:val="54"/>
        </w:numPr>
        <w:overflowPunct/>
        <w:autoSpaceDE/>
        <w:autoSpaceDN/>
        <w:adjustRightInd/>
        <w:spacing w:before="120" w:after="120" w:line="360" w:lineRule="auto"/>
        <w:textAlignment w:val="auto"/>
        <w:rPr>
          <w:sz w:val="24"/>
          <w:szCs w:val="24"/>
        </w:rPr>
      </w:pPr>
      <w:r w:rsidRPr="00CF1C26">
        <w:rPr>
          <w:sz w:val="24"/>
          <w:szCs w:val="24"/>
        </w:rPr>
        <w:t xml:space="preserve">Preston-Shoot M., (2017). On Self-Neglect and Safeguarding Adult Reviews: Diminishing Returns or Adding Value? </w:t>
      </w:r>
      <w:r w:rsidRPr="00CF1C26">
        <w:rPr>
          <w:i/>
          <w:sz w:val="24"/>
          <w:szCs w:val="24"/>
        </w:rPr>
        <w:t>Journal of Adult Protection</w:t>
      </w:r>
      <w:r w:rsidRPr="00CF1C26">
        <w:rPr>
          <w:sz w:val="24"/>
          <w:szCs w:val="24"/>
        </w:rPr>
        <w:t xml:space="preserve"> 19 (2), 53-66.</w:t>
      </w:r>
    </w:p>
    <w:p w14:paraId="6C072D15" w14:textId="77777777" w:rsidR="006B6F9A" w:rsidRPr="00CF1C26" w:rsidRDefault="006B6F9A" w:rsidP="006B6F9A">
      <w:pPr>
        <w:pStyle w:val="NormalWeb"/>
        <w:numPr>
          <w:ilvl w:val="0"/>
          <w:numId w:val="54"/>
        </w:numPr>
        <w:spacing w:line="360" w:lineRule="auto"/>
        <w:rPr>
          <w:rFonts w:ascii="Arial" w:hAnsi="Arial" w:cs="Arial"/>
          <w:color w:val="000000"/>
        </w:rPr>
      </w:pPr>
      <w:r w:rsidRPr="00CF1C26">
        <w:rPr>
          <w:rFonts w:ascii="Arial" w:hAnsi="Arial" w:cs="Arial"/>
          <w:color w:val="000000"/>
        </w:rPr>
        <w:t xml:space="preserve">Preston-Shoot M., (2019). Self-neglect and safeguarding adult reviews: Towards a model of understanding facilitators and barriers to best practice. </w:t>
      </w:r>
      <w:r w:rsidRPr="00CF1C26">
        <w:rPr>
          <w:rFonts w:ascii="Arial" w:hAnsi="Arial" w:cs="Arial"/>
          <w:i/>
          <w:color w:val="000000"/>
        </w:rPr>
        <w:t>Journal of Adult Protection</w:t>
      </w:r>
      <w:r w:rsidRPr="00CF1C26">
        <w:rPr>
          <w:rFonts w:ascii="Arial" w:hAnsi="Arial" w:cs="Arial"/>
          <w:color w:val="000000"/>
        </w:rPr>
        <w:t xml:space="preserve">. Vol. 21 (4), 219-234. </w:t>
      </w:r>
    </w:p>
    <w:p w14:paraId="6A5968BA" w14:textId="77777777" w:rsidR="006B6F9A" w:rsidRPr="00CF1C26" w:rsidRDefault="006B6F9A" w:rsidP="006B6F9A">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proofErr w:type="spellStart"/>
      <w:r w:rsidRPr="00CF1C26">
        <w:rPr>
          <w:color w:val="auto"/>
          <w:sz w:val="24"/>
          <w:szCs w:val="24"/>
        </w:rPr>
        <w:t>Pettengell</w:t>
      </w:r>
      <w:proofErr w:type="spellEnd"/>
      <w:r w:rsidRPr="00CF1C26">
        <w:rPr>
          <w:color w:val="auto"/>
          <w:sz w:val="24"/>
          <w:szCs w:val="24"/>
        </w:rPr>
        <w:t>, G. (no date) ‘Social Services Innovations: The Case for a Collaborative Approach to Social Work’, </w:t>
      </w:r>
      <w:r w:rsidRPr="00CF1C26">
        <w:rPr>
          <w:i/>
          <w:iCs/>
          <w:color w:val="auto"/>
          <w:sz w:val="24"/>
          <w:szCs w:val="24"/>
        </w:rPr>
        <w:t>Social Work Today</w:t>
      </w:r>
      <w:r w:rsidRPr="00CF1C26">
        <w:rPr>
          <w:color w:val="auto"/>
          <w:sz w:val="24"/>
          <w:szCs w:val="24"/>
        </w:rPr>
        <w:t xml:space="preserve">, p. 28. Available at: </w:t>
      </w:r>
      <w:hyperlink r:id="rId46" w:history="1">
        <w:r w:rsidRPr="00CF1C26">
          <w:rPr>
            <w:color w:val="auto"/>
            <w:sz w:val="24"/>
            <w:szCs w:val="24"/>
          </w:rPr>
          <w:t>https://www.socialworktoday.com/archive/Fall22p28.shtml</w:t>
        </w:r>
      </w:hyperlink>
      <w:r w:rsidRPr="00CF1C26">
        <w:rPr>
          <w:color w:val="auto"/>
          <w:sz w:val="24"/>
          <w:szCs w:val="24"/>
        </w:rPr>
        <w:t xml:space="preserve">. </w:t>
      </w:r>
    </w:p>
    <w:p w14:paraId="03138935"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 xml:space="preserve">Powell, A., Foster, D., </w:t>
      </w:r>
      <w:proofErr w:type="spellStart"/>
      <w:r w:rsidRPr="00CF1C26">
        <w:rPr>
          <w:rFonts w:eastAsia="Calibri"/>
          <w:color w:val="auto"/>
          <w:sz w:val="24"/>
          <w:szCs w:val="24"/>
          <w:lang w:eastAsia="en-US"/>
        </w:rPr>
        <w:t>Pyper</w:t>
      </w:r>
      <w:proofErr w:type="spellEnd"/>
      <w:r w:rsidRPr="00CF1C26">
        <w:rPr>
          <w:rFonts w:eastAsia="Calibri"/>
          <w:color w:val="auto"/>
          <w:sz w:val="24"/>
          <w:szCs w:val="24"/>
          <w:lang w:eastAsia="en-US"/>
        </w:rPr>
        <w:t xml:space="preserve">, D., Loft, P., Harker, R., </w:t>
      </w:r>
      <w:proofErr w:type="spellStart"/>
      <w:r w:rsidRPr="00CF1C26">
        <w:rPr>
          <w:rFonts w:eastAsia="Calibri"/>
          <w:color w:val="auto"/>
          <w:sz w:val="24"/>
          <w:szCs w:val="24"/>
          <w:lang w:eastAsia="en-US"/>
        </w:rPr>
        <w:t>McInnes</w:t>
      </w:r>
      <w:proofErr w:type="spellEnd"/>
      <w:r w:rsidRPr="00CF1C26">
        <w:rPr>
          <w:rFonts w:eastAsia="Calibri"/>
          <w:color w:val="auto"/>
          <w:sz w:val="24"/>
          <w:szCs w:val="24"/>
          <w:lang w:eastAsia="en-US"/>
        </w:rPr>
        <w:t>, R., Kennedy, S. and Wilson, W. (2020). The UN Convention on the Rights of Persons with Disabilities: UK implementation. </w:t>
      </w:r>
      <w:r w:rsidRPr="00CF1C26">
        <w:rPr>
          <w:rFonts w:eastAsia="Calibri"/>
          <w:i/>
          <w:iCs/>
          <w:color w:val="auto"/>
          <w:sz w:val="24"/>
          <w:szCs w:val="24"/>
          <w:lang w:eastAsia="en-US"/>
        </w:rPr>
        <w:t>commonslibrary.parliament.uk</w:t>
      </w:r>
      <w:r w:rsidRPr="00CF1C26">
        <w:rPr>
          <w:rFonts w:eastAsia="Calibri"/>
          <w:color w:val="auto"/>
          <w:sz w:val="24"/>
          <w:szCs w:val="24"/>
          <w:lang w:eastAsia="en-US"/>
        </w:rPr>
        <w:t xml:space="preserve">. [online] Available at: </w:t>
      </w:r>
      <w:hyperlink r:id="rId47" w:history="1">
        <w:r w:rsidRPr="00CF1C26">
          <w:rPr>
            <w:rFonts w:eastAsia="Calibri"/>
            <w:color w:val="auto"/>
            <w:sz w:val="24"/>
            <w:szCs w:val="24"/>
            <w:lang w:eastAsia="en-US"/>
          </w:rPr>
          <w:t>https://commonslibrary.parliament.uk/research-briefings/cbp-7367/</w:t>
        </w:r>
      </w:hyperlink>
      <w:r w:rsidRPr="00CF1C26">
        <w:rPr>
          <w:rFonts w:eastAsia="Calibri"/>
          <w:color w:val="auto"/>
          <w:sz w:val="24"/>
          <w:szCs w:val="24"/>
          <w:lang w:eastAsia="en-US"/>
        </w:rPr>
        <w:t xml:space="preserve">. </w:t>
      </w:r>
    </w:p>
    <w:p w14:paraId="1F835D5E"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i/>
          <w:iCs/>
          <w:color w:val="auto"/>
          <w:sz w:val="24"/>
          <w:szCs w:val="24"/>
        </w:rPr>
      </w:pPr>
      <w:r w:rsidRPr="00CF1C26">
        <w:rPr>
          <w:color w:val="auto"/>
          <w:sz w:val="24"/>
          <w:szCs w:val="24"/>
        </w:rPr>
        <w:t xml:space="preserve">Randel, J. and German, T. (1999). ‘United Nations principles for older persons’, in </w:t>
      </w:r>
      <w:r w:rsidRPr="00CF1C26">
        <w:rPr>
          <w:i/>
          <w:iCs/>
          <w:color w:val="auto"/>
          <w:sz w:val="24"/>
          <w:szCs w:val="24"/>
        </w:rPr>
        <w:t>[The Ageing and Development Report]</w:t>
      </w:r>
      <w:r w:rsidRPr="00CF1C26">
        <w:rPr>
          <w:color w:val="auto"/>
          <w:sz w:val="24"/>
          <w:szCs w:val="24"/>
        </w:rPr>
        <w:t xml:space="preserve">. Available at: </w:t>
      </w:r>
      <w:hyperlink r:id="rId48" w:tgtFrame="_new" w:history="1">
        <w:r w:rsidRPr="00CF1C26">
          <w:rPr>
            <w:color w:val="auto"/>
            <w:sz w:val="24"/>
            <w:szCs w:val="24"/>
          </w:rPr>
          <w:t>https://www.taylorfrancis.com/chapters/edit/10.4324/9781315071541-23/united-nations-principles-older-persons-judith-randel-tony-german</w:t>
        </w:r>
      </w:hyperlink>
      <w:r w:rsidRPr="00CF1C26">
        <w:rPr>
          <w:color w:val="auto"/>
          <w:sz w:val="24"/>
          <w:szCs w:val="24"/>
        </w:rPr>
        <w:t>.</w:t>
      </w:r>
    </w:p>
    <w:p w14:paraId="0DA1B1F3" w14:textId="77777777" w:rsidR="006B6F9A" w:rsidRPr="00CF1C26" w:rsidRDefault="006B6F9A" w:rsidP="006B6F9A">
      <w:pPr>
        <w:pStyle w:val="ListParagraph"/>
        <w:numPr>
          <w:ilvl w:val="0"/>
          <w:numId w:val="54"/>
        </w:numPr>
        <w:spacing w:line="360" w:lineRule="auto"/>
        <w:ind w:left="720"/>
        <w:rPr>
          <w:sz w:val="24"/>
          <w:szCs w:val="24"/>
        </w:rPr>
      </w:pPr>
      <w:r w:rsidRPr="00CF1C26">
        <w:rPr>
          <w:sz w:val="24"/>
          <w:szCs w:val="24"/>
        </w:rPr>
        <w:t>Rees et al. (2021). https://safeguardingboard.wales/2021/08/25/findings-from-a-thematic-analysis-of-adult-practice-reviews-in-wales</w:t>
      </w:r>
      <w:proofErr w:type="gramStart"/>
      <w:r w:rsidRPr="00CF1C26">
        <w:rPr>
          <w:sz w:val="24"/>
          <w:szCs w:val="24"/>
        </w:rPr>
        <w:t>/  accessed</w:t>
      </w:r>
      <w:proofErr w:type="gramEnd"/>
      <w:r w:rsidRPr="00CF1C26">
        <w:rPr>
          <w:sz w:val="24"/>
          <w:szCs w:val="24"/>
        </w:rPr>
        <w:t xml:space="preserve"> on online on 2/1/2025.</w:t>
      </w:r>
    </w:p>
    <w:p w14:paraId="0F3476BF" w14:textId="77777777" w:rsidR="006B6F9A" w:rsidRPr="00CF1C26" w:rsidRDefault="006B6F9A" w:rsidP="006B6F9A">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proofErr w:type="spellStart"/>
      <w:r w:rsidRPr="00CF1C26">
        <w:rPr>
          <w:color w:val="auto"/>
          <w:sz w:val="24"/>
          <w:szCs w:val="24"/>
        </w:rPr>
        <w:lastRenderedPageBreak/>
        <w:t>Rodat</w:t>
      </w:r>
      <w:proofErr w:type="spellEnd"/>
      <w:r w:rsidRPr="00CF1C26">
        <w:rPr>
          <w:color w:val="auto"/>
          <w:sz w:val="24"/>
          <w:szCs w:val="24"/>
        </w:rPr>
        <w:t>, S., (2020). </w:t>
      </w:r>
      <w:r w:rsidRPr="00CF1C26">
        <w:rPr>
          <w:i/>
          <w:iCs/>
          <w:color w:val="auto"/>
          <w:sz w:val="24"/>
          <w:szCs w:val="24"/>
        </w:rPr>
        <w:t>Empathy and active listening in the humanistic social work</w:t>
      </w:r>
      <w:r w:rsidRPr="00CF1C26">
        <w:rPr>
          <w:color w:val="auto"/>
          <w:sz w:val="24"/>
          <w:szCs w:val="24"/>
        </w:rPr>
        <w:t>, </w:t>
      </w:r>
      <w:r w:rsidRPr="00CF1C26">
        <w:rPr>
          <w:i/>
          <w:iCs/>
          <w:color w:val="auto"/>
          <w:sz w:val="24"/>
          <w:szCs w:val="24"/>
        </w:rPr>
        <w:t>Research Gate</w:t>
      </w:r>
      <w:r w:rsidRPr="00CF1C26">
        <w:rPr>
          <w:color w:val="auto"/>
          <w:sz w:val="24"/>
          <w:szCs w:val="24"/>
        </w:rPr>
        <w:t xml:space="preserve">. Available at: </w:t>
      </w:r>
      <w:hyperlink r:id="rId49" w:history="1">
        <w:r w:rsidRPr="00CF1C26">
          <w:rPr>
            <w:color w:val="auto"/>
            <w:sz w:val="24"/>
            <w:szCs w:val="24"/>
          </w:rPr>
          <w:t>https://www.researchgate.net/publication/344443250_Empathy_and_active_listening_in_the_humanistic_social_work</w:t>
        </w:r>
      </w:hyperlink>
      <w:r w:rsidRPr="00CF1C26">
        <w:rPr>
          <w:color w:val="auto"/>
          <w:sz w:val="24"/>
          <w:szCs w:val="24"/>
        </w:rPr>
        <w:t xml:space="preserve">. </w:t>
      </w:r>
    </w:p>
    <w:p w14:paraId="6ABC2B17" w14:textId="77777777" w:rsidR="006B6F9A" w:rsidRPr="00CF1C26" w:rsidRDefault="006B6F9A" w:rsidP="006B6F9A">
      <w:pPr>
        <w:pStyle w:val="ListParagraph"/>
        <w:numPr>
          <w:ilvl w:val="0"/>
          <w:numId w:val="54"/>
        </w:numPr>
        <w:spacing w:line="360" w:lineRule="auto"/>
        <w:rPr>
          <w:sz w:val="24"/>
          <w:szCs w:val="24"/>
        </w:rPr>
      </w:pPr>
      <w:r w:rsidRPr="00CF1C26">
        <w:rPr>
          <w:sz w:val="24"/>
          <w:szCs w:val="24"/>
        </w:rPr>
        <w:t>Rolfe, G. Freshwater, D. and Jasper, M., (2010). Critical Reflection in Practice: General Knowledge for Care. London: Macmillan Education UK.</w:t>
      </w:r>
    </w:p>
    <w:p w14:paraId="4FCE09EA" w14:textId="77777777" w:rsidR="006B6F9A" w:rsidRPr="00CF1C26" w:rsidRDefault="006B6F9A" w:rsidP="006B6F9A">
      <w:pPr>
        <w:pStyle w:val="ListParagraph"/>
        <w:numPr>
          <w:ilvl w:val="0"/>
          <w:numId w:val="54"/>
        </w:numPr>
        <w:spacing w:line="360" w:lineRule="auto"/>
        <w:rPr>
          <w:sz w:val="24"/>
          <w:szCs w:val="24"/>
        </w:rPr>
      </w:pPr>
      <w:r w:rsidRPr="00CF1C26">
        <w:rPr>
          <w:sz w:val="24"/>
          <w:szCs w:val="24"/>
        </w:rPr>
        <w:t xml:space="preserve">Romanis, E.C. and Parsons, J.A., (2023). Early </w:t>
      </w:r>
      <w:proofErr w:type="spellStart"/>
      <w:r w:rsidRPr="00CF1C26">
        <w:rPr>
          <w:sz w:val="24"/>
          <w:szCs w:val="24"/>
        </w:rPr>
        <w:t>telemedical</w:t>
      </w:r>
      <w:proofErr w:type="spellEnd"/>
      <w:r w:rsidRPr="00CF1C26">
        <w:rPr>
          <w:sz w:val="24"/>
          <w:szCs w:val="24"/>
        </w:rPr>
        <w:t xml:space="preserve"> abortion, safeguarding, and under 18s: a qualitative study with care providers in England and Wales. BMJ Sexual &amp; Reproductive Health.</w:t>
      </w:r>
    </w:p>
    <w:p w14:paraId="2E5F39D0" w14:textId="77777777" w:rsidR="006B6F9A" w:rsidRPr="00CF1C26" w:rsidRDefault="006B6F9A" w:rsidP="006B6F9A">
      <w:pPr>
        <w:pStyle w:val="ListParagraph"/>
        <w:numPr>
          <w:ilvl w:val="0"/>
          <w:numId w:val="54"/>
        </w:numPr>
        <w:spacing w:line="360" w:lineRule="auto"/>
        <w:rPr>
          <w:color w:val="auto"/>
          <w:sz w:val="24"/>
          <w:szCs w:val="24"/>
        </w:rPr>
      </w:pPr>
      <w:proofErr w:type="spellStart"/>
      <w:r w:rsidRPr="00CF1C26">
        <w:rPr>
          <w:sz w:val="24"/>
          <w:szCs w:val="24"/>
        </w:rPr>
        <w:t>SafeTouch</w:t>
      </w:r>
      <w:proofErr w:type="spellEnd"/>
      <w:proofErr w:type="gramStart"/>
      <w:r w:rsidRPr="00CF1C26">
        <w:rPr>
          <w:sz w:val="24"/>
          <w:szCs w:val="24"/>
        </w:rPr>
        <w:t>,.</w:t>
      </w:r>
      <w:proofErr w:type="gramEnd"/>
      <w:r w:rsidRPr="00CF1C26">
        <w:rPr>
          <w:sz w:val="24"/>
          <w:szCs w:val="24"/>
        </w:rPr>
        <w:t xml:space="preserve"> (2021). *Safe Touch Program*. Retrieved from [</w:t>
      </w:r>
      <w:proofErr w:type="spellStart"/>
      <w:r w:rsidRPr="00CF1C26">
        <w:rPr>
          <w:sz w:val="24"/>
          <w:szCs w:val="24"/>
        </w:rPr>
        <w:t>SafeTouch</w:t>
      </w:r>
      <w:proofErr w:type="spellEnd"/>
      <w:r w:rsidRPr="00CF1C26">
        <w:rPr>
          <w:sz w:val="24"/>
          <w:szCs w:val="24"/>
        </w:rPr>
        <w:t xml:space="preserve"> website</w:t>
      </w:r>
      <w:proofErr w:type="gramStart"/>
      <w:r w:rsidRPr="00CF1C26">
        <w:rPr>
          <w:color w:val="auto"/>
          <w:sz w:val="24"/>
          <w:szCs w:val="24"/>
        </w:rPr>
        <w:t>](</w:t>
      </w:r>
      <w:proofErr w:type="gramEnd"/>
      <w:r w:rsidRPr="00CF1C26">
        <w:rPr>
          <w:color w:val="auto"/>
          <w:sz w:val="24"/>
          <w:szCs w:val="24"/>
        </w:rPr>
        <w:fldChar w:fldCharType="begin"/>
      </w:r>
      <w:r w:rsidRPr="00CF1C26">
        <w:rPr>
          <w:color w:val="auto"/>
          <w:sz w:val="24"/>
          <w:szCs w:val="24"/>
        </w:rPr>
        <w:instrText xml:space="preserve"> HYPERLINK "https://www.safetouch.com" </w:instrText>
      </w:r>
      <w:r w:rsidRPr="00CF1C26">
        <w:rPr>
          <w:color w:val="auto"/>
          <w:sz w:val="24"/>
          <w:szCs w:val="24"/>
        </w:rPr>
        <w:fldChar w:fldCharType="separate"/>
      </w:r>
      <w:r w:rsidRPr="00CF1C26">
        <w:rPr>
          <w:rStyle w:val="Hyperlink"/>
          <w:color w:val="auto"/>
          <w:sz w:val="24"/>
          <w:szCs w:val="24"/>
          <w:u w:val="none"/>
        </w:rPr>
        <w:t>https://www.safetouch.com</w:t>
      </w:r>
      <w:r w:rsidRPr="00CF1C26">
        <w:rPr>
          <w:color w:val="auto"/>
          <w:sz w:val="24"/>
          <w:szCs w:val="24"/>
        </w:rPr>
        <w:fldChar w:fldCharType="end"/>
      </w:r>
      <w:r w:rsidRPr="00CF1C26">
        <w:rPr>
          <w:color w:val="auto"/>
          <w:sz w:val="24"/>
          <w:szCs w:val="24"/>
        </w:rPr>
        <w:t>).</w:t>
      </w:r>
      <w:r w:rsidRPr="00CF1C26">
        <w:rPr>
          <w:rFonts w:eastAsia="Calibri"/>
          <w:bCs/>
          <w:color w:val="auto"/>
          <w:sz w:val="24"/>
          <w:szCs w:val="24"/>
          <w:lang w:eastAsia="en-US"/>
        </w:rPr>
        <w:t>Available online accessed, 11/2/2025.</w:t>
      </w:r>
    </w:p>
    <w:p w14:paraId="1639B84E" w14:textId="77777777" w:rsidR="006B6F9A" w:rsidRPr="00CF1C26" w:rsidRDefault="006B6F9A" w:rsidP="006B6F9A">
      <w:pPr>
        <w:pStyle w:val="ListParagraph"/>
        <w:numPr>
          <w:ilvl w:val="0"/>
          <w:numId w:val="55"/>
        </w:numPr>
        <w:spacing w:line="360" w:lineRule="auto"/>
        <w:rPr>
          <w:bCs/>
          <w:color w:val="auto"/>
          <w:sz w:val="24"/>
          <w:szCs w:val="24"/>
        </w:rPr>
      </w:pPr>
      <w:r w:rsidRPr="00CF1C26">
        <w:rPr>
          <w:bCs/>
          <w:color w:val="auto"/>
          <w:sz w:val="24"/>
          <w:szCs w:val="24"/>
        </w:rPr>
        <w:t xml:space="preserve">SCIE (2024). </w:t>
      </w:r>
      <w:hyperlink r:id="rId50" w:history="1">
        <w:r w:rsidRPr="00CF1C26">
          <w:rPr>
            <w:rStyle w:val="Hyperlink"/>
            <w:bCs/>
            <w:color w:val="auto"/>
            <w:sz w:val="24"/>
            <w:szCs w:val="24"/>
            <w:u w:val="none"/>
          </w:rPr>
          <w:t>https://www.scie.org.uk/self-neglect/at-a-glance/</w:t>
        </w:r>
      </w:hyperlink>
      <w:r w:rsidRPr="00CF1C26">
        <w:rPr>
          <w:bCs/>
          <w:color w:val="auto"/>
          <w:sz w:val="24"/>
          <w:szCs w:val="24"/>
        </w:rPr>
        <w:t>.</w:t>
      </w:r>
    </w:p>
    <w:p w14:paraId="3F6056B6" w14:textId="77777777" w:rsidR="006B6F9A" w:rsidRPr="00CF1C26" w:rsidRDefault="006B6F9A" w:rsidP="006B6F9A">
      <w:pPr>
        <w:numPr>
          <w:ilvl w:val="0"/>
          <w:numId w:val="55"/>
        </w:numPr>
        <w:overflowPunct/>
        <w:autoSpaceDE/>
        <w:autoSpaceDN/>
        <w:adjustRightInd/>
        <w:spacing w:before="100" w:beforeAutospacing="1" w:after="100" w:afterAutospacing="1" w:line="360" w:lineRule="auto"/>
        <w:contextualSpacing/>
        <w:textAlignment w:val="auto"/>
        <w:rPr>
          <w:color w:val="auto"/>
          <w:sz w:val="24"/>
          <w:szCs w:val="24"/>
        </w:rPr>
      </w:pPr>
      <w:r w:rsidRPr="00CF1C26">
        <w:rPr>
          <w:color w:val="auto"/>
          <w:sz w:val="24"/>
          <w:szCs w:val="24"/>
        </w:rPr>
        <w:t xml:space="preserve">SCIE (2014). Self-neglect policy and practice: early research evidence about good practice. Available at </w:t>
      </w:r>
      <w:hyperlink r:id="rId51" w:history="1">
        <w:r w:rsidRPr="00CF1C26">
          <w:rPr>
            <w:rStyle w:val="Hyperlink"/>
            <w:color w:val="auto"/>
            <w:sz w:val="24"/>
            <w:szCs w:val="24"/>
            <w:u w:val="none"/>
          </w:rPr>
          <w:t>https://www.scie.org.uk/app/uploads/2024/06/report69.pdf</w:t>
        </w:r>
      </w:hyperlink>
      <w:r w:rsidRPr="00CF1C26">
        <w:rPr>
          <w:color w:val="auto"/>
          <w:sz w:val="24"/>
          <w:szCs w:val="24"/>
        </w:rPr>
        <w:t xml:space="preserve"> and accessed on 29/1/2025.</w:t>
      </w:r>
    </w:p>
    <w:p w14:paraId="6DEB5DCE" w14:textId="77777777" w:rsidR="006B6F9A" w:rsidRPr="00CF1C26" w:rsidRDefault="006B6F9A" w:rsidP="006B6F9A">
      <w:pPr>
        <w:pStyle w:val="ListParagraph"/>
        <w:numPr>
          <w:ilvl w:val="0"/>
          <w:numId w:val="54"/>
        </w:numPr>
        <w:spacing w:line="360" w:lineRule="auto"/>
        <w:ind w:left="720"/>
        <w:rPr>
          <w:sz w:val="24"/>
          <w:szCs w:val="24"/>
        </w:rPr>
      </w:pPr>
      <w:r w:rsidRPr="00CF1C26">
        <w:rPr>
          <w:sz w:val="24"/>
          <w:szCs w:val="24"/>
        </w:rPr>
        <w:t xml:space="preserve">Smale, G, </w:t>
      </w:r>
      <w:proofErr w:type="spellStart"/>
      <w:r w:rsidRPr="00CF1C26">
        <w:rPr>
          <w:sz w:val="24"/>
          <w:szCs w:val="24"/>
        </w:rPr>
        <w:t>Tuson</w:t>
      </w:r>
      <w:proofErr w:type="spellEnd"/>
      <w:r w:rsidRPr="00CF1C26">
        <w:rPr>
          <w:sz w:val="24"/>
          <w:szCs w:val="24"/>
        </w:rPr>
        <w:t xml:space="preserve">, G, and </w:t>
      </w:r>
      <w:proofErr w:type="spellStart"/>
      <w:r w:rsidRPr="00CF1C26">
        <w:rPr>
          <w:sz w:val="24"/>
          <w:szCs w:val="24"/>
        </w:rPr>
        <w:t>Biehal</w:t>
      </w:r>
      <w:proofErr w:type="spellEnd"/>
      <w:r w:rsidRPr="00CF1C26">
        <w:rPr>
          <w:sz w:val="24"/>
          <w:szCs w:val="24"/>
        </w:rPr>
        <w:t xml:space="preserve">, N., (1993). Empowerment, Assessment, Care Management and the Skilled Worker, London, </w:t>
      </w:r>
      <w:proofErr w:type="gramStart"/>
      <w:r w:rsidRPr="00CF1C26">
        <w:rPr>
          <w:sz w:val="24"/>
          <w:szCs w:val="24"/>
        </w:rPr>
        <w:t>The</w:t>
      </w:r>
      <w:proofErr w:type="gramEnd"/>
      <w:r w:rsidRPr="00CF1C26">
        <w:rPr>
          <w:sz w:val="24"/>
          <w:szCs w:val="24"/>
        </w:rPr>
        <w:t xml:space="preserve"> Stationery O.</w:t>
      </w:r>
    </w:p>
    <w:p w14:paraId="797A91EE"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Safeguarding Board Wales. (</w:t>
      </w:r>
      <w:proofErr w:type="spellStart"/>
      <w:r w:rsidRPr="00CF1C26">
        <w:rPr>
          <w:rFonts w:eastAsia="Calibri"/>
          <w:color w:val="auto"/>
          <w:sz w:val="24"/>
          <w:szCs w:val="24"/>
          <w:lang w:eastAsia="en-US"/>
        </w:rPr>
        <w:t>n.d.</w:t>
      </w:r>
      <w:proofErr w:type="spellEnd"/>
      <w:r w:rsidRPr="00CF1C26">
        <w:rPr>
          <w:rFonts w:eastAsia="Calibri"/>
          <w:color w:val="auto"/>
          <w:sz w:val="24"/>
          <w:szCs w:val="24"/>
          <w:lang w:eastAsia="en-US"/>
        </w:rPr>
        <w:t xml:space="preserve">). About the Board. Available at: </w:t>
      </w:r>
      <w:hyperlink r:id="rId52" w:history="1">
        <w:r w:rsidRPr="00CF1C26">
          <w:rPr>
            <w:rFonts w:eastAsia="Calibri"/>
            <w:color w:val="auto"/>
            <w:sz w:val="24"/>
            <w:szCs w:val="24"/>
            <w:lang w:eastAsia="en-US"/>
          </w:rPr>
          <w:t>https://safeguardingboard.wales/about-the-board/</w:t>
        </w:r>
      </w:hyperlink>
      <w:r w:rsidRPr="00CF1C26">
        <w:rPr>
          <w:rFonts w:eastAsia="Calibri"/>
          <w:color w:val="auto"/>
          <w:sz w:val="24"/>
          <w:szCs w:val="24"/>
          <w:lang w:eastAsia="en-US"/>
        </w:rPr>
        <w:t xml:space="preserve"> accessed 28/1/2025</w:t>
      </w:r>
    </w:p>
    <w:p w14:paraId="6E3D5F74"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proofErr w:type="spellStart"/>
      <w:r w:rsidRPr="00CF1C26">
        <w:rPr>
          <w:rFonts w:eastAsia="Calibri"/>
          <w:color w:val="auto"/>
          <w:sz w:val="24"/>
          <w:szCs w:val="24"/>
          <w:lang w:eastAsia="en-US"/>
        </w:rPr>
        <w:t>Senedd</w:t>
      </w:r>
      <w:proofErr w:type="spellEnd"/>
      <w:r w:rsidRPr="00CF1C26">
        <w:rPr>
          <w:rFonts w:eastAsia="Calibri"/>
          <w:color w:val="auto"/>
          <w:sz w:val="24"/>
          <w:szCs w:val="24"/>
          <w:lang w:eastAsia="en-US"/>
        </w:rPr>
        <w:t xml:space="preserve"> Research (2021) </w:t>
      </w:r>
      <w:r w:rsidRPr="00CF1C26">
        <w:rPr>
          <w:rFonts w:eastAsia="Calibri"/>
          <w:i/>
          <w:iCs/>
          <w:color w:val="auto"/>
          <w:sz w:val="24"/>
          <w:szCs w:val="24"/>
          <w:lang w:eastAsia="en-US"/>
        </w:rPr>
        <w:t>The Social Services and Well-being (Wales) Act: How well is it working? Part 1</w:t>
      </w:r>
      <w:r w:rsidRPr="00CF1C26">
        <w:rPr>
          <w:rFonts w:eastAsia="Calibri"/>
          <w:color w:val="auto"/>
          <w:sz w:val="24"/>
          <w:szCs w:val="24"/>
          <w:lang w:eastAsia="en-US"/>
        </w:rPr>
        <w:t xml:space="preserve">. Available at: </w:t>
      </w:r>
      <w:hyperlink r:id="rId53" w:history="1">
        <w:r w:rsidRPr="00CF1C26">
          <w:rPr>
            <w:rFonts w:eastAsia="Calibri"/>
            <w:color w:val="auto"/>
            <w:sz w:val="24"/>
            <w:szCs w:val="24"/>
            <w:lang w:eastAsia="en-US"/>
          </w:rPr>
          <w:t>https://research.senedd.wales/research-articles/the-social-services-and-well-being-act-how-well-is-it-working-part-1/</w:t>
        </w:r>
      </w:hyperlink>
      <w:r w:rsidRPr="00CF1C26">
        <w:rPr>
          <w:rFonts w:eastAsia="Calibri"/>
          <w:color w:val="auto"/>
          <w:sz w:val="24"/>
          <w:szCs w:val="24"/>
          <w:lang w:eastAsia="en-US"/>
        </w:rPr>
        <w:t xml:space="preserve"> </w:t>
      </w:r>
    </w:p>
    <w:p w14:paraId="4383D90E"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r w:rsidRPr="00CF1C26">
        <w:rPr>
          <w:color w:val="auto"/>
          <w:sz w:val="24"/>
          <w:szCs w:val="24"/>
        </w:rPr>
        <w:t>Social Care Institute for Excellence (</w:t>
      </w:r>
      <w:proofErr w:type="spellStart"/>
      <w:r w:rsidRPr="00CF1C26">
        <w:rPr>
          <w:color w:val="auto"/>
          <w:sz w:val="24"/>
          <w:szCs w:val="24"/>
        </w:rPr>
        <w:t>n.d.</w:t>
      </w:r>
      <w:proofErr w:type="spellEnd"/>
      <w:r w:rsidRPr="00CF1C26">
        <w:rPr>
          <w:color w:val="auto"/>
          <w:sz w:val="24"/>
          <w:szCs w:val="24"/>
        </w:rPr>
        <w:t>). </w:t>
      </w:r>
      <w:r w:rsidRPr="00CF1C26">
        <w:rPr>
          <w:i/>
          <w:iCs/>
          <w:color w:val="auto"/>
          <w:sz w:val="24"/>
          <w:szCs w:val="24"/>
        </w:rPr>
        <w:t>Strengths-based approaches</w:t>
      </w:r>
      <w:r w:rsidRPr="00CF1C26">
        <w:rPr>
          <w:color w:val="auto"/>
          <w:sz w:val="24"/>
          <w:szCs w:val="24"/>
        </w:rPr>
        <w:t xml:space="preserve">. [Online] SCIE. Available at: </w:t>
      </w:r>
      <w:hyperlink r:id="rId54" w:anchor=":~:text=Strengths%2Dbased%20(or%20asset%2D" w:history="1">
        <w:r w:rsidRPr="00CF1C26">
          <w:rPr>
            <w:color w:val="auto"/>
            <w:sz w:val="24"/>
            <w:szCs w:val="24"/>
          </w:rPr>
          <w:t>https://www.scie.org.uk/strengths-based-approaches/#:~:text=Strengths%2Dbased%20(or%20asset%2D</w:t>
        </w:r>
      </w:hyperlink>
      <w:r w:rsidRPr="00CF1C26">
        <w:rPr>
          <w:color w:val="auto"/>
          <w:sz w:val="24"/>
          <w:szCs w:val="24"/>
        </w:rPr>
        <w:t>.</w:t>
      </w:r>
      <w:r w:rsidRPr="00CF1C26">
        <w:rPr>
          <w:rFonts w:eastAsia="Calibri"/>
          <w:color w:val="auto"/>
          <w:sz w:val="24"/>
          <w:szCs w:val="24"/>
          <w:lang w:eastAsia="en-US"/>
        </w:rPr>
        <w:t>accessed 21/1/2025.</w:t>
      </w:r>
    </w:p>
    <w:p w14:paraId="342AC7ED"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r w:rsidRPr="00CF1C26">
        <w:rPr>
          <w:color w:val="auto"/>
          <w:sz w:val="24"/>
          <w:szCs w:val="24"/>
        </w:rPr>
        <w:t>Social Care Wales (2014). </w:t>
      </w:r>
      <w:r w:rsidRPr="00CF1C26">
        <w:rPr>
          <w:i/>
          <w:iCs/>
          <w:color w:val="auto"/>
          <w:sz w:val="24"/>
          <w:szCs w:val="24"/>
        </w:rPr>
        <w:t>The Social Services and Well-being (Wales) Act 2014</w:t>
      </w:r>
      <w:r w:rsidRPr="00CF1C26">
        <w:rPr>
          <w:color w:val="auto"/>
          <w:sz w:val="24"/>
          <w:szCs w:val="24"/>
        </w:rPr>
        <w:t xml:space="preserve">. [Online] Available at: </w:t>
      </w:r>
      <w:hyperlink r:id="rId55" w:history="1">
        <w:r w:rsidRPr="00CF1C26">
          <w:rPr>
            <w:color w:val="auto"/>
            <w:sz w:val="24"/>
            <w:szCs w:val="24"/>
          </w:rPr>
          <w:t>https://socialcare.wales/cms-assets/documents/hub-downloads/Workbook-What-does-the-Act-mean-for-me.pdf</w:t>
        </w:r>
      </w:hyperlink>
      <w:r w:rsidRPr="00CF1C26">
        <w:rPr>
          <w:color w:val="auto"/>
          <w:sz w:val="24"/>
          <w:szCs w:val="24"/>
        </w:rPr>
        <w:t>.</w:t>
      </w:r>
    </w:p>
    <w:p w14:paraId="6844A0C4" w14:textId="52859C48" w:rsidR="006B6F9A" w:rsidRPr="00CF1C26" w:rsidRDefault="006B6F9A" w:rsidP="006B6F9A">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r w:rsidRPr="00CF1C26">
        <w:rPr>
          <w:color w:val="auto"/>
          <w:sz w:val="24"/>
          <w:szCs w:val="24"/>
        </w:rPr>
        <w:lastRenderedPageBreak/>
        <w:t>Social Care Wales (2017) </w:t>
      </w:r>
      <w:r w:rsidRPr="00CF1C26">
        <w:rPr>
          <w:i/>
          <w:iCs/>
          <w:color w:val="auto"/>
          <w:sz w:val="24"/>
          <w:szCs w:val="24"/>
        </w:rPr>
        <w:t>Code of Professional Practice for Social Care</w:t>
      </w:r>
      <w:r w:rsidRPr="00CF1C26">
        <w:rPr>
          <w:color w:val="auto"/>
          <w:sz w:val="24"/>
          <w:szCs w:val="24"/>
        </w:rPr>
        <w:t xml:space="preserve">. Available at: </w:t>
      </w:r>
      <w:hyperlink r:id="rId56" w:history="1">
        <w:r w:rsidRPr="00CF1C26">
          <w:rPr>
            <w:color w:val="auto"/>
            <w:sz w:val="24"/>
            <w:szCs w:val="24"/>
          </w:rPr>
          <w:t>https://socialcare.wales/cms-assets/documents/Code-of-Professional-Practice-for-Social-Care-web-version.pdf</w:t>
        </w:r>
      </w:hyperlink>
      <w:r w:rsidRPr="00CF1C26">
        <w:rPr>
          <w:color w:val="auto"/>
          <w:sz w:val="24"/>
          <w:szCs w:val="24"/>
        </w:rPr>
        <w:t xml:space="preserve">. </w:t>
      </w:r>
      <w:proofErr w:type="gramStart"/>
      <w:r w:rsidRPr="00CF1C26">
        <w:rPr>
          <w:color w:val="auto"/>
          <w:sz w:val="24"/>
          <w:szCs w:val="24"/>
        </w:rPr>
        <w:t>accessed</w:t>
      </w:r>
      <w:proofErr w:type="gramEnd"/>
      <w:r w:rsidRPr="00CF1C26">
        <w:rPr>
          <w:color w:val="auto"/>
          <w:sz w:val="24"/>
          <w:szCs w:val="24"/>
        </w:rPr>
        <w:t xml:space="preserve"> 28/11/2024</w:t>
      </w:r>
      <w:r w:rsidR="00CF1C26">
        <w:rPr>
          <w:color w:val="auto"/>
          <w:sz w:val="24"/>
          <w:szCs w:val="24"/>
        </w:rPr>
        <w:t>.</w:t>
      </w:r>
    </w:p>
    <w:p w14:paraId="2BD87EF5"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 xml:space="preserve">Social Care Wales (2023). </w:t>
      </w:r>
      <w:r w:rsidRPr="00CF1C26">
        <w:rPr>
          <w:rFonts w:eastAsia="Calibri"/>
          <w:i/>
          <w:color w:val="auto"/>
          <w:sz w:val="24"/>
          <w:szCs w:val="24"/>
          <w:lang w:eastAsia="en-US"/>
        </w:rPr>
        <w:t>Why it’s everyone’s responsibility to safeguard our most vulnerable.</w:t>
      </w:r>
      <w:r w:rsidRPr="00CF1C26">
        <w:rPr>
          <w:rFonts w:eastAsia="Calibri"/>
          <w:color w:val="auto"/>
          <w:sz w:val="24"/>
          <w:szCs w:val="24"/>
          <w:lang w:eastAsia="en-US"/>
        </w:rPr>
        <w:t xml:space="preserve">  Available at: </w:t>
      </w:r>
      <w:hyperlink r:id="rId57" w:history="1">
        <w:r w:rsidRPr="00CF1C26">
          <w:rPr>
            <w:rFonts w:eastAsia="Calibri"/>
            <w:color w:val="auto"/>
            <w:sz w:val="24"/>
            <w:szCs w:val="24"/>
            <w:lang w:eastAsia="en-US"/>
          </w:rPr>
          <w:t>https://socialcare.wales/news-stories/why-its-everyones-responsibility-to-safeguard-our-most-vulnerable-citizens</w:t>
        </w:r>
      </w:hyperlink>
      <w:r w:rsidRPr="00CF1C26">
        <w:rPr>
          <w:rFonts w:eastAsia="Calibri"/>
          <w:color w:val="auto"/>
          <w:sz w:val="24"/>
          <w:szCs w:val="24"/>
          <w:lang w:eastAsia="en-US"/>
        </w:rPr>
        <w:t xml:space="preserve"> accessed 15/1/2025</w:t>
      </w:r>
    </w:p>
    <w:p w14:paraId="2B8B4B3B" w14:textId="62F00040"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bCs/>
          <w:color w:val="auto"/>
          <w:sz w:val="24"/>
          <w:szCs w:val="24"/>
          <w:lang w:eastAsia="en-US"/>
        </w:rPr>
        <w:t>Social Care Wales. (2017</w:t>
      </w:r>
      <w:r w:rsidRPr="00CF1C26">
        <w:rPr>
          <w:rFonts w:eastAsia="Calibri"/>
          <w:b/>
          <w:bCs/>
          <w:color w:val="auto"/>
          <w:sz w:val="24"/>
          <w:szCs w:val="24"/>
          <w:lang w:eastAsia="en-US"/>
        </w:rPr>
        <w:t>).</w:t>
      </w:r>
      <w:r w:rsidRPr="00CF1C26">
        <w:rPr>
          <w:rFonts w:eastAsia="Calibri"/>
          <w:color w:val="auto"/>
          <w:sz w:val="24"/>
          <w:szCs w:val="24"/>
          <w:lang w:eastAsia="en-US"/>
        </w:rPr>
        <w:t xml:space="preserve"> </w:t>
      </w:r>
      <w:r w:rsidRPr="00CF1C26">
        <w:rPr>
          <w:rFonts w:eastAsia="Calibri"/>
          <w:i/>
          <w:color w:val="auto"/>
          <w:sz w:val="24"/>
          <w:szCs w:val="24"/>
          <w:lang w:eastAsia="en-US"/>
        </w:rPr>
        <w:t>Principles resource guide</w:t>
      </w:r>
      <w:r w:rsidRPr="00CF1C26">
        <w:rPr>
          <w:rFonts w:eastAsia="Calibri"/>
          <w:color w:val="auto"/>
          <w:sz w:val="24"/>
          <w:szCs w:val="24"/>
          <w:lang w:eastAsia="en-US"/>
        </w:rPr>
        <w:t xml:space="preserve">. Available at: </w:t>
      </w:r>
      <w:hyperlink r:id="rId58" w:tgtFrame="_new" w:history="1">
        <w:r w:rsidRPr="00CF1C26">
          <w:rPr>
            <w:rFonts w:eastAsia="Calibri"/>
            <w:color w:val="auto"/>
            <w:sz w:val="24"/>
            <w:szCs w:val="24"/>
            <w:lang w:eastAsia="en-US"/>
          </w:rPr>
          <w:t>https://socialcare.wales/cms-assets/documents/hub-downloads/Principles-Resource-Guide_March-17.pdf</w:t>
        </w:r>
      </w:hyperlink>
      <w:r w:rsidRPr="00CF1C26">
        <w:rPr>
          <w:rFonts w:eastAsia="Calibri"/>
          <w:color w:val="auto"/>
          <w:sz w:val="24"/>
          <w:szCs w:val="24"/>
          <w:lang w:eastAsia="en-US"/>
        </w:rPr>
        <w:t>. Accessed 28/1/2025</w:t>
      </w:r>
      <w:r w:rsidR="00CF1C26">
        <w:rPr>
          <w:rFonts w:eastAsia="Calibri"/>
          <w:color w:val="auto"/>
          <w:sz w:val="24"/>
          <w:szCs w:val="24"/>
          <w:lang w:eastAsia="en-US"/>
        </w:rPr>
        <w:t>.</w:t>
      </w:r>
    </w:p>
    <w:p w14:paraId="19D1E230"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bCs/>
          <w:color w:val="auto"/>
          <w:sz w:val="24"/>
          <w:szCs w:val="24"/>
          <w:lang w:eastAsia="en-US"/>
        </w:rPr>
        <w:t>Social Care Wales. (2019).</w:t>
      </w:r>
      <w:r w:rsidRPr="00CF1C26">
        <w:rPr>
          <w:rFonts w:eastAsia="Calibri"/>
          <w:color w:val="auto"/>
          <w:sz w:val="24"/>
          <w:szCs w:val="24"/>
          <w:lang w:eastAsia="en-US"/>
        </w:rPr>
        <w:t xml:space="preserve"> </w:t>
      </w:r>
      <w:proofErr w:type="gramStart"/>
      <w:r w:rsidRPr="00CF1C26">
        <w:rPr>
          <w:rFonts w:eastAsia="Calibri"/>
          <w:color w:val="auto"/>
          <w:sz w:val="24"/>
          <w:szCs w:val="24"/>
          <w:lang w:eastAsia="en-US"/>
        </w:rPr>
        <w:t>What</w:t>
      </w:r>
      <w:proofErr w:type="gramEnd"/>
      <w:r w:rsidRPr="00CF1C26">
        <w:rPr>
          <w:rFonts w:eastAsia="Calibri"/>
          <w:color w:val="auto"/>
          <w:sz w:val="24"/>
          <w:szCs w:val="24"/>
          <w:lang w:eastAsia="en-US"/>
        </w:rPr>
        <w:t xml:space="preserve"> matters conversations and assessment. Available at: </w:t>
      </w:r>
      <w:hyperlink r:id="rId59" w:tgtFrame="_new" w:history="1">
        <w:r w:rsidRPr="00CF1C26">
          <w:rPr>
            <w:rFonts w:eastAsia="Calibri"/>
            <w:color w:val="auto"/>
            <w:sz w:val="24"/>
            <w:szCs w:val="24"/>
            <w:lang w:eastAsia="en-US"/>
          </w:rPr>
          <w:t>https://socialcare.wales/resources-guidance/improving-care-and-support/care-and-support-at-home/what-matters-conversations-and-assessment</w:t>
        </w:r>
      </w:hyperlink>
    </w:p>
    <w:p w14:paraId="23DF176B"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r w:rsidRPr="00CF1C26">
        <w:rPr>
          <w:color w:val="auto"/>
          <w:sz w:val="24"/>
          <w:szCs w:val="24"/>
        </w:rPr>
        <w:t>Social Care Wales. (</w:t>
      </w:r>
      <w:proofErr w:type="spellStart"/>
      <w:r w:rsidRPr="00CF1C26">
        <w:rPr>
          <w:color w:val="auto"/>
          <w:sz w:val="24"/>
          <w:szCs w:val="24"/>
        </w:rPr>
        <w:t>n.d.</w:t>
      </w:r>
      <w:proofErr w:type="spellEnd"/>
      <w:r w:rsidRPr="00CF1C26">
        <w:rPr>
          <w:color w:val="auto"/>
          <w:sz w:val="24"/>
          <w:szCs w:val="24"/>
        </w:rPr>
        <w:t xml:space="preserve">). </w:t>
      </w:r>
      <w:r w:rsidRPr="00CF1C26">
        <w:rPr>
          <w:i/>
          <w:iCs/>
          <w:color w:val="auto"/>
          <w:sz w:val="24"/>
          <w:szCs w:val="24"/>
        </w:rPr>
        <w:t>Operational Guidance: SSWB Mental Health</w:t>
      </w:r>
      <w:r w:rsidRPr="00CF1C26">
        <w:rPr>
          <w:color w:val="auto"/>
          <w:sz w:val="24"/>
          <w:szCs w:val="24"/>
        </w:rPr>
        <w:t xml:space="preserve">. Available at: </w:t>
      </w:r>
      <w:hyperlink r:id="rId60" w:tgtFrame="_new" w:history="1">
        <w:r w:rsidRPr="00CF1C26">
          <w:rPr>
            <w:color w:val="auto"/>
            <w:sz w:val="24"/>
            <w:szCs w:val="24"/>
          </w:rPr>
          <w:t>https://socialcare.wales/cms-assets/documents/4a.-Operational-Guidance-SSWB-Mental-Health-v1.1.pdf</w:t>
        </w:r>
      </w:hyperlink>
    </w:p>
    <w:p w14:paraId="40921E64"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r w:rsidRPr="00CF1C26">
        <w:rPr>
          <w:color w:val="auto"/>
          <w:sz w:val="24"/>
          <w:szCs w:val="24"/>
        </w:rPr>
        <w:t>Social Care Wales. (</w:t>
      </w:r>
      <w:proofErr w:type="spellStart"/>
      <w:r w:rsidRPr="00CF1C26">
        <w:rPr>
          <w:color w:val="auto"/>
          <w:sz w:val="24"/>
          <w:szCs w:val="24"/>
        </w:rPr>
        <w:t>n.d.</w:t>
      </w:r>
      <w:proofErr w:type="spellEnd"/>
      <w:r w:rsidRPr="00CF1C26">
        <w:rPr>
          <w:color w:val="auto"/>
          <w:sz w:val="24"/>
          <w:szCs w:val="24"/>
        </w:rPr>
        <w:t>). </w:t>
      </w:r>
      <w:r w:rsidRPr="00CF1C26">
        <w:rPr>
          <w:i/>
          <w:iCs/>
          <w:color w:val="auto"/>
          <w:sz w:val="24"/>
          <w:szCs w:val="24"/>
        </w:rPr>
        <w:t>Statutory guidance</w:t>
      </w:r>
      <w:r w:rsidRPr="00CF1C26">
        <w:rPr>
          <w:color w:val="auto"/>
          <w:sz w:val="24"/>
          <w:szCs w:val="24"/>
        </w:rPr>
        <w:t xml:space="preserve">. [online] Available at: </w:t>
      </w:r>
      <w:hyperlink r:id="rId61" w:history="1">
        <w:r w:rsidRPr="00CF1C26">
          <w:rPr>
            <w:color w:val="auto"/>
            <w:sz w:val="24"/>
            <w:szCs w:val="24"/>
          </w:rPr>
          <w:t>https://socialcare.wales/resources-guidance/information-and-learning-hub/sswbact/statutory-guidance</w:t>
        </w:r>
      </w:hyperlink>
      <w:r w:rsidRPr="00CF1C26">
        <w:rPr>
          <w:color w:val="auto"/>
          <w:sz w:val="24"/>
          <w:szCs w:val="24"/>
        </w:rPr>
        <w:t xml:space="preserve">. </w:t>
      </w:r>
    </w:p>
    <w:p w14:paraId="40A4B6D9"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r w:rsidRPr="00CF1C26">
        <w:rPr>
          <w:color w:val="auto"/>
          <w:sz w:val="24"/>
          <w:szCs w:val="24"/>
        </w:rPr>
        <w:t>Social Work Degrees. (2023). </w:t>
      </w:r>
      <w:proofErr w:type="gramStart"/>
      <w:r w:rsidRPr="00CF1C26">
        <w:rPr>
          <w:i/>
          <w:iCs/>
          <w:color w:val="auto"/>
          <w:sz w:val="24"/>
          <w:szCs w:val="24"/>
        </w:rPr>
        <w:t>The</w:t>
      </w:r>
      <w:proofErr w:type="gramEnd"/>
      <w:r w:rsidRPr="00CF1C26">
        <w:rPr>
          <w:i/>
          <w:iCs/>
          <w:color w:val="auto"/>
          <w:sz w:val="24"/>
          <w:szCs w:val="24"/>
        </w:rPr>
        <w:t xml:space="preserve"> Importance of Empathy in Social Work | Social Work Degrees</w:t>
      </w:r>
      <w:r w:rsidRPr="00CF1C26">
        <w:rPr>
          <w:color w:val="auto"/>
          <w:sz w:val="24"/>
          <w:szCs w:val="24"/>
        </w:rPr>
        <w:t xml:space="preserve">. [online] Available at: </w:t>
      </w:r>
      <w:hyperlink r:id="rId62" w:anchor=":~:text=Compassion%20involves%20understanding%20without%20becoming" w:history="1">
        <w:r w:rsidRPr="00CF1C26">
          <w:rPr>
            <w:color w:val="auto"/>
            <w:sz w:val="24"/>
            <w:szCs w:val="24"/>
          </w:rPr>
          <w:t>https://www.socialworkdegrees.org/the-importance-of-empathy-in-social-work#:~:text=Compassion%20involves%20understanding%20without%20becoming</w:t>
        </w:r>
      </w:hyperlink>
      <w:r w:rsidRPr="00CF1C26">
        <w:rPr>
          <w:color w:val="auto"/>
          <w:sz w:val="24"/>
          <w:szCs w:val="24"/>
        </w:rPr>
        <w:t xml:space="preserve"> </w:t>
      </w:r>
    </w:p>
    <w:p w14:paraId="0A07787B"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r w:rsidRPr="00CF1C26">
        <w:rPr>
          <w:color w:val="auto"/>
          <w:sz w:val="24"/>
          <w:szCs w:val="24"/>
        </w:rPr>
        <w:t>Tennant, K., Butler, T.J.T. and Long, A. (2023) </w:t>
      </w:r>
      <w:r w:rsidRPr="00CF1C26">
        <w:rPr>
          <w:i/>
          <w:iCs/>
          <w:color w:val="auto"/>
          <w:sz w:val="24"/>
          <w:szCs w:val="24"/>
        </w:rPr>
        <w:t>Active Listening</w:t>
      </w:r>
      <w:r w:rsidRPr="00CF1C26">
        <w:rPr>
          <w:color w:val="auto"/>
          <w:sz w:val="24"/>
          <w:szCs w:val="24"/>
        </w:rPr>
        <w:t>, </w:t>
      </w:r>
      <w:r w:rsidRPr="00CF1C26">
        <w:rPr>
          <w:i/>
          <w:iCs/>
          <w:color w:val="auto"/>
          <w:sz w:val="24"/>
          <w:szCs w:val="24"/>
        </w:rPr>
        <w:t>Nih.gov</w:t>
      </w:r>
      <w:r w:rsidRPr="00CF1C26">
        <w:rPr>
          <w:color w:val="auto"/>
          <w:sz w:val="24"/>
          <w:szCs w:val="24"/>
        </w:rPr>
        <w:t xml:space="preserve">. </w:t>
      </w:r>
      <w:proofErr w:type="spellStart"/>
      <w:r w:rsidRPr="00CF1C26">
        <w:rPr>
          <w:color w:val="auto"/>
          <w:sz w:val="24"/>
          <w:szCs w:val="24"/>
        </w:rPr>
        <w:t>StatPearls</w:t>
      </w:r>
      <w:proofErr w:type="spellEnd"/>
      <w:r w:rsidRPr="00CF1C26">
        <w:rPr>
          <w:color w:val="auto"/>
          <w:sz w:val="24"/>
          <w:szCs w:val="24"/>
        </w:rPr>
        <w:t xml:space="preserve"> Publishing. Available at: </w:t>
      </w:r>
      <w:hyperlink r:id="rId63" w:history="1">
        <w:r w:rsidRPr="00CF1C26">
          <w:rPr>
            <w:color w:val="auto"/>
            <w:sz w:val="24"/>
            <w:szCs w:val="24"/>
          </w:rPr>
          <w:t>https://www.ncbi.nlm.nih.gov/books/NBK442015/</w:t>
        </w:r>
      </w:hyperlink>
      <w:r w:rsidRPr="00CF1C26">
        <w:rPr>
          <w:color w:val="auto"/>
          <w:sz w:val="24"/>
          <w:szCs w:val="24"/>
        </w:rPr>
        <w:t xml:space="preserve">. </w:t>
      </w:r>
    </w:p>
    <w:p w14:paraId="5BA5AB66" w14:textId="77777777" w:rsidR="006B6F9A" w:rsidRPr="00CF1C26" w:rsidRDefault="006B6F9A" w:rsidP="006B6F9A">
      <w:pPr>
        <w:pStyle w:val="ListParagraph"/>
        <w:numPr>
          <w:ilvl w:val="0"/>
          <w:numId w:val="54"/>
        </w:numPr>
        <w:spacing w:line="360" w:lineRule="auto"/>
        <w:rPr>
          <w:sz w:val="24"/>
          <w:szCs w:val="24"/>
        </w:rPr>
      </w:pPr>
      <w:r w:rsidRPr="00CF1C26">
        <w:rPr>
          <w:sz w:val="24"/>
          <w:szCs w:val="24"/>
        </w:rPr>
        <w:t xml:space="preserve">Thompson, N., (2016). </w:t>
      </w:r>
      <w:r w:rsidRPr="00CF1C26">
        <w:rPr>
          <w:i/>
          <w:sz w:val="24"/>
          <w:szCs w:val="24"/>
        </w:rPr>
        <w:t>Anti-Discriminatory Practice</w:t>
      </w:r>
      <w:r w:rsidRPr="00CF1C26">
        <w:rPr>
          <w:sz w:val="24"/>
          <w:szCs w:val="24"/>
        </w:rPr>
        <w:t>: Sixth Edition London: Palgrave.</w:t>
      </w:r>
    </w:p>
    <w:p w14:paraId="7DAD420A" w14:textId="77777777" w:rsidR="006B6F9A" w:rsidRPr="00CF1C26" w:rsidRDefault="006B6F9A" w:rsidP="006B6F9A">
      <w:pPr>
        <w:pStyle w:val="ListParagraph"/>
        <w:numPr>
          <w:ilvl w:val="0"/>
          <w:numId w:val="54"/>
        </w:numPr>
        <w:spacing w:line="360" w:lineRule="auto"/>
        <w:rPr>
          <w:sz w:val="24"/>
          <w:szCs w:val="24"/>
        </w:rPr>
      </w:pPr>
      <w:r w:rsidRPr="00CF1C26">
        <w:rPr>
          <w:sz w:val="24"/>
          <w:szCs w:val="24"/>
        </w:rPr>
        <w:t xml:space="preserve">Macmillan Trevithick, P., (2012). </w:t>
      </w:r>
      <w:r w:rsidRPr="00CF1C26">
        <w:rPr>
          <w:i/>
          <w:sz w:val="24"/>
          <w:szCs w:val="24"/>
        </w:rPr>
        <w:t>Social Work Skills and Knowledge: A Practice Handbook.,</w:t>
      </w:r>
      <w:r w:rsidRPr="00CF1C26">
        <w:rPr>
          <w:sz w:val="24"/>
          <w:szCs w:val="24"/>
        </w:rPr>
        <w:t xml:space="preserve"> 3rd </w:t>
      </w:r>
      <w:proofErr w:type="spellStart"/>
      <w:proofErr w:type="gramStart"/>
      <w:r w:rsidRPr="00CF1C26">
        <w:rPr>
          <w:sz w:val="24"/>
          <w:szCs w:val="24"/>
        </w:rPr>
        <w:t>ed</w:t>
      </w:r>
      <w:proofErr w:type="spellEnd"/>
      <w:proofErr w:type="gramEnd"/>
      <w:r w:rsidRPr="00CF1C26">
        <w:rPr>
          <w:sz w:val="24"/>
          <w:szCs w:val="24"/>
        </w:rPr>
        <w:t xml:space="preserve"> Maidenhead: Open University Press. </w:t>
      </w:r>
    </w:p>
    <w:p w14:paraId="7ACB7F9A" w14:textId="77777777" w:rsidR="006B6F9A" w:rsidRPr="00CF1C26" w:rsidRDefault="006B6F9A" w:rsidP="006B6F9A">
      <w:pPr>
        <w:pStyle w:val="ListParagraph"/>
        <w:numPr>
          <w:ilvl w:val="0"/>
          <w:numId w:val="54"/>
        </w:numPr>
        <w:spacing w:line="360" w:lineRule="auto"/>
        <w:rPr>
          <w:sz w:val="24"/>
          <w:szCs w:val="24"/>
        </w:rPr>
      </w:pPr>
      <w:r w:rsidRPr="00CF1C26">
        <w:rPr>
          <w:sz w:val="24"/>
          <w:szCs w:val="24"/>
        </w:rPr>
        <w:t xml:space="preserve">Thompson, N., (2015). </w:t>
      </w:r>
      <w:r w:rsidRPr="00CF1C26">
        <w:rPr>
          <w:i/>
          <w:sz w:val="24"/>
          <w:szCs w:val="24"/>
        </w:rPr>
        <w:t>Understanding Social Work: Preparing for Practice</w:t>
      </w:r>
      <w:r w:rsidRPr="00CF1C26">
        <w:rPr>
          <w:sz w:val="24"/>
          <w:szCs w:val="24"/>
        </w:rPr>
        <w:t xml:space="preserve">. 4th ed. London: Palgrave. </w:t>
      </w:r>
    </w:p>
    <w:p w14:paraId="6BEB2E74" w14:textId="77777777" w:rsidR="006B6F9A" w:rsidRPr="00CF1C26" w:rsidRDefault="006B6F9A" w:rsidP="006B6F9A">
      <w:pPr>
        <w:pStyle w:val="ListParagraph"/>
        <w:numPr>
          <w:ilvl w:val="0"/>
          <w:numId w:val="54"/>
        </w:numPr>
        <w:spacing w:line="360" w:lineRule="auto"/>
        <w:rPr>
          <w:sz w:val="24"/>
          <w:szCs w:val="24"/>
        </w:rPr>
      </w:pPr>
      <w:r w:rsidRPr="00CF1C26">
        <w:rPr>
          <w:sz w:val="24"/>
          <w:szCs w:val="24"/>
        </w:rPr>
        <w:lastRenderedPageBreak/>
        <w:t xml:space="preserve">Thompson, N., (2022). </w:t>
      </w:r>
      <w:r w:rsidRPr="00CF1C26">
        <w:rPr>
          <w:i/>
          <w:sz w:val="24"/>
          <w:szCs w:val="24"/>
        </w:rPr>
        <w:t>Anti-discriminatory practice: Equality, diversity and social justice</w:t>
      </w:r>
      <w:r w:rsidRPr="00CF1C26">
        <w:rPr>
          <w:sz w:val="24"/>
          <w:szCs w:val="24"/>
        </w:rPr>
        <w:t>- 7th edition Bloomsbury Academic.</w:t>
      </w:r>
    </w:p>
    <w:p w14:paraId="38620D8E" w14:textId="77777777" w:rsidR="006B6F9A" w:rsidRPr="00CF1C26" w:rsidRDefault="006B6F9A" w:rsidP="006B6F9A">
      <w:pPr>
        <w:pStyle w:val="NormalWeb"/>
        <w:numPr>
          <w:ilvl w:val="0"/>
          <w:numId w:val="54"/>
        </w:numPr>
        <w:spacing w:line="360" w:lineRule="auto"/>
        <w:rPr>
          <w:rFonts w:ascii="Arial" w:eastAsiaTheme="minorEastAsia" w:hAnsi="Arial" w:cs="Arial"/>
          <w:color w:val="000000" w:themeColor="text1"/>
          <w:kern w:val="24"/>
        </w:rPr>
      </w:pPr>
      <w:r w:rsidRPr="00CF1C26">
        <w:rPr>
          <w:rFonts w:ascii="Arial" w:eastAsiaTheme="minorEastAsia" w:hAnsi="Arial" w:cs="Arial"/>
          <w:color w:val="000000" w:themeColor="text1"/>
          <w:kern w:val="24"/>
        </w:rPr>
        <w:t>Tim Spencer-Lane (2024) Hoarding, capacity and best interests: A Local Authority v X [2023] EWCOP 64</w:t>
      </w:r>
      <w:r w:rsidRPr="00CF1C26">
        <w:rPr>
          <w:rFonts w:ascii="Arial" w:eastAsiaTheme="minorEastAsia" w:hAnsi="Arial" w:cs="Arial"/>
          <w:i/>
          <w:color w:val="000000" w:themeColor="text1"/>
          <w:kern w:val="24"/>
        </w:rPr>
        <w:t>. Inform Adults, Community Care.</w:t>
      </w:r>
    </w:p>
    <w:p w14:paraId="24AECC57"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UK Government (2010). </w:t>
      </w:r>
      <w:r w:rsidRPr="00CF1C26">
        <w:rPr>
          <w:rFonts w:eastAsia="Calibri"/>
          <w:i/>
          <w:iCs/>
          <w:color w:val="auto"/>
          <w:sz w:val="24"/>
          <w:szCs w:val="24"/>
          <w:lang w:eastAsia="en-US"/>
        </w:rPr>
        <w:t>Equality Act 2010</w:t>
      </w:r>
      <w:r w:rsidRPr="00CF1C26">
        <w:rPr>
          <w:rFonts w:eastAsia="Calibri"/>
          <w:color w:val="auto"/>
          <w:sz w:val="24"/>
          <w:szCs w:val="24"/>
          <w:lang w:eastAsia="en-US"/>
        </w:rPr>
        <w:t xml:space="preserve">. [online] Legislation.gov.uk. Available at: </w:t>
      </w:r>
      <w:hyperlink r:id="rId64" w:history="1">
        <w:r w:rsidRPr="00CF1C26">
          <w:rPr>
            <w:rFonts w:eastAsia="Calibri"/>
            <w:color w:val="auto"/>
            <w:sz w:val="24"/>
            <w:szCs w:val="24"/>
            <w:lang w:eastAsia="en-US"/>
          </w:rPr>
          <w:t>https://www.legislation.gov.uk/ukpga/2010/15/section/6</w:t>
        </w:r>
      </w:hyperlink>
      <w:r w:rsidRPr="00CF1C26">
        <w:rPr>
          <w:rFonts w:eastAsia="Calibri"/>
          <w:color w:val="auto"/>
          <w:sz w:val="24"/>
          <w:szCs w:val="24"/>
          <w:lang w:eastAsia="en-US"/>
        </w:rPr>
        <w:t xml:space="preserve">. </w:t>
      </w:r>
    </w:p>
    <w:p w14:paraId="60E1F195" w14:textId="77777777" w:rsidR="006B6F9A" w:rsidRPr="00CF1C26" w:rsidRDefault="006B6F9A" w:rsidP="006B6F9A">
      <w:pPr>
        <w:numPr>
          <w:ilvl w:val="0"/>
          <w:numId w:val="54"/>
        </w:numPr>
        <w:overflowPunct/>
        <w:autoSpaceDE/>
        <w:autoSpaceDN/>
        <w:adjustRightInd/>
        <w:spacing w:after="160" w:line="360" w:lineRule="auto"/>
        <w:textAlignment w:val="auto"/>
        <w:rPr>
          <w:color w:val="auto"/>
          <w:sz w:val="24"/>
          <w:szCs w:val="24"/>
        </w:rPr>
      </w:pPr>
      <w:r w:rsidRPr="00CF1C26">
        <w:rPr>
          <w:color w:val="auto"/>
          <w:sz w:val="24"/>
          <w:szCs w:val="24"/>
        </w:rPr>
        <w:t>United Nations (1991) </w:t>
      </w:r>
      <w:r w:rsidRPr="00CF1C26">
        <w:rPr>
          <w:i/>
          <w:iCs/>
          <w:color w:val="auto"/>
          <w:sz w:val="24"/>
          <w:szCs w:val="24"/>
        </w:rPr>
        <w:t>United Nations Principles for Older Persons</w:t>
      </w:r>
      <w:r w:rsidRPr="00CF1C26">
        <w:rPr>
          <w:color w:val="auto"/>
          <w:sz w:val="24"/>
          <w:szCs w:val="24"/>
        </w:rPr>
        <w:t>, </w:t>
      </w:r>
      <w:r w:rsidRPr="00CF1C26">
        <w:rPr>
          <w:i/>
          <w:iCs/>
          <w:color w:val="auto"/>
          <w:sz w:val="24"/>
          <w:szCs w:val="24"/>
        </w:rPr>
        <w:t>OHCHR</w:t>
      </w:r>
      <w:r w:rsidRPr="00CF1C26">
        <w:rPr>
          <w:color w:val="auto"/>
          <w:sz w:val="24"/>
          <w:szCs w:val="24"/>
        </w:rPr>
        <w:t xml:space="preserve">. Available at: </w:t>
      </w:r>
      <w:hyperlink r:id="rId65" w:history="1">
        <w:r w:rsidRPr="00CF1C26">
          <w:rPr>
            <w:color w:val="auto"/>
            <w:sz w:val="24"/>
            <w:szCs w:val="24"/>
          </w:rPr>
          <w:t>https://www.ohchr.org/en/instruments-mechanisms/instruments/united-nations-principles-older-persons</w:t>
        </w:r>
      </w:hyperlink>
      <w:r w:rsidRPr="00CF1C26">
        <w:rPr>
          <w:color w:val="auto"/>
          <w:sz w:val="24"/>
          <w:szCs w:val="24"/>
        </w:rPr>
        <w:t xml:space="preserve">. </w:t>
      </w:r>
      <w:proofErr w:type="gramStart"/>
      <w:r w:rsidRPr="00CF1C26">
        <w:rPr>
          <w:color w:val="auto"/>
          <w:sz w:val="24"/>
          <w:szCs w:val="24"/>
        </w:rPr>
        <w:t>accessed</w:t>
      </w:r>
      <w:proofErr w:type="gramEnd"/>
      <w:r w:rsidRPr="00CF1C26">
        <w:rPr>
          <w:color w:val="auto"/>
          <w:sz w:val="24"/>
          <w:szCs w:val="24"/>
        </w:rPr>
        <w:t xml:space="preserve"> 1/2/2025.</w:t>
      </w:r>
    </w:p>
    <w:p w14:paraId="56FDC203"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shd w:val="clear" w:color="auto" w:fill="FFFFFF"/>
          <w:lang w:eastAsia="en-US"/>
        </w:rPr>
      </w:pPr>
      <w:r w:rsidRPr="00CF1C26">
        <w:rPr>
          <w:rFonts w:eastAsia="Calibri"/>
          <w:color w:val="auto"/>
          <w:sz w:val="24"/>
          <w:szCs w:val="24"/>
          <w:shd w:val="clear" w:color="auto" w:fill="FFFFFF"/>
          <w:lang w:eastAsia="en-US"/>
        </w:rPr>
        <w:t>Wales Safeguarding Procedures. (2019). Cardiff: Welsh Government.</w:t>
      </w:r>
    </w:p>
    <w:p w14:paraId="6008C19B"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r w:rsidRPr="00CF1C26">
        <w:rPr>
          <w:color w:val="auto"/>
          <w:sz w:val="24"/>
          <w:szCs w:val="24"/>
        </w:rPr>
        <w:t xml:space="preserve">Welsh Government (2014) Social Services and Well-being (Wales) Act 2014. Available at: </w:t>
      </w:r>
      <w:hyperlink r:id="rId66" w:history="1">
        <w:r w:rsidRPr="00CF1C26">
          <w:rPr>
            <w:color w:val="auto"/>
            <w:sz w:val="24"/>
            <w:szCs w:val="24"/>
          </w:rPr>
          <w:t>https://www.gov.wales/sites/default/files/publications/2019-05/social-services-and-well-being-wales-act-2014-the-essentials.pdf</w:t>
        </w:r>
      </w:hyperlink>
      <w:r w:rsidRPr="00CF1C26">
        <w:rPr>
          <w:color w:val="auto"/>
          <w:sz w:val="24"/>
          <w:szCs w:val="24"/>
        </w:rPr>
        <w:t>. accessed 1/1/2025</w:t>
      </w:r>
    </w:p>
    <w:p w14:paraId="4AF85351"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r w:rsidRPr="00CF1C26">
        <w:rPr>
          <w:color w:val="auto"/>
          <w:sz w:val="24"/>
          <w:szCs w:val="24"/>
        </w:rPr>
        <w:t xml:space="preserve">Welsh Government (2016). </w:t>
      </w:r>
      <w:r w:rsidRPr="00CF1C26">
        <w:rPr>
          <w:i/>
          <w:color w:val="auto"/>
          <w:sz w:val="24"/>
          <w:szCs w:val="24"/>
        </w:rPr>
        <w:t xml:space="preserve">More </w:t>
      </w:r>
      <w:proofErr w:type="gramStart"/>
      <w:r w:rsidRPr="00CF1C26">
        <w:rPr>
          <w:i/>
          <w:color w:val="auto"/>
          <w:sz w:val="24"/>
          <w:szCs w:val="24"/>
        </w:rPr>
        <w:t>Than</w:t>
      </w:r>
      <w:proofErr w:type="gramEnd"/>
      <w:r w:rsidRPr="00CF1C26">
        <w:rPr>
          <w:i/>
          <w:color w:val="auto"/>
          <w:sz w:val="24"/>
          <w:szCs w:val="24"/>
        </w:rPr>
        <w:t xml:space="preserve"> Just Words. </w:t>
      </w:r>
      <w:r w:rsidRPr="00CF1C26">
        <w:rPr>
          <w:color w:val="auto"/>
          <w:sz w:val="24"/>
          <w:szCs w:val="24"/>
        </w:rPr>
        <w:t xml:space="preserve">Cardiff: Welsh Government. </w:t>
      </w:r>
    </w:p>
    <w:p w14:paraId="33A11581"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 xml:space="preserve">Welsh Government (2019) Working Together to Safeguard People Information sharing to safeguard children Non-statutory guide for practitioners Social Services and Well-being (Wales) Act 2014. Available at: </w:t>
      </w:r>
      <w:hyperlink r:id="rId67" w:history="1">
        <w:r w:rsidRPr="00CF1C26">
          <w:rPr>
            <w:rFonts w:eastAsia="Calibri"/>
            <w:color w:val="auto"/>
            <w:sz w:val="24"/>
            <w:szCs w:val="24"/>
            <w:lang w:eastAsia="en-US"/>
          </w:rPr>
          <w:t>https://www.gov.wales/sites/default/files/publications/2019-07/working-together-to-safeguard-people-information-sharing-to-safeguard-children.pdf</w:t>
        </w:r>
      </w:hyperlink>
      <w:r w:rsidRPr="00CF1C26">
        <w:rPr>
          <w:rFonts w:eastAsia="Calibri"/>
          <w:color w:val="auto"/>
          <w:sz w:val="24"/>
          <w:szCs w:val="24"/>
          <w:lang w:eastAsia="en-US"/>
        </w:rPr>
        <w:t xml:space="preserve">. </w:t>
      </w:r>
    </w:p>
    <w:p w14:paraId="45C2CFDA"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 xml:space="preserve">Welsh Government, 2023. </w:t>
      </w:r>
      <w:r w:rsidRPr="00CF1C26">
        <w:rPr>
          <w:rFonts w:eastAsia="Calibri"/>
          <w:i/>
          <w:iCs/>
          <w:color w:val="auto"/>
          <w:sz w:val="24"/>
          <w:szCs w:val="24"/>
          <w:lang w:eastAsia="en-US"/>
        </w:rPr>
        <w:t>Children's rights in Wales</w:t>
      </w:r>
      <w:r w:rsidRPr="00CF1C26">
        <w:rPr>
          <w:rFonts w:eastAsia="Calibri"/>
          <w:color w:val="auto"/>
          <w:sz w:val="24"/>
          <w:szCs w:val="24"/>
          <w:lang w:eastAsia="en-US"/>
        </w:rPr>
        <w:t xml:space="preserve">. Available at: </w:t>
      </w:r>
      <w:hyperlink r:id="rId68" w:tgtFrame="_new" w:history="1">
        <w:r w:rsidRPr="00CF1C26">
          <w:rPr>
            <w:rFonts w:eastAsia="Calibri"/>
            <w:color w:val="auto"/>
            <w:sz w:val="24"/>
            <w:szCs w:val="24"/>
            <w:lang w:eastAsia="en-US"/>
          </w:rPr>
          <w:t>https://www.gov.wales/childrens-rights-in-wales</w:t>
        </w:r>
      </w:hyperlink>
    </w:p>
    <w:p w14:paraId="5DACBDCD" w14:textId="77777777" w:rsidR="006B6F9A" w:rsidRPr="00CF1C26" w:rsidRDefault="006B6F9A" w:rsidP="006B6F9A">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r w:rsidRPr="00CF1C26">
        <w:rPr>
          <w:color w:val="auto"/>
          <w:sz w:val="24"/>
          <w:szCs w:val="24"/>
        </w:rPr>
        <w:t xml:space="preserve">Welsh Government. (2017). </w:t>
      </w:r>
      <w:r w:rsidRPr="00CF1C26">
        <w:rPr>
          <w:i/>
          <w:iCs/>
          <w:color w:val="auto"/>
          <w:sz w:val="24"/>
          <w:szCs w:val="24"/>
        </w:rPr>
        <w:t>Guidance on the implementation of the Social Services and Well-being (Wales) Act 2014: Children</w:t>
      </w:r>
      <w:r w:rsidRPr="00CF1C26">
        <w:rPr>
          <w:color w:val="auto"/>
          <w:sz w:val="24"/>
          <w:szCs w:val="24"/>
        </w:rPr>
        <w:t xml:space="preserve">. Available at: </w:t>
      </w:r>
      <w:hyperlink r:id="rId69" w:tgtFrame="_new" w:history="1">
        <w:r w:rsidRPr="00CF1C26">
          <w:rPr>
            <w:color w:val="auto"/>
            <w:sz w:val="24"/>
            <w:szCs w:val="24"/>
          </w:rPr>
          <w:t>https://www.gov.wales/sites/default/files/consultations/2018-01/170131guidance-childrenen.pdf</w:t>
        </w:r>
      </w:hyperlink>
    </w:p>
    <w:p w14:paraId="46FA58FC"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CF1C26">
        <w:rPr>
          <w:rFonts w:eastAsia="Calibri"/>
          <w:color w:val="auto"/>
          <w:sz w:val="24"/>
          <w:szCs w:val="24"/>
          <w:lang w:eastAsia="en-US"/>
        </w:rPr>
        <w:t xml:space="preserve">Welsh Government. (2019). </w:t>
      </w:r>
      <w:r w:rsidRPr="00CF1C26">
        <w:rPr>
          <w:rFonts w:eastAsia="Calibri"/>
          <w:i/>
          <w:iCs/>
          <w:color w:val="auto"/>
          <w:sz w:val="24"/>
          <w:szCs w:val="24"/>
          <w:lang w:eastAsia="en-US"/>
        </w:rPr>
        <w:t>Working together to safeguard people: Volume 5 - Handling individual cases to protect children at risk</w:t>
      </w:r>
      <w:r w:rsidRPr="00CF1C26">
        <w:rPr>
          <w:rFonts w:eastAsia="Calibri"/>
          <w:color w:val="auto"/>
          <w:sz w:val="24"/>
          <w:szCs w:val="24"/>
          <w:lang w:eastAsia="en-US"/>
        </w:rPr>
        <w:t xml:space="preserve">. Available at: </w:t>
      </w:r>
      <w:hyperlink r:id="rId70" w:tgtFrame="_new" w:history="1">
        <w:r w:rsidRPr="00CF1C26">
          <w:rPr>
            <w:rFonts w:eastAsia="Calibri"/>
            <w:color w:val="auto"/>
            <w:sz w:val="24"/>
            <w:szCs w:val="24"/>
            <w:lang w:eastAsia="en-US"/>
          </w:rPr>
          <w:t>https://www.gov.wales/sites/default/files/publications/2019-05/working-together-to-safeguard-people-volume-5-handling-individual-cases-to-protect-children-at-risk.pdf</w:t>
        </w:r>
      </w:hyperlink>
    </w:p>
    <w:p w14:paraId="0D348A86" w14:textId="77777777" w:rsidR="006B6F9A" w:rsidRPr="00CF1C26" w:rsidRDefault="006B6F9A" w:rsidP="006B6F9A">
      <w:pPr>
        <w:pStyle w:val="ListParagraph"/>
        <w:numPr>
          <w:ilvl w:val="0"/>
          <w:numId w:val="54"/>
        </w:numPr>
        <w:spacing w:line="360" w:lineRule="auto"/>
        <w:rPr>
          <w:sz w:val="24"/>
          <w:szCs w:val="24"/>
        </w:rPr>
      </w:pPr>
      <w:r w:rsidRPr="00CF1C26">
        <w:rPr>
          <w:sz w:val="24"/>
          <w:szCs w:val="24"/>
        </w:rPr>
        <w:lastRenderedPageBreak/>
        <w:t>Welsh Language (Wales) Measure 2011. (</w:t>
      </w:r>
      <w:proofErr w:type="spellStart"/>
      <w:proofErr w:type="gramStart"/>
      <w:r w:rsidRPr="00CF1C26">
        <w:rPr>
          <w:sz w:val="24"/>
          <w:szCs w:val="24"/>
        </w:rPr>
        <w:t>nawm</w:t>
      </w:r>
      <w:proofErr w:type="spellEnd"/>
      <w:proofErr w:type="gramEnd"/>
      <w:r w:rsidRPr="00CF1C26">
        <w:rPr>
          <w:sz w:val="24"/>
          <w:szCs w:val="24"/>
        </w:rPr>
        <w:t xml:space="preserve"> 1). Cardiff: National Assembly for Wales [Accessed on 30/7/24 online at and accessed 13/1/2025 </w:t>
      </w:r>
      <w:hyperlink r:id="rId71" w:history="1">
        <w:r w:rsidRPr="00CF1C26">
          <w:rPr>
            <w:rStyle w:val="Hyperlink"/>
            <w:color w:val="auto"/>
            <w:sz w:val="24"/>
            <w:szCs w:val="24"/>
            <w:u w:val="none"/>
          </w:rPr>
          <w:t>https://www.legislation.gov.uk/mwa/2011/1/contents?lang=en</w:t>
        </w:r>
      </w:hyperlink>
      <w:r w:rsidRPr="00CF1C26">
        <w:rPr>
          <w:rStyle w:val="Hyperlink"/>
          <w:color w:val="auto"/>
          <w:sz w:val="24"/>
          <w:szCs w:val="24"/>
          <w:u w:val="none"/>
        </w:rPr>
        <w:t>.</w:t>
      </w:r>
    </w:p>
    <w:p w14:paraId="33B2FB64"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shd w:val="clear" w:color="auto" w:fill="FFFFFF"/>
        </w:rPr>
      </w:pPr>
      <w:proofErr w:type="spellStart"/>
      <w:r w:rsidRPr="00CF1C26">
        <w:rPr>
          <w:sz w:val="24"/>
          <w:szCs w:val="24"/>
        </w:rPr>
        <w:t>Wessely</w:t>
      </w:r>
      <w:proofErr w:type="spellEnd"/>
      <w:r w:rsidRPr="00CF1C26">
        <w:rPr>
          <w:sz w:val="24"/>
          <w:szCs w:val="24"/>
        </w:rPr>
        <w:t xml:space="preserve">, S. (2018). Modernising the Mental Health Act: Increasing choice, reducing compulsion – Final report of the independent review of the mental health Act 1983, London: </w:t>
      </w:r>
      <w:r w:rsidRPr="00CF1C26">
        <w:rPr>
          <w:i/>
          <w:iCs/>
          <w:sz w:val="24"/>
          <w:szCs w:val="24"/>
        </w:rPr>
        <w:t>HM Government</w:t>
      </w:r>
    </w:p>
    <w:p w14:paraId="7462F475"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rFonts w:eastAsia="Arial"/>
          <w:color w:val="auto"/>
          <w:sz w:val="24"/>
          <w:szCs w:val="24"/>
          <w:lang w:eastAsia="en-US"/>
        </w:rPr>
      </w:pPr>
      <w:r w:rsidRPr="00CF1C26">
        <w:rPr>
          <w:rFonts w:eastAsia="Arial"/>
          <w:color w:val="auto"/>
          <w:sz w:val="24"/>
          <w:szCs w:val="24"/>
          <w:lang w:eastAsia="en-US"/>
        </w:rPr>
        <w:t xml:space="preserve">Williams, M., Osman, M., &amp; </w:t>
      </w:r>
      <w:proofErr w:type="spellStart"/>
      <w:r w:rsidRPr="00CF1C26">
        <w:rPr>
          <w:rFonts w:eastAsia="Arial"/>
          <w:color w:val="auto"/>
          <w:sz w:val="24"/>
          <w:szCs w:val="24"/>
          <w:lang w:eastAsia="en-US"/>
        </w:rPr>
        <w:t>Hyon</w:t>
      </w:r>
      <w:proofErr w:type="spellEnd"/>
      <w:r w:rsidRPr="00CF1C26">
        <w:rPr>
          <w:rFonts w:eastAsia="Arial"/>
          <w:color w:val="auto"/>
          <w:sz w:val="24"/>
          <w:szCs w:val="24"/>
          <w:lang w:eastAsia="en-US"/>
        </w:rPr>
        <w:t>, C. (2023). Understanding the Psychological Impact of Oppression Using the Trauma Symptoms of Discrimination Scale. </w:t>
      </w:r>
      <w:r w:rsidRPr="00CF1C26">
        <w:rPr>
          <w:rFonts w:eastAsia="Arial"/>
          <w:i/>
          <w:iCs/>
          <w:color w:val="auto"/>
          <w:sz w:val="24"/>
          <w:szCs w:val="24"/>
          <w:lang w:eastAsia="en-US"/>
        </w:rPr>
        <w:t>Chronic stress (Thousand Oaks, Calif.)</w:t>
      </w:r>
      <w:r w:rsidRPr="00CF1C26">
        <w:rPr>
          <w:rFonts w:eastAsia="Arial"/>
          <w:color w:val="auto"/>
          <w:sz w:val="24"/>
          <w:szCs w:val="24"/>
          <w:lang w:eastAsia="en-US"/>
        </w:rPr>
        <w:t>, </w:t>
      </w:r>
      <w:r w:rsidRPr="00CF1C26">
        <w:rPr>
          <w:rFonts w:eastAsia="Arial"/>
          <w:i/>
          <w:iCs/>
          <w:color w:val="auto"/>
          <w:sz w:val="24"/>
          <w:szCs w:val="24"/>
          <w:lang w:eastAsia="en-US"/>
        </w:rPr>
        <w:t>7</w:t>
      </w:r>
      <w:r w:rsidRPr="00CF1C26">
        <w:rPr>
          <w:rFonts w:eastAsia="Arial"/>
          <w:color w:val="auto"/>
          <w:sz w:val="24"/>
          <w:szCs w:val="24"/>
          <w:lang w:eastAsia="en-US"/>
        </w:rPr>
        <w:t xml:space="preserve">, 24705470221149511. </w:t>
      </w:r>
      <w:hyperlink r:id="rId72" w:history="1">
        <w:r w:rsidRPr="00CF1C26">
          <w:rPr>
            <w:rFonts w:eastAsia="Arial"/>
            <w:color w:val="auto"/>
            <w:sz w:val="24"/>
            <w:szCs w:val="24"/>
            <w:lang w:eastAsia="en-US"/>
          </w:rPr>
          <w:t>https://doi.org/10.1177/24705470221149511</w:t>
        </w:r>
      </w:hyperlink>
      <w:r w:rsidRPr="00CF1C26">
        <w:rPr>
          <w:rFonts w:eastAsia="Arial"/>
          <w:color w:val="auto"/>
          <w:sz w:val="24"/>
          <w:szCs w:val="24"/>
          <w:lang w:eastAsia="en-US"/>
        </w:rPr>
        <w:t xml:space="preserve"> </w:t>
      </w:r>
    </w:p>
    <w:p w14:paraId="13491123" w14:textId="77777777" w:rsidR="006B6F9A" w:rsidRPr="00CF1C26" w:rsidRDefault="006B6F9A" w:rsidP="006B6F9A">
      <w:pPr>
        <w:numPr>
          <w:ilvl w:val="0"/>
          <w:numId w:val="54"/>
        </w:numPr>
        <w:overflowPunct/>
        <w:autoSpaceDE/>
        <w:autoSpaceDN/>
        <w:adjustRightInd/>
        <w:spacing w:after="160" w:line="360" w:lineRule="auto"/>
        <w:contextualSpacing/>
        <w:textAlignment w:val="auto"/>
        <w:rPr>
          <w:color w:val="auto"/>
          <w:sz w:val="24"/>
          <w:szCs w:val="24"/>
        </w:rPr>
      </w:pPr>
      <w:r w:rsidRPr="00CF1C26">
        <w:rPr>
          <w:color w:val="auto"/>
          <w:sz w:val="24"/>
          <w:szCs w:val="24"/>
        </w:rPr>
        <w:t xml:space="preserve">World Health Organization. (2024). Mental disorders. Available at: </w:t>
      </w:r>
      <w:hyperlink r:id="rId73" w:history="1">
        <w:r w:rsidRPr="00CF1C26">
          <w:rPr>
            <w:color w:val="auto"/>
            <w:sz w:val="24"/>
            <w:szCs w:val="24"/>
          </w:rPr>
          <w:t>https://www.who.int/news-room/fact-sheets/detail/mental-disorders</w:t>
        </w:r>
      </w:hyperlink>
      <w:r w:rsidRPr="00CF1C26">
        <w:rPr>
          <w:color w:val="auto"/>
          <w:sz w:val="24"/>
          <w:szCs w:val="24"/>
        </w:rPr>
        <w:t xml:space="preserve"> accessed 14/2/2025.</w:t>
      </w:r>
    </w:p>
    <w:p w14:paraId="75231D17" w14:textId="77777777" w:rsidR="006B6F9A" w:rsidRPr="00CF1C26" w:rsidRDefault="006B6F9A" w:rsidP="006B6F9A">
      <w:pPr>
        <w:overflowPunct/>
        <w:autoSpaceDE/>
        <w:autoSpaceDN/>
        <w:adjustRightInd/>
        <w:spacing w:after="160" w:line="259" w:lineRule="auto"/>
        <w:textAlignment w:val="auto"/>
        <w:rPr>
          <w:rFonts w:eastAsia="Calibri"/>
          <w:color w:val="auto"/>
          <w:sz w:val="24"/>
          <w:szCs w:val="24"/>
          <w:lang w:eastAsia="en-US"/>
        </w:rPr>
      </w:pPr>
    </w:p>
    <w:p w14:paraId="5F1FF018" w14:textId="77777777" w:rsidR="006B6F9A" w:rsidRPr="00CF1C26" w:rsidRDefault="006B6F9A" w:rsidP="006B6F9A">
      <w:pPr>
        <w:overflowPunct/>
        <w:autoSpaceDE/>
        <w:autoSpaceDN/>
        <w:adjustRightInd/>
        <w:spacing w:line="360" w:lineRule="auto"/>
        <w:textAlignment w:val="auto"/>
        <w:rPr>
          <w:sz w:val="24"/>
          <w:szCs w:val="24"/>
        </w:rPr>
      </w:pPr>
    </w:p>
    <w:p w14:paraId="674AA28E" w14:textId="77777777" w:rsidR="006B6F9A" w:rsidRPr="00CF1C26" w:rsidRDefault="006B6F9A" w:rsidP="006B6F9A">
      <w:pPr>
        <w:jc w:val="both"/>
        <w:rPr>
          <w:sz w:val="24"/>
          <w:szCs w:val="24"/>
        </w:rPr>
      </w:pPr>
    </w:p>
    <w:p w14:paraId="354B199F" w14:textId="77777777" w:rsidR="006B6F9A" w:rsidRPr="00CF1C26" w:rsidRDefault="006B6F9A" w:rsidP="006B6F9A">
      <w:pPr>
        <w:jc w:val="both"/>
        <w:rPr>
          <w:sz w:val="24"/>
          <w:szCs w:val="24"/>
        </w:rPr>
      </w:pPr>
    </w:p>
    <w:p w14:paraId="1D22C227" w14:textId="77777777" w:rsidR="006B6F9A" w:rsidRPr="00947CB7" w:rsidRDefault="006B6F9A" w:rsidP="006B6F9A">
      <w:pPr>
        <w:jc w:val="both"/>
        <w:rPr>
          <w:sz w:val="24"/>
          <w:szCs w:val="24"/>
        </w:rPr>
      </w:pPr>
    </w:p>
    <w:p w14:paraId="597F2064" w14:textId="77777777" w:rsidR="006B6F9A" w:rsidRPr="00947CB7" w:rsidRDefault="006B6F9A" w:rsidP="006B6F9A">
      <w:pPr>
        <w:jc w:val="both"/>
        <w:rPr>
          <w:sz w:val="24"/>
          <w:szCs w:val="24"/>
        </w:rPr>
      </w:pPr>
    </w:p>
    <w:p w14:paraId="7D0A8E71" w14:textId="77777777" w:rsidR="006B6F9A" w:rsidRPr="00947CB7" w:rsidRDefault="006B6F9A" w:rsidP="006B6F9A">
      <w:pPr>
        <w:jc w:val="both"/>
        <w:rPr>
          <w:sz w:val="24"/>
          <w:szCs w:val="24"/>
        </w:rPr>
      </w:pPr>
    </w:p>
    <w:p w14:paraId="19077765" w14:textId="77777777" w:rsidR="006B6F9A" w:rsidRPr="00947CB7" w:rsidRDefault="006B6F9A" w:rsidP="006B6F9A">
      <w:pPr>
        <w:jc w:val="both"/>
        <w:rPr>
          <w:sz w:val="24"/>
          <w:szCs w:val="24"/>
        </w:rPr>
      </w:pPr>
    </w:p>
    <w:p w14:paraId="4E7C185C" w14:textId="77777777" w:rsidR="006B6F9A" w:rsidRPr="00947CB7" w:rsidRDefault="006B6F9A" w:rsidP="006B6F9A">
      <w:pPr>
        <w:jc w:val="both"/>
        <w:rPr>
          <w:sz w:val="24"/>
          <w:szCs w:val="24"/>
        </w:rPr>
      </w:pPr>
    </w:p>
    <w:p w14:paraId="09BF63E2" w14:textId="77777777" w:rsidR="006B6F9A" w:rsidRPr="00947CB7" w:rsidRDefault="006B6F9A" w:rsidP="006B6F9A">
      <w:pPr>
        <w:jc w:val="both"/>
        <w:rPr>
          <w:sz w:val="24"/>
          <w:szCs w:val="24"/>
        </w:rPr>
      </w:pPr>
    </w:p>
    <w:p w14:paraId="0E677C24" w14:textId="77777777" w:rsidR="006B6F9A" w:rsidRPr="00947CB7" w:rsidRDefault="006B6F9A" w:rsidP="006B6F9A">
      <w:pPr>
        <w:jc w:val="both"/>
        <w:rPr>
          <w:sz w:val="24"/>
          <w:szCs w:val="24"/>
        </w:rPr>
      </w:pPr>
    </w:p>
    <w:p w14:paraId="33123CE8" w14:textId="77777777" w:rsidR="006B6F9A" w:rsidRPr="00947CB7" w:rsidRDefault="006B6F9A" w:rsidP="006B6F9A">
      <w:pPr>
        <w:jc w:val="both"/>
        <w:rPr>
          <w:sz w:val="24"/>
          <w:szCs w:val="24"/>
        </w:rPr>
      </w:pPr>
    </w:p>
    <w:p w14:paraId="5DB7633A" w14:textId="77777777" w:rsidR="006B6F9A" w:rsidRPr="00947CB7" w:rsidRDefault="006B6F9A" w:rsidP="006B6F9A">
      <w:pPr>
        <w:jc w:val="both"/>
        <w:rPr>
          <w:sz w:val="24"/>
          <w:szCs w:val="24"/>
        </w:rPr>
      </w:pPr>
    </w:p>
    <w:p w14:paraId="5F6684D4" w14:textId="77777777" w:rsidR="006B6F9A" w:rsidRPr="00947CB7" w:rsidRDefault="006B6F9A" w:rsidP="006B6F9A">
      <w:pPr>
        <w:jc w:val="both"/>
        <w:rPr>
          <w:sz w:val="24"/>
          <w:szCs w:val="24"/>
        </w:rPr>
      </w:pPr>
    </w:p>
    <w:p w14:paraId="7B02B445" w14:textId="77777777" w:rsidR="006B6F9A" w:rsidRPr="00947CB7" w:rsidRDefault="006B6F9A" w:rsidP="006B6F9A">
      <w:pPr>
        <w:jc w:val="both"/>
        <w:rPr>
          <w:sz w:val="24"/>
          <w:szCs w:val="24"/>
        </w:rPr>
      </w:pPr>
    </w:p>
    <w:p w14:paraId="31CAB38D" w14:textId="77777777" w:rsidR="006B6F9A" w:rsidRPr="00947CB7" w:rsidRDefault="006B6F9A" w:rsidP="006B6F9A">
      <w:pPr>
        <w:jc w:val="both"/>
        <w:rPr>
          <w:sz w:val="24"/>
          <w:szCs w:val="24"/>
        </w:rPr>
      </w:pPr>
    </w:p>
    <w:p w14:paraId="4857050F" w14:textId="77777777" w:rsidR="006B6F9A" w:rsidRPr="00947CB7" w:rsidRDefault="006B6F9A" w:rsidP="006B6F9A">
      <w:pPr>
        <w:jc w:val="both"/>
        <w:rPr>
          <w:sz w:val="24"/>
          <w:szCs w:val="24"/>
        </w:rPr>
      </w:pPr>
    </w:p>
    <w:p w14:paraId="4D69EC50" w14:textId="77777777" w:rsidR="006B6F9A" w:rsidRPr="00947CB7" w:rsidRDefault="006B6F9A" w:rsidP="006B6F9A">
      <w:pPr>
        <w:jc w:val="both"/>
        <w:rPr>
          <w:sz w:val="24"/>
          <w:szCs w:val="24"/>
        </w:rPr>
      </w:pPr>
    </w:p>
    <w:p w14:paraId="739B870F" w14:textId="77777777" w:rsidR="006B6F9A" w:rsidRPr="00947CB7" w:rsidRDefault="006B6F9A" w:rsidP="006B6F9A">
      <w:pPr>
        <w:jc w:val="both"/>
        <w:rPr>
          <w:sz w:val="24"/>
          <w:szCs w:val="24"/>
        </w:rPr>
      </w:pPr>
    </w:p>
    <w:p w14:paraId="30994E06" w14:textId="77777777" w:rsidR="006B6F9A" w:rsidRPr="00947CB7" w:rsidRDefault="006B6F9A" w:rsidP="006B6F9A">
      <w:pPr>
        <w:jc w:val="both"/>
        <w:rPr>
          <w:sz w:val="24"/>
          <w:szCs w:val="24"/>
        </w:rPr>
      </w:pPr>
    </w:p>
    <w:p w14:paraId="04531486" w14:textId="77777777" w:rsidR="006B6F9A" w:rsidRPr="00947CB7" w:rsidRDefault="006B6F9A" w:rsidP="006B6F9A">
      <w:pPr>
        <w:jc w:val="both"/>
        <w:rPr>
          <w:sz w:val="24"/>
          <w:szCs w:val="24"/>
        </w:rPr>
      </w:pPr>
    </w:p>
    <w:p w14:paraId="02471214" w14:textId="77777777" w:rsidR="006B6F9A" w:rsidRPr="00947CB7" w:rsidRDefault="006B6F9A" w:rsidP="006B6F9A">
      <w:pPr>
        <w:jc w:val="both"/>
        <w:rPr>
          <w:sz w:val="24"/>
          <w:szCs w:val="24"/>
        </w:rPr>
      </w:pPr>
    </w:p>
    <w:p w14:paraId="7B8D41FC" w14:textId="77777777" w:rsidR="006B6F9A" w:rsidRPr="00947CB7" w:rsidRDefault="006B6F9A" w:rsidP="006B6F9A">
      <w:pPr>
        <w:jc w:val="both"/>
        <w:rPr>
          <w:sz w:val="24"/>
          <w:szCs w:val="24"/>
        </w:rPr>
      </w:pPr>
    </w:p>
    <w:p w14:paraId="75294DA4" w14:textId="77777777" w:rsidR="006B6F9A" w:rsidRPr="00947CB7" w:rsidRDefault="006B6F9A" w:rsidP="006B6F9A">
      <w:pPr>
        <w:jc w:val="both"/>
        <w:rPr>
          <w:sz w:val="24"/>
          <w:szCs w:val="24"/>
        </w:rPr>
      </w:pPr>
    </w:p>
    <w:p w14:paraId="4C948F7A" w14:textId="77777777" w:rsidR="006B6F9A" w:rsidRPr="00947CB7" w:rsidRDefault="006B6F9A" w:rsidP="006B6F9A">
      <w:pPr>
        <w:jc w:val="both"/>
        <w:rPr>
          <w:sz w:val="24"/>
          <w:szCs w:val="24"/>
        </w:rPr>
      </w:pPr>
    </w:p>
    <w:p w14:paraId="7A5121BE" w14:textId="77777777" w:rsidR="006B6F9A" w:rsidRPr="00947CB7" w:rsidRDefault="006B6F9A" w:rsidP="006B6F9A">
      <w:pPr>
        <w:jc w:val="both"/>
        <w:rPr>
          <w:sz w:val="24"/>
          <w:szCs w:val="24"/>
        </w:rPr>
      </w:pPr>
    </w:p>
    <w:p w14:paraId="158881D8" w14:textId="77777777" w:rsidR="006B6F9A" w:rsidRPr="00947CB7" w:rsidRDefault="006B6F9A" w:rsidP="006B6F9A">
      <w:pPr>
        <w:jc w:val="both"/>
        <w:rPr>
          <w:sz w:val="24"/>
          <w:szCs w:val="24"/>
        </w:rPr>
      </w:pPr>
    </w:p>
    <w:p w14:paraId="337E3A73" w14:textId="77777777" w:rsidR="00EB695F" w:rsidRDefault="00EB695F" w:rsidP="00FF7EBB">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F259BE1" w:rsidR="00E559CE" w:rsidRPr="00B17FA0" w:rsidRDefault="00E559CE" w:rsidP="00B94443">
            <w:pPr>
              <w:jc w:val="both"/>
              <w:rPr>
                <w:sz w:val="24"/>
                <w:szCs w:val="24"/>
              </w:rPr>
            </w:pPr>
            <w:r w:rsidRPr="00B17FA0">
              <w:rPr>
                <w:sz w:val="24"/>
                <w:szCs w:val="24"/>
              </w:rPr>
              <w:t>1</w:t>
            </w:r>
            <w:r w:rsidR="006B3324">
              <w:rPr>
                <w:sz w:val="24"/>
                <w:szCs w:val="24"/>
              </w:rPr>
              <w:t xml:space="preserve"> </w:t>
            </w:r>
            <w:r w:rsidR="001D7B34">
              <w:rPr>
                <w:sz w:val="24"/>
                <w:szCs w:val="24"/>
              </w:rPr>
              <w:t>Workshop 1</w:t>
            </w:r>
          </w:p>
        </w:tc>
        <w:tc>
          <w:tcPr>
            <w:tcW w:w="5094" w:type="dxa"/>
          </w:tcPr>
          <w:p w14:paraId="4504991A" w14:textId="0A0E7C6F" w:rsidR="00E559CE" w:rsidRPr="00B17FA0" w:rsidRDefault="001237AA" w:rsidP="00F02779">
            <w:pPr>
              <w:jc w:val="both"/>
              <w:rPr>
                <w:sz w:val="24"/>
                <w:szCs w:val="24"/>
              </w:rPr>
            </w:pPr>
            <w:r>
              <w:rPr>
                <w:sz w:val="24"/>
                <w:szCs w:val="24"/>
              </w:rPr>
              <w:t xml:space="preserve">17/5/2024 </w:t>
            </w:r>
            <w:r w:rsidR="00F02779">
              <w:rPr>
                <w:sz w:val="24"/>
                <w:szCs w:val="24"/>
              </w:rPr>
              <w:t>Catch-up</w:t>
            </w:r>
            <w:r w:rsidR="00D51394">
              <w:rPr>
                <w:sz w:val="24"/>
                <w:szCs w:val="24"/>
              </w:rPr>
              <w:t xml:space="preserve"> session</w:t>
            </w:r>
          </w:p>
        </w:tc>
      </w:tr>
      <w:tr w:rsidR="00E559CE" w:rsidRPr="00B17FA0" w14:paraId="05C1FAE9" w14:textId="77777777" w:rsidTr="00B94443">
        <w:tc>
          <w:tcPr>
            <w:tcW w:w="5094" w:type="dxa"/>
          </w:tcPr>
          <w:p w14:paraId="2BDB6661" w14:textId="1F684DFF" w:rsidR="00E559CE" w:rsidRPr="00B17FA0" w:rsidRDefault="00E559CE" w:rsidP="00B94443">
            <w:pPr>
              <w:jc w:val="both"/>
              <w:rPr>
                <w:sz w:val="24"/>
                <w:szCs w:val="24"/>
              </w:rPr>
            </w:pPr>
            <w:r w:rsidRPr="00B17FA0">
              <w:rPr>
                <w:sz w:val="24"/>
                <w:szCs w:val="24"/>
              </w:rPr>
              <w:t>2</w:t>
            </w:r>
            <w:r w:rsidR="001D7B34">
              <w:rPr>
                <w:sz w:val="24"/>
                <w:szCs w:val="24"/>
              </w:rPr>
              <w:t xml:space="preserve"> Workshop 2</w:t>
            </w:r>
          </w:p>
        </w:tc>
        <w:tc>
          <w:tcPr>
            <w:tcW w:w="5094" w:type="dxa"/>
          </w:tcPr>
          <w:p w14:paraId="1AF3604C" w14:textId="2C211B6D" w:rsidR="00E559CE" w:rsidRPr="00B17FA0" w:rsidRDefault="001237AA" w:rsidP="00B94443">
            <w:pPr>
              <w:jc w:val="both"/>
              <w:rPr>
                <w:sz w:val="24"/>
                <w:szCs w:val="24"/>
              </w:rPr>
            </w:pPr>
            <w:r>
              <w:rPr>
                <w:sz w:val="24"/>
                <w:szCs w:val="24"/>
              </w:rPr>
              <w:t>8/05/2024</w:t>
            </w:r>
          </w:p>
        </w:tc>
      </w:tr>
      <w:tr w:rsidR="00E559CE" w:rsidRPr="00B17FA0" w14:paraId="5356395F" w14:textId="77777777" w:rsidTr="00B94443">
        <w:tc>
          <w:tcPr>
            <w:tcW w:w="5094" w:type="dxa"/>
          </w:tcPr>
          <w:p w14:paraId="7DC37211" w14:textId="60B208CC" w:rsidR="00E559CE" w:rsidRPr="00B17FA0" w:rsidRDefault="00E559CE" w:rsidP="00B94443">
            <w:pPr>
              <w:jc w:val="both"/>
              <w:rPr>
                <w:sz w:val="24"/>
                <w:szCs w:val="24"/>
              </w:rPr>
            </w:pPr>
            <w:r w:rsidRPr="00B17FA0">
              <w:rPr>
                <w:sz w:val="24"/>
                <w:szCs w:val="24"/>
              </w:rPr>
              <w:t>3</w:t>
            </w:r>
            <w:r w:rsidR="001D7B34">
              <w:rPr>
                <w:sz w:val="24"/>
                <w:szCs w:val="24"/>
              </w:rPr>
              <w:t>Workshop 3</w:t>
            </w:r>
          </w:p>
        </w:tc>
        <w:tc>
          <w:tcPr>
            <w:tcW w:w="5094" w:type="dxa"/>
          </w:tcPr>
          <w:p w14:paraId="4DFBE392" w14:textId="14F43A19" w:rsidR="00E559CE" w:rsidRPr="00B17FA0" w:rsidRDefault="006714EB" w:rsidP="00B94443">
            <w:pPr>
              <w:jc w:val="both"/>
              <w:rPr>
                <w:sz w:val="24"/>
                <w:szCs w:val="24"/>
              </w:rPr>
            </w:pPr>
            <w:r>
              <w:rPr>
                <w:sz w:val="24"/>
                <w:szCs w:val="24"/>
              </w:rPr>
              <w:t>8/07/2024</w:t>
            </w:r>
          </w:p>
        </w:tc>
      </w:tr>
      <w:tr w:rsidR="00E559CE" w:rsidRPr="008B28E7" w14:paraId="40165146" w14:textId="77777777" w:rsidTr="00B94443">
        <w:tc>
          <w:tcPr>
            <w:tcW w:w="5094" w:type="dxa"/>
          </w:tcPr>
          <w:p w14:paraId="2DE3C97B" w14:textId="548324BB" w:rsidR="00E559CE" w:rsidRPr="00B17FA0" w:rsidRDefault="00E559CE" w:rsidP="001D7B34">
            <w:pPr>
              <w:jc w:val="both"/>
              <w:rPr>
                <w:sz w:val="24"/>
                <w:szCs w:val="24"/>
              </w:rPr>
            </w:pPr>
            <w:r w:rsidRPr="00B17FA0">
              <w:rPr>
                <w:sz w:val="24"/>
                <w:szCs w:val="24"/>
              </w:rPr>
              <w:t>4</w:t>
            </w:r>
            <w:r w:rsidR="001D7B34">
              <w:rPr>
                <w:sz w:val="24"/>
                <w:szCs w:val="24"/>
              </w:rPr>
              <w:t xml:space="preserve"> Workshop 4</w:t>
            </w:r>
          </w:p>
        </w:tc>
        <w:tc>
          <w:tcPr>
            <w:tcW w:w="5094" w:type="dxa"/>
          </w:tcPr>
          <w:p w14:paraId="16B5309A" w14:textId="34DD9EFF" w:rsidR="00E559CE" w:rsidRPr="00B17FA0" w:rsidRDefault="001D7B34" w:rsidP="00B94443">
            <w:pPr>
              <w:jc w:val="both"/>
              <w:rPr>
                <w:sz w:val="24"/>
                <w:szCs w:val="24"/>
              </w:rPr>
            </w:pPr>
            <w:r>
              <w:rPr>
                <w:sz w:val="24"/>
                <w:szCs w:val="24"/>
              </w:rPr>
              <w:t>21/11/2024</w:t>
            </w:r>
          </w:p>
        </w:tc>
      </w:tr>
    </w:tbl>
    <w:p w14:paraId="3338AF4A" w14:textId="77777777" w:rsidR="00E559CE" w:rsidRPr="008B28E7" w:rsidRDefault="00E559CE" w:rsidP="00E559CE">
      <w:pPr>
        <w:jc w:val="both"/>
        <w:rPr>
          <w:sz w:val="24"/>
          <w:szCs w:val="24"/>
        </w:rPr>
      </w:pPr>
    </w:p>
    <w:p w14:paraId="20A980F4" w14:textId="47EAA351" w:rsidR="000E38C3" w:rsidRDefault="00E559CE" w:rsidP="00E559CE">
      <w:pPr>
        <w:jc w:val="both"/>
        <w:rPr>
          <w:sz w:val="24"/>
          <w:szCs w:val="24"/>
        </w:rPr>
      </w:pPr>
      <w:r>
        <w:rPr>
          <w:sz w:val="24"/>
          <w:szCs w:val="24"/>
        </w:rPr>
        <w:t>Notes</w:t>
      </w:r>
      <w:r w:rsidR="006714EB">
        <w:rPr>
          <w:sz w:val="24"/>
          <w:szCs w:val="24"/>
        </w:rPr>
        <w:t xml:space="preserve">: I missed </w:t>
      </w:r>
      <w:r w:rsidR="00F02779">
        <w:rPr>
          <w:sz w:val="24"/>
          <w:szCs w:val="24"/>
        </w:rPr>
        <w:t>the introduction and workshop one because of this, I had a one-on-one catch-up with David Nulty and went</w:t>
      </w:r>
      <w:r w:rsidR="00D51394">
        <w:rPr>
          <w:sz w:val="24"/>
          <w:szCs w:val="24"/>
        </w:rPr>
        <w:t xml:space="preserve"> through the PowerPoint slides.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Pr="00D3487C" w:rsidRDefault="00FC0334" w:rsidP="005D4F72">
            <w:pPr>
              <w:jc w:val="both"/>
              <w:rPr>
                <w:rFonts w:asciiTheme="minorHAnsi" w:hAnsiTheme="minorHAnsi" w:cstheme="minorHAnsi"/>
                <w:color w:val="auto"/>
                <w:sz w:val="24"/>
                <w:szCs w:val="24"/>
              </w:rPr>
            </w:pPr>
          </w:p>
          <w:p w14:paraId="4F7851B8" w14:textId="77777777" w:rsidR="00E109B1" w:rsidRPr="00D3487C" w:rsidRDefault="00E109B1" w:rsidP="00E109B1">
            <w:pPr>
              <w:spacing w:line="360" w:lineRule="auto"/>
              <w:jc w:val="both"/>
              <w:rPr>
                <w:rFonts w:asciiTheme="minorHAnsi" w:hAnsiTheme="minorHAnsi" w:cstheme="minorHAnsi"/>
                <w:sz w:val="24"/>
                <w:szCs w:val="24"/>
              </w:rPr>
            </w:pPr>
            <w:r w:rsidRPr="00D3487C">
              <w:rPr>
                <w:rFonts w:asciiTheme="minorHAnsi" w:hAnsiTheme="minorHAnsi" w:cstheme="minorHAnsi"/>
                <w:sz w:val="24"/>
                <w:szCs w:val="24"/>
              </w:rPr>
              <w:t xml:space="preserve">I facilitated Lizzy's induction and professional development from her first days in our team. Based on my observations of her direct work with our citizens and her written work for Task 1, I can confirm that Lizzy has made significant progress in understanding the practicalities of social work processes, including communication skills. In relation to learning outcome no. 1, which focuses on applying analysis in assessment to inform interventions, Lizzy gradually gained confidence by utilizing person-centred and eclectic social work theories in her work and analyses. She demonstrated her ability to analyse the personal circumstances of individuals and their </w:t>
            </w:r>
            <w:proofErr w:type="spellStart"/>
            <w:r w:rsidRPr="00D3487C">
              <w:rPr>
                <w:rFonts w:asciiTheme="minorHAnsi" w:hAnsiTheme="minorHAnsi" w:cstheme="minorHAnsi"/>
                <w:sz w:val="24"/>
                <w:szCs w:val="24"/>
              </w:rPr>
              <w:t>carers</w:t>
            </w:r>
            <w:proofErr w:type="spellEnd"/>
            <w:r w:rsidRPr="00D3487C">
              <w:rPr>
                <w:rFonts w:asciiTheme="minorHAnsi" w:hAnsiTheme="minorHAnsi" w:cstheme="minorHAnsi"/>
                <w:sz w:val="24"/>
                <w:szCs w:val="24"/>
              </w:rPr>
              <w:t>, considering factors such as cultural background, geographical context, and emotional state.</w:t>
            </w:r>
          </w:p>
          <w:p w14:paraId="55E3F21C" w14:textId="77777777" w:rsidR="00E109B1" w:rsidRPr="00D3487C" w:rsidRDefault="00E109B1" w:rsidP="00E109B1">
            <w:pPr>
              <w:spacing w:line="360" w:lineRule="auto"/>
              <w:jc w:val="both"/>
              <w:rPr>
                <w:rFonts w:asciiTheme="minorHAnsi" w:hAnsiTheme="minorHAnsi" w:cstheme="minorHAnsi"/>
                <w:sz w:val="24"/>
                <w:szCs w:val="24"/>
              </w:rPr>
            </w:pPr>
            <w:r w:rsidRPr="00D3487C">
              <w:rPr>
                <w:rFonts w:asciiTheme="minorHAnsi" w:hAnsiTheme="minorHAnsi" w:cstheme="minorHAnsi"/>
                <w:sz w:val="24"/>
                <w:szCs w:val="24"/>
              </w:rPr>
              <w:t xml:space="preserve">As indicated in Task 1 (part a), Lizzy has a good level of awareness regarding her ethical principles, desires, and learning needs. In Task 1 (part b), it is evident that Lizzy worked hard to utilize available resources to elevate her practice. She proactively participated in discussions with other practitioners </w:t>
            </w:r>
            <w:r w:rsidRPr="00D3487C">
              <w:rPr>
                <w:rFonts w:asciiTheme="minorHAnsi" w:hAnsiTheme="minorHAnsi" w:cstheme="minorHAnsi"/>
                <w:sz w:val="24"/>
                <w:szCs w:val="24"/>
              </w:rPr>
              <w:lastRenderedPageBreak/>
              <w:t xml:space="preserve">by attending multi-agency meetings, collaborating with colleagues, and accessing reliable academic sources. I can confirm that Lizzy met learning outcome no. 2, as she worked collaboratively with individuals needing care and support, their </w:t>
            </w:r>
            <w:proofErr w:type="spellStart"/>
            <w:r w:rsidRPr="00D3487C">
              <w:rPr>
                <w:rFonts w:asciiTheme="minorHAnsi" w:hAnsiTheme="minorHAnsi" w:cstheme="minorHAnsi"/>
                <w:sz w:val="24"/>
                <w:szCs w:val="24"/>
              </w:rPr>
              <w:t>carers</w:t>
            </w:r>
            <w:proofErr w:type="spellEnd"/>
            <w:r w:rsidRPr="00D3487C">
              <w:rPr>
                <w:rFonts w:asciiTheme="minorHAnsi" w:hAnsiTheme="minorHAnsi" w:cstheme="minorHAnsi"/>
                <w:sz w:val="24"/>
                <w:szCs w:val="24"/>
              </w:rPr>
              <w:t xml:space="preserve">, and other professionals. She effectively applied her learned skills in practice. Feedback from individual 1 demonstrates that Lizzy conducted the assessment with unconditional positive regard, respecting the unique circumstances of being an ethnic minority in Wales.  Lizzy also met learning outcome no. 3, which involves conducting interventions and applying professional judgment in increasingly complex situations significantly. Lizzy shows a keen interest in developing her skills and identifying knowledge gaps. Her portfolio reflects her growth in reflective practice, particularly during supervision when she tested her theories. I have observed an increase in her confidence and her ability to empower those she supports. Additionally, she has gained safeguarding experience to enhance her expertise and confidence in handling complex cases. </w:t>
            </w:r>
          </w:p>
          <w:p w14:paraId="24CC018D" w14:textId="77777777" w:rsidR="00E109B1" w:rsidRPr="00D3487C" w:rsidRDefault="00E109B1" w:rsidP="00E109B1">
            <w:pPr>
              <w:spacing w:line="360" w:lineRule="auto"/>
              <w:jc w:val="both"/>
              <w:rPr>
                <w:rFonts w:asciiTheme="minorHAnsi" w:hAnsiTheme="minorHAnsi" w:cstheme="minorHAnsi"/>
                <w:sz w:val="24"/>
                <w:szCs w:val="24"/>
              </w:rPr>
            </w:pPr>
            <w:r w:rsidRPr="00D3487C">
              <w:rPr>
                <w:rFonts w:asciiTheme="minorHAnsi" w:hAnsiTheme="minorHAnsi" w:cstheme="minorHAnsi"/>
                <w:sz w:val="24"/>
                <w:szCs w:val="24"/>
              </w:rPr>
              <w:t>It has been a truly rewarding experience to mentor her throughout her CPEL journey. Her enthusiasm and dedication to personal and professional growth are evident in everything she does. I am confident that this passion will empower her to provide meaningful support to individuals in our community. I eagerly anticipate her continued development within our team and am excited to see the impact she will make as she further enhances her skills and knowledge.</w:t>
            </w:r>
          </w:p>
          <w:p w14:paraId="575BDF1E" w14:textId="77777777" w:rsidR="00FC0334" w:rsidRPr="00D3487C" w:rsidRDefault="00FC0334" w:rsidP="005D4F72">
            <w:pPr>
              <w:jc w:val="both"/>
              <w:rPr>
                <w:rFonts w:asciiTheme="minorHAnsi" w:hAnsiTheme="minorHAnsi" w:cstheme="minorHAnsi"/>
                <w:color w:val="auto"/>
                <w:sz w:val="24"/>
                <w:szCs w:val="24"/>
              </w:rPr>
            </w:pPr>
          </w:p>
          <w:p w14:paraId="7A8B71FD" w14:textId="77777777" w:rsidR="00FC0334" w:rsidRPr="00D3487C" w:rsidRDefault="00FC0334" w:rsidP="005D4F72">
            <w:pPr>
              <w:jc w:val="both"/>
              <w:rPr>
                <w:rFonts w:asciiTheme="minorHAnsi" w:hAnsiTheme="minorHAnsi" w:cstheme="minorHAnsi"/>
                <w:color w:val="auto"/>
                <w:sz w:val="24"/>
                <w:szCs w:val="24"/>
              </w:rPr>
            </w:pPr>
          </w:p>
          <w:p w14:paraId="737A80A5" w14:textId="77777777" w:rsidR="00FC0334" w:rsidRPr="00D3487C" w:rsidRDefault="00FC0334" w:rsidP="005D4F72">
            <w:pPr>
              <w:jc w:val="both"/>
              <w:rPr>
                <w:rFonts w:asciiTheme="minorHAnsi" w:hAnsiTheme="minorHAnsi" w:cstheme="minorHAnsi"/>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F3C7AF9" w:rsidR="008B28E7" w:rsidRDefault="008B28E7" w:rsidP="00FF7EBB">
      <w:pPr>
        <w:jc w:val="both"/>
        <w:rPr>
          <w:sz w:val="24"/>
          <w:szCs w:val="24"/>
        </w:rPr>
      </w:pPr>
    </w:p>
    <w:p w14:paraId="4E468C2E" w14:textId="0387C0E5" w:rsidR="00E109B1" w:rsidRDefault="00E109B1" w:rsidP="00FF7EBB">
      <w:pPr>
        <w:jc w:val="both"/>
        <w:rPr>
          <w:sz w:val="24"/>
          <w:szCs w:val="24"/>
        </w:rPr>
      </w:pPr>
    </w:p>
    <w:p w14:paraId="09FFCFD6" w14:textId="347A1E71" w:rsidR="00E109B1" w:rsidRDefault="00E109B1" w:rsidP="00FF7EBB">
      <w:pPr>
        <w:jc w:val="both"/>
        <w:rPr>
          <w:sz w:val="24"/>
          <w:szCs w:val="24"/>
        </w:rPr>
      </w:pPr>
    </w:p>
    <w:p w14:paraId="4BEE9C75" w14:textId="438930FE" w:rsidR="00E109B1" w:rsidRDefault="00E109B1" w:rsidP="00FF7EBB">
      <w:pPr>
        <w:jc w:val="both"/>
        <w:rPr>
          <w:sz w:val="24"/>
          <w:szCs w:val="24"/>
        </w:rPr>
      </w:pPr>
    </w:p>
    <w:p w14:paraId="012965F5" w14:textId="77777777" w:rsidR="00E109B1" w:rsidRDefault="00E109B1"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55895E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124D5C">
        <w:rPr>
          <w:b/>
          <w:sz w:val="24"/>
          <w:szCs w:val="24"/>
        </w:rPr>
        <w:t>Elizabeth Lloyd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0B679D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24D5C">
        <w:rPr>
          <w:b/>
          <w:sz w:val="24"/>
          <w:szCs w:val="24"/>
        </w:rPr>
        <w:t xml:space="preserve"> </w:t>
      </w:r>
      <w:r w:rsidR="006B3324" w:rsidRPr="006B3324">
        <w:rPr>
          <w:b/>
          <w:sz w:val="24"/>
          <w:szCs w:val="24"/>
        </w:rPr>
        <w:t>2329229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216C16F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4AB93873" w14:textId="4C475454" w:rsidR="00124D5C" w:rsidRDefault="00124D5C" w:rsidP="00FF7EBB">
      <w:pPr>
        <w:pBdr>
          <w:top w:val="single" w:sz="6" w:space="1" w:color="auto"/>
          <w:left w:val="single" w:sz="6" w:space="1" w:color="auto"/>
          <w:bottom w:val="single" w:sz="6" w:space="1" w:color="auto"/>
          <w:right w:val="single" w:sz="6" w:space="1" w:color="auto"/>
        </w:pBdr>
        <w:jc w:val="both"/>
        <w:rPr>
          <w:b/>
          <w:sz w:val="24"/>
          <w:szCs w:val="24"/>
        </w:rPr>
      </w:pPr>
    </w:p>
    <w:p w14:paraId="677AF58D" w14:textId="26F2F7FD" w:rsidR="00124D5C" w:rsidRDefault="00124D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 </w:t>
      </w:r>
      <w:proofErr w:type="spellStart"/>
      <w:r>
        <w:rPr>
          <w:b/>
          <w:sz w:val="24"/>
          <w:szCs w:val="24"/>
        </w:rPr>
        <w:t>Erw</w:t>
      </w:r>
      <w:proofErr w:type="spellEnd"/>
      <w:r>
        <w:rPr>
          <w:b/>
          <w:sz w:val="24"/>
          <w:szCs w:val="24"/>
        </w:rPr>
        <w:t xml:space="preserve"> Las </w:t>
      </w:r>
    </w:p>
    <w:p w14:paraId="52206187" w14:textId="76D81203" w:rsidR="00124D5C" w:rsidRDefault="00124D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Wrexham </w:t>
      </w:r>
    </w:p>
    <w:p w14:paraId="5A3805AF" w14:textId="7BCF678E" w:rsidR="00124D5C" w:rsidRPr="008B28E7" w:rsidRDefault="00124D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LL12 7EE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54BF6C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6B3324">
        <w:rPr>
          <w:b/>
          <w:sz w:val="24"/>
          <w:szCs w:val="24"/>
        </w:rPr>
        <w:t xml:space="preserve"> 0744632991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172FF4" w14:textId="77777777" w:rsidR="00124D5C" w:rsidRDefault="004923DA" w:rsidP="00124D5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6B3324" w:rsidRPr="006B3324">
        <w:rPr>
          <w:b/>
          <w:sz w:val="24"/>
          <w:szCs w:val="24"/>
        </w:rPr>
        <w:t>kakporll@yahoo.co.uk</w:t>
      </w:r>
      <w:r w:rsidR="00124D5C">
        <w:rPr>
          <w:b/>
          <w:sz w:val="24"/>
          <w:szCs w:val="24"/>
        </w:rPr>
        <w:t xml:space="preserve"> </w:t>
      </w:r>
    </w:p>
    <w:p w14:paraId="1E797EC0" w14:textId="77777777" w:rsidR="00124D5C" w:rsidRDefault="00124D5C" w:rsidP="00124D5C">
      <w:pPr>
        <w:pBdr>
          <w:top w:val="single" w:sz="6" w:space="1" w:color="auto"/>
          <w:left w:val="single" w:sz="6" w:space="1" w:color="auto"/>
          <w:bottom w:val="single" w:sz="6" w:space="1" w:color="auto"/>
          <w:right w:val="single" w:sz="6" w:space="1" w:color="auto"/>
        </w:pBdr>
        <w:jc w:val="both"/>
        <w:rPr>
          <w:b/>
          <w:sz w:val="24"/>
          <w:szCs w:val="24"/>
        </w:rPr>
      </w:pPr>
    </w:p>
    <w:p w14:paraId="62A2D64D" w14:textId="46CC161F" w:rsidR="00124D5C" w:rsidRPr="006B3324" w:rsidRDefault="00124D5C" w:rsidP="00124D5C">
      <w:pPr>
        <w:pBdr>
          <w:top w:val="single" w:sz="6" w:space="1" w:color="auto"/>
          <w:left w:val="single" w:sz="6" w:space="1" w:color="auto"/>
          <w:bottom w:val="single" w:sz="6" w:space="1" w:color="auto"/>
          <w:right w:val="single" w:sz="6" w:space="1" w:color="auto"/>
        </w:pBdr>
        <w:jc w:val="both"/>
        <w:rPr>
          <w:b/>
          <w:sz w:val="24"/>
          <w:szCs w:val="24"/>
        </w:rPr>
      </w:pPr>
      <w:r w:rsidRPr="006B3324">
        <w:rPr>
          <w:b/>
          <w:sz w:val="24"/>
          <w:szCs w:val="24"/>
        </w:rPr>
        <w:t>lizzy.lloyd@wrexham.gov.uk</w:t>
      </w:r>
    </w:p>
    <w:p w14:paraId="1C043C1D" w14:textId="4F050787" w:rsidR="00124D5C" w:rsidRPr="008B28E7" w:rsidRDefault="00124D5C" w:rsidP="00124D5C">
      <w:pPr>
        <w:pBdr>
          <w:top w:val="single" w:sz="6" w:space="1" w:color="auto"/>
          <w:left w:val="single" w:sz="6" w:space="1" w:color="auto"/>
          <w:bottom w:val="single" w:sz="6" w:space="1" w:color="auto"/>
          <w:right w:val="single" w:sz="6" w:space="1" w:color="auto"/>
        </w:pBdr>
        <w:jc w:val="both"/>
        <w:rPr>
          <w:b/>
          <w:sz w:val="24"/>
          <w:szCs w:val="24"/>
        </w:rPr>
      </w:pPr>
      <w:r w:rsidRPr="006B3324">
        <w:rPr>
          <w:b/>
          <w:sz w:val="24"/>
          <w:szCs w:val="24"/>
        </w:rPr>
        <w:t xml:space="preserve"> </w:t>
      </w:r>
    </w:p>
    <w:p w14:paraId="69C95045" w14:textId="6AB7D1D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24D5C">
        <w:rPr>
          <w:b/>
          <w:sz w:val="24"/>
          <w:szCs w:val="24"/>
        </w:rPr>
        <w:t>14/09/</w:t>
      </w:r>
      <w:r w:rsidR="006B3324">
        <w:rPr>
          <w:b/>
          <w:sz w:val="24"/>
          <w:szCs w:val="24"/>
        </w:rPr>
        <w:t>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B7A43D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35CD5">
        <w:rPr>
          <w:b/>
          <w:sz w:val="24"/>
          <w:szCs w:val="24"/>
        </w:rPr>
        <w:t xml:space="preserve"> 9/11/2022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1777454A" w14:textId="6BF802CB" w:rsidR="00124D5C" w:rsidRPr="00124D5C" w:rsidRDefault="000E0D51" w:rsidP="00124D5C">
      <w:pPr>
        <w:pBdr>
          <w:top w:val="single" w:sz="6" w:space="1" w:color="auto"/>
          <w:left w:val="single" w:sz="6" w:space="1" w:color="auto"/>
          <w:bottom w:val="single" w:sz="6" w:space="1" w:color="auto"/>
          <w:right w:val="single" w:sz="6" w:space="1" w:color="auto"/>
        </w:pBdr>
        <w:jc w:val="both"/>
        <w:rPr>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124D5C">
        <w:rPr>
          <w:b/>
          <w:sz w:val="24"/>
          <w:szCs w:val="24"/>
        </w:rPr>
        <w:t xml:space="preserve">; </w:t>
      </w:r>
      <w:r w:rsidR="00124D5C" w:rsidRPr="00124D5C">
        <w:rPr>
          <w:sz w:val="24"/>
          <w:szCs w:val="24"/>
        </w:rPr>
        <w:t>Wrexham County Borough Council</w:t>
      </w:r>
    </w:p>
    <w:p w14:paraId="4C3D089E" w14:textId="7D2A110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0B66C9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24D5C">
        <w:rPr>
          <w:b/>
          <w:sz w:val="24"/>
          <w:szCs w:val="24"/>
        </w:rPr>
        <w:t xml:space="preserve"> Adults Social Care</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89DCD9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24D5C">
        <w:rPr>
          <w:b/>
          <w:sz w:val="24"/>
          <w:szCs w:val="24"/>
        </w:rPr>
        <w:t xml:space="preserve">  Early Response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1AADED9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24D5C">
        <w:rPr>
          <w:b/>
          <w:sz w:val="24"/>
          <w:szCs w:val="24"/>
        </w:rPr>
        <w:t xml:space="preserve"> </w:t>
      </w:r>
      <w:r w:rsidR="00922F5F" w:rsidRPr="00922F5F">
        <w:rPr>
          <w:b/>
          <w:sz w:val="24"/>
          <w:szCs w:val="24"/>
        </w:rPr>
        <w:t>31 Chester Street, </w:t>
      </w:r>
      <w:r w:rsidR="00922F5F" w:rsidRPr="00922F5F">
        <w:rPr>
          <w:b/>
          <w:bCs/>
          <w:sz w:val="24"/>
          <w:szCs w:val="24"/>
        </w:rPr>
        <w:t>Wrexham</w:t>
      </w:r>
      <w:r w:rsidR="00922F5F" w:rsidRPr="00922F5F">
        <w:rPr>
          <w:b/>
          <w:sz w:val="24"/>
          <w:szCs w:val="24"/>
        </w:rPr>
        <w:t>, LL13 8BG, United Kingdom</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D93D77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24D5C">
        <w:rPr>
          <w:b/>
          <w:sz w:val="24"/>
          <w:szCs w:val="24"/>
        </w:rPr>
        <w:t xml:space="preserve"> 01978298268</w:t>
      </w:r>
    </w:p>
    <w:p w14:paraId="6AEA41C2" w14:textId="77777777" w:rsidR="004923DA" w:rsidRPr="004B0600"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5A27FD8"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sidRPr="004B0600">
        <w:rPr>
          <w:b/>
          <w:sz w:val="24"/>
          <w:szCs w:val="24"/>
        </w:rPr>
        <w:t xml:space="preserve">E-Mail address: </w:t>
      </w:r>
      <w:hyperlink r:id="rId74" w:history="1">
        <w:r w:rsidR="00922F5F" w:rsidRPr="004B0600">
          <w:rPr>
            <w:rStyle w:val="Hyperlink"/>
            <w:b/>
            <w:bCs/>
            <w:color w:val="auto"/>
            <w:sz w:val="24"/>
            <w:szCs w:val="24"/>
            <w:u w:val="none"/>
          </w:rPr>
          <w:t>AdultsSPOA@wrexham.gov.uk</w:t>
        </w:r>
      </w:hyperlink>
      <w:r w:rsidR="00922F5F" w:rsidRPr="004B0600">
        <w:rPr>
          <w:b/>
          <w:color w:val="auto"/>
          <w:sz w:val="24"/>
          <w:szCs w:val="24"/>
          <w:u w:val="single"/>
        </w:rPr>
        <w:t>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566715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922F5F">
        <w:rPr>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518E82B4" w:rsidR="004923DA" w:rsidRPr="004B0600" w:rsidRDefault="000E0D51" w:rsidP="00FF7EBB">
      <w:pPr>
        <w:pBdr>
          <w:top w:val="single" w:sz="6" w:space="1" w:color="auto"/>
          <w:left w:val="single" w:sz="6" w:space="1" w:color="auto"/>
          <w:bottom w:val="single" w:sz="6" w:space="1" w:color="auto"/>
          <w:right w:val="single" w:sz="6" w:space="1" w:color="auto"/>
        </w:pBdr>
        <w:jc w:val="both"/>
        <w:rPr>
          <w:b/>
          <w:color w:val="auto"/>
          <w:sz w:val="24"/>
          <w:szCs w:val="24"/>
        </w:rPr>
      </w:pPr>
      <w:r>
        <w:rPr>
          <w:b/>
          <w:sz w:val="24"/>
          <w:szCs w:val="24"/>
        </w:rPr>
        <w:t>5</w:t>
      </w:r>
      <w:r w:rsidR="004923DA" w:rsidRPr="004B0600">
        <w:rPr>
          <w:b/>
          <w:color w:val="auto"/>
          <w:sz w:val="24"/>
          <w:szCs w:val="24"/>
        </w:rPr>
        <w:t>. Mentor’s details</w:t>
      </w:r>
      <w:r w:rsidR="00F81FEC" w:rsidRPr="004B0600">
        <w:rPr>
          <w:b/>
          <w:color w:val="auto"/>
          <w:sz w:val="24"/>
          <w:szCs w:val="24"/>
        </w:rPr>
        <w:t xml:space="preserve"> </w:t>
      </w:r>
    </w:p>
    <w:p w14:paraId="7F798883" w14:textId="77777777" w:rsidR="004923DA" w:rsidRPr="004B0600"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54175422" w14:textId="5FB305D0" w:rsidR="00F02779" w:rsidRPr="004B0600" w:rsidRDefault="004923DA" w:rsidP="00F02779">
      <w:pPr>
        <w:pBdr>
          <w:top w:val="single" w:sz="6" w:space="1" w:color="auto"/>
          <w:left w:val="single" w:sz="6" w:space="1" w:color="auto"/>
          <w:bottom w:val="single" w:sz="6" w:space="1" w:color="auto"/>
          <w:right w:val="single" w:sz="6" w:space="1" w:color="auto"/>
        </w:pBdr>
        <w:jc w:val="both"/>
        <w:rPr>
          <w:b/>
          <w:color w:val="auto"/>
          <w:sz w:val="24"/>
          <w:szCs w:val="24"/>
        </w:rPr>
      </w:pPr>
      <w:r w:rsidRPr="004B0600">
        <w:rPr>
          <w:b/>
          <w:color w:val="auto"/>
          <w:sz w:val="24"/>
          <w:szCs w:val="24"/>
        </w:rPr>
        <w:t>Name:</w:t>
      </w:r>
      <w:r w:rsidR="002B3B86" w:rsidRPr="004B0600">
        <w:rPr>
          <w:b/>
          <w:color w:val="auto"/>
          <w:sz w:val="24"/>
          <w:szCs w:val="24"/>
        </w:rPr>
        <w:t xml:space="preserve">  </w:t>
      </w:r>
      <w:r w:rsidR="00F02779" w:rsidRPr="004B0600">
        <w:rPr>
          <w:b/>
          <w:color w:val="auto"/>
          <w:sz w:val="24"/>
          <w:szCs w:val="24"/>
        </w:rPr>
        <w:t>Mr</w:t>
      </w:r>
      <w:r w:rsidR="002B3B86" w:rsidRPr="004B0600">
        <w:rPr>
          <w:b/>
          <w:color w:val="auto"/>
          <w:sz w:val="24"/>
          <w:szCs w:val="24"/>
        </w:rPr>
        <w:t xml:space="preserve"> </w:t>
      </w:r>
      <w:r w:rsidR="00F02779" w:rsidRPr="004B0600">
        <w:rPr>
          <w:b/>
          <w:color w:val="auto"/>
          <w:sz w:val="24"/>
          <w:szCs w:val="24"/>
        </w:rPr>
        <w:t xml:space="preserve">Ervins Jaudzems </w:t>
      </w:r>
    </w:p>
    <w:p w14:paraId="1E03893A" w14:textId="77777777" w:rsidR="00F02779" w:rsidRPr="006B6F9A" w:rsidRDefault="00F02779" w:rsidP="00F02779">
      <w:pPr>
        <w:pBdr>
          <w:top w:val="single" w:sz="6" w:space="1" w:color="auto"/>
          <w:left w:val="single" w:sz="6" w:space="1" w:color="auto"/>
          <w:bottom w:val="single" w:sz="6" w:space="1" w:color="auto"/>
          <w:right w:val="single" w:sz="6" w:space="1" w:color="auto"/>
        </w:pBdr>
        <w:jc w:val="both"/>
        <w:rPr>
          <w:color w:val="000000" w:themeColor="text1"/>
          <w:sz w:val="24"/>
          <w:szCs w:val="24"/>
        </w:rPr>
      </w:pPr>
    </w:p>
    <w:p w14:paraId="4E0A65B7" w14:textId="4A5EB4EA" w:rsidR="004923DA" w:rsidRPr="006B6F9A" w:rsidRDefault="004923DA" w:rsidP="00FF7EBB">
      <w:pPr>
        <w:pBdr>
          <w:top w:val="single" w:sz="6" w:space="1" w:color="auto"/>
          <w:left w:val="single" w:sz="6" w:space="1" w:color="auto"/>
          <w:bottom w:val="single" w:sz="6" w:space="1" w:color="auto"/>
          <w:right w:val="single" w:sz="6" w:space="1" w:color="auto"/>
        </w:pBdr>
        <w:jc w:val="both"/>
        <w:rPr>
          <w:b/>
          <w:color w:val="000000" w:themeColor="text1"/>
          <w:sz w:val="24"/>
          <w:szCs w:val="24"/>
        </w:rPr>
      </w:pPr>
      <w:r w:rsidRPr="006B6F9A">
        <w:rPr>
          <w:b/>
          <w:color w:val="000000" w:themeColor="text1"/>
          <w:sz w:val="24"/>
          <w:szCs w:val="24"/>
        </w:rPr>
        <w:t>Address:</w:t>
      </w:r>
      <w:r w:rsidR="002B3B86" w:rsidRPr="006B6F9A">
        <w:rPr>
          <w:b/>
          <w:color w:val="000000" w:themeColor="text1"/>
          <w:sz w:val="24"/>
          <w:szCs w:val="24"/>
        </w:rPr>
        <w:t xml:space="preserve"> 31 Chester Street, </w:t>
      </w:r>
      <w:r w:rsidR="002B3B86" w:rsidRPr="006B6F9A">
        <w:rPr>
          <w:b/>
          <w:bCs/>
          <w:color w:val="000000" w:themeColor="text1"/>
          <w:sz w:val="24"/>
          <w:szCs w:val="24"/>
        </w:rPr>
        <w:t>Wrexham</w:t>
      </w:r>
      <w:r w:rsidR="002B3B86" w:rsidRPr="006B6F9A">
        <w:rPr>
          <w:b/>
          <w:color w:val="000000" w:themeColor="text1"/>
          <w:sz w:val="24"/>
          <w:szCs w:val="24"/>
        </w:rPr>
        <w:t>, LL13 8BG, United Kingdom</w:t>
      </w:r>
    </w:p>
    <w:p w14:paraId="7FECFA3D" w14:textId="77777777" w:rsidR="004923DA" w:rsidRPr="006B6F9A" w:rsidRDefault="004923DA" w:rsidP="00FF7EBB">
      <w:pPr>
        <w:pBdr>
          <w:top w:val="single" w:sz="6" w:space="1" w:color="auto"/>
          <w:left w:val="single" w:sz="6" w:space="1" w:color="auto"/>
          <w:bottom w:val="single" w:sz="6" w:space="1" w:color="auto"/>
          <w:right w:val="single" w:sz="6" w:space="1" w:color="auto"/>
        </w:pBdr>
        <w:jc w:val="both"/>
        <w:rPr>
          <w:b/>
          <w:color w:val="000000" w:themeColor="text1"/>
          <w:sz w:val="24"/>
          <w:szCs w:val="24"/>
        </w:rPr>
      </w:pPr>
    </w:p>
    <w:p w14:paraId="283F37FB" w14:textId="77777777" w:rsidR="004923DA" w:rsidRPr="006B6F9A" w:rsidRDefault="004923DA" w:rsidP="00FF7EBB">
      <w:pPr>
        <w:pBdr>
          <w:top w:val="single" w:sz="6" w:space="1" w:color="auto"/>
          <w:left w:val="single" w:sz="6" w:space="1" w:color="auto"/>
          <w:bottom w:val="single" w:sz="6" w:space="1" w:color="auto"/>
          <w:right w:val="single" w:sz="6" w:space="1" w:color="auto"/>
        </w:pBdr>
        <w:jc w:val="both"/>
        <w:rPr>
          <w:b/>
          <w:color w:val="000000" w:themeColor="text1"/>
          <w:sz w:val="24"/>
          <w:szCs w:val="24"/>
        </w:rPr>
      </w:pPr>
    </w:p>
    <w:p w14:paraId="1C536FED" w14:textId="41DA6836" w:rsidR="004923DA" w:rsidRPr="006B6F9A" w:rsidRDefault="004923DA" w:rsidP="00FF7EBB">
      <w:pPr>
        <w:pBdr>
          <w:top w:val="single" w:sz="6" w:space="1" w:color="auto"/>
          <w:left w:val="single" w:sz="6" w:space="1" w:color="auto"/>
          <w:bottom w:val="single" w:sz="6" w:space="1" w:color="auto"/>
          <w:right w:val="single" w:sz="6" w:space="1" w:color="auto"/>
        </w:pBdr>
        <w:jc w:val="both"/>
        <w:rPr>
          <w:b/>
          <w:color w:val="000000" w:themeColor="text1"/>
          <w:sz w:val="24"/>
          <w:szCs w:val="24"/>
        </w:rPr>
      </w:pPr>
      <w:r w:rsidRPr="006B6F9A">
        <w:rPr>
          <w:b/>
          <w:color w:val="000000" w:themeColor="text1"/>
          <w:sz w:val="24"/>
          <w:szCs w:val="24"/>
        </w:rPr>
        <w:t>Telephone Number:</w:t>
      </w:r>
      <w:r w:rsidR="006B6F9A">
        <w:rPr>
          <w:b/>
          <w:color w:val="000000" w:themeColor="text1"/>
          <w:sz w:val="24"/>
          <w:szCs w:val="24"/>
        </w:rPr>
        <w:t xml:space="preserve"> 01978298290</w:t>
      </w:r>
    </w:p>
    <w:p w14:paraId="47F9A579" w14:textId="77777777" w:rsidR="004923DA" w:rsidRPr="006B6F9A" w:rsidRDefault="004923DA" w:rsidP="00FF7EBB">
      <w:pPr>
        <w:pBdr>
          <w:top w:val="single" w:sz="6" w:space="1" w:color="auto"/>
          <w:left w:val="single" w:sz="6" w:space="1" w:color="auto"/>
          <w:bottom w:val="single" w:sz="6" w:space="1" w:color="auto"/>
          <w:right w:val="single" w:sz="6" w:space="1" w:color="auto"/>
        </w:pBdr>
        <w:jc w:val="both"/>
        <w:rPr>
          <w:b/>
          <w:color w:val="000000" w:themeColor="text1"/>
          <w:sz w:val="24"/>
          <w:szCs w:val="24"/>
        </w:rPr>
      </w:pPr>
    </w:p>
    <w:p w14:paraId="4F4DECA5" w14:textId="557F996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6B6F9A">
        <w:rPr>
          <w:b/>
          <w:color w:val="000000" w:themeColor="text1"/>
          <w:sz w:val="24"/>
          <w:szCs w:val="24"/>
        </w:rPr>
        <w:t>E-Mail address:</w:t>
      </w:r>
      <w:r w:rsidR="002B3B86" w:rsidRPr="006B6F9A">
        <w:rPr>
          <w:b/>
          <w:color w:val="000000" w:themeColor="text1"/>
          <w:sz w:val="24"/>
          <w:szCs w:val="24"/>
        </w:rPr>
        <w:t xml:space="preserve"> </w:t>
      </w:r>
      <w:r w:rsidR="00F02779" w:rsidRPr="00F02779">
        <w:rPr>
          <w:b/>
          <w:sz w:val="24"/>
          <w:szCs w:val="24"/>
        </w:rPr>
        <w:t>Ervins</w:t>
      </w:r>
      <w:r w:rsidR="00F02779">
        <w:rPr>
          <w:b/>
          <w:sz w:val="24"/>
          <w:szCs w:val="24"/>
        </w:rPr>
        <w:t>.Jaudzems@wrexham.gov.uk</w:t>
      </w:r>
    </w:p>
    <w:p w14:paraId="0A4A95CE" w14:textId="5EE16FCE" w:rsidR="002B3B86" w:rsidRDefault="002B3B86" w:rsidP="00FF7EBB">
      <w:pPr>
        <w:pBdr>
          <w:top w:val="single" w:sz="6" w:space="1" w:color="auto"/>
          <w:left w:val="single" w:sz="6" w:space="1" w:color="auto"/>
          <w:bottom w:val="single" w:sz="6" w:space="1" w:color="auto"/>
          <w:right w:val="single" w:sz="6" w:space="1" w:color="auto"/>
        </w:pBdr>
        <w:jc w:val="both"/>
        <w:rPr>
          <w:b/>
          <w:sz w:val="24"/>
          <w:szCs w:val="24"/>
        </w:rPr>
      </w:pPr>
    </w:p>
    <w:p w14:paraId="098B14D2" w14:textId="7F9445A7" w:rsidR="002B3B86" w:rsidRPr="0018709D" w:rsidRDefault="002B3B86" w:rsidP="00FF7EBB">
      <w:pPr>
        <w:pBdr>
          <w:top w:val="single" w:sz="6" w:space="1" w:color="auto"/>
          <w:left w:val="single" w:sz="6" w:space="1" w:color="auto"/>
          <w:bottom w:val="single" w:sz="6" w:space="1" w:color="auto"/>
          <w:right w:val="single" w:sz="6" w:space="1" w:color="auto"/>
        </w:pBdr>
        <w:jc w:val="both"/>
        <w:rPr>
          <w:b/>
          <w:color w:val="auto"/>
          <w:sz w:val="24"/>
          <w:szCs w:val="24"/>
        </w:rPr>
      </w:pPr>
      <w:r>
        <w:rPr>
          <w:b/>
          <w:sz w:val="24"/>
          <w:szCs w:val="24"/>
        </w:rPr>
        <w:t xml:space="preserve">Please Note: </w:t>
      </w:r>
      <w:r w:rsidRPr="0018709D">
        <w:rPr>
          <w:b/>
          <w:color w:val="auto"/>
          <w:sz w:val="24"/>
          <w:szCs w:val="24"/>
        </w:rPr>
        <w:t xml:space="preserve">The previous mentor on the original form was </w:t>
      </w:r>
      <w:r w:rsidR="006B6F9A" w:rsidRPr="0018709D">
        <w:rPr>
          <w:b/>
          <w:color w:val="auto"/>
          <w:sz w:val="24"/>
          <w:szCs w:val="24"/>
        </w:rPr>
        <w:t xml:space="preserve">Mr </w:t>
      </w:r>
      <w:r w:rsidRPr="0018709D">
        <w:rPr>
          <w:b/>
          <w:color w:val="auto"/>
          <w:sz w:val="24"/>
          <w:szCs w:val="24"/>
        </w:rPr>
        <w:t>Wesley G</w:t>
      </w:r>
      <w:r w:rsidR="006B6F9A" w:rsidRPr="0018709D">
        <w:rPr>
          <w:b/>
          <w:color w:val="auto"/>
          <w:sz w:val="24"/>
          <w:szCs w:val="24"/>
        </w:rPr>
        <w:t>riffiths; however, I have moved</w:t>
      </w:r>
      <w:r w:rsidR="00F02779" w:rsidRPr="0018709D">
        <w:rPr>
          <w:b/>
          <w:color w:val="auto"/>
          <w:sz w:val="24"/>
          <w:szCs w:val="24"/>
        </w:rPr>
        <w:t xml:space="preserve"> </w:t>
      </w:r>
      <w:r w:rsidR="006B6F9A" w:rsidRPr="0018709D">
        <w:rPr>
          <w:b/>
          <w:color w:val="auto"/>
          <w:sz w:val="24"/>
          <w:szCs w:val="24"/>
        </w:rPr>
        <w:t>the team, and my current mentor is Ervins Jaudzems. My</w:t>
      </w:r>
      <w:r w:rsidR="00F02779" w:rsidRPr="0018709D">
        <w:rPr>
          <w:b/>
          <w:color w:val="auto"/>
          <w:sz w:val="24"/>
          <w:szCs w:val="24"/>
        </w:rPr>
        <w:t xml:space="preserve"> line </w:t>
      </w:r>
      <w:r w:rsidRPr="0018709D">
        <w:rPr>
          <w:b/>
          <w:color w:val="auto"/>
          <w:sz w:val="24"/>
          <w:szCs w:val="24"/>
        </w:rPr>
        <w:t>man</w:t>
      </w:r>
      <w:r w:rsidR="00F02779" w:rsidRPr="0018709D">
        <w:rPr>
          <w:b/>
          <w:color w:val="auto"/>
          <w:sz w:val="24"/>
          <w:szCs w:val="24"/>
        </w:rPr>
        <w:t xml:space="preserve">ager is </w:t>
      </w:r>
      <w:r w:rsidR="006B6F9A" w:rsidRPr="0018709D">
        <w:rPr>
          <w:b/>
          <w:color w:val="auto"/>
          <w:sz w:val="24"/>
          <w:szCs w:val="24"/>
        </w:rPr>
        <w:t xml:space="preserve">Madam </w:t>
      </w:r>
      <w:r w:rsidR="00F02779" w:rsidRPr="0018709D">
        <w:rPr>
          <w:b/>
          <w:color w:val="auto"/>
          <w:sz w:val="24"/>
          <w:szCs w:val="24"/>
        </w:rPr>
        <w:t>Anja Nielsen.</w:t>
      </w:r>
      <w:r w:rsidRPr="0018709D">
        <w:rPr>
          <w:b/>
          <w:color w:val="auto"/>
          <w:sz w:val="24"/>
          <w:szCs w:val="24"/>
        </w:rPr>
        <w:t xml:space="preserve"> </w:t>
      </w:r>
    </w:p>
    <w:p w14:paraId="7B7C6009" w14:textId="77777777" w:rsidR="004923DA" w:rsidRPr="0018709D"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38E8BDD1" w14:textId="5565C886" w:rsidR="00922F5F" w:rsidRPr="00922F5F" w:rsidRDefault="004923DA" w:rsidP="00922F5F">
            <w:pPr>
              <w:jc w:val="both"/>
              <w:rPr>
                <w:b/>
                <w:sz w:val="24"/>
                <w:szCs w:val="24"/>
              </w:rPr>
            </w:pPr>
            <w:r w:rsidRPr="008B28E7">
              <w:rPr>
                <w:b/>
                <w:sz w:val="24"/>
                <w:szCs w:val="24"/>
              </w:rPr>
              <w:t>Name:</w:t>
            </w:r>
            <w:r w:rsidR="00922F5F">
              <w:rPr>
                <w:b/>
                <w:sz w:val="24"/>
                <w:szCs w:val="24"/>
              </w:rPr>
              <w:t xml:space="preserve"> </w:t>
            </w:r>
            <w:r w:rsidR="006B6F9A">
              <w:rPr>
                <w:b/>
                <w:sz w:val="24"/>
                <w:szCs w:val="24"/>
              </w:rPr>
              <w:t xml:space="preserve">Mr </w:t>
            </w:r>
            <w:r w:rsidR="002B3B86">
              <w:rPr>
                <w:b/>
                <w:sz w:val="24"/>
                <w:szCs w:val="24"/>
              </w:rPr>
              <w:t xml:space="preserve">Ervins Jaudzems </w:t>
            </w:r>
          </w:p>
          <w:p w14:paraId="53C6C52E" w14:textId="77777777" w:rsidR="00922F5F" w:rsidRPr="00922F5F" w:rsidRDefault="00922F5F" w:rsidP="00922F5F">
            <w:pPr>
              <w:jc w:val="both"/>
              <w:rPr>
                <w:b/>
                <w:sz w:val="24"/>
                <w:szCs w:val="24"/>
              </w:rPr>
            </w:pPr>
          </w:p>
          <w:p w14:paraId="0B874FC7" w14:textId="24401063" w:rsidR="00922F5F" w:rsidRPr="00922F5F" w:rsidRDefault="00922F5F" w:rsidP="00922F5F">
            <w:pPr>
              <w:jc w:val="both"/>
              <w:rPr>
                <w:b/>
                <w:sz w:val="24"/>
                <w:szCs w:val="24"/>
              </w:rPr>
            </w:pPr>
            <w:r w:rsidRPr="00922F5F">
              <w:rPr>
                <w:b/>
                <w:sz w:val="24"/>
                <w:szCs w:val="24"/>
              </w:rPr>
              <w:t xml:space="preserve">Name:  </w:t>
            </w:r>
            <w:r w:rsidR="002B3B86" w:rsidRPr="00922F5F">
              <w:rPr>
                <w:b/>
                <w:sz w:val="24"/>
                <w:szCs w:val="24"/>
              </w:rPr>
              <w:t>Adults Social Care</w:t>
            </w:r>
            <w:r w:rsidR="002B3B86">
              <w:rPr>
                <w:b/>
                <w:sz w:val="24"/>
                <w:szCs w:val="24"/>
              </w:rPr>
              <w:t xml:space="preserve">: </w:t>
            </w:r>
            <w:r w:rsidRPr="00922F5F">
              <w:rPr>
                <w:b/>
                <w:sz w:val="24"/>
                <w:szCs w:val="24"/>
              </w:rPr>
              <w:t>Early Response Team</w:t>
            </w:r>
          </w:p>
          <w:p w14:paraId="610C4581" w14:textId="77777777" w:rsidR="00922F5F" w:rsidRPr="00922F5F" w:rsidRDefault="00922F5F" w:rsidP="00922F5F">
            <w:pPr>
              <w:jc w:val="both"/>
              <w:rPr>
                <w:b/>
                <w:sz w:val="24"/>
                <w:szCs w:val="24"/>
              </w:rPr>
            </w:pPr>
          </w:p>
          <w:p w14:paraId="71A7D71F" w14:textId="38386718" w:rsidR="004923DA" w:rsidRDefault="00922F5F" w:rsidP="00922F5F">
            <w:pPr>
              <w:jc w:val="both"/>
              <w:rPr>
                <w:b/>
                <w:sz w:val="24"/>
                <w:szCs w:val="24"/>
              </w:rPr>
            </w:pPr>
            <w:r w:rsidRPr="00922F5F">
              <w:rPr>
                <w:b/>
                <w:sz w:val="24"/>
                <w:szCs w:val="24"/>
              </w:rPr>
              <w:t>Address</w:t>
            </w:r>
            <w:r>
              <w:rPr>
                <w:b/>
                <w:sz w:val="24"/>
                <w:szCs w:val="24"/>
              </w:rPr>
              <w:t xml:space="preserve"> </w:t>
            </w:r>
            <w:r w:rsidRPr="008B28E7">
              <w:rPr>
                <w:b/>
                <w:sz w:val="24"/>
                <w:szCs w:val="24"/>
              </w:rPr>
              <w:t>Work</w:t>
            </w:r>
            <w:r w:rsidRPr="00922F5F">
              <w:rPr>
                <w:b/>
                <w:sz w:val="24"/>
                <w:szCs w:val="24"/>
              </w:rPr>
              <w:t>: 31 Chester Street, </w:t>
            </w:r>
            <w:r w:rsidRPr="00922F5F">
              <w:rPr>
                <w:b/>
                <w:bCs/>
                <w:sz w:val="24"/>
                <w:szCs w:val="24"/>
              </w:rPr>
              <w:t>Wrexham</w:t>
            </w:r>
            <w:r w:rsidRPr="00922F5F">
              <w:rPr>
                <w:b/>
                <w:sz w:val="24"/>
                <w:szCs w:val="24"/>
              </w:rPr>
              <w:t>, LL13 8BG, United Kingdom</w:t>
            </w:r>
          </w:p>
          <w:p w14:paraId="4EF4A770" w14:textId="77777777" w:rsidR="004923DA" w:rsidRPr="008B28E7" w:rsidRDefault="004923DA" w:rsidP="00FF7EBB">
            <w:pPr>
              <w:jc w:val="both"/>
              <w:rPr>
                <w:b/>
                <w:sz w:val="24"/>
                <w:szCs w:val="24"/>
              </w:rPr>
            </w:pPr>
          </w:p>
          <w:p w14:paraId="12053DB3" w14:textId="6CDC5E10" w:rsidR="004923DA" w:rsidRPr="008B28E7" w:rsidRDefault="004923DA" w:rsidP="00FF7EBB">
            <w:pPr>
              <w:jc w:val="both"/>
              <w:rPr>
                <w:b/>
                <w:sz w:val="24"/>
                <w:szCs w:val="24"/>
              </w:rPr>
            </w:pPr>
            <w:r w:rsidRPr="008B28E7">
              <w:rPr>
                <w:b/>
                <w:sz w:val="24"/>
                <w:szCs w:val="24"/>
              </w:rPr>
              <w:t xml:space="preserve"> </w:t>
            </w:r>
          </w:p>
          <w:p w14:paraId="6E1CBC17" w14:textId="4F7FFA33" w:rsidR="004923DA" w:rsidRPr="008B28E7" w:rsidRDefault="004923DA" w:rsidP="00FF7EBB">
            <w:pPr>
              <w:jc w:val="both"/>
              <w:rPr>
                <w:b/>
                <w:sz w:val="24"/>
                <w:szCs w:val="24"/>
              </w:rPr>
            </w:pPr>
            <w:r w:rsidRPr="008B28E7">
              <w:rPr>
                <w:b/>
                <w:sz w:val="24"/>
                <w:szCs w:val="24"/>
              </w:rPr>
              <w:t>P</w:t>
            </w:r>
            <w:r w:rsidRPr="006B6F9A">
              <w:rPr>
                <w:b/>
                <w:sz w:val="24"/>
                <w:szCs w:val="24"/>
              </w:rPr>
              <w:t>rofessional Qualification and date of qualification:</w:t>
            </w:r>
            <w:r w:rsidR="006B6F9A" w:rsidRPr="006B6F9A">
              <w:rPr>
                <w:b/>
                <w:sz w:val="24"/>
                <w:szCs w:val="24"/>
              </w:rPr>
              <w:t xml:space="preserve"> W/5001554    23/08/2016</w:t>
            </w:r>
          </w:p>
          <w:p w14:paraId="5F68A3CF" w14:textId="77777777" w:rsidR="004923DA" w:rsidRDefault="004923DA" w:rsidP="00FF7EBB">
            <w:pPr>
              <w:jc w:val="both"/>
              <w:rPr>
                <w:b/>
                <w:sz w:val="24"/>
                <w:szCs w:val="24"/>
              </w:rPr>
            </w:pPr>
          </w:p>
          <w:p w14:paraId="4C6113F1" w14:textId="22C3CBDA" w:rsidR="004923DA" w:rsidRPr="006B6F9A" w:rsidRDefault="009D59C2" w:rsidP="00FF7EBB">
            <w:pPr>
              <w:jc w:val="both"/>
              <w:rPr>
                <w:b/>
                <w:sz w:val="24"/>
                <w:szCs w:val="24"/>
              </w:rPr>
            </w:pPr>
            <w:r w:rsidRPr="006B6F9A">
              <w:rPr>
                <w:b/>
                <w:sz w:val="24"/>
                <w:szCs w:val="24"/>
              </w:rPr>
              <w:t>T</w:t>
            </w:r>
            <w:r w:rsidR="004923DA" w:rsidRPr="006B6F9A">
              <w:rPr>
                <w:b/>
                <w:sz w:val="24"/>
                <w:szCs w:val="24"/>
              </w:rPr>
              <w:t>elephone number:</w:t>
            </w:r>
            <w:r w:rsidR="006B6F9A" w:rsidRPr="006B6F9A">
              <w:rPr>
                <w:b/>
                <w:sz w:val="24"/>
                <w:szCs w:val="24"/>
              </w:rPr>
              <w:t xml:space="preserve"> 01978298290</w:t>
            </w:r>
          </w:p>
          <w:p w14:paraId="0BB87919" w14:textId="548A11EF" w:rsidR="009D59C2" w:rsidRPr="006B6F9A" w:rsidRDefault="009D59C2" w:rsidP="00FF7EBB">
            <w:pPr>
              <w:jc w:val="both"/>
              <w:rPr>
                <w:b/>
                <w:sz w:val="24"/>
                <w:szCs w:val="24"/>
              </w:rPr>
            </w:pPr>
          </w:p>
          <w:p w14:paraId="4FDEE73F" w14:textId="6F91EC65" w:rsidR="009D59C2" w:rsidRPr="00922F5F" w:rsidRDefault="009D59C2" w:rsidP="00FF7EBB">
            <w:pPr>
              <w:jc w:val="both"/>
              <w:rPr>
                <w:b/>
                <w:color w:val="FF0000"/>
                <w:sz w:val="24"/>
                <w:szCs w:val="24"/>
              </w:rPr>
            </w:pPr>
            <w:r w:rsidRPr="002B3B86">
              <w:rPr>
                <w:b/>
                <w:color w:val="auto"/>
                <w:sz w:val="24"/>
                <w:szCs w:val="24"/>
              </w:rPr>
              <w:t>Email address:</w:t>
            </w:r>
            <w:r w:rsidR="002B3B86" w:rsidRPr="002B3B86">
              <w:rPr>
                <w:b/>
                <w:color w:val="auto"/>
                <w:sz w:val="24"/>
                <w:szCs w:val="24"/>
              </w:rPr>
              <w:t xml:space="preserve"> Ervins</w:t>
            </w:r>
            <w:r w:rsidR="00F02779">
              <w:rPr>
                <w:b/>
                <w:sz w:val="24"/>
                <w:szCs w:val="24"/>
              </w:rPr>
              <w:t>.Jaudzems@wrexham.gov.uk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4D24A8FA" w:rsidR="00BC5725" w:rsidRPr="008B28E7" w:rsidRDefault="00922F5F" w:rsidP="00922F5F">
      <w:pPr>
        <w:pBdr>
          <w:top w:val="single" w:sz="6" w:space="1" w:color="auto"/>
          <w:left w:val="single" w:sz="6" w:space="1" w:color="auto"/>
          <w:bottom w:val="single" w:sz="6" w:space="1" w:color="auto"/>
          <w:right w:val="single" w:sz="6" w:space="1" w:color="auto"/>
        </w:pBdr>
        <w:tabs>
          <w:tab w:val="left" w:pos="2210"/>
        </w:tabs>
        <w:jc w:val="both"/>
        <w:rPr>
          <w:sz w:val="24"/>
          <w:szCs w:val="24"/>
        </w:rPr>
      </w:pPr>
      <w:r>
        <w:rPr>
          <w:sz w:val="24"/>
          <w:szCs w:val="24"/>
        </w:rPr>
        <w:tab/>
      </w:r>
      <w:r w:rsidRPr="006358F9">
        <w:rPr>
          <w:rFonts w:eastAsia="Calibri"/>
          <w:b/>
          <w:noProof/>
        </w:rPr>
        <w:drawing>
          <wp:inline distT="0" distB="0" distL="0" distR="0" wp14:anchorId="12735F2E" wp14:editId="6F1731D0">
            <wp:extent cx="666750" cy="257175"/>
            <wp:effectExtent l="0" t="0" r="0" b="9525"/>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666750" cy="257175"/>
                    </a:xfrm>
                    <a:prstGeom prst="rect">
                      <a:avLst/>
                    </a:prstGeom>
                    <a:noFill/>
                    <a:ln>
                      <a:noFill/>
                    </a:ln>
                  </pic:spPr>
                </pic:pic>
              </a:graphicData>
            </a:graphic>
          </wp:inline>
        </w:drawing>
      </w: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3308C6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EE2F8F">
        <w:rPr>
          <w:sz w:val="24"/>
          <w:szCs w:val="24"/>
        </w:rPr>
        <w:t>17</w:t>
      </w:r>
      <w:r w:rsidR="001D7B34">
        <w:rPr>
          <w:sz w:val="24"/>
          <w:szCs w:val="24"/>
        </w:rPr>
        <w:t>/</w:t>
      </w:r>
      <w:r w:rsidR="004B0600">
        <w:rPr>
          <w:sz w:val="24"/>
          <w:szCs w:val="24"/>
        </w:rPr>
        <w:t>0</w:t>
      </w:r>
      <w:r w:rsidR="00EE2F8F">
        <w:rPr>
          <w:sz w:val="24"/>
          <w:szCs w:val="24"/>
        </w:rPr>
        <w:t>2</w:t>
      </w:r>
      <w:r w:rsidR="001D7B34">
        <w:rPr>
          <w:sz w:val="24"/>
          <w:szCs w:val="24"/>
        </w:rPr>
        <w:t>/202</w:t>
      </w:r>
      <w:r w:rsidR="00EE2F8F">
        <w:rPr>
          <w:sz w:val="24"/>
          <w:szCs w:val="24"/>
        </w:rPr>
        <w:t>5</w:t>
      </w:r>
      <w:r>
        <w:rPr>
          <w:sz w:val="24"/>
          <w:szCs w:val="24"/>
        </w:rPr>
        <w:t xml:space="preserve">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ECBE8B7" w14:textId="42E4AB50"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EE2F8F">
        <w:rPr>
          <w:color w:val="auto"/>
          <w:sz w:val="24"/>
          <w:szCs w:val="24"/>
        </w:rPr>
        <w:t>Signed:</w:t>
      </w:r>
      <w:r w:rsidR="009D59C2" w:rsidRPr="00EE2F8F">
        <w:rPr>
          <w:color w:val="auto"/>
          <w:sz w:val="24"/>
          <w:szCs w:val="24"/>
        </w:rPr>
        <w:t xml:space="preserve">    </w:t>
      </w:r>
      <w:r w:rsidRPr="00EE2F8F">
        <w:rPr>
          <w:color w:val="auto"/>
          <w:sz w:val="24"/>
          <w:szCs w:val="24"/>
        </w:rPr>
        <w:t xml:space="preserve"> </w:t>
      </w:r>
      <w:r w:rsidR="00B577D3" w:rsidRPr="00EE2F8F">
        <w:rPr>
          <w:color w:val="auto"/>
          <w:sz w:val="24"/>
          <w:szCs w:val="24"/>
        </w:rPr>
        <w:t xml:space="preserve"> </w:t>
      </w:r>
      <w:r w:rsidR="00EE2F8F">
        <w:rPr>
          <w:noProof/>
        </w:rPr>
        <w:drawing>
          <wp:inline distT="0" distB="0" distL="0" distR="0" wp14:anchorId="2A7F3232" wp14:editId="63A61159">
            <wp:extent cx="1028700" cy="247650"/>
            <wp:effectExtent l="0" t="0" r="0" b="0"/>
            <wp:docPr id="2" name="Picture 2" descr="cid:image010.png@01DB812D.F7A8AE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10.png@01DB812D.F7A8AE20"/>
                    <pic:cNvPicPr>
                      <a:picLocks noChangeAspect="1" noChangeArrowheads="1"/>
                    </pic:cNvPicPr>
                  </pic:nvPicPr>
                  <pic:blipFill>
                    <a:blip r:embed="rId76" r:link="rId77">
                      <a:extLst>
                        <a:ext uri="{28A0092B-C50C-407E-A947-70E740481C1C}">
                          <a14:useLocalDpi xmlns:a14="http://schemas.microsoft.com/office/drawing/2010/main" val="0"/>
                        </a:ext>
                      </a:extLst>
                    </a:blip>
                    <a:srcRect/>
                    <a:stretch>
                      <a:fillRect/>
                    </a:stretch>
                  </pic:blipFill>
                  <pic:spPr bwMode="auto">
                    <a:xfrm>
                      <a:off x="0" y="0"/>
                      <a:ext cx="1028700" cy="247650"/>
                    </a:xfrm>
                    <a:prstGeom prst="rect">
                      <a:avLst/>
                    </a:prstGeom>
                    <a:noFill/>
                    <a:ln>
                      <a:noFill/>
                    </a:ln>
                  </pic:spPr>
                </pic:pic>
              </a:graphicData>
            </a:graphic>
          </wp:inline>
        </w:drawing>
      </w:r>
      <w:r w:rsidR="00EE2F8F">
        <w:rPr>
          <w:sz w:val="24"/>
          <w:szCs w:val="24"/>
        </w:rPr>
        <w:t xml:space="preserve">_ </w:t>
      </w:r>
      <w:proofErr w:type="gramStart"/>
      <w:r w:rsidR="00EE2F8F">
        <w:rPr>
          <w:sz w:val="24"/>
          <w:szCs w:val="24"/>
        </w:rPr>
        <w:t xml:space="preserve">_ </w:t>
      </w:r>
      <w:r w:rsidR="00B577D3">
        <w:rPr>
          <w:sz w:val="24"/>
          <w:szCs w:val="24"/>
        </w:rPr>
        <w:t xml:space="preserve"> _</w:t>
      </w:r>
      <w:proofErr w:type="gramEnd"/>
      <w:r w:rsidR="00B577D3">
        <w:rPr>
          <w:sz w:val="24"/>
          <w:szCs w:val="24"/>
        </w:rPr>
        <w:t xml:space="preserve">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598CF021" w14:textId="77777777" w:rsidR="00CF1C26" w:rsidRDefault="00CF1C26"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6D13D4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1D7B34">
        <w:rPr>
          <w:sz w:val="24"/>
          <w:szCs w:val="24"/>
        </w:rPr>
        <w:t>30/05/2024</w:t>
      </w:r>
      <w:r>
        <w:rPr>
          <w:sz w:val="24"/>
          <w:szCs w:val="24"/>
        </w:rPr>
        <w:t xml:space="preserve">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EE2F8F" w:rsidRPr="00EE2F8F" w14:paraId="6D9A5C0D" w14:textId="77777777" w:rsidTr="00335C41">
        <w:tc>
          <w:tcPr>
            <w:tcW w:w="10070" w:type="dxa"/>
          </w:tcPr>
          <w:p w14:paraId="7D0D0FBD" w14:textId="22BDA678" w:rsidR="00335C41" w:rsidRPr="00EE2F8F" w:rsidRDefault="00335C41" w:rsidP="00335C41">
            <w:pPr>
              <w:ind w:right="180"/>
              <w:jc w:val="both"/>
              <w:rPr>
                <w:b/>
                <w:color w:val="auto"/>
                <w:sz w:val="24"/>
                <w:szCs w:val="24"/>
              </w:rPr>
            </w:pPr>
            <w:r w:rsidRPr="00EE2F8F">
              <w:rPr>
                <w:b/>
                <w:color w:val="auto"/>
                <w:sz w:val="24"/>
                <w:szCs w:val="24"/>
              </w:rPr>
              <w:t xml:space="preserve">Mentors Report (to be completed by the mentor) </w:t>
            </w:r>
          </w:p>
          <w:p w14:paraId="60A81C3D" w14:textId="77777777" w:rsidR="001E2EB6" w:rsidRPr="00EE2F8F" w:rsidRDefault="001E2EB6" w:rsidP="00335C41">
            <w:pPr>
              <w:ind w:right="180"/>
              <w:jc w:val="both"/>
              <w:rPr>
                <w:b/>
                <w:color w:val="auto"/>
                <w:sz w:val="24"/>
                <w:szCs w:val="24"/>
              </w:rPr>
            </w:pPr>
          </w:p>
          <w:p w14:paraId="1C625AC6" w14:textId="53869546" w:rsidR="00335C41" w:rsidRPr="00EE2F8F" w:rsidRDefault="00335C41" w:rsidP="00335C41">
            <w:pPr>
              <w:ind w:right="180"/>
              <w:jc w:val="both"/>
              <w:rPr>
                <w:color w:val="auto"/>
                <w:sz w:val="24"/>
                <w:szCs w:val="24"/>
              </w:rPr>
            </w:pPr>
            <w:r w:rsidRPr="00EE2F8F">
              <w:rPr>
                <w:color w:val="auto"/>
                <w:sz w:val="24"/>
                <w:szCs w:val="24"/>
              </w:rPr>
              <w:t xml:space="preserve">I can confirm that I am a registered social worker and that in my role as mentor I have provided a written report of the </w:t>
            </w:r>
            <w:r w:rsidR="001E2EB6" w:rsidRPr="00EE2F8F">
              <w:rPr>
                <w:color w:val="auto"/>
                <w:sz w:val="24"/>
                <w:szCs w:val="24"/>
              </w:rPr>
              <w:t>learner’s</w:t>
            </w:r>
            <w:r w:rsidRPr="00EE2F8F">
              <w:rPr>
                <w:color w:val="auto"/>
                <w:sz w:val="24"/>
                <w:szCs w:val="24"/>
              </w:rPr>
              <w:t xml:space="preserve"> progress over the duration of the programme.</w:t>
            </w:r>
          </w:p>
          <w:p w14:paraId="2850D097" w14:textId="0DCD2AFA" w:rsidR="00335C41" w:rsidRPr="00EE2F8F" w:rsidRDefault="00335C41" w:rsidP="00335C41">
            <w:pPr>
              <w:ind w:right="180"/>
              <w:jc w:val="both"/>
              <w:rPr>
                <w:color w:val="auto"/>
                <w:sz w:val="24"/>
                <w:szCs w:val="24"/>
              </w:rPr>
            </w:pPr>
          </w:p>
          <w:p w14:paraId="12F66D0C" w14:textId="7A849349" w:rsidR="00335C41" w:rsidRPr="00EE2F8F" w:rsidRDefault="00335C41" w:rsidP="00335C41">
            <w:pPr>
              <w:ind w:right="180"/>
              <w:jc w:val="both"/>
              <w:rPr>
                <w:color w:val="auto"/>
                <w:sz w:val="24"/>
                <w:szCs w:val="24"/>
              </w:rPr>
            </w:pPr>
            <w:r w:rsidRPr="00EE2F8F">
              <w:rPr>
                <w:color w:val="auto"/>
                <w:sz w:val="24"/>
                <w:szCs w:val="24"/>
              </w:rPr>
              <w:t>Signed__</w:t>
            </w:r>
            <w:r w:rsidR="00EE2F8F" w:rsidRPr="00EE2F8F">
              <w:rPr>
                <w:noProof/>
                <w:color w:val="auto"/>
              </w:rPr>
              <w:drawing>
                <wp:inline distT="0" distB="0" distL="0" distR="0" wp14:anchorId="0909E44F" wp14:editId="16C4FAAF">
                  <wp:extent cx="1028700" cy="247650"/>
                  <wp:effectExtent l="0" t="0" r="0" b="0"/>
                  <wp:docPr id="3" name="Picture 3" descr="cid:image010.png@01DB812D.F7A8AE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10.png@01DB812D.F7A8AE20"/>
                          <pic:cNvPicPr>
                            <a:picLocks noChangeAspect="1" noChangeArrowheads="1"/>
                          </pic:cNvPicPr>
                        </pic:nvPicPr>
                        <pic:blipFill>
                          <a:blip r:embed="rId76" r:link="rId77">
                            <a:extLst>
                              <a:ext uri="{28A0092B-C50C-407E-A947-70E740481C1C}">
                                <a14:useLocalDpi xmlns:a14="http://schemas.microsoft.com/office/drawing/2010/main" val="0"/>
                              </a:ext>
                            </a:extLst>
                          </a:blip>
                          <a:srcRect/>
                          <a:stretch>
                            <a:fillRect/>
                          </a:stretch>
                        </pic:blipFill>
                        <pic:spPr bwMode="auto">
                          <a:xfrm>
                            <a:off x="0" y="0"/>
                            <a:ext cx="1028700" cy="247650"/>
                          </a:xfrm>
                          <a:prstGeom prst="rect">
                            <a:avLst/>
                          </a:prstGeom>
                          <a:noFill/>
                          <a:ln>
                            <a:noFill/>
                          </a:ln>
                        </pic:spPr>
                      </pic:pic>
                    </a:graphicData>
                  </a:graphic>
                </wp:inline>
              </w:drawing>
            </w:r>
            <w:r w:rsidR="00EE2F8F" w:rsidRPr="00EE2F8F">
              <w:rPr>
                <w:color w:val="auto"/>
                <w:sz w:val="24"/>
                <w:szCs w:val="24"/>
              </w:rPr>
              <w:t>____</w:t>
            </w:r>
            <w:r w:rsidRPr="00EE2F8F">
              <w:rPr>
                <w:color w:val="auto"/>
                <w:sz w:val="24"/>
                <w:szCs w:val="24"/>
              </w:rPr>
              <w:t>______ (Mentor)</w:t>
            </w:r>
          </w:p>
          <w:p w14:paraId="5D3F0767" w14:textId="77777777" w:rsidR="00335C41" w:rsidRPr="00EE2F8F" w:rsidRDefault="00335C41" w:rsidP="00335C41">
            <w:pPr>
              <w:ind w:right="180"/>
              <w:jc w:val="both"/>
              <w:rPr>
                <w:color w:val="auto"/>
                <w:sz w:val="24"/>
                <w:szCs w:val="24"/>
              </w:rPr>
            </w:pPr>
          </w:p>
          <w:p w14:paraId="24E1B8A5" w14:textId="3A53B9BA" w:rsidR="00335C41" w:rsidRPr="00EE2F8F" w:rsidRDefault="00335C41" w:rsidP="00335C41">
            <w:pPr>
              <w:ind w:right="180"/>
              <w:jc w:val="both"/>
              <w:rPr>
                <w:color w:val="auto"/>
                <w:sz w:val="24"/>
                <w:szCs w:val="24"/>
              </w:rPr>
            </w:pPr>
            <w:r w:rsidRPr="00EE2F8F">
              <w:rPr>
                <w:color w:val="auto"/>
                <w:sz w:val="24"/>
                <w:szCs w:val="24"/>
              </w:rPr>
              <w:t>Date ___</w:t>
            </w:r>
            <w:r w:rsidR="00D3487C" w:rsidRPr="00EE2F8F">
              <w:rPr>
                <w:color w:val="auto"/>
                <w:sz w:val="24"/>
                <w:szCs w:val="24"/>
              </w:rPr>
              <w:t>17/02/2025__________</w:t>
            </w:r>
          </w:p>
          <w:p w14:paraId="3D3E430B" w14:textId="77777777" w:rsidR="00335C41" w:rsidRPr="00EE2F8F" w:rsidRDefault="00335C41" w:rsidP="00335C41">
            <w:pPr>
              <w:ind w:right="180"/>
              <w:jc w:val="both"/>
              <w:rPr>
                <w:color w:val="auto"/>
                <w:sz w:val="24"/>
                <w:szCs w:val="24"/>
                <w:highlight w:val="magenta"/>
              </w:rPr>
            </w:pPr>
          </w:p>
          <w:p w14:paraId="21FFCE4E" w14:textId="13153E0B" w:rsidR="00335C41" w:rsidRPr="00EE2F8F" w:rsidRDefault="00335C41" w:rsidP="00D3203C">
            <w:pPr>
              <w:keepNext/>
              <w:jc w:val="center"/>
              <w:rPr>
                <w:b/>
                <w:color w:val="auto"/>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CF1C26">
        <w:rPr>
          <w:color w:val="auto"/>
          <w:sz w:val="24"/>
          <w:szCs w:val="24"/>
        </w:rPr>
        <w:t> </w:t>
      </w:r>
      <w:r w:rsidRPr="00CF1C26">
        <w:rPr>
          <w:b/>
          <w:caps/>
          <w:color w:val="auto"/>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2CB91A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E4A20">
        <w:rPr>
          <w:sz w:val="24"/>
          <w:szCs w:val="24"/>
        </w:rPr>
        <w:t>Anja Nielsen</w:t>
      </w:r>
      <w:r w:rsidR="00B577D3">
        <w:rPr>
          <w:caps/>
          <w:sz w:val="24"/>
          <w:szCs w:val="24"/>
        </w:rPr>
        <w:t>_</w:t>
      </w:r>
      <w:r w:rsidR="00D3487C">
        <w:rPr>
          <w:caps/>
          <w:sz w:val="24"/>
          <w:szCs w:val="24"/>
        </w:rPr>
        <w:t xml:space="preserve"> _ _ </w:t>
      </w:r>
      <w:r w:rsidR="00EE2F8F">
        <w:rPr>
          <w:caps/>
          <w:sz w:val="24"/>
          <w:szCs w:val="24"/>
        </w:rPr>
        <w:t xml:space="preserve">_ </w:t>
      </w:r>
      <w:r w:rsidR="00B577D3">
        <w:rPr>
          <w:caps/>
          <w:sz w:val="24"/>
          <w:szCs w:val="24"/>
        </w:rPr>
        <w:t>_ _ _ _ _ _ _ _ _</w:t>
      </w:r>
    </w:p>
    <w:p w14:paraId="7C11F360" w14:textId="1FA9887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w:t>
      </w:r>
      <w:r w:rsidR="00EE2F8F">
        <w:rPr>
          <w:sz w:val="24"/>
          <w:szCs w:val="24"/>
        </w:rPr>
        <w:t xml:space="preserve"> _</w:t>
      </w:r>
      <w:r w:rsidR="00CF1C26" w:rsidRPr="00456C32">
        <w:rPr>
          <w:noProof/>
        </w:rPr>
        <w:drawing>
          <wp:inline distT="0" distB="0" distL="0" distR="0" wp14:anchorId="45E41BAF" wp14:editId="5B06F119">
            <wp:extent cx="1181100" cy="431800"/>
            <wp:effectExtent l="0" t="0" r="0" b="6350"/>
            <wp:docPr id="4" name="Picture 4" descr="\\wcbcmad.wrexham.gov.uk\data\Home\Campus\nielse1a\My Documents\electronic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cbcmad.wrexham.gov.uk\data\Home\Campus\nielse1a\My Documents\electronic signature.png"/>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1181100" cy="431800"/>
                    </a:xfrm>
                    <a:prstGeom prst="rect">
                      <a:avLst/>
                    </a:prstGeom>
                    <a:noFill/>
                    <a:ln>
                      <a:noFill/>
                    </a:ln>
                  </pic:spPr>
                </pic:pic>
              </a:graphicData>
            </a:graphic>
          </wp:inline>
        </w:drawing>
      </w:r>
      <w:r w:rsidR="00EE2F8F">
        <w:rPr>
          <w:sz w:val="24"/>
          <w:szCs w:val="24"/>
        </w:rPr>
        <w:t xml:space="preserve"> _ _ _ _ _</w:t>
      </w:r>
    </w:p>
    <w:p w14:paraId="57B2A00A" w14:textId="2740AE4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CF1C26">
        <w:rPr>
          <w:sz w:val="24"/>
          <w:szCs w:val="24"/>
        </w:rPr>
        <w:t xml:space="preserve">      </w:t>
      </w:r>
      <w:r w:rsidR="00EE2F8F">
        <w:rPr>
          <w:sz w:val="24"/>
          <w:szCs w:val="24"/>
        </w:rPr>
        <w:t>17/</w:t>
      </w:r>
      <w:r w:rsidR="004B0600">
        <w:rPr>
          <w:sz w:val="24"/>
          <w:szCs w:val="24"/>
        </w:rPr>
        <w:t>0</w:t>
      </w:r>
      <w:bookmarkStart w:id="1" w:name="_GoBack"/>
      <w:bookmarkEnd w:id="1"/>
      <w:r w:rsidR="00EE2F8F">
        <w:rPr>
          <w:sz w:val="24"/>
          <w:szCs w:val="24"/>
        </w:rPr>
        <w:t>2/2025</w:t>
      </w:r>
      <w:r w:rsidR="00CF1C26">
        <w:rPr>
          <w:sz w:val="24"/>
          <w:szCs w:val="24"/>
        </w:rPr>
        <w:t xml:space="preserve"> _ _ _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6B6F9A">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6B6F9A">
            <w:pPr>
              <w:rPr>
                <w:sz w:val="24"/>
                <w:szCs w:val="24"/>
              </w:rPr>
            </w:pPr>
          </w:p>
          <w:p w14:paraId="559E3557" w14:textId="77777777" w:rsidR="00D05A5D" w:rsidRPr="00DA5682" w:rsidRDefault="00D05A5D" w:rsidP="006B6F9A">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140F4AA5" w:rsidR="00D05A5D" w:rsidRPr="00BE4A20" w:rsidRDefault="001D7B34" w:rsidP="006B6F9A">
            <w:pPr>
              <w:rPr>
                <w:b/>
                <w:sz w:val="24"/>
                <w:szCs w:val="24"/>
              </w:rPr>
            </w:pPr>
            <w:r w:rsidRPr="00BE4A20">
              <w:rPr>
                <w:b/>
                <w:sz w:val="24"/>
                <w:szCs w:val="24"/>
              </w:rPr>
              <w:t>Elizabeth Lloyd</w:t>
            </w:r>
          </w:p>
        </w:tc>
      </w:tr>
      <w:tr w:rsidR="00D05A5D" w:rsidRPr="00DA5682" w14:paraId="5C89BBFF" w14:textId="77777777" w:rsidTr="006B6F9A">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6B6F9A">
            <w:pPr>
              <w:rPr>
                <w:sz w:val="24"/>
                <w:szCs w:val="24"/>
              </w:rPr>
            </w:pPr>
          </w:p>
          <w:p w14:paraId="702AC780" w14:textId="77777777" w:rsidR="00D05A5D" w:rsidRPr="00DA5682" w:rsidRDefault="00D05A5D" w:rsidP="006B6F9A">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536E4D8" w:rsidR="00D05A5D" w:rsidRPr="00BE4A20" w:rsidRDefault="00BE4A20" w:rsidP="006B6F9A">
            <w:pPr>
              <w:rPr>
                <w:b/>
                <w:sz w:val="24"/>
                <w:szCs w:val="24"/>
              </w:rPr>
            </w:pPr>
            <w:r w:rsidRPr="00BE4A20">
              <w:rPr>
                <w:b/>
                <w:sz w:val="24"/>
                <w:szCs w:val="24"/>
              </w:rPr>
              <w:t xml:space="preserve">Adults Social Care, Early Response Team, </w:t>
            </w:r>
            <w:r w:rsidR="001D7B34" w:rsidRPr="00BE4A20">
              <w:rPr>
                <w:b/>
                <w:sz w:val="24"/>
                <w:szCs w:val="24"/>
              </w:rPr>
              <w:t>Wrexham Council</w:t>
            </w:r>
          </w:p>
        </w:tc>
      </w:tr>
      <w:tr w:rsidR="00D05A5D" w:rsidRPr="00DA5682" w14:paraId="3B120505" w14:textId="77777777" w:rsidTr="006B6F9A">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6B6F9A">
            <w:pPr>
              <w:rPr>
                <w:sz w:val="24"/>
                <w:szCs w:val="24"/>
              </w:rPr>
            </w:pPr>
          </w:p>
          <w:p w14:paraId="7174AC7E" w14:textId="77777777" w:rsidR="00D05A5D" w:rsidRPr="00DA5682" w:rsidRDefault="00D05A5D" w:rsidP="006B6F9A">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4774F7A2" w:rsidR="00D05A5D" w:rsidRPr="00BE4A20" w:rsidRDefault="001D7B34" w:rsidP="00922F5F">
            <w:pPr>
              <w:rPr>
                <w:b/>
                <w:color w:val="auto"/>
                <w:sz w:val="24"/>
                <w:szCs w:val="24"/>
              </w:rPr>
            </w:pPr>
            <w:r w:rsidRPr="00BE4A20">
              <w:rPr>
                <w:b/>
                <w:color w:val="auto"/>
                <w:sz w:val="24"/>
                <w:szCs w:val="24"/>
              </w:rPr>
              <w:t xml:space="preserve"> </w:t>
            </w:r>
            <w:r w:rsidR="00F02779" w:rsidRPr="00BE4A20">
              <w:rPr>
                <w:b/>
                <w:color w:val="auto"/>
                <w:sz w:val="24"/>
                <w:szCs w:val="24"/>
              </w:rPr>
              <w:t>Ervins Jaudzems</w:t>
            </w:r>
          </w:p>
        </w:tc>
      </w:tr>
      <w:tr w:rsidR="00D05A5D" w:rsidRPr="00DA5682" w14:paraId="7D931693" w14:textId="77777777" w:rsidTr="006B6F9A">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6B6F9A">
            <w:pPr>
              <w:rPr>
                <w:sz w:val="24"/>
                <w:szCs w:val="24"/>
              </w:rPr>
            </w:pPr>
          </w:p>
          <w:p w14:paraId="5ED712DD" w14:textId="77777777" w:rsidR="00D05A5D" w:rsidRPr="00DA5682" w:rsidRDefault="00D05A5D" w:rsidP="006B6F9A">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11D40C7" w:rsidR="00D05A5D" w:rsidRPr="00BE4A20" w:rsidRDefault="00F02779" w:rsidP="006B6F9A">
            <w:pPr>
              <w:rPr>
                <w:color w:val="auto"/>
                <w:sz w:val="24"/>
                <w:szCs w:val="24"/>
              </w:rPr>
            </w:pPr>
            <w:r w:rsidRPr="00BE4A20">
              <w:rPr>
                <w:color w:val="auto"/>
                <w:sz w:val="24"/>
                <w:szCs w:val="24"/>
              </w:rPr>
              <w:t xml:space="preserve"> </w:t>
            </w:r>
            <w:r w:rsidR="00BE4A20">
              <w:rPr>
                <w:b/>
                <w:color w:val="auto"/>
                <w:sz w:val="24"/>
                <w:szCs w:val="24"/>
              </w:rPr>
              <w:t>Anja Nielsen</w:t>
            </w:r>
            <w:r w:rsidR="00BE4A20" w:rsidRPr="00BE4A20">
              <w:rPr>
                <w:b/>
                <w:color w:val="auto"/>
                <w:sz w:val="24"/>
                <w:szCs w:val="24"/>
              </w:rPr>
              <w:t xml:space="preserve">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proofErr w:type="gramStart"/>
      <w:r w:rsidRPr="00D05A5D">
        <w:rPr>
          <w:rFonts w:cs="Arial"/>
          <w:b w:val="0"/>
          <w:bCs/>
          <w:szCs w:val="24"/>
        </w:rPr>
        <w:t>identify</w:t>
      </w:r>
      <w:proofErr w:type="gramEnd"/>
      <w:r w:rsidRPr="00D05A5D">
        <w:rPr>
          <w:rFonts w:cs="Arial"/>
          <w:b w:val="0"/>
          <w:bCs/>
          <w:szCs w:val="24"/>
        </w:rPr>
        <w:t xml:space="preserve">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proofErr w:type="gramStart"/>
      <w:r w:rsidRPr="00466C2B">
        <w:rPr>
          <w:rFonts w:ascii="Arial" w:hAnsi="Arial" w:cs="Arial"/>
          <w:lang w:eastAsia="en-GB"/>
        </w:rPr>
        <w:t>seek</w:t>
      </w:r>
      <w:proofErr w:type="gramEnd"/>
      <w:r w:rsidRPr="00466C2B">
        <w:rPr>
          <w:rFonts w:ascii="Arial" w:hAnsi="Arial" w:cs="Arial"/>
          <w:lang w:eastAsia="en-GB"/>
        </w:rPr>
        <w:t xml:space="preserve">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proofErr w:type="gramStart"/>
      <w:r w:rsidRPr="00466C2B">
        <w:rPr>
          <w:color w:val="auto"/>
          <w:sz w:val="24"/>
          <w:szCs w:val="24"/>
        </w:rPr>
        <w:t>attend</w:t>
      </w:r>
      <w:proofErr w:type="gramEnd"/>
      <w:r w:rsidRPr="00466C2B">
        <w:rPr>
          <w:color w:val="auto"/>
          <w:sz w:val="24"/>
          <w:szCs w:val="24"/>
        </w:rPr>
        <w:t xml:space="preserve">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proofErr w:type="gramStart"/>
      <w:r>
        <w:rPr>
          <w:sz w:val="24"/>
          <w:szCs w:val="24"/>
        </w:rPr>
        <w:t>e</w:t>
      </w:r>
      <w:r w:rsidRPr="00B436BF">
        <w:rPr>
          <w:sz w:val="24"/>
          <w:szCs w:val="24"/>
        </w:rPr>
        <w:t>nsure</w:t>
      </w:r>
      <w:proofErr w:type="gramEnd"/>
      <w:r w:rsidRPr="00B436BF">
        <w:rPr>
          <w:sz w:val="24"/>
          <w:szCs w:val="24"/>
        </w:rPr>
        <w:t xml:space="preserv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5FD9D570"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443C276A" w:rsidR="00D05A5D" w:rsidRDefault="006714EB" w:rsidP="00D05A5D">
      <w:pPr>
        <w:rPr>
          <w:sz w:val="24"/>
          <w:szCs w:val="24"/>
        </w:rPr>
      </w:pPr>
      <w:r w:rsidRPr="006358F9">
        <w:rPr>
          <w:rFonts w:eastAsia="Calibri"/>
          <w:b/>
          <w:noProof/>
        </w:rPr>
        <w:drawing>
          <wp:anchor distT="0" distB="0" distL="114300" distR="114300" simplePos="0" relativeHeight="251658240" behindDoc="0" locked="0" layoutInCell="1" allowOverlap="1" wp14:anchorId="179BDDED" wp14:editId="3CE1E90F">
            <wp:simplePos x="0" y="0"/>
            <wp:positionH relativeFrom="margin">
              <wp:posOffset>844550</wp:posOffset>
            </wp:positionH>
            <wp:positionV relativeFrom="paragraph">
              <wp:posOffset>194945</wp:posOffset>
            </wp:positionV>
            <wp:extent cx="628650" cy="279400"/>
            <wp:effectExtent l="0" t="0" r="0" b="6350"/>
            <wp:wrapSquare wrapText="bothSides"/>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flipV="1">
                      <a:off x="0" y="0"/>
                      <a:ext cx="628650" cy="279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378F7">
        <w:rPr>
          <w:sz w:val="24"/>
          <w:szCs w:val="24"/>
        </w:rPr>
        <w:br w:type="textWrapping" w:clear="all"/>
      </w:r>
    </w:p>
    <w:p w14:paraId="75BEBF32" w14:textId="117803F2" w:rsidR="006378F7" w:rsidRDefault="006378F7" w:rsidP="00D05A5D">
      <w:pPr>
        <w:rPr>
          <w:sz w:val="24"/>
          <w:szCs w:val="24"/>
        </w:rPr>
      </w:pPr>
    </w:p>
    <w:p w14:paraId="78BCB30F" w14:textId="0CAAC813" w:rsidR="00D05A5D" w:rsidRPr="00DA5682" w:rsidRDefault="006378F7" w:rsidP="00D05A5D">
      <w:pPr>
        <w:rPr>
          <w:sz w:val="24"/>
          <w:szCs w:val="24"/>
        </w:rPr>
      </w:pPr>
      <w:r>
        <w:rPr>
          <w:sz w:val="24"/>
          <w:szCs w:val="24"/>
        </w:rPr>
        <w:t>Signed</w:t>
      </w:r>
      <w:proofErr w:type="gramStart"/>
      <w:r>
        <w:rPr>
          <w:sz w:val="24"/>
          <w:szCs w:val="24"/>
        </w:rPr>
        <w:t>:…</w:t>
      </w:r>
      <w:r w:rsidR="00D05A5D" w:rsidRPr="00DA5682">
        <w:rPr>
          <w:sz w:val="24"/>
          <w:szCs w:val="24"/>
        </w:rPr>
        <w:t>.</w:t>
      </w:r>
      <w:proofErr w:type="gramEnd"/>
      <w:r>
        <w:rPr>
          <w:sz w:val="24"/>
          <w:szCs w:val="24"/>
        </w:rPr>
        <w:t xml:space="preserve">               </w:t>
      </w:r>
      <w:r w:rsidR="006714EB">
        <w:rPr>
          <w:sz w:val="24"/>
          <w:szCs w:val="24"/>
        </w:rPr>
        <w:t xml:space="preserve">   </w:t>
      </w:r>
      <w:r>
        <w:rPr>
          <w:sz w:val="24"/>
          <w:szCs w:val="24"/>
        </w:rPr>
        <w:t xml:space="preserve"> Print Name:  Elizabeth Lloyd Date:</w:t>
      </w:r>
      <w:r w:rsidR="006714EB">
        <w:rPr>
          <w:sz w:val="24"/>
          <w:szCs w:val="24"/>
        </w:rPr>
        <w:t xml:space="preserve"> </w:t>
      </w:r>
      <w:r w:rsidR="00CF1C26">
        <w:rPr>
          <w:sz w:val="24"/>
          <w:szCs w:val="24"/>
        </w:rPr>
        <w:t>11/09</w:t>
      </w:r>
      <w:r>
        <w:rPr>
          <w:sz w:val="24"/>
          <w:szCs w:val="24"/>
        </w:rPr>
        <w:t>/2024</w:t>
      </w:r>
      <w:r w:rsidR="00D05A5D" w:rsidRPr="00DA5682">
        <w:rPr>
          <w:sz w:val="24"/>
          <w:szCs w:val="24"/>
        </w:rPr>
        <w:t xml:space="preserve">. </w:t>
      </w:r>
    </w:p>
    <w:p w14:paraId="7A2E2EC8" w14:textId="23CA091F"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22B1D994" w14:textId="77777777" w:rsidR="006714EB" w:rsidRDefault="006714EB" w:rsidP="00D05A5D">
      <w:pPr>
        <w:rPr>
          <w:sz w:val="24"/>
          <w:szCs w:val="24"/>
        </w:rPr>
      </w:pPr>
    </w:p>
    <w:p w14:paraId="31E08A88" w14:textId="6C87515E" w:rsidR="00D05A5D" w:rsidRPr="00DA5682" w:rsidRDefault="00CF1C26" w:rsidP="00D05A5D">
      <w:pPr>
        <w:rPr>
          <w:sz w:val="24"/>
          <w:szCs w:val="24"/>
        </w:rPr>
      </w:pPr>
      <w:r>
        <w:rPr>
          <w:sz w:val="24"/>
          <w:szCs w:val="24"/>
        </w:rPr>
        <w:t>Signed</w:t>
      </w:r>
      <w:proofErr w:type="gramStart"/>
      <w:r>
        <w:rPr>
          <w:sz w:val="24"/>
          <w:szCs w:val="24"/>
        </w:rPr>
        <w:t>:……</w:t>
      </w:r>
      <w:r w:rsidRPr="00456C32">
        <w:rPr>
          <w:noProof/>
        </w:rPr>
        <w:drawing>
          <wp:inline distT="0" distB="0" distL="0" distR="0" wp14:anchorId="6C8D0F9C" wp14:editId="7A9CC26A">
            <wp:extent cx="1181100" cy="431800"/>
            <wp:effectExtent l="0" t="0" r="0" b="6350"/>
            <wp:docPr id="6" name="Picture 6" descr="\\wcbcmad.wrexham.gov.uk\data\Home\Campus\nielse1a\My Documents\electronic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cbcmad.wrexham.gov.uk\data\Home\Campus\nielse1a\My Documents\electronic signature.png"/>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1181100" cy="431800"/>
                    </a:xfrm>
                    <a:prstGeom prst="rect">
                      <a:avLst/>
                    </a:prstGeom>
                    <a:noFill/>
                    <a:ln>
                      <a:noFill/>
                    </a:ln>
                  </pic:spPr>
                </pic:pic>
              </a:graphicData>
            </a:graphic>
          </wp:inline>
        </w:drawing>
      </w:r>
      <w:r w:rsidR="00EE2F8F">
        <w:rPr>
          <w:sz w:val="24"/>
          <w:szCs w:val="24"/>
        </w:rPr>
        <w:t>..</w:t>
      </w:r>
      <w:proofErr w:type="gramEnd"/>
      <w:r w:rsidR="00EE2F8F">
        <w:rPr>
          <w:sz w:val="24"/>
          <w:szCs w:val="24"/>
        </w:rPr>
        <w:t xml:space="preserve"> Print Name: </w:t>
      </w:r>
      <w:r w:rsidR="00EE2F8F">
        <w:rPr>
          <w:b/>
          <w:color w:val="auto"/>
          <w:sz w:val="24"/>
          <w:szCs w:val="24"/>
        </w:rPr>
        <w:t>Anja Nielsen</w:t>
      </w:r>
      <w:r w:rsidR="00EE2F8F" w:rsidRPr="00BE4A20">
        <w:rPr>
          <w:b/>
          <w:color w:val="auto"/>
          <w:sz w:val="24"/>
          <w:szCs w:val="24"/>
        </w:rPr>
        <w:t xml:space="preserve"> </w:t>
      </w:r>
      <w:r>
        <w:rPr>
          <w:sz w:val="24"/>
          <w:szCs w:val="24"/>
        </w:rPr>
        <w:t>.Date:11/9</w:t>
      </w:r>
      <w:r w:rsidR="00D3487C">
        <w:rPr>
          <w:sz w:val="24"/>
          <w:szCs w:val="24"/>
        </w:rPr>
        <w:t>/2024</w:t>
      </w:r>
      <w:r w:rsidR="00D05A5D"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37E1DA93" w14:textId="77777777" w:rsidR="006714EB" w:rsidRDefault="006714EB" w:rsidP="00D05A5D">
      <w:pPr>
        <w:rPr>
          <w:sz w:val="24"/>
          <w:szCs w:val="24"/>
        </w:rPr>
      </w:pPr>
    </w:p>
    <w:p w14:paraId="63183983" w14:textId="06F37283" w:rsidR="00D05A5D" w:rsidRPr="00DA5682" w:rsidRDefault="00EE2F8F" w:rsidP="00D05A5D">
      <w:pPr>
        <w:rPr>
          <w:sz w:val="24"/>
          <w:szCs w:val="24"/>
        </w:rPr>
      </w:pPr>
      <w:r>
        <w:rPr>
          <w:sz w:val="24"/>
          <w:szCs w:val="24"/>
        </w:rPr>
        <w:t>Signed</w:t>
      </w:r>
      <w:proofErr w:type="gramStart"/>
      <w:r>
        <w:rPr>
          <w:sz w:val="24"/>
          <w:szCs w:val="24"/>
        </w:rPr>
        <w:t>:……</w:t>
      </w:r>
      <w:proofErr w:type="gramEnd"/>
      <w:r>
        <w:rPr>
          <w:noProof/>
        </w:rPr>
        <w:drawing>
          <wp:inline distT="0" distB="0" distL="0" distR="0" wp14:anchorId="7B0625D5" wp14:editId="0E07E8AE">
            <wp:extent cx="1028700" cy="247650"/>
            <wp:effectExtent l="0" t="0" r="0" b="0"/>
            <wp:docPr id="5" name="Picture 5" descr="cid:image010.png@01DB812D.F7A8AE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10.png@01DB812D.F7A8AE20"/>
                    <pic:cNvPicPr>
                      <a:picLocks noChangeAspect="1" noChangeArrowheads="1"/>
                    </pic:cNvPicPr>
                  </pic:nvPicPr>
                  <pic:blipFill>
                    <a:blip r:embed="rId76" r:link="rId77">
                      <a:extLst>
                        <a:ext uri="{28A0092B-C50C-407E-A947-70E740481C1C}">
                          <a14:useLocalDpi xmlns:a14="http://schemas.microsoft.com/office/drawing/2010/main" val="0"/>
                        </a:ext>
                      </a:extLst>
                    </a:blip>
                    <a:srcRect/>
                    <a:stretch>
                      <a:fillRect/>
                    </a:stretch>
                  </pic:blipFill>
                  <pic:spPr bwMode="auto">
                    <a:xfrm>
                      <a:off x="0" y="0"/>
                      <a:ext cx="1028700" cy="247650"/>
                    </a:xfrm>
                    <a:prstGeom prst="rect">
                      <a:avLst/>
                    </a:prstGeom>
                    <a:noFill/>
                    <a:ln>
                      <a:noFill/>
                    </a:ln>
                  </pic:spPr>
                </pic:pic>
              </a:graphicData>
            </a:graphic>
          </wp:inline>
        </w:drawing>
      </w:r>
      <w:r w:rsidR="00D05A5D" w:rsidRPr="00DA5682">
        <w:rPr>
          <w:sz w:val="24"/>
          <w:szCs w:val="24"/>
        </w:rPr>
        <w:t xml:space="preserve"> Print </w:t>
      </w:r>
      <w:r>
        <w:rPr>
          <w:sz w:val="24"/>
          <w:szCs w:val="24"/>
        </w:rPr>
        <w:t>Name:…</w:t>
      </w:r>
      <w:r w:rsidRPr="00BE4A20">
        <w:rPr>
          <w:b/>
          <w:color w:val="auto"/>
          <w:sz w:val="24"/>
          <w:szCs w:val="24"/>
        </w:rPr>
        <w:t>Ervins Jaudzems</w:t>
      </w:r>
      <w:r w:rsidR="00CF1C26">
        <w:rPr>
          <w:sz w:val="24"/>
          <w:szCs w:val="24"/>
        </w:rPr>
        <w:t>.Date:11/9</w:t>
      </w:r>
      <w:r w:rsidR="00D3487C">
        <w:rPr>
          <w:sz w:val="24"/>
          <w:szCs w:val="24"/>
        </w:rPr>
        <w:t>/24</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79"/>
      <w:footerReference w:type="default" r:id="rId8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E29D7E" w14:textId="77777777" w:rsidR="008340AD" w:rsidRDefault="008340AD">
      <w:r>
        <w:separator/>
      </w:r>
    </w:p>
  </w:endnote>
  <w:endnote w:type="continuationSeparator" w:id="0">
    <w:p w14:paraId="51ED253A" w14:textId="77777777" w:rsidR="008340AD" w:rsidRDefault="008340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DCF5159" w:rsidR="00CF1C26" w:rsidRDefault="00CF1C26">
    <w:pPr>
      <w:pStyle w:val="Footer"/>
      <w:jc w:val="right"/>
    </w:pPr>
    <w:r>
      <w:fldChar w:fldCharType="begin"/>
    </w:r>
    <w:r>
      <w:instrText xml:space="preserve"> PAGE   \* MERGEFORMAT </w:instrText>
    </w:r>
    <w:r>
      <w:fldChar w:fldCharType="separate"/>
    </w:r>
    <w:r w:rsidR="004B0600">
      <w:rPr>
        <w:noProof/>
      </w:rPr>
      <w:t>24</w:t>
    </w:r>
    <w:r>
      <w:rPr>
        <w:noProof/>
      </w:rPr>
      <w:fldChar w:fldCharType="end"/>
    </w:r>
  </w:p>
  <w:p w14:paraId="5CA2AEEC" w14:textId="77777777" w:rsidR="00CF1C26" w:rsidRPr="00E60F42" w:rsidRDefault="00CF1C26"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DDF39C" w14:textId="77777777" w:rsidR="008340AD" w:rsidRDefault="008340AD">
      <w:r>
        <w:separator/>
      </w:r>
    </w:p>
  </w:footnote>
  <w:footnote w:type="continuationSeparator" w:id="0">
    <w:p w14:paraId="493BC384" w14:textId="77777777" w:rsidR="008340AD" w:rsidRDefault="008340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3E298CC5" w:rsidR="00CF1C26" w:rsidRDefault="00CF1C26">
    <w:pPr>
      <w:pStyle w:val="Header"/>
    </w:pPr>
    <w:r>
      <w:t xml:space="preserve">Version 1_Cohort 15 and </w:t>
    </w:r>
    <w:proofErr w:type="spellStart"/>
    <w:r>
      <w:t>above_updated</w:t>
    </w:r>
    <w:proofErr w:type="spellEnd"/>
    <w:r>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110DE7"/>
    <w:multiLevelType w:val="hybridMultilevel"/>
    <w:tmpl w:val="FCE48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44717B"/>
    <w:multiLevelType w:val="hybridMultilevel"/>
    <w:tmpl w:val="1D685F1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7"/>
  </w:num>
  <w:num w:numId="4">
    <w:abstractNumId w:val="49"/>
  </w:num>
  <w:num w:numId="5">
    <w:abstractNumId w:val="36"/>
  </w:num>
  <w:num w:numId="6">
    <w:abstractNumId w:val="34"/>
  </w:num>
  <w:num w:numId="7">
    <w:abstractNumId w:val="30"/>
  </w:num>
  <w:num w:numId="8">
    <w:abstractNumId w:val="31"/>
  </w:num>
  <w:num w:numId="9">
    <w:abstractNumId w:val="10"/>
  </w:num>
  <w:num w:numId="10">
    <w:abstractNumId w:val="35"/>
  </w:num>
  <w:num w:numId="11">
    <w:abstractNumId w:val="17"/>
  </w:num>
  <w:num w:numId="12">
    <w:abstractNumId w:val="16"/>
  </w:num>
  <w:num w:numId="13">
    <w:abstractNumId w:val="28"/>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8"/>
  </w:num>
  <w:num w:numId="21">
    <w:abstractNumId w:val="14"/>
  </w:num>
  <w:num w:numId="22">
    <w:abstractNumId w:val="11"/>
  </w:num>
  <w:num w:numId="23">
    <w:abstractNumId w:val="29"/>
  </w:num>
  <w:num w:numId="24">
    <w:abstractNumId w:val="19"/>
  </w:num>
  <w:num w:numId="25">
    <w:abstractNumId w:val="43"/>
  </w:num>
  <w:num w:numId="26">
    <w:abstractNumId w:val="37"/>
  </w:num>
  <w:num w:numId="27">
    <w:abstractNumId w:val="42"/>
  </w:num>
  <w:num w:numId="28">
    <w:abstractNumId w:val="20"/>
  </w:num>
  <w:num w:numId="29">
    <w:abstractNumId w:val="45"/>
  </w:num>
  <w:num w:numId="30">
    <w:abstractNumId w:val="32"/>
  </w:num>
  <w:num w:numId="31">
    <w:abstractNumId w:val="12"/>
  </w:num>
  <w:num w:numId="32">
    <w:abstractNumId w:val="46"/>
  </w:num>
  <w:num w:numId="33">
    <w:abstractNumId w:val="41"/>
  </w:num>
  <w:num w:numId="34">
    <w:abstractNumId w:val="5"/>
  </w:num>
  <w:num w:numId="35">
    <w:abstractNumId w:val="48"/>
  </w:num>
  <w:num w:numId="36">
    <w:abstractNumId w:val="44"/>
  </w:num>
  <w:num w:numId="37">
    <w:abstractNumId w:val="38"/>
  </w:num>
  <w:num w:numId="38">
    <w:abstractNumId w:val="39"/>
  </w:num>
  <w:num w:numId="39">
    <w:abstractNumId w:val="4"/>
  </w:num>
  <w:num w:numId="40">
    <w:abstractNumId w:val="6"/>
  </w:num>
  <w:num w:numId="41">
    <w:abstractNumId w:val="26"/>
  </w:num>
  <w:num w:numId="42">
    <w:abstractNumId w:val="7"/>
  </w:num>
  <w:num w:numId="43">
    <w:abstractNumId w:val="3"/>
  </w:num>
  <w:num w:numId="44">
    <w:abstractNumId w:val="40"/>
  </w:num>
  <w:num w:numId="45">
    <w:abstractNumId w:val="0"/>
  </w:num>
  <w:num w:numId="46">
    <w:abstractNumId w:val="14"/>
  </w:num>
  <w:num w:numId="47">
    <w:abstractNumId w:val="50"/>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1"/>
  </w:num>
  <w:num w:numId="53">
    <w:abstractNumId w:val="2"/>
  </w:num>
  <w:num w:numId="54">
    <w:abstractNumId w:val="33"/>
  </w:num>
  <w:num w:numId="55">
    <w:abstractNumId w:val="2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37AA"/>
    <w:rsid w:val="00124D5C"/>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709D"/>
    <w:rsid w:val="0019496C"/>
    <w:rsid w:val="001961CF"/>
    <w:rsid w:val="001A59BB"/>
    <w:rsid w:val="001A607E"/>
    <w:rsid w:val="001A6A51"/>
    <w:rsid w:val="001A79C4"/>
    <w:rsid w:val="001B331A"/>
    <w:rsid w:val="001C0237"/>
    <w:rsid w:val="001C0E74"/>
    <w:rsid w:val="001C4DB8"/>
    <w:rsid w:val="001C50B8"/>
    <w:rsid w:val="001D229F"/>
    <w:rsid w:val="001D7B34"/>
    <w:rsid w:val="001E096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3B86"/>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45E9"/>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3300"/>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0600"/>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3EAF"/>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B7484"/>
    <w:rsid w:val="005C1567"/>
    <w:rsid w:val="005C28D3"/>
    <w:rsid w:val="005C668F"/>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78F7"/>
    <w:rsid w:val="006447DE"/>
    <w:rsid w:val="00644889"/>
    <w:rsid w:val="00650F43"/>
    <w:rsid w:val="0065276E"/>
    <w:rsid w:val="00654329"/>
    <w:rsid w:val="00654CEC"/>
    <w:rsid w:val="00655507"/>
    <w:rsid w:val="006579FD"/>
    <w:rsid w:val="006635E3"/>
    <w:rsid w:val="006669F3"/>
    <w:rsid w:val="006712A7"/>
    <w:rsid w:val="006714EB"/>
    <w:rsid w:val="00672CED"/>
    <w:rsid w:val="00674FC2"/>
    <w:rsid w:val="00676E35"/>
    <w:rsid w:val="00677E42"/>
    <w:rsid w:val="00682334"/>
    <w:rsid w:val="00684732"/>
    <w:rsid w:val="00684B16"/>
    <w:rsid w:val="00687016"/>
    <w:rsid w:val="006872A0"/>
    <w:rsid w:val="0069625A"/>
    <w:rsid w:val="00696A88"/>
    <w:rsid w:val="00696F65"/>
    <w:rsid w:val="00697572"/>
    <w:rsid w:val="006B3324"/>
    <w:rsid w:val="006B4496"/>
    <w:rsid w:val="006B5E67"/>
    <w:rsid w:val="006B6612"/>
    <w:rsid w:val="006B6F9A"/>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4CEA"/>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AD"/>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2C2A"/>
    <w:rsid w:val="00903932"/>
    <w:rsid w:val="009079BD"/>
    <w:rsid w:val="00912BD9"/>
    <w:rsid w:val="00916FB2"/>
    <w:rsid w:val="00920E5B"/>
    <w:rsid w:val="00922F5F"/>
    <w:rsid w:val="00926436"/>
    <w:rsid w:val="00926C53"/>
    <w:rsid w:val="0093018C"/>
    <w:rsid w:val="0094495F"/>
    <w:rsid w:val="00946C4D"/>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5CD5"/>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24DC"/>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97C3E"/>
    <w:rsid w:val="00BA531E"/>
    <w:rsid w:val="00BA728B"/>
    <w:rsid w:val="00BB06CB"/>
    <w:rsid w:val="00BB261F"/>
    <w:rsid w:val="00BB2887"/>
    <w:rsid w:val="00BB3B56"/>
    <w:rsid w:val="00BB5EAA"/>
    <w:rsid w:val="00BB5F11"/>
    <w:rsid w:val="00BB6638"/>
    <w:rsid w:val="00BB7FD2"/>
    <w:rsid w:val="00BC04FA"/>
    <w:rsid w:val="00BC1C22"/>
    <w:rsid w:val="00BC41B5"/>
    <w:rsid w:val="00BC460B"/>
    <w:rsid w:val="00BC4ED3"/>
    <w:rsid w:val="00BC5725"/>
    <w:rsid w:val="00BD30B1"/>
    <w:rsid w:val="00BE0F7B"/>
    <w:rsid w:val="00BE10C2"/>
    <w:rsid w:val="00BE4A20"/>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1C26"/>
    <w:rsid w:val="00CF2F8A"/>
    <w:rsid w:val="00CF3DB3"/>
    <w:rsid w:val="00D0274B"/>
    <w:rsid w:val="00D0503D"/>
    <w:rsid w:val="00D052BC"/>
    <w:rsid w:val="00D05A5D"/>
    <w:rsid w:val="00D07026"/>
    <w:rsid w:val="00D146AE"/>
    <w:rsid w:val="00D22C8F"/>
    <w:rsid w:val="00D3203C"/>
    <w:rsid w:val="00D33491"/>
    <w:rsid w:val="00D3442D"/>
    <w:rsid w:val="00D3487C"/>
    <w:rsid w:val="00D36F00"/>
    <w:rsid w:val="00D44B67"/>
    <w:rsid w:val="00D44F8E"/>
    <w:rsid w:val="00D51394"/>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24A9"/>
    <w:rsid w:val="00DD31C5"/>
    <w:rsid w:val="00DD5020"/>
    <w:rsid w:val="00DD63BE"/>
    <w:rsid w:val="00DE4296"/>
    <w:rsid w:val="00DF2469"/>
    <w:rsid w:val="00DF7899"/>
    <w:rsid w:val="00E0524C"/>
    <w:rsid w:val="00E109B1"/>
    <w:rsid w:val="00E15751"/>
    <w:rsid w:val="00E17160"/>
    <w:rsid w:val="00E17D41"/>
    <w:rsid w:val="00E231D1"/>
    <w:rsid w:val="00E237F2"/>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2F8F"/>
    <w:rsid w:val="00EE39D6"/>
    <w:rsid w:val="00EE52AD"/>
    <w:rsid w:val="00EE5BC3"/>
    <w:rsid w:val="00EE6FAB"/>
    <w:rsid w:val="00EF328C"/>
    <w:rsid w:val="00EF68BB"/>
    <w:rsid w:val="00F01F92"/>
    <w:rsid w:val="00F02779"/>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2779"/>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unhideWhenUsed/>
    <w:rsid w:val="006B6F9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ListParagraph">
    <w:name w:val="List Paragraph"/>
    <w:basedOn w:val="Normal"/>
    <w:uiPriority w:val="34"/>
    <w:qFormat/>
    <w:rsid w:val="006B6F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7650404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dults.ccinform.co.uk/practice-guidance/guide-to-working-with-adults-where-self-neglect-is-an-issue/" TargetMode="External"/><Relationship Id="rId18" Type="http://schemas.openxmlformats.org/officeDocument/2006/relationships/hyperlink" Target="https://adults.ccinform.co.uk/mental-capacity-kss-5/" TargetMode="External"/><Relationship Id="rId26" Type="http://schemas.openxmlformats.org/officeDocument/2006/relationships/hyperlink" Target="https://www.dewis.wales/the-place-for-wellbeing-in-wales" TargetMode="External"/><Relationship Id="rId39" Type="http://schemas.openxmlformats.org/officeDocument/2006/relationships/hyperlink" Target="https://doi.org/10.1186/s12903-022-02550-2" TargetMode="External"/><Relationship Id="rId21" Type="http://schemas.openxmlformats.org/officeDocument/2006/relationships/hyperlink" Target="https://lordslibrary.parliament.uk/challenges-faced-by-people-with-disabilities/" TargetMode="External"/><Relationship Id="rId34" Type="http://schemas.openxmlformats.org/officeDocument/2006/relationships/hyperlink" Target="https://www.legislation.gov.uk/anaw/2014/4/part/7" TargetMode="External"/><Relationship Id="rId42" Type="http://schemas.openxmlformats.org/officeDocument/2006/relationships/hyperlink" Target="https://learning.nspcc.org.uk/child-protection-system/history-of-child-protection-in-the-uk" TargetMode="External"/><Relationship Id="rId47" Type="http://schemas.openxmlformats.org/officeDocument/2006/relationships/hyperlink" Target="https://commonslibrary.parliament.uk/research-briefings/cbp-7367/" TargetMode="External"/><Relationship Id="rId50" Type="http://schemas.openxmlformats.org/officeDocument/2006/relationships/hyperlink" Target="https://www.scie.org.uk/self-neglect/at-a-glance/" TargetMode="External"/><Relationship Id="rId55" Type="http://schemas.openxmlformats.org/officeDocument/2006/relationships/hyperlink" Target="https://socialcare.wales/cms-assets/documents/hub-downloads/Workbook-What-does-the-Act-mean-for-me.pdf" TargetMode="External"/><Relationship Id="rId63" Type="http://schemas.openxmlformats.org/officeDocument/2006/relationships/hyperlink" Target="https://www.ncbi.nlm.nih.gov/books/NBK442015/" TargetMode="External"/><Relationship Id="rId68" Type="http://schemas.openxmlformats.org/officeDocument/2006/relationships/hyperlink" Target="https://www.gov.wales/childrens-rights-in-wales" TargetMode="External"/><Relationship Id="rId76" Type="http://schemas.openxmlformats.org/officeDocument/2006/relationships/image" Target="media/image3.png"/><Relationship Id="rId7" Type="http://schemas.openxmlformats.org/officeDocument/2006/relationships/webSettings" Target="webSettings.xml"/><Relationship Id="rId71" Type="http://schemas.openxmlformats.org/officeDocument/2006/relationships/hyperlink" Target="https://www.legislation.gov.uk/mwa/2011/1/contents?lang=en" TargetMode="External"/><Relationship Id="rId2" Type="http://schemas.openxmlformats.org/officeDocument/2006/relationships/customXml" Target="../customXml/item2.xml"/><Relationship Id="rId16" Type="http://schemas.openxmlformats.org/officeDocument/2006/relationships/hyperlink" Target="https://www.careinspectorate.wales/sites/default/files/2018-03/130320adulten.pdf" TargetMode="External"/><Relationship Id="rId29" Type="http://schemas.openxmlformats.org/officeDocument/2006/relationships/hyperlink" Target="https://www.simplypsychology.org/Bronfenbrenner.html" TargetMode="External"/><Relationship Id="rId11" Type="http://schemas.openxmlformats.org/officeDocument/2006/relationships/hyperlink" Target="mailto:2329229@student.uwtsd.ac.uk" TargetMode="External"/><Relationship Id="rId24" Type="http://schemas.openxmlformats.org/officeDocument/2006/relationships/hyperlink" Target="https://www.gov.uk/" TargetMode="External"/><Relationship Id="rId32" Type="http://schemas.openxmlformats.org/officeDocument/2006/relationships/hyperlink" Target="https://hoardingdisordersuk.org/clutter-image-ratings/" TargetMode="External"/><Relationship Id="rId37" Type="http://schemas.openxmlformats.org/officeDocument/2006/relationships/hyperlink" Target="https://www.nhs.uk/conditions/social-care-and-support-guide/making-decisions-for-someone-else/mental-capacity-act/" TargetMode="External"/><Relationship Id="rId40" Type="http://schemas.openxmlformats.org/officeDocument/2006/relationships/hyperlink" Target="https://learning.nspcc.org.uk/child-protection-system/wales" TargetMode="External"/><Relationship Id="rId45" Type="http://schemas.openxmlformats.org/officeDocument/2006/relationships/hyperlink" Target="https://emergency.unhcr.org/protection/persons-risk/older-persons" TargetMode="External"/><Relationship Id="rId53" Type="http://schemas.openxmlformats.org/officeDocument/2006/relationships/hyperlink" Target="https://research.senedd.wales/research-articles/the-social-services-and-well-being-act-how-well-is-it-working-part-1/" TargetMode="External"/><Relationship Id="rId58" Type="http://schemas.openxmlformats.org/officeDocument/2006/relationships/hyperlink" Target="https://socialcare.wales/cms-assets/documents/hub-downloads/Principles-Resource-Guide_March-17.pdf" TargetMode="External"/><Relationship Id="rId66" Type="http://schemas.openxmlformats.org/officeDocument/2006/relationships/hyperlink" Target="https://www.gov.wales/sites/default/files/publications/2019-05/social-services-and-well-being-wales-act-2014-the-essentials.pdf" TargetMode="External"/><Relationship Id="rId74" Type="http://schemas.openxmlformats.org/officeDocument/2006/relationships/hyperlink" Target="mailto:AdultsSPOA@wrexham.gov.uk" TargetMode="External"/><Relationship Id="rId79" Type="http://schemas.openxmlformats.org/officeDocument/2006/relationships/header" Target="header1.xml"/><Relationship Id="rId5" Type="http://schemas.openxmlformats.org/officeDocument/2006/relationships/styles" Target="styles.xml"/><Relationship Id="rId61" Type="http://schemas.openxmlformats.org/officeDocument/2006/relationships/hyperlink" Target="https://socialcare.wales/resources-guidance/information-and-learning-hub/sswbact/statutory-guidance" TargetMode="External"/><Relationship Id="rId82"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childcomwales.org.uk/uncrc-childrens-rights/" TargetMode="External"/><Relationship Id="rId31" Type="http://schemas.openxmlformats.org/officeDocument/2006/relationships/hyperlink" Target="https://assets.publishing.service.gov.uk/media/669e7501ab418ab055592a7b/Working_together_to_safeguard_children_2023.pdf" TargetMode="External"/><Relationship Id="rId44" Type="http://schemas.openxmlformats.org/officeDocument/2006/relationships/hyperlink" Target="https://olderpeople.wales/about/publication-scheme/our-policies/un-principles/" TargetMode="External"/><Relationship Id="rId52" Type="http://schemas.openxmlformats.org/officeDocument/2006/relationships/hyperlink" Target="https://safeguardingboard.wales/about-the-board/" TargetMode="External"/><Relationship Id="rId60" Type="http://schemas.openxmlformats.org/officeDocument/2006/relationships/hyperlink" Target="https://socialcare.wales/cms-assets/documents/4a.-Operational-Guidance-SSWB-Mental-Health-v1.1.pdf" TargetMode="External"/><Relationship Id="rId65" Type="http://schemas.openxmlformats.org/officeDocument/2006/relationships/hyperlink" Target="https://www.ohchr.org/en/instruments-mechanisms/instruments/united-nations-principles-older-persons" TargetMode="External"/><Relationship Id="rId73" Type="http://schemas.openxmlformats.org/officeDocument/2006/relationships/hyperlink" Target="https://www.who.int/news-room/fact-sheets/detail/mental-disorders" TargetMode="External"/><Relationship Id="rId78" Type="http://schemas.openxmlformats.org/officeDocument/2006/relationships/image" Target="media/image4.png"/><Relationship Id="rId8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asw.co.uk/articles/collaboration-isnt-easy-essential-social-work" TargetMode="External"/><Relationship Id="rId22" Type="http://schemas.openxmlformats.org/officeDocument/2006/relationships/hyperlink" Target="https://www.communitycare.co.uk/2017/12/04/safeguarding-adults-mental-capacity-key-principles/" TargetMode="External"/><Relationship Id="rId27" Type="http://schemas.openxmlformats.org/officeDocument/2006/relationships/hyperlink" Target="https://www.equalityhumanrights.com/human-rights/human-rights-act/article-3-freedom-torture-and-inhuman-or-degrading-treatment" TargetMode="External"/><Relationship Id="rId30" Type="http://schemas.openxmlformats.org/officeDocument/2006/relationships/hyperlink" Target="https://www.communitycare.co.uk/2017/04/10/social-workers-can-build-emotional-resilience/" TargetMode="External"/><Relationship Id="rId35" Type="http://schemas.openxmlformats.org/officeDocument/2006/relationships/hyperlink" Target="https://dera.ioe.ac.uk/id/eprint/15199/1/Barriers-to-education-employment-and-training-for-young-people-in-rural-areas.pdf" TargetMode="External"/><Relationship Id="rId43" Type="http://schemas.openxmlformats.org/officeDocument/2006/relationships/hyperlink" Target="https://www.ons.gov.uk/employmentandlabourmarket/peopleinwork/employmentandemployeetypes/bulletins/regionallabourmarket/may2023" TargetMode="External"/><Relationship Id="rId48" Type="http://schemas.openxmlformats.org/officeDocument/2006/relationships/hyperlink" Target="https://www.taylorfrancis.com/chapters/edit/10.4324/9781315071541-23/united-nations-principles-older-persons-judith-randel-tony-german" TargetMode="External"/><Relationship Id="rId56" Type="http://schemas.openxmlformats.org/officeDocument/2006/relationships/hyperlink" Target="https://socialcare.wales/cms-assets/documents/Code-of-Professional-Practice-for-Social-Care-web-version.pdf" TargetMode="External"/><Relationship Id="rId64" Type="http://schemas.openxmlformats.org/officeDocument/2006/relationships/hyperlink" Target="https://www.legislation.gov.uk/ukpga/2010/15/section/6" TargetMode="External"/><Relationship Id="rId69" Type="http://schemas.openxmlformats.org/officeDocument/2006/relationships/hyperlink" Target="https://www.gov.wales/sites/default/files/consultations/2018-01/170131guidance-childrenen.pdf" TargetMode="External"/><Relationship Id="rId77" Type="http://schemas.openxmlformats.org/officeDocument/2006/relationships/image" Target="cid:image008.png@01DB812D.F7C7CEE0" TargetMode="External"/><Relationship Id="rId8" Type="http://schemas.openxmlformats.org/officeDocument/2006/relationships/footnotes" Target="footnotes.xml"/><Relationship Id="rId51" Type="http://schemas.openxmlformats.org/officeDocument/2006/relationships/hyperlink" Target="https://www.scie.org.uk/app/uploads/2024/06/report69.pdf" TargetMode="External"/><Relationship Id="rId72" Type="http://schemas.openxmlformats.org/officeDocument/2006/relationships/hyperlink" Target="https://doi.org/10.1177/24705470221149511" TargetMode="External"/><Relationship Id="rId80"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www.communitycare.co.uk/2016/08/22/hoarding-self-neglect-social-workers-need-know/" TargetMode="External"/><Relationship Id="rId17" Type="http://schemas.openxmlformats.org/officeDocument/2006/relationships/hyperlink" Target="https://www.careinspectorate.wales/more-just-words" TargetMode="External"/><Relationship Id="rId25" Type="http://schemas.openxmlformats.org/officeDocument/2006/relationships/hyperlink" Target="https://carers.ripfa.org.uk/train-the-trainer/critical-reflection-tool/" TargetMode="External"/><Relationship Id="rId33" Type="http://schemas.openxmlformats.org/officeDocument/2006/relationships/hyperlink" Target="https://www.socialworkers.org/About/Ethics/Code-of-Ethics/Code-of-Ethics-English/Social-Workers-Ethical-Responsibilities-to-Clients" TargetMode="External"/><Relationship Id="rId38" Type="http://schemas.openxmlformats.org/officeDocument/2006/relationships/hyperlink" Target="https://www.ncbi.nlm.nih.gov/books/NBK588598/" TargetMode="External"/><Relationship Id="rId46" Type="http://schemas.openxmlformats.org/officeDocument/2006/relationships/hyperlink" Target="https://www.socialworktoday.com/archive/Fall22p28.shtml" TargetMode="External"/><Relationship Id="rId59" Type="http://schemas.openxmlformats.org/officeDocument/2006/relationships/hyperlink" Target="https://socialcare.wales/resources-guidance/improving-care-and-support/care-and-support-at-home/what-matters-conversations-and-assessment" TargetMode="External"/><Relationship Id="rId67" Type="http://schemas.openxmlformats.org/officeDocument/2006/relationships/hyperlink" Target="https://www.gov.wales/sites/default/files/publications/2019-07/working-together-to-safeguard-people-information-sharing-to-safeguard-children.pdf" TargetMode="External"/><Relationship Id="rId20" Type="http://schemas.openxmlformats.org/officeDocument/2006/relationships/hyperlink" Target="https://www.lukeclements.co.uk/rhydian-social-welfare-law-in-wales/safeguarding/" TargetMode="External"/><Relationship Id="rId41" Type="http://schemas.openxmlformats.org/officeDocument/2006/relationships/hyperlink" Target="https://learning.nspcc.org.uk/child-protection-system/children-the-law" TargetMode="External"/><Relationship Id="rId54" Type="http://schemas.openxmlformats.org/officeDocument/2006/relationships/hyperlink" Target="https://www.scie.org.uk/strengths-based-approaches/" TargetMode="External"/><Relationship Id="rId62" Type="http://schemas.openxmlformats.org/officeDocument/2006/relationships/hyperlink" Target="https://www.socialworkdegrees.org/the-importance-of-empathy-in-social-work" TargetMode="External"/><Relationship Id="rId70" Type="http://schemas.openxmlformats.org/officeDocument/2006/relationships/hyperlink" Target="https://www.gov.wales/sites/default/files/publications/2019-05/working-together-to-safeguard-people-volume-5-handling-individual-cases-to-protect-children-at-risk.pdf" TargetMode="External"/><Relationship Id="rId75"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ncbi.nlm.nih.gov/pmc/articles/PMC5432110/" TargetMode="External"/><Relationship Id="rId23" Type="http://schemas.openxmlformats.org/officeDocument/2006/relationships/hyperlink" Target="https://academic.oup.com/bjsw/article-abstract/49/2/335/5047905" TargetMode="External"/><Relationship Id="rId28" Type="http://schemas.openxmlformats.org/officeDocument/2006/relationships/hyperlink" Target="https://www.jstor.org/stable/23719367" TargetMode="External"/><Relationship Id="rId36" Type="http://schemas.openxmlformats.org/officeDocument/2006/relationships/hyperlink" Target="https://www.nimh.nih.gov/health/topics/borderline-personality-disorder" TargetMode="External"/><Relationship Id="rId49" Type="http://schemas.openxmlformats.org/officeDocument/2006/relationships/hyperlink" Target="https://www.researchgate.net/publication/344443250_Empathy_and_active_listening_in_the_humanistic_social_work" TargetMode="External"/><Relationship Id="rId57" Type="http://schemas.openxmlformats.org/officeDocument/2006/relationships/hyperlink" Target="https://socialcare.wales/news-stories/why-its-everyones-responsibility-to-safeguard-our-most-vulnerable-citize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BF0067-A691-4842-A56C-1C8BD17B5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24</Pages>
  <Words>4966</Words>
  <Characters>34054</Characters>
  <Application>Microsoft Office Word</Application>
  <DocSecurity>0</DocSecurity>
  <Lines>821</Lines>
  <Paragraphs>285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Lizzy Lloyd</cp:lastModifiedBy>
  <cp:revision>5</cp:revision>
  <cp:lastPrinted>2025-02-17T09:50:00Z</cp:lastPrinted>
  <dcterms:created xsi:type="dcterms:W3CDTF">2025-02-17T11:37:00Z</dcterms:created>
  <dcterms:modified xsi:type="dcterms:W3CDTF">2025-02-17T17:17:00Z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1b779cc7a138e250377e3a9a5c012606a538c132c33c405028bc913c2bad04c7</vt:lpwstr>
  </property>
</Properties>
</file>