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6"/>
      </w:tblGrid>
      <w:tr w:rsidR="00F927A1" w:rsidRPr="005D3F07" w14:paraId="68CAA39D" w14:textId="77777777" w:rsidTr="00470208">
        <w:trPr>
          <w:trHeight w:val="3951"/>
        </w:trPr>
        <w:tc>
          <w:tcPr>
            <w:tcW w:w="10876" w:type="dxa"/>
            <w:shd w:val="clear" w:color="auto" w:fill="auto"/>
          </w:tcPr>
          <w:p w14:paraId="02F8EE88" w14:textId="6BA67B3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70208">
              <w:rPr>
                <w:rFonts w:ascii="Times New Roman" w:hAnsi="Times New Roman" w:cs="Times New Roman"/>
                <w:b/>
                <w:color w:val="auto"/>
                <w:sz w:val="48"/>
              </w:rPr>
              <w:t>David Joshua Crowdie-Morgan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630A0D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70208">
              <w:rPr>
                <w:rFonts w:ascii="Times New Roman" w:hAnsi="Times New Roman" w:cs="Times New Roman"/>
                <w:b/>
                <w:color w:val="auto"/>
                <w:sz w:val="48"/>
              </w:rPr>
              <w:t xml:space="preserve"> davidjoshuamorgan@live.co.uk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1799D0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70208">
              <w:rPr>
                <w:rFonts w:ascii="Times New Roman" w:hAnsi="Times New Roman" w:cs="Times New Roman"/>
                <w:b/>
                <w:color w:val="auto"/>
                <w:sz w:val="48"/>
              </w:rPr>
              <w:t xml:space="preserve"> 2127458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1BB9804"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470208">
        <w:rPr>
          <w:sz w:val="24"/>
          <w:szCs w:val="24"/>
        </w:rPr>
        <w:t>11/05/2022</w:t>
      </w:r>
      <w:r w:rsidR="00C7108B">
        <w:rPr>
          <w:sz w:val="24"/>
          <w:szCs w:val="24"/>
        </w:rPr>
        <w:t xml:space="preserve">_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65F0E3F4" w14:textId="77777777" w:rsidR="00470208" w:rsidRPr="000C3730" w:rsidRDefault="00470208" w:rsidP="00470208">
            <w:pPr>
              <w:jc w:val="both"/>
              <w:rPr>
                <w:sz w:val="24"/>
                <w:szCs w:val="24"/>
              </w:rPr>
            </w:pPr>
            <w:r>
              <w:rPr>
                <w:sz w:val="24"/>
                <w:szCs w:val="24"/>
              </w:rPr>
              <w:t xml:space="preserve">Adult 1 is an older </w:t>
            </w:r>
            <w:r w:rsidRPr="000C3730">
              <w:rPr>
                <w:sz w:val="24"/>
                <w:szCs w:val="24"/>
              </w:rPr>
              <w:t>individual in a rehabilitation hospital and is ‘medically optimised’ for discharge. I have met Adult 1 previously to gain consent for this observation; consent was given verbally by Adult 1 prior to the visit and again at the beginning of the observation (</w:t>
            </w:r>
            <w:proofErr w:type="spellStart"/>
            <w:r w:rsidRPr="000C3730">
              <w:rPr>
                <w:sz w:val="24"/>
                <w:szCs w:val="24"/>
              </w:rPr>
              <w:t>Clarip</w:t>
            </w:r>
            <w:proofErr w:type="spellEnd"/>
            <w:r w:rsidRPr="000C3730">
              <w:rPr>
                <w:sz w:val="24"/>
                <w:szCs w:val="24"/>
              </w:rPr>
              <w:t>, 2022).</w:t>
            </w:r>
          </w:p>
          <w:p w14:paraId="65660585" w14:textId="77777777" w:rsidR="00470208" w:rsidRPr="000C3730" w:rsidRDefault="00470208" w:rsidP="00470208">
            <w:pPr>
              <w:jc w:val="both"/>
              <w:rPr>
                <w:sz w:val="24"/>
                <w:szCs w:val="24"/>
              </w:rPr>
            </w:pPr>
          </w:p>
          <w:p w14:paraId="15EE9F27" w14:textId="77777777" w:rsidR="00470208" w:rsidRPr="000C3730" w:rsidRDefault="00470208" w:rsidP="00470208">
            <w:pPr>
              <w:jc w:val="both"/>
              <w:rPr>
                <w:sz w:val="24"/>
                <w:szCs w:val="24"/>
              </w:rPr>
            </w:pPr>
            <w:r w:rsidRPr="000C3730">
              <w:rPr>
                <w:sz w:val="24"/>
                <w:szCs w:val="24"/>
              </w:rPr>
              <w:t>The purpose of the intervention was to progress with an assessment of Adult 1’s care and support needs (S19, SSWBA, 2014), discuss options of services locally, and develop a discharge plan with Adult 1. I intended to use the signs of Safety model and strengths-based approach throughout the visit.</w:t>
            </w:r>
          </w:p>
          <w:p w14:paraId="7E5C5ADB" w14:textId="77777777" w:rsidR="00470208" w:rsidRPr="000C3730" w:rsidRDefault="00470208" w:rsidP="00470208">
            <w:pPr>
              <w:jc w:val="both"/>
              <w:rPr>
                <w:sz w:val="24"/>
                <w:szCs w:val="24"/>
              </w:rPr>
            </w:pPr>
          </w:p>
          <w:p w14:paraId="38166C89" w14:textId="77777777" w:rsidR="00470208" w:rsidRPr="000C3730" w:rsidRDefault="00470208" w:rsidP="00470208">
            <w:pPr>
              <w:jc w:val="both"/>
              <w:rPr>
                <w:sz w:val="24"/>
                <w:szCs w:val="24"/>
              </w:rPr>
            </w:pPr>
            <w:r w:rsidRPr="000C3730">
              <w:rPr>
                <w:sz w:val="24"/>
                <w:szCs w:val="24"/>
              </w:rPr>
              <w:t>Adult 1 is in a private ‘side room’ on the ward. I was able to check with Adult 1 their language preference during an earlier visit and re-visited this at the beginning of the observation, making use of ‘The Active Offer’; offering services (including this assessment) to be conducted in Welsh, or other languages (Welsh Government, 2015). Adult 1 lives within a rural area within Wales and the hospital is in a neighbouring town.</w:t>
            </w:r>
          </w:p>
          <w:p w14:paraId="4F4E89AD" w14:textId="77777777" w:rsidR="00470208" w:rsidRPr="000C3730" w:rsidRDefault="00470208" w:rsidP="00470208">
            <w:pPr>
              <w:jc w:val="both"/>
              <w:rPr>
                <w:sz w:val="24"/>
                <w:szCs w:val="24"/>
              </w:rPr>
            </w:pPr>
          </w:p>
          <w:p w14:paraId="13049DBF" w14:textId="77777777" w:rsidR="00470208" w:rsidRPr="000C3730" w:rsidRDefault="00470208" w:rsidP="00470208">
            <w:pPr>
              <w:jc w:val="both"/>
              <w:rPr>
                <w:sz w:val="24"/>
                <w:szCs w:val="24"/>
              </w:rPr>
            </w:pPr>
            <w:r w:rsidRPr="000C3730">
              <w:rPr>
                <w:sz w:val="24"/>
                <w:szCs w:val="24"/>
              </w:rPr>
              <w:t>I had no reason to doubt Adult 1’s mental capacity to consent to the observation and subsequently, upheld the ‘assumption of capacity’ principle (S1 MCA, 2005).</w:t>
            </w:r>
          </w:p>
          <w:p w14:paraId="33247171" w14:textId="77777777" w:rsidR="00470208" w:rsidRPr="000C3730" w:rsidRDefault="00470208" w:rsidP="00470208">
            <w:pPr>
              <w:jc w:val="both"/>
              <w:rPr>
                <w:sz w:val="24"/>
                <w:szCs w:val="24"/>
              </w:rPr>
            </w:pPr>
          </w:p>
          <w:p w14:paraId="1820D9B7" w14:textId="77777777" w:rsidR="00470208" w:rsidRPr="000C3730" w:rsidRDefault="00470208" w:rsidP="00470208">
            <w:pPr>
              <w:jc w:val="both"/>
              <w:rPr>
                <w:sz w:val="24"/>
                <w:szCs w:val="24"/>
              </w:rPr>
            </w:pPr>
            <w:r w:rsidRPr="000C3730">
              <w:rPr>
                <w:sz w:val="24"/>
                <w:szCs w:val="24"/>
              </w:rPr>
              <w:t>I visited Adult 1 prior to the observation, where I explained the intention of the observed visit. I explained to Adult 1 the reasons for the observation, whilst confirming their agreement; Adult 1 provided verbal consent: ‘yes th</w:t>
            </w:r>
            <w:bookmarkStart w:id="0" w:name="_GoBack"/>
            <w:bookmarkEnd w:id="0"/>
            <w:r w:rsidRPr="000C3730">
              <w:rPr>
                <w:sz w:val="24"/>
                <w:szCs w:val="24"/>
              </w:rPr>
              <w:t>at’s fine’. I explained to Adult 1 that the visit would take place later that day to discuss their care and support needs. I considered the impact to Adult 1 and discussed this with them as part of the reasons for the observation, to ensure Adult 1 was informed and reassured of their ability to decline the observation.</w:t>
            </w:r>
          </w:p>
          <w:p w14:paraId="3F4CF6E8" w14:textId="77777777" w:rsidR="00470208" w:rsidRPr="000C3730" w:rsidRDefault="00470208" w:rsidP="00470208">
            <w:pPr>
              <w:jc w:val="both"/>
              <w:rPr>
                <w:sz w:val="24"/>
                <w:szCs w:val="24"/>
              </w:rPr>
            </w:pPr>
          </w:p>
          <w:p w14:paraId="06A8E951" w14:textId="77777777" w:rsidR="00470208" w:rsidRPr="000C3730" w:rsidRDefault="00470208" w:rsidP="00470208">
            <w:pPr>
              <w:jc w:val="both"/>
              <w:rPr>
                <w:sz w:val="24"/>
                <w:szCs w:val="24"/>
              </w:rPr>
            </w:pPr>
            <w:r w:rsidRPr="000C3730">
              <w:rPr>
                <w:sz w:val="24"/>
                <w:szCs w:val="24"/>
              </w:rPr>
              <w:t>Having an awareness of Adult 1’s hearing impairment, I was able to obtain a ‘hearing-loop’ – ‘amplifier’, to offer and use to support Adult 1’s ability to engage, whilst increasing Adult 1’s ability to hear me clearly throughout.</w:t>
            </w:r>
          </w:p>
          <w:p w14:paraId="190B8366" w14:textId="77777777" w:rsidR="00470208" w:rsidRPr="000C3730" w:rsidRDefault="00470208" w:rsidP="00470208">
            <w:pPr>
              <w:jc w:val="both"/>
              <w:rPr>
                <w:sz w:val="24"/>
                <w:szCs w:val="24"/>
              </w:rPr>
            </w:pPr>
          </w:p>
          <w:p w14:paraId="0DB08545" w14:textId="075F89D2" w:rsidR="00D3203C" w:rsidRPr="00470208" w:rsidRDefault="00470208" w:rsidP="00D3203C">
            <w:pPr>
              <w:pStyle w:val="ListParagraph"/>
              <w:numPr>
                <w:ilvl w:val="0"/>
                <w:numId w:val="54"/>
              </w:numPr>
              <w:jc w:val="both"/>
              <w:rPr>
                <w:sz w:val="24"/>
                <w:szCs w:val="24"/>
              </w:rPr>
            </w:pPr>
            <w:r>
              <w:rPr>
                <w:sz w:val="24"/>
                <w:szCs w:val="24"/>
              </w:rPr>
              <w:t>330</w:t>
            </w:r>
            <w:r w:rsidRPr="000C3730">
              <w:rPr>
                <w:sz w:val="24"/>
                <w:szCs w:val="24"/>
              </w:rPr>
              <w:t xml:space="preserve"> words</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2BCEAD01" w14:textId="77777777" w:rsidR="00243DB0" w:rsidRPr="008B28E7" w:rsidRDefault="00243DB0" w:rsidP="00243DB0">
            <w:pPr>
              <w:jc w:val="both"/>
              <w:rPr>
                <w:sz w:val="24"/>
                <w:szCs w:val="24"/>
              </w:rPr>
            </w:pPr>
          </w:p>
          <w:p w14:paraId="2759BED2" w14:textId="55223106"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BBF9BB5" w14:textId="75EF0502" w:rsidR="00470208" w:rsidRDefault="00470208" w:rsidP="00243DB0">
            <w:pPr>
              <w:jc w:val="both"/>
              <w:rPr>
                <w:i/>
                <w:sz w:val="24"/>
                <w:szCs w:val="24"/>
              </w:rPr>
            </w:pPr>
          </w:p>
          <w:p w14:paraId="6DA014B6" w14:textId="1E3B83B0" w:rsidR="00470208" w:rsidRDefault="00470208" w:rsidP="00243DB0">
            <w:pPr>
              <w:jc w:val="both"/>
              <w:rPr>
                <w:i/>
                <w:sz w:val="24"/>
                <w:szCs w:val="24"/>
              </w:rPr>
            </w:pPr>
          </w:p>
          <w:p w14:paraId="398091BA" w14:textId="77777777" w:rsidR="00470208" w:rsidRPr="000C3730" w:rsidRDefault="00470208" w:rsidP="00470208">
            <w:pPr>
              <w:jc w:val="both"/>
              <w:rPr>
                <w:sz w:val="24"/>
                <w:szCs w:val="24"/>
              </w:rPr>
            </w:pPr>
            <w:r w:rsidRPr="000C3730">
              <w:rPr>
                <w:sz w:val="24"/>
                <w:szCs w:val="24"/>
              </w:rPr>
              <w:t>For me, the most significant communica</w:t>
            </w:r>
            <w:r>
              <w:rPr>
                <w:sz w:val="24"/>
                <w:szCs w:val="24"/>
              </w:rPr>
              <w:t>tion tools and skills were my abilities</w:t>
            </w:r>
            <w:r w:rsidRPr="000C3730">
              <w:rPr>
                <w:sz w:val="24"/>
                <w:szCs w:val="24"/>
              </w:rPr>
              <w:t xml:space="preserve"> and awareness to provide time to Adult 1 to consider and respond without ‘rushing’ them, or trying to ‘fill the silence’</w:t>
            </w:r>
            <w:r>
              <w:rPr>
                <w:sz w:val="24"/>
                <w:szCs w:val="24"/>
              </w:rPr>
              <w:t xml:space="preserve">. An </w:t>
            </w:r>
            <w:r w:rsidRPr="000C3730">
              <w:rPr>
                <w:sz w:val="24"/>
                <w:szCs w:val="24"/>
              </w:rPr>
              <w:t>‘unhurried pace’ when considered within communication can ‘change the quality of work’, I have reflected on this through Adult 1’s feedback of not ‘interrupting’ them</w:t>
            </w:r>
            <w:r>
              <w:rPr>
                <w:sz w:val="24"/>
                <w:szCs w:val="24"/>
              </w:rPr>
              <w:t>, and in using</w:t>
            </w:r>
            <w:r w:rsidRPr="000C3730">
              <w:rPr>
                <w:sz w:val="24"/>
                <w:szCs w:val="24"/>
              </w:rPr>
              <w:t xml:space="preserve"> the ‘hearing-lo</w:t>
            </w:r>
            <w:r>
              <w:rPr>
                <w:sz w:val="24"/>
                <w:szCs w:val="24"/>
              </w:rPr>
              <w:t>op’ throughout the intervention to enhance this</w:t>
            </w:r>
            <w:r w:rsidRPr="000C3730">
              <w:rPr>
                <w:sz w:val="24"/>
                <w:szCs w:val="24"/>
              </w:rPr>
              <w:t xml:space="preserve"> (</w:t>
            </w:r>
            <w:proofErr w:type="spellStart"/>
            <w:r w:rsidRPr="000C3730">
              <w:rPr>
                <w:sz w:val="24"/>
                <w:szCs w:val="24"/>
              </w:rPr>
              <w:t>Koprowska</w:t>
            </w:r>
            <w:proofErr w:type="spellEnd"/>
            <w:r w:rsidRPr="000C3730">
              <w:rPr>
                <w:sz w:val="24"/>
                <w:szCs w:val="24"/>
              </w:rPr>
              <w:t>, 2020).</w:t>
            </w:r>
          </w:p>
          <w:p w14:paraId="1463703A" w14:textId="77777777" w:rsidR="00470208" w:rsidRPr="000C3730" w:rsidRDefault="00470208" w:rsidP="00470208">
            <w:pPr>
              <w:jc w:val="both"/>
              <w:rPr>
                <w:sz w:val="24"/>
                <w:szCs w:val="24"/>
              </w:rPr>
            </w:pPr>
          </w:p>
          <w:p w14:paraId="45D52AE0" w14:textId="77777777" w:rsidR="00470208" w:rsidRPr="000C3730" w:rsidRDefault="00470208" w:rsidP="00470208">
            <w:pPr>
              <w:jc w:val="both"/>
              <w:rPr>
                <w:sz w:val="24"/>
                <w:szCs w:val="24"/>
              </w:rPr>
            </w:pPr>
            <w:r w:rsidRPr="000C3730">
              <w:rPr>
                <w:sz w:val="24"/>
                <w:szCs w:val="24"/>
              </w:rPr>
              <w:t>At the time, I felt able to use my ‘experience’ (Jasper, 2013) to advise Adult 1 of local processes, policies and the ‘available’ options to encourage and enable ‘person-centred practice’; working with Adult 1 to have ‘more choice and control’ of the support and ‘available’ options to achieve their goal (Gardner, 2013). This was an important aspect of the intervention to encourage Adult 1’s ‘participation’ and promoting their ‘Citizen Control’; ‘informing’ Adult 1 of local processes through having an awareness and understanding of Adult 1’s care and support needs and local services, recognising my ‘power’ as a professional, whilst attempting to work together with Adult 1 in ‘Partnership’ to consider their needs and the options available, in line with local processes</w:t>
            </w:r>
            <w:r>
              <w:rPr>
                <w:sz w:val="24"/>
                <w:szCs w:val="24"/>
              </w:rPr>
              <w:t xml:space="preserve"> and policy within </w:t>
            </w:r>
            <w:r w:rsidRPr="000C3730">
              <w:rPr>
                <w:sz w:val="24"/>
                <w:szCs w:val="24"/>
              </w:rPr>
              <w:t>Wales (</w:t>
            </w:r>
            <w:proofErr w:type="spellStart"/>
            <w:r w:rsidRPr="000C3730">
              <w:rPr>
                <w:sz w:val="24"/>
                <w:szCs w:val="24"/>
              </w:rPr>
              <w:t>Arnstein</w:t>
            </w:r>
            <w:proofErr w:type="spellEnd"/>
            <w:r w:rsidRPr="000C3730">
              <w:rPr>
                <w:sz w:val="24"/>
                <w:szCs w:val="24"/>
              </w:rPr>
              <w:t>, 1969).</w:t>
            </w:r>
          </w:p>
          <w:p w14:paraId="1DDAA9FF" w14:textId="77777777" w:rsidR="00470208" w:rsidRPr="000C3730" w:rsidRDefault="00470208" w:rsidP="00470208">
            <w:pPr>
              <w:jc w:val="both"/>
              <w:rPr>
                <w:sz w:val="24"/>
                <w:szCs w:val="24"/>
              </w:rPr>
            </w:pPr>
          </w:p>
          <w:p w14:paraId="68B84E36" w14:textId="77777777" w:rsidR="00470208" w:rsidRPr="000C3730" w:rsidRDefault="00470208" w:rsidP="00470208">
            <w:pPr>
              <w:jc w:val="both"/>
              <w:rPr>
                <w:sz w:val="24"/>
                <w:szCs w:val="24"/>
              </w:rPr>
            </w:pPr>
            <w:r w:rsidRPr="000C3730">
              <w:rPr>
                <w:sz w:val="24"/>
                <w:szCs w:val="24"/>
              </w:rPr>
              <w:t>Equally, using the ‘hearing-loop’ equipment to support Adult 1’s hearing and ability to ‘participate’ and promote ‘active engagement’ (Parker, 2013), through enabling Adult 1 to be ‘fully informed’ encouraged my ‘Person-centred and holistic practice skills’, ‘Communication Skills’ and ‘Empathy’ (Crawford, 2012). Having received feedback fro</w:t>
            </w:r>
            <w:r>
              <w:rPr>
                <w:sz w:val="24"/>
                <w:szCs w:val="24"/>
              </w:rPr>
              <w:t>m Adult 1 via the observer I</w:t>
            </w:r>
            <w:r w:rsidRPr="000C3730">
              <w:rPr>
                <w:sz w:val="24"/>
                <w:szCs w:val="24"/>
              </w:rPr>
              <w:t xml:space="preserve"> realise the positive impact and benefit using this equipment was </w:t>
            </w:r>
            <w:r>
              <w:rPr>
                <w:sz w:val="24"/>
                <w:szCs w:val="24"/>
              </w:rPr>
              <w:t>for them</w:t>
            </w:r>
            <w:r w:rsidRPr="000C3730">
              <w:rPr>
                <w:sz w:val="24"/>
                <w:szCs w:val="24"/>
              </w:rPr>
              <w:t>. Furthermore, I have learned that using this aid, has supported my ability to ‘Promote’ Adult 1’s voice, control and well-being (Social Care Wales, 2017</w:t>
            </w:r>
            <w:r>
              <w:rPr>
                <w:sz w:val="24"/>
                <w:szCs w:val="24"/>
              </w:rPr>
              <w:t>a</w:t>
            </w:r>
            <w:r w:rsidRPr="000C3730">
              <w:rPr>
                <w:sz w:val="24"/>
                <w:szCs w:val="24"/>
              </w:rPr>
              <w:t>).</w:t>
            </w:r>
          </w:p>
          <w:p w14:paraId="019D5EC3" w14:textId="77777777" w:rsidR="00470208" w:rsidRPr="000C3730" w:rsidRDefault="00470208" w:rsidP="00470208">
            <w:pPr>
              <w:jc w:val="both"/>
              <w:rPr>
                <w:sz w:val="24"/>
                <w:szCs w:val="24"/>
              </w:rPr>
            </w:pPr>
          </w:p>
          <w:p w14:paraId="0D491CF5" w14:textId="77777777" w:rsidR="00470208" w:rsidRPr="000C3730" w:rsidRDefault="00470208" w:rsidP="00470208">
            <w:pPr>
              <w:jc w:val="both"/>
              <w:rPr>
                <w:sz w:val="24"/>
                <w:szCs w:val="24"/>
              </w:rPr>
            </w:pPr>
            <w:r w:rsidRPr="000C3730">
              <w:rPr>
                <w:sz w:val="24"/>
                <w:szCs w:val="24"/>
              </w:rPr>
              <w:t xml:space="preserve">Alternatively, on reflection as part of the ‘ERA Cycle’ (Jasper, 2013), the ‘hearing loop’ device proved beneficial and positive although, this may have been more ‘successful’ through familiarising Adult 1 with this equipment prior to the observation; enabling Adult 1 to be more comfortable and </w:t>
            </w:r>
            <w:r>
              <w:rPr>
                <w:sz w:val="24"/>
                <w:szCs w:val="24"/>
              </w:rPr>
              <w:t xml:space="preserve"> familiar</w:t>
            </w:r>
            <w:r w:rsidRPr="000C3730">
              <w:rPr>
                <w:sz w:val="24"/>
                <w:szCs w:val="24"/>
              </w:rPr>
              <w:t xml:space="preserve"> of the equipment and how this works. Subsequently, ‘taking an action’ (Jasper, 2013) moving forward, this reiterates the importance of time and support needed to individuals with hearin</w:t>
            </w:r>
            <w:r>
              <w:rPr>
                <w:sz w:val="24"/>
                <w:szCs w:val="24"/>
              </w:rPr>
              <w:t>g impairments, to enhance my</w:t>
            </w:r>
            <w:r w:rsidRPr="000C3730">
              <w:rPr>
                <w:sz w:val="24"/>
                <w:szCs w:val="24"/>
              </w:rPr>
              <w:t xml:space="preserve"> ‘Inter-Personal Skills’ and ability to ‘Maintain Relationships’ (Crawford, 2011).</w:t>
            </w:r>
          </w:p>
          <w:p w14:paraId="48E8ACBC" w14:textId="77777777" w:rsidR="00470208" w:rsidRPr="000C3730" w:rsidRDefault="00470208" w:rsidP="00470208">
            <w:pPr>
              <w:jc w:val="both"/>
              <w:rPr>
                <w:sz w:val="24"/>
                <w:szCs w:val="24"/>
              </w:rPr>
            </w:pPr>
          </w:p>
          <w:p w14:paraId="21378373" w14:textId="77777777" w:rsidR="00470208" w:rsidRPr="000C3730" w:rsidRDefault="00470208" w:rsidP="00470208">
            <w:pPr>
              <w:jc w:val="both"/>
              <w:rPr>
                <w:sz w:val="24"/>
                <w:szCs w:val="24"/>
              </w:rPr>
            </w:pPr>
            <w:r w:rsidRPr="000C3730">
              <w:rPr>
                <w:sz w:val="24"/>
                <w:szCs w:val="24"/>
              </w:rPr>
              <w:lastRenderedPageBreak/>
              <w:t>Another important aspect of the intervention was my ability in utilising an ‘exchange model’ of assessment; recognising my expertise as a Social Worker whilst ‘assuming’ Adult 1 is the ‘expert in themselves’ (</w:t>
            </w:r>
            <w:proofErr w:type="spellStart"/>
            <w:r w:rsidRPr="000C3730">
              <w:rPr>
                <w:sz w:val="24"/>
                <w:szCs w:val="24"/>
              </w:rPr>
              <w:t>Smale</w:t>
            </w:r>
            <w:proofErr w:type="spellEnd"/>
            <w:r w:rsidRPr="000C3730">
              <w:rPr>
                <w:sz w:val="24"/>
                <w:szCs w:val="24"/>
              </w:rPr>
              <w:t xml:space="preserve"> et al., 2000, p 140, cited in SCIE, 2007). I was able to use a combination of open and closed qu</w:t>
            </w:r>
            <w:r>
              <w:rPr>
                <w:sz w:val="24"/>
                <w:szCs w:val="24"/>
              </w:rPr>
              <w:t>estions</w:t>
            </w:r>
            <w:r w:rsidRPr="000C3730">
              <w:rPr>
                <w:sz w:val="24"/>
                <w:szCs w:val="24"/>
              </w:rPr>
              <w:t xml:space="preserve"> whilst referring to the ‘evidence base’ (Parker, 2013) throughout the assessment; discussing Adult 1’s care and suppo</w:t>
            </w:r>
            <w:r>
              <w:rPr>
                <w:sz w:val="24"/>
                <w:szCs w:val="24"/>
              </w:rPr>
              <w:t>rt needs as previously agreed with them</w:t>
            </w:r>
            <w:r w:rsidRPr="000C3730">
              <w:rPr>
                <w:sz w:val="24"/>
                <w:szCs w:val="24"/>
              </w:rPr>
              <w:t>, their relatives and healthcare professionals.</w:t>
            </w:r>
          </w:p>
          <w:p w14:paraId="69BA9829" w14:textId="77777777" w:rsidR="00470208" w:rsidRPr="000C3730" w:rsidRDefault="00470208" w:rsidP="00470208">
            <w:pPr>
              <w:jc w:val="both"/>
              <w:rPr>
                <w:sz w:val="24"/>
                <w:szCs w:val="24"/>
              </w:rPr>
            </w:pPr>
          </w:p>
          <w:p w14:paraId="366C3E61" w14:textId="77777777" w:rsidR="00470208" w:rsidRPr="000C3730" w:rsidRDefault="00470208" w:rsidP="00470208">
            <w:pPr>
              <w:jc w:val="both"/>
              <w:rPr>
                <w:sz w:val="24"/>
                <w:szCs w:val="24"/>
              </w:rPr>
            </w:pPr>
            <w:r w:rsidRPr="000C3730">
              <w:rPr>
                <w:sz w:val="24"/>
                <w:szCs w:val="24"/>
              </w:rPr>
              <w:t xml:space="preserve">Reflecting-in-action (Schon, 1983), during this intervention Adult 1 was in a private room in the hospital, I was able to analyse that Adult 1 appeared tired having just woken up, and through awareness of Adult 1’s functional abilities, was able to ask Adult 1 confidently whether they wished to remain in bed for the discussion, transfer to sit in their wheelchair, whether they wished to have the tray-table near to them or a drink prior to commencing the discussion. Furthermore, I was able to utilise good non-verbal communication skills with Adult 1; sitting directly in front of them, maintaining open body language, and explaining and demonstrating the hearing-loop equipment prior to asking them if they wished to use this. I consider this to have reassured Adult 1 that I ‘knew what I was doing’ (Moss, 2015, cited in </w:t>
            </w:r>
            <w:proofErr w:type="spellStart"/>
            <w:r w:rsidRPr="000C3730">
              <w:rPr>
                <w:sz w:val="24"/>
                <w:szCs w:val="24"/>
              </w:rPr>
              <w:t>Porth</w:t>
            </w:r>
            <w:proofErr w:type="spellEnd"/>
            <w:r w:rsidRPr="000C3730">
              <w:rPr>
                <w:sz w:val="24"/>
                <w:szCs w:val="24"/>
              </w:rPr>
              <w:t xml:space="preserve"> </w:t>
            </w:r>
            <w:proofErr w:type="spellStart"/>
            <w:r w:rsidRPr="000C3730">
              <w:rPr>
                <w:sz w:val="24"/>
                <w:szCs w:val="24"/>
              </w:rPr>
              <w:t>Agored</w:t>
            </w:r>
            <w:proofErr w:type="spellEnd"/>
            <w:r w:rsidRPr="000C3730">
              <w:rPr>
                <w:sz w:val="24"/>
                <w:szCs w:val="24"/>
              </w:rPr>
              <w:t>, 2022</w:t>
            </w:r>
            <w:r>
              <w:rPr>
                <w:sz w:val="24"/>
                <w:szCs w:val="24"/>
              </w:rPr>
              <w:t>a</w:t>
            </w:r>
            <w:r w:rsidRPr="000C3730">
              <w:rPr>
                <w:sz w:val="24"/>
                <w:szCs w:val="24"/>
              </w:rPr>
              <w:t>, pp.14).</w:t>
            </w:r>
            <w:r>
              <w:rPr>
                <w:sz w:val="24"/>
                <w:szCs w:val="24"/>
              </w:rPr>
              <w:t xml:space="preserve"> Equally, observing Adult 1’s body language through smile after providing the hearing-loop in confirming they could hear me, enabled me to feel I had made a difference.</w:t>
            </w:r>
          </w:p>
          <w:p w14:paraId="71A1CEC6" w14:textId="77777777" w:rsidR="00470208" w:rsidRPr="000C3730" w:rsidRDefault="00470208" w:rsidP="00470208">
            <w:pPr>
              <w:jc w:val="both"/>
              <w:rPr>
                <w:sz w:val="24"/>
                <w:szCs w:val="24"/>
              </w:rPr>
            </w:pPr>
          </w:p>
          <w:p w14:paraId="67868354" w14:textId="77777777" w:rsidR="00470208" w:rsidRPr="000C3730" w:rsidRDefault="00470208" w:rsidP="00470208">
            <w:pPr>
              <w:jc w:val="both"/>
              <w:rPr>
                <w:sz w:val="24"/>
                <w:szCs w:val="24"/>
              </w:rPr>
            </w:pPr>
            <w:r w:rsidRPr="000C3730">
              <w:rPr>
                <w:sz w:val="24"/>
                <w:szCs w:val="24"/>
              </w:rPr>
              <w:t>Through reflecting-on-action (Schon, 1983), Adult 1 has made plans with me as a professional to achieve their goals of hospital discharge with the appropriate care and support in place. However, due to local processes and the lack of available service provision to achieve these goals in a timely manner, I have learned that for future practice ensuring that I have awareness of ‘available’ alternatives within an individual’s nearby home environment, to be crucial to promoting the individual’s choice and insight further. In this instance, Adult 1 had agreed to consider a temporary care home placement, to be nearer to their home, whilst awaiting the agreed care provision to be ‘available’ to return to their home (this is a local policy to this area in Wales, in where the Local Authority will fund such ‘interim’ placements to facilitate hospital discharge). Although I was able to generally discuss such options with Adult 1, I hadn’t researched the availability of local care home provisions near to their home address, I now consider that I need to have this awareness to support individuals to be informed when making these decisions in the future.</w:t>
            </w:r>
          </w:p>
          <w:p w14:paraId="2E692208" w14:textId="77777777" w:rsidR="00470208" w:rsidRPr="000C3730" w:rsidRDefault="00470208" w:rsidP="00470208">
            <w:pPr>
              <w:jc w:val="both"/>
              <w:rPr>
                <w:sz w:val="24"/>
                <w:szCs w:val="24"/>
              </w:rPr>
            </w:pPr>
          </w:p>
          <w:p w14:paraId="124B51B2" w14:textId="77777777" w:rsidR="00470208" w:rsidRPr="000C3730" w:rsidRDefault="00470208" w:rsidP="00470208">
            <w:pPr>
              <w:jc w:val="both"/>
              <w:rPr>
                <w:sz w:val="24"/>
                <w:szCs w:val="24"/>
              </w:rPr>
            </w:pPr>
            <w:r w:rsidRPr="000C3730">
              <w:rPr>
                <w:sz w:val="24"/>
                <w:szCs w:val="24"/>
              </w:rPr>
              <w:t>In Wales, it is the legal duty of ‘bodies to use the Welsh language’, and for ‘the treatment of the Welsh language’ to be ‘no less favourably than the English language’ (S1 (2a) and (2b) Welsh Language (Wales) Measure, 2011). Having applied the ‘Active Offer’ during two previous visits to Adult 1; offering the service to Adult 1 through the medium of the Welsh language without Adult 1 having to request this (Welsh Government, 2015), I was already aware that Adult 1 did not wish to receive the service or services using the Welsh language.  Additionally, whilst confirming this again with Adult 1 as part of this intervention, I did not solely ask about the Welsh language and asked Adult 1 to confirm their preferred language, this was to ensure that Adult 1 did not wish to communicate or receive servic</w:t>
            </w:r>
            <w:r>
              <w:rPr>
                <w:sz w:val="24"/>
                <w:szCs w:val="24"/>
              </w:rPr>
              <w:t>es through</w:t>
            </w:r>
            <w:r w:rsidRPr="000C3730">
              <w:rPr>
                <w:sz w:val="24"/>
                <w:szCs w:val="24"/>
              </w:rPr>
              <w:t xml:space="preserve"> other language</w:t>
            </w:r>
            <w:r>
              <w:rPr>
                <w:sz w:val="24"/>
                <w:szCs w:val="24"/>
              </w:rPr>
              <w:t>s</w:t>
            </w:r>
            <w:r w:rsidRPr="000C3730">
              <w:rPr>
                <w:sz w:val="24"/>
                <w:szCs w:val="24"/>
              </w:rPr>
              <w:t xml:space="preserve">. Through reflecting on </w:t>
            </w:r>
            <w:r>
              <w:rPr>
                <w:sz w:val="24"/>
                <w:szCs w:val="24"/>
              </w:rPr>
              <w:t>Adult 1’s feedback, I recognise the benefit of</w:t>
            </w:r>
            <w:r w:rsidRPr="000C3730">
              <w:rPr>
                <w:sz w:val="24"/>
                <w:szCs w:val="24"/>
              </w:rPr>
              <w:t xml:space="preserve"> confirming</w:t>
            </w:r>
            <w:r>
              <w:rPr>
                <w:sz w:val="24"/>
                <w:szCs w:val="24"/>
              </w:rPr>
              <w:t xml:space="preserve"> their language preference</w:t>
            </w:r>
            <w:r w:rsidRPr="000C3730">
              <w:rPr>
                <w:sz w:val="24"/>
                <w:szCs w:val="24"/>
              </w:rPr>
              <w:t xml:space="preserve">. This understanding is essential to me as a practitioner, because this reaffirms the importance of inclusivity and the benefit of re-visiting previous wishes/expressions, as these may have altered. Had Adult 1 expressed their wish to receive </w:t>
            </w:r>
            <w:r w:rsidRPr="000C3730">
              <w:rPr>
                <w:sz w:val="24"/>
                <w:szCs w:val="24"/>
              </w:rPr>
              <w:lastRenderedPageBreak/>
              <w:t>services in the Welsh language, I was aware of the process to achieve this; in the event of this outcome, I intended to explain to Adult 1 that I would request a welsh-speaking colleague to visit them with me to facilitate the language preference. Had Adult 1 expressed their wish to receive services through another language (not Welsh or English), I intended to explain to them, that I would make enquiries to seek support through the use of an interpreter to enable this. I am mindful that both options may cause a slight delay in progressing the assessment and discharge plan with Adult 1, which I would have provided reassurance to them and explained how I would request alternatives in a timely manner, without providing unrealistic expectations, instead making all efforts t</w:t>
            </w:r>
            <w:r>
              <w:rPr>
                <w:sz w:val="24"/>
                <w:szCs w:val="24"/>
              </w:rPr>
              <w:t xml:space="preserve">o arrange suitable </w:t>
            </w:r>
            <w:r w:rsidRPr="000C3730">
              <w:rPr>
                <w:sz w:val="24"/>
                <w:szCs w:val="24"/>
              </w:rPr>
              <w:t>alternatives as quickly as possible; striving to ‘make a difference’ (</w:t>
            </w:r>
            <w:proofErr w:type="spellStart"/>
            <w:r w:rsidRPr="000C3730">
              <w:rPr>
                <w:sz w:val="24"/>
                <w:szCs w:val="24"/>
              </w:rPr>
              <w:t>Glaister</w:t>
            </w:r>
            <w:proofErr w:type="spellEnd"/>
            <w:r w:rsidRPr="000C3730">
              <w:rPr>
                <w:sz w:val="24"/>
                <w:szCs w:val="24"/>
              </w:rPr>
              <w:t xml:space="preserve">, 2008), whilst respecting Adult 1’s wishes and rights, </w:t>
            </w:r>
            <w:r>
              <w:rPr>
                <w:sz w:val="24"/>
                <w:szCs w:val="24"/>
              </w:rPr>
              <w:t>maintaining their confidence, trust</w:t>
            </w:r>
            <w:r w:rsidRPr="000C3730">
              <w:rPr>
                <w:sz w:val="24"/>
                <w:szCs w:val="24"/>
              </w:rPr>
              <w:t xml:space="preserve"> and acting with integrity (Social Care Wales, 2017</w:t>
            </w:r>
            <w:r>
              <w:rPr>
                <w:sz w:val="24"/>
                <w:szCs w:val="24"/>
              </w:rPr>
              <w:t>a</w:t>
            </w:r>
            <w:r w:rsidRPr="000C3730">
              <w:rPr>
                <w:sz w:val="24"/>
                <w:szCs w:val="24"/>
              </w:rPr>
              <w:t>).</w:t>
            </w:r>
          </w:p>
          <w:p w14:paraId="6E89C366" w14:textId="77777777" w:rsidR="00470208" w:rsidRPr="000C3730" w:rsidRDefault="00470208" w:rsidP="00470208">
            <w:pPr>
              <w:jc w:val="both"/>
              <w:rPr>
                <w:sz w:val="24"/>
                <w:szCs w:val="24"/>
              </w:rPr>
            </w:pPr>
          </w:p>
          <w:p w14:paraId="361A0090" w14:textId="77777777" w:rsidR="00470208" w:rsidRPr="000C3730" w:rsidRDefault="00470208" w:rsidP="00470208">
            <w:pPr>
              <w:jc w:val="both"/>
              <w:rPr>
                <w:sz w:val="24"/>
                <w:szCs w:val="24"/>
              </w:rPr>
            </w:pPr>
            <w:r w:rsidRPr="000C3730">
              <w:rPr>
                <w:sz w:val="24"/>
                <w:szCs w:val="24"/>
              </w:rPr>
              <w:t>Having applied both the Signs of Safety and Strengths-Based approaches throughout this intervention, I am reminded of the benefit of using both approaches in conjunction to empower individuals with being the ‘expert’ i</w:t>
            </w:r>
            <w:r>
              <w:rPr>
                <w:sz w:val="24"/>
                <w:szCs w:val="24"/>
              </w:rPr>
              <w:t>n their life</w:t>
            </w:r>
            <w:r w:rsidRPr="000C3730">
              <w:rPr>
                <w:sz w:val="24"/>
                <w:szCs w:val="24"/>
              </w:rPr>
              <w:t>. ‘Seeking to empower’ Adult 1 (</w:t>
            </w:r>
            <w:proofErr w:type="spellStart"/>
            <w:r w:rsidRPr="000C3730">
              <w:rPr>
                <w:sz w:val="24"/>
                <w:szCs w:val="24"/>
              </w:rPr>
              <w:t>Glaister</w:t>
            </w:r>
            <w:proofErr w:type="spellEnd"/>
            <w:r w:rsidRPr="000C3730">
              <w:rPr>
                <w:sz w:val="24"/>
                <w:szCs w:val="24"/>
              </w:rPr>
              <w:t>, 2008) through posing questions such as ‘what is working well’</w:t>
            </w:r>
            <w:r>
              <w:rPr>
                <w:sz w:val="24"/>
                <w:szCs w:val="24"/>
              </w:rPr>
              <w:t xml:space="preserve"> (</w:t>
            </w:r>
            <w:proofErr w:type="spellStart"/>
            <w:r>
              <w:rPr>
                <w:sz w:val="24"/>
                <w:szCs w:val="24"/>
              </w:rPr>
              <w:t>Turnell</w:t>
            </w:r>
            <w:proofErr w:type="spellEnd"/>
            <w:r>
              <w:rPr>
                <w:sz w:val="24"/>
                <w:szCs w:val="24"/>
              </w:rPr>
              <w:t xml:space="preserve"> and Edwards, 1999)</w:t>
            </w:r>
            <w:r w:rsidRPr="000C3730">
              <w:rPr>
                <w:sz w:val="24"/>
                <w:szCs w:val="24"/>
              </w:rPr>
              <w:t xml:space="preserve"> and ‘is there anything that worries or concerns you’ as part of the discharge process, and their care and support planning (</w:t>
            </w:r>
            <w:proofErr w:type="spellStart"/>
            <w:r w:rsidRPr="000C3730">
              <w:rPr>
                <w:sz w:val="24"/>
                <w:szCs w:val="24"/>
              </w:rPr>
              <w:t>Smeeton</w:t>
            </w:r>
            <w:proofErr w:type="spellEnd"/>
            <w:r w:rsidRPr="000C3730">
              <w:rPr>
                <w:sz w:val="24"/>
                <w:szCs w:val="24"/>
              </w:rPr>
              <w:t>, 2013), whilst focusing on Adult 1’s ‘strength’s’ and reiterating Adult 1’s self-proclaimed positive accomplishments (Hutchinson, 2013), I consider to demonstrate ethical social work practice</w:t>
            </w:r>
            <w:r>
              <w:rPr>
                <w:sz w:val="24"/>
                <w:szCs w:val="24"/>
              </w:rPr>
              <w:t>;</w:t>
            </w:r>
            <w:r w:rsidRPr="000C3730">
              <w:rPr>
                <w:sz w:val="24"/>
                <w:szCs w:val="24"/>
              </w:rPr>
              <w:t xml:space="preserve"> specifically ‘Values and ethical principles’ within Adult 1’s ‘Human rights’; ‘working holistically’, ‘identifying and developing strengths’, and ‘promoting the right to participation’ (BASW, 202</w:t>
            </w:r>
            <w:r>
              <w:rPr>
                <w:sz w:val="24"/>
                <w:szCs w:val="24"/>
              </w:rPr>
              <w:t>1). Subsequently, I feel</w:t>
            </w:r>
            <w:r w:rsidRPr="000C3730">
              <w:rPr>
                <w:sz w:val="24"/>
                <w:szCs w:val="24"/>
              </w:rPr>
              <w:t xml:space="preserve"> that I have improved my skills and ability to incorporate such theories and models within my practice as </w:t>
            </w:r>
            <w:r>
              <w:rPr>
                <w:sz w:val="24"/>
                <w:szCs w:val="24"/>
              </w:rPr>
              <w:t>a Social Worker</w:t>
            </w:r>
            <w:r w:rsidRPr="000C3730">
              <w:rPr>
                <w:sz w:val="24"/>
                <w:szCs w:val="24"/>
              </w:rPr>
              <w:t>, and my confidence to utilise multiple methods within my practice, whilst maintaining good communication skills and my ability to balance and alter my approach during interventions, through self-awareness and my ability to ‘reflect-in-action’ (Schon, 1983).</w:t>
            </w:r>
          </w:p>
          <w:p w14:paraId="1E946C5B" w14:textId="77777777" w:rsidR="00470208" w:rsidRPr="000C3730" w:rsidRDefault="00470208" w:rsidP="00470208">
            <w:pPr>
              <w:jc w:val="both"/>
              <w:rPr>
                <w:sz w:val="24"/>
                <w:szCs w:val="24"/>
              </w:rPr>
            </w:pPr>
          </w:p>
          <w:p w14:paraId="3F0DA2F2" w14:textId="77777777" w:rsidR="00470208" w:rsidRPr="000C3730" w:rsidRDefault="00470208" w:rsidP="00470208">
            <w:pPr>
              <w:jc w:val="both"/>
              <w:rPr>
                <w:sz w:val="24"/>
                <w:szCs w:val="24"/>
              </w:rPr>
            </w:pPr>
            <w:r w:rsidRPr="000C3730">
              <w:rPr>
                <w:sz w:val="24"/>
                <w:szCs w:val="24"/>
              </w:rPr>
              <w:t>On reflection, I feel that I did have the appropriate communication skills, knowledge and ability to work with Adult 1 successfully for this observation. I consider my prior planning and knowledge of Adult 1 to have been vital i</w:t>
            </w:r>
            <w:r>
              <w:rPr>
                <w:sz w:val="24"/>
                <w:szCs w:val="24"/>
              </w:rPr>
              <w:t>n the success of the intervention</w:t>
            </w:r>
            <w:r w:rsidRPr="000C3730">
              <w:rPr>
                <w:sz w:val="24"/>
                <w:szCs w:val="24"/>
              </w:rPr>
              <w:t>; my ability to prepare (awareness of options, services and the environmental factors), and obtain the ‘hearing-loop’ device ahead of the intervention as key evidence of this.</w:t>
            </w:r>
          </w:p>
          <w:p w14:paraId="0930E71F" w14:textId="77777777" w:rsidR="00470208" w:rsidRPr="000C3730" w:rsidRDefault="00470208" w:rsidP="00470208">
            <w:pPr>
              <w:jc w:val="both"/>
              <w:rPr>
                <w:sz w:val="24"/>
                <w:szCs w:val="24"/>
              </w:rPr>
            </w:pPr>
          </w:p>
          <w:p w14:paraId="32CFD395" w14:textId="675B429D" w:rsidR="002F2185" w:rsidRPr="00470208" w:rsidRDefault="00470208" w:rsidP="00470208">
            <w:pPr>
              <w:pStyle w:val="ListParagraph"/>
              <w:numPr>
                <w:ilvl w:val="0"/>
                <w:numId w:val="54"/>
              </w:numPr>
              <w:jc w:val="both"/>
              <w:rPr>
                <w:sz w:val="24"/>
                <w:szCs w:val="24"/>
              </w:rPr>
            </w:pPr>
            <w:r w:rsidRPr="00470208">
              <w:rPr>
                <w:sz w:val="24"/>
                <w:szCs w:val="24"/>
              </w:rPr>
              <w:t>1427 words</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BEF79F8" w:rsidR="00CA3593" w:rsidRPr="008B28E7" w:rsidRDefault="00470208" w:rsidP="00FF7EBB">
            <w:pPr>
              <w:jc w:val="both"/>
              <w:rPr>
                <w:sz w:val="24"/>
                <w:szCs w:val="24"/>
              </w:rPr>
            </w:pPr>
            <w:r>
              <w:rPr>
                <w:sz w:val="24"/>
                <w:szCs w:val="24"/>
              </w:rPr>
              <w:t>Whilst the individual being seen felt the meeting was on time, there was a slight delay due to the observer being a little late.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30DDF987" w:rsidR="00CA3593" w:rsidRPr="008B28E7" w:rsidRDefault="00470208" w:rsidP="00FF7EBB">
            <w:pPr>
              <w:jc w:val="both"/>
              <w:rPr>
                <w:sz w:val="24"/>
                <w:szCs w:val="24"/>
              </w:rPr>
            </w:pPr>
            <w:r>
              <w:rPr>
                <w:sz w:val="24"/>
                <w:szCs w:val="24"/>
              </w:rPr>
              <w:t>Permission was gained beforehand and the Social Worker re-confirmed this permission again prior to the meeting taking place. “I was advised why the observer was present beforehand”.</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332779EE" w:rsidR="00CA3593" w:rsidRPr="008B28E7" w:rsidRDefault="00470208" w:rsidP="00FF7EBB">
            <w:pPr>
              <w:jc w:val="both"/>
              <w:rPr>
                <w:sz w:val="24"/>
                <w:szCs w:val="24"/>
              </w:rPr>
            </w:pPr>
            <w:r>
              <w:rPr>
                <w:sz w:val="24"/>
                <w:szCs w:val="24"/>
              </w:rPr>
              <w:t>“Yes I was clear – he was here to help me look at leaving hospital and going home”.</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4180140B" w:rsidR="00CA3593" w:rsidRPr="008B28E7" w:rsidRDefault="00470208" w:rsidP="00FF7EBB">
            <w:pPr>
              <w:jc w:val="both"/>
              <w:rPr>
                <w:sz w:val="24"/>
                <w:szCs w:val="24"/>
              </w:rPr>
            </w:pPr>
            <w:r>
              <w:rPr>
                <w:sz w:val="24"/>
                <w:szCs w:val="24"/>
              </w:rPr>
              <w:t>“I did feel he was prepared for the meeting and had a clear plan – I hope he has the ability to get me home”.</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02A6163C" w:rsidR="00CA3593" w:rsidRPr="008B28E7" w:rsidRDefault="00470208" w:rsidP="00FF7EBB">
            <w:pPr>
              <w:jc w:val="both"/>
              <w:rPr>
                <w:sz w:val="24"/>
                <w:szCs w:val="24"/>
              </w:rPr>
            </w:pPr>
            <w:r>
              <w:rPr>
                <w:sz w:val="24"/>
                <w:szCs w:val="24"/>
              </w:rPr>
              <w:t>“The Social Worker let me speak and did not interrupt me. I was able to say what was important to me and felt listened to and respected”. “He used my preferred name”.</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3BA7D301" w:rsidR="00A12F22" w:rsidRPr="008B28E7" w:rsidRDefault="00470208" w:rsidP="00FF7EBB">
            <w:pPr>
              <w:jc w:val="both"/>
              <w:rPr>
                <w:sz w:val="24"/>
                <w:szCs w:val="24"/>
              </w:rPr>
            </w:pPr>
            <w:r>
              <w:rPr>
                <w:sz w:val="24"/>
                <w:szCs w:val="24"/>
              </w:rPr>
              <w:t>“I thought it was good that the Social Worker had thought about my hearing impairment and brought an amplifier so I could hear much better”. “I was also asked for my preferred language”.</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5475D6AC" w:rsidR="00D0503D" w:rsidRPr="008B28E7" w:rsidRDefault="00470208" w:rsidP="00D0503D">
            <w:pPr>
              <w:jc w:val="both"/>
              <w:rPr>
                <w:sz w:val="24"/>
                <w:szCs w:val="24"/>
              </w:rPr>
            </w:pPr>
            <w:r>
              <w:rPr>
                <w:sz w:val="24"/>
                <w:szCs w:val="24"/>
              </w:rPr>
              <w:t>“Yes I hope he can get me back home”. “I know I need carers”.</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2E99C9F8" w:rsidR="00D0503D" w:rsidRPr="008B28E7" w:rsidRDefault="00470208" w:rsidP="00D0503D">
            <w:pPr>
              <w:jc w:val="both"/>
              <w:rPr>
                <w:sz w:val="24"/>
                <w:szCs w:val="24"/>
              </w:rPr>
            </w:pPr>
            <w:r>
              <w:rPr>
                <w:sz w:val="24"/>
                <w:szCs w:val="24"/>
              </w:rPr>
              <w:t>“I think he is trying his level best to help me to move from this hospital”.</w:t>
            </w:r>
          </w:p>
        </w:tc>
      </w:tr>
    </w:tbl>
    <w:p w14:paraId="6FA37DD0" w14:textId="77777777" w:rsidR="00EB695F" w:rsidRDefault="00EB695F" w:rsidP="00EB695F"/>
    <w:p w14:paraId="1D68DA91" w14:textId="380130DE" w:rsidR="00D3203C" w:rsidRDefault="00D3203C" w:rsidP="00470208">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49F0E4AF" w:rsidR="00A5656A" w:rsidRDefault="00A5656A">
    <w:pPr>
      <w:pStyle w:val="Footer"/>
      <w:jc w:val="right"/>
    </w:pPr>
    <w:r>
      <w:fldChar w:fldCharType="begin"/>
    </w:r>
    <w:r>
      <w:instrText xml:space="preserve"> PAGE   \* MERGEFORMAT </w:instrText>
    </w:r>
    <w:r>
      <w:fldChar w:fldCharType="separate"/>
    </w:r>
    <w:r w:rsidR="00470208">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7CD35D8"/>
    <w:multiLevelType w:val="hybridMultilevel"/>
    <w:tmpl w:val="F1C8239C"/>
    <w:lvl w:ilvl="0" w:tplc="38100848">
      <w:start w:val="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208"/>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4702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2058CB81-72D8-4559-9681-AB3A48541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2780</Words>
  <Characters>14510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Crowdie-Morgan, Joshua</cp:lastModifiedBy>
  <cp:revision>4</cp:revision>
  <cp:lastPrinted>2020-02-11T19:20:00Z</cp:lastPrinted>
  <dcterms:created xsi:type="dcterms:W3CDTF">2022-09-29T11:34:00Z</dcterms:created>
  <dcterms:modified xsi:type="dcterms:W3CDTF">2023-01-28T10:34:00Z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