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5C514" w14:textId="1E5399B7" w:rsidR="00697EB0" w:rsidRPr="00684E81" w:rsidRDefault="00697EB0"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Bilingualism is a term with many definitions. One definition by Bloomfield (1933) highlights</w:t>
      </w:r>
      <w:r w:rsidR="00282B3C" w:rsidRPr="00684E81">
        <w:rPr>
          <w:rFonts w:ascii="Arial" w:hAnsi="Arial" w:cs="Arial"/>
          <w:color w:val="000000" w:themeColor="text1"/>
          <w:sz w:val="24"/>
          <w:szCs w:val="24"/>
        </w:rPr>
        <w:t xml:space="preserve"> that it is</w:t>
      </w:r>
      <w:r w:rsidRPr="00684E81">
        <w:rPr>
          <w:rFonts w:ascii="Arial" w:hAnsi="Arial" w:cs="Arial"/>
          <w:color w:val="000000" w:themeColor="text1"/>
          <w:sz w:val="24"/>
          <w:szCs w:val="24"/>
        </w:rPr>
        <w:t xml:space="preserve"> the ability </w:t>
      </w:r>
      <w:r w:rsidR="00282B3C" w:rsidRPr="00684E81">
        <w:rPr>
          <w:rFonts w:ascii="Arial" w:hAnsi="Arial" w:cs="Arial"/>
          <w:color w:val="000000" w:themeColor="text1"/>
          <w:sz w:val="24"/>
          <w:szCs w:val="24"/>
        </w:rPr>
        <w:t>to</w:t>
      </w:r>
      <w:r w:rsidRPr="00684E81">
        <w:rPr>
          <w:rFonts w:ascii="Arial" w:hAnsi="Arial" w:cs="Arial"/>
          <w:color w:val="000000" w:themeColor="text1"/>
          <w:sz w:val="24"/>
          <w:szCs w:val="24"/>
        </w:rPr>
        <w:t xml:space="preserve"> communicat</w:t>
      </w:r>
      <w:r w:rsidR="00282B3C" w:rsidRPr="00684E81">
        <w:rPr>
          <w:rFonts w:ascii="Arial" w:hAnsi="Arial" w:cs="Arial"/>
          <w:color w:val="000000" w:themeColor="text1"/>
          <w:sz w:val="24"/>
          <w:szCs w:val="24"/>
        </w:rPr>
        <w:t>e and understand</w:t>
      </w:r>
      <w:r w:rsidRPr="00684E81">
        <w:rPr>
          <w:rFonts w:ascii="Arial" w:hAnsi="Arial" w:cs="Arial"/>
          <w:color w:val="000000" w:themeColor="text1"/>
          <w:sz w:val="24"/>
          <w:szCs w:val="24"/>
        </w:rPr>
        <w:t xml:space="preserve"> two languages confident</w:t>
      </w:r>
      <w:r w:rsidR="00282B3C" w:rsidRPr="00684E81">
        <w:rPr>
          <w:rFonts w:ascii="Arial" w:hAnsi="Arial" w:cs="Arial"/>
          <w:color w:val="000000" w:themeColor="text1"/>
          <w:sz w:val="24"/>
          <w:szCs w:val="24"/>
        </w:rPr>
        <w:t>ly</w:t>
      </w:r>
      <w:r w:rsidRPr="00684E81">
        <w:rPr>
          <w:rFonts w:ascii="Arial" w:hAnsi="Arial" w:cs="Arial"/>
          <w:color w:val="000000" w:themeColor="text1"/>
          <w:sz w:val="24"/>
          <w:szCs w:val="24"/>
        </w:rPr>
        <w:t>.</w:t>
      </w:r>
      <w:bookmarkStart w:id="0" w:name="_GoBack"/>
      <w:bookmarkEnd w:id="0"/>
    </w:p>
    <w:p w14:paraId="5A9F5B78" w14:textId="77777777" w:rsidR="00282B3C" w:rsidRPr="00684E81" w:rsidRDefault="00F21CCB"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A child born into a bilingual home is very likely to be bilingual themselves. Harding-</w:t>
      </w:r>
      <w:proofErr w:type="spellStart"/>
      <w:r w:rsidRPr="00684E81">
        <w:rPr>
          <w:rFonts w:ascii="Arial" w:hAnsi="Arial" w:cs="Arial"/>
          <w:color w:val="000000" w:themeColor="text1"/>
          <w:sz w:val="24"/>
          <w:szCs w:val="24"/>
        </w:rPr>
        <w:t>Esch</w:t>
      </w:r>
      <w:proofErr w:type="spellEnd"/>
      <w:r w:rsidRPr="00684E81">
        <w:rPr>
          <w:rFonts w:ascii="Arial" w:hAnsi="Arial" w:cs="Arial"/>
          <w:color w:val="000000" w:themeColor="text1"/>
          <w:sz w:val="24"/>
          <w:szCs w:val="24"/>
        </w:rPr>
        <w:t xml:space="preserve"> and Riley (2003) believe that this is because the parents feel it is only right and the natural thing to d</w:t>
      </w:r>
      <w:r w:rsidR="00BB1FE1" w:rsidRPr="00684E81">
        <w:rPr>
          <w:rFonts w:ascii="Arial" w:hAnsi="Arial" w:cs="Arial"/>
          <w:color w:val="000000" w:themeColor="text1"/>
          <w:sz w:val="24"/>
          <w:szCs w:val="24"/>
        </w:rPr>
        <w:t>o.</w:t>
      </w:r>
      <w:r w:rsidR="00697EB0" w:rsidRPr="00684E81">
        <w:rPr>
          <w:rFonts w:ascii="Arial" w:hAnsi="Arial" w:cs="Arial"/>
          <w:color w:val="000000" w:themeColor="text1"/>
          <w:sz w:val="24"/>
          <w:szCs w:val="24"/>
        </w:rPr>
        <w:t xml:space="preserve"> </w:t>
      </w:r>
      <w:r w:rsidR="00F92C84" w:rsidRPr="00684E81">
        <w:rPr>
          <w:rFonts w:ascii="Arial" w:hAnsi="Arial" w:cs="Arial"/>
          <w:color w:val="000000" w:themeColor="text1"/>
          <w:sz w:val="24"/>
          <w:szCs w:val="24"/>
        </w:rPr>
        <w:t xml:space="preserve">However, </w:t>
      </w:r>
      <w:proofErr w:type="spellStart"/>
      <w:r w:rsidR="00F92C84" w:rsidRPr="00684E81">
        <w:rPr>
          <w:rFonts w:ascii="Arial" w:hAnsi="Arial" w:cs="Arial"/>
          <w:color w:val="000000" w:themeColor="text1"/>
          <w:sz w:val="24"/>
          <w:szCs w:val="24"/>
        </w:rPr>
        <w:t>Unicef</w:t>
      </w:r>
      <w:proofErr w:type="spellEnd"/>
      <w:r w:rsidR="00F92C84" w:rsidRPr="00684E81">
        <w:rPr>
          <w:rFonts w:ascii="Arial" w:hAnsi="Arial" w:cs="Arial"/>
          <w:color w:val="000000" w:themeColor="text1"/>
          <w:sz w:val="24"/>
          <w:szCs w:val="24"/>
        </w:rPr>
        <w:t xml:space="preserve"> (2018) ‘</w:t>
      </w:r>
      <w:r w:rsidR="00F92C84" w:rsidRPr="00684E81">
        <w:rPr>
          <w:rFonts w:ascii="Arial" w:hAnsi="Arial" w:cs="Arial"/>
          <w:i/>
          <w:color w:val="000000" w:themeColor="text1"/>
          <w:sz w:val="24"/>
          <w:szCs w:val="24"/>
        </w:rPr>
        <w:t>The United Nations Convention on the Rights of the Child’ have stated in their article 7</w:t>
      </w:r>
      <w:r w:rsidR="004050D3" w:rsidRPr="00684E81">
        <w:rPr>
          <w:rFonts w:ascii="Arial" w:hAnsi="Arial" w:cs="Arial"/>
          <w:i/>
          <w:color w:val="000000" w:themeColor="text1"/>
          <w:sz w:val="24"/>
          <w:szCs w:val="24"/>
        </w:rPr>
        <w:t xml:space="preserve"> that a child has the right t a name and a nationality.</w:t>
      </w:r>
      <w:r w:rsidR="007F06E8" w:rsidRPr="00684E81">
        <w:rPr>
          <w:rFonts w:ascii="Arial" w:hAnsi="Arial" w:cs="Arial"/>
          <w:i/>
          <w:color w:val="000000" w:themeColor="text1"/>
          <w:sz w:val="24"/>
          <w:szCs w:val="24"/>
        </w:rPr>
        <w:t xml:space="preserve"> </w:t>
      </w:r>
    </w:p>
    <w:p w14:paraId="4572E76F" w14:textId="07978393" w:rsidR="00946C3D" w:rsidRPr="00684E81" w:rsidRDefault="000D4B9F"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 xml:space="preserve">Baker (2000) believes that bilingualism is likely to have a positive effect on a child’s development and their identity through life. The theorist believes that bilingualism has several advantages to increase opportunities in Social Networking whether it is with friends, family or acquaintances, Employability, Marriage, Travel and Overall thinking. </w:t>
      </w:r>
    </w:p>
    <w:p w14:paraId="2F5A758D" w14:textId="78CF3676" w:rsidR="00282B3C" w:rsidRPr="00684E81" w:rsidRDefault="00282B3C"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 xml:space="preserve">In addition to this, Lewis (date unknown) have also found there are various other benefits to being bilingual. Ideological, international and individual benefits - Bilingualism should be encouraged for trade and intercultural sensitivity and awareness with countries in the European Union, Canada, South America etc. </w:t>
      </w:r>
    </w:p>
    <w:p w14:paraId="072FE6EB" w14:textId="1CA9439E" w:rsidR="00282B3C" w:rsidRPr="00684E81" w:rsidRDefault="00282B3C"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 xml:space="preserve">Careers Wales (2017) have even expanded on this. Stating that bilingualism (especially in Wales) has had a positive effect on employment statuses for those seeking work. </w:t>
      </w:r>
    </w:p>
    <w:p w14:paraId="2EB64CEC" w14:textId="77777777" w:rsidR="00282B3C" w:rsidRPr="00684E81" w:rsidRDefault="004B0842"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Ellen Bialystok has carried out research and found that bilingualism has positive effect</w:t>
      </w:r>
      <w:r w:rsidR="00282B3C" w:rsidRPr="00684E81">
        <w:rPr>
          <w:rFonts w:ascii="Arial" w:hAnsi="Arial" w:cs="Arial"/>
          <w:color w:val="000000" w:themeColor="text1"/>
          <w:sz w:val="24"/>
          <w:szCs w:val="24"/>
        </w:rPr>
        <w:t xml:space="preserve">s </w:t>
      </w:r>
      <w:r w:rsidRPr="00684E81">
        <w:rPr>
          <w:rFonts w:ascii="Arial" w:hAnsi="Arial" w:cs="Arial"/>
          <w:color w:val="000000" w:themeColor="text1"/>
          <w:sz w:val="24"/>
          <w:szCs w:val="24"/>
        </w:rPr>
        <w:t>on brain development. In an interview with Fox (2011) the theorist highlighted that her research had shown that even when a child is speaking or thinking in one language</w:t>
      </w:r>
      <w:r w:rsidR="00282B3C" w:rsidRPr="00684E81">
        <w:rPr>
          <w:rFonts w:ascii="Arial" w:hAnsi="Arial" w:cs="Arial"/>
          <w:color w:val="000000" w:themeColor="text1"/>
          <w:sz w:val="24"/>
          <w:szCs w:val="24"/>
        </w:rPr>
        <w:t>,</w:t>
      </w:r>
      <w:r w:rsidRPr="00684E81">
        <w:rPr>
          <w:rFonts w:ascii="Arial" w:hAnsi="Arial" w:cs="Arial"/>
          <w:color w:val="000000" w:themeColor="text1"/>
          <w:sz w:val="24"/>
          <w:szCs w:val="24"/>
        </w:rPr>
        <w:t xml:space="preserve"> the second language is always active on the child’s mind.</w:t>
      </w:r>
      <w:r w:rsidR="00497F9E" w:rsidRPr="00684E81">
        <w:rPr>
          <w:rFonts w:ascii="Arial" w:hAnsi="Arial" w:cs="Arial"/>
          <w:color w:val="000000" w:themeColor="text1"/>
          <w:sz w:val="24"/>
          <w:szCs w:val="24"/>
        </w:rPr>
        <w:t xml:space="preserve"> </w:t>
      </w:r>
    </w:p>
    <w:p w14:paraId="70A6061C" w14:textId="2B282D3C" w:rsidR="004B0842" w:rsidRPr="00684E81" w:rsidRDefault="00B32B51"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 xml:space="preserve">The theorists also told Vince (2016) that Bilingual children have improved Executive Systems in their brain which increases their intellectual reserve. </w:t>
      </w:r>
      <w:r w:rsidR="00282B3C" w:rsidRPr="00684E81">
        <w:rPr>
          <w:rFonts w:ascii="Arial" w:hAnsi="Arial" w:cs="Arial"/>
          <w:color w:val="000000" w:themeColor="text1"/>
          <w:sz w:val="24"/>
          <w:szCs w:val="24"/>
        </w:rPr>
        <w:t xml:space="preserve">Therefore, elucidating the impression that </w:t>
      </w:r>
      <w:r w:rsidRPr="00684E81">
        <w:rPr>
          <w:rFonts w:ascii="Arial" w:hAnsi="Arial" w:cs="Arial"/>
          <w:color w:val="000000" w:themeColor="text1"/>
          <w:sz w:val="24"/>
          <w:szCs w:val="24"/>
        </w:rPr>
        <w:t xml:space="preserve">bilingual brains are less likely to surrender to damage in comparison to a monolingual child. </w:t>
      </w:r>
      <w:r w:rsidR="00282B3C" w:rsidRPr="00684E81">
        <w:rPr>
          <w:rFonts w:ascii="Arial" w:hAnsi="Arial" w:cs="Arial"/>
          <w:color w:val="000000" w:themeColor="text1"/>
          <w:sz w:val="24"/>
          <w:szCs w:val="24"/>
        </w:rPr>
        <w:t xml:space="preserve">Damage such as Alzheimer’s or Dementia. </w:t>
      </w:r>
    </w:p>
    <w:p w14:paraId="1CC4AD27" w14:textId="0526C1C3" w:rsidR="00697EB0" w:rsidRPr="00684E81" w:rsidRDefault="00BB1FE1"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Lenneberg (1967) believes that language should be naturally implemented from an early age of one years old as this is the Critical Learning Period (CLP) and it would be more difficult for children</w:t>
      </w:r>
      <w:r w:rsidR="00282B3C" w:rsidRPr="00684E81">
        <w:rPr>
          <w:rFonts w:ascii="Arial" w:hAnsi="Arial" w:cs="Arial"/>
          <w:color w:val="000000" w:themeColor="text1"/>
          <w:sz w:val="24"/>
          <w:szCs w:val="24"/>
        </w:rPr>
        <w:t xml:space="preserve"> </w:t>
      </w:r>
      <w:r w:rsidRPr="00684E81">
        <w:rPr>
          <w:rFonts w:ascii="Arial" w:hAnsi="Arial" w:cs="Arial"/>
          <w:color w:val="000000" w:themeColor="text1"/>
          <w:sz w:val="24"/>
          <w:szCs w:val="24"/>
        </w:rPr>
        <w:t xml:space="preserve">going through puberty in comparison to learn more languages. The theorist believes that First </w:t>
      </w:r>
      <w:r w:rsidR="00282B3C" w:rsidRPr="00684E81">
        <w:rPr>
          <w:rFonts w:ascii="Arial" w:hAnsi="Arial" w:cs="Arial"/>
          <w:color w:val="000000" w:themeColor="text1"/>
          <w:sz w:val="24"/>
          <w:szCs w:val="24"/>
        </w:rPr>
        <w:t xml:space="preserve">language </w:t>
      </w:r>
      <w:r w:rsidRPr="00684E81">
        <w:rPr>
          <w:rFonts w:ascii="Arial" w:hAnsi="Arial" w:cs="Arial"/>
          <w:color w:val="000000" w:themeColor="text1"/>
          <w:sz w:val="24"/>
          <w:szCs w:val="24"/>
        </w:rPr>
        <w:t>and Second</w:t>
      </w:r>
      <w:r w:rsidR="00282B3C" w:rsidRPr="00684E81">
        <w:rPr>
          <w:rFonts w:ascii="Arial" w:hAnsi="Arial" w:cs="Arial"/>
          <w:color w:val="000000" w:themeColor="text1"/>
          <w:sz w:val="24"/>
          <w:szCs w:val="24"/>
        </w:rPr>
        <w:t xml:space="preserve"> language</w:t>
      </w:r>
      <w:r w:rsidRPr="00684E81">
        <w:rPr>
          <w:rFonts w:ascii="Arial" w:hAnsi="Arial" w:cs="Arial"/>
          <w:color w:val="000000" w:themeColor="text1"/>
          <w:sz w:val="24"/>
          <w:szCs w:val="24"/>
        </w:rPr>
        <w:t xml:space="preserve"> are stored in sperate parts of the brain. </w:t>
      </w:r>
    </w:p>
    <w:p w14:paraId="0EF95BFF" w14:textId="77777777" w:rsidR="00697EB0" w:rsidRPr="00684E81" w:rsidRDefault="00697EB0" w:rsidP="00684E81">
      <w:pPr>
        <w:spacing w:line="360" w:lineRule="auto"/>
        <w:jc w:val="both"/>
        <w:rPr>
          <w:rFonts w:ascii="Arial" w:hAnsi="Arial" w:cs="Arial"/>
          <w:color w:val="000000" w:themeColor="text1"/>
          <w:sz w:val="24"/>
          <w:szCs w:val="24"/>
        </w:rPr>
      </w:pPr>
    </w:p>
    <w:p w14:paraId="426B0F15" w14:textId="77777777" w:rsidR="00282B3C" w:rsidRPr="00684E81" w:rsidRDefault="00697EB0" w:rsidP="00684E81">
      <w:pPr>
        <w:tabs>
          <w:tab w:val="left" w:pos="3096"/>
        </w:tabs>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 xml:space="preserve">De </w:t>
      </w:r>
      <w:proofErr w:type="spellStart"/>
      <w:r w:rsidR="00497F9E" w:rsidRPr="00684E81">
        <w:rPr>
          <w:rFonts w:ascii="Arial" w:hAnsi="Arial" w:cs="Arial"/>
          <w:color w:val="000000" w:themeColor="text1"/>
          <w:sz w:val="24"/>
          <w:szCs w:val="24"/>
        </w:rPr>
        <w:t>Houwer</w:t>
      </w:r>
      <w:proofErr w:type="spellEnd"/>
      <w:r w:rsidR="00497F9E" w:rsidRPr="00684E81">
        <w:rPr>
          <w:rFonts w:ascii="Arial" w:hAnsi="Arial" w:cs="Arial"/>
          <w:color w:val="000000" w:themeColor="text1"/>
          <w:sz w:val="24"/>
          <w:szCs w:val="24"/>
        </w:rPr>
        <w:t xml:space="preserve"> (2009) acknowledges that children are born without the ability to communicate, it is something they learn gradually by the people they are surrounded by. This is usually their parents, grandparents, guardian, siblings. Obviously, these people are older and have more advanced skills, competence and knowledge of the languages than the child.</w:t>
      </w:r>
    </w:p>
    <w:p w14:paraId="58B144A6" w14:textId="265CD19E" w:rsidR="00282B3C" w:rsidRPr="00684E81" w:rsidRDefault="00282B3C" w:rsidP="00684E81">
      <w:pPr>
        <w:tabs>
          <w:tab w:val="left" w:pos="3096"/>
        </w:tabs>
        <w:spacing w:line="360" w:lineRule="auto"/>
        <w:jc w:val="both"/>
        <w:rPr>
          <w:rFonts w:ascii="Arial" w:eastAsia="Times New Roman" w:hAnsi="Arial" w:cs="Arial"/>
          <w:color w:val="000000" w:themeColor="text1"/>
          <w:sz w:val="24"/>
          <w:szCs w:val="24"/>
          <w:lang w:eastAsia="en-GB"/>
        </w:rPr>
      </w:pPr>
      <w:r w:rsidRPr="00684E81">
        <w:rPr>
          <w:rFonts w:ascii="Arial" w:hAnsi="Arial" w:cs="Arial"/>
          <w:color w:val="000000" w:themeColor="text1"/>
          <w:sz w:val="24"/>
          <w:szCs w:val="24"/>
        </w:rPr>
        <w:t xml:space="preserve">Thus, </w:t>
      </w:r>
      <w:r w:rsidRPr="00684E81">
        <w:rPr>
          <w:rFonts w:ascii="Arial" w:eastAsia="Times New Roman" w:hAnsi="Arial" w:cs="Arial"/>
          <w:color w:val="000000" w:themeColor="text1"/>
          <w:sz w:val="24"/>
          <w:szCs w:val="24"/>
          <w:lang w:eastAsia="en-GB"/>
        </w:rPr>
        <w:t xml:space="preserve">Vygotsky (1980) favours that the practitioner is a facilitator. It is their role to transfer knowledge. </w:t>
      </w:r>
      <w:r w:rsidR="001B6297" w:rsidRPr="00684E81">
        <w:rPr>
          <w:rFonts w:ascii="Arial" w:eastAsia="Times New Roman" w:hAnsi="Arial" w:cs="Arial"/>
          <w:color w:val="000000" w:themeColor="text1"/>
          <w:sz w:val="24"/>
          <w:szCs w:val="24"/>
          <w:lang w:eastAsia="en-GB"/>
        </w:rPr>
        <w:t>In particular</w:t>
      </w:r>
      <w:r w:rsidRPr="00684E81">
        <w:rPr>
          <w:rFonts w:ascii="Arial" w:eastAsia="Times New Roman" w:hAnsi="Arial" w:cs="Arial"/>
          <w:color w:val="000000" w:themeColor="text1"/>
          <w:sz w:val="24"/>
          <w:szCs w:val="24"/>
          <w:lang w:eastAsia="en-GB"/>
        </w:rPr>
        <w:t xml:space="preserve">, where the child has to </w:t>
      </w:r>
      <w:r w:rsidR="001B6297" w:rsidRPr="00684E81">
        <w:rPr>
          <w:rFonts w:ascii="Arial" w:eastAsia="Times New Roman" w:hAnsi="Arial" w:cs="Arial"/>
          <w:color w:val="000000" w:themeColor="text1"/>
          <w:sz w:val="24"/>
          <w:szCs w:val="24"/>
          <w:lang w:eastAsia="en-GB"/>
        </w:rPr>
        <w:t>learn</w:t>
      </w:r>
      <w:r w:rsidRPr="00684E81">
        <w:rPr>
          <w:rFonts w:ascii="Arial" w:eastAsia="Times New Roman" w:hAnsi="Arial" w:cs="Arial"/>
          <w:color w:val="000000" w:themeColor="text1"/>
          <w:sz w:val="24"/>
          <w:szCs w:val="24"/>
          <w:lang w:eastAsia="en-GB"/>
        </w:rPr>
        <w:t xml:space="preserve"> in </w:t>
      </w:r>
      <w:proofErr w:type="gramStart"/>
      <w:r w:rsidRPr="00684E81">
        <w:rPr>
          <w:rFonts w:ascii="Arial" w:eastAsia="Times New Roman" w:hAnsi="Arial" w:cs="Arial"/>
          <w:color w:val="000000" w:themeColor="text1"/>
          <w:sz w:val="24"/>
          <w:szCs w:val="24"/>
          <w:lang w:eastAsia="en-GB"/>
        </w:rPr>
        <w:t>a</w:t>
      </w:r>
      <w:proofErr w:type="gramEnd"/>
      <w:r w:rsidRPr="00684E81">
        <w:rPr>
          <w:rFonts w:ascii="Arial" w:eastAsia="Times New Roman" w:hAnsi="Arial" w:cs="Arial"/>
          <w:color w:val="000000" w:themeColor="text1"/>
          <w:sz w:val="24"/>
          <w:szCs w:val="24"/>
          <w:lang w:eastAsia="en-GB"/>
        </w:rPr>
        <w:t xml:space="preserve"> active role rather than </w:t>
      </w:r>
      <w:r w:rsidR="001B6297" w:rsidRPr="00684E81">
        <w:rPr>
          <w:rFonts w:ascii="Arial" w:eastAsia="Times New Roman" w:hAnsi="Arial" w:cs="Arial"/>
          <w:color w:val="000000" w:themeColor="text1"/>
          <w:sz w:val="24"/>
          <w:szCs w:val="24"/>
          <w:lang w:eastAsia="en-GB"/>
        </w:rPr>
        <w:t>receive large amounts</w:t>
      </w:r>
      <w:r w:rsidRPr="00684E81">
        <w:rPr>
          <w:rFonts w:ascii="Arial" w:eastAsia="Times New Roman" w:hAnsi="Arial" w:cs="Arial"/>
          <w:color w:val="000000" w:themeColor="text1"/>
          <w:sz w:val="24"/>
          <w:szCs w:val="24"/>
          <w:lang w:eastAsia="en-GB"/>
        </w:rPr>
        <w:t xml:space="preserve"> of information which may be repetitive</w:t>
      </w:r>
      <w:r w:rsidR="001B6297" w:rsidRPr="00684E81">
        <w:rPr>
          <w:rFonts w:ascii="Arial" w:eastAsia="Times New Roman" w:hAnsi="Arial" w:cs="Arial"/>
          <w:color w:val="000000" w:themeColor="text1"/>
          <w:sz w:val="24"/>
          <w:szCs w:val="24"/>
          <w:lang w:eastAsia="en-GB"/>
        </w:rPr>
        <w:t xml:space="preserve"> and mind-numbing. </w:t>
      </w:r>
    </w:p>
    <w:p w14:paraId="6B7A59B0" w14:textId="00146B41" w:rsidR="00697EB0" w:rsidRPr="00684E81" w:rsidRDefault="00282B3C" w:rsidP="00684E81">
      <w:pPr>
        <w:tabs>
          <w:tab w:val="left" w:pos="3096"/>
        </w:tabs>
        <w:spacing w:line="360" w:lineRule="auto"/>
        <w:jc w:val="both"/>
        <w:rPr>
          <w:rFonts w:ascii="Arial" w:eastAsia="Times New Roman" w:hAnsi="Arial" w:cs="Arial"/>
          <w:color w:val="000000" w:themeColor="text1"/>
          <w:sz w:val="24"/>
          <w:szCs w:val="24"/>
          <w:lang w:eastAsia="en-GB"/>
        </w:rPr>
      </w:pPr>
      <w:r w:rsidRPr="00684E81">
        <w:rPr>
          <w:rFonts w:ascii="Arial" w:hAnsi="Arial" w:cs="Arial"/>
          <w:color w:val="000000" w:themeColor="text1"/>
          <w:sz w:val="24"/>
          <w:szCs w:val="24"/>
        </w:rPr>
        <w:t xml:space="preserve">Furthermore, research carried out by both </w:t>
      </w:r>
      <w:r w:rsidR="00497F9E" w:rsidRPr="00684E81">
        <w:rPr>
          <w:rFonts w:ascii="Arial" w:hAnsi="Arial" w:cs="Arial"/>
          <w:color w:val="000000" w:themeColor="text1"/>
          <w:sz w:val="24"/>
          <w:szCs w:val="24"/>
        </w:rPr>
        <w:t>University of Manchester (date unknown)</w:t>
      </w:r>
      <w:r w:rsidR="00697EB0" w:rsidRPr="00684E81">
        <w:rPr>
          <w:rFonts w:ascii="Arial" w:hAnsi="Arial" w:cs="Arial"/>
          <w:color w:val="000000" w:themeColor="text1"/>
          <w:sz w:val="24"/>
          <w:szCs w:val="24"/>
        </w:rPr>
        <w:t xml:space="preserve"> and M.R. </w:t>
      </w:r>
      <w:proofErr w:type="spellStart"/>
      <w:r w:rsidR="00697EB0" w:rsidRPr="00684E81">
        <w:rPr>
          <w:rFonts w:ascii="Arial" w:hAnsi="Arial" w:cs="Arial"/>
          <w:color w:val="000000" w:themeColor="text1"/>
          <w:sz w:val="24"/>
          <w:szCs w:val="24"/>
        </w:rPr>
        <w:t>Hutchcroft</w:t>
      </w:r>
      <w:proofErr w:type="spellEnd"/>
      <w:r w:rsidR="00697EB0" w:rsidRPr="00684E81">
        <w:rPr>
          <w:rFonts w:ascii="Arial" w:hAnsi="Arial" w:cs="Arial"/>
          <w:color w:val="000000" w:themeColor="text1"/>
          <w:sz w:val="24"/>
          <w:szCs w:val="24"/>
        </w:rPr>
        <w:t xml:space="preserve"> (1981) elaborate and </w:t>
      </w:r>
      <w:r w:rsidR="00497F9E" w:rsidRPr="00684E81">
        <w:rPr>
          <w:rFonts w:ascii="Arial" w:hAnsi="Arial" w:cs="Arial"/>
          <w:color w:val="000000" w:themeColor="text1"/>
          <w:sz w:val="24"/>
          <w:szCs w:val="24"/>
        </w:rPr>
        <w:t xml:space="preserve">say that as you are a more experienced peer than the child, you are the child’s “Scaffolding” and More Knowledgeable Other (MKO). Therefore, it is your role to ensure the children are </w:t>
      </w:r>
      <w:r w:rsidR="001B6297" w:rsidRPr="00684E81">
        <w:rPr>
          <w:rFonts w:ascii="Arial" w:hAnsi="Arial" w:cs="Arial"/>
          <w:color w:val="000000" w:themeColor="text1"/>
          <w:sz w:val="24"/>
          <w:szCs w:val="24"/>
        </w:rPr>
        <w:t>escalating</w:t>
      </w:r>
      <w:r w:rsidR="00497F9E" w:rsidRPr="00684E81">
        <w:rPr>
          <w:rFonts w:ascii="Arial" w:hAnsi="Arial" w:cs="Arial"/>
          <w:color w:val="000000" w:themeColor="text1"/>
          <w:sz w:val="24"/>
          <w:szCs w:val="24"/>
        </w:rPr>
        <w:t xml:space="preserve"> their knowledge and skills to communicate and </w:t>
      </w:r>
      <w:r w:rsidR="00F92C84" w:rsidRPr="00684E81">
        <w:rPr>
          <w:rFonts w:ascii="Arial" w:hAnsi="Arial" w:cs="Arial"/>
          <w:color w:val="000000" w:themeColor="text1"/>
          <w:sz w:val="24"/>
          <w:szCs w:val="24"/>
        </w:rPr>
        <w:t xml:space="preserve">speak </w:t>
      </w:r>
      <w:r w:rsidR="00497F9E" w:rsidRPr="00684E81">
        <w:rPr>
          <w:rFonts w:ascii="Arial" w:hAnsi="Arial" w:cs="Arial"/>
          <w:color w:val="000000" w:themeColor="text1"/>
          <w:sz w:val="24"/>
          <w:szCs w:val="24"/>
        </w:rPr>
        <w:t xml:space="preserve">the two languages. </w:t>
      </w:r>
    </w:p>
    <w:p w14:paraId="635DC3BC" w14:textId="58FBF11D" w:rsidR="00EC5565" w:rsidRPr="00684E81" w:rsidRDefault="00EC5565"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 xml:space="preserve">Baker (2011) </w:t>
      </w:r>
      <w:r w:rsidR="00697EB0" w:rsidRPr="00684E81">
        <w:rPr>
          <w:rFonts w:ascii="Arial" w:hAnsi="Arial" w:cs="Arial"/>
          <w:color w:val="000000" w:themeColor="text1"/>
          <w:sz w:val="24"/>
          <w:szCs w:val="24"/>
        </w:rPr>
        <w:t>believes</w:t>
      </w:r>
      <w:r w:rsidRPr="00684E81">
        <w:rPr>
          <w:rFonts w:ascii="Arial" w:hAnsi="Arial" w:cs="Arial"/>
          <w:color w:val="000000" w:themeColor="text1"/>
          <w:sz w:val="24"/>
          <w:szCs w:val="24"/>
        </w:rPr>
        <w:t xml:space="preserve"> that bilingual children have diverse cognitive advantages over children who are monolinguals such as divergent and creative thinking. </w:t>
      </w:r>
    </w:p>
    <w:p w14:paraId="1F2AE694" w14:textId="4C0D6B5B" w:rsidR="00EC5565" w:rsidRPr="00684E81" w:rsidRDefault="00EC5565"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 xml:space="preserve">Research carried out by both Simonton (2008) and </w:t>
      </w:r>
      <w:proofErr w:type="spellStart"/>
      <w:r w:rsidRPr="00684E81">
        <w:rPr>
          <w:rFonts w:ascii="Arial" w:hAnsi="Arial" w:cs="Arial"/>
          <w:color w:val="000000" w:themeColor="text1"/>
          <w:sz w:val="24"/>
          <w:szCs w:val="24"/>
        </w:rPr>
        <w:t>Kharkhurin</w:t>
      </w:r>
      <w:proofErr w:type="spellEnd"/>
      <w:r w:rsidRPr="00684E81">
        <w:rPr>
          <w:rFonts w:ascii="Arial" w:hAnsi="Arial" w:cs="Arial"/>
          <w:color w:val="000000" w:themeColor="text1"/>
          <w:sz w:val="24"/>
          <w:szCs w:val="24"/>
        </w:rPr>
        <w:t xml:space="preserve"> (2010) found that bilinguals </w:t>
      </w:r>
      <w:r w:rsidR="001B6297" w:rsidRPr="00684E81">
        <w:rPr>
          <w:rFonts w:ascii="Arial" w:hAnsi="Arial" w:cs="Arial"/>
          <w:color w:val="000000" w:themeColor="text1"/>
          <w:sz w:val="24"/>
          <w:szCs w:val="24"/>
        </w:rPr>
        <w:t>recorded a</w:t>
      </w:r>
      <w:r w:rsidRPr="00684E81">
        <w:rPr>
          <w:rFonts w:ascii="Arial" w:hAnsi="Arial" w:cs="Arial"/>
          <w:color w:val="000000" w:themeColor="text1"/>
          <w:sz w:val="24"/>
          <w:szCs w:val="24"/>
        </w:rPr>
        <w:t xml:space="preserve"> higher </w:t>
      </w:r>
      <w:r w:rsidR="001B6297" w:rsidRPr="00684E81">
        <w:rPr>
          <w:rFonts w:ascii="Arial" w:hAnsi="Arial" w:cs="Arial"/>
          <w:color w:val="000000" w:themeColor="text1"/>
          <w:sz w:val="24"/>
          <w:szCs w:val="24"/>
        </w:rPr>
        <w:t xml:space="preserve">score </w:t>
      </w:r>
      <w:r w:rsidRPr="00684E81">
        <w:rPr>
          <w:rFonts w:ascii="Arial" w:hAnsi="Arial" w:cs="Arial"/>
          <w:color w:val="000000" w:themeColor="text1"/>
          <w:sz w:val="24"/>
          <w:szCs w:val="24"/>
        </w:rPr>
        <w:t xml:space="preserve">than monolinguals in verbal tests as well as in originality and flexibility tests. The findings showed </w:t>
      </w:r>
      <w:r w:rsidR="001B6297" w:rsidRPr="00684E81">
        <w:rPr>
          <w:rFonts w:ascii="Arial" w:hAnsi="Arial" w:cs="Arial"/>
          <w:color w:val="000000" w:themeColor="text1"/>
          <w:sz w:val="24"/>
          <w:szCs w:val="24"/>
        </w:rPr>
        <w:t>considerable</w:t>
      </w:r>
      <w:r w:rsidRPr="00684E81">
        <w:rPr>
          <w:rFonts w:ascii="Arial" w:hAnsi="Arial" w:cs="Arial"/>
          <w:color w:val="000000" w:themeColor="text1"/>
          <w:sz w:val="24"/>
          <w:szCs w:val="24"/>
        </w:rPr>
        <w:t xml:space="preserve"> </w:t>
      </w:r>
      <w:r w:rsidR="001B6297" w:rsidRPr="00684E81">
        <w:rPr>
          <w:rFonts w:ascii="Arial" w:hAnsi="Arial" w:cs="Arial"/>
          <w:color w:val="000000" w:themeColor="text1"/>
          <w:sz w:val="24"/>
          <w:szCs w:val="24"/>
        </w:rPr>
        <w:t>variances</w:t>
      </w:r>
      <w:r w:rsidRPr="00684E81">
        <w:rPr>
          <w:rFonts w:ascii="Arial" w:hAnsi="Arial" w:cs="Arial"/>
          <w:color w:val="000000" w:themeColor="text1"/>
          <w:sz w:val="24"/>
          <w:szCs w:val="24"/>
        </w:rPr>
        <w:t xml:space="preserve"> between both nonverbal and verbal creativity in a bilingual setting. Bilingualism</w:t>
      </w:r>
      <w:r w:rsidR="001B6297" w:rsidRPr="00684E81">
        <w:rPr>
          <w:rFonts w:ascii="Arial" w:hAnsi="Arial" w:cs="Arial"/>
          <w:color w:val="000000" w:themeColor="text1"/>
          <w:sz w:val="24"/>
          <w:szCs w:val="24"/>
        </w:rPr>
        <w:t xml:space="preserve"> revealed</w:t>
      </w:r>
      <w:r w:rsidRPr="00684E81">
        <w:rPr>
          <w:rFonts w:ascii="Arial" w:hAnsi="Arial" w:cs="Arial"/>
          <w:color w:val="000000" w:themeColor="text1"/>
          <w:sz w:val="24"/>
          <w:szCs w:val="24"/>
        </w:rPr>
        <w:t xml:space="preserve"> a</w:t>
      </w:r>
      <w:r w:rsidR="001B6297" w:rsidRPr="00684E81">
        <w:rPr>
          <w:rFonts w:ascii="Arial" w:hAnsi="Arial" w:cs="Arial"/>
          <w:color w:val="000000" w:themeColor="text1"/>
          <w:sz w:val="24"/>
          <w:szCs w:val="24"/>
        </w:rPr>
        <w:t xml:space="preserve"> </w:t>
      </w:r>
      <w:r w:rsidRPr="00684E81">
        <w:rPr>
          <w:rFonts w:ascii="Arial" w:hAnsi="Arial" w:cs="Arial"/>
          <w:color w:val="000000" w:themeColor="text1"/>
          <w:sz w:val="24"/>
          <w:szCs w:val="24"/>
        </w:rPr>
        <w:t>positive effect on non</w:t>
      </w:r>
      <w:r w:rsidR="001B6297" w:rsidRPr="00684E81">
        <w:rPr>
          <w:rFonts w:ascii="Arial" w:hAnsi="Arial" w:cs="Arial"/>
          <w:color w:val="000000" w:themeColor="text1"/>
          <w:sz w:val="24"/>
          <w:szCs w:val="24"/>
        </w:rPr>
        <w:t xml:space="preserve">- </w:t>
      </w:r>
      <w:r w:rsidRPr="00684E81">
        <w:rPr>
          <w:rFonts w:ascii="Arial" w:hAnsi="Arial" w:cs="Arial"/>
          <w:color w:val="000000" w:themeColor="text1"/>
          <w:sz w:val="24"/>
          <w:szCs w:val="24"/>
        </w:rPr>
        <w:t xml:space="preserve">verbal creativity; however, monolinguals showed better results with regards to verbal creativity. </w:t>
      </w:r>
    </w:p>
    <w:p w14:paraId="41DCB6F3" w14:textId="77777777" w:rsidR="00282B3C" w:rsidRPr="00684E81" w:rsidRDefault="00282B3C"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Similarly</w:t>
      </w:r>
      <w:r w:rsidR="00EC5565" w:rsidRPr="00684E81">
        <w:rPr>
          <w:rFonts w:ascii="Arial" w:hAnsi="Arial" w:cs="Arial"/>
          <w:color w:val="000000" w:themeColor="text1"/>
          <w:sz w:val="24"/>
          <w:szCs w:val="24"/>
        </w:rPr>
        <w:t xml:space="preserve">, Baker (2000) has </w:t>
      </w:r>
      <w:r w:rsidRPr="00684E81">
        <w:rPr>
          <w:rFonts w:ascii="Arial" w:hAnsi="Arial" w:cs="Arial"/>
          <w:color w:val="000000" w:themeColor="text1"/>
          <w:sz w:val="24"/>
          <w:szCs w:val="24"/>
        </w:rPr>
        <w:t>explained</w:t>
      </w:r>
      <w:r w:rsidR="00EC5565" w:rsidRPr="00684E81">
        <w:rPr>
          <w:rFonts w:ascii="Arial" w:hAnsi="Arial" w:cs="Arial"/>
          <w:color w:val="000000" w:themeColor="text1"/>
          <w:sz w:val="24"/>
          <w:szCs w:val="24"/>
        </w:rPr>
        <w:t xml:space="preserve"> that studies of children which do possess more than one language have an increase in flexibility, fluency and </w:t>
      </w:r>
      <w:r w:rsidR="00697EB0" w:rsidRPr="00684E81">
        <w:rPr>
          <w:rFonts w:ascii="Arial" w:hAnsi="Arial" w:cs="Arial"/>
          <w:color w:val="000000" w:themeColor="text1"/>
          <w:sz w:val="24"/>
          <w:szCs w:val="24"/>
        </w:rPr>
        <w:t>originality</w:t>
      </w:r>
      <w:r w:rsidR="00EC5565" w:rsidRPr="00684E81">
        <w:rPr>
          <w:rFonts w:ascii="Arial" w:hAnsi="Arial" w:cs="Arial"/>
          <w:color w:val="000000" w:themeColor="text1"/>
          <w:sz w:val="24"/>
          <w:szCs w:val="24"/>
        </w:rPr>
        <w:t xml:space="preserve"> in thinking. The theorist does believe that for a child to sufficiently develop in both the </w:t>
      </w:r>
      <w:r w:rsidR="00697EB0" w:rsidRPr="00684E81">
        <w:rPr>
          <w:rFonts w:ascii="Arial" w:hAnsi="Arial" w:cs="Arial"/>
          <w:color w:val="000000" w:themeColor="text1"/>
          <w:sz w:val="24"/>
          <w:szCs w:val="24"/>
        </w:rPr>
        <w:t>languages</w:t>
      </w:r>
      <w:r w:rsidR="00EC5565" w:rsidRPr="00684E81">
        <w:rPr>
          <w:rFonts w:ascii="Arial" w:hAnsi="Arial" w:cs="Arial"/>
          <w:color w:val="000000" w:themeColor="text1"/>
          <w:sz w:val="24"/>
          <w:szCs w:val="24"/>
        </w:rPr>
        <w:t xml:space="preserve"> they posses there must be cognitive challenges put in place both at home and in school settings. Baker (1996) has stated that when one or both </w:t>
      </w:r>
      <w:r w:rsidR="00697EB0" w:rsidRPr="00684E81">
        <w:rPr>
          <w:rFonts w:ascii="Arial" w:hAnsi="Arial" w:cs="Arial"/>
          <w:color w:val="000000" w:themeColor="text1"/>
          <w:sz w:val="24"/>
          <w:szCs w:val="24"/>
        </w:rPr>
        <w:t>languages</w:t>
      </w:r>
      <w:r w:rsidR="00EC5565" w:rsidRPr="00684E81">
        <w:rPr>
          <w:rFonts w:ascii="Arial" w:hAnsi="Arial" w:cs="Arial"/>
          <w:color w:val="000000" w:themeColor="text1"/>
          <w:sz w:val="24"/>
          <w:szCs w:val="24"/>
        </w:rPr>
        <w:t xml:space="preserve"> are not in full use, it will have a pessimistic affect on their cognitive development. </w:t>
      </w:r>
    </w:p>
    <w:p w14:paraId="2A770DB8" w14:textId="3B72E58A" w:rsidR="001E06B0" w:rsidRPr="00684E81" w:rsidRDefault="001E06B0" w:rsidP="00684E81">
      <w:pPr>
        <w:spacing w:line="360" w:lineRule="auto"/>
        <w:jc w:val="both"/>
        <w:rPr>
          <w:rFonts w:ascii="Arial" w:hAnsi="Arial" w:cs="Arial"/>
          <w:color w:val="000000" w:themeColor="text1"/>
          <w:sz w:val="24"/>
          <w:szCs w:val="24"/>
        </w:rPr>
      </w:pPr>
      <w:r w:rsidRPr="00684E81">
        <w:rPr>
          <w:rFonts w:ascii="Arial" w:hAnsi="Arial" w:cs="Arial"/>
          <w:color w:val="000000" w:themeColor="text1"/>
          <w:sz w:val="24"/>
          <w:szCs w:val="24"/>
        </w:rPr>
        <w:t xml:space="preserve">Curriculum </w:t>
      </w:r>
      <w:proofErr w:type="spellStart"/>
      <w:r w:rsidRPr="00684E81">
        <w:rPr>
          <w:rFonts w:ascii="Arial" w:hAnsi="Arial" w:cs="Arial"/>
          <w:color w:val="000000" w:themeColor="text1"/>
          <w:sz w:val="24"/>
          <w:szCs w:val="24"/>
        </w:rPr>
        <w:t>Cymraeg</w:t>
      </w:r>
      <w:proofErr w:type="spellEnd"/>
      <w:r w:rsidRPr="00684E81">
        <w:rPr>
          <w:rFonts w:ascii="Arial" w:hAnsi="Arial" w:cs="Arial"/>
          <w:color w:val="000000" w:themeColor="text1"/>
          <w:sz w:val="24"/>
          <w:szCs w:val="24"/>
        </w:rPr>
        <w:t xml:space="preserve"> (2003) was published </w:t>
      </w:r>
      <w:proofErr w:type="gramStart"/>
      <w:r w:rsidRPr="00684E81">
        <w:rPr>
          <w:rFonts w:ascii="Arial" w:hAnsi="Arial" w:cs="Arial"/>
          <w:color w:val="000000" w:themeColor="text1"/>
          <w:sz w:val="24"/>
          <w:szCs w:val="24"/>
        </w:rPr>
        <w:t>in order to</w:t>
      </w:r>
      <w:proofErr w:type="gramEnd"/>
      <w:r w:rsidRPr="00684E81">
        <w:rPr>
          <w:rFonts w:ascii="Arial" w:hAnsi="Arial" w:cs="Arial"/>
          <w:color w:val="000000" w:themeColor="text1"/>
          <w:sz w:val="24"/>
          <w:szCs w:val="24"/>
        </w:rPr>
        <w:t xml:space="preserve"> purposively highlight the advantages and diverseness of Life in Wales in the twenty first century in order to gain a sense of belonging. There are five factors to the Curriculum, all factors aim to inspire </w:t>
      </w:r>
      <w:r w:rsidRPr="00684E81">
        <w:rPr>
          <w:rFonts w:ascii="Arial" w:hAnsi="Arial" w:cs="Arial"/>
          <w:color w:val="000000" w:themeColor="text1"/>
          <w:sz w:val="24"/>
          <w:szCs w:val="24"/>
        </w:rPr>
        <w:lastRenderedPageBreak/>
        <w:t xml:space="preserve">discussion and thought in schools whether it is </w:t>
      </w:r>
      <w:proofErr w:type="gramStart"/>
      <w:r w:rsidRPr="00684E81">
        <w:rPr>
          <w:rFonts w:ascii="Arial" w:hAnsi="Arial" w:cs="Arial"/>
          <w:color w:val="000000" w:themeColor="text1"/>
          <w:sz w:val="24"/>
          <w:szCs w:val="24"/>
        </w:rPr>
        <w:t>as a whole school</w:t>
      </w:r>
      <w:proofErr w:type="gramEnd"/>
      <w:r w:rsidRPr="00684E81">
        <w:rPr>
          <w:rFonts w:ascii="Arial" w:hAnsi="Arial" w:cs="Arial"/>
          <w:color w:val="000000" w:themeColor="text1"/>
          <w:sz w:val="24"/>
          <w:szCs w:val="24"/>
        </w:rPr>
        <w:t xml:space="preserve"> or just during class. The five factors are;</w:t>
      </w:r>
    </w:p>
    <w:p w14:paraId="345610D1" w14:textId="77777777" w:rsidR="001E06B0" w:rsidRPr="00684E81" w:rsidRDefault="001E06B0" w:rsidP="00684E81">
      <w:pPr>
        <w:pStyle w:val="NormalWeb"/>
        <w:spacing w:before="0" w:beforeAutospacing="0" w:after="0" w:afterAutospacing="0" w:line="360" w:lineRule="auto"/>
        <w:jc w:val="both"/>
        <w:rPr>
          <w:rFonts w:ascii="Arial" w:hAnsi="Arial" w:cs="Arial"/>
          <w:color w:val="000000" w:themeColor="text1"/>
        </w:rPr>
      </w:pPr>
    </w:p>
    <w:p w14:paraId="64CFF043" w14:textId="77777777" w:rsidR="001E06B0" w:rsidRPr="00684E81" w:rsidRDefault="001E06B0" w:rsidP="00684E81">
      <w:pPr>
        <w:pStyle w:val="NormalWeb"/>
        <w:spacing w:before="0" w:beforeAutospacing="0" w:after="0" w:afterAutospacing="0" w:line="360" w:lineRule="auto"/>
        <w:jc w:val="both"/>
        <w:rPr>
          <w:rFonts w:ascii="Arial" w:hAnsi="Arial" w:cs="Arial"/>
          <w:b/>
          <w:color w:val="000000" w:themeColor="text1"/>
          <w:u w:val="single"/>
        </w:rPr>
      </w:pPr>
      <w:r w:rsidRPr="00684E81">
        <w:rPr>
          <w:rFonts w:ascii="Arial" w:hAnsi="Arial" w:cs="Arial"/>
          <w:b/>
          <w:color w:val="000000" w:themeColor="text1"/>
          <w:u w:val="single"/>
        </w:rPr>
        <w:t>Cultural</w:t>
      </w:r>
    </w:p>
    <w:p w14:paraId="184123BB" w14:textId="77777777" w:rsidR="001E06B0" w:rsidRPr="00684E81" w:rsidRDefault="001E06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This allows children to gain knowledge on the various cultures and traditions throughout the country. The children will be able to learn about the links between wales and the surrounding world and their different music, art, dance, sport, religious beliefs and literature both in the present day and past. </w:t>
      </w:r>
    </w:p>
    <w:p w14:paraId="43399F3D" w14:textId="77777777" w:rsidR="001E06B0" w:rsidRPr="00684E81" w:rsidRDefault="001E06B0" w:rsidP="00684E81">
      <w:pPr>
        <w:pStyle w:val="NormalWeb"/>
        <w:spacing w:before="0" w:beforeAutospacing="0" w:after="0" w:afterAutospacing="0" w:line="360" w:lineRule="auto"/>
        <w:jc w:val="both"/>
        <w:rPr>
          <w:rFonts w:ascii="Arial" w:hAnsi="Arial" w:cs="Arial"/>
          <w:b/>
          <w:color w:val="000000" w:themeColor="text1"/>
          <w:u w:val="single"/>
        </w:rPr>
      </w:pPr>
      <w:r w:rsidRPr="00684E81">
        <w:rPr>
          <w:rFonts w:ascii="Arial" w:hAnsi="Arial" w:cs="Arial"/>
          <w:b/>
          <w:color w:val="000000" w:themeColor="text1"/>
          <w:u w:val="single"/>
        </w:rPr>
        <w:t>Economic</w:t>
      </w:r>
    </w:p>
    <w:p w14:paraId="149EC785" w14:textId="77777777" w:rsidR="001E06B0" w:rsidRPr="00684E81" w:rsidRDefault="001E06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This will allow children to learn about the Welsh Industry, Agriculture, Business Enterprises in their local area, country and the wider world and how it has developed and improved from past to present days. </w:t>
      </w:r>
    </w:p>
    <w:p w14:paraId="33E5125D" w14:textId="77777777" w:rsidR="001E06B0" w:rsidRPr="00684E81" w:rsidRDefault="001E06B0" w:rsidP="00684E81">
      <w:pPr>
        <w:pStyle w:val="NormalWeb"/>
        <w:spacing w:before="0" w:beforeAutospacing="0" w:after="0" w:afterAutospacing="0" w:line="360" w:lineRule="auto"/>
        <w:jc w:val="both"/>
        <w:rPr>
          <w:rFonts w:ascii="Arial" w:hAnsi="Arial" w:cs="Arial"/>
          <w:b/>
          <w:color w:val="000000" w:themeColor="text1"/>
          <w:u w:val="single"/>
        </w:rPr>
      </w:pPr>
      <w:r w:rsidRPr="00684E81">
        <w:rPr>
          <w:rFonts w:ascii="Arial" w:hAnsi="Arial" w:cs="Arial"/>
          <w:b/>
          <w:color w:val="000000" w:themeColor="text1"/>
          <w:u w:val="single"/>
        </w:rPr>
        <w:t>Environmental</w:t>
      </w:r>
    </w:p>
    <w:p w14:paraId="75FE423D" w14:textId="77777777" w:rsidR="001E06B0" w:rsidRPr="00684E81" w:rsidRDefault="001E06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This enables a better understanding about the relationship the people of Wales have with their surroundings for example; Wind Farms have become a major factor to the Welsh Economy and their Alternative energy sources.  The children will also be given ample opportunity to visit, study and appreciate various landscapes.</w:t>
      </w:r>
    </w:p>
    <w:p w14:paraId="52D15F04" w14:textId="77777777" w:rsidR="001E06B0" w:rsidRPr="00684E81" w:rsidRDefault="001E06B0" w:rsidP="00684E81">
      <w:pPr>
        <w:pStyle w:val="NormalWeb"/>
        <w:spacing w:before="0" w:beforeAutospacing="0" w:after="0" w:afterAutospacing="0" w:line="360" w:lineRule="auto"/>
        <w:jc w:val="both"/>
        <w:rPr>
          <w:rFonts w:ascii="Arial" w:hAnsi="Arial" w:cs="Arial"/>
          <w:b/>
          <w:color w:val="000000" w:themeColor="text1"/>
          <w:u w:val="single"/>
        </w:rPr>
      </w:pPr>
      <w:r w:rsidRPr="00684E81">
        <w:rPr>
          <w:rFonts w:ascii="Arial" w:hAnsi="Arial" w:cs="Arial"/>
          <w:b/>
          <w:color w:val="000000" w:themeColor="text1"/>
          <w:u w:val="single"/>
        </w:rPr>
        <w:t>Historical</w:t>
      </w:r>
    </w:p>
    <w:p w14:paraId="4536EE6D" w14:textId="77777777" w:rsidR="001E06B0" w:rsidRPr="00684E81" w:rsidRDefault="001E06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Wales is a country which has history everywhere. The children will be learning about historical sites and artefacts found around their country. They will also be able to learn about relationships with other countries from past to present. </w:t>
      </w:r>
    </w:p>
    <w:p w14:paraId="3FE4DE3E" w14:textId="36DE544B" w:rsidR="001E06B0" w:rsidRPr="00684E81" w:rsidRDefault="001E06B0" w:rsidP="00684E81">
      <w:pPr>
        <w:pStyle w:val="NormalWeb"/>
        <w:spacing w:before="0" w:beforeAutospacing="0" w:after="0" w:afterAutospacing="0" w:line="360" w:lineRule="auto"/>
        <w:jc w:val="both"/>
        <w:rPr>
          <w:rFonts w:ascii="Arial" w:hAnsi="Arial" w:cs="Arial"/>
          <w:b/>
          <w:color w:val="000000" w:themeColor="text1"/>
          <w:u w:val="single"/>
        </w:rPr>
      </w:pPr>
      <w:r w:rsidRPr="00684E81">
        <w:rPr>
          <w:rFonts w:ascii="Arial" w:hAnsi="Arial" w:cs="Arial"/>
          <w:b/>
          <w:color w:val="000000" w:themeColor="text1"/>
          <w:u w:val="single"/>
        </w:rPr>
        <w:t>Linguistic </w:t>
      </w:r>
    </w:p>
    <w:p w14:paraId="4A2EBDC6" w14:textId="77777777" w:rsidR="001E06B0" w:rsidRPr="00684E81" w:rsidRDefault="001E06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This will enable the children to explore the different levels of welsh language. The accents, pronunciations, fluency. This will grant them the opportunity to learn their countries native language and how to use it in everyday life whether it is at school, home or both.</w:t>
      </w:r>
    </w:p>
    <w:p w14:paraId="3E0B7255" w14:textId="77777777" w:rsidR="00282B3C" w:rsidRPr="00684E81" w:rsidRDefault="00282B3C" w:rsidP="00684E81">
      <w:pPr>
        <w:pStyle w:val="NormalWeb"/>
        <w:spacing w:before="0" w:beforeAutospacing="0" w:after="0" w:afterAutospacing="0" w:line="360" w:lineRule="auto"/>
        <w:jc w:val="both"/>
        <w:rPr>
          <w:rFonts w:ascii="Arial" w:hAnsi="Arial" w:cs="Arial"/>
          <w:color w:val="000000" w:themeColor="text1"/>
        </w:rPr>
      </w:pPr>
    </w:p>
    <w:p w14:paraId="0E259B44" w14:textId="4B635D9F" w:rsidR="001E06B0" w:rsidRPr="00684E81" w:rsidRDefault="001E06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Many schools in Wales now promote Curriculum </w:t>
      </w:r>
      <w:proofErr w:type="spellStart"/>
      <w:r w:rsidRPr="00684E81">
        <w:rPr>
          <w:rFonts w:ascii="Arial" w:hAnsi="Arial" w:cs="Arial"/>
          <w:color w:val="000000" w:themeColor="text1"/>
        </w:rPr>
        <w:t>Cymraeg</w:t>
      </w:r>
      <w:proofErr w:type="spellEnd"/>
      <w:r w:rsidRPr="00684E81">
        <w:rPr>
          <w:rFonts w:ascii="Arial" w:hAnsi="Arial" w:cs="Arial"/>
          <w:color w:val="000000" w:themeColor="text1"/>
        </w:rPr>
        <w:t xml:space="preserve"> (2003) </w:t>
      </w:r>
      <w:proofErr w:type="gramStart"/>
      <w:r w:rsidRPr="00684E81">
        <w:rPr>
          <w:rFonts w:ascii="Arial" w:hAnsi="Arial" w:cs="Arial"/>
          <w:color w:val="000000" w:themeColor="text1"/>
        </w:rPr>
        <w:t>various different</w:t>
      </w:r>
      <w:proofErr w:type="gramEnd"/>
      <w:r w:rsidRPr="00684E81">
        <w:rPr>
          <w:rFonts w:ascii="Arial" w:hAnsi="Arial" w:cs="Arial"/>
          <w:color w:val="000000" w:themeColor="text1"/>
        </w:rPr>
        <w:t xml:space="preserve"> ways. Many primary schools take part in Eisteddfod, Urdd as-well as residential trips to </w:t>
      </w:r>
      <w:proofErr w:type="spellStart"/>
      <w:r w:rsidRPr="00684E81">
        <w:rPr>
          <w:rFonts w:ascii="Arial" w:hAnsi="Arial" w:cs="Arial"/>
          <w:color w:val="000000" w:themeColor="text1"/>
        </w:rPr>
        <w:t>Llangrannog</w:t>
      </w:r>
      <w:proofErr w:type="spellEnd"/>
      <w:r w:rsidRPr="00684E81">
        <w:rPr>
          <w:rFonts w:ascii="Arial" w:hAnsi="Arial" w:cs="Arial"/>
          <w:color w:val="000000" w:themeColor="text1"/>
        </w:rPr>
        <w:t>. All of which enhance a child’s appreciation and development of Welsh in their everyday lives.    </w:t>
      </w:r>
    </w:p>
    <w:p w14:paraId="53C2356D" w14:textId="77777777" w:rsidR="001E06B0" w:rsidRPr="00684E81" w:rsidRDefault="001E06B0" w:rsidP="00684E81">
      <w:pPr>
        <w:pStyle w:val="NormalWeb"/>
        <w:spacing w:before="0" w:beforeAutospacing="0" w:after="0" w:afterAutospacing="0" w:line="360" w:lineRule="auto"/>
        <w:jc w:val="both"/>
        <w:rPr>
          <w:rFonts w:ascii="Arial" w:hAnsi="Arial" w:cs="Arial"/>
          <w:color w:val="000000" w:themeColor="text1"/>
        </w:rPr>
      </w:pPr>
    </w:p>
    <w:p w14:paraId="48C149A7" w14:textId="32CABAE6" w:rsidR="00C63A27" w:rsidRPr="00684E81" w:rsidRDefault="001E06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lastRenderedPageBreak/>
        <w:t xml:space="preserve">The Foundation Phase Frame Work (2015) believe that in English Medium </w:t>
      </w:r>
      <w:r w:rsidR="00697EB0" w:rsidRPr="00684E81">
        <w:rPr>
          <w:rFonts w:ascii="Arial" w:hAnsi="Arial" w:cs="Arial"/>
          <w:color w:val="000000" w:themeColor="text1"/>
        </w:rPr>
        <w:t>school’s</w:t>
      </w:r>
      <w:r w:rsidRPr="00684E81">
        <w:rPr>
          <w:rFonts w:ascii="Arial" w:hAnsi="Arial" w:cs="Arial"/>
          <w:color w:val="000000" w:themeColor="text1"/>
        </w:rPr>
        <w:t xml:space="preserve"> welsh should be implemented and developed to the best of the Practitioners ability. They advise that Welsh should be encouraged through a range of fun and planned activities, which can take place both </w:t>
      </w:r>
      <w:r w:rsidR="007F06E8" w:rsidRPr="00684E81">
        <w:rPr>
          <w:rFonts w:ascii="Arial" w:hAnsi="Arial" w:cs="Arial"/>
          <w:color w:val="000000" w:themeColor="text1"/>
        </w:rPr>
        <w:t>indoors</w:t>
      </w:r>
      <w:r w:rsidRPr="00684E81">
        <w:rPr>
          <w:rFonts w:ascii="Arial" w:hAnsi="Arial" w:cs="Arial"/>
          <w:color w:val="000000" w:themeColor="text1"/>
        </w:rPr>
        <w:t xml:space="preserve"> and outdoors. The children’s experience with the welsh language should develop their reading and oral skills in the subject. </w:t>
      </w:r>
    </w:p>
    <w:p w14:paraId="67F85E85" w14:textId="3E4EFD5E" w:rsidR="00282B3C" w:rsidRPr="00684E81" w:rsidRDefault="001E06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The Welsh Government (2015) believe that Language skills for one language should support the level of development in another. </w:t>
      </w:r>
    </w:p>
    <w:p w14:paraId="5DCA2613" w14:textId="77777777" w:rsidR="00697EB0" w:rsidRPr="00684E81" w:rsidRDefault="00697EB0" w:rsidP="00684E81">
      <w:pPr>
        <w:pStyle w:val="NormalWeb"/>
        <w:spacing w:before="0" w:beforeAutospacing="0" w:after="0" w:afterAutospacing="0" w:line="360" w:lineRule="auto"/>
        <w:jc w:val="both"/>
        <w:rPr>
          <w:rFonts w:ascii="Arial" w:hAnsi="Arial" w:cs="Arial"/>
          <w:color w:val="000000" w:themeColor="text1"/>
        </w:rPr>
      </w:pPr>
    </w:p>
    <w:p w14:paraId="1B219D56" w14:textId="77777777" w:rsidR="00282B3C" w:rsidRPr="00684E81" w:rsidRDefault="00697E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Baker (2011) has stated that effectiveness of bilingualism should be taught depending on the educational level of the individual child.</w:t>
      </w:r>
    </w:p>
    <w:p w14:paraId="69B1A5EA" w14:textId="14A579E9" w:rsidR="00EA3CC1" w:rsidRPr="00684E81" w:rsidRDefault="00282B3C"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The Welsh Government (2017) are now working and putting legislations in place to make sure the welsh language is equally accessible in schools all over Wales and will be taught satisfactorily with a positive effect on the children. </w:t>
      </w:r>
    </w:p>
    <w:p w14:paraId="37AAB48D" w14:textId="77777777" w:rsidR="00282B3C" w:rsidRPr="00684E81" w:rsidRDefault="00282B3C" w:rsidP="00684E81">
      <w:pPr>
        <w:pStyle w:val="NormalWeb"/>
        <w:spacing w:before="0" w:beforeAutospacing="0" w:after="0" w:afterAutospacing="0" w:line="360" w:lineRule="auto"/>
        <w:jc w:val="both"/>
        <w:rPr>
          <w:rFonts w:ascii="Arial" w:hAnsi="Arial" w:cs="Arial"/>
          <w:color w:val="000000" w:themeColor="text1"/>
        </w:rPr>
      </w:pPr>
    </w:p>
    <w:p w14:paraId="05E99E9B" w14:textId="1BFB04D7" w:rsidR="00697EB0" w:rsidRPr="00684E81" w:rsidRDefault="00282B3C"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The role of the practitioner is to support bilingualism and support children so that they have equal opportunities as monolingual speakers and learners. </w:t>
      </w:r>
      <w:r w:rsidR="00697EB0" w:rsidRPr="00684E81">
        <w:rPr>
          <w:rFonts w:ascii="Arial" w:hAnsi="Arial" w:cs="Arial"/>
          <w:color w:val="000000" w:themeColor="text1"/>
        </w:rPr>
        <w:t xml:space="preserve">Baker (2000) believes that Bilingualism can cause a barrier between the home and school relationship. Parent- Teacher relationships can lack understanding therefore, resulting in lack of knowledge and failure to achieve. The author believes that language minority families can be isolated in school settings and socially. </w:t>
      </w:r>
    </w:p>
    <w:p w14:paraId="098D5BC0" w14:textId="07F57F48" w:rsidR="00697EB0" w:rsidRPr="00684E81" w:rsidRDefault="00697E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In critique to this De </w:t>
      </w:r>
      <w:proofErr w:type="spellStart"/>
      <w:r w:rsidRPr="00684E81">
        <w:rPr>
          <w:rFonts w:ascii="Arial" w:hAnsi="Arial" w:cs="Arial"/>
          <w:color w:val="000000" w:themeColor="text1"/>
        </w:rPr>
        <w:t>Houwer</w:t>
      </w:r>
      <w:proofErr w:type="spellEnd"/>
      <w:r w:rsidRPr="00684E81">
        <w:rPr>
          <w:rFonts w:ascii="Arial" w:hAnsi="Arial" w:cs="Arial"/>
          <w:color w:val="000000" w:themeColor="text1"/>
        </w:rPr>
        <w:t xml:space="preserve"> (2009) and </w:t>
      </w:r>
      <w:proofErr w:type="spellStart"/>
      <w:r w:rsidRPr="00684E81">
        <w:rPr>
          <w:rFonts w:ascii="Arial" w:hAnsi="Arial" w:cs="Arial"/>
          <w:color w:val="000000" w:themeColor="text1"/>
        </w:rPr>
        <w:t>Aronin</w:t>
      </w:r>
      <w:proofErr w:type="spellEnd"/>
      <w:r w:rsidRPr="00684E81">
        <w:rPr>
          <w:rFonts w:ascii="Arial" w:hAnsi="Arial" w:cs="Arial"/>
          <w:color w:val="000000" w:themeColor="text1"/>
        </w:rPr>
        <w:t xml:space="preserve"> and Singleton (2012) believe that bilingualism gives children ample opportunity to converse and communicate at a wider basis and should not cause a barrier but simply be a learning curve to welcome higher knowledge on another language. </w:t>
      </w:r>
    </w:p>
    <w:p w14:paraId="67202A21" w14:textId="77777777" w:rsidR="00282B3C" w:rsidRPr="00684E81" w:rsidRDefault="00697E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To conclude Despite flaws listed (family, schools, development), I do believe that bilingual education does greatly benefit children in numerous ways. </w:t>
      </w:r>
      <w:r w:rsidR="00282B3C" w:rsidRPr="00684E81">
        <w:rPr>
          <w:rFonts w:ascii="Arial" w:hAnsi="Arial" w:cs="Arial"/>
          <w:color w:val="000000" w:themeColor="text1"/>
        </w:rPr>
        <w:t xml:space="preserve">Early Years Careers (2016) offer a list of strategies which may be useful but also suitable for children in the Early Years Foundation Stage. Some of the strategies are; </w:t>
      </w:r>
    </w:p>
    <w:p w14:paraId="57FD2B0C" w14:textId="77777777" w:rsidR="00282B3C" w:rsidRPr="00684E81" w:rsidRDefault="00282B3C" w:rsidP="00684E81">
      <w:pPr>
        <w:pStyle w:val="NormalWeb"/>
        <w:numPr>
          <w:ilvl w:val="0"/>
          <w:numId w:val="2"/>
        </w:numPr>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Plan group activities, which promote communication with their peers. </w:t>
      </w:r>
    </w:p>
    <w:p w14:paraId="26695D41" w14:textId="77777777" w:rsidR="00282B3C" w:rsidRPr="00684E81" w:rsidRDefault="00282B3C" w:rsidP="00684E81">
      <w:pPr>
        <w:pStyle w:val="NormalWeb"/>
        <w:numPr>
          <w:ilvl w:val="0"/>
          <w:numId w:val="2"/>
        </w:numPr>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Allow the children who speak the same language o work together to help them develop their social skills. </w:t>
      </w:r>
    </w:p>
    <w:p w14:paraId="332B3DB0" w14:textId="77777777" w:rsidR="00282B3C" w:rsidRPr="00684E81" w:rsidRDefault="00282B3C" w:rsidP="00684E81">
      <w:pPr>
        <w:pStyle w:val="NormalWeb"/>
        <w:numPr>
          <w:ilvl w:val="0"/>
          <w:numId w:val="2"/>
        </w:numPr>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Whilst playing try to respond in the language which needs development. </w:t>
      </w:r>
    </w:p>
    <w:p w14:paraId="1CEA4FD2" w14:textId="77777777" w:rsidR="00282B3C" w:rsidRPr="00684E81" w:rsidRDefault="00282B3C" w:rsidP="00684E81">
      <w:pPr>
        <w:pStyle w:val="NormalWeb"/>
        <w:numPr>
          <w:ilvl w:val="0"/>
          <w:numId w:val="2"/>
        </w:numPr>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lastRenderedPageBreak/>
        <w:t xml:space="preserve">Promote turn- taking conversations or games, they can then mirror </w:t>
      </w:r>
      <w:proofErr w:type="spellStart"/>
      <w:r w:rsidRPr="00684E81">
        <w:rPr>
          <w:rFonts w:ascii="Arial" w:hAnsi="Arial" w:cs="Arial"/>
          <w:color w:val="000000" w:themeColor="text1"/>
        </w:rPr>
        <w:t>thir</w:t>
      </w:r>
      <w:proofErr w:type="spellEnd"/>
      <w:r w:rsidRPr="00684E81">
        <w:rPr>
          <w:rFonts w:ascii="Arial" w:hAnsi="Arial" w:cs="Arial"/>
          <w:color w:val="000000" w:themeColor="text1"/>
        </w:rPr>
        <w:t xml:space="preserve"> partner and learn basic skills. </w:t>
      </w:r>
    </w:p>
    <w:p w14:paraId="6404FEAF" w14:textId="77777777" w:rsidR="00282B3C" w:rsidRPr="00684E81" w:rsidRDefault="00282B3C" w:rsidP="00684E81">
      <w:pPr>
        <w:pStyle w:val="NormalWeb"/>
        <w:numPr>
          <w:ilvl w:val="0"/>
          <w:numId w:val="2"/>
        </w:numPr>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Use the ample opportunities to communicate in chosen language (coat on, rhymes, song time, assembly etc)</w:t>
      </w:r>
    </w:p>
    <w:p w14:paraId="185C7B14" w14:textId="02DAB951" w:rsidR="00282B3C" w:rsidRPr="00684E81" w:rsidRDefault="00697EB0" w:rsidP="00684E81">
      <w:pPr>
        <w:pStyle w:val="NormalWeb"/>
        <w:spacing w:before="0" w:beforeAutospacing="0" w:after="0" w:afterAutospacing="0" w:line="360" w:lineRule="auto"/>
        <w:jc w:val="both"/>
        <w:rPr>
          <w:rFonts w:ascii="Arial" w:hAnsi="Arial" w:cs="Arial"/>
          <w:color w:val="000000" w:themeColor="text1"/>
        </w:rPr>
      </w:pPr>
      <w:r w:rsidRPr="00684E81">
        <w:rPr>
          <w:rFonts w:ascii="Arial" w:hAnsi="Arial" w:cs="Arial"/>
          <w:color w:val="000000" w:themeColor="text1"/>
        </w:rPr>
        <w:t xml:space="preserve">Through the attainment of language, children </w:t>
      </w:r>
      <w:proofErr w:type="gramStart"/>
      <w:r w:rsidRPr="00684E81">
        <w:rPr>
          <w:rFonts w:ascii="Arial" w:hAnsi="Arial" w:cs="Arial"/>
          <w:color w:val="000000" w:themeColor="text1"/>
        </w:rPr>
        <w:t>have the ability to</w:t>
      </w:r>
      <w:proofErr w:type="gramEnd"/>
      <w:r w:rsidRPr="00684E81">
        <w:rPr>
          <w:rFonts w:ascii="Arial" w:hAnsi="Arial" w:cs="Arial"/>
          <w:color w:val="000000" w:themeColor="text1"/>
        </w:rPr>
        <w:t xml:space="preserve"> develop cognitive, social, emotional</w:t>
      </w:r>
      <w:r w:rsidR="00282B3C" w:rsidRPr="00684E81">
        <w:rPr>
          <w:rFonts w:ascii="Arial" w:hAnsi="Arial" w:cs="Arial"/>
          <w:color w:val="000000" w:themeColor="text1"/>
        </w:rPr>
        <w:t>, employability</w:t>
      </w:r>
      <w:r w:rsidRPr="00684E81">
        <w:rPr>
          <w:rFonts w:ascii="Arial" w:hAnsi="Arial" w:cs="Arial"/>
          <w:color w:val="000000" w:themeColor="text1"/>
        </w:rPr>
        <w:t xml:space="preserve"> skills. These skills will benefit them for later life which has been highlighted above.</w:t>
      </w:r>
      <w:r w:rsidR="00282B3C" w:rsidRPr="00684E81">
        <w:rPr>
          <w:rFonts w:ascii="Arial" w:hAnsi="Arial" w:cs="Arial"/>
          <w:color w:val="000000" w:themeColor="text1"/>
        </w:rPr>
        <w:t xml:space="preserve"> It also allows a child to explore their identity. </w:t>
      </w:r>
      <w:r w:rsidRPr="00684E81">
        <w:rPr>
          <w:rFonts w:ascii="Arial" w:hAnsi="Arial" w:cs="Arial"/>
          <w:color w:val="000000" w:themeColor="text1"/>
        </w:rPr>
        <w:t xml:space="preserve"> As future practitioners we should allow the children the access to structured enriching education and provide them with the knowledge of environments further a field and what it is they offer.</w:t>
      </w:r>
      <w:r w:rsidR="00282B3C" w:rsidRPr="00684E81">
        <w:rPr>
          <w:rFonts w:ascii="Arial" w:hAnsi="Arial" w:cs="Arial"/>
          <w:color w:val="000000" w:themeColor="text1"/>
        </w:rPr>
        <w:t xml:space="preserve"> </w:t>
      </w:r>
    </w:p>
    <w:p w14:paraId="58BC555F" w14:textId="77777777" w:rsidR="00EC5565" w:rsidRDefault="00EC5565" w:rsidP="004B0842">
      <w:pPr>
        <w:spacing w:line="360" w:lineRule="auto"/>
        <w:jc w:val="both"/>
        <w:rPr>
          <w:i/>
          <w:color w:val="FF0000"/>
          <w:u w:val="single"/>
        </w:rPr>
      </w:pPr>
    </w:p>
    <w:p w14:paraId="0BE978D5" w14:textId="77777777" w:rsidR="00282B3C" w:rsidRPr="003757DC" w:rsidRDefault="00282B3C" w:rsidP="00282B3C">
      <w:pPr>
        <w:pStyle w:val="NormalWeb"/>
        <w:spacing w:line="360" w:lineRule="auto"/>
        <w:jc w:val="both"/>
        <w:rPr>
          <w:rFonts w:ascii="Arial" w:hAnsi="Arial" w:cs="Arial"/>
        </w:rPr>
      </w:pPr>
      <w:proofErr w:type="spellStart"/>
      <w:r w:rsidRPr="003757DC">
        <w:rPr>
          <w:rFonts w:ascii="Arial" w:hAnsi="Arial" w:cs="Arial"/>
        </w:rPr>
        <w:t>Aronin</w:t>
      </w:r>
      <w:proofErr w:type="spellEnd"/>
      <w:r w:rsidRPr="003757DC">
        <w:rPr>
          <w:rFonts w:ascii="Arial" w:hAnsi="Arial" w:cs="Arial"/>
        </w:rPr>
        <w:t xml:space="preserve">, L. and Singleton, D. (2012) </w:t>
      </w:r>
      <w:r w:rsidRPr="003757DC">
        <w:rPr>
          <w:rFonts w:ascii="Arial" w:hAnsi="Arial" w:cs="Arial"/>
          <w:i/>
        </w:rPr>
        <w:t>Multilingualism.</w:t>
      </w:r>
      <w:r w:rsidRPr="003757DC">
        <w:rPr>
          <w:rFonts w:ascii="Arial" w:hAnsi="Arial" w:cs="Arial"/>
        </w:rPr>
        <w:t xml:space="preserve"> Amsterdam: John </w:t>
      </w:r>
      <w:proofErr w:type="spellStart"/>
      <w:r w:rsidRPr="003757DC">
        <w:rPr>
          <w:rFonts w:ascii="Arial" w:hAnsi="Arial" w:cs="Arial"/>
        </w:rPr>
        <w:t>Benjamins</w:t>
      </w:r>
      <w:proofErr w:type="spellEnd"/>
      <w:r w:rsidRPr="003757DC">
        <w:rPr>
          <w:rFonts w:ascii="Arial" w:hAnsi="Arial" w:cs="Arial"/>
        </w:rPr>
        <w:t xml:space="preserve"> Publishing Co. </w:t>
      </w:r>
    </w:p>
    <w:p w14:paraId="16CD464B"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Baker, C. (1996)</w:t>
      </w:r>
      <w:r w:rsidRPr="003757DC">
        <w:rPr>
          <w:rFonts w:ascii="Arial" w:hAnsi="Arial" w:cs="Arial"/>
          <w:i/>
        </w:rPr>
        <w:t xml:space="preserve"> Foundation of Bilingual Education and Bilingualism. </w:t>
      </w:r>
      <w:r w:rsidRPr="003757DC">
        <w:rPr>
          <w:rFonts w:ascii="Arial" w:hAnsi="Arial" w:cs="Arial"/>
        </w:rPr>
        <w:t xml:space="preserve">Clevedon: Multilingual Matters. </w:t>
      </w:r>
    </w:p>
    <w:p w14:paraId="5C0E74F7" w14:textId="77777777" w:rsidR="00282B3C" w:rsidRPr="003757DC" w:rsidRDefault="00282B3C" w:rsidP="00282B3C">
      <w:pPr>
        <w:pStyle w:val="NormalWeb"/>
        <w:spacing w:line="360" w:lineRule="auto"/>
        <w:jc w:val="both"/>
        <w:rPr>
          <w:rFonts w:ascii="Arial" w:hAnsi="Arial" w:cs="Arial"/>
          <w:i/>
        </w:rPr>
      </w:pPr>
      <w:r w:rsidRPr="003757DC">
        <w:rPr>
          <w:rFonts w:ascii="Arial" w:hAnsi="Arial" w:cs="Arial"/>
        </w:rPr>
        <w:t xml:space="preserve">Baker, C. (2000) </w:t>
      </w:r>
      <w:r w:rsidRPr="003757DC">
        <w:rPr>
          <w:rFonts w:ascii="Arial" w:hAnsi="Arial" w:cs="Arial"/>
          <w:i/>
        </w:rPr>
        <w:t xml:space="preserve">The Care </w:t>
      </w:r>
      <w:proofErr w:type="gramStart"/>
      <w:r w:rsidRPr="003757DC">
        <w:rPr>
          <w:rFonts w:ascii="Arial" w:hAnsi="Arial" w:cs="Arial"/>
          <w:i/>
        </w:rPr>
        <w:t>And</w:t>
      </w:r>
      <w:proofErr w:type="gramEnd"/>
      <w:r w:rsidRPr="003757DC">
        <w:rPr>
          <w:rFonts w:ascii="Arial" w:hAnsi="Arial" w:cs="Arial"/>
          <w:i/>
        </w:rPr>
        <w:t xml:space="preserve"> Education Of Young Bilinguals An Introduction to Professionals. </w:t>
      </w:r>
      <w:r w:rsidRPr="003757DC">
        <w:rPr>
          <w:rFonts w:ascii="Arial" w:hAnsi="Arial" w:cs="Arial"/>
        </w:rPr>
        <w:t xml:space="preserve">Clevedon: Multilingual Matters. </w:t>
      </w:r>
    </w:p>
    <w:p w14:paraId="31AA0E7F"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Baker, C. (2011) </w:t>
      </w:r>
      <w:r w:rsidRPr="003757DC">
        <w:rPr>
          <w:rFonts w:ascii="Arial" w:hAnsi="Arial" w:cs="Arial"/>
          <w:i/>
        </w:rPr>
        <w:t>Foundations of Bilingual Education and Bilingualism.</w:t>
      </w:r>
      <w:r w:rsidRPr="003757DC">
        <w:rPr>
          <w:rFonts w:ascii="Arial" w:hAnsi="Arial" w:cs="Arial"/>
        </w:rPr>
        <w:t xml:space="preserve"> (5</w:t>
      </w:r>
      <w:r w:rsidRPr="003757DC">
        <w:rPr>
          <w:rFonts w:ascii="Arial" w:hAnsi="Arial" w:cs="Arial"/>
          <w:vertAlign w:val="superscript"/>
        </w:rPr>
        <w:t>th</w:t>
      </w:r>
      <w:r w:rsidRPr="003757DC">
        <w:rPr>
          <w:rFonts w:ascii="Arial" w:hAnsi="Arial" w:cs="Arial"/>
        </w:rPr>
        <w:t xml:space="preserve"> </w:t>
      </w:r>
      <w:proofErr w:type="spellStart"/>
      <w:r w:rsidRPr="003757DC">
        <w:rPr>
          <w:rFonts w:ascii="Arial" w:hAnsi="Arial" w:cs="Arial"/>
        </w:rPr>
        <w:t>ed</w:t>
      </w:r>
      <w:proofErr w:type="spellEnd"/>
      <w:r w:rsidRPr="003757DC">
        <w:rPr>
          <w:rFonts w:ascii="Arial" w:hAnsi="Arial" w:cs="Arial"/>
        </w:rPr>
        <w:t>) Bristol: Multilingual Matters.</w:t>
      </w:r>
    </w:p>
    <w:p w14:paraId="63FAE95D" w14:textId="77777777" w:rsidR="00282B3C" w:rsidRPr="003757DC" w:rsidRDefault="00282B3C" w:rsidP="00282B3C">
      <w:pPr>
        <w:spacing w:line="360" w:lineRule="auto"/>
        <w:jc w:val="both"/>
        <w:rPr>
          <w:rFonts w:ascii="Arial" w:hAnsi="Arial" w:cs="Arial"/>
          <w:color w:val="212121"/>
          <w:sz w:val="24"/>
          <w:szCs w:val="24"/>
        </w:rPr>
      </w:pPr>
      <w:r w:rsidRPr="003757DC">
        <w:rPr>
          <w:rFonts w:ascii="Arial" w:hAnsi="Arial" w:cs="Arial"/>
          <w:color w:val="212121"/>
          <w:sz w:val="24"/>
          <w:szCs w:val="24"/>
        </w:rPr>
        <w:t>Careers Wales. (2017) </w:t>
      </w:r>
      <w:hyperlink r:id="rId7" w:tgtFrame="_blank" w:history="1">
        <w:r w:rsidRPr="003757DC">
          <w:rPr>
            <w:rStyle w:val="Hyperlink"/>
            <w:rFonts w:ascii="Arial" w:hAnsi="Arial" w:cs="Arial"/>
            <w:color w:val="0066CC"/>
            <w:sz w:val="24"/>
            <w:szCs w:val="24"/>
          </w:rPr>
          <w:t>https://www.careerswales.com/en/tools-and-resources/dewis-da-why-choose-welsh/advantages-of-being-bilingual/</w:t>
        </w:r>
      </w:hyperlink>
      <w:r w:rsidRPr="003757DC">
        <w:rPr>
          <w:rFonts w:ascii="Arial" w:hAnsi="Arial" w:cs="Arial"/>
          <w:color w:val="212121"/>
          <w:sz w:val="24"/>
          <w:szCs w:val="24"/>
        </w:rPr>
        <w:t xml:space="preserve"> [accessed on 26/3/2018] </w:t>
      </w:r>
    </w:p>
    <w:p w14:paraId="2BD77CB6" w14:textId="77777777" w:rsidR="00282B3C" w:rsidRPr="003757DC" w:rsidRDefault="00282B3C" w:rsidP="00282B3C">
      <w:pPr>
        <w:spacing w:line="360" w:lineRule="auto"/>
        <w:jc w:val="both"/>
        <w:rPr>
          <w:rFonts w:ascii="Arial" w:hAnsi="Arial" w:cs="Arial"/>
          <w:color w:val="424B52"/>
          <w:sz w:val="24"/>
          <w:szCs w:val="24"/>
          <w:shd w:val="clear" w:color="auto" w:fill="FFFFFF"/>
        </w:rPr>
      </w:pPr>
      <w:r w:rsidRPr="003757DC">
        <w:rPr>
          <w:rFonts w:ascii="Arial" w:hAnsi="Arial" w:cs="Arial"/>
          <w:color w:val="424B52"/>
          <w:sz w:val="24"/>
          <w:szCs w:val="24"/>
          <w:shd w:val="clear" w:color="auto" w:fill="FFFFFF"/>
        </w:rPr>
        <w:t>David L, "Social Development Theory (Vygotsky)," in </w:t>
      </w:r>
      <w:r w:rsidRPr="003757DC">
        <w:rPr>
          <w:rStyle w:val="Emphasis"/>
          <w:rFonts w:ascii="Arial" w:hAnsi="Arial" w:cs="Arial"/>
          <w:color w:val="424B52"/>
          <w:sz w:val="24"/>
          <w:szCs w:val="24"/>
        </w:rPr>
        <w:t>Learning Theories</w:t>
      </w:r>
      <w:r w:rsidRPr="003757DC">
        <w:rPr>
          <w:rFonts w:ascii="Arial" w:hAnsi="Arial" w:cs="Arial"/>
          <w:color w:val="424B52"/>
          <w:sz w:val="24"/>
          <w:szCs w:val="24"/>
          <w:shd w:val="clear" w:color="auto" w:fill="FFFFFF"/>
        </w:rPr>
        <w:t xml:space="preserve"> (2014) </w:t>
      </w:r>
      <w:hyperlink r:id="rId8" w:history="1">
        <w:r w:rsidRPr="003757DC">
          <w:rPr>
            <w:rStyle w:val="Hyperlink"/>
            <w:rFonts w:ascii="Arial" w:hAnsi="Arial" w:cs="Arial"/>
            <w:color w:val="727272"/>
            <w:sz w:val="24"/>
            <w:szCs w:val="24"/>
          </w:rPr>
          <w:t>https://www.learning-theories.com/vygotskys-social-learning-theory.html</w:t>
        </w:r>
      </w:hyperlink>
      <w:r w:rsidRPr="003757DC">
        <w:rPr>
          <w:rFonts w:ascii="Arial" w:hAnsi="Arial" w:cs="Arial"/>
          <w:color w:val="424B52"/>
          <w:sz w:val="24"/>
          <w:szCs w:val="24"/>
          <w:shd w:val="clear" w:color="auto" w:fill="FFFFFF"/>
        </w:rPr>
        <w:t xml:space="preserve">. [accessed on 17/03/2018] </w:t>
      </w:r>
    </w:p>
    <w:p w14:paraId="04D8297D"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De </w:t>
      </w:r>
      <w:proofErr w:type="spellStart"/>
      <w:r w:rsidRPr="003757DC">
        <w:rPr>
          <w:rFonts w:ascii="Arial" w:hAnsi="Arial" w:cs="Arial"/>
        </w:rPr>
        <w:t>Houwer</w:t>
      </w:r>
      <w:proofErr w:type="spellEnd"/>
      <w:r w:rsidRPr="003757DC">
        <w:rPr>
          <w:rFonts w:ascii="Arial" w:hAnsi="Arial" w:cs="Arial"/>
        </w:rPr>
        <w:t xml:space="preserve">, A. (2009) </w:t>
      </w:r>
      <w:r w:rsidRPr="003757DC">
        <w:rPr>
          <w:rFonts w:ascii="Arial" w:hAnsi="Arial" w:cs="Arial"/>
          <w:i/>
        </w:rPr>
        <w:t xml:space="preserve">An introduction to bilingual development. </w:t>
      </w:r>
      <w:r w:rsidRPr="003757DC">
        <w:rPr>
          <w:rFonts w:ascii="Arial" w:hAnsi="Arial" w:cs="Arial"/>
        </w:rPr>
        <w:t xml:space="preserve">Bristol: </w:t>
      </w:r>
      <w:proofErr w:type="spellStart"/>
      <w:r w:rsidRPr="003757DC">
        <w:rPr>
          <w:rFonts w:ascii="Arial" w:hAnsi="Arial" w:cs="Arial"/>
        </w:rPr>
        <w:t>Multilinual</w:t>
      </w:r>
      <w:proofErr w:type="spellEnd"/>
      <w:r w:rsidRPr="003757DC">
        <w:rPr>
          <w:rFonts w:ascii="Arial" w:hAnsi="Arial" w:cs="Arial"/>
        </w:rPr>
        <w:t xml:space="preserve"> Matters.</w:t>
      </w:r>
    </w:p>
    <w:p w14:paraId="73BC4BF1"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Drury, R. (2007) </w:t>
      </w:r>
      <w:r w:rsidRPr="003757DC">
        <w:rPr>
          <w:rFonts w:ascii="Arial" w:hAnsi="Arial" w:cs="Arial"/>
          <w:i/>
        </w:rPr>
        <w:t xml:space="preserve">Young Bilingual learners at home and school researching bilingual voices. </w:t>
      </w:r>
      <w:r w:rsidRPr="003757DC">
        <w:rPr>
          <w:rFonts w:ascii="Arial" w:hAnsi="Arial" w:cs="Arial"/>
        </w:rPr>
        <w:t xml:space="preserve">Staffordshire: Trentham Books limited. </w:t>
      </w:r>
    </w:p>
    <w:p w14:paraId="19BA4AD9"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color w:val="212121"/>
        </w:rPr>
        <w:lastRenderedPageBreak/>
        <w:t xml:space="preserve">Early years careers (2016) </w:t>
      </w:r>
      <w:hyperlink r:id="rId9" w:tgtFrame="_blank" w:history="1">
        <w:r w:rsidRPr="003757DC">
          <w:rPr>
            <w:rStyle w:val="Hyperlink"/>
            <w:rFonts w:ascii="Arial" w:eastAsiaTheme="majorEastAsia" w:hAnsi="Arial" w:cs="Arial"/>
            <w:color w:val="0066CC"/>
          </w:rPr>
          <w:t>https://eur01.safelinks.protection.outlook.com/?url=http%3A%2F%2Fwww.earlyyearscareers.com%2Feyc%2Flearning-and-development%2Fthe-adults-role-in-supporting-bilingual-children%2F&amp;data=02%7C01%7C%7C047b07a6e29f4d6052b408d59311093e%7C84df9e7fe9f640afb435aaaaaaaaaaaa%7C1%7C0%7C636576623727789854&amp;sdata=Sx0a8kEU30jLSXsW2%2Bqw1H4oP5CPXfndSQQDhLppEfY%3D&amp;reserved=0</w:t>
        </w:r>
      </w:hyperlink>
      <w:r w:rsidRPr="003757DC">
        <w:rPr>
          <w:rFonts w:ascii="Arial" w:hAnsi="Arial" w:cs="Arial"/>
          <w:color w:val="212121"/>
        </w:rPr>
        <w:t xml:space="preserve"> [accessed on 26/3/2018]</w:t>
      </w:r>
    </w:p>
    <w:p w14:paraId="1AD628B2" w14:textId="77777777" w:rsidR="00282B3C" w:rsidRPr="003757DC" w:rsidRDefault="00282B3C" w:rsidP="00282B3C">
      <w:pPr>
        <w:pStyle w:val="NormalWeb"/>
        <w:spacing w:line="360" w:lineRule="auto"/>
        <w:jc w:val="both"/>
        <w:rPr>
          <w:rFonts w:ascii="Arial" w:hAnsi="Arial" w:cs="Arial"/>
        </w:rPr>
      </w:pPr>
      <w:proofErr w:type="spellStart"/>
      <w:r w:rsidRPr="003757DC">
        <w:rPr>
          <w:rFonts w:ascii="Arial" w:hAnsi="Arial" w:cs="Arial"/>
        </w:rPr>
        <w:t>Esch</w:t>
      </w:r>
      <w:proofErr w:type="spellEnd"/>
      <w:r w:rsidRPr="003757DC">
        <w:rPr>
          <w:rFonts w:ascii="Arial" w:hAnsi="Arial" w:cs="Arial"/>
        </w:rPr>
        <w:t xml:space="preserve">- Harding, E. and Riley, P. (2003) </w:t>
      </w:r>
      <w:r w:rsidRPr="003757DC">
        <w:rPr>
          <w:rFonts w:ascii="Arial" w:hAnsi="Arial" w:cs="Arial"/>
          <w:i/>
        </w:rPr>
        <w:t xml:space="preserve">The Bilingual Family A handbook for parents. </w:t>
      </w:r>
      <w:r w:rsidRPr="003757DC">
        <w:rPr>
          <w:rFonts w:ascii="Arial" w:hAnsi="Arial" w:cs="Arial"/>
        </w:rPr>
        <w:t>(2</w:t>
      </w:r>
      <w:r w:rsidRPr="003757DC">
        <w:rPr>
          <w:rFonts w:ascii="Arial" w:hAnsi="Arial" w:cs="Arial"/>
          <w:vertAlign w:val="superscript"/>
        </w:rPr>
        <w:t>nd</w:t>
      </w:r>
      <w:r w:rsidRPr="003757DC">
        <w:rPr>
          <w:rFonts w:ascii="Arial" w:hAnsi="Arial" w:cs="Arial"/>
        </w:rPr>
        <w:t xml:space="preserve"> </w:t>
      </w:r>
      <w:proofErr w:type="spellStart"/>
      <w:r w:rsidRPr="003757DC">
        <w:rPr>
          <w:rFonts w:ascii="Arial" w:hAnsi="Arial" w:cs="Arial"/>
        </w:rPr>
        <w:t>ed</w:t>
      </w:r>
      <w:proofErr w:type="spellEnd"/>
      <w:r w:rsidRPr="003757DC">
        <w:rPr>
          <w:rFonts w:ascii="Arial" w:hAnsi="Arial" w:cs="Arial"/>
        </w:rPr>
        <w:t>) Cambridge: Cambridge University Press.</w:t>
      </w:r>
    </w:p>
    <w:p w14:paraId="24E4018B" w14:textId="77777777" w:rsidR="00282B3C" w:rsidRPr="003757DC" w:rsidRDefault="00282B3C" w:rsidP="00282B3C">
      <w:pPr>
        <w:spacing w:line="360" w:lineRule="auto"/>
        <w:jc w:val="both"/>
        <w:rPr>
          <w:rFonts w:ascii="Arial" w:hAnsi="Arial" w:cs="Arial"/>
          <w:sz w:val="24"/>
          <w:szCs w:val="24"/>
        </w:rPr>
      </w:pPr>
      <w:r w:rsidRPr="003757DC">
        <w:rPr>
          <w:rFonts w:ascii="Arial" w:hAnsi="Arial" w:cs="Arial"/>
          <w:sz w:val="24"/>
          <w:szCs w:val="24"/>
        </w:rPr>
        <w:t xml:space="preserve">Fox, K. (2011) </w:t>
      </w:r>
      <w:r w:rsidRPr="003757DC">
        <w:rPr>
          <w:rFonts w:ascii="Arial" w:hAnsi="Arial" w:cs="Arial"/>
          <w:i/>
          <w:sz w:val="24"/>
          <w:szCs w:val="24"/>
        </w:rPr>
        <w:t xml:space="preserve">‘Interview: Ellen </w:t>
      </w:r>
      <w:proofErr w:type="spellStart"/>
      <w:r w:rsidRPr="003757DC">
        <w:rPr>
          <w:rFonts w:ascii="Arial" w:hAnsi="Arial" w:cs="Arial"/>
          <w:i/>
          <w:sz w:val="24"/>
          <w:szCs w:val="24"/>
        </w:rPr>
        <w:t>Bialystock</w:t>
      </w:r>
      <w:proofErr w:type="spellEnd"/>
      <w:r w:rsidRPr="003757DC">
        <w:rPr>
          <w:rFonts w:ascii="Arial" w:hAnsi="Arial" w:cs="Arial"/>
          <w:i/>
          <w:sz w:val="24"/>
          <w:szCs w:val="24"/>
        </w:rPr>
        <w:t xml:space="preserve">: Bilingual Brains are </w:t>
      </w:r>
      <w:proofErr w:type="gramStart"/>
      <w:r w:rsidRPr="003757DC">
        <w:rPr>
          <w:rFonts w:ascii="Arial" w:hAnsi="Arial" w:cs="Arial"/>
          <w:i/>
          <w:sz w:val="24"/>
          <w:szCs w:val="24"/>
        </w:rPr>
        <w:t>more healthy</w:t>
      </w:r>
      <w:proofErr w:type="gramEnd"/>
      <w:r w:rsidRPr="003757DC">
        <w:rPr>
          <w:rFonts w:ascii="Arial" w:hAnsi="Arial" w:cs="Arial"/>
          <w:i/>
          <w:sz w:val="24"/>
          <w:szCs w:val="24"/>
        </w:rPr>
        <w:t>.’</w:t>
      </w:r>
      <w:r w:rsidRPr="003757DC">
        <w:rPr>
          <w:rFonts w:ascii="Arial" w:hAnsi="Arial" w:cs="Arial"/>
          <w:sz w:val="24"/>
          <w:szCs w:val="24"/>
        </w:rPr>
        <w:t xml:space="preserve"> </w:t>
      </w:r>
      <w:hyperlink r:id="rId10" w:history="1">
        <w:r w:rsidRPr="003757DC">
          <w:rPr>
            <w:rStyle w:val="Hyperlink"/>
            <w:rFonts w:ascii="Arial" w:hAnsi="Arial" w:cs="Arial"/>
            <w:sz w:val="24"/>
            <w:szCs w:val="24"/>
          </w:rPr>
          <w:t>https://www.theguardian.com/technology/2011/jun/12/ellen-bialystok-bilingual-brains-more-healthy</w:t>
        </w:r>
      </w:hyperlink>
      <w:r w:rsidRPr="003757DC">
        <w:rPr>
          <w:rFonts w:ascii="Arial" w:hAnsi="Arial" w:cs="Arial"/>
          <w:sz w:val="24"/>
          <w:szCs w:val="24"/>
        </w:rPr>
        <w:t xml:space="preserve"> [accessed on 18/03/2018] </w:t>
      </w:r>
    </w:p>
    <w:p w14:paraId="5A1BF2E8" w14:textId="77777777" w:rsidR="00282B3C" w:rsidRPr="003757DC" w:rsidRDefault="00282B3C" w:rsidP="00282B3C">
      <w:pPr>
        <w:pStyle w:val="NormalWeb"/>
        <w:spacing w:line="360" w:lineRule="auto"/>
        <w:jc w:val="both"/>
        <w:rPr>
          <w:rFonts w:ascii="Arial" w:hAnsi="Arial" w:cs="Arial"/>
        </w:rPr>
      </w:pPr>
      <w:proofErr w:type="spellStart"/>
      <w:r w:rsidRPr="003757DC">
        <w:rPr>
          <w:rFonts w:ascii="Arial" w:hAnsi="Arial" w:cs="Arial"/>
        </w:rPr>
        <w:t>Hutchcroft</w:t>
      </w:r>
      <w:proofErr w:type="spellEnd"/>
      <w:r w:rsidRPr="003757DC">
        <w:rPr>
          <w:rFonts w:ascii="Arial" w:hAnsi="Arial" w:cs="Arial"/>
        </w:rPr>
        <w:t xml:space="preserve">, M.R., D. (1981) </w:t>
      </w:r>
      <w:r w:rsidRPr="003757DC">
        <w:rPr>
          <w:rFonts w:ascii="Arial" w:hAnsi="Arial" w:cs="Arial"/>
          <w:i/>
        </w:rPr>
        <w:t xml:space="preserve">Making Language Work. </w:t>
      </w:r>
      <w:r w:rsidRPr="003757DC">
        <w:rPr>
          <w:rFonts w:ascii="Arial" w:hAnsi="Arial" w:cs="Arial"/>
        </w:rPr>
        <w:t xml:space="preserve">Maiden Head: Mc Graw Hill Book Company (UK) Limited. </w:t>
      </w:r>
    </w:p>
    <w:p w14:paraId="7D429E12" w14:textId="77777777" w:rsidR="00282B3C" w:rsidRPr="003757DC" w:rsidRDefault="00282B3C" w:rsidP="00282B3C">
      <w:pPr>
        <w:spacing w:line="360" w:lineRule="auto"/>
        <w:jc w:val="both"/>
        <w:rPr>
          <w:rFonts w:ascii="Arial" w:hAnsi="Arial" w:cs="Arial"/>
          <w:sz w:val="24"/>
          <w:szCs w:val="24"/>
        </w:rPr>
      </w:pPr>
      <w:proofErr w:type="spellStart"/>
      <w:r w:rsidRPr="003757DC">
        <w:rPr>
          <w:rFonts w:ascii="Arial" w:hAnsi="Arial" w:cs="Arial"/>
          <w:sz w:val="24"/>
          <w:szCs w:val="24"/>
        </w:rPr>
        <w:t>Kharkhurin</w:t>
      </w:r>
      <w:proofErr w:type="spellEnd"/>
      <w:r w:rsidRPr="003757DC">
        <w:rPr>
          <w:rFonts w:ascii="Arial" w:hAnsi="Arial" w:cs="Arial"/>
          <w:sz w:val="24"/>
          <w:szCs w:val="24"/>
        </w:rPr>
        <w:t>, A.V. (2012</w:t>
      </w:r>
      <w:r w:rsidRPr="003757DC">
        <w:rPr>
          <w:rFonts w:ascii="Arial" w:hAnsi="Arial" w:cs="Arial"/>
          <w:i/>
          <w:sz w:val="24"/>
          <w:szCs w:val="24"/>
        </w:rPr>
        <w:t>) Multilingualism and Creativity</w:t>
      </w:r>
      <w:r w:rsidRPr="003757DC">
        <w:rPr>
          <w:rFonts w:ascii="Arial" w:hAnsi="Arial" w:cs="Arial"/>
          <w:sz w:val="24"/>
          <w:szCs w:val="24"/>
        </w:rPr>
        <w:t>. Bristol: Multilingual Materials.</w:t>
      </w:r>
      <w:r w:rsidRPr="003757DC">
        <w:rPr>
          <w:rFonts w:ascii="Arial" w:hAnsi="Arial" w:cs="Arial"/>
          <w:sz w:val="24"/>
          <w:szCs w:val="24"/>
        </w:rPr>
        <w:br/>
      </w:r>
    </w:p>
    <w:p w14:paraId="7FB7190A" w14:textId="77777777" w:rsidR="00282B3C" w:rsidRPr="003757DC" w:rsidRDefault="00282B3C" w:rsidP="00282B3C">
      <w:pPr>
        <w:pStyle w:val="Heading1"/>
        <w:shd w:val="clear" w:color="auto" w:fill="FFFFFF"/>
        <w:spacing w:before="0" w:after="0" w:line="360" w:lineRule="auto"/>
        <w:jc w:val="both"/>
        <w:rPr>
          <w:rFonts w:ascii="Arial" w:hAnsi="Arial" w:cs="Arial"/>
          <w:color w:val="000000" w:themeColor="text1"/>
          <w:sz w:val="24"/>
          <w:szCs w:val="24"/>
        </w:rPr>
      </w:pPr>
      <w:proofErr w:type="spellStart"/>
      <w:r w:rsidRPr="003757DC">
        <w:rPr>
          <w:rFonts w:ascii="Arial" w:hAnsi="Arial" w:cs="Arial"/>
          <w:color w:val="000000" w:themeColor="text1"/>
          <w:sz w:val="24"/>
          <w:szCs w:val="24"/>
        </w:rPr>
        <w:t>Laurisden</w:t>
      </w:r>
      <w:proofErr w:type="spellEnd"/>
      <w:r w:rsidRPr="003757DC">
        <w:rPr>
          <w:rFonts w:ascii="Arial" w:hAnsi="Arial" w:cs="Arial"/>
          <w:color w:val="000000" w:themeColor="text1"/>
          <w:sz w:val="24"/>
          <w:szCs w:val="24"/>
        </w:rPr>
        <w:t xml:space="preserve">, H. (2016) </w:t>
      </w:r>
      <w:r w:rsidRPr="003757DC">
        <w:rPr>
          <w:rFonts w:ascii="Arial" w:hAnsi="Arial" w:cs="Arial"/>
          <w:i/>
          <w:color w:val="000000" w:themeColor="text1"/>
          <w:sz w:val="24"/>
          <w:szCs w:val="24"/>
        </w:rPr>
        <w:t xml:space="preserve">‘The Increasing Benefits of Bilingualism: Cognition, Health, and Social Skills’ </w:t>
      </w:r>
      <w:hyperlink r:id="rId11" w:history="1">
        <w:r w:rsidRPr="003757DC">
          <w:rPr>
            <w:rStyle w:val="Hyperlink"/>
            <w:rFonts w:ascii="Arial" w:hAnsi="Arial" w:cs="Arial"/>
            <w:sz w:val="24"/>
            <w:szCs w:val="24"/>
          </w:rPr>
          <w:t>https://novakdjokovicfoundation.org/the-increasing-benefits-of-bilingualism-cognition-health-and-social-skills/</w:t>
        </w:r>
      </w:hyperlink>
      <w:r w:rsidRPr="003757DC">
        <w:rPr>
          <w:rFonts w:ascii="Arial" w:hAnsi="Arial" w:cs="Arial"/>
          <w:color w:val="000000" w:themeColor="text1"/>
          <w:sz w:val="24"/>
          <w:szCs w:val="24"/>
        </w:rPr>
        <w:t xml:space="preserve"> [accessed on 24/03/2018] </w:t>
      </w:r>
    </w:p>
    <w:p w14:paraId="2E488241" w14:textId="77777777" w:rsidR="00282B3C" w:rsidRPr="003757DC" w:rsidRDefault="00282B3C" w:rsidP="00282B3C">
      <w:pPr>
        <w:spacing w:line="360" w:lineRule="auto"/>
        <w:jc w:val="both"/>
        <w:rPr>
          <w:rFonts w:ascii="Arial" w:hAnsi="Arial" w:cs="Arial"/>
          <w:color w:val="212121"/>
          <w:sz w:val="24"/>
          <w:szCs w:val="24"/>
        </w:rPr>
      </w:pPr>
      <w:r w:rsidRPr="003757DC">
        <w:rPr>
          <w:rFonts w:ascii="Arial" w:hAnsi="Arial" w:cs="Arial"/>
          <w:color w:val="212121"/>
          <w:sz w:val="24"/>
          <w:szCs w:val="24"/>
        </w:rPr>
        <w:t>Lewis, G.W. (Date unknown) Welsh Second Language in the National Curriculum - the case of teaching Welsh in English-medium school. </w:t>
      </w:r>
      <w:hyperlink r:id="rId12" w:tgtFrame="_blank" w:history="1">
        <w:r w:rsidRPr="003757DC">
          <w:rPr>
            <w:rStyle w:val="Hyperlink"/>
            <w:rFonts w:ascii="Arial" w:hAnsi="Arial" w:cs="Arial"/>
            <w:color w:val="0066CC"/>
            <w:sz w:val="24"/>
            <w:szCs w:val="24"/>
          </w:rPr>
          <w:t>http://www.assembly.wales/NAfW%20Documents/paper_3_-_dr_w_gwyn_lewis.pdf%20-%2002092010/paper_3_-_dr_w_gwyn_lewis-English.pdf</w:t>
        </w:r>
      </w:hyperlink>
      <w:r w:rsidRPr="003757DC">
        <w:rPr>
          <w:rFonts w:ascii="Arial" w:hAnsi="Arial" w:cs="Arial"/>
          <w:color w:val="212121"/>
          <w:sz w:val="24"/>
          <w:szCs w:val="24"/>
        </w:rPr>
        <w:t xml:space="preserve"> [accessed on 26/3/2018]</w:t>
      </w:r>
    </w:p>
    <w:p w14:paraId="2EB9C790"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Saunders, G. (1988) </w:t>
      </w:r>
      <w:r w:rsidRPr="003757DC">
        <w:rPr>
          <w:rFonts w:ascii="Arial" w:hAnsi="Arial" w:cs="Arial"/>
          <w:i/>
        </w:rPr>
        <w:t xml:space="preserve">Bilingual Children: From Birth to Twelve. </w:t>
      </w:r>
      <w:r w:rsidRPr="003757DC">
        <w:rPr>
          <w:rFonts w:ascii="Arial" w:hAnsi="Arial" w:cs="Arial"/>
        </w:rPr>
        <w:t xml:space="preserve">Clevedon: Multilingual Matters Ltd. </w:t>
      </w:r>
    </w:p>
    <w:p w14:paraId="2829B1E3"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lastRenderedPageBreak/>
        <w:t xml:space="preserve">Simonton, D. K. (2008). </w:t>
      </w:r>
      <w:r w:rsidRPr="003757DC">
        <w:rPr>
          <w:rFonts w:ascii="Arial" w:hAnsi="Arial" w:cs="Arial"/>
          <w:i/>
        </w:rPr>
        <w:t>Bilingualism and creativity</w:t>
      </w:r>
      <w:r w:rsidRPr="003757DC">
        <w:rPr>
          <w:rFonts w:ascii="Arial" w:hAnsi="Arial" w:cs="Arial"/>
        </w:rPr>
        <w:t xml:space="preserve">. </w:t>
      </w:r>
      <w:proofErr w:type="spellStart"/>
      <w:r w:rsidRPr="003757DC">
        <w:rPr>
          <w:rFonts w:ascii="Arial" w:hAnsi="Arial" w:cs="Arial"/>
        </w:rPr>
        <w:t>Altarriba</w:t>
      </w:r>
      <w:proofErr w:type="spellEnd"/>
      <w:r w:rsidRPr="003757DC">
        <w:rPr>
          <w:rFonts w:ascii="Arial" w:hAnsi="Arial" w:cs="Arial"/>
        </w:rPr>
        <w:t xml:space="preserve">, J.  &amp; Heredia, R.R. (Eds.), </w:t>
      </w:r>
      <w:r w:rsidRPr="003757DC">
        <w:rPr>
          <w:rFonts w:ascii="Arial" w:hAnsi="Arial" w:cs="Arial"/>
          <w:i/>
        </w:rPr>
        <w:t>An Introduction to Bilingualism: Principles and Processes</w:t>
      </w:r>
      <w:r w:rsidRPr="003757DC">
        <w:rPr>
          <w:rFonts w:ascii="Arial" w:hAnsi="Arial" w:cs="Arial"/>
        </w:rPr>
        <w:t xml:space="preserve"> (pp. 147-166). Mahwah, NJ: Lawrence Erlbaum. </w:t>
      </w:r>
    </w:p>
    <w:p w14:paraId="629A0B62"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The Welsh Government. (2015) </w:t>
      </w:r>
      <w:r w:rsidRPr="003757DC">
        <w:rPr>
          <w:rFonts w:ascii="Arial" w:hAnsi="Arial" w:cs="Arial"/>
          <w:i/>
        </w:rPr>
        <w:t>The Foundation Phase Framework</w:t>
      </w:r>
      <w:r w:rsidRPr="003757DC">
        <w:rPr>
          <w:rFonts w:ascii="Arial" w:hAnsi="Arial" w:cs="Arial"/>
        </w:rPr>
        <w:t xml:space="preserve"> </w:t>
      </w:r>
      <w:hyperlink r:id="rId13" w:history="1">
        <w:r w:rsidRPr="003757DC">
          <w:rPr>
            <w:rStyle w:val="Hyperlink"/>
            <w:rFonts w:ascii="Arial" w:eastAsiaTheme="majorEastAsia" w:hAnsi="Arial" w:cs="Arial"/>
          </w:rPr>
          <w:t>http://gov.wales/docs/dcells/publications/150803-fp-framework-en.pdf</w:t>
        </w:r>
      </w:hyperlink>
      <w:r w:rsidRPr="003757DC">
        <w:rPr>
          <w:rFonts w:ascii="Arial" w:hAnsi="Arial" w:cs="Arial"/>
        </w:rPr>
        <w:t xml:space="preserve"> [accessed on 21/03/2018] </w:t>
      </w:r>
    </w:p>
    <w:p w14:paraId="4AB3981A" w14:textId="77777777" w:rsidR="00282B3C" w:rsidRPr="003757DC" w:rsidRDefault="00282B3C" w:rsidP="00282B3C">
      <w:pPr>
        <w:spacing w:line="360" w:lineRule="auto"/>
        <w:jc w:val="both"/>
        <w:rPr>
          <w:rFonts w:ascii="Arial" w:hAnsi="Arial" w:cs="Arial"/>
          <w:i/>
          <w:sz w:val="24"/>
          <w:szCs w:val="24"/>
        </w:rPr>
      </w:pPr>
      <w:bookmarkStart w:id="1" w:name="_Hlk509397553"/>
      <w:proofErr w:type="spellStart"/>
      <w:r w:rsidRPr="003757DC">
        <w:rPr>
          <w:rFonts w:ascii="Arial" w:hAnsi="Arial" w:cs="Arial"/>
          <w:sz w:val="24"/>
          <w:szCs w:val="24"/>
        </w:rPr>
        <w:t>Unicef</w:t>
      </w:r>
      <w:proofErr w:type="spellEnd"/>
      <w:r w:rsidRPr="003757DC">
        <w:rPr>
          <w:rFonts w:ascii="Arial" w:hAnsi="Arial" w:cs="Arial"/>
          <w:sz w:val="24"/>
          <w:szCs w:val="24"/>
        </w:rPr>
        <w:t xml:space="preserve"> (2018) ‘</w:t>
      </w:r>
      <w:r w:rsidRPr="003757DC">
        <w:rPr>
          <w:rFonts w:ascii="Arial" w:hAnsi="Arial" w:cs="Arial"/>
          <w:i/>
          <w:sz w:val="24"/>
          <w:szCs w:val="24"/>
        </w:rPr>
        <w:t xml:space="preserve">The United Nations Convention on the Rights of the Child’ </w:t>
      </w:r>
      <w:bookmarkEnd w:id="1"/>
      <w:r w:rsidRPr="003757DC">
        <w:rPr>
          <w:rFonts w:ascii="Arial" w:hAnsi="Arial" w:cs="Arial"/>
          <w:i/>
          <w:sz w:val="24"/>
          <w:szCs w:val="24"/>
        </w:rPr>
        <w:fldChar w:fldCharType="begin"/>
      </w:r>
      <w:r w:rsidRPr="003757DC">
        <w:rPr>
          <w:rFonts w:ascii="Arial" w:hAnsi="Arial" w:cs="Arial"/>
          <w:i/>
          <w:sz w:val="24"/>
          <w:szCs w:val="24"/>
        </w:rPr>
        <w:instrText xml:space="preserve"> HYPERLINK "https://downloads.unicef.org.uk/wp-content/uploads/2010/05/UNCRC_PRESS200910web.pdf?_ga=2.234435358.1019488166.1521542194-1075347744.1510932426" </w:instrText>
      </w:r>
      <w:r w:rsidRPr="003757DC">
        <w:rPr>
          <w:rFonts w:ascii="Arial" w:hAnsi="Arial" w:cs="Arial"/>
          <w:i/>
          <w:sz w:val="24"/>
          <w:szCs w:val="24"/>
        </w:rPr>
        <w:fldChar w:fldCharType="separate"/>
      </w:r>
      <w:r w:rsidRPr="003757DC">
        <w:rPr>
          <w:rStyle w:val="Hyperlink"/>
          <w:rFonts w:ascii="Arial" w:hAnsi="Arial" w:cs="Arial"/>
          <w:i/>
          <w:sz w:val="24"/>
          <w:szCs w:val="24"/>
        </w:rPr>
        <w:t>https://downloads.unicef.org.uk/wp-content/uploads/2010/05/UNCRC_PRESS200910web.pdf?_ga=2.234435358.1019488166.1521542194-1075347744.1510932426</w:t>
      </w:r>
      <w:r w:rsidRPr="003757DC">
        <w:rPr>
          <w:rFonts w:ascii="Arial" w:hAnsi="Arial" w:cs="Arial"/>
          <w:i/>
          <w:sz w:val="24"/>
          <w:szCs w:val="24"/>
        </w:rPr>
        <w:fldChar w:fldCharType="end"/>
      </w:r>
      <w:r w:rsidRPr="003757DC">
        <w:rPr>
          <w:rFonts w:ascii="Arial" w:hAnsi="Arial" w:cs="Arial"/>
          <w:i/>
          <w:sz w:val="24"/>
          <w:szCs w:val="24"/>
        </w:rPr>
        <w:t xml:space="preserve"> [accessed on 20/03/2018] </w:t>
      </w:r>
    </w:p>
    <w:p w14:paraId="66DEEDB1" w14:textId="77777777" w:rsidR="00282B3C" w:rsidRPr="003757DC" w:rsidRDefault="00282B3C" w:rsidP="00282B3C">
      <w:pPr>
        <w:pStyle w:val="NormalWeb"/>
        <w:spacing w:line="360" w:lineRule="auto"/>
        <w:jc w:val="both"/>
        <w:rPr>
          <w:rFonts w:ascii="Arial" w:hAnsi="Arial" w:cs="Arial"/>
          <w:color w:val="212121"/>
        </w:rPr>
      </w:pPr>
      <w:r w:rsidRPr="003757DC">
        <w:rPr>
          <w:rFonts w:ascii="Arial" w:hAnsi="Arial" w:cs="Arial"/>
          <w:color w:val="212121"/>
        </w:rPr>
        <w:t>University of Manchester. (date unknown) </w:t>
      </w:r>
      <w:r w:rsidRPr="003757DC">
        <w:rPr>
          <w:rFonts w:ascii="Arial" w:hAnsi="Arial" w:cs="Arial"/>
          <w:i/>
          <w:color w:val="212121"/>
        </w:rPr>
        <w:t>‘Vygotsky’s Sociocultural Theory’</w:t>
      </w:r>
      <w:r w:rsidRPr="003757DC">
        <w:rPr>
          <w:rFonts w:ascii="Arial" w:hAnsi="Arial" w:cs="Arial"/>
          <w:color w:val="212121"/>
        </w:rPr>
        <w:t xml:space="preserve">  </w:t>
      </w:r>
      <w:hyperlink r:id="rId14" w:tgtFrame="_blank" w:history="1">
        <w:r w:rsidRPr="003757DC">
          <w:rPr>
            <w:rStyle w:val="Hyperlink"/>
            <w:rFonts w:ascii="Arial" w:eastAsiaTheme="majorEastAsia" w:hAnsi="Arial" w:cs="Arial"/>
            <w:color w:val="0066CC"/>
          </w:rPr>
          <w:t>http://www.ceebl.manchester.ac.uk/events/archive/aligningcollaborativelearning/Vygotsky.pdf</w:t>
        </w:r>
      </w:hyperlink>
      <w:r w:rsidRPr="003757DC">
        <w:rPr>
          <w:rFonts w:ascii="Arial" w:hAnsi="Arial" w:cs="Arial"/>
          <w:color w:val="212121"/>
        </w:rPr>
        <w:t xml:space="preserve"> [accessed on 20/03/2018] </w:t>
      </w:r>
    </w:p>
    <w:p w14:paraId="11518DC0" w14:textId="77777777" w:rsidR="00282B3C" w:rsidRPr="003757DC" w:rsidRDefault="00282B3C" w:rsidP="00282B3C">
      <w:pPr>
        <w:pStyle w:val="NormalWeb"/>
        <w:spacing w:line="360" w:lineRule="auto"/>
        <w:jc w:val="both"/>
        <w:rPr>
          <w:rFonts w:ascii="Arial" w:hAnsi="Arial" w:cs="Arial"/>
          <w:i/>
        </w:rPr>
      </w:pPr>
      <w:r w:rsidRPr="003757DC">
        <w:rPr>
          <w:rFonts w:ascii="Arial" w:hAnsi="Arial" w:cs="Arial"/>
        </w:rPr>
        <w:t xml:space="preserve">Vince, G. (2016) </w:t>
      </w:r>
      <w:r w:rsidRPr="003757DC">
        <w:rPr>
          <w:rFonts w:ascii="Arial" w:hAnsi="Arial" w:cs="Arial"/>
          <w:i/>
        </w:rPr>
        <w:t xml:space="preserve">‘Why bilingual works wonders for your brain’ </w:t>
      </w:r>
      <w:hyperlink r:id="rId15" w:history="1">
        <w:r w:rsidRPr="003757DC">
          <w:rPr>
            <w:rStyle w:val="Hyperlink"/>
            <w:rFonts w:ascii="Arial" w:hAnsi="Arial" w:cs="Arial"/>
            <w:i/>
          </w:rPr>
          <w:t>https://www.theguardian.com/science/2016/aug/07/being-bilingual-good-for-brain-mental-health</w:t>
        </w:r>
      </w:hyperlink>
      <w:r w:rsidRPr="003757DC">
        <w:rPr>
          <w:rFonts w:ascii="Arial" w:hAnsi="Arial" w:cs="Arial"/>
          <w:i/>
        </w:rPr>
        <w:t xml:space="preserve"> [accessed on 19/03/2018] </w:t>
      </w:r>
    </w:p>
    <w:p w14:paraId="00B7A831" w14:textId="77777777" w:rsidR="00282B3C" w:rsidRPr="003757DC" w:rsidRDefault="00282B3C" w:rsidP="00282B3C">
      <w:pPr>
        <w:pStyle w:val="NormalWeb"/>
        <w:spacing w:line="360" w:lineRule="auto"/>
        <w:jc w:val="both"/>
        <w:rPr>
          <w:rFonts w:ascii="Arial" w:hAnsi="Arial" w:cs="Arial"/>
          <w:i/>
          <w:color w:val="212121"/>
        </w:rPr>
      </w:pPr>
      <w:r w:rsidRPr="003757DC">
        <w:rPr>
          <w:rFonts w:ascii="Arial" w:hAnsi="Arial" w:cs="Arial"/>
          <w:color w:val="212121"/>
        </w:rPr>
        <w:t>Welsh Assembly Government. (2003) ‘</w:t>
      </w:r>
      <w:r w:rsidRPr="003757DC">
        <w:rPr>
          <w:rFonts w:ascii="Arial" w:hAnsi="Arial" w:cs="Arial"/>
          <w:i/>
          <w:color w:val="212121"/>
        </w:rPr>
        <w:t xml:space="preserve">Developing the Curriculum </w:t>
      </w:r>
      <w:proofErr w:type="spellStart"/>
      <w:r w:rsidRPr="003757DC">
        <w:rPr>
          <w:rFonts w:ascii="Arial" w:hAnsi="Arial" w:cs="Arial"/>
          <w:i/>
          <w:color w:val="212121"/>
        </w:rPr>
        <w:t>Cymraeg</w:t>
      </w:r>
      <w:proofErr w:type="spellEnd"/>
      <w:r w:rsidRPr="003757DC">
        <w:rPr>
          <w:rFonts w:ascii="Arial" w:hAnsi="Arial" w:cs="Arial"/>
          <w:i/>
          <w:color w:val="212121"/>
        </w:rPr>
        <w:t xml:space="preserve">’ </w:t>
      </w:r>
      <w:hyperlink r:id="rId16" w:history="1">
        <w:r w:rsidRPr="003757DC">
          <w:rPr>
            <w:rStyle w:val="Hyperlink"/>
            <w:rFonts w:ascii="Arial" w:hAnsi="Arial" w:cs="Arial"/>
            <w:i/>
          </w:rPr>
          <w:t>http://learning.gov.wales/docs/learningwales/publications/130424-developing-the-curriculum-cymreig-en.pdf</w:t>
        </w:r>
      </w:hyperlink>
      <w:r w:rsidRPr="003757DC">
        <w:rPr>
          <w:rFonts w:ascii="Arial" w:hAnsi="Arial" w:cs="Arial"/>
          <w:i/>
          <w:color w:val="212121"/>
        </w:rPr>
        <w:t xml:space="preserve"> [accessed on 21/03/2018] </w:t>
      </w:r>
    </w:p>
    <w:p w14:paraId="20BBFE13" w14:textId="77777777" w:rsidR="00282B3C" w:rsidRPr="003757DC" w:rsidRDefault="00282B3C" w:rsidP="00282B3C">
      <w:pPr>
        <w:spacing w:line="360" w:lineRule="auto"/>
        <w:jc w:val="both"/>
        <w:rPr>
          <w:rFonts w:ascii="Arial" w:hAnsi="Arial" w:cs="Arial"/>
          <w:color w:val="212121"/>
          <w:sz w:val="24"/>
          <w:szCs w:val="24"/>
        </w:rPr>
      </w:pPr>
      <w:r w:rsidRPr="003757DC">
        <w:rPr>
          <w:rFonts w:ascii="Arial" w:hAnsi="Arial" w:cs="Arial"/>
          <w:color w:val="212121"/>
          <w:sz w:val="24"/>
          <w:szCs w:val="24"/>
        </w:rPr>
        <w:t>Welsh Government. (2017) Welsh in Education. </w:t>
      </w:r>
      <w:hyperlink r:id="rId17" w:tgtFrame="_blank" w:history="1">
        <w:r w:rsidRPr="003757DC">
          <w:rPr>
            <w:rStyle w:val="Hyperlink"/>
            <w:rFonts w:ascii="Arial" w:hAnsi="Arial" w:cs="Arial"/>
            <w:color w:val="0066CC"/>
            <w:sz w:val="24"/>
            <w:szCs w:val="24"/>
          </w:rPr>
          <w:t>http://gov.wales/docs/dcells/publications/171212-welsh-in-education-action-plan-2017-21-en.pdf</w:t>
        </w:r>
      </w:hyperlink>
      <w:r w:rsidRPr="003757DC">
        <w:rPr>
          <w:rFonts w:ascii="Arial" w:hAnsi="Arial" w:cs="Arial"/>
          <w:color w:val="212121"/>
          <w:sz w:val="24"/>
          <w:szCs w:val="24"/>
        </w:rPr>
        <w:t xml:space="preserve"> [accessed on 25/3/2018] </w:t>
      </w:r>
    </w:p>
    <w:p w14:paraId="40F1688F" w14:textId="77777777" w:rsidR="00EC5565" w:rsidRPr="004050D3" w:rsidRDefault="00EC5565">
      <w:pPr>
        <w:spacing w:line="360" w:lineRule="auto"/>
        <w:jc w:val="both"/>
        <w:rPr>
          <w:b/>
          <w:u w:val="single"/>
        </w:rPr>
      </w:pPr>
    </w:p>
    <w:sectPr w:rsidR="00EC5565" w:rsidRPr="004050D3">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E7D5D9" w14:textId="77777777" w:rsidR="00282B3C" w:rsidRDefault="00282B3C" w:rsidP="00282B3C">
      <w:pPr>
        <w:spacing w:after="0" w:line="240" w:lineRule="auto"/>
      </w:pPr>
      <w:r>
        <w:separator/>
      </w:r>
    </w:p>
  </w:endnote>
  <w:endnote w:type="continuationSeparator" w:id="0">
    <w:p w14:paraId="4331E625" w14:textId="77777777" w:rsidR="00282B3C" w:rsidRDefault="00282B3C" w:rsidP="00282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1496741"/>
      <w:docPartObj>
        <w:docPartGallery w:val="Page Numbers (Bottom of Page)"/>
        <w:docPartUnique/>
      </w:docPartObj>
    </w:sdtPr>
    <w:sdtEndPr>
      <w:rPr>
        <w:noProof/>
      </w:rPr>
    </w:sdtEndPr>
    <w:sdtContent>
      <w:p w14:paraId="2512D8F7" w14:textId="7E458CC4" w:rsidR="00282B3C" w:rsidRDefault="00282B3C">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715F35E1" w14:textId="77777777" w:rsidR="00282B3C" w:rsidRDefault="00282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40314A" w14:textId="77777777" w:rsidR="00282B3C" w:rsidRDefault="00282B3C" w:rsidP="00282B3C">
      <w:pPr>
        <w:spacing w:after="0" w:line="240" w:lineRule="auto"/>
      </w:pPr>
      <w:r>
        <w:separator/>
      </w:r>
    </w:p>
  </w:footnote>
  <w:footnote w:type="continuationSeparator" w:id="0">
    <w:p w14:paraId="0727DCC5" w14:textId="77777777" w:rsidR="00282B3C" w:rsidRDefault="00282B3C" w:rsidP="00282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EABEB2" w14:textId="5718FF26" w:rsidR="00282B3C" w:rsidRPr="00684E81" w:rsidRDefault="00282B3C">
    <w:pPr>
      <w:pStyle w:val="Header"/>
      <w:rPr>
        <w:b/>
        <w:sz w:val="24"/>
      </w:rPr>
    </w:pPr>
    <w:r w:rsidRPr="00684E81">
      <w:rPr>
        <w:b/>
        <w:sz w:val="24"/>
      </w:rPr>
      <w:t xml:space="preserve">Lucy Sian Evans 1707004 </w:t>
    </w:r>
  </w:p>
  <w:p w14:paraId="75012799" w14:textId="4E9D085B" w:rsidR="00282B3C" w:rsidRPr="00282B3C" w:rsidRDefault="00282B3C">
    <w:pPr>
      <w:pStyle w:val="Header"/>
      <w:rPr>
        <w:rFonts w:ascii="Arial" w:hAnsi="Arial" w:cs="Arial"/>
        <w:sz w:val="6"/>
      </w:rPr>
    </w:pPr>
    <w:r w:rsidRPr="00282B3C">
      <w:rPr>
        <w:rFonts w:ascii="Arial" w:hAnsi="Arial" w:cs="Arial"/>
        <w:b/>
        <w:bCs/>
        <w:sz w:val="24"/>
        <w:szCs w:val="53"/>
      </w:rPr>
      <w:t>Multilingualism, multi-thinking (EAEE4006</w:t>
    </w:r>
    <w:r>
      <w:rPr>
        <w:rFonts w:ascii="Arial" w:hAnsi="Arial" w:cs="Arial"/>
        <w:b/>
        <w:bCs/>
        <w:sz w:val="24"/>
        <w:szCs w:val="53"/>
      </w:rPr>
      <w:t>) Word Count: 146</w:t>
    </w:r>
    <w:r w:rsidR="00684E81">
      <w:rPr>
        <w:rFonts w:ascii="Arial" w:hAnsi="Arial" w:cs="Arial"/>
        <w:b/>
        <w:bCs/>
        <w:sz w:val="24"/>
        <w:szCs w:val="53"/>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B0DA7"/>
    <w:multiLevelType w:val="hybridMultilevel"/>
    <w:tmpl w:val="F6B40A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755E714A"/>
    <w:multiLevelType w:val="hybridMultilevel"/>
    <w:tmpl w:val="F0F697C6"/>
    <w:lvl w:ilvl="0" w:tplc="FE828AFA">
      <w:start w:val="1"/>
      <w:numFmt w:val="bullet"/>
      <w:lvlText w:val="•"/>
      <w:lvlJc w:val="left"/>
      <w:pPr>
        <w:tabs>
          <w:tab w:val="num" w:pos="720"/>
        </w:tabs>
        <w:ind w:left="720" w:hanging="360"/>
      </w:pPr>
      <w:rPr>
        <w:rFonts w:ascii="Arial" w:hAnsi="Arial" w:hint="default"/>
      </w:rPr>
    </w:lvl>
    <w:lvl w:ilvl="1" w:tplc="2CDEC67E" w:tentative="1">
      <w:start w:val="1"/>
      <w:numFmt w:val="bullet"/>
      <w:lvlText w:val="•"/>
      <w:lvlJc w:val="left"/>
      <w:pPr>
        <w:tabs>
          <w:tab w:val="num" w:pos="1440"/>
        </w:tabs>
        <w:ind w:left="1440" w:hanging="360"/>
      </w:pPr>
      <w:rPr>
        <w:rFonts w:ascii="Arial" w:hAnsi="Arial" w:hint="default"/>
      </w:rPr>
    </w:lvl>
    <w:lvl w:ilvl="2" w:tplc="8A3A57E8" w:tentative="1">
      <w:start w:val="1"/>
      <w:numFmt w:val="bullet"/>
      <w:lvlText w:val="•"/>
      <w:lvlJc w:val="left"/>
      <w:pPr>
        <w:tabs>
          <w:tab w:val="num" w:pos="2160"/>
        </w:tabs>
        <w:ind w:left="2160" w:hanging="360"/>
      </w:pPr>
      <w:rPr>
        <w:rFonts w:ascii="Arial" w:hAnsi="Arial" w:hint="default"/>
      </w:rPr>
    </w:lvl>
    <w:lvl w:ilvl="3" w:tplc="BC1E76CE" w:tentative="1">
      <w:start w:val="1"/>
      <w:numFmt w:val="bullet"/>
      <w:lvlText w:val="•"/>
      <w:lvlJc w:val="left"/>
      <w:pPr>
        <w:tabs>
          <w:tab w:val="num" w:pos="2880"/>
        </w:tabs>
        <w:ind w:left="2880" w:hanging="360"/>
      </w:pPr>
      <w:rPr>
        <w:rFonts w:ascii="Arial" w:hAnsi="Arial" w:hint="default"/>
      </w:rPr>
    </w:lvl>
    <w:lvl w:ilvl="4" w:tplc="3DF6774A" w:tentative="1">
      <w:start w:val="1"/>
      <w:numFmt w:val="bullet"/>
      <w:lvlText w:val="•"/>
      <w:lvlJc w:val="left"/>
      <w:pPr>
        <w:tabs>
          <w:tab w:val="num" w:pos="3600"/>
        </w:tabs>
        <w:ind w:left="3600" w:hanging="360"/>
      </w:pPr>
      <w:rPr>
        <w:rFonts w:ascii="Arial" w:hAnsi="Arial" w:hint="default"/>
      </w:rPr>
    </w:lvl>
    <w:lvl w:ilvl="5" w:tplc="C5DC11A8" w:tentative="1">
      <w:start w:val="1"/>
      <w:numFmt w:val="bullet"/>
      <w:lvlText w:val="•"/>
      <w:lvlJc w:val="left"/>
      <w:pPr>
        <w:tabs>
          <w:tab w:val="num" w:pos="4320"/>
        </w:tabs>
        <w:ind w:left="4320" w:hanging="360"/>
      </w:pPr>
      <w:rPr>
        <w:rFonts w:ascii="Arial" w:hAnsi="Arial" w:hint="default"/>
      </w:rPr>
    </w:lvl>
    <w:lvl w:ilvl="6" w:tplc="D2F4546C" w:tentative="1">
      <w:start w:val="1"/>
      <w:numFmt w:val="bullet"/>
      <w:lvlText w:val="•"/>
      <w:lvlJc w:val="left"/>
      <w:pPr>
        <w:tabs>
          <w:tab w:val="num" w:pos="5040"/>
        </w:tabs>
        <w:ind w:left="5040" w:hanging="360"/>
      </w:pPr>
      <w:rPr>
        <w:rFonts w:ascii="Arial" w:hAnsi="Arial" w:hint="default"/>
      </w:rPr>
    </w:lvl>
    <w:lvl w:ilvl="7" w:tplc="08343566" w:tentative="1">
      <w:start w:val="1"/>
      <w:numFmt w:val="bullet"/>
      <w:lvlText w:val="•"/>
      <w:lvlJc w:val="left"/>
      <w:pPr>
        <w:tabs>
          <w:tab w:val="num" w:pos="5760"/>
        </w:tabs>
        <w:ind w:left="5760" w:hanging="360"/>
      </w:pPr>
      <w:rPr>
        <w:rFonts w:ascii="Arial" w:hAnsi="Arial" w:hint="default"/>
      </w:rPr>
    </w:lvl>
    <w:lvl w:ilvl="8" w:tplc="0BD6844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91A"/>
    <w:rsid w:val="00022DB5"/>
    <w:rsid w:val="000D4B9F"/>
    <w:rsid w:val="00117FC6"/>
    <w:rsid w:val="00162F2F"/>
    <w:rsid w:val="001B6297"/>
    <w:rsid w:val="001E06B0"/>
    <w:rsid w:val="00282B3C"/>
    <w:rsid w:val="004050D3"/>
    <w:rsid w:val="004126F2"/>
    <w:rsid w:val="00497F9E"/>
    <w:rsid w:val="004B0842"/>
    <w:rsid w:val="005C1485"/>
    <w:rsid w:val="00684E81"/>
    <w:rsid w:val="00697EB0"/>
    <w:rsid w:val="006A679A"/>
    <w:rsid w:val="00764AB1"/>
    <w:rsid w:val="007F06E8"/>
    <w:rsid w:val="00946C3D"/>
    <w:rsid w:val="00B1191A"/>
    <w:rsid w:val="00B32B51"/>
    <w:rsid w:val="00BB1FE1"/>
    <w:rsid w:val="00C63A27"/>
    <w:rsid w:val="00DD7823"/>
    <w:rsid w:val="00E24129"/>
    <w:rsid w:val="00EA3CC1"/>
    <w:rsid w:val="00EC5565"/>
    <w:rsid w:val="00F21CCB"/>
    <w:rsid w:val="00F92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380019"/>
  <w15:chartTrackingRefBased/>
  <w15:docId w15:val="{D53CEA5B-636E-498C-8D80-5BE967ECD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2DB5"/>
  </w:style>
  <w:style w:type="paragraph" w:styleId="Heading1">
    <w:name w:val="heading 1"/>
    <w:basedOn w:val="Normal"/>
    <w:next w:val="Normal"/>
    <w:link w:val="Heading1Char"/>
    <w:uiPriority w:val="9"/>
    <w:qFormat/>
    <w:rsid w:val="00022DB5"/>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semiHidden/>
    <w:unhideWhenUsed/>
    <w:qFormat/>
    <w:rsid w:val="00022DB5"/>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semiHidden/>
    <w:unhideWhenUsed/>
    <w:qFormat/>
    <w:rsid w:val="00022DB5"/>
    <w:pPr>
      <w:keepNext/>
      <w:keepLines/>
      <w:spacing w:before="80" w:after="0" w:line="240" w:lineRule="auto"/>
      <w:outlineLvl w:val="2"/>
    </w:pPr>
    <w:rPr>
      <w:rFonts w:asciiTheme="majorHAnsi" w:eastAsiaTheme="majorEastAsia" w:hAnsiTheme="majorHAnsi" w:cstheme="majorBidi"/>
      <w:color w:val="AD2750" w:themeColor="accent6" w:themeShade="BF"/>
      <w:sz w:val="24"/>
      <w:szCs w:val="24"/>
    </w:rPr>
  </w:style>
  <w:style w:type="paragraph" w:styleId="Heading4">
    <w:name w:val="heading 4"/>
    <w:basedOn w:val="Normal"/>
    <w:next w:val="Normal"/>
    <w:link w:val="Heading4Char"/>
    <w:uiPriority w:val="9"/>
    <w:semiHidden/>
    <w:unhideWhenUsed/>
    <w:qFormat/>
    <w:rsid w:val="00022DB5"/>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022DB5"/>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022DB5"/>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022DB5"/>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022DB5"/>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022DB5"/>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DB5"/>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semiHidden/>
    <w:rsid w:val="00022DB5"/>
    <w:rPr>
      <w:rFonts w:asciiTheme="majorHAnsi" w:eastAsiaTheme="majorEastAsia" w:hAnsiTheme="majorHAnsi" w:cstheme="majorBidi"/>
      <w:color w:val="AD2750" w:themeColor="accent6" w:themeShade="BF"/>
      <w:sz w:val="28"/>
      <w:szCs w:val="28"/>
    </w:rPr>
  </w:style>
  <w:style w:type="character" w:customStyle="1" w:styleId="Heading3Char">
    <w:name w:val="Heading 3 Char"/>
    <w:basedOn w:val="DefaultParagraphFont"/>
    <w:link w:val="Heading3"/>
    <w:uiPriority w:val="9"/>
    <w:semiHidden/>
    <w:rsid w:val="00022DB5"/>
    <w:rPr>
      <w:rFonts w:asciiTheme="majorHAnsi" w:eastAsiaTheme="majorEastAsia" w:hAnsiTheme="majorHAnsi" w:cstheme="majorBidi"/>
      <w:color w:val="AD2750" w:themeColor="accent6" w:themeShade="BF"/>
      <w:sz w:val="24"/>
      <w:szCs w:val="24"/>
    </w:rPr>
  </w:style>
  <w:style w:type="character" w:customStyle="1" w:styleId="Heading4Char">
    <w:name w:val="Heading 4 Char"/>
    <w:basedOn w:val="DefaultParagraphFont"/>
    <w:link w:val="Heading4"/>
    <w:uiPriority w:val="9"/>
    <w:semiHidden/>
    <w:rsid w:val="00022DB5"/>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022DB5"/>
    <w:rPr>
      <w:rFonts w:asciiTheme="majorHAnsi" w:eastAsiaTheme="majorEastAsia" w:hAnsiTheme="majorHAnsi" w:cstheme="majorBidi"/>
      <w:i/>
      <w:iCs/>
      <w:color w:val="D54773" w:themeColor="accent6"/>
      <w:sz w:val="22"/>
      <w:szCs w:val="22"/>
    </w:rPr>
  </w:style>
  <w:style w:type="character" w:customStyle="1" w:styleId="Heading6Char">
    <w:name w:val="Heading 6 Char"/>
    <w:basedOn w:val="DefaultParagraphFont"/>
    <w:link w:val="Heading6"/>
    <w:uiPriority w:val="9"/>
    <w:semiHidden/>
    <w:rsid w:val="00022DB5"/>
    <w:rPr>
      <w:rFonts w:asciiTheme="majorHAnsi" w:eastAsiaTheme="majorEastAsia" w:hAnsiTheme="majorHAnsi" w:cstheme="majorBidi"/>
      <w:color w:val="D54773" w:themeColor="accent6"/>
    </w:rPr>
  </w:style>
  <w:style w:type="character" w:customStyle="1" w:styleId="Heading7Char">
    <w:name w:val="Heading 7 Char"/>
    <w:basedOn w:val="DefaultParagraphFont"/>
    <w:link w:val="Heading7"/>
    <w:uiPriority w:val="9"/>
    <w:semiHidden/>
    <w:rsid w:val="00022DB5"/>
    <w:rPr>
      <w:rFonts w:asciiTheme="majorHAnsi" w:eastAsiaTheme="majorEastAsia" w:hAnsiTheme="majorHAnsi" w:cstheme="majorBidi"/>
      <w:b/>
      <w:bCs/>
      <w:color w:val="D54773" w:themeColor="accent6"/>
    </w:rPr>
  </w:style>
  <w:style w:type="character" w:customStyle="1" w:styleId="Heading8Char">
    <w:name w:val="Heading 8 Char"/>
    <w:basedOn w:val="DefaultParagraphFont"/>
    <w:link w:val="Heading8"/>
    <w:uiPriority w:val="9"/>
    <w:semiHidden/>
    <w:rsid w:val="00022DB5"/>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022DB5"/>
    <w:rPr>
      <w:rFonts w:asciiTheme="majorHAnsi" w:eastAsiaTheme="majorEastAsia" w:hAnsiTheme="majorHAnsi" w:cstheme="majorBidi"/>
      <w:i/>
      <w:iCs/>
      <w:color w:val="D54773" w:themeColor="accent6"/>
      <w:sz w:val="20"/>
      <w:szCs w:val="20"/>
    </w:rPr>
  </w:style>
  <w:style w:type="paragraph" w:styleId="Caption">
    <w:name w:val="caption"/>
    <w:basedOn w:val="Normal"/>
    <w:next w:val="Normal"/>
    <w:uiPriority w:val="35"/>
    <w:semiHidden/>
    <w:unhideWhenUsed/>
    <w:qFormat/>
    <w:rsid w:val="00022DB5"/>
    <w:pPr>
      <w:spacing w:line="240" w:lineRule="auto"/>
    </w:pPr>
    <w:rPr>
      <w:b/>
      <w:bCs/>
      <w:smallCaps/>
      <w:color w:val="595959" w:themeColor="text1" w:themeTint="A6"/>
    </w:rPr>
  </w:style>
  <w:style w:type="paragraph" w:styleId="Title">
    <w:name w:val="Title"/>
    <w:basedOn w:val="Normal"/>
    <w:next w:val="Normal"/>
    <w:link w:val="TitleChar"/>
    <w:uiPriority w:val="10"/>
    <w:qFormat/>
    <w:rsid w:val="00022DB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22DB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22DB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22DB5"/>
    <w:rPr>
      <w:rFonts w:asciiTheme="majorHAnsi" w:eastAsiaTheme="majorEastAsia" w:hAnsiTheme="majorHAnsi" w:cstheme="majorBidi"/>
      <w:sz w:val="30"/>
      <w:szCs w:val="30"/>
    </w:rPr>
  </w:style>
  <w:style w:type="character" w:styleId="Strong">
    <w:name w:val="Strong"/>
    <w:basedOn w:val="DefaultParagraphFont"/>
    <w:uiPriority w:val="22"/>
    <w:qFormat/>
    <w:rsid w:val="00022DB5"/>
    <w:rPr>
      <w:b/>
      <w:bCs/>
    </w:rPr>
  </w:style>
  <w:style w:type="character" w:styleId="Emphasis">
    <w:name w:val="Emphasis"/>
    <w:basedOn w:val="DefaultParagraphFont"/>
    <w:uiPriority w:val="20"/>
    <w:qFormat/>
    <w:rsid w:val="00022DB5"/>
    <w:rPr>
      <w:i/>
      <w:iCs/>
      <w:color w:val="D54773" w:themeColor="accent6"/>
    </w:rPr>
  </w:style>
  <w:style w:type="paragraph" w:styleId="NoSpacing">
    <w:name w:val="No Spacing"/>
    <w:uiPriority w:val="1"/>
    <w:qFormat/>
    <w:rsid w:val="00022DB5"/>
    <w:pPr>
      <w:spacing w:after="0" w:line="240" w:lineRule="auto"/>
    </w:pPr>
  </w:style>
  <w:style w:type="paragraph" w:styleId="ListParagraph">
    <w:name w:val="List Paragraph"/>
    <w:basedOn w:val="Normal"/>
    <w:uiPriority w:val="34"/>
    <w:qFormat/>
    <w:rsid w:val="00022DB5"/>
    <w:pPr>
      <w:ind w:left="720"/>
      <w:contextualSpacing/>
    </w:pPr>
  </w:style>
  <w:style w:type="paragraph" w:styleId="Quote">
    <w:name w:val="Quote"/>
    <w:basedOn w:val="Normal"/>
    <w:next w:val="Normal"/>
    <w:link w:val="QuoteChar"/>
    <w:uiPriority w:val="29"/>
    <w:qFormat/>
    <w:rsid w:val="00022DB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22DB5"/>
    <w:rPr>
      <w:i/>
      <w:iCs/>
      <w:color w:val="262626" w:themeColor="text1" w:themeTint="D9"/>
    </w:rPr>
  </w:style>
  <w:style w:type="paragraph" w:styleId="IntenseQuote">
    <w:name w:val="Intense Quote"/>
    <w:basedOn w:val="Normal"/>
    <w:next w:val="Normal"/>
    <w:link w:val="IntenseQuoteChar"/>
    <w:uiPriority w:val="30"/>
    <w:qFormat/>
    <w:rsid w:val="00022DB5"/>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022DB5"/>
    <w:rPr>
      <w:rFonts w:asciiTheme="majorHAnsi" w:eastAsiaTheme="majorEastAsia" w:hAnsiTheme="majorHAnsi" w:cstheme="majorBidi"/>
      <w:i/>
      <w:iCs/>
      <w:color w:val="D54773" w:themeColor="accent6"/>
      <w:sz w:val="32"/>
      <w:szCs w:val="32"/>
    </w:rPr>
  </w:style>
  <w:style w:type="character" w:styleId="SubtleEmphasis">
    <w:name w:val="Subtle Emphasis"/>
    <w:basedOn w:val="DefaultParagraphFont"/>
    <w:uiPriority w:val="19"/>
    <w:qFormat/>
    <w:rsid w:val="00022DB5"/>
    <w:rPr>
      <w:i/>
      <w:iCs/>
    </w:rPr>
  </w:style>
  <w:style w:type="character" w:styleId="IntenseEmphasis">
    <w:name w:val="Intense Emphasis"/>
    <w:basedOn w:val="DefaultParagraphFont"/>
    <w:uiPriority w:val="21"/>
    <w:qFormat/>
    <w:rsid w:val="00022DB5"/>
    <w:rPr>
      <w:b/>
      <w:bCs/>
      <w:i/>
      <w:iCs/>
    </w:rPr>
  </w:style>
  <w:style w:type="character" w:styleId="SubtleReference">
    <w:name w:val="Subtle Reference"/>
    <w:basedOn w:val="DefaultParagraphFont"/>
    <w:uiPriority w:val="31"/>
    <w:qFormat/>
    <w:rsid w:val="00022DB5"/>
    <w:rPr>
      <w:smallCaps/>
      <w:color w:val="595959" w:themeColor="text1" w:themeTint="A6"/>
    </w:rPr>
  </w:style>
  <w:style w:type="character" w:styleId="IntenseReference">
    <w:name w:val="Intense Reference"/>
    <w:basedOn w:val="DefaultParagraphFont"/>
    <w:uiPriority w:val="32"/>
    <w:qFormat/>
    <w:rsid w:val="00022DB5"/>
    <w:rPr>
      <w:b/>
      <w:bCs/>
      <w:smallCaps/>
      <w:color w:val="D54773" w:themeColor="accent6"/>
    </w:rPr>
  </w:style>
  <w:style w:type="character" w:styleId="BookTitle">
    <w:name w:val="Book Title"/>
    <w:basedOn w:val="DefaultParagraphFont"/>
    <w:uiPriority w:val="33"/>
    <w:qFormat/>
    <w:rsid w:val="00022DB5"/>
    <w:rPr>
      <w:b/>
      <w:bCs/>
      <w:caps w:val="0"/>
      <w:smallCaps/>
      <w:spacing w:val="7"/>
      <w:sz w:val="21"/>
      <w:szCs w:val="21"/>
    </w:rPr>
  </w:style>
  <w:style w:type="paragraph" w:styleId="TOCHeading">
    <w:name w:val="TOC Heading"/>
    <w:basedOn w:val="Heading1"/>
    <w:next w:val="Normal"/>
    <w:uiPriority w:val="39"/>
    <w:semiHidden/>
    <w:unhideWhenUsed/>
    <w:qFormat/>
    <w:rsid w:val="00022DB5"/>
    <w:pPr>
      <w:outlineLvl w:val="9"/>
    </w:pPr>
  </w:style>
  <w:style w:type="character" w:styleId="Hyperlink">
    <w:name w:val="Hyperlink"/>
    <w:basedOn w:val="DefaultParagraphFont"/>
    <w:uiPriority w:val="99"/>
    <w:unhideWhenUsed/>
    <w:rsid w:val="00B1191A"/>
    <w:rPr>
      <w:color w:val="6B9F25" w:themeColor="hyperlink"/>
      <w:u w:val="single"/>
    </w:rPr>
  </w:style>
  <w:style w:type="character" w:styleId="UnresolvedMention">
    <w:name w:val="Unresolved Mention"/>
    <w:basedOn w:val="DefaultParagraphFont"/>
    <w:uiPriority w:val="99"/>
    <w:semiHidden/>
    <w:unhideWhenUsed/>
    <w:rsid w:val="00B1191A"/>
    <w:rPr>
      <w:color w:val="808080"/>
      <w:shd w:val="clear" w:color="auto" w:fill="E6E6E6"/>
    </w:rPr>
  </w:style>
  <w:style w:type="paragraph" w:styleId="NormalWeb">
    <w:name w:val="Normal (Web)"/>
    <w:basedOn w:val="Normal"/>
    <w:uiPriority w:val="99"/>
    <w:unhideWhenUsed/>
    <w:rsid w:val="001E06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82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B3C"/>
  </w:style>
  <w:style w:type="paragraph" w:styleId="Footer">
    <w:name w:val="footer"/>
    <w:basedOn w:val="Normal"/>
    <w:link w:val="FooterChar"/>
    <w:uiPriority w:val="99"/>
    <w:unhideWhenUsed/>
    <w:rsid w:val="00282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47037">
      <w:bodyDiv w:val="1"/>
      <w:marLeft w:val="0"/>
      <w:marRight w:val="0"/>
      <w:marTop w:val="0"/>
      <w:marBottom w:val="0"/>
      <w:divBdr>
        <w:top w:val="none" w:sz="0" w:space="0" w:color="auto"/>
        <w:left w:val="none" w:sz="0" w:space="0" w:color="auto"/>
        <w:bottom w:val="none" w:sz="0" w:space="0" w:color="auto"/>
        <w:right w:val="none" w:sz="0" w:space="0" w:color="auto"/>
      </w:divBdr>
    </w:div>
    <w:div w:id="772434344">
      <w:bodyDiv w:val="1"/>
      <w:marLeft w:val="0"/>
      <w:marRight w:val="0"/>
      <w:marTop w:val="0"/>
      <w:marBottom w:val="0"/>
      <w:divBdr>
        <w:top w:val="none" w:sz="0" w:space="0" w:color="auto"/>
        <w:left w:val="none" w:sz="0" w:space="0" w:color="auto"/>
        <w:bottom w:val="none" w:sz="0" w:space="0" w:color="auto"/>
        <w:right w:val="none" w:sz="0" w:space="0" w:color="auto"/>
      </w:divBdr>
      <w:divsChild>
        <w:div w:id="2045708747">
          <w:marLeft w:val="547"/>
          <w:marRight w:val="0"/>
          <w:marTop w:val="86"/>
          <w:marBottom w:val="0"/>
          <w:divBdr>
            <w:top w:val="none" w:sz="0" w:space="0" w:color="auto"/>
            <w:left w:val="none" w:sz="0" w:space="0" w:color="auto"/>
            <w:bottom w:val="none" w:sz="0" w:space="0" w:color="auto"/>
            <w:right w:val="none" w:sz="0" w:space="0" w:color="auto"/>
          </w:divBdr>
        </w:div>
      </w:divsChild>
    </w:div>
    <w:div w:id="1178737078">
      <w:bodyDiv w:val="1"/>
      <w:marLeft w:val="0"/>
      <w:marRight w:val="0"/>
      <w:marTop w:val="0"/>
      <w:marBottom w:val="0"/>
      <w:divBdr>
        <w:top w:val="none" w:sz="0" w:space="0" w:color="auto"/>
        <w:left w:val="none" w:sz="0" w:space="0" w:color="auto"/>
        <w:bottom w:val="none" w:sz="0" w:space="0" w:color="auto"/>
        <w:right w:val="none" w:sz="0" w:space="0" w:color="auto"/>
      </w:divBdr>
    </w:div>
    <w:div w:id="194781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vygotskys-social-learning-theory.html" TargetMode="External"/><Relationship Id="rId13" Type="http://schemas.openxmlformats.org/officeDocument/2006/relationships/hyperlink" Target="http://gov.wales/docs/dcells/publications/150803-fp-framework-en.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ur01.safelinks.protection.outlook.com/?url=https%3A%2F%2Fwww.careerswales.com%2Fen%2Ftools-and-resources%2Fdewis-da-why-choose-welsh%2Fadvantages-of-being-bilingual%2F&amp;data=02%7C01%7C%7C18b596bd6c1c49e4146308d592ff0dc9%7C84df9e7fe9f640afb435aaaaaaaaaaaa%7C1%7C0%7C636576546507998419&amp;sdata=V9cLo0JBVFS%2BfHEkVVuXfwfrkWAjjAqVVuZEOU9NKhI%3D&amp;reserved=0" TargetMode="External"/><Relationship Id="rId12" Type="http://schemas.openxmlformats.org/officeDocument/2006/relationships/hyperlink" Target="https://eur01.safelinks.protection.outlook.com/?url=http%3A%2F%2Fwww.assembly.wales%2FNAfW%2520Documents%2Fpaper_3_-_dr_w_gwyn_lewis.pdf%2520-%252002092010%2Fpaper_3_-_dr_w_gwyn_lewis-English.pdf&amp;data=02%7C01%7C%7C18b596bd6c1c49e4146308d592ff0dc9%7C84df9e7fe9f640afb435aaaaaaaaaaaa%7C1%7C0%7C636576546507998419&amp;sdata=ydcbAtEKhnLL8sFXD9pP170nDcVCIV5pfFTjcpkXvUU%3D&amp;reserved=0" TargetMode="External"/><Relationship Id="rId17" Type="http://schemas.openxmlformats.org/officeDocument/2006/relationships/hyperlink" Target="https://eur01.safelinks.protection.outlook.com/?url=http%3A%2F%2Fgov.wales%2Fdocs%2Fdcells%2Fpublications%2F171212-welsh-in-education-action-plan-2017-21-en.pdf&amp;data=02%7C01%7C%7C18b596bd6c1c49e4146308d592ff0dc9%7C84df9e7fe9f640afb435aaaaaaaaaaaa%7C1%7C0%7C636576546507998419&amp;sdata=h0L4plVTxMqmxrYcQzZBYUzRHhDZQLmzL%2Fw8UyA%2BBEM%3D&amp;reserved=0" TargetMode="External"/><Relationship Id="rId2" Type="http://schemas.openxmlformats.org/officeDocument/2006/relationships/styles" Target="styles.xml"/><Relationship Id="rId16" Type="http://schemas.openxmlformats.org/officeDocument/2006/relationships/hyperlink" Target="http://learning.gov.wales/docs/learningwales/publications/130424-developing-the-curriculum-cymreig-e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ovakdjokovicfoundation.org/the-increasing-benefits-of-bilingualism-cognition-health-and-social-skills/" TargetMode="External"/><Relationship Id="rId5" Type="http://schemas.openxmlformats.org/officeDocument/2006/relationships/footnotes" Target="footnotes.xml"/><Relationship Id="rId15" Type="http://schemas.openxmlformats.org/officeDocument/2006/relationships/hyperlink" Target="https://www.theguardian.com/science/2016/aug/07/being-bilingual-good-for-brain-mental-health" TargetMode="External"/><Relationship Id="rId10" Type="http://schemas.openxmlformats.org/officeDocument/2006/relationships/hyperlink" Target="https://www.theguardian.com/technology/2011/jun/12/ellen-bialystok-bilingual-brains-more-health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ur01.safelinks.protection.outlook.com/?url=http%3A%2F%2Fwww.earlyyearscareers.com%2Feyc%2Flearning-and-development%2Fthe-adults-role-in-supporting-bilingual-children%2F&amp;data=02%7C01%7C%7C047b07a6e29f4d6052b408d59311093e%7C84df9e7fe9f640afb435aaaaaaaaaaaa%7C1%7C0%7C636576623727789854&amp;sdata=Sx0a8kEU30jLSXsW2%2Bqw1H4oP5CPXfndSQQDhLppEfY%3D&amp;reserved=0" TargetMode="External"/><Relationship Id="rId14" Type="http://schemas.openxmlformats.org/officeDocument/2006/relationships/hyperlink" Target="https://eur01.safelinks.protection.outlook.com/?url=http%3A%2F%2Fwww.ceebl.manchester.ac.uk%2Fevents%2Farchive%2Faligningcollaborativelearning%2FVygotsky.pdf&amp;data=02%7C01%7C%7C5d454ac8a2cb4ce5bd8908d5720227ba%7C84df9e7fe9f640afb435aaaaaaaaaaaa%7C1%7C0%7C636540275927507116&amp;sdata=9gw0wn%2B1RkkolYVPvgI2pdahbdgwXqrM%2BrsRO48YQTc%3D&amp;reserved=0" TargetMode="External"/></Relationships>
</file>

<file path=word/theme/theme1.xml><?xml version="1.0" encoding="utf-8"?>
<a:theme xmlns:a="http://schemas.openxmlformats.org/drawingml/2006/main" name="Droplet">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docProps/app.xml><?xml version="1.0" encoding="utf-8"?>
<Properties xmlns="http://schemas.openxmlformats.org/officeDocument/2006/extended-properties" xmlns:vt="http://schemas.openxmlformats.org/officeDocument/2006/docPropsVTypes">
  <Template>Normal</Template>
  <TotalTime>68</TotalTime>
  <Pages>7</Pages>
  <Words>2399</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Sian Evans</dc:creator>
  <cp:keywords/>
  <dc:description/>
  <cp:lastModifiedBy>Lucy- Sian Evans</cp:lastModifiedBy>
  <cp:revision>5</cp:revision>
  <dcterms:created xsi:type="dcterms:W3CDTF">2018-03-24T20:39:00Z</dcterms:created>
  <dcterms:modified xsi:type="dcterms:W3CDTF">2018-03-26T12:09:00Z</dcterms:modified>
</cp:coreProperties>
</file>