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Pr="004D6507" w:rsidRDefault="00063B4C" w:rsidP="004D6507">
      <w:pPr>
        <w:spacing w:before="240"/>
      </w:pPr>
      <w:r w:rsidRPr="004D6507">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Pr="004D6507" w:rsidRDefault="00063B4C" w:rsidP="004D6507">
      <w:pPr>
        <w:spacing w:before="240"/>
      </w:pPr>
    </w:p>
    <w:p w14:paraId="00DE7510" w14:textId="684CC594" w:rsidR="00063B4C" w:rsidRPr="004D6507" w:rsidRDefault="00063B4C" w:rsidP="004D6507">
      <w:pPr>
        <w:spacing w:before="240"/>
      </w:pPr>
    </w:p>
    <w:p w14:paraId="62B6C1AB" w14:textId="77777777" w:rsidR="00063B4C" w:rsidRPr="004D6507" w:rsidRDefault="00063B4C" w:rsidP="004D6507">
      <w:pPr>
        <w:spacing w:before="240"/>
      </w:pPr>
    </w:p>
    <w:p w14:paraId="19C1447B" w14:textId="77777777" w:rsidR="00063B4C" w:rsidRPr="004D6507" w:rsidRDefault="00063B4C" w:rsidP="004D6507">
      <w:pPr>
        <w:spacing w:before="240"/>
        <w:ind w:right="1229"/>
      </w:pPr>
    </w:p>
    <w:p w14:paraId="7F58ECA1" w14:textId="4B751F7A" w:rsidR="00063B4C" w:rsidRDefault="00063B4C" w:rsidP="00D66AA3">
      <w:pPr>
        <w:spacing w:before="240"/>
        <w:ind w:right="1229"/>
        <w:jc w:val="center"/>
        <w:rPr>
          <w:rFonts w:cs="Arial"/>
          <w:b/>
          <w:bCs/>
          <w:sz w:val="56"/>
          <w:szCs w:val="56"/>
        </w:rPr>
      </w:pPr>
      <w:r w:rsidRPr="00670E89">
        <w:rPr>
          <w:rFonts w:cs="Arial"/>
          <w:b/>
          <w:bCs/>
          <w:sz w:val="56"/>
          <w:szCs w:val="56"/>
        </w:rPr>
        <w:t>Institute of Inner-City Learning Birmingham Campus</w:t>
      </w:r>
    </w:p>
    <w:p w14:paraId="3FF26DF1" w14:textId="77777777" w:rsidR="00670E89" w:rsidRPr="00670E89" w:rsidRDefault="00670E89" w:rsidP="00D66AA3">
      <w:pPr>
        <w:spacing w:before="240"/>
        <w:ind w:right="1229"/>
        <w:jc w:val="center"/>
        <w:rPr>
          <w:rFonts w:cs="Arial"/>
          <w:b/>
          <w:bCs/>
          <w:sz w:val="56"/>
          <w:szCs w:val="56"/>
        </w:rPr>
      </w:pPr>
    </w:p>
    <w:p w14:paraId="1B12DDF0" w14:textId="3DD9112F" w:rsidR="004D6507" w:rsidRPr="00670E89" w:rsidRDefault="00063B4C" w:rsidP="00D66AA3">
      <w:pPr>
        <w:spacing w:before="240"/>
        <w:jc w:val="center"/>
        <w:rPr>
          <w:rFonts w:cs="Arial"/>
          <w:b/>
          <w:bCs/>
          <w:sz w:val="56"/>
          <w:szCs w:val="56"/>
        </w:rPr>
      </w:pPr>
      <w:r w:rsidRPr="00670E89">
        <w:rPr>
          <w:rFonts w:cs="Arial"/>
          <w:b/>
          <w:bCs/>
          <w:sz w:val="56"/>
          <w:szCs w:val="56"/>
        </w:rPr>
        <w:t>BSc (Hons) Health and Social Care</w:t>
      </w:r>
    </w:p>
    <w:p w14:paraId="5B270734" w14:textId="55782988" w:rsidR="00063B4C" w:rsidRPr="004D6507" w:rsidRDefault="00063B4C" w:rsidP="004D6507">
      <w:pPr>
        <w:spacing w:before="240"/>
      </w:pPr>
    </w:p>
    <w:p w14:paraId="2C0F81B3" w14:textId="67455845" w:rsidR="00995444" w:rsidRDefault="00995444" w:rsidP="004D6507">
      <w:pPr>
        <w:pStyle w:val="Heading1"/>
        <w:spacing w:before="240" w:line="360" w:lineRule="auto"/>
        <w:ind w:left="0"/>
        <w:jc w:val="both"/>
        <w:rPr>
          <w:rFonts w:ascii="Aptos" w:hAnsi="Aptos" w:cs="Arial"/>
          <w:sz w:val="22"/>
          <w:szCs w:val="22"/>
        </w:rPr>
      </w:pPr>
    </w:p>
    <w:p w14:paraId="6A583DCF" w14:textId="564819DF" w:rsidR="004D6507" w:rsidRDefault="004D6507" w:rsidP="004D6507">
      <w:pPr>
        <w:pStyle w:val="Heading1"/>
        <w:spacing w:before="240" w:line="360" w:lineRule="auto"/>
        <w:ind w:left="0"/>
        <w:jc w:val="both"/>
        <w:rPr>
          <w:rFonts w:ascii="Aptos" w:hAnsi="Aptos" w:cs="Arial"/>
          <w:sz w:val="22"/>
          <w:szCs w:val="22"/>
        </w:rPr>
      </w:pPr>
    </w:p>
    <w:p w14:paraId="27155A87" w14:textId="2C271ED6" w:rsidR="004D6507" w:rsidRDefault="004D6507" w:rsidP="004D6507">
      <w:pPr>
        <w:pStyle w:val="Heading1"/>
        <w:spacing w:before="240" w:line="360" w:lineRule="auto"/>
        <w:ind w:left="0"/>
        <w:jc w:val="both"/>
        <w:rPr>
          <w:rFonts w:ascii="Aptos" w:hAnsi="Aptos" w:cs="Arial"/>
          <w:sz w:val="22"/>
          <w:szCs w:val="22"/>
        </w:rPr>
      </w:pPr>
    </w:p>
    <w:p w14:paraId="73D6B1CF" w14:textId="308BA548" w:rsidR="004D6507" w:rsidRDefault="004D6507" w:rsidP="004D6507">
      <w:pPr>
        <w:pStyle w:val="Heading1"/>
        <w:spacing w:before="240" w:line="360" w:lineRule="auto"/>
        <w:ind w:left="0"/>
        <w:jc w:val="both"/>
        <w:rPr>
          <w:rFonts w:ascii="Aptos" w:hAnsi="Aptos" w:cs="Arial"/>
          <w:sz w:val="22"/>
          <w:szCs w:val="22"/>
        </w:rPr>
      </w:pPr>
    </w:p>
    <w:p w14:paraId="78507BAB" w14:textId="0B92780D" w:rsidR="004D6507" w:rsidRDefault="004D6507" w:rsidP="004D6507">
      <w:pPr>
        <w:pStyle w:val="Heading1"/>
        <w:spacing w:before="240" w:line="360" w:lineRule="auto"/>
        <w:ind w:left="0"/>
        <w:jc w:val="both"/>
        <w:rPr>
          <w:rFonts w:ascii="Aptos" w:hAnsi="Aptos" w:cs="Arial"/>
          <w:sz w:val="22"/>
          <w:szCs w:val="22"/>
        </w:rPr>
      </w:pPr>
    </w:p>
    <w:p w14:paraId="0D14312A" w14:textId="5254C750" w:rsidR="004D6507" w:rsidRDefault="004D6507" w:rsidP="004D6507">
      <w:pPr>
        <w:pStyle w:val="Heading1"/>
        <w:spacing w:before="240" w:line="360" w:lineRule="auto"/>
        <w:ind w:left="0"/>
        <w:jc w:val="both"/>
        <w:rPr>
          <w:rFonts w:ascii="Aptos" w:hAnsi="Aptos" w:cs="Arial"/>
          <w:sz w:val="22"/>
          <w:szCs w:val="22"/>
        </w:rPr>
      </w:pPr>
    </w:p>
    <w:p w14:paraId="196F3948" w14:textId="723C1C5F" w:rsidR="004D6507" w:rsidRDefault="004D6507" w:rsidP="004D6507">
      <w:pPr>
        <w:pStyle w:val="Heading1"/>
        <w:spacing w:before="240" w:line="360" w:lineRule="auto"/>
        <w:ind w:left="0"/>
        <w:jc w:val="both"/>
        <w:rPr>
          <w:rFonts w:ascii="Aptos" w:hAnsi="Aptos" w:cs="Arial"/>
          <w:sz w:val="22"/>
          <w:szCs w:val="22"/>
        </w:rPr>
      </w:pPr>
    </w:p>
    <w:p w14:paraId="47D8D4B8" w14:textId="77777777" w:rsidR="004D6507" w:rsidRPr="004D6507" w:rsidRDefault="004D6507" w:rsidP="004D6507">
      <w:pPr>
        <w:spacing w:before="240"/>
        <w:rPr>
          <w:rFonts w:eastAsia="Times New Roman" w:cs="Arial"/>
          <w:b/>
        </w:rPr>
      </w:pPr>
    </w:p>
    <w:p w14:paraId="258BEAF9" w14:textId="77777777" w:rsidR="00111834" w:rsidRPr="005D1B21" w:rsidRDefault="00111834" w:rsidP="00111834">
      <w:pPr>
        <w:spacing w:before="240" w:line="240" w:lineRule="auto"/>
        <w:jc w:val="center"/>
        <w:rPr>
          <w:rFonts w:eastAsia="Times New Roman" w:cs="Times New Roman"/>
          <w:b/>
          <w:sz w:val="28"/>
          <w:szCs w:val="28"/>
        </w:rPr>
      </w:pPr>
      <w:r w:rsidRPr="005D1B21">
        <w:rPr>
          <w:rFonts w:eastAsia="Times New Roman" w:cs="Times New Roman"/>
          <w:b/>
          <w:sz w:val="28"/>
          <w:szCs w:val="28"/>
        </w:rPr>
        <w:lastRenderedPageBreak/>
        <w:t>DECLARATION</w:t>
      </w:r>
    </w:p>
    <w:p w14:paraId="03C21E4A"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This work has not previously been accepted in substance for any degree and is not being concurrently submitted in candidature for any degree</w:t>
      </w:r>
    </w:p>
    <w:p w14:paraId="4910A977" w14:textId="60FCE784" w:rsidR="00111834" w:rsidRPr="005D1B21" w:rsidRDefault="00111834" w:rsidP="00111834">
      <w:pPr>
        <w:spacing w:before="240" w:line="240" w:lineRule="auto"/>
        <w:rPr>
          <w:rFonts w:eastAsia="Times New Roman" w:cs="Times New Roman"/>
        </w:rPr>
      </w:pPr>
      <w:r w:rsidRPr="005D1B21">
        <w:rPr>
          <w:rFonts w:eastAsia="Times New Roman" w:cs="Times New Roman"/>
        </w:rPr>
        <w:t>Signed</w:t>
      </w:r>
      <w:r>
        <w:rPr>
          <w:rFonts w:eastAsia="Times New Roman" w:cs="Times New Roman"/>
        </w:rPr>
        <w:t xml:space="preserve">: </w:t>
      </w:r>
      <w:r>
        <w:rPr>
          <w:rFonts w:eastAsia="Times New Roman" w:cs="Times New Roman"/>
          <w:b/>
          <w:bCs/>
          <w:i/>
          <w:iCs/>
        </w:rPr>
        <w:t>Razia Khan</w:t>
      </w:r>
    </w:p>
    <w:p w14:paraId="1F4216FE" w14:textId="7F15F9B8" w:rsidR="00111834" w:rsidRPr="005D1B21" w:rsidRDefault="00111834" w:rsidP="00111834">
      <w:pPr>
        <w:spacing w:before="240" w:line="240" w:lineRule="auto"/>
        <w:rPr>
          <w:rFonts w:eastAsia="Times New Roman" w:cs="Times New Roman"/>
        </w:rPr>
      </w:pPr>
      <w:r w:rsidRPr="005D1B21">
        <w:rPr>
          <w:rFonts w:eastAsia="Times New Roman" w:cs="Times New Roman"/>
        </w:rPr>
        <w:t>Date</w:t>
      </w:r>
      <w:r>
        <w:rPr>
          <w:rFonts w:eastAsia="Times New Roman" w:cs="Times New Roman"/>
        </w:rPr>
        <w:t xml:space="preserve">: </w:t>
      </w:r>
      <w:r>
        <w:rPr>
          <w:rFonts w:eastAsia="Times New Roman" w:cs="Times New Roman"/>
        </w:rPr>
        <w:t>26</w:t>
      </w:r>
      <w:r>
        <w:rPr>
          <w:rFonts w:eastAsia="Times New Roman" w:cs="Times New Roman"/>
        </w:rPr>
        <w:t>.07.2026</w:t>
      </w:r>
    </w:p>
    <w:p w14:paraId="4578E32B" w14:textId="77777777" w:rsidR="00111834" w:rsidRPr="005D1B21" w:rsidRDefault="00111834" w:rsidP="00111834">
      <w:pPr>
        <w:spacing w:before="240" w:line="240" w:lineRule="auto"/>
        <w:rPr>
          <w:rFonts w:eastAsia="Times New Roman" w:cs="Times New Roman"/>
          <w:bCs/>
          <w:kern w:val="32"/>
        </w:rPr>
      </w:pPr>
      <w:r w:rsidRPr="005D1B21">
        <w:rPr>
          <w:rFonts w:eastAsia="Times New Roman" w:cs="Times New Roman"/>
          <w:b/>
        </w:rPr>
        <w:t xml:space="preserve">STATEMENT 1 </w:t>
      </w:r>
    </w:p>
    <w:p w14:paraId="49AFBABE"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This dissertation is being submitted in partial fulfilment of the requirements for the degree of BSc.</w:t>
      </w:r>
    </w:p>
    <w:p w14:paraId="02054D63"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Signed</w:t>
      </w:r>
      <w:r>
        <w:rPr>
          <w:rFonts w:eastAsia="Times New Roman" w:cs="Times New Roman"/>
        </w:rPr>
        <w:t xml:space="preserve">: </w:t>
      </w:r>
      <w:r>
        <w:rPr>
          <w:rFonts w:eastAsia="Times New Roman" w:cs="Times New Roman"/>
          <w:b/>
          <w:bCs/>
          <w:i/>
          <w:iCs/>
        </w:rPr>
        <w:t>Razia Khan</w:t>
      </w:r>
    </w:p>
    <w:p w14:paraId="20768058"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Date</w:t>
      </w:r>
      <w:r>
        <w:rPr>
          <w:rFonts w:eastAsia="Times New Roman" w:cs="Times New Roman"/>
        </w:rPr>
        <w:t>: 26.07.2026</w:t>
      </w:r>
    </w:p>
    <w:p w14:paraId="1215F32C"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b/>
        </w:rPr>
        <w:t>STATEMENT 2</w:t>
      </w:r>
    </w:p>
    <w:p w14:paraId="6F1EA3D7"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This dissertation is the result of my own independent work/investigation, except where otherwise stated. Other sources are acknowledged by footnotes giving explicit references.  A bibliography is appended.</w:t>
      </w:r>
    </w:p>
    <w:p w14:paraId="7D267E58"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Signed</w:t>
      </w:r>
      <w:r>
        <w:rPr>
          <w:rFonts w:eastAsia="Times New Roman" w:cs="Times New Roman"/>
        </w:rPr>
        <w:t xml:space="preserve">: </w:t>
      </w:r>
      <w:r>
        <w:rPr>
          <w:rFonts w:eastAsia="Times New Roman" w:cs="Times New Roman"/>
          <w:b/>
          <w:bCs/>
          <w:i/>
          <w:iCs/>
        </w:rPr>
        <w:t>Razia Khan</w:t>
      </w:r>
    </w:p>
    <w:p w14:paraId="48C9E6A9"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Date</w:t>
      </w:r>
      <w:r>
        <w:rPr>
          <w:rFonts w:eastAsia="Times New Roman" w:cs="Times New Roman"/>
        </w:rPr>
        <w:t>: 26.07.2026</w:t>
      </w:r>
    </w:p>
    <w:p w14:paraId="20A2B6B1"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b/>
        </w:rPr>
        <w:t>STATEMENT 3</w:t>
      </w:r>
    </w:p>
    <w:p w14:paraId="1D475C6D"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I hereby give consent for my dissertation, if accepted, to be available for photocopying and for interlibrary loan, and for the title and summary to be made available to outside organisations.</w:t>
      </w:r>
    </w:p>
    <w:p w14:paraId="04A2C26E"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Signed</w:t>
      </w:r>
      <w:r>
        <w:rPr>
          <w:rFonts w:eastAsia="Times New Roman" w:cs="Times New Roman"/>
        </w:rPr>
        <w:t xml:space="preserve">: </w:t>
      </w:r>
      <w:r>
        <w:rPr>
          <w:rFonts w:eastAsia="Times New Roman" w:cs="Times New Roman"/>
          <w:b/>
          <w:bCs/>
          <w:i/>
          <w:iCs/>
        </w:rPr>
        <w:t>Razia Khan</w:t>
      </w:r>
    </w:p>
    <w:p w14:paraId="7309B20D"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Date</w:t>
      </w:r>
      <w:r>
        <w:rPr>
          <w:rFonts w:eastAsia="Times New Roman" w:cs="Times New Roman"/>
        </w:rPr>
        <w:t>: 26.07.2026</w:t>
      </w:r>
    </w:p>
    <w:p w14:paraId="1EA5D710" w14:textId="77777777" w:rsidR="00111834" w:rsidRPr="005D1B21" w:rsidRDefault="00111834" w:rsidP="00111834">
      <w:pPr>
        <w:spacing w:before="240" w:line="240" w:lineRule="auto"/>
        <w:rPr>
          <w:rFonts w:eastAsia="Times New Roman" w:cs="Times New Roman"/>
          <w:b/>
        </w:rPr>
      </w:pPr>
      <w:r w:rsidRPr="005D1B21">
        <w:rPr>
          <w:rFonts w:eastAsia="Times New Roman" w:cs="Times New Roman"/>
          <w:b/>
        </w:rPr>
        <w:t>STATEMENT 4</w:t>
      </w:r>
    </w:p>
    <w:p w14:paraId="5B38320A"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I hereby give consent for my dissertation, if accepted, to be available on the university’s IT system to those who have consent to use the system.</w:t>
      </w:r>
    </w:p>
    <w:p w14:paraId="5600907C"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Signed</w:t>
      </w:r>
      <w:r>
        <w:rPr>
          <w:rFonts w:eastAsia="Times New Roman" w:cs="Times New Roman"/>
        </w:rPr>
        <w:t xml:space="preserve">: </w:t>
      </w:r>
      <w:r>
        <w:rPr>
          <w:rFonts w:eastAsia="Times New Roman" w:cs="Times New Roman"/>
          <w:b/>
          <w:bCs/>
          <w:i/>
          <w:iCs/>
        </w:rPr>
        <w:t>Razia Khan</w:t>
      </w:r>
    </w:p>
    <w:p w14:paraId="6EB3D74F" w14:textId="77777777" w:rsidR="00111834" w:rsidRPr="005D1B21" w:rsidRDefault="00111834" w:rsidP="00111834">
      <w:pPr>
        <w:spacing w:before="240" w:line="240" w:lineRule="auto"/>
        <w:rPr>
          <w:rFonts w:eastAsia="Times New Roman" w:cs="Times New Roman"/>
        </w:rPr>
      </w:pPr>
      <w:r w:rsidRPr="005D1B21">
        <w:rPr>
          <w:rFonts w:eastAsia="Times New Roman" w:cs="Times New Roman"/>
        </w:rPr>
        <w:t>Date</w:t>
      </w:r>
      <w:r>
        <w:rPr>
          <w:rFonts w:eastAsia="Times New Roman" w:cs="Times New Roman"/>
        </w:rPr>
        <w:t>: 26.07.2026</w:t>
      </w:r>
    </w:p>
    <w:p w14:paraId="231D018E" w14:textId="1B8056BA" w:rsidR="004D6507" w:rsidRDefault="004D6507" w:rsidP="004D6507">
      <w:pPr>
        <w:spacing w:before="240"/>
        <w:rPr>
          <w:rFonts w:eastAsia="Arial Unicode MS" w:cs="Arial"/>
          <w:b/>
        </w:rPr>
      </w:pPr>
    </w:p>
    <w:p w14:paraId="4192D147" w14:textId="387376D9" w:rsidR="004D6507" w:rsidRDefault="004D6507" w:rsidP="004D6507">
      <w:pPr>
        <w:spacing w:before="240"/>
        <w:rPr>
          <w:rFonts w:eastAsia="Arial Unicode MS" w:cs="Arial"/>
          <w:b/>
        </w:rPr>
      </w:pPr>
    </w:p>
    <w:p w14:paraId="40A32572" w14:textId="4DE04C3F" w:rsidR="004D6507" w:rsidRDefault="004D6507" w:rsidP="004D6507">
      <w:pPr>
        <w:spacing w:before="240"/>
        <w:rPr>
          <w:rFonts w:eastAsia="Arial Unicode MS" w:cs="Arial"/>
          <w:b/>
        </w:rPr>
      </w:pPr>
    </w:p>
    <w:p w14:paraId="30D9F1D1" w14:textId="341EAC1A" w:rsidR="004D6507" w:rsidRDefault="004D6507" w:rsidP="004D6507">
      <w:pPr>
        <w:spacing w:before="240"/>
        <w:rPr>
          <w:rFonts w:eastAsia="Arial Unicode MS" w:cs="Arial"/>
          <w:b/>
        </w:rPr>
      </w:pPr>
    </w:p>
    <w:p w14:paraId="17BD3EBC" w14:textId="521C6B3E" w:rsidR="004D6507" w:rsidRDefault="004D6507" w:rsidP="004D6507">
      <w:pPr>
        <w:spacing w:before="240"/>
        <w:rPr>
          <w:rFonts w:eastAsia="Arial Unicode MS" w:cs="Arial"/>
          <w:b/>
        </w:rPr>
      </w:pPr>
    </w:p>
    <w:p w14:paraId="274B052A" w14:textId="77777777" w:rsidR="004D6507" w:rsidRPr="0081295F" w:rsidRDefault="004D6507" w:rsidP="004D6507">
      <w:pPr>
        <w:spacing w:before="240"/>
        <w:rPr>
          <w:rFonts w:eastAsia="Arial Unicode MS" w:cs="Arial"/>
          <w:b/>
          <w:sz w:val="56"/>
          <w:szCs w:val="56"/>
        </w:rPr>
      </w:pPr>
    </w:p>
    <w:p w14:paraId="59E81676" w14:textId="5EA5C303" w:rsidR="00076897" w:rsidRPr="0081295F" w:rsidRDefault="00076897" w:rsidP="00076897">
      <w:pPr>
        <w:spacing w:before="240"/>
        <w:jc w:val="center"/>
        <w:rPr>
          <w:rFonts w:eastAsia="Arial Unicode MS" w:cs="Arial"/>
          <w:b/>
          <w:sz w:val="56"/>
          <w:szCs w:val="56"/>
        </w:rPr>
      </w:pPr>
      <w:r w:rsidRPr="0081295F">
        <w:rPr>
          <w:rStyle w:val="Strong"/>
          <w:sz w:val="56"/>
          <w:szCs w:val="56"/>
        </w:rPr>
        <w:t>Barriers to Accessing Mental Health Services Among Young Adults in the United Kingdom</w:t>
      </w:r>
      <w:r w:rsidRPr="0081295F">
        <w:rPr>
          <w:rFonts w:eastAsia="Arial Unicode MS" w:cs="Arial"/>
          <w:b/>
          <w:sz w:val="56"/>
          <w:szCs w:val="56"/>
        </w:rPr>
        <w:t xml:space="preserve"> </w:t>
      </w:r>
    </w:p>
    <w:p w14:paraId="588A4C8B" w14:textId="77777777" w:rsidR="00076897" w:rsidRPr="0081295F" w:rsidRDefault="00076897" w:rsidP="00076897">
      <w:pPr>
        <w:spacing w:before="240"/>
        <w:jc w:val="center"/>
        <w:rPr>
          <w:rFonts w:eastAsia="Arial Unicode MS" w:cs="Arial"/>
          <w:b/>
          <w:sz w:val="56"/>
          <w:szCs w:val="56"/>
        </w:rPr>
      </w:pPr>
    </w:p>
    <w:p w14:paraId="606BFE74" w14:textId="37B291A6" w:rsidR="00076897" w:rsidRPr="0081295F" w:rsidRDefault="00076897" w:rsidP="00076897">
      <w:pPr>
        <w:spacing w:before="240"/>
        <w:jc w:val="center"/>
        <w:rPr>
          <w:rFonts w:cs="Times New Roman"/>
          <w:b/>
          <w:bCs/>
          <w:sz w:val="56"/>
          <w:szCs w:val="56"/>
        </w:rPr>
      </w:pPr>
      <w:r w:rsidRPr="0081295F">
        <w:rPr>
          <w:rFonts w:eastAsia="Arial Unicode MS" w:cs="Arial"/>
          <w:b/>
          <w:sz w:val="56"/>
          <w:szCs w:val="56"/>
        </w:rPr>
        <w:t xml:space="preserve">Razia Khan - </w:t>
      </w:r>
      <w:r w:rsidRPr="0081295F">
        <w:rPr>
          <w:rFonts w:cs="Times New Roman"/>
          <w:b/>
          <w:bCs/>
          <w:sz w:val="56"/>
          <w:szCs w:val="56"/>
        </w:rPr>
        <w:t>2313058</w:t>
      </w:r>
    </w:p>
    <w:p w14:paraId="6DB122B7" w14:textId="2A0D80DB" w:rsidR="00995444" w:rsidRPr="004D6507" w:rsidRDefault="00995444" w:rsidP="004D650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eastAsia="Arial Unicode MS" w:cs="Arial"/>
          <w:sz w:val="28"/>
        </w:rPr>
      </w:pPr>
    </w:p>
    <w:p w14:paraId="3F8DA723" w14:textId="77777777" w:rsidR="00995444" w:rsidRPr="004D6507" w:rsidRDefault="00995444" w:rsidP="004D650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eastAsia="Arial Unicode MS" w:cs="Arial"/>
          <w:b/>
          <w:i/>
          <w:sz w:val="28"/>
        </w:rPr>
      </w:pPr>
    </w:p>
    <w:p w14:paraId="3851CFD8" w14:textId="24185C7F" w:rsidR="00995444" w:rsidRPr="004D6507" w:rsidRDefault="00995444" w:rsidP="004D650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eastAsia="Arial Unicode MS" w:cs="Arial Unicode MS"/>
          <w:sz w:val="28"/>
        </w:rPr>
      </w:pPr>
    </w:p>
    <w:p w14:paraId="359F5B0D" w14:textId="77777777" w:rsidR="00995444" w:rsidRPr="004D6507" w:rsidRDefault="00995444" w:rsidP="004D650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eastAsia="Arial Unicode MS" w:cs="Arial Unicode MS"/>
          <w:sz w:val="28"/>
        </w:rPr>
      </w:pPr>
    </w:p>
    <w:p w14:paraId="11885DD2" w14:textId="77777777" w:rsidR="00995444" w:rsidRPr="004D6507" w:rsidRDefault="00995444" w:rsidP="004D650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eastAsia="Arial Unicode MS" w:cs="Arial"/>
          <w:sz w:val="28"/>
        </w:rPr>
      </w:pPr>
    </w:p>
    <w:p w14:paraId="2057C793" w14:textId="103D0F80" w:rsidR="00995444" w:rsidRPr="0081295F" w:rsidRDefault="00995444" w:rsidP="004D650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eastAsia="Arial Unicode MS" w:cs="Arial"/>
          <w:sz w:val="40"/>
          <w:szCs w:val="40"/>
        </w:rPr>
      </w:pPr>
      <w:r w:rsidRPr="0081295F">
        <w:rPr>
          <w:rFonts w:eastAsia="Arial Unicode MS" w:cs="Arial"/>
          <w:sz w:val="40"/>
          <w:szCs w:val="40"/>
        </w:rPr>
        <w:t>Dissertation submitted as part of the requirements for the award BSc (Hons) Health and Social Care</w:t>
      </w:r>
    </w:p>
    <w:p w14:paraId="24C0F6B8" w14:textId="77777777" w:rsidR="00FA53BB" w:rsidRPr="004D6507" w:rsidRDefault="00FA53BB" w:rsidP="004D6507">
      <w:pPr>
        <w:spacing w:before="240"/>
      </w:pPr>
    </w:p>
    <w:p w14:paraId="48D23228" w14:textId="5A851A91" w:rsidR="004D6507" w:rsidRPr="00C53371" w:rsidRDefault="00995444" w:rsidP="00C5337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asciiTheme="minorBidi" w:eastAsia="Arial Unicode MS" w:hAnsiTheme="minorBidi"/>
          <w:bCs/>
          <w:sz w:val="32"/>
          <w:szCs w:val="32"/>
        </w:rPr>
      </w:pPr>
      <w:r w:rsidRPr="00C53371">
        <w:rPr>
          <w:rFonts w:asciiTheme="minorBidi" w:eastAsia="Arial Unicode MS" w:hAnsiTheme="minorBidi"/>
          <w:b/>
          <w:sz w:val="32"/>
          <w:szCs w:val="32"/>
        </w:rPr>
        <w:lastRenderedPageBreak/>
        <w:t>ACKNOWLEDGEMENTS</w:t>
      </w:r>
    </w:p>
    <w:p w14:paraId="40A3E6C2" w14:textId="39D3CBB7" w:rsidR="00995444" w:rsidRPr="00C53371" w:rsidRDefault="004D6507" w:rsidP="004D6507">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rPr>
          <w:rFonts w:ascii="Arial" w:hAnsi="Arial" w:cs="Arial"/>
        </w:rPr>
      </w:pPr>
      <w:r w:rsidRPr="00C53371">
        <w:rPr>
          <w:rFonts w:ascii="Arial" w:eastAsia="Times New Roman" w:hAnsi="Arial" w:cs="Arial"/>
          <w:color w:val="333333"/>
          <w:kern w:val="0"/>
          <w:lang w:eastAsia="en-GB"/>
          <w14:ligatures w14:val="none"/>
        </w:rPr>
        <w:t xml:space="preserve">It will be appropriate for me to show my deepest appreciation to my dissertation supervisor for all the guidance and constructive criticism received through the course of the research work. Moreover, I would also like to express my gratitude to the academic faculty of the Institute of Inner City Learning Birmingham Campus for imparting such knowledge that helped me complete this dissertation. </w:t>
      </w:r>
      <w:proofErr w:type="gramStart"/>
      <w:r w:rsidRPr="00C53371">
        <w:rPr>
          <w:rFonts w:ascii="Arial" w:eastAsia="Times New Roman" w:hAnsi="Arial" w:cs="Arial"/>
          <w:color w:val="333333"/>
          <w:kern w:val="0"/>
          <w:lang w:eastAsia="en-GB"/>
          <w14:ligatures w14:val="none"/>
        </w:rPr>
        <w:t>In particular</w:t>
      </w:r>
      <w:r w:rsidR="00213FA1">
        <w:rPr>
          <w:rFonts w:ascii="Arial" w:eastAsia="Times New Roman" w:hAnsi="Arial" w:cs="Arial"/>
          <w:color w:val="333333"/>
          <w:kern w:val="0"/>
          <w:lang w:eastAsia="en-GB"/>
          <w14:ligatures w14:val="none"/>
        </w:rPr>
        <w:t xml:space="preserve">, </w:t>
      </w:r>
      <w:r w:rsidRPr="00C53371">
        <w:rPr>
          <w:rFonts w:ascii="Arial" w:eastAsia="Times New Roman" w:hAnsi="Arial" w:cs="Arial"/>
          <w:color w:val="333333"/>
          <w:kern w:val="0"/>
          <w:lang w:eastAsia="en-GB"/>
          <w14:ligatures w14:val="none"/>
        </w:rPr>
        <w:t>I</w:t>
      </w:r>
      <w:proofErr w:type="gramEnd"/>
      <w:r w:rsidRPr="00C53371">
        <w:rPr>
          <w:rFonts w:ascii="Arial" w:eastAsia="Times New Roman" w:hAnsi="Arial" w:cs="Arial"/>
          <w:color w:val="333333"/>
          <w:kern w:val="0"/>
          <w:lang w:eastAsia="en-GB"/>
          <w14:ligatures w14:val="none"/>
        </w:rPr>
        <w:t xml:space="preserve"> would like to appreciate the help provided by the library and the online learning faculties in accessing research databases. Lastly, I would like to thank my family and friends for their support.</w:t>
      </w:r>
    </w:p>
    <w:p w14:paraId="7EA8A979" w14:textId="77777777" w:rsidR="0073280B" w:rsidRPr="004D6507" w:rsidRDefault="0073280B" w:rsidP="004D6507">
      <w:pPr>
        <w:spacing w:before="240"/>
      </w:pPr>
    </w:p>
    <w:p w14:paraId="24382F47" w14:textId="77777777" w:rsidR="0073280B" w:rsidRPr="004D6507" w:rsidRDefault="0073280B" w:rsidP="004D6507">
      <w:pPr>
        <w:spacing w:before="240"/>
      </w:pPr>
    </w:p>
    <w:p w14:paraId="6A8FCE15" w14:textId="77777777" w:rsidR="0073280B" w:rsidRPr="004D6507" w:rsidRDefault="0073280B" w:rsidP="004D6507">
      <w:pPr>
        <w:spacing w:before="240"/>
      </w:pPr>
    </w:p>
    <w:p w14:paraId="5B45260B" w14:textId="77777777" w:rsidR="0073280B" w:rsidRPr="004D6507" w:rsidRDefault="0073280B" w:rsidP="004D6507">
      <w:pPr>
        <w:spacing w:before="240"/>
      </w:pPr>
    </w:p>
    <w:p w14:paraId="29F99602" w14:textId="77777777" w:rsidR="0073280B" w:rsidRPr="004D6507" w:rsidRDefault="0073280B" w:rsidP="004D6507">
      <w:pPr>
        <w:spacing w:before="240"/>
      </w:pPr>
    </w:p>
    <w:p w14:paraId="7FFDFCFF" w14:textId="77777777" w:rsidR="0073280B" w:rsidRPr="004D6507" w:rsidRDefault="0073280B" w:rsidP="004D6507">
      <w:pPr>
        <w:spacing w:before="240"/>
      </w:pPr>
    </w:p>
    <w:p w14:paraId="1E61CB56" w14:textId="77777777" w:rsidR="0073280B" w:rsidRPr="004D6507" w:rsidRDefault="0073280B" w:rsidP="004D6507">
      <w:pPr>
        <w:spacing w:before="240"/>
      </w:pPr>
    </w:p>
    <w:p w14:paraId="4650381F" w14:textId="77777777" w:rsidR="0073280B" w:rsidRPr="004D6507" w:rsidRDefault="0073280B" w:rsidP="004D6507">
      <w:pPr>
        <w:spacing w:before="240"/>
      </w:pPr>
    </w:p>
    <w:p w14:paraId="413A9F5D" w14:textId="77777777" w:rsidR="0073280B" w:rsidRPr="004D6507" w:rsidRDefault="0073280B" w:rsidP="004D6507">
      <w:pPr>
        <w:spacing w:before="240"/>
      </w:pPr>
    </w:p>
    <w:p w14:paraId="0F7E2C83" w14:textId="77777777" w:rsidR="0073280B" w:rsidRPr="004D6507" w:rsidRDefault="0073280B" w:rsidP="004D6507">
      <w:pPr>
        <w:spacing w:before="240"/>
      </w:pPr>
    </w:p>
    <w:p w14:paraId="68D32102" w14:textId="77777777" w:rsidR="0073280B" w:rsidRPr="004D6507" w:rsidRDefault="0073280B" w:rsidP="004D6507">
      <w:pPr>
        <w:spacing w:before="240"/>
      </w:pPr>
    </w:p>
    <w:p w14:paraId="3269986A" w14:textId="77777777" w:rsidR="0073280B" w:rsidRPr="004D6507" w:rsidRDefault="0073280B" w:rsidP="004D6507">
      <w:pPr>
        <w:spacing w:before="240"/>
      </w:pPr>
    </w:p>
    <w:p w14:paraId="16D78A60" w14:textId="6A1A30A9" w:rsidR="0073280B" w:rsidRDefault="0073280B" w:rsidP="004D6507">
      <w:pPr>
        <w:spacing w:before="240"/>
      </w:pPr>
    </w:p>
    <w:p w14:paraId="74B54C71" w14:textId="77777777" w:rsidR="00CD24EF" w:rsidRDefault="00CD24EF" w:rsidP="004D6507">
      <w:pPr>
        <w:spacing w:before="240"/>
      </w:pPr>
    </w:p>
    <w:p w14:paraId="16804761" w14:textId="77777777" w:rsidR="00CD24EF" w:rsidRDefault="00CD24EF" w:rsidP="004D6507">
      <w:pPr>
        <w:spacing w:before="240"/>
      </w:pPr>
    </w:p>
    <w:p w14:paraId="3F491F48" w14:textId="77777777" w:rsidR="00CD24EF" w:rsidRDefault="00CD24EF" w:rsidP="00CD24EF">
      <w:pPr>
        <w:pStyle w:val="Heading1"/>
        <w:spacing w:before="240" w:line="360" w:lineRule="auto"/>
        <w:ind w:left="0"/>
        <w:rPr>
          <w:rFonts w:ascii="Aptos" w:hAnsi="Aptos"/>
          <w:sz w:val="22"/>
          <w:szCs w:val="22"/>
        </w:rPr>
      </w:pPr>
    </w:p>
    <w:p w14:paraId="019A2C1E" w14:textId="70386A0B" w:rsidR="0073280B" w:rsidRPr="00CD24EF" w:rsidRDefault="0073280B" w:rsidP="00CD24EF">
      <w:pPr>
        <w:pStyle w:val="Heading1"/>
        <w:spacing w:before="240" w:line="360" w:lineRule="auto"/>
        <w:ind w:left="0"/>
        <w:jc w:val="center"/>
        <w:rPr>
          <w:rFonts w:asciiTheme="minorBidi" w:hAnsiTheme="minorBidi" w:cstheme="minorBidi"/>
          <w:sz w:val="28"/>
          <w:szCs w:val="28"/>
        </w:rPr>
      </w:pPr>
      <w:bookmarkStart w:id="0" w:name="_Toc234234832"/>
      <w:r w:rsidRPr="00CD24EF">
        <w:rPr>
          <w:rFonts w:asciiTheme="minorBidi" w:hAnsiTheme="minorBidi" w:cstheme="minorBidi"/>
          <w:sz w:val="28"/>
          <w:szCs w:val="28"/>
        </w:rPr>
        <w:lastRenderedPageBreak/>
        <w:t>ABSTRACT</w:t>
      </w:r>
      <w:bookmarkEnd w:id="0"/>
    </w:p>
    <w:p w14:paraId="08B990BA" w14:textId="366FEBCC" w:rsidR="00FA53BB" w:rsidRPr="00CD24EF" w:rsidRDefault="00FA53BB" w:rsidP="00CD24EF">
      <w:pPr>
        <w:spacing w:before="240"/>
        <w:jc w:val="left"/>
        <w:rPr>
          <w:rFonts w:asciiTheme="minorBidi" w:hAnsiTheme="minorBidi"/>
        </w:rPr>
      </w:pPr>
      <w:r w:rsidRPr="00CD24EF">
        <w:rPr>
          <w:rFonts w:asciiTheme="minorBidi" w:hAnsiTheme="minorBidi"/>
        </w:rPr>
        <w:t>In this dissertation, barriers to accessing mental health services amongst young adults in the United Kingdom are explored. To critically examine structural, social and individual factors that hinder or delay mental health support, the study set out to find gaps in service delivery and make evidence based recommendations for health and social care practice. This is important because there is high mental health need amongst young adults during their transition from education to employment, financial and social transition and access to timely and equitable mental health care is inconsistent.</w:t>
      </w:r>
    </w:p>
    <w:p w14:paraId="4697A0EE" w14:textId="777DB442" w:rsidR="00FA53BB" w:rsidRPr="00CD24EF" w:rsidRDefault="00FA53BB" w:rsidP="00CD24EF">
      <w:pPr>
        <w:spacing w:before="240"/>
        <w:jc w:val="left"/>
        <w:rPr>
          <w:rFonts w:asciiTheme="minorBidi" w:hAnsiTheme="minorBidi"/>
        </w:rPr>
      </w:pPr>
      <w:r w:rsidRPr="00CD24EF">
        <w:rPr>
          <w:rFonts w:asciiTheme="minorBidi" w:hAnsiTheme="minorBidi"/>
        </w:rPr>
        <w:t xml:space="preserve">The secondary research approach was taken with the research method being desk based. Peer reviewed journal articles, official NHS publications, government reports and policy documents were targeted by a search procedure. Sources were selected for screening according to the inclusion and exclusion </w:t>
      </w:r>
      <w:r w:rsidR="00DB0D09" w:rsidRPr="00CD24EF">
        <w:rPr>
          <w:rFonts w:asciiTheme="minorBidi" w:hAnsiTheme="minorBidi"/>
        </w:rPr>
        <w:t>criteria and</w:t>
      </w:r>
      <w:r w:rsidRPr="00CD24EF">
        <w:rPr>
          <w:rFonts w:asciiTheme="minorBidi" w:hAnsiTheme="minorBidi"/>
        </w:rPr>
        <w:t xml:space="preserve"> evaluated by the CRAAP criteria. Selected evidence was analysed using thematic analysis resulting in three themes, which included structural and service system barriers, social, cultural and socioeconomic barriers and individual help seeking and informational barriers.</w:t>
      </w:r>
    </w:p>
    <w:p w14:paraId="6CBF382D" w14:textId="1E7FA63A" w:rsidR="00FA53BB" w:rsidRPr="00CD24EF" w:rsidRDefault="00FA53BB" w:rsidP="00CD24EF">
      <w:pPr>
        <w:spacing w:before="240"/>
        <w:jc w:val="left"/>
        <w:rPr>
          <w:rFonts w:asciiTheme="minorBidi" w:hAnsiTheme="minorBidi"/>
        </w:rPr>
      </w:pPr>
      <w:r w:rsidRPr="00CD24EF">
        <w:rPr>
          <w:rFonts w:asciiTheme="minorBidi" w:hAnsiTheme="minorBidi"/>
        </w:rPr>
        <w:t>The results suggest that motivation is not enough to ensure access. Young adults may fail to access support once they have identified a need, due to long waiting times, a lack of staff, poor referral systems, difficulties in transition and variation in postcode. Stigma, poverty, racism, cultural mismatch and lack of trust also affect views on the appropriateness of services. Factors that delay help seeking include mental health literacy, symptom normalisation, concerns over self reliance and concerns about confidentiality, which often stem from social and services factors.</w:t>
      </w:r>
    </w:p>
    <w:p w14:paraId="773FA792" w14:textId="7EDB198B" w:rsidR="00FA53BB" w:rsidRPr="00CD24EF" w:rsidRDefault="00FA53BB" w:rsidP="00CD24EF">
      <w:pPr>
        <w:spacing w:before="240"/>
        <w:jc w:val="left"/>
        <w:rPr>
          <w:rFonts w:asciiTheme="minorBidi" w:hAnsiTheme="minorBidi"/>
        </w:rPr>
      </w:pPr>
      <w:r w:rsidRPr="00CD24EF">
        <w:rPr>
          <w:rFonts w:asciiTheme="minorBidi" w:hAnsiTheme="minorBidi"/>
        </w:rPr>
        <w:t>The study identifies a process of access that includes recognition, referral, assessment, treatment and sustained engagement. It suggests creation of youth friendly integrated access pathways, efforts to minimise the harm that is done to young people during the waiting period (fair triage, interim support) and embedding culturally responsive, anti stigma and literacy focused practice. Limitations include that the evidence is second hand, and that the study designs are different and data specific to the UK is not widely available. However, the results have implications for mental health equity, early intervention and trust in mental health services.</w:t>
      </w:r>
    </w:p>
    <w:p w14:paraId="4B65C5F3" w14:textId="77777777" w:rsidR="00730C3C" w:rsidRPr="004D6507" w:rsidRDefault="00730C3C" w:rsidP="004D6507">
      <w:pPr>
        <w:spacing w:before="240"/>
      </w:pPr>
    </w:p>
    <w:p w14:paraId="72CB7F2C" w14:textId="77777777" w:rsidR="00804B94" w:rsidRPr="004D6507" w:rsidRDefault="00804B94" w:rsidP="004D6507">
      <w:pPr>
        <w:spacing w:before="240"/>
      </w:pPr>
    </w:p>
    <w:sdt>
      <w:sdtPr>
        <w:rPr>
          <w:rFonts w:ascii="Aptos" w:eastAsiaTheme="minorEastAsia" w:hAnsi="Aptos" w:cstheme="minorBidi"/>
          <w:color w:val="auto"/>
          <w:kern w:val="2"/>
          <w:sz w:val="22"/>
          <w:szCs w:val="22"/>
          <w:lang w:val="en-GB" w:eastAsia="zh-CN"/>
          <w14:ligatures w14:val="standardContextual"/>
        </w:rPr>
        <w:id w:val="-2130464060"/>
        <w:docPartObj>
          <w:docPartGallery w:val="Table of Contents"/>
          <w:docPartUnique/>
        </w:docPartObj>
      </w:sdtPr>
      <w:sdtEndPr>
        <w:rPr>
          <w:b/>
          <w:bCs/>
          <w:noProof/>
        </w:rPr>
      </w:sdtEndPr>
      <w:sdtContent>
        <w:p w14:paraId="10E87A79" w14:textId="6FD66299" w:rsidR="004D6507" w:rsidRPr="00794B91" w:rsidRDefault="004D6507" w:rsidP="00535820">
          <w:pPr>
            <w:pStyle w:val="TOCHeading"/>
            <w:spacing w:after="240" w:line="276" w:lineRule="auto"/>
            <w:jc w:val="center"/>
            <w:rPr>
              <w:rFonts w:asciiTheme="minorBidi" w:hAnsiTheme="minorBidi" w:cstheme="minorBidi"/>
              <w:b/>
              <w:bCs/>
              <w:color w:val="auto"/>
              <w:sz w:val="22"/>
              <w:szCs w:val="22"/>
            </w:rPr>
          </w:pPr>
          <w:r w:rsidRPr="00794B91">
            <w:rPr>
              <w:rFonts w:asciiTheme="minorBidi" w:hAnsiTheme="minorBidi" w:cstheme="minorBidi"/>
              <w:b/>
              <w:bCs/>
              <w:color w:val="auto"/>
              <w:sz w:val="22"/>
              <w:szCs w:val="22"/>
            </w:rPr>
            <w:t>Table of Contents</w:t>
          </w:r>
        </w:p>
        <w:p w14:paraId="67A7BDDF" w14:textId="47C1D336" w:rsidR="00794B91" w:rsidRPr="00794B91" w:rsidRDefault="004D6507">
          <w:pPr>
            <w:pStyle w:val="TOC1"/>
            <w:tabs>
              <w:tab w:val="right" w:leader="dot" w:pos="9016"/>
            </w:tabs>
            <w:rPr>
              <w:rFonts w:asciiTheme="minorBidi" w:hAnsiTheme="minorBidi"/>
              <w:b/>
              <w:bCs/>
              <w:noProof/>
              <w:lang w:val="de-DE" w:eastAsia="de-DE"/>
            </w:rPr>
          </w:pPr>
          <w:r w:rsidRPr="00794B91">
            <w:rPr>
              <w:rFonts w:asciiTheme="minorBidi" w:hAnsiTheme="minorBidi"/>
              <w:b/>
              <w:bCs/>
            </w:rPr>
            <w:fldChar w:fldCharType="begin"/>
          </w:r>
          <w:r w:rsidRPr="00794B91">
            <w:rPr>
              <w:rFonts w:asciiTheme="minorBidi" w:hAnsiTheme="minorBidi"/>
              <w:b/>
              <w:bCs/>
            </w:rPr>
            <w:instrText xml:space="preserve"> TOC \o "1-3" \h \z \u </w:instrText>
          </w:r>
          <w:r w:rsidRPr="00794B91">
            <w:rPr>
              <w:rFonts w:asciiTheme="minorBidi" w:hAnsiTheme="minorBidi"/>
              <w:b/>
              <w:bCs/>
            </w:rPr>
            <w:fldChar w:fldCharType="separate"/>
          </w:r>
          <w:hyperlink w:anchor="_Toc234234832" w:history="1">
            <w:r w:rsidR="00794B91" w:rsidRPr="00794B91">
              <w:rPr>
                <w:rStyle w:val="Hyperlink"/>
                <w:rFonts w:asciiTheme="minorBidi" w:hAnsiTheme="minorBidi"/>
                <w:b/>
                <w:bCs/>
                <w:noProof/>
                <w:lang w:bidi="en-GB"/>
              </w:rPr>
              <w:t>ABSTRACT</w:t>
            </w:r>
            <w:r w:rsidR="00794B91" w:rsidRPr="00794B91">
              <w:rPr>
                <w:rFonts w:asciiTheme="minorBidi" w:hAnsiTheme="minorBidi"/>
                <w:b/>
                <w:bCs/>
                <w:noProof/>
                <w:webHidden/>
              </w:rPr>
              <w:tab/>
            </w:r>
            <w:r w:rsidR="00794B91" w:rsidRPr="00794B91">
              <w:rPr>
                <w:rFonts w:asciiTheme="minorBidi" w:hAnsiTheme="minorBidi"/>
                <w:b/>
                <w:bCs/>
                <w:noProof/>
                <w:webHidden/>
              </w:rPr>
              <w:fldChar w:fldCharType="begin"/>
            </w:r>
            <w:r w:rsidR="00794B91" w:rsidRPr="00794B91">
              <w:rPr>
                <w:rFonts w:asciiTheme="minorBidi" w:hAnsiTheme="minorBidi"/>
                <w:b/>
                <w:bCs/>
                <w:noProof/>
                <w:webHidden/>
              </w:rPr>
              <w:instrText xml:space="preserve"> PAGEREF _Toc234234832 \h </w:instrText>
            </w:r>
            <w:r w:rsidR="00794B91" w:rsidRPr="00794B91">
              <w:rPr>
                <w:rFonts w:asciiTheme="minorBidi" w:hAnsiTheme="minorBidi"/>
                <w:b/>
                <w:bCs/>
                <w:noProof/>
                <w:webHidden/>
              </w:rPr>
            </w:r>
            <w:r w:rsidR="00794B91" w:rsidRPr="00794B91">
              <w:rPr>
                <w:rFonts w:asciiTheme="minorBidi" w:hAnsiTheme="minorBidi"/>
                <w:b/>
                <w:bCs/>
                <w:noProof/>
                <w:webHidden/>
              </w:rPr>
              <w:fldChar w:fldCharType="separate"/>
            </w:r>
            <w:r w:rsidR="00794B91" w:rsidRPr="00794B91">
              <w:rPr>
                <w:rFonts w:asciiTheme="minorBidi" w:hAnsiTheme="minorBidi"/>
                <w:b/>
                <w:bCs/>
                <w:noProof/>
                <w:webHidden/>
              </w:rPr>
              <w:t>5</w:t>
            </w:r>
            <w:r w:rsidR="00794B91" w:rsidRPr="00794B91">
              <w:rPr>
                <w:rFonts w:asciiTheme="minorBidi" w:hAnsiTheme="minorBidi"/>
                <w:b/>
                <w:bCs/>
                <w:noProof/>
                <w:webHidden/>
              </w:rPr>
              <w:fldChar w:fldCharType="end"/>
            </w:r>
          </w:hyperlink>
        </w:p>
        <w:p w14:paraId="292C07A1" w14:textId="6A8C9124" w:rsidR="00794B91" w:rsidRPr="00794B91" w:rsidRDefault="00794B91">
          <w:pPr>
            <w:pStyle w:val="TOC1"/>
            <w:tabs>
              <w:tab w:val="right" w:leader="dot" w:pos="9016"/>
            </w:tabs>
            <w:rPr>
              <w:rFonts w:asciiTheme="minorBidi" w:hAnsiTheme="minorBidi"/>
              <w:b/>
              <w:bCs/>
              <w:noProof/>
              <w:lang w:val="de-DE" w:eastAsia="de-DE"/>
            </w:rPr>
          </w:pPr>
          <w:hyperlink w:anchor="_Toc234234833" w:history="1">
            <w:r w:rsidRPr="00794B91">
              <w:rPr>
                <w:rStyle w:val="Hyperlink"/>
                <w:rFonts w:asciiTheme="minorBidi" w:hAnsiTheme="minorBidi"/>
                <w:b/>
                <w:bCs/>
                <w:noProof/>
                <w:lang w:bidi="en-GB"/>
              </w:rPr>
              <w:t>CHAPTER 1: Introduction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_Toc234234833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8</w:t>
            </w:r>
            <w:r w:rsidRPr="00794B91">
              <w:rPr>
                <w:rFonts w:asciiTheme="minorBidi" w:hAnsiTheme="minorBidi"/>
                <w:b/>
                <w:bCs/>
                <w:noProof/>
                <w:webHidden/>
              </w:rPr>
              <w:fldChar w:fldCharType="end"/>
            </w:r>
          </w:hyperlink>
        </w:p>
        <w:p w14:paraId="192D6962" w14:textId="4532DF40" w:rsidR="00794B91" w:rsidRPr="00794B91" w:rsidRDefault="00794B91">
          <w:pPr>
            <w:pStyle w:val="TOC2"/>
            <w:tabs>
              <w:tab w:val="right" w:leader="dot" w:pos="9016"/>
            </w:tabs>
            <w:rPr>
              <w:rFonts w:asciiTheme="minorBidi" w:hAnsiTheme="minorBidi"/>
              <w:b/>
              <w:bCs/>
              <w:noProof/>
              <w:lang w:val="de-DE" w:eastAsia="de-DE"/>
            </w:rPr>
          </w:pPr>
          <w:hyperlink w:anchor="_Toc234234834" w:history="1">
            <w:r w:rsidRPr="00794B91">
              <w:rPr>
                <w:rStyle w:val="Hyperlink"/>
                <w:rFonts w:asciiTheme="minorBidi" w:hAnsiTheme="minorBidi"/>
                <w:b/>
                <w:bCs/>
                <w:noProof/>
              </w:rPr>
              <w:t>1.1 Introduction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_Toc234234834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8</w:t>
            </w:r>
            <w:r w:rsidRPr="00794B91">
              <w:rPr>
                <w:rFonts w:asciiTheme="minorBidi" w:hAnsiTheme="minorBidi"/>
                <w:b/>
                <w:bCs/>
                <w:noProof/>
                <w:webHidden/>
              </w:rPr>
              <w:fldChar w:fldCharType="end"/>
            </w:r>
          </w:hyperlink>
        </w:p>
        <w:p w14:paraId="7E30896C" w14:textId="09BFBCFB" w:rsidR="00794B91" w:rsidRPr="00794B91" w:rsidRDefault="00794B91">
          <w:pPr>
            <w:pStyle w:val="TOC2"/>
            <w:tabs>
              <w:tab w:val="right" w:leader="dot" w:pos="9016"/>
            </w:tabs>
            <w:rPr>
              <w:rFonts w:asciiTheme="minorBidi" w:hAnsiTheme="minorBidi"/>
              <w:b/>
              <w:bCs/>
              <w:noProof/>
              <w:lang w:val="de-DE" w:eastAsia="de-DE"/>
            </w:rPr>
          </w:pPr>
          <w:hyperlink w:anchor="_Toc234234835" w:history="1">
            <w:r w:rsidRPr="00794B91">
              <w:rPr>
                <w:rStyle w:val="Hyperlink"/>
                <w:rFonts w:asciiTheme="minorBidi" w:hAnsiTheme="minorBidi"/>
                <w:b/>
                <w:bCs/>
                <w:noProof/>
              </w:rPr>
              <w:t>1.2 Definitions and Terminology</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_Toc234234835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9</w:t>
            </w:r>
            <w:r w:rsidRPr="00794B91">
              <w:rPr>
                <w:rFonts w:asciiTheme="minorBidi" w:hAnsiTheme="minorBidi"/>
                <w:b/>
                <w:bCs/>
                <w:noProof/>
                <w:webHidden/>
              </w:rPr>
              <w:fldChar w:fldCharType="end"/>
            </w:r>
          </w:hyperlink>
        </w:p>
        <w:p w14:paraId="2714F69D" w14:textId="6FE2B733" w:rsidR="00794B91" w:rsidRPr="00794B91" w:rsidRDefault="00794B91">
          <w:pPr>
            <w:pStyle w:val="TOC2"/>
            <w:tabs>
              <w:tab w:val="right" w:leader="dot" w:pos="9016"/>
            </w:tabs>
            <w:rPr>
              <w:rFonts w:asciiTheme="minorBidi" w:hAnsiTheme="minorBidi"/>
              <w:b/>
              <w:bCs/>
              <w:noProof/>
              <w:lang w:val="de-DE" w:eastAsia="de-DE"/>
            </w:rPr>
          </w:pPr>
          <w:hyperlink w:anchor="_Toc234234836" w:history="1">
            <w:r w:rsidRPr="00794B91">
              <w:rPr>
                <w:rStyle w:val="Hyperlink"/>
                <w:rFonts w:asciiTheme="minorBidi" w:hAnsiTheme="minorBidi"/>
                <w:b/>
                <w:bCs/>
                <w:noProof/>
              </w:rPr>
              <w:t>1.3 Rationale for Research</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_Toc234234836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9</w:t>
            </w:r>
            <w:r w:rsidRPr="00794B91">
              <w:rPr>
                <w:rFonts w:asciiTheme="minorBidi" w:hAnsiTheme="minorBidi"/>
                <w:b/>
                <w:bCs/>
                <w:noProof/>
                <w:webHidden/>
              </w:rPr>
              <w:fldChar w:fldCharType="end"/>
            </w:r>
          </w:hyperlink>
        </w:p>
        <w:p w14:paraId="6A459A9B" w14:textId="4242FB88" w:rsidR="00794B91" w:rsidRPr="00794B91" w:rsidRDefault="00794B91">
          <w:pPr>
            <w:pStyle w:val="TOC2"/>
            <w:tabs>
              <w:tab w:val="right" w:leader="dot" w:pos="9016"/>
            </w:tabs>
            <w:rPr>
              <w:rFonts w:asciiTheme="minorBidi" w:hAnsiTheme="minorBidi"/>
              <w:b/>
              <w:bCs/>
              <w:noProof/>
              <w:lang w:val="de-DE" w:eastAsia="de-DE"/>
            </w:rPr>
          </w:pPr>
          <w:hyperlink w:anchor="_Toc234234837" w:history="1">
            <w:r w:rsidRPr="00794B91">
              <w:rPr>
                <w:rStyle w:val="Hyperlink"/>
                <w:rFonts w:asciiTheme="minorBidi" w:hAnsiTheme="minorBidi"/>
                <w:b/>
                <w:bCs/>
                <w:noProof/>
              </w:rPr>
              <w:t>1.4 Aim and Objectives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_Toc234234837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10</w:t>
            </w:r>
            <w:r w:rsidRPr="00794B91">
              <w:rPr>
                <w:rFonts w:asciiTheme="minorBidi" w:hAnsiTheme="minorBidi"/>
                <w:b/>
                <w:bCs/>
                <w:noProof/>
                <w:webHidden/>
              </w:rPr>
              <w:fldChar w:fldCharType="end"/>
            </w:r>
          </w:hyperlink>
        </w:p>
        <w:p w14:paraId="0B4927A5" w14:textId="20AEC8A5" w:rsidR="00794B91" w:rsidRPr="00794B91" w:rsidRDefault="00794B91">
          <w:pPr>
            <w:pStyle w:val="TOC2"/>
            <w:tabs>
              <w:tab w:val="right" w:leader="dot" w:pos="9016"/>
            </w:tabs>
            <w:rPr>
              <w:rFonts w:asciiTheme="minorBidi" w:hAnsiTheme="minorBidi"/>
              <w:b/>
              <w:bCs/>
              <w:noProof/>
              <w:lang w:val="de-DE" w:eastAsia="de-DE"/>
            </w:rPr>
          </w:pPr>
          <w:hyperlink w:anchor="_Toc234234838" w:history="1">
            <w:r w:rsidRPr="00794B91">
              <w:rPr>
                <w:rStyle w:val="Hyperlink"/>
                <w:rFonts w:asciiTheme="minorBidi" w:hAnsiTheme="minorBidi"/>
                <w:b/>
                <w:bCs/>
                <w:noProof/>
              </w:rPr>
              <w:t>1.5 Conclusion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_Toc234234838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11</w:t>
            </w:r>
            <w:r w:rsidRPr="00794B91">
              <w:rPr>
                <w:rFonts w:asciiTheme="minorBidi" w:hAnsiTheme="minorBidi"/>
                <w:b/>
                <w:bCs/>
                <w:noProof/>
                <w:webHidden/>
              </w:rPr>
              <w:fldChar w:fldCharType="end"/>
            </w:r>
          </w:hyperlink>
        </w:p>
        <w:p w14:paraId="108297AC" w14:textId="708A1E42" w:rsidR="00794B91" w:rsidRPr="00794B91" w:rsidRDefault="00794B91">
          <w:pPr>
            <w:pStyle w:val="TOC1"/>
            <w:tabs>
              <w:tab w:val="right" w:leader="dot" w:pos="9016"/>
            </w:tabs>
            <w:rPr>
              <w:rFonts w:asciiTheme="minorBidi" w:hAnsiTheme="minorBidi"/>
              <w:b/>
              <w:bCs/>
              <w:noProof/>
              <w:lang w:val="de-DE" w:eastAsia="de-DE"/>
            </w:rPr>
          </w:pPr>
          <w:hyperlink w:anchor="_Toc234234839" w:history="1">
            <w:r w:rsidRPr="00794B91">
              <w:rPr>
                <w:rStyle w:val="Hyperlink"/>
                <w:rFonts w:asciiTheme="minorBidi" w:hAnsiTheme="minorBidi"/>
                <w:b/>
                <w:bCs/>
                <w:noProof/>
                <w:lang w:bidi="en-GB"/>
              </w:rPr>
              <w:t>CHAPTER 2 – Background Information and Analysis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_Toc234234839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12</w:t>
            </w:r>
            <w:r w:rsidRPr="00794B91">
              <w:rPr>
                <w:rFonts w:asciiTheme="minorBidi" w:hAnsiTheme="minorBidi"/>
                <w:b/>
                <w:bCs/>
                <w:noProof/>
                <w:webHidden/>
              </w:rPr>
              <w:fldChar w:fldCharType="end"/>
            </w:r>
          </w:hyperlink>
        </w:p>
        <w:p w14:paraId="7D0153D5" w14:textId="0A7E8A62" w:rsidR="00794B91" w:rsidRPr="00794B91" w:rsidRDefault="00794B91">
          <w:pPr>
            <w:pStyle w:val="TOC2"/>
            <w:tabs>
              <w:tab w:val="right" w:leader="dot" w:pos="9016"/>
            </w:tabs>
            <w:rPr>
              <w:rFonts w:asciiTheme="minorBidi" w:hAnsiTheme="minorBidi"/>
              <w:b/>
              <w:bCs/>
              <w:noProof/>
              <w:lang w:val="de-DE" w:eastAsia="de-DE"/>
            </w:rPr>
          </w:pPr>
          <w:hyperlink w:anchor="_Toc234234840" w:history="1">
            <w:r w:rsidRPr="00794B91">
              <w:rPr>
                <w:rStyle w:val="Hyperlink"/>
                <w:rFonts w:asciiTheme="minorBidi" w:hAnsiTheme="minorBidi"/>
                <w:b/>
                <w:bCs/>
                <w:noProof/>
              </w:rPr>
              <w:t>2.1 Introduction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_Toc234234840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12</w:t>
            </w:r>
            <w:r w:rsidRPr="00794B91">
              <w:rPr>
                <w:rFonts w:asciiTheme="minorBidi" w:hAnsiTheme="minorBidi"/>
                <w:b/>
                <w:bCs/>
                <w:noProof/>
                <w:webHidden/>
              </w:rPr>
              <w:fldChar w:fldCharType="end"/>
            </w:r>
          </w:hyperlink>
        </w:p>
        <w:p w14:paraId="36FA14FB" w14:textId="21DA79FF" w:rsidR="00794B91" w:rsidRPr="00794B91" w:rsidRDefault="00794B91">
          <w:pPr>
            <w:pStyle w:val="TOC2"/>
            <w:tabs>
              <w:tab w:val="right" w:leader="dot" w:pos="9016"/>
            </w:tabs>
            <w:rPr>
              <w:rFonts w:asciiTheme="minorBidi" w:hAnsiTheme="minorBidi"/>
              <w:b/>
              <w:bCs/>
              <w:noProof/>
              <w:lang w:val="de-DE" w:eastAsia="de-DE"/>
            </w:rPr>
          </w:pPr>
          <w:hyperlink w:anchor="_Toc234234841" w:history="1">
            <w:r w:rsidRPr="00794B91">
              <w:rPr>
                <w:rStyle w:val="Hyperlink"/>
                <w:rFonts w:asciiTheme="minorBidi" w:hAnsiTheme="minorBidi"/>
                <w:b/>
                <w:bCs/>
                <w:noProof/>
              </w:rPr>
              <w:t>2.2 Historical Background</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_Toc234234841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12</w:t>
            </w:r>
            <w:r w:rsidRPr="00794B91">
              <w:rPr>
                <w:rFonts w:asciiTheme="minorBidi" w:hAnsiTheme="minorBidi"/>
                <w:b/>
                <w:bCs/>
                <w:noProof/>
                <w:webHidden/>
              </w:rPr>
              <w:fldChar w:fldCharType="end"/>
            </w:r>
          </w:hyperlink>
        </w:p>
        <w:p w14:paraId="3303ABBD" w14:textId="31FC2F47" w:rsidR="00794B91" w:rsidRPr="00794B91" w:rsidRDefault="00794B91">
          <w:pPr>
            <w:pStyle w:val="TOC2"/>
            <w:tabs>
              <w:tab w:val="right" w:leader="dot" w:pos="9016"/>
            </w:tabs>
            <w:rPr>
              <w:rFonts w:asciiTheme="minorBidi" w:hAnsiTheme="minorBidi"/>
              <w:b/>
              <w:bCs/>
              <w:noProof/>
              <w:lang w:val="de-DE" w:eastAsia="de-DE"/>
            </w:rPr>
          </w:pPr>
          <w:hyperlink w:anchor="_Toc234234842" w:history="1">
            <w:r w:rsidRPr="00794B91">
              <w:rPr>
                <w:rStyle w:val="Hyperlink"/>
                <w:rFonts w:asciiTheme="minorBidi" w:hAnsiTheme="minorBidi"/>
                <w:b/>
                <w:bCs/>
                <w:noProof/>
              </w:rPr>
              <w:t>2.3 Theoretical Background</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_Toc234234842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13</w:t>
            </w:r>
            <w:r w:rsidRPr="00794B91">
              <w:rPr>
                <w:rFonts w:asciiTheme="minorBidi" w:hAnsiTheme="minorBidi"/>
                <w:b/>
                <w:bCs/>
                <w:noProof/>
                <w:webHidden/>
              </w:rPr>
              <w:fldChar w:fldCharType="end"/>
            </w:r>
          </w:hyperlink>
        </w:p>
        <w:p w14:paraId="2EE0413C" w14:textId="6C403BEB" w:rsidR="00794B91" w:rsidRPr="00794B91" w:rsidRDefault="00794B91">
          <w:pPr>
            <w:pStyle w:val="TOC2"/>
            <w:tabs>
              <w:tab w:val="right" w:leader="dot" w:pos="9016"/>
            </w:tabs>
            <w:rPr>
              <w:rFonts w:asciiTheme="minorBidi" w:hAnsiTheme="minorBidi"/>
              <w:b/>
              <w:bCs/>
              <w:noProof/>
              <w:lang w:val="de-DE" w:eastAsia="de-DE"/>
            </w:rPr>
          </w:pPr>
          <w:hyperlink w:anchor="_Toc234234843" w:history="1">
            <w:r w:rsidRPr="00794B91">
              <w:rPr>
                <w:rStyle w:val="Hyperlink"/>
                <w:rFonts w:asciiTheme="minorBidi" w:hAnsiTheme="minorBidi"/>
                <w:b/>
                <w:bCs/>
                <w:noProof/>
              </w:rPr>
              <w:t>2.4 International Context</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_Toc234234843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16</w:t>
            </w:r>
            <w:r w:rsidRPr="00794B91">
              <w:rPr>
                <w:rFonts w:asciiTheme="minorBidi" w:hAnsiTheme="minorBidi"/>
                <w:b/>
                <w:bCs/>
                <w:noProof/>
                <w:webHidden/>
              </w:rPr>
              <w:fldChar w:fldCharType="end"/>
            </w:r>
          </w:hyperlink>
        </w:p>
        <w:p w14:paraId="6C3370E3" w14:textId="1363A06D" w:rsidR="00794B91" w:rsidRPr="00794B91" w:rsidRDefault="00794B91">
          <w:pPr>
            <w:pStyle w:val="TOC2"/>
            <w:tabs>
              <w:tab w:val="right" w:leader="dot" w:pos="9016"/>
            </w:tabs>
            <w:rPr>
              <w:rFonts w:asciiTheme="minorBidi" w:hAnsiTheme="minorBidi"/>
              <w:b/>
              <w:bCs/>
              <w:noProof/>
              <w:lang w:val="de-DE" w:eastAsia="de-DE"/>
            </w:rPr>
          </w:pPr>
          <w:hyperlink w:anchor="_Toc234234844" w:history="1">
            <w:r w:rsidRPr="00794B91">
              <w:rPr>
                <w:rStyle w:val="Hyperlink"/>
                <w:rFonts w:asciiTheme="minorBidi" w:hAnsiTheme="minorBidi"/>
                <w:b/>
                <w:bCs/>
                <w:noProof/>
              </w:rPr>
              <w:t>2.5 National/Local UK Context</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_Toc234234844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17</w:t>
            </w:r>
            <w:r w:rsidRPr="00794B91">
              <w:rPr>
                <w:rFonts w:asciiTheme="minorBidi" w:hAnsiTheme="minorBidi"/>
                <w:b/>
                <w:bCs/>
                <w:noProof/>
                <w:webHidden/>
              </w:rPr>
              <w:fldChar w:fldCharType="end"/>
            </w:r>
          </w:hyperlink>
        </w:p>
        <w:p w14:paraId="0C7EA95B" w14:textId="6DA8E8C6" w:rsidR="00794B91" w:rsidRPr="00794B91" w:rsidRDefault="00794B91">
          <w:pPr>
            <w:pStyle w:val="TOC2"/>
            <w:tabs>
              <w:tab w:val="right" w:leader="dot" w:pos="9016"/>
            </w:tabs>
            <w:rPr>
              <w:rFonts w:asciiTheme="minorBidi" w:hAnsiTheme="minorBidi"/>
              <w:b/>
              <w:bCs/>
              <w:noProof/>
              <w:lang w:val="de-DE" w:eastAsia="de-DE"/>
            </w:rPr>
          </w:pPr>
          <w:hyperlink w:anchor="_Toc234234845" w:history="1">
            <w:r w:rsidRPr="00794B91">
              <w:rPr>
                <w:rStyle w:val="Hyperlink"/>
                <w:rFonts w:asciiTheme="minorBidi" w:hAnsiTheme="minorBidi"/>
                <w:b/>
                <w:bCs/>
                <w:noProof/>
              </w:rPr>
              <w:t>2.6 Conclusion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_Toc234234845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18</w:t>
            </w:r>
            <w:r w:rsidRPr="00794B91">
              <w:rPr>
                <w:rFonts w:asciiTheme="minorBidi" w:hAnsiTheme="minorBidi"/>
                <w:b/>
                <w:bCs/>
                <w:noProof/>
                <w:webHidden/>
              </w:rPr>
              <w:fldChar w:fldCharType="end"/>
            </w:r>
          </w:hyperlink>
        </w:p>
        <w:p w14:paraId="7233C952" w14:textId="32A79D9E" w:rsidR="00794B91" w:rsidRPr="00794B91" w:rsidRDefault="00794B91">
          <w:pPr>
            <w:pStyle w:val="TOC1"/>
            <w:tabs>
              <w:tab w:val="right" w:leader="dot" w:pos="9016"/>
            </w:tabs>
            <w:rPr>
              <w:rFonts w:asciiTheme="minorBidi" w:hAnsiTheme="minorBidi"/>
              <w:b/>
              <w:bCs/>
              <w:noProof/>
              <w:lang w:val="de-DE" w:eastAsia="de-DE"/>
            </w:rPr>
          </w:pPr>
          <w:hyperlink w:anchor="_Toc234234846" w:history="1">
            <w:r w:rsidRPr="00794B91">
              <w:rPr>
                <w:rStyle w:val="Hyperlink"/>
                <w:rFonts w:asciiTheme="minorBidi" w:hAnsiTheme="minorBidi"/>
                <w:b/>
                <w:bCs/>
                <w:noProof/>
                <w:lang w:bidi="en-GB"/>
              </w:rPr>
              <w:t>CHAPTER 3 – Methods and Search Strategy</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_Toc234234846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19</w:t>
            </w:r>
            <w:r w:rsidRPr="00794B91">
              <w:rPr>
                <w:rFonts w:asciiTheme="minorBidi" w:hAnsiTheme="minorBidi"/>
                <w:b/>
                <w:bCs/>
                <w:noProof/>
                <w:webHidden/>
              </w:rPr>
              <w:fldChar w:fldCharType="end"/>
            </w:r>
          </w:hyperlink>
        </w:p>
        <w:p w14:paraId="47BF30A5" w14:textId="0B4161D4" w:rsidR="00794B91" w:rsidRPr="00794B91" w:rsidRDefault="00794B91">
          <w:pPr>
            <w:pStyle w:val="TOC2"/>
            <w:tabs>
              <w:tab w:val="right" w:leader="dot" w:pos="9016"/>
            </w:tabs>
            <w:rPr>
              <w:rFonts w:asciiTheme="minorBidi" w:hAnsiTheme="minorBidi"/>
              <w:b/>
              <w:bCs/>
              <w:noProof/>
              <w:lang w:val="de-DE" w:eastAsia="de-DE"/>
            </w:rPr>
          </w:pPr>
          <w:hyperlink w:anchor="_Toc234234847" w:history="1">
            <w:r w:rsidRPr="00794B91">
              <w:rPr>
                <w:rStyle w:val="Hyperlink"/>
                <w:rFonts w:asciiTheme="minorBidi" w:hAnsiTheme="minorBidi"/>
                <w:b/>
                <w:bCs/>
                <w:noProof/>
              </w:rPr>
              <w:t>3.1 Introduction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_Toc234234847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19</w:t>
            </w:r>
            <w:r w:rsidRPr="00794B91">
              <w:rPr>
                <w:rFonts w:asciiTheme="minorBidi" w:hAnsiTheme="minorBidi"/>
                <w:b/>
                <w:bCs/>
                <w:noProof/>
                <w:webHidden/>
              </w:rPr>
              <w:fldChar w:fldCharType="end"/>
            </w:r>
          </w:hyperlink>
        </w:p>
        <w:p w14:paraId="0CBA0C7A" w14:textId="0C126B15" w:rsidR="00794B91" w:rsidRPr="00794B91" w:rsidRDefault="00794B91">
          <w:pPr>
            <w:pStyle w:val="TOC2"/>
            <w:tabs>
              <w:tab w:val="right" w:leader="dot" w:pos="9016"/>
            </w:tabs>
            <w:rPr>
              <w:rFonts w:asciiTheme="minorBidi" w:hAnsiTheme="minorBidi"/>
              <w:b/>
              <w:bCs/>
              <w:noProof/>
              <w:lang w:val="de-DE" w:eastAsia="de-DE"/>
            </w:rPr>
          </w:pPr>
          <w:hyperlink w:anchor="_Toc234234848" w:history="1">
            <w:r w:rsidRPr="00794B91">
              <w:rPr>
                <w:rStyle w:val="Hyperlink"/>
                <w:rFonts w:asciiTheme="minorBidi" w:hAnsiTheme="minorBidi"/>
                <w:b/>
                <w:bCs/>
                <w:noProof/>
              </w:rPr>
              <w:t>3.2 Search Strategy</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_Toc234234848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19</w:t>
            </w:r>
            <w:r w:rsidRPr="00794B91">
              <w:rPr>
                <w:rFonts w:asciiTheme="minorBidi" w:hAnsiTheme="minorBidi"/>
                <w:b/>
                <w:bCs/>
                <w:noProof/>
                <w:webHidden/>
              </w:rPr>
              <w:fldChar w:fldCharType="end"/>
            </w:r>
          </w:hyperlink>
        </w:p>
        <w:p w14:paraId="587D5253" w14:textId="31446394" w:rsidR="00794B91" w:rsidRPr="00794B91" w:rsidRDefault="00794B91">
          <w:pPr>
            <w:pStyle w:val="TOC2"/>
            <w:tabs>
              <w:tab w:val="right" w:leader="dot" w:pos="9016"/>
            </w:tabs>
            <w:rPr>
              <w:rFonts w:asciiTheme="minorBidi" w:hAnsiTheme="minorBidi"/>
              <w:b/>
              <w:bCs/>
              <w:noProof/>
              <w:lang w:val="de-DE" w:eastAsia="de-DE"/>
            </w:rPr>
          </w:pPr>
          <w:hyperlink w:anchor="_Toc234234849" w:history="1">
            <w:r w:rsidRPr="00794B91">
              <w:rPr>
                <w:rStyle w:val="Hyperlink"/>
                <w:rFonts w:asciiTheme="minorBidi" w:hAnsiTheme="minorBidi"/>
                <w:b/>
                <w:bCs/>
                <w:noProof/>
              </w:rPr>
              <w:t>3.3 Searching for Information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_Toc234234849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19</w:t>
            </w:r>
            <w:r w:rsidRPr="00794B91">
              <w:rPr>
                <w:rFonts w:asciiTheme="minorBidi" w:hAnsiTheme="minorBidi"/>
                <w:b/>
                <w:bCs/>
                <w:noProof/>
                <w:webHidden/>
              </w:rPr>
              <w:fldChar w:fldCharType="end"/>
            </w:r>
          </w:hyperlink>
        </w:p>
        <w:p w14:paraId="5ACC2838" w14:textId="30F2C607" w:rsidR="00794B91" w:rsidRPr="00794B91" w:rsidRDefault="00794B91">
          <w:pPr>
            <w:pStyle w:val="TOC2"/>
            <w:tabs>
              <w:tab w:val="right" w:leader="dot" w:pos="9016"/>
            </w:tabs>
            <w:rPr>
              <w:rFonts w:asciiTheme="minorBidi" w:hAnsiTheme="minorBidi"/>
              <w:b/>
              <w:bCs/>
              <w:noProof/>
              <w:lang w:val="de-DE" w:eastAsia="de-DE"/>
            </w:rPr>
          </w:pPr>
          <w:hyperlink w:anchor="_Toc234234850" w:history="1">
            <w:r w:rsidRPr="00794B91">
              <w:rPr>
                <w:rStyle w:val="Hyperlink"/>
                <w:rFonts w:asciiTheme="minorBidi" w:hAnsiTheme="minorBidi"/>
                <w:b/>
                <w:bCs/>
                <w:noProof/>
              </w:rPr>
              <w:t>3.4 Research Validation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_Toc234234850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20</w:t>
            </w:r>
            <w:r w:rsidRPr="00794B91">
              <w:rPr>
                <w:rFonts w:asciiTheme="minorBidi" w:hAnsiTheme="minorBidi"/>
                <w:b/>
                <w:bCs/>
                <w:noProof/>
                <w:webHidden/>
              </w:rPr>
              <w:fldChar w:fldCharType="end"/>
            </w:r>
          </w:hyperlink>
        </w:p>
        <w:p w14:paraId="652FE606" w14:textId="6203BD32" w:rsidR="00794B91" w:rsidRPr="00794B91" w:rsidRDefault="00794B91">
          <w:pPr>
            <w:pStyle w:val="TOC2"/>
            <w:tabs>
              <w:tab w:val="right" w:leader="dot" w:pos="9016"/>
            </w:tabs>
            <w:rPr>
              <w:rFonts w:asciiTheme="minorBidi" w:hAnsiTheme="minorBidi"/>
              <w:b/>
              <w:bCs/>
              <w:noProof/>
              <w:lang w:val="de-DE" w:eastAsia="de-DE"/>
            </w:rPr>
          </w:pPr>
          <w:hyperlink w:anchor="_Toc234234851" w:history="1">
            <w:r w:rsidRPr="00794B91">
              <w:rPr>
                <w:rStyle w:val="Hyperlink"/>
                <w:rFonts w:asciiTheme="minorBidi" w:hAnsiTheme="minorBidi"/>
                <w:b/>
                <w:bCs/>
                <w:noProof/>
              </w:rPr>
              <w:t>3.5 Inclusion and Exclusion Criteria</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_Toc234234851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21</w:t>
            </w:r>
            <w:r w:rsidRPr="00794B91">
              <w:rPr>
                <w:rFonts w:asciiTheme="minorBidi" w:hAnsiTheme="minorBidi"/>
                <w:b/>
                <w:bCs/>
                <w:noProof/>
                <w:webHidden/>
              </w:rPr>
              <w:fldChar w:fldCharType="end"/>
            </w:r>
          </w:hyperlink>
        </w:p>
        <w:p w14:paraId="799873C8" w14:textId="35EFDBE0" w:rsidR="00794B91" w:rsidRPr="00794B91" w:rsidRDefault="00794B91">
          <w:pPr>
            <w:pStyle w:val="TOC2"/>
            <w:tabs>
              <w:tab w:val="right" w:leader="dot" w:pos="9016"/>
            </w:tabs>
            <w:rPr>
              <w:rFonts w:asciiTheme="minorBidi" w:hAnsiTheme="minorBidi"/>
              <w:b/>
              <w:bCs/>
              <w:noProof/>
              <w:lang w:val="de-DE" w:eastAsia="de-DE"/>
            </w:rPr>
          </w:pPr>
          <w:hyperlink w:anchor="_Toc234234852" w:history="1">
            <w:r w:rsidRPr="00794B91">
              <w:rPr>
                <w:rStyle w:val="Hyperlink"/>
                <w:rFonts w:asciiTheme="minorBidi" w:hAnsiTheme="minorBidi"/>
                <w:b/>
                <w:bCs/>
                <w:noProof/>
              </w:rPr>
              <w:t>3.6 Analysing Research</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_Toc234234852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21</w:t>
            </w:r>
            <w:r w:rsidRPr="00794B91">
              <w:rPr>
                <w:rFonts w:asciiTheme="minorBidi" w:hAnsiTheme="minorBidi"/>
                <w:b/>
                <w:bCs/>
                <w:noProof/>
                <w:webHidden/>
              </w:rPr>
              <w:fldChar w:fldCharType="end"/>
            </w:r>
          </w:hyperlink>
        </w:p>
        <w:p w14:paraId="689EA64E" w14:textId="2F01823E" w:rsidR="00794B91" w:rsidRPr="00794B91" w:rsidRDefault="00794B91">
          <w:pPr>
            <w:pStyle w:val="TOC2"/>
            <w:tabs>
              <w:tab w:val="right" w:leader="dot" w:pos="9016"/>
            </w:tabs>
            <w:rPr>
              <w:rFonts w:asciiTheme="minorBidi" w:hAnsiTheme="minorBidi"/>
              <w:b/>
              <w:bCs/>
              <w:noProof/>
              <w:lang w:val="de-DE" w:eastAsia="de-DE"/>
            </w:rPr>
          </w:pPr>
          <w:hyperlink w:anchor="_Toc234234853" w:history="1">
            <w:r w:rsidRPr="00794B91">
              <w:rPr>
                <w:rStyle w:val="Hyperlink"/>
                <w:rFonts w:asciiTheme="minorBidi" w:hAnsiTheme="minorBidi"/>
                <w:b/>
                <w:bCs/>
                <w:noProof/>
              </w:rPr>
              <w:t>3.7 Ethical Considerations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_Toc234234853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21</w:t>
            </w:r>
            <w:r w:rsidRPr="00794B91">
              <w:rPr>
                <w:rFonts w:asciiTheme="minorBidi" w:hAnsiTheme="minorBidi"/>
                <w:b/>
                <w:bCs/>
                <w:noProof/>
                <w:webHidden/>
              </w:rPr>
              <w:fldChar w:fldCharType="end"/>
            </w:r>
          </w:hyperlink>
        </w:p>
        <w:p w14:paraId="295EF8D8" w14:textId="3EFD2394" w:rsidR="00794B91" w:rsidRPr="00794B91" w:rsidRDefault="00794B91">
          <w:pPr>
            <w:pStyle w:val="TOC2"/>
            <w:tabs>
              <w:tab w:val="right" w:leader="dot" w:pos="9016"/>
            </w:tabs>
            <w:rPr>
              <w:rFonts w:asciiTheme="minorBidi" w:hAnsiTheme="minorBidi"/>
              <w:b/>
              <w:bCs/>
              <w:noProof/>
              <w:lang w:val="de-DE" w:eastAsia="de-DE"/>
            </w:rPr>
          </w:pPr>
          <w:hyperlink w:anchor="_Toc234234854" w:history="1">
            <w:r w:rsidRPr="00794B91">
              <w:rPr>
                <w:rStyle w:val="Hyperlink"/>
                <w:rFonts w:asciiTheme="minorBidi" w:hAnsiTheme="minorBidi"/>
                <w:b/>
                <w:bCs/>
                <w:noProof/>
              </w:rPr>
              <w:t>3.8 Chapter Conclusion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_Toc234234854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22</w:t>
            </w:r>
            <w:r w:rsidRPr="00794B91">
              <w:rPr>
                <w:rFonts w:asciiTheme="minorBidi" w:hAnsiTheme="minorBidi"/>
                <w:b/>
                <w:bCs/>
                <w:noProof/>
                <w:webHidden/>
              </w:rPr>
              <w:fldChar w:fldCharType="end"/>
            </w:r>
          </w:hyperlink>
        </w:p>
        <w:p w14:paraId="3B7D4FA2" w14:textId="1D262181" w:rsidR="00794B91" w:rsidRPr="00794B91" w:rsidRDefault="00794B91">
          <w:pPr>
            <w:pStyle w:val="TOC1"/>
            <w:tabs>
              <w:tab w:val="right" w:leader="dot" w:pos="9016"/>
            </w:tabs>
            <w:rPr>
              <w:rFonts w:asciiTheme="minorBidi" w:hAnsiTheme="minorBidi"/>
              <w:b/>
              <w:bCs/>
              <w:noProof/>
              <w:lang w:val="de-DE" w:eastAsia="de-DE"/>
            </w:rPr>
          </w:pPr>
          <w:hyperlink w:anchor="_Toc234234855" w:history="1">
            <w:r w:rsidRPr="00794B91">
              <w:rPr>
                <w:rStyle w:val="Hyperlink"/>
                <w:rFonts w:asciiTheme="minorBidi" w:hAnsiTheme="minorBidi"/>
                <w:b/>
                <w:bCs/>
                <w:noProof/>
                <w:lang w:bidi="en-GB"/>
              </w:rPr>
              <w:t>CHAPTER 4 – Findings and Discussion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_Toc234234855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23</w:t>
            </w:r>
            <w:r w:rsidRPr="00794B91">
              <w:rPr>
                <w:rFonts w:asciiTheme="minorBidi" w:hAnsiTheme="minorBidi"/>
                <w:b/>
                <w:bCs/>
                <w:noProof/>
                <w:webHidden/>
              </w:rPr>
              <w:fldChar w:fldCharType="end"/>
            </w:r>
          </w:hyperlink>
        </w:p>
        <w:p w14:paraId="5164D989" w14:textId="5E87744B" w:rsidR="00794B91" w:rsidRPr="00794B91" w:rsidRDefault="00794B91">
          <w:pPr>
            <w:pStyle w:val="TOC2"/>
            <w:tabs>
              <w:tab w:val="right" w:leader="dot" w:pos="9016"/>
            </w:tabs>
            <w:rPr>
              <w:rFonts w:asciiTheme="minorBidi" w:hAnsiTheme="minorBidi"/>
              <w:b/>
              <w:bCs/>
              <w:noProof/>
              <w:lang w:val="de-DE" w:eastAsia="de-DE"/>
            </w:rPr>
          </w:pPr>
          <w:hyperlink w:anchor="_Toc234234856" w:history="1">
            <w:r w:rsidRPr="00794B91">
              <w:rPr>
                <w:rStyle w:val="Hyperlink"/>
                <w:rFonts w:asciiTheme="minorBidi" w:hAnsiTheme="minorBidi"/>
                <w:b/>
                <w:bCs/>
                <w:noProof/>
              </w:rPr>
              <w:t>4.1 Introduction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_Toc234234856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23</w:t>
            </w:r>
            <w:r w:rsidRPr="00794B91">
              <w:rPr>
                <w:rFonts w:asciiTheme="minorBidi" w:hAnsiTheme="minorBidi"/>
                <w:b/>
                <w:bCs/>
                <w:noProof/>
                <w:webHidden/>
              </w:rPr>
              <w:fldChar w:fldCharType="end"/>
            </w:r>
          </w:hyperlink>
        </w:p>
        <w:p w14:paraId="24FA34E3" w14:textId="4EF2E1BA" w:rsidR="00794B91" w:rsidRPr="00794B91" w:rsidRDefault="00794B91">
          <w:pPr>
            <w:pStyle w:val="TOC2"/>
            <w:tabs>
              <w:tab w:val="right" w:leader="dot" w:pos="9016"/>
            </w:tabs>
            <w:rPr>
              <w:rFonts w:asciiTheme="minorBidi" w:hAnsiTheme="minorBidi"/>
              <w:b/>
              <w:bCs/>
              <w:noProof/>
              <w:lang w:val="de-DE" w:eastAsia="de-DE"/>
            </w:rPr>
          </w:pPr>
          <w:hyperlink w:anchor="_Toc234234857" w:history="1">
            <w:r w:rsidRPr="00794B91">
              <w:rPr>
                <w:rStyle w:val="Hyperlink"/>
                <w:rFonts w:asciiTheme="minorBidi" w:hAnsiTheme="minorBidi"/>
                <w:b/>
                <w:bCs/>
                <w:noProof/>
              </w:rPr>
              <w:t>4.2 Thematic Analysis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_Toc234234857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23</w:t>
            </w:r>
            <w:r w:rsidRPr="00794B91">
              <w:rPr>
                <w:rFonts w:asciiTheme="minorBidi" w:hAnsiTheme="minorBidi"/>
                <w:b/>
                <w:bCs/>
                <w:noProof/>
                <w:webHidden/>
              </w:rPr>
              <w:fldChar w:fldCharType="end"/>
            </w:r>
          </w:hyperlink>
        </w:p>
        <w:p w14:paraId="2DCBB352" w14:textId="320A9659" w:rsidR="00794B91" w:rsidRPr="00794B91" w:rsidRDefault="00794B91">
          <w:pPr>
            <w:pStyle w:val="TOC2"/>
            <w:tabs>
              <w:tab w:val="right" w:leader="dot" w:pos="9016"/>
            </w:tabs>
            <w:rPr>
              <w:rFonts w:asciiTheme="minorBidi" w:hAnsiTheme="minorBidi"/>
              <w:b/>
              <w:bCs/>
              <w:noProof/>
              <w:lang w:val="de-DE" w:eastAsia="de-DE"/>
            </w:rPr>
          </w:pPr>
          <w:hyperlink w:anchor="_Toc234234858" w:history="1">
            <w:r w:rsidRPr="00794B91">
              <w:rPr>
                <w:rStyle w:val="Hyperlink"/>
                <w:rFonts w:asciiTheme="minorBidi" w:hAnsiTheme="minorBidi"/>
                <w:b/>
                <w:bCs/>
                <w:noProof/>
              </w:rPr>
              <w:t>4.3 Theme 1: Structural and Service System Barriers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_Toc234234858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24</w:t>
            </w:r>
            <w:r w:rsidRPr="00794B91">
              <w:rPr>
                <w:rFonts w:asciiTheme="minorBidi" w:hAnsiTheme="minorBidi"/>
                <w:b/>
                <w:bCs/>
                <w:noProof/>
                <w:webHidden/>
              </w:rPr>
              <w:fldChar w:fldCharType="end"/>
            </w:r>
          </w:hyperlink>
        </w:p>
        <w:p w14:paraId="7AAB15DF" w14:textId="5CAA954F" w:rsidR="00794B91" w:rsidRPr="00794B91" w:rsidRDefault="00794B91">
          <w:pPr>
            <w:pStyle w:val="TOC2"/>
            <w:tabs>
              <w:tab w:val="right" w:leader="dot" w:pos="9016"/>
            </w:tabs>
            <w:rPr>
              <w:rFonts w:asciiTheme="minorBidi" w:hAnsiTheme="minorBidi"/>
              <w:b/>
              <w:bCs/>
              <w:noProof/>
              <w:lang w:val="de-DE" w:eastAsia="de-DE"/>
            </w:rPr>
          </w:pPr>
          <w:hyperlink w:anchor="_Toc234234859" w:history="1">
            <w:r w:rsidRPr="00794B91">
              <w:rPr>
                <w:rStyle w:val="Hyperlink"/>
                <w:rFonts w:asciiTheme="minorBidi" w:hAnsiTheme="minorBidi"/>
                <w:b/>
                <w:bCs/>
                <w:noProof/>
              </w:rPr>
              <w:t>4.4 Theme 2 Social, Cultural and Socioeconomic Barriers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_Toc234234859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26</w:t>
            </w:r>
            <w:r w:rsidRPr="00794B91">
              <w:rPr>
                <w:rFonts w:asciiTheme="minorBidi" w:hAnsiTheme="minorBidi"/>
                <w:b/>
                <w:bCs/>
                <w:noProof/>
                <w:webHidden/>
              </w:rPr>
              <w:fldChar w:fldCharType="end"/>
            </w:r>
          </w:hyperlink>
        </w:p>
        <w:p w14:paraId="1072F7FD" w14:textId="7C6E12AD" w:rsidR="00794B91" w:rsidRPr="00794B91" w:rsidRDefault="00794B91">
          <w:pPr>
            <w:pStyle w:val="TOC2"/>
            <w:tabs>
              <w:tab w:val="right" w:leader="dot" w:pos="9016"/>
            </w:tabs>
            <w:rPr>
              <w:rFonts w:asciiTheme="minorBidi" w:hAnsiTheme="minorBidi"/>
              <w:b/>
              <w:bCs/>
              <w:noProof/>
              <w:lang w:val="de-DE" w:eastAsia="de-DE"/>
            </w:rPr>
          </w:pPr>
          <w:hyperlink w:anchor="_Toc234234860" w:history="1">
            <w:r w:rsidRPr="00794B91">
              <w:rPr>
                <w:rStyle w:val="Hyperlink"/>
                <w:rFonts w:asciiTheme="minorBidi" w:hAnsiTheme="minorBidi"/>
                <w:b/>
                <w:bCs/>
                <w:noProof/>
              </w:rPr>
              <w:t>4.5 Theme 3: Individual Help Seeking and Informational Barriers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_Toc234234860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29</w:t>
            </w:r>
            <w:r w:rsidRPr="00794B91">
              <w:rPr>
                <w:rFonts w:asciiTheme="minorBidi" w:hAnsiTheme="minorBidi"/>
                <w:b/>
                <w:bCs/>
                <w:noProof/>
                <w:webHidden/>
              </w:rPr>
              <w:fldChar w:fldCharType="end"/>
            </w:r>
          </w:hyperlink>
        </w:p>
        <w:p w14:paraId="25A04EA6" w14:textId="24C06C55" w:rsidR="00794B91" w:rsidRPr="00794B91" w:rsidRDefault="00794B91">
          <w:pPr>
            <w:pStyle w:val="TOC2"/>
            <w:tabs>
              <w:tab w:val="right" w:leader="dot" w:pos="9016"/>
            </w:tabs>
            <w:rPr>
              <w:rFonts w:asciiTheme="minorBidi" w:hAnsiTheme="minorBidi"/>
              <w:b/>
              <w:bCs/>
              <w:noProof/>
              <w:lang w:val="de-DE" w:eastAsia="de-DE"/>
            </w:rPr>
          </w:pPr>
          <w:hyperlink w:anchor="_Toc234234861" w:history="1">
            <w:r w:rsidRPr="00794B91">
              <w:rPr>
                <w:rStyle w:val="Hyperlink"/>
                <w:rFonts w:asciiTheme="minorBidi" w:hAnsiTheme="minorBidi"/>
                <w:b/>
                <w:bCs/>
                <w:noProof/>
              </w:rPr>
              <w:t>4.6 Chapter Conclusion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_Toc234234861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32</w:t>
            </w:r>
            <w:r w:rsidRPr="00794B91">
              <w:rPr>
                <w:rFonts w:asciiTheme="minorBidi" w:hAnsiTheme="minorBidi"/>
                <w:b/>
                <w:bCs/>
                <w:noProof/>
                <w:webHidden/>
              </w:rPr>
              <w:fldChar w:fldCharType="end"/>
            </w:r>
          </w:hyperlink>
        </w:p>
        <w:p w14:paraId="11F5F074" w14:textId="3A587EC1" w:rsidR="00794B91" w:rsidRPr="00794B91" w:rsidRDefault="00794B91">
          <w:pPr>
            <w:pStyle w:val="TOC1"/>
            <w:tabs>
              <w:tab w:val="right" w:leader="dot" w:pos="9016"/>
            </w:tabs>
            <w:rPr>
              <w:rFonts w:asciiTheme="minorBidi" w:hAnsiTheme="minorBidi"/>
              <w:b/>
              <w:bCs/>
              <w:noProof/>
              <w:lang w:val="de-DE" w:eastAsia="de-DE"/>
            </w:rPr>
          </w:pPr>
          <w:hyperlink w:anchor="_Toc234234862" w:history="1">
            <w:r w:rsidRPr="00794B91">
              <w:rPr>
                <w:rStyle w:val="Hyperlink"/>
                <w:rFonts w:asciiTheme="minorBidi" w:hAnsiTheme="minorBidi"/>
                <w:b/>
                <w:bCs/>
                <w:noProof/>
                <w:lang w:bidi="en-GB"/>
              </w:rPr>
              <w:t>CHAPTER 5 – Conclusion and Recommendations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_Toc234234862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33</w:t>
            </w:r>
            <w:r w:rsidRPr="00794B91">
              <w:rPr>
                <w:rFonts w:asciiTheme="minorBidi" w:hAnsiTheme="minorBidi"/>
                <w:b/>
                <w:bCs/>
                <w:noProof/>
                <w:webHidden/>
              </w:rPr>
              <w:fldChar w:fldCharType="end"/>
            </w:r>
          </w:hyperlink>
        </w:p>
        <w:p w14:paraId="231643D2" w14:textId="53703D90" w:rsidR="00794B91" w:rsidRPr="00794B91" w:rsidRDefault="00794B91">
          <w:pPr>
            <w:pStyle w:val="TOC2"/>
            <w:tabs>
              <w:tab w:val="right" w:leader="dot" w:pos="9016"/>
            </w:tabs>
            <w:rPr>
              <w:rFonts w:asciiTheme="minorBidi" w:hAnsiTheme="minorBidi"/>
              <w:b/>
              <w:bCs/>
              <w:noProof/>
              <w:lang w:val="de-DE" w:eastAsia="de-DE"/>
            </w:rPr>
          </w:pPr>
          <w:hyperlink w:anchor="_Toc234234863" w:history="1">
            <w:r w:rsidRPr="00794B91">
              <w:rPr>
                <w:rStyle w:val="Hyperlink"/>
                <w:rFonts w:asciiTheme="minorBidi" w:hAnsiTheme="minorBidi"/>
                <w:b/>
                <w:bCs/>
                <w:noProof/>
              </w:rPr>
              <w:t>5.1 Overall Conclusion</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_Toc234234863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33</w:t>
            </w:r>
            <w:r w:rsidRPr="00794B91">
              <w:rPr>
                <w:rFonts w:asciiTheme="minorBidi" w:hAnsiTheme="minorBidi"/>
                <w:b/>
                <w:bCs/>
                <w:noProof/>
                <w:webHidden/>
              </w:rPr>
              <w:fldChar w:fldCharType="end"/>
            </w:r>
          </w:hyperlink>
        </w:p>
        <w:p w14:paraId="2834932D" w14:textId="75598D1D" w:rsidR="00794B91" w:rsidRPr="00794B91" w:rsidRDefault="00794B91">
          <w:pPr>
            <w:pStyle w:val="TOC2"/>
            <w:tabs>
              <w:tab w:val="right" w:leader="dot" w:pos="9016"/>
            </w:tabs>
            <w:rPr>
              <w:rFonts w:asciiTheme="minorBidi" w:hAnsiTheme="minorBidi"/>
              <w:b/>
              <w:bCs/>
              <w:noProof/>
              <w:lang w:val="de-DE" w:eastAsia="de-DE"/>
            </w:rPr>
          </w:pPr>
          <w:hyperlink w:anchor="_Toc234234864" w:history="1">
            <w:r w:rsidRPr="00794B91">
              <w:rPr>
                <w:rStyle w:val="Hyperlink"/>
                <w:rFonts w:asciiTheme="minorBidi" w:hAnsiTheme="minorBidi"/>
                <w:b/>
                <w:bCs/>
                <w:noProof/>
              </w:rPr>
              <w:t>5.2 Recommendations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_Toc234234864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33</w:t>
            </w:r>
            <w:r w:rsidRPr="00794B91">
              <w:rPr>
                <w:rFonts w:asciiTheme="minorBidi" w:hAnsiTheme="minorBidi"/>
                <w:b/>
                <w:bCs/>
                <w:noProof/>
                <w:webHidden/>
              </w:rPr>
              <w:fldChar w:fldCharType="end"/>
            </w:r>
          </w:hyperlink>
        </w:p>
        <w:p w14:paraId="03FEEE8E" w14:textId="76259A75" w:rsidR="00794B91" w:rsidRPr="00794B91" w:rsidRDefault="00794B91">
          <w:pPr>
            <w:pStyle w:val="TOC3"/>
            <w:tabs>
              <w:tab w:val="right" w:leader="dot" w:pos="9016"/>
            </w:tabs>
            <w:rPr>
              <w:rFonts w:asciiTheme="minorBidi" w:hAnsiTheme="minorBidi"/>
              <w:b/>
              <w:bCs/>
              <w:noProof/>
              <w:lang w:val="de-DE" w:eastAsia="de-DE"/>
            </w:rPr>
          </w:pPr>
          <w:hyperlink w:anchor="_Toc234234865" w:history="1">
            <w:r w:rsidRPr="00794B91">
              <w:rPr>
                <w:rStyle w:val="Hyperlink"/>
                <w:rFonts w:asciiTheme="minorBidi" w:hAnsiTheme="minorBidi"/>
                <w:b/>
                <w:bCs/>
                <w:noProof/>
              </w:rPr>
              <w:t>5.2.1 Recommendation 1: Establish Youth Friendly Integrated Access Pathways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_Toc234234865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33</w:t>
            </w:r>
            <w:r w:rsidRPr="00794B91">
              <w:rPr>
                <w:rFonts w:asciiTheme="minorBidi" w:hAnsiTheme="minorBidi"/>
                <w:b/>
                <w:bCs/>
                <w:noProof/>
                <w:webHidden/>
              </w:rPr>
              <w:fldChar w:fldCharType="end"/>
            </w:r>
          </w:hyperlink>
        </w:p>
        <w:p w14:paraId="661282D1" w14:textId="67DE37FD" w:rsidR="00794B91" w:rsidRPr="00794B91" w:rsidRDefault="00794B91">
          <w:pPr>
            <w:pStyle w:val="TOC3"/>
            <w:tabs>
              <w:tab w:val="right" w:leader="dot" w:pos="9016"/>
            </w:tabs>
            <w:rPr>
              <w:rFonts w:asciiTheme="minorBidi" w:hAnsiTheme="minorBidi"/>
              <w:b/>
              <w:bCs/>
              <w:noProof/>
              <w:lang w:val="de-DE" w:eastAsia="de-DE"/>
            </w:rPr>
          </w:pPr>
          <w:hyperlink w:anchor="_Toc234234866" w:history="1">
            <w:r w:rsidRPr="00794B91">
              <w:rPr>
                <w:rStyle w:val="Hyperlink"/>
                <w:rFonts w:asciiTheme="minorBidi" w:hAnsiTheme="minorBidi"/>
                <w:b/>
                <w:bCs/>
                <w:noProof/>
              </w:rPr>
              <w:t>5.2.2 Recommendation 2: Reduce Harm During Waiting Through Fair Triage and Early Support</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_Toc234234866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34</w:t>
            </w:r>
            <w:r w:rsidRPr="00794B91">
              <w:rPr>
                <w:rFonts w:asciiTheme="minorBidi" w:hAnsiTheme="minorBidi"/>
                <w:b/>
                <w:bCs/>
                <w:noProof/>
                <w:webHidden/>
              </w:rPr>
              <w:fldChar w:fldCharType="end"/>
            </w:r>
          </w:hyperlink>
        </w:p>
        <w:p w14:paraId="6F3185D5" w14:textId="2B0538E6" w:rsidR="00794B91" w:rsidRPr="00794B91" w:rsidRDefault="00794B91">
          <w:pPr>
            <w:pStyle w:val="TOC3"/>
            <w:tabs>
              <w:tab w:val="right" w:leader="dot" w:pos="9016"/>
            </w:tabs>
            <w:rPr>
              <w:rFonts w:asciiTheme="minorBidi" w:hAnsiTheme="minorBidi"/>
              <w:b/>
              <w:bCs/>
              <w:noProof/>
              <w:lang w:val="de-DE" w:eastAsia="de-DE"/>
            </w:rPr>
          </w:pPr>
          <w:hyperlink w:anchor="_Toc234234867" w:history="1">
            <w:r w:rsidRPr="00794B91">
              <w:rPr>
                <w:rStyle w:val="Hyperlink"/>
                <w:rFonts w:asciiTheme="minorBidi" w:hAnsiTheme="minorBidi"/>
                <w:b/>
                <w:bCs/>
                <w:noProof/>
              </w:rPr>
              <w:t>5.2.3 Recommendation 3: Embed Culturally Responsive, Anti-Stigma and Literacy-Focused Practice</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_Toc234234867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34</w:t>
            </w:r>
            <w:r w:rsidRPr="00794B91">
              <w:rPr>
                <w:rFonts w:asciiTheme="minorBidi" w:hAnsiTheme="minorBidi"/>
                <w:b/>
                <w:bCs/>
                <w:noProof/>
                <w:webHidden/>
              </w:rPr>
              <w:fldChar w:fldCharType="end"/>
            </w:r>
          </w:hyperlink>
        </w:p>
        <w:p w14:paraId="59E82A86" w14:textId="6653EC72" w:rsidR="00794B91" w:rsidRPr="00794B91" w:rsidRDefault="00794B91">
          <w:pPr>
            <w:pStyle w:val="TOC1"/>
            <w:tabs>
              <w:tab w:val="right" w:leader="dot" w:pos="9016"/>
            </w:tabs>
            <w:rPr>
              <w:rFonts w:asciiTheme="minorBidi" w:hAnsiTheme="minorBidi"/>
              <w:b/>
              <w:bCs/>
              <w:noProof/>
              <w:lang w:val="de-DE" w:eastAsia="de-DE"/>
            </w:rPr>
          </w:pPr>
          <w:hyperlink w:anchor="_Toc234234868" w:history="1">
            <w:r w:rsidRPr="00794B91">
              <w:rPr>
                <w:rStyle w:val="Hyperlink"/>
                <w:rFonts w:asciiTheme="minorBidi" w:hAnsiTheme="minorBidi"/>
                <w:b/>
                <w:bCs/>
                <w:noProof/>
                <w:lang w:bidi="en-GB"/>
              </w:rPr>
              <w:t>CHAPTER 6 – References and Appendices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_Toc234234868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36</w:t>
            </w:r>
            <w:r w:rsidRPr="00794B91">
              <w:rPr>
                <w:rFonts w:asciiTheme="minorBidi" w:hAnsiTheme="minorBidi"/>
                <w:b/>
                <w:bCs/>
                <w:noProof/>
                <w:webHidden/>
              </w:rPr>
              <w:fldChar w:fldCharType="end"/>
            </w:r>
          </w:hyperlink>
        </w:p>
        <w:p w14:paraId="3AB4311E" w14:textId="49FAC97C" w:rsidR="00794B91" w:rsidRPr="00794B91" w:rsidRDefault="00794B91">
          <w:pPr>
            <w:pStyle w:val="TOC1"/>
            <w:tabs>
              <w:tab w:val="right" w:leader="dot" w:pos="9016"/>
            </w:tabs>
            <w:rPr>
              <w:rFonts w:asciiTheme="minorBidi" w:hAnsiTheme="minorBidi"/>
              <w:b/>
              <w:bCs/>
              <w:noProof/>
              <w:lang w:val="de-DE" w:eastAsia="de-DE"/>
            </w:rPr>
          </w:pPr>
          <w:hyperlink w:anchor="_Toc234234869" w:history="1">
            <w:r w:rsidRPr="00794B91">
              <w:rPr>
                <w:rStyle w:val="Hyperlink"/>
                <w:rFonts w:asciiTheme="minorBidi" w:hAnsiTheme="minorBidi"/>
                <w:b/>
                <w:bCs/>
                <w:noProof/>
                <w:lang w:bidi="en-GB"/>
              </w:rPr>
              <w:t>6.1 References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_Toc234234869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36</w:t>
            </w:r>
            <w:r w:rsidRPr="00794B91">
              <w:rPr>
                <w:rFonts w:asciiTheme="minorBidi" w:hAnsiTheme="minorBidi"/>
                <w:b/>
                <w:bCs/>
                <w:noProof/>
                <w:webHidden/>
              </w:rPr>
              <w:fldChar w:fldCharType="end"/>
            </w:r>
          </w:hyperlink>
        </w:p>
        <w:p w14:paraId="2DCD2EF4" w14:textId="5140B3E6" w:rsidR="00794B91" w:rsidRPr="00794B91" w:rsidRDefault="00794B91">
          <w:pPr>
            <w:pStyle w:val="TOC1"/>
            <w:tabs>
              <w:tab w:val="right" w:leader="dot" w:pos="9016"/>
            </w:tabs>
            <w:rPr>
              <w:rFonts w:asciiTheme="minorBidi" w:hAnsiTheme="minorBidi"/>
              <w:b/>
              <w:bCs/>
              <w:noProof/>
              <w:lang w:val="de-DE" w:eastAsia="de-DE"/>
            </w:rPr>
          </w:pPr>
          <w:hyperlink w:anchor="_Toc234234870" w:history="1">
            <w:r w:rsidRPr="00794B91">
              <w:rPr>
                <w:rStyle w:val="Hyperlink"/>
                <w:rFonts w:asciiTheme="minorBidi" w:hAnsiTheme="minorBidi"/>
                <w:b/>
                <w:bCs/>
                <w:noProof/>
                <w:lang w:bidi="en-GB"/>
              </w:rPr>
              <w:t>6.2 Appendices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_Toc234234870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40</w:t>
            </w:r>
            <w:r w:rsidRPr="00794B91">
              <w:rPr>
                <w:rFonts w:asciiTheme="minorBidi" w:hAnsiTheme="minorBidi"/>
                <w:b/>
                <w:bCs/>
                <w:noProof/>
                <w:webHidden/>
              </w:rPr>
              <w:fldChar w:fldCharType="end"/>
            </w:r>
          </w:hyperlink>
        </w:p>
        <w:p w14:paraId="338F256D" w14:textId="1DAAB359" w:rsidR="00794B91" w:rsidRPr="00794B91" w:rsidRDefault="00794B91">
          <w:pPr>
            <w:pStyle w:val="TOC2"/>
            <w:tabs>
              <w:tab w:val="right" w:leader="dot" w:pos="9016"/>
            </w:tabs>
            <w:rPr>
              <w:rFonts w:asciiTheme="minorBidi" w:hAnsiTheme="minorBidi"/>
              <w:b/>
              <w:bCs/>
              <w:noProof/>
              <w:lang w:val="de-DE" w:eastAsia="de-DE"/>
            </w:rPr>
          </w:pPr>
          <w:hyperlink w:anchor="_Toc234234871" w:history="1">
            <w:r w:rsidRPr="00794B91">
              <w:rPr>
                <w:rStyle w:val="Hyperlink"/>
                <w:rFonts w:asciiTheme="minorBidi" w:hAnsiTheme="minorBidi"/>
                <w:b/>
                <w:bCs/>
                <w:noProof/>
              </w:rPr>
              <w:t>Appendix A: Search Strategy</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_Toc234234871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40</w:t>
            </w:r>
            <w:r w:rsidRPr="00794B91">
              <w:rPr>
                <w:rFonts w:asciiTheme="minorBidi" w:hAnsiTheme="minorBidi"/>
                <w:b/>
                <w:bCs/>
                <w:noProof/>
                <w:webHidden/>
              </w:rPr>
              <w:fldChar w:fldCharType="end"/>
            </w:r>
          </w:hyperlink>
        </w:p>
        <w:p w14:paraId="159B97D3" w14:textId="33ADF2A0" w:rsidR="00794B91" w:rsidRPr="00794B91" w:rsidRDefault="00794B91">
          <w:pPr>
            <w:pStyle w:val="TOC3"/>
            <w:tabs>
              <w:tab w:val="right" w:leader="dot" w:pos="9016"/>
            </w:tabs>
            <w:rPr>
              <w:rFonts w:asciiTheme="minorBidi" w:hAnsiTheme="minorBidi"/>
              <w:b/>
              <w:bCs/>
              <w:noProof/>
              <w:lang w:val="de-DE" w:eastAsia="de-DE"/>
            </w:rPr>
          </w:pPr>
          <w:hyperlink w:anchor="_Toc234234872" w:history="1">
            <w:r w:rsidRPr="00794B91">
              <w:rPr>
                <w:rStyle w:val="Hyperlink"/>
                <w:rFonts w:asciiTheme="minorBidi" w:hAnsiTheme="minorBidi"/>
                <w:b/>
                <w:bCs/>
                <w:noProof/>
              </w:rPr>
              <w:t>Research Title</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_Toc234234872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40</w:t>
            </w:r>
            <w:r w:rsidRPr="00794B91">
              <w:rPr>
                <w:rFonts w:asciiTheme="minorBidi" w:hAnsiTheme="minorBidi"/>
                <w:b/>
                <w:bCs/>
                <w:noProof/>
                <w:webHidden/>
              </w:rPr>
              <w:fldChar w:fldCharType="end"/>
            </w:r>
          </w:hyperlink>
        </w:p>
        <w:p w14:paraId="0D1C293C" w14:textId="79C5D98F" w:rsidR="00794B91" w:rsidRPr="00794B91" w:rsidRDefault="00794B91">
          <w:pPr>
            <w:pStyle w:val="TOC3"/>
            <w:tabs>
              <w:tab w:val="right" w:leader="dot" w:pos="9016"/>
            </w:tabs>
            <w:rPr>
              <w:rFonts w:asciiTheme="minorBidi" w:hAnsiTheme="minorBidi"/>
              <w:b/>
              <w:bCs/>
              <w:noProof/>
              <w:lang w:val="de-DE" w:eastAsia="de-DE"/>
            </w:rPr>
          </w:pPr>
          <w:hyperlink w:anchor="_Toc234234873" w:history="1">
            <w:r w:rsidRPr="00794B91">
              <w:rPr>
                <w:rStyle w:val="Hyperlink"/>
                <w:rFonts w:asciiTheme="minorBidi" w:hAnsiTheme="minorBidi"/>
                <w:b/>
                <w:bCs/>
                <w:noProof/>
              </w:rPr>
              <w:t>Research Aim</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_Toc234234873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40</w:t>
            </w:r>
            <w:r w:rsidRPr="00794B91">
              <w:rPr>
                <w:rFonts w:asciiTheme="minorBidi" w:hAnsiTheme="minorBidi"/>
                <w:b/>
                <w:bCs/>
                <w:noProof/>
                <w:webHidden/>
              </w:rPr>
              <w:fldChar w:fldCharType="end"/>
            </w:r>
          </w:hyperlink>
        </w:p>
        <w:p w14:paraId="0C66A363" w14:textId="24DA1EEC" w:rsidR="00794B91" w:rsidRPr="00794B91" w:rsidRDefault="00794B91">
          <w:pPr>
            <w:pStyle w:val="TOC3"/>
            <w:tabs>
              <w:tab w:val="right" w:leader="dot" w:pos="9016"/>
            </w:tabs>
            <w:rPr>
              <w:rFonts w:asciiTheme="minorBidi" w:hAnsiTheme="minorBidi"/>
              <w:b/>
              <w:bCs/>
              <w:noProof/>
              <w:lang w:val="de-DE" w:eastAsia="de-DE"/>
            </w:rPr>
          </w:pPr>
          <w:hyperlink w:anchor="_Toc234234874" w:history="1">
            <w:r w:rsidRPr="00794B91">
              <w:rPr>
                <w:rStyle w:val="Hyperlink"/>
                <w:rFonts w:asciiTheme="minorBidi" w:hAnsiTheme="minorBidi"/>
                <w:b/>
                <w:bCs/>
                <w:noProof/>
              </w:rPr>
              <w:t>Main Boolean Search String</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_Toc234234874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40</w:t>
            </w:r>
            <w:r w:rsidRPr="00794B91">
              <w:rPr>
                <w:rFonts w:asciiTheme="minorBidi" w:hAnsiTheme="minorBidi"/>
                <w:b/>
                <w:bCs/>
                <w:noProof/>
                <w:webHidden/>
              </w:rPr>
              <w:fldChar w:fldCharType="end"/>
            </w:r>
          </w:hyperlink>
        </w:p>
        <w:p w14:paraId="5896D678" w14:textId="77FFBE35" w:rsidR="00794B91" w:rsidRPr="00794B91" w:rsidRDefault="00794B91">
          <w:pPr>
            <w:pStyle w:val="TOC3"/>
            <w:tabs>
              <w:tab w:val="right" w:leader="dot" w:pos="9016"/>
            </w:tabs>
            <w:rPr>
              <w:rFonts w:asciiTheme="minorBidi" w:hAnsiTheme="minorBidi"/>
              <w:b/>
              <w:bCs/>
              <w:noProof/>
              <w:lang w:val="de-DE" w:eastAsia="de-DE"/>
            </w:rPr>
          </w:pPr>
          <w:hyperlink w:anchor="_Toc234234875" w:history="1">
            <w:r w:rsidRPr="00794B91">
              <w:rPr>
                <w:rStyle w:val="Hyperlink"/>
                <w:rFonts w:asciiTheme="minorBidi" w:hAnsiTheme="minorBidi"/>
                <w:b/>
                <w:bCs/>
                <w:noProof/>
              </w:rPr>
              <w:t>Additional Focused Searches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_Toc234234875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41</w:t>
            </w:r>
            <w:r w:rsidRPr="00794B91">
              <w:rPr>
                <w:rFonts w:asciiTheme="minorBidi" w:hAnsiTheme="minorBidi"/>
                <w:b/>
                <w:bCs/>
                <w:noProof/>
                <w:webHidden/>
              </w:rPr>
              <w:fldChar w:fldCharType="end"/>
            </w:r>
          </w:hyperlink>
        </w:p>
        <w:p w14:paraId="2DAE9AB4" w14:textId="5638F92F" w:rsidR="00794B91" w:rsidRPr="00794B91" w:rsidRDefault="00794B91">
          <w:pPr>
            <w:pStyle w:val="TOC2"/>
            <w:tabs>
              <w:tab w:val="right" w:leader="dot" w:pos="9016"/>
            </w:tabs>
            <w:rPr>
              <w:rFonts w:asciiTheme="minorBidi" w:hAnsiTheme="minorBidi"/>
              <w:b/>
              <w:bCs/>
              <w:noProof/>
              <w:lang w:val="de-DE" w:eastAsia="de-DE"/>
            </w:rPr>
          </w:pPr>
          <w:hyperlink w:anchor="_Toc234234876" w:history="1">
            <w:r w:rsidRPr="00794B91">
              <w:rPr>
                <w:rStyle w:val="Hyperlink"/>
                <w:rFonts w:asciiTheme="minorBidi" w:hAnsiTheme="minorBidi"/>
                <w:b/>
                <w:bCs/>
                <w:noProof/>
              </w:rPr>
              <w:t>Appendix B: Database Search Log</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_Toc234234876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41</w:t>
            </w:r>
            <w:r w:rsidRPr="00794B91">
              <w:rPr>
                <w:rFonts w:asciiTheme="minorBidi" w:hAnsiTheme="minorBidi"/>
                <w:b/>
                <w:bCs/>
                <w:noProof/>
                <w:webHidden/>
              </w:rPr>
              <w:fldChar w:fldCharType="end"/>
            </w:r>
          </w:hyperlink>
        </w:p>
        <w:p w14:paraId="1E71AE74" w14:textId="70A6C299" w:rsidR="00794B91" w:rsidRPr="00794B91" w:rsidRDefault="00794B91">
          <w:pPr>
            <w:pStyle w:val="TOC3"/>
            <w:tabs>
              <w:tab w:val="right" w:leader="dot" w:pos="9016"/>
            </w:tabs>
            <w:rPr>
              <w:rFonts w:asciiTheme="minorBidi" w:hAnsiTheme="minorBidi"/>
              <w:b/>
              <w:bCs/>
              <w:noProof/>
              <w:lang w:val="de-DE" w:eastAsia="de-DE"/>
            </w:rPr>
          </w:pPr>
          <w:hyperlink w:anchor="_Toc234234877" w:history="1">
            <w:r w:rsidRPr="00794B91">
              <w:rPr>
                <w:rStyle w:val="Hyperlink"/>
                <w:rFonts w:asciiTheme="minorBidi" w:hAnsiTheme="minorBidi"/>
                <w:b/>
                <w:bCs/>
                <w:noProof/>
              </w:rPr>
              <w:t>Search Record Template</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_Toc234234877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42</w:t>
            </w:r>
            <w:r w:rsidRPr="00794B91">
              <w:rPr>
                <w:rFonts w:asciiTheme="minorBidi" w:hAnsiTheme="minorBidi"/>
                <w:b/>
                <w:bCs/>
                <w:noProof/>
                <w:webHidden/>
              </w:rPr>
              <w:fldChar w:fldCharType="end"/>
            </w:r>
          </w:hyperlink>
        </w:p>
        <w:p w14:paraId="0A3E616D" w14:textId="178EDE39" w:rsidR="00794B91" w:rsidRPr="00794B91" w:rsidRDefault="00794B91">
          <w:pPr>
            <w:pStyle w:val="TOC2"/>
            <w:tabs>
              <w:tab w:val="right" w:leader="dot" w:pos="9016"/>
            </w:tabs>
            <w:rPr>
              <w:rFonts w:asciiTheme="minorBidi" w:hAnsiTheme="minorBidi"/>
              <w:b/>
              <w:bCs/>
              <w:noProof/>
              <w:lang w:val="de-DE" w:eastAsia="de-DE"/>
            </w:rPr>
          </w:pPr>
          <w:hyperlink w:anchor="_Toc234234878" w:history="1">
            <w:r w:rsidRPr="00794B91">
              <w:rPr>
                <w:rStyle w:val="Hyperlink"/>
                <w:rFonts w:asciiTheme="minorBidi" w:hAnsiTheme="minorBidi"/>
                <w:b/>
                <w:bCs/>
                <w:noProof/>
              </w:rPr>
              <w:t>Appendix C: Inclusion and Exclusion Criteria</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_Toc234234878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43</w:t>
            </w:r>
            <w:r w:rsidRPr="00794B91">
              <w:rPr>
                <w:rFonts w:asciiTheme="minorBidi" w:hAnsiTheme="minorBidi"/>
                <w:b/>
                <w:bCs/>
                <w:noProof/>
                <w:webHidden/>
              </w:rPr>
              <w:fldChar w:fldCharType="end"/>
            </w:r>
          </w:hyperlink>
        </w:p>
        <w:p w14:paraId="162C3870" w14:textId="37EBA463" w:rsidR="00794B91" w:rsidRPr="00794B91" w:rsidRDefault="00794B91">
          <w:pPr>
            <w:pStyle w:val="TOC2"/>
            <w:tabs>
              <w:tab w:val="right" w:leader="dot" w:pos="9016"/>
            </w:tabs>
            <w:rPr>
              <w:rFonts w:asciiTheme="minorBidi" w:hAnsiTheme="minorBidi"/>
              <w:b/>
              <w:bCs/>
              <w:noProof/>
              <w:lang w:val="de-DE" w:eastAsia="de-DE"/>
            </w:rPr>
          </w:pPr>
          <w:hyperlink w:anchor="_Toc234234879" w:history="1">
            <w:r w:rsidRPr="00794B91">
              <w:rPr>
                <w:rStyle w:val="Hyperlink"/>
                <w:rFonts w:asciiTheme="minorBidi" w:hAnsiTheme="minorBidi"/>
                <w:b/>
                <w:bCs/>
                <w:noProof/>
              </w:rPr>
              <w:t>Appendix D: CRAAP Test Framework</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_Toc234234879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43</w:t>
            </w:r>
            <w:r w:rsidRPr="00794B91">
              <w:rPr>
                <w:rFonts w:asciiTheme="minorBidi" w:hAnsiTheme="minorBidi"/>
                <w:b/>
                <w:bCs/>
                <w:noProof/>
                <w:webHidden/>
              </w:rPr>
              <w:fldChar w:fldCharType="end"/>
            </w:r>
          </w:hyperlink>
        </w:p>
        <w:p w14:paraId="397DF01D" w14:textId="4D1DDE11" w:rsidR="00794B91" w:rsidRPr="00794B91" w:rsidRDefault="00794B91">
          <w:pPr>
            <w:pStyle w:val="TOC2"/>
            <w:tabs>
              <w:tab w:val="right" w:leader="dot" w:pos="9016"/>
            </w:tabs>
            <w:rPr>
              <w:rFonts w:asciiTheme="minorBidi" w:hAnsiTheme="minorBidi"/>
              <w:b/>
              <w:bCs/>
              <w:noProof/>
              <w:lang w:val="de-DE" w:eastAsia="de-DE"/>
            </w:rPr>
          </w:pPr>
          <w:hyperlink w:anchor="_Toc234234880" w:history="1">
            <w:r w:rsidRPr="00794B91">
              <w:rPr>
                <w:rStyle w:val="Hyperlink"/>
                <w:rFonts w:asciiTheme="minorBidi" w:hAnsiTheme="minorBidi"/>
                <w:b/>
                <w:bCs/>
                <w:noProof/>
              </w:rPr>
              <w:t>Appendix E: Results Summary Table</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_Toc234234880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44</w:t>
            </w:r>
            <w:r w:rsidRPr="00794B91">
              <w:rPr>
                <w:rFonts w:asciiTheme="minorBidi" w:hAnsiTheme="minorBidi"/>
                <w:b/>
                <w:bCs/>
                <w:noProof/>
                <w:webHidden/>
              </w:rPr>
              <w:fldChar w:fldCharType="end"/>
            </w:r>
          </w:hyperlink>
        </w:p>
        <w:p w14:paraId="2F7150B1" w14:textId="74FA5D6C" w:rsidR="00794B91" w:rsidRPr="00794B91" w:rsidRDefault="00794B91">
          <w:pPr>
            <w:pStyle w:val="TOC2"/>
            <w:tabs>
              <w:tab w:val="right" w:leader="dot" w:pos="9016"/>
            </w:tabs>
            <w:rPr>
              <w:rFonts w:asciiTheme="minorBidi" w:hAnsiTheme="minorBidi"/>
              <w:b/>
              <w:bCs/>
              <w:noProof/>
              <w:lang w:val="de-DE" w:eastAsia="de-DE"/>
            </w:rPr>
          </w:pPr>
          <w:hyperlink w:anchor="_Toc234234881" w:history="1">
            <w:r w:rsidRPr="00794B91">
              <w:rPr>
                <w:rStyle w:val="Hyperlink"/>
                <w:rFonts w:asciiTheme="minorBidi" w:hAnsiTheme="minorBidi"/>
                <w:b/>
                <w:bCs/>
                <w:noProof/>
              </w:rPr>
              <w:t>Appendix F: Thematic Coding Table</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_Toc234234881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46</w:t>
            </w:r>
            <w:r w:rsidRPr="00794B91">
              <w:rPr>
                <w:rFonts w:asciiTheme="minorBidi" w:hAnsiTheme="minorBidi"/>
                <w:b/>
                <w:bCs/>
                <w:noProof/>
                <w:webHidden/>
              </w:rPr>
              <w:fldChar w:fldCharType="end"/>
            </w:r>
          </w:hyperlink>
        </w:p>
        <w:p w14:paraId="29316D12" w14:textId="5B8916E2" w:rsidR="00794B91" w:rsidRPr="00794B91" w:rsidRDefault="00794B91">
          <w:pPr>
            <w:pStyle w:val="TOC2"/>
            <w:tabs>
              <w:tab w:val="right" w:leader="dot" w:pos="9016"/>
            </w:tabs>
            <w:rPr>
              <w:rFonts w:asciiTheme="minorBidi" w:hAnsiTheme="minorBidi"/>
              <w:b/>
              <w:bCs/>
              <w:noProof/>
              <w:lang w:val="de-DE" w:eastAsia="de-DE"/>
            </w:rPr>
          </w:pPr>
          <w:hyperlink w:anchor="_Toc234234882" w:history="1">
            <w:r w:rsidRPr="00794B91">
              <w:rPr>
                <w:rStyle w:val="Hyperlink"/>
                <w:rFonts w:asciiTheme="minorBidi" w:hAnsiTheme="minorBidi"/>
                <w:b/>
                <w:bCs/>
                <w:noProof/>
              </w:rPr>
              <w:t>Appendix G: Link Between Theories and Themes</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_Toc234234882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47</w:t>
            </w:r>
            <w:r w:rsidRPr="00794B91">
              <w:rPr>
                <w:rFonts w:asciiTheme="minorBidi" w:hAnsiTheme="minorBidi"/>
                <w:b/>
                <w:bCs/>
                <w:noProof/>
                <w:webHidden/>
              </w:rPr>
              <w:fldChar w:fldCharType="end"/>
            </w:r>
          </w:hyperlink>
        </w:p>
        <w:p w14:paraId="68320C0D" w14:textId="6C809EB0" w:rsidR="00794B91" w:rsidRPr="00794B91" w:rsidRDefault="00794B91">
          <w:pPr>
            <w:pStyle w:val="TOC2"/>
            <w:tabs>
              <w:tab w:val="right" w:leader="dot" w:pos="9016"/>
            </w:tabs>
            <w:rPr>
              <w:rFonts w:asciiTheme="minorBidi" w:hAnsiTheme="minorBidi"/>
              <w:b/>
              <w:bCs/>
              <w:noProof/>
              <w:lang w:val="de-DE" w:eastAsia="de-DE"/>
            </w:rPr>
          </w:pPr>
          <w:hyperlink w:anchor="_Toc234234883" w:history="1">
            <w:r w:rsidRPr="00794B91">
              <w:rPr>
                <w:rStyle w:val="Hyperlink"/>
                <w:rFonts w:asciiTheme="minorBidi" w:hAnsiTheme="minorBidi"/>
                <w:b/>
                <w:bCs/>
                <w:noProof/>
              </w:rPr>
              <w:t>Appendix H:  Chapter 4 Theme Structure</w:t>
            </w:r>
            <w:r w:rsidRPr="00794B91">
              <w:rPr>
                <w:rFonts w:asciiTheme="minorBidi" w:hAnsiTheme="minorBidi"/>
                <w:b/>
                <w:bCs/>
                <w:noProof/>
                <w:webHidden/>
              </w:rPr>
              <w:tab/>
            </w:r>
            <w:r w:rsidRPr="00794B91">
              <w:rPr>
                <w:rFonts w:asciiTheme="minorBidi" w:hAnsiTheme="minorBidi"/>
                <w:b/>
                <w:bCs/>
                <w:noProof/>
                <w:webHidden/>
              </w:rPr>
              <w:fldChar w:fldCharType="begin"/>
            </w:r>
            <w:r w:rsidRPr="00794B91">
              <w:rPr>
                <w:rFonts w:asciiTheme="minorBidi" w:hAnsiTheme="minorBidi"/>
                <w:b/>
                <w:bCs/>
                <w:noProof/>
                <w:webHidden/>
              </w:rPr>
              <w:instrText xml:space="preserve"> PAGEREF _Toc234234883 \h </w:instrText>
            </w:r>
            <w:r w:rsidRPr="00794B91">
              <w:rPr>
                <w:rFonts w:asciiTheme="minorBidi" w:hAnsiTheme="minorBidi"/>
                <w:b/>
                <w:bCs/>
                <w:noProof/>
                <w:webHidden/>
              </w:rPr>
            </w:r>
            <w:r w:rsidRPr="00794B91">
              <w:rPr>
                <w:rFonts w:asciiTheme="minorBidi" w:hAnsiTheme="minorBidi"/>
                <w:b/>
                <w:bCs/>
                <w:noProof/>
                <w:webHidden/>
              </w:rPr>
              <w:fldChar w:fldCharType="separate"/>
            </w:r>
            <w:r w:rsidRPr="00794B91">
              <w:rPr>
                <w:rFonts w:asciiTheme="minorBidi" w:hAnsiTheme="minorBidi"/>
                <w:b/>
                <w:bCs/>
                <w:noProof/>
                <w:webHidden/>
              </w:rPr>
              <w:t>47</w:t>
            </w:r>
            <w:r w:rsidRPr="00794B91">
              <w:rPr>
                <w:rFonts w:asciiTheme="minorBidi" w:hAnsiTheme="minorBidi"/>
                <w:b/>
                <w:bCs/>
                <w:noProof/>
                <w:webHidden/>
              </w:rPr>
              <w:fldChar w:fldCharType="end"/>
            </w:r>
          </w:hyperlink>
        </w:p>
        <w:p w14:paraId="41AF2BA1" w14:textId="6305379F" w:rsidR="004D6507" w:rsidRPr="004D6507" w:rsidRDefault="004D6507" w:rsidP="00535820">
          <w:pPr>
            <w:spacing w:before="240" w:after="240" w:line="276" w:lineRule="auto"/>
            <w:jc w:val="center"/>
          </w:pPr>
          <w:r w:rsidRPr="00794B91">
            <w:rPr>
              <w:rFonts w:asciiTheme="minorBidi" w:hAnsiTheme="minorBidi"/>
              <w:b/>
              <w:bCs/>
              <w:noProof/>
            </w:rPr>
            <w:fldChar w:fldCharType="end"/>
          </w:r>
        </w:p>
      </w:sdtContent>
    </w:sdt>
    <w:p w14:paraId="756C3EE0" w14:textId="77777777" w:rsidR="00804B94" w:rsidRPr="004D6507" w:rsidRDefault="00804B94" w:rsidP="004D6507">
      <w:pPr>
        <w:spacing w:before="240"/>
      </w:pPr>
    </w:p>
    <w:p w14:paraId="3EF52184" w14:textId="77777777" w:rsidR="00804B94" w:rsidRPr="004D6507" w:rsidRDefault="00804B94" w:rsidP="004D6507">
      <w:pPr>
        <w:spacing w:before="240"/>
      </w:pPr>
    </w:p>
    <w:p w14:paraId="52F0D83D" w14:textId="2F57BDA0" w:rsidR="00804B94" w:rsidRPr="004D6507" w:rsidRDefault="00804B94" w:rsidP="004D6507">
      <w:pPr>
        <w:spacing w:before="240"/>
      </w:pPr>
    </w:p>
    <w:p w14:paraId="54125CBE" w14:textId="04471504" w:rsidR="004D6507" w:rsidRDefault="004D6507" w:rsidP="004D6507">
      <w:pPr>
        <w:spacing w:before="240"/>
      </w:pPr>
    </w:p>
    <w:p w14:paraId="35FDE40A" w14:textId="68222634" w:rsidR="004D6507" w:rsidRDefault="004D6507" w:rsidP="004D6507">
      <w:pPr>
        <w:spacing w:before="240"/>
      </w:pPr>
    </w:p>
    <w:p w14:paraId="0120792D" w14:textId="77777777" w:rsidR="004D6507" w:rsidRPr="004D6507" w:rsidRDefault="004D6507" w:rsidP="004D6507">
      <w:pPr>
        <w:spacing w:before="240"/>
      </w:pPr>
    </w:p>
    <w:p w14:paraId="4DF07CEB" w14:textId="591EA051" w:rsidR="00804B94" w:rsidRDefault="00804B94" w:rsidP="004D6507">
      <w:pPr>
        <w:spacing w:before="240"/>
      </w:pPr>
    </w:p>
    <w:p w14:paraId="06F929C8" w14:textId="1FC495C8" w:rsidR="004D6507" w:rsidRDefault="004D6507" w:rsidP="004D6507">
      <w:pPr>
        <w:spacing w:before="240"/>
      </w:pPr>
    </w:p>
    <w:p w14:paraId="61CFD6DF" w14:textId="77777777" w:rsidR="00804B94" w:rsidRPr="004D6507" w:rsidRDefault="00804B94" w:rsidP="004D6507">
      <w:pPr>
        <w:spacing w:before="240"/>
      </w:pPr>
    </w:p>
    <w:p w14:paraId="69941E5D" w14:textId="0BA783A0" w:rsidR="00EF6341" w:rsidRPr="00EF28D6" w:rsidRDefault="00730C3C" w:rsidP="00EF28D6">
      <w:pPr>
        <w:pStyle w:val="Heading1"/>
        <w:spacing w:before="240" w:after="240" w:line="360" w:lineRule="auto"/>
        <w:ind w:left="0"/>
        <w:rPr>
          <w:rFonts w:asciiTheme="minorBidi" w:hAnsiTheme="minorBidi" w:cstheme="minorBidi"/>
          <w:b w:val="0"/>
        </w:rPr>
      </w:pPr>
      <w:bookmarkStart w:id="1" w:name="_Toc234234833"/>
      <w:r w:rsidRPr="00EF28D6">
        <w:rPr>
          <w:rFonts w:asciiTheme="minorBidi" w:hAnsiTheme="minorBidi" w:cstheme="minorBidi"/>
        </w:rPr>
        <w:t>CHAPTER 1: Introduction</w:t>
      </w:r>
      <w:bookmarkEnd w:id="1"/>
      <w:r w:rsidRPr="00EF28D6">
        <w:rPr>
          <w:rFonts w:asciiTheme="minorBidi" w:hAnsiTheme="minorBidi" w:cstheme="minorBidi"/>
        </w:rPr>
        <w:t xml:space="preserve"> </w:t>
      </w:r>
    </w:p>
    <w:p w14:paraId="7EB24CC9" w14:textId="5D0B7BC0" w:rsidR="00BD2909" w:rsidRPr="00112B1D" w:rsidRDefault="00BD2909" w:rsidP="00EF28D6">
      <w:pPr>
        <w:pStyle w:val="Heading2"/>
        <w:spacing w:before="240"/>
        <w:jc w:val="left"/>
        <w:rPr>
          <w:rFonts w:asciiTheme="minorBidi" w:hAnsiTheme="minorBidi" w:cstheme="minorBidi"/>
          <w:b/>
          <w:bCs/>
          <w:color w:val="auto"/>
          <w:szCs w:val="24"/>
        </w:rPr>
      </w:pPr>
      <w:bookmarkStart w:id="2" w:name="_Toc234234834"/>
      <w:r w:rsidRPr="00112B1D">
        <w:rPr>
          <w:rStyle w:val="normaltextrun"/>
          <w:rFonts w:asciiTheme="minorBidi" w:hAnsiTheme="minorBidi" w:cstheme="minorBidi"/>
          <w:b/>
          <w:bCs/>
          <w:color w:val="auto"/>
          <w:szCs w:val="24"/>
        </w:rPr>
        <w:t>1.1 Introduction</w:t>
      </w:r>
      <w:bookmarkEnd w:id="2"/>
    </w:p>
    <w:p w14:paraId="40D93139" w14:textId="10BDCF5E" w:rsidR="00290523" w:rsidRPr="00EF28D6" w:rsidRDefault="00290523" w:rsidP="00EF28D6">
      <w:pPr>
        <w:spacing w:before="240"/>
        <w:jc w:val="left"/>
        <w:rPr>
          <w:rFonts w:asciiTheme="minorBidi" w:eastAsia="Times New Roman" w:hAnsiTheme="minorBidi"/>
          <w:kern w:val="0"/>
          <w:lang/>
          <w14:ligatures w14:val="none"/>
        </w:rPr>
      </w:pPr>
      <w:r w:rsidRPr="00EF28D6">
        <w:rPr>
          <w:rFonts w:asciiTheme="minorBidi" w:hAnsiTheme="minorBidi"/>
        </w:rPr>
        <w:t xml:space="preserve">The issue of mental health is a significant challenge to the overall public health in the United Kingdom in young adults. Recent data suggest that approximately 1 in 5 people between the age of 8 to 25 years have a likely mental disorder and it is higher than 21 </w:t>
      </w:r>
      <w:r w:rsidR="00330E6C" w:rsidRPr="00EF28D6">
        <w:rPr>
          <w:rFonts w:asciiTheme="minorBidi" w:hAnsiTheme="minorBidi"/>
        </w:rPr>
        <w:t>%</w:t>
      </w:r>
      <w:r w:rsidRPr="00EF28D6">
        <w:rPr>
          <w:rFonts w:asciiTheme="minorBidi" w:hAnsiTheme="minorBidi"/>
        </w:rPr>
        <w:t xml:space="preserve"> in a specific age group of 20-25 years</w:t>
      </w:r>
      <w:r w:rsidR="00330E6C" w:rsidRPr="00EF28D6">
        <w:rPr>
          <w:rFonts w:asciiTheme="minorBidi" w:hAnsiTheme="minorBidi"/>
        </w:rPr>
        <w:t xml:space="preserve"> </w:t>
      </w:r>
      <w:r w:rsidR="00330E6C" w:rsidRPr="00EF28D6">
        <w:rPr>
          <w:rFonts w:asciiTheme="minorBidi" w:eastAsia="Times New Roman" w:hAnsiTheme="minorBidi"/>
          <w:kern w:val="0"/>
          <w:lang/>
          <w14:ligatures w14:val="none"/>
        </w:rPr>
        <w:t>(</w:t>
      </w:r>
      <w:proofErr w:type="spellStart"/>
      <w:r w:rsidR="00330E6C" w:rsidRPr="00EF28D6">
        <w:rPr>
          <w:rFonts w:asciiTheme="minorBidi" w:eastAsia="Times New Roman" w:hAnsiTheme="minorBidi"/>
          <w:kern w:val="0"/>
          <w:lang/>
          <w14:ligatures w14:val="none"/>
        </w:rPr>
        <w:t>Albadi</w:t>
      </w:r>
      <w:proofErr w:type="spellEnd"/>
      <w:r w:rsidR="00330E6C" w:rsidRPr="00EF28D6">
        <w:rPr>
          <w:rFonts w:asciiTheme="minorBidi" w:eastAsia="Times New Roman" w:hAnsiTheme="minorBidi"/>
          <w:kern w:val="0"/>
          <w:lang/>
          <w14:ligatures w14:val="none"/>
        </w:rPr>
        <w:t xml:space="preserve"> </w:t>
      </w:r>
      <w:r w:rsidR="00330E6C" w:rsidRPr="00EF28D6">
        <w:rPr>
          <w:rFonts w:asciiTheme="minorBidi" w:eastAsia="Times New Roman" w:hAnsiTheme="minorBidi"/>
          <w:i/>
          <w:iCs/>
          <w:kern w:val="0"/>
          <w:lang/>
          <w14:ligatures w14:val="none"/>
        </w:rPr>
        <w:t>et al.</w:t>
      </w:r>
      <w:r w:rsidR="00330E6C" w:rsidRPr="00EF28D6">
        <w:rPr>
          <w:rFonts w:asciiTheme="minorBidi" w:eastAsia="Times New Roman" w:hAnsiTheme="minorBidi"/>
          <w:kern w:val="0"/>
          <w:lang/>
          <w14:ligatures w14:val="none"/>
        </w:rPr>
        <w:t>, 2025)</w:t>
      </w:r>
      <w:r w:rsidRPr="00EF28D6">
        <w:rPr>
          <w:rFonts w:asciiTheme="minorBidi" w:hAnsiTheme="minorBidi"/>
        </w:rPr>
        <w:t>. This is an important growth compared to the past years, which is influenced by the growing awareness and by the deteriorated conditions. Also, over 3.8 million individuals were receiving mental health services in 2023</w:t>
      </w:r>
      <w:r w:rsidR="00330E6C" w:rsidRPr="00EF28D6">
        <w:rPr>
          <w:rFonts w:asciiTheme="minorBidi" w:hAnsiTheme="minorBidi"/>
        </w:rPr>
        <w:t>-</w:t>
      </w:r>
      <w:r w:rsidRPr="00EF28D6">
        <w:rPr>
          <w:rFonts w:asciiTheme="minorBidi" w:hAnsiTheme="minorBidi"/>
        </w:rPr>
        <w:t xml:space="preserve">24, </w:t>
      </w:r>
      <w:r w:rsidR="001B2ECC" w:rsidRPr="00EF28D6">
        <w:rPr>
          <w:rFonts w:asciiTheme="minorBidi" w:hAnsiTheme="minorBidi"/>
        </w:rPr>
        <w:t>indicating that the demand for mental health services continues to increase, however access remains uneven and insufficient across different population groups.</w:t>
      </w:r>
      <w:r w:rsidR="00330E6C" w:rsidRPr="00EF28D6">
        <w:rPr>
          <w:rFonts w:asciiTheme="minorBidi" w:hAnsiTheme="minorBidi"/>
        </w:rPr>
        <w:t xml:space="preserve"> </w:t>
      </w:r>
      <w:r w:rsidR="00330E6C" w:rsidRPr="00EF28D6">
        <w:rPr>
          <w:rFonts w:asciiTheme="minorBidi" w:eastAsia="Times New Roman" w:hAnsiTheme="minorBidi"/>
          <w:kern w:val="0"/>
          <w:lang/>
          <w14:ligatures w14:val="none"/>
        </w:rPr>
        <w:t>(Andersen, 1995)</w:t>
      </w:r>
      <w:r w:rsidRPr="00EF28D6">
        <w:rPr>
          <w:rFonts w:asciiTheme="minorBidi" w:hAnsiTheme="minorBidi"/>
        </w:rPr>
        <w:t>.</w:t>
      </w:r>
    </w:p>
    <w:p w14:paraId="7073C50A" w14:textId="7975424A" w:rsidR="00290523" w:rsidRPr="00EF28D6" w:rsidRDefault="00290523" w:rsidP="00EF28D6">
      <w:pPr>
        <w:spacing w:before="240"/>
        <w:jc w:val="left"/>
        <w:rPr>
          <w:rFonts w:asciiTheme="minorBidi" w:eastAsia="Times New Roman" w:hAnsiTheme="minorBidi"/>
          <w:kern w:val="0"/>
          <w:lang/>
          <w14:ligatures w14:val="none"/>
        </w:rPr>
      </w:pPr>
      <w:r w:rsidRPr="00EF28D6">
        <w:rPr>
          <w:rFonts w:asciiTheme="minorBidi" w:hAnsiTheme="minorBidi"/>
        </w:rPr>
        <w:t xml:space="preserve">The National Health Service is experiencing mounting pressure because of increment in referrals, shortage of work forces and funding limitations. The number of referrals has grown by about 38 </w:t>
      </w:r>
      <w:r w:rsidR="00330E6C" w:rsidRPr="00EF28D6">
        <w:rPr>
          <w:rFonts w:asciiTheme="minorBidi" w:hAnsiTheme="minorBidi"/>
        </w:rPr>
        <w:t>%</w:t>
      </w:r>
      <w:r w:rsidRPr="00EF28D6">
        <w:rPr>
          <w:rFonts w:asciiTheme="minorBidi" w:hAnsiTheme="minorBidi"/>
        </w:rPr>
        <w:t xml:space="preserve"> since 2019, whereas the service capacity has not improved by a similar </w:t>
      </w:r>
      <w:r w:rsidR="00330E6C" w:rsidRPr="00EF28D6">
        <w:rPr>
          <w:rFonts w:asciiTheme="minorBidi" w:hAnsiTheme="minorBidi"/>
        </w:rPr>
        <w:t>percent</w:t>
      </w:r>
      <w:r w:rsidRPr="00EF28D6">
        <w:rPr>
          <w:rFonts w:asciiTheme="minorBidi" w:hAnsiTheme="minorBidi"/>
        </w:rPr>
        <w:t>age</w:t>
      </w:r>
      <w:r w:rsidR="00330E6C" w:rsidRPr="00EF28D6">
        <w:rPr>
          <w:rFonts w:asciiTheme="minorBidi" w:hAnsiTheme="minorBidi"/>
        </w:rPr>
        <w:t xml:space="preserve"> </w:t>
      </w:r>
      <w:r w:rsidR="00330E6C" w:rsidRPr="00EF28D6">
        <w:rPr>
          <w:rFonts w:asciiTheme="minorBidi" w:eastAsia="Times New Roman" w:hAnsiTheme="minorBidi"/>
          <w:kern w:val="0"/>
          <w:lang/>
          <w14:ligatures w14:val="none"/>
        </w:rPr>
        <w:t xml:space="preserve">(Benoni </w:t>
      </w:r>
      <w:r w:rsidR="00330E6C" w:rsidRPr="00EF28D6">
        <w:rPr>
          <w:rFonts w:asciiTheme="minorBidi" w:eastAsia="Times New Roman" w:hAnsiTheme="minorBidi"/>
          <w:i/>
          <w:iCs/>
          <w:kern w:val="0"/>
          <w:lang/>
          <w14:ligatures w14:val="none"/>
        </w:rPr>
        <w:t>et al.</w:t>
      </w:r>
      <w:r w:rsidR="00330E6C" w:rsidRPr="00EF28D6">
        <w:rPr>
          <w:rFonts w:asciiTheme="minorBidi" w:eastAsia="Times New Roman" w:hAnsiTheme="minorBidi"/>
          <w:kern w:val="0"/>
          <w:lang/>
          <w14:ligatures w14:val="none"/>
        </w:rPr>
        <w:t>, 2025)</w:t>
      </w:r>
      <w:r w:rsidRPr="00EF28D6">
        <w:rPr>
          <w:rFonts w:asciiTheme="minorBidi" w:hAnsiTheme="minorBidi"/>
        </w:rPr>
        <w:t>. Consequently, there have been delays in timely interventions due to long waiting time.</w:t>
      </w:r>
    </w:p>
    <w:p w14:paraId="5209B14A" w14:textId="6DDA2976" w:rsidR="00290523" w:rsidRPr="00EF28D6" w:rsidRDefault="00290523" w:rsidP="00EF28D6">
      <w:pPr>
        <w:spacing w:before="240" w:after="240"/>
        <w:jc w:val="left"/>
        <w:rPr>
          <w:rFonts w:asciiTheme="minorBidi" w:hAnsiTheme="minorBidi"/>
        </w:rPr>
      </w:pPr>
      <w:r w:rsidRPr="00EF28D6">
        <w:rPr>
          <w:rFonts w:asciiTheme="minorBidi" w:hAnsiTheme="minorBidi"/>
        </w:rPr>
        <w:t xml:space="preserve">In conjunction with structural issues, social and individual barriers, including stigma and low mental health literacy levels and complicated referral pathways also restrict access. Therefore, </w:t>
      </w:r>
      <w:proofErr w:type="gramStart"/>
      <w:r w:rsidRPr="00EF28D6">
        <w:rPr>
          <w:rFonts w:asciiTheme="minorBidi" w:hAnsiTheme="minorBidi"/>
        </w:rPr>
        <w:t>a number of</w:t>
      </w:r>
      <w:proofErr w:type="gramEnd"/>
      <w:r w:rsidRPr="00EF28D6">
        <w:rPr>
          <w:rFonts w:asciiTheme="minorBidi" w:hAnsiTheme="minorBidi"/>
        </w:rPr>
        <w:t xml:space="preserve"> young adults are only assisted at the crisis level.</w:t>
      </w:r>
    </w:p>
    <w:p w14:paraId="66501BF4" w14:textId="66121490" w:rsidR="00BD2909" w:rsidRPr="0090268A" w:rsidRDefault="00BD2909" w:rsidP="00EF28D6">
      <w:pPr>
        <w:pStyle w:val="Heading2"/>
        <w:spacing w:before="240"/>
        <w:jc w:val="left"/>
        <w:rPr>
          <w:rFonts w:asciiTheme="minorBidi" w:hAnsiTheme="minorBidi" w:cstheme="minorBidi"/>
          <w:b/>
          <w:bCs/>
          <w:color w:val="auto"/>
          <w:szCs w:val="24"/>
        </w:rPr>
      </w:pPr>
      <w:bookmarkStart w:id="3" w:name="_Toc234234835"/>
      <w:r w:rsidRPr="0090268A">
        <w:rPr>
          <w:rStyle w:val="normaltextrun"/>
          <w:rFonts w:asciiTheme="minorBidi" w:hAnsiTheme="minorBidi" w:cstheme="minorBidi"/>
          <w:b/>
          <w:bCs/>
          <w:color w:val="auto"/>
          <w:szCs w:val="24"/>
        </w:rPr>
        <w:lastRenderedPageBreak/>
        <w:t>1.2 Definitions and Terminology</w:t>
      </w:r>
      <w:bookmarkEnd w:id="3"/>
    </w:p>
    <w:p w14:paraId="6EC4269E" w14:textId="2B2F22E0" w:rsidR="00290523" w:rsidRPr="00EF28D6" w:rsidRDefault="00290523" w:rsidP="00EF28D6">
      <w:pPr>
        <w:spacing w:before="240"/>
        <w:jc w:val="left"/>
        <w:rPr>
          <w:rFonts w:asciiTheme="minorBidi" w:eastAsia="Times New Roman" w:hAnsiTheme="minorBidi"/>
          <w:kern w:val="0"/>
          <w:lang/>
          <w14:ligatures w14:val="none"/>
        </w:rPr>
      </w:pPr>
      <w:r w:rsidRPr="00EF28D6">
        <w:rPr>
          <w:rFonts w:asciiTheme="minorBidi" w:hAnsiTheme="minorBidi"/>
        </w:rPr>
        <w:t xml:space="preserve">Mental health can be described as a condition of emotional, psychological and social wellbeing that determines the way people think, feel, and act. It is a dynamic state that is influenced by biological, social and environmental factors. In this dissertation, young adults are defined as those who are between the ages of 16 and 25 as this is the critical stage in life where one develops mental illnesses at an approximated rate of 75 </w:t>
      </w:r>
      <w:r w:rsidR="00330E6C" w:rsidRPr="00EF28D6">
        <w:rPr>
          <w:rFonts w:asciiTheme="minorBidi" w:hAnsiTheme="minorBidi"/>
        </w:rPr>
        <w:t>%</w:t>
      </w:r>
      <w:r w:rsidRPr="00EF28D6">
        <w:rPr>
          <w:rFonts w:asciiTheme="minorBidi" w:hAnsiTheme="minorBidi"/>
        </w:rPr>
        <w:t xml:space="preserve"> </w:t>
      </w:r>
      <w:r w:rsidR="00330E6C" w:rsidRPr="00EF28D6">
        <w:rPr>
          <w:rFonts w:asciiTheme="minorBidi" w:eastAsia="Times New Roman" w:hAnsiTheme="minorBidi"/>
          <w:kern w:val="0"/>
          <w:lang/>
          <w14:ligatures w14:val="none"/>
        </w:rPr>
        <w:t xml:space="preserve">(Birgel </w:t>
      </w:r>
      <w:r w:rsidR="00330E6C" w:rsidRPr="00EF28D6">
        <w:rPr>
          <w:rFonts w:asciiTheme="minorBidi" w:eastAsia="Times New Roman" w:hAnsiTheme="minorBidi"/>
          <w:i/>
          <w:iCs/>
          <w:kern w:val="0"/>
          <w:lang/>
          <w14:ligatures w14:val="none"/>
        </w:rPr>
        <w:t>et al.</w:t>
      </w:r>
      <w:r w:rsidR="00330E6C" w:rsidRPr="00EF28D6">
        <w:rPr>
          <w:rFonts w:asciiTheme="minorBidi" w:eastAsia="Times New Roman" w:hAnsiTheme="minorBidi"/>
          <w:kern w:val="0"/>
          <w:lang/>
          <w14:ligatures w14:val="none"/>
        </w:rPr>
        <w:t>, 2025)</w:t>
      </w:r>
      <w:r w:rsidRPr="00EF28D6">
        <w:rPr>
          <w:rFonts w:asciiTheme="minorBidi" w:hAnsiTheme="minorBidi"/>
        </w:rPr>
        <w:t>.</w:t>
      </w:r>
    </w:p>
    <w:p w14:paraId="081E182F" w14:textId="7042DACB" w:rsidR="00290523" w:rsidRPr="00EF28D6" w:rsidRDefault="00290523" w:rsidP="00EF28D6">
      <w:pPr>
        <w:spacing w:before="240"/>
        <w:jc w:val="left"/>
        <w:rPr>
          <w:rFonts w:asciiTheme="minorBidi" w:eastAsia="Times New Roman" w:hAnsiTheme="minorBidi"/>
          <w:kern w:val="0"/>
          <w:lang/>
          <w14:ligatures w14:val="none"/>
        </w:rPr>
      </w:pPr>
      <w:r w:rsidRPr="00EF28D6">
        <w:rPr>
          <w:rFonts w:asciiTheme="minorBidi" w:hAnsiTheme="minorBidi"/>
        </w:rPr>
        <w:t xml:space="preserve">Mental </w:t>
      </w:r>
      <w:r w:rsidR="001B2ECC" w:rsidRPr="00EF28D6">
        <w:rPr>
          <w:rFonts w:asciiTheme="minorBidi" w:hAnsiTheme="minorBidi"/>
        </w:rPr>
        <w:t>health</w:t>
      </w:r>
      <w:r w:rsidRPr="00EF28D6">
        <w:rPr>
          <w:rFonts w:asciiTheme="minorBidi" w:hAnsiTheme="minorBidi"/>
        </w:rPr>
        <w:t xml:space="preserve"> services cover a wide range of support systems such as psychological therapies, psychiatric interventions and </w:t>
      </w:r>
      <w:proofErr w:type="gramStart"/>
      <w:r w:rsidRPr="00EF28D6">
        <w:rPr>
          <w:rFonts w:asciiTheme="minorBidi" w:hAnsiTheme="minorBidi"/>
        </w:rPr>
        <w:t>community based</w:t>
      </w:r>
      <w:proofErr w:type="gramEnd"/>
      <w:r w:rsidRPr="00EF28D6">
        <w:rPr>
          <w:rFonts w:asciiTheme="minorBidi" w:hAnsiTheme="minorBidi"/>
        </w:rPr>
        <w:t xml:space="preserve"> services. These are majorly provided in the UK under the National Health Service with the assistance of voluntary and private services</w:t>
      </w:r>
      <w:r w:rsidR="00330E6C" w:rsidRPr="00EF28D6">
        <w:rPr>
          <w:rFonts w:asciiTheme="minorBidi" w:hAnsiTheme="minorBidi"/>
        </w:rPr>
        <w:t xml:space="preserve"> </w:t>
      </w:r>
      <w:r w:rsidR="00330E6C" w:rsidRPr="00EF28D6">
        <w:rPr>
          <w:rFonts w:asciiTheme="minorBidi" w:eastAsia="Times New Roman" w:hAnsiTheme="minorBidi"/>
          <w:kern w:val="0"/>
          <w:lang/>
          <w14:ligatures w14:val="none"/>
        </w:rPr>
        <w:t>(BMA, 2025)</w:t>
      </w:r>
      <w:r w:rsidRPr="00EF28D6">
        <w:rPr>
          <w:rFonts w:asciiTheme="minorBidi" w:hAnsiTheme="minorBidi"/>
        </w:rPr>
        <w:t>. Access to these services is not only based on the availability but also on the timely, suitable and fair utilisation.</w:t>
      </w:r>
    </w:p>
    <w:p w14:paraId="61E8ADB7" w14:textId="63FC90FB" w:rsidR="00290523" w:rsidRPr="00EF28D6" w:rsidRDefault="00290523" w:rsidP="00EF28D6">
      <w:pPr>
        <w:spacing w:before="240" w:after="240"/>
        <w:jc w:val="left"/>
        <w:rPr>
          <w:rFonts w:asciiTheme="minorBidi" w:hAnsiTheme="minorBidi"/>
        </w:rPr>
      </w:pPr>
      <w:r w:rsidRPr="00EF28D6">
        <w:rPr>
          <w:rFonts w:asciiTheme="minorBidi" w:hAnsiTheme="minorBidi"/>
        </w:rPr>
        <w:t>Barriers to access is a term which is used to refer to any factor that slows, cripples or prevents individuals to access mental health support. Such obstacles are normally classified into:</w:t>
      </w:r>
    </w:p>
    <w:p w14:paraId="365D3CD8" w14:textId="77777777" w:rsidR="00290523" w:rsidRPr="00EF28D6" w:rsidRDefault="00290523" w:rsidP="00EF28D6">
      <w:pPr>
        <w:pStyle w:val="ListParagraph"/>
        <w:numPr>
          <w:ilvl w:val="0"/>
          <w:numId w:val="38"/>
        </w:numPr>
        <w:spacing w:before="240" w:after="240" w:line="360" w:lineRule="auto"/>
        <w:rPr>
          <w:rFonts w:asciiTheme="minorBidi" w:hAnsiTheme="minorBidi" w:cstheme="minorBidi"/>
        </w:rPr>
      </w:pPr>
      <w:r w:rsidRPr="00EF28D6">
        <w:rPr>
          <w:rFonts w:asciiTheme="minorBidi" w:hAnsiTheme="minorBidi" w:cstheme="minorBidi"/>
        </w:rPr>
        <w:t>Organizational obstacles (e.g., waiting time, workforce shortages)</w:t>
      </w:r>
    </w:p>
    <w:p w14:paraId="31F3EB82" w14:textId="77777777" w:rsidR="00290523" w:rsidRPr="00EF28D6" w:rsidRDefault="00290523" w:rsidP="00EF28D6">
      <w:pPr>
        <w:pStyle w:val="ListParagraph"/>
        <w:numPr>
          <w:ilvl w:val="0"/>
          <w:numId w:val="38"/>
        </w:numPr>
        <w:spacing w:before="240" w:after="240" w:line="360" w:lineRule="auto"/>
        <w:rPr>
          <w:rFonts w:asciiTheme="minorBidi" w:hAnsiTheme="minorBidi" w:cstheme="minorBidi"/>
        </w:rPr>
      </w:pPr>
      <w:r w:rsidRPr="00EF28D6">
        <w:rPr>
          <w:rFonts w:asciiTheme="minorBidi" w:hAnsiTheme="minorBidi" w:cstheme="minorBidi"/>
        </w:rPr>
        <w:t>Social (e.g., stigma, cultural perceptions) barriers.</w:t>
      </w:r>
    </w:p>
    <w:p w14:paraId="62805817" w14:textId="6B52D5DB" w:rsidR="00290523" w:rsidRPr="00EF28D6" w:rsidRDefault="00290523" w:rsidP="00EF28D6">
      <w:pPr>
        <w:pStyle w:val="ListParagraph"/>
        <w:numPr>
          <w:ilvl w:val="0"/>
          <w:numId w:val="38"/>
        </w:numPr>
        <w:spacing w:before="240" w:after="240" w:line="360" w:lineRule="auto"/>
        <w:rPr>
          <w:rFonts w:asciiTheme="minorBidi" w:hAnsiTheme="minorBidi" w:cstheme="minorBidi"/>
        </w:rPr>
      </w:pPr>
      <w:r w:rsidRPr="00EF28D6">
        <w:rPr>
          <w:rFonts w:asciiTheme="minorBidi" w:hAnsiTheme="minorBidi" w:cstheme="minorBidi"/>
        </w:rPr>
        <w:t>Personal barriers (e.g. lack of awareness or perceived requirement).</w:t>
      </w:r>
    </w:p>
    <w:p w14:paraId="4BC66D2F" w14:textId="2844621E" w:rsidR="00BD2909" w:rsidRPr="00EF28D6" w:rsidRDefault="00290523" w:rsidP="00EF28D6">
      <w:pPr>
        <w:spacing w:before="240"/>
        <w:jc w:val="left"/>
        <w:rPr>
          <w:rFonts w:asciiTheme="minorBidi" w:eastAsia="Times New Roman" w:hAnsiTheme="minorBidi"/>
          <w:kern w:val="0"/>
          <w:lang/>
          <w14:ligatures w14:val="none"/>
        </w:rPr>
      </w:pPr>
      <w:r w:rsidRPr="00EF28D6">
        <w:rPr>
          <w:rFonts w:asciiTheme="minorBidi" w:hAnsiTheme="minorBidi"/>
        </w:rPr>
        <w:t xml:space="preserve">There are </w:t>
      </w:r>
      <w:proofErr w:type="gramStart"/>
      <w:r w:rsidRPr="00EF28D6">
        <w:rPr>
          <w:rFonts w:asciiTheme="minorBidi" w:hAnsiTheme="minorBidi"/>
        </w:rPr>
        <w:t>a number of</w:t>
      </w:r>
      <w:proofErr w:type="gramEnd"/>
      <w:r w:rsidRPr="00EF28D6">
        <w:rPr>
          <w:rFonts w:asciiTheme="minorBidi" w:hAnsiTheme="minorBidi"/>
        </w:rPr>
        <w:t xml:space="preserve"> acronyms applicable to this study. NHS can be defined as the healthcare system in the United Kingdom that is funded by the state. The Child and Adolescent Mental Health Services (CAMHS) are the services that support the needs of those who are below the age of 18 and are usually accused of having extensive waiting lines and a small number of capacities</w:t>
      </w:r>
      <w:r w:rsidR="00330E6C" w:rsidRPr="00EF28D6">
        <w:rPr>
          <w:rFonts w:asciiTheme="minorBidi" w:hAnsiTheme="minorBidi"/>
        </w:rPr>
        <w:t xml:space="preserve"> </w:t>
      </w:r>
      <w:r w:rsidR="00330E6C" w:rsidRPr="00EF28D6">
        <w:rPr>
          <w:rFonts w:asciiTheme="minorBidi" w:eastAsia="Times New Roman" w:hAnsiTheme="minorBidi"/>
          <w:kern w:val="0"/>
          <w:lang/>
          <w14:ligatures w14:val="none"/>
        </w:rPr>
        <w:t>(CQC, 202</w:t>
      </w:r>
      <w:r w:rsidR="00297668" w:rsidRPr="00EF28D6">
        <w:rPr>
          <w:rFonts w:asciiTheme="minorBidi" w:eastAsia="Times New Roman" w:hAnsiTheme="minorBidi"/>
          <w:kern w:val="0"/>
          <w:lang/>
          <w14:ligatures w14:val="none"/>
        </w:rPr>
        <w:t>5</w:t>
      </w:r>
      <w:r w:rsidR="00330E6C" w:rsidRPr="00EF28D6">
        <w:rPr>
          <w:rFonts w:asciiTheme="minorBidi" w:eastAsia="Times New Roman" w:hAnsiTheme="minorBidi"/>
          <w:kern w:val="0"/>
          <w:lang/>
          <w14:ligatures w14:val="none"/>
        </w:rPr>
        <w:t>)</w:t>
      </w:r>
      <w:r w:rsidRPr="00EF28D6">
        <w:rPr>
          <w:rFonts w:asciiTheme="minorBidi" w:hAnsiTheme="minorBidi"/>
        </w:rPr>
        <w:t>. IAPT (Improving Access to Psychological Therapies) is a national initiative aimed at improving the access to evidence-based therapy of common mental health disorders. As far as access challenges are to be analysed, it is necessary to understand such systems.</w:t>
      </w:r>
      <w:r w:rsidR="00BD2909" w:rsidRPr="00EF28D6">
        <w:rPr>
          <w:rFonts w:asciiTheme="minorBidi" w:hAnsiTheme="minorBidi"/>
        </w:rPr>
        <w:t> </w:t>
      </w:r>
    </w:p>
    <w:p w14:paraId="165773A7" w14:textId="68100D69" w:rsidR="00BD2909" w:rsidRPr="00E3623A" w:rsidRDefault="00BD2909" w:rsidP="00EF28D6">
      <w:pPr>
        <w:pStyle w:val="Heading2"/>
        <w:spacing w:before="240"/>
        <w:jc w:val="left"/>
        <w:rPr>
          <w:rFonts w:asciiTheme="minorBidi" w:hAnsiTheme="minorBidi" w:cstheme="minorBidi"/>
          <w:b/>
          <w:bCs/>
          <w:color w:val="auto"/>
          <w:szCs w:val="24"/>
        </w:rPr>
      </w:pPr>
      <w:bookmarkStart w:id="4" w:name="_Toc234234836"/>
      <w:r w:rsidRPr="00E3623A">
        <w:rPr>
          <w:rStyle w:val="normaltextrun"/>
          <w:rFonts w:asciiTheme="minorBidi" w:hAnsiTheme="minorBidi" w:cstheme="minorBidi"/>
          <w:b/>
          <w:bCs/>
          <w:color w:val="auto"/>
          <w:szCs w:val="24"/>
        </w:rPr>
        <w:t>1.3 Rationale for Research</w:t>
      </w:r>
      <w:bookmarkEnd w:id="4"/>
    </w:p>
    <w:p w14:paraId="5E174C2D" w14:textId="2DCF3FEF" w:rsidR="00290523" w:rsidRPr="00EF28D6" w:rsidRDefault="00290523" w:rsidP="00EF28D6">
      <w:pPr>
        <w:spacing w:before="240"/>
        <w:jc w:val="left"/>
        <w:rPr>
          <w:rFonts w:asciiTheme="minorBidi" w:eastAsia="Times New Roman" w:hAnsiTheme="minorBidi"/>
          <w:kern w:val="0"/>
          <w:lang/>
          <w14:ligatures w14:val="none"/>
        </w:rPr>
      </w:pPr>
      <w:r w:rsidRPr="00EF28D6">
        <w:rPr>
          <w:rFonts w:asciiTheme="minorBidi" w:hAnsiTheme="minorBidi"/>
        </w:rPr>
        <w:t xml:space="preserve">This paper is based on the reasoning that there is an increasing discrepancy between the rising numbers of mental health concern and the inaccessibility of mental health services among young adults in the UK. Even though prevalence has been increasing, access to timely care has not been improving correspondingly. According to recent findings more than </w:t>
      </w:r>
      <w:r w:rsidRPr="00EF28D6">
        <w:rPr>
          <w:rFonts w:asciiTheme="minorBidi" w:hAnsiTheme="minorBidi"/>
        </w:rPr>
        <w:lastRenderedPageBreak/>
        <w:t>78,000 youths have been waiting more than one year of treatment with more than 2000 waiting more than two years</w:t>
      </w:r>
      <w:r w:rsidR="00330E6C" w:rsidRPr="00EF28D6">
        <w:rPr>
          <w:rFonts w:asciiTheme="minorBidi" w:hAnsiTheme="minorBidi"/>
        </w:rPr>
        <w:t xml:space="preserve"> </w:t>
      </w:r>
      <w:r w:rsidR="00330E6C" w:rsidRPr="00EF28D6">
        <w:rPr>
          <w:rFonts w:asciiTheme="minorBidi" w:eastAsia="Times New Roman" w:hAnsiTheme="minorBidi"/>
          <w:kern w:val="0"/>
          <w:lang/>
          <w14:ligatures w14:val="none"/>
        </w:rPr>
        <w:t>(Department of Health and Social Care, 2023)</w:t>
      </w:r>
      <w:r w:rsidRPr="00EF28D6">
        <w:rPr>
          <w:rFonts w:asciiTheme="minorBidi" w:hAnsiTheme="minorBidi"/>
        </w:rPr>
        <w:t xml:space="preserve">. Also, approximately 40 </w:t>
      </w:r>
      <w:r w:rsidR="00330E6C" w:rsidRPr="00EF28D6">
        <w:rPr>
          <w:rFonts w:asciiTheme="minorBidi" w:hAnsiTheme="minorBidi"/>
        </w:rPr>
        <w:t>%</w:t>
      </w:r>
      <w:r w:rsidRPr="00EF28D6">
        <w:rPr>
          <w:rFonts w:asciiTheme="minorBidi" w:hAnsiTheme="minorBidi"/>
        </w:rPr>
        <w:t xml:space="preserve"> have excessive waiting periods, and one per three waits more than three months to receive some first support</w:t>
      </w:r>
      <w:r w:rsidR="00330E6C" w:rsidRPr="00EF28D6">
        <w:rPr>
          <w:rFonts w:asciiTheme="minorBidi" w:hAnsiTheme="minorBidi"/>
        </w:rPr>
        <w:t xml:space="preserve"> </w:t>
      </w:r>
      <w:r w:rsidR="00330E6C" w:rsidRPr="00EF28D6">
        <w:rPr>
          <w:rFonts w:asciiTheme="minorBidi" w:eastAsia="Times New Roman" w:hAnsiTheme="minorBidi"/>
          <w:kern w:val="0"/>
          <w:lang/>
          <w14:ligatures w14:val="none"/>
        </w:rPr>
        <w:t xml:space="preserve">(Lazzarino </w:t>
      </w:r>
      <w:r w:rsidR="00330E6C" w:rsidRPr="00EF28D6">
        <w:rPr>
          <w:rFonts w:asciiTheme="minorBidi" w:eastAsia="Times New Roman" w:hAnsiTheme="minorBidi"/>
          <w:i/>
          <w:iCs/>
          <w:kern w:val="0"/>
          <w:lang/>
          <w14:ligatures w14:val="none"/>
        </w:rPr>
        <w:t>et al.</w:t>
      </w:r>
      <w:r w:rsidR="00330E6C" w:rsidRPr="00EF28D6">
        <w:rPr>
          <w:rFonts w:asciiTheme="minorBidi" w:eastAsia="Times New Roman" w:hAnsiTheme="minorBidi"/>
          <w:kern w:val="0"/>
          <w:lang/>
          <w14:ligatures w14:val="none"/>
        </w:rPr>
        <w:t>, 2024)</w:t>
      </w:r>
      <w:r w:rsidRPr="00EF28D6">
        <w:rPr>
          <w:rFonts w:asciiTheme="minorBidi" w:hAnsiTheme="minorBidi"/>
        </w:rPr>
        <w:t xml:space="preserve">. </w:t>
      </w:r>
      <w:r w:rsidR="001B2ECC" w:rsidRPr="00EF28D6">
        <w:rPr>
          <w:rFonts w:asciiTheme="minorBidi" w:hAnsiTheme="minorBidi"/>
        </w:rPr>
        <w:t>These delays highlight systemic inefficiencies within service provision, which may contribute to worsening mental health outcomes.</w:t>
      </w:r>
    </w:p>
    <w:p w14:paraId="077AA50B" w14:textId="51D1A695" w:rsidR="00290523" w:rsidRPr="00EF28D6" w:rsidRDefault="00290523" w:rsidP="00EF28D6">
      <w:pPr>
        <w:spacing w:before="240" w:after="240"/>
        <w:jc w:val="left"/>
        <w:rPr>
          <w:rFonts w:asciiTheme="minorBidi" w:hAnsiTheme="minorBidi"/>
        </w:rPr>
      </w:pPr>
      <w:r w:rsidRPr="00EF28D6">
        <w:rPr>
          <w:rFonts w:asciiTheme="minorBidi" w:hAnsiTheme="minorBidi"/>
        </w:rPr>
        <w:t>These barriers have a great effect. Approximately half of the youth reports that their mental health is getting worse when they are awaiting care, which indicates the dangers of untimely intervention. Moreover, people are much more apt to experience extended queues to seek mental health care than to receive treatment pertaining to physical health, which proves the evident structural inequalities.</w:t>
      </w:r>
    </w:p>
    <w:p w14:paraId="18935F84" w14:textId="72F07406" w:rsidR="00290523" w:rsidRPr="00EF28D6" w:rsidRDefault="00290523" w:rsidP="00EF28D6">
      <w:pPr>
        <w:spacing w:before="240" w:after="240"/>
        <w:jc w:val="left"/>
        <w:rPr>
          <w:rFonts w:asciiTheme="minorBidi" w:hAnsiTheme="minorBidi"/>
        </w:rPr>
      </w:pPr>
      <w:r w:rsidRPr="00EF28D6">
        <w:rPr>
          <w:rFonts w:asciiTheme="minorBidi" w:hAnsiTheme="minorBidi"/>
        </w:rPr>
        <w:t>Current studies have been mostly prevalence based and not analytical towards the barriers to access which creates a fragmented view of the problem. This paper fills this gap by combining structural, social and behavioural approaches.</w:t>
      </w:r>
    </w:p>
    <w:p w14:paraId="669241A7" w14:textId="5F359745" w:rsidR="00BD2909" w:rsidRPr="004C1A66" w:rsidRDefault="00BD2909" w:rsidP="00EF28D6">
      <w:pPr>
        <w:pStyle w:val="Heading2"/>
        <w:spacing w:before="240"/>
        <w:jc w:val="left"/>
        <w:rPr>
          <w:rFonts w:asciiTheme="minorBidi" w:hAnsiTheme="minorBidi" w:cstheme="minorBidi"/>
          <w:b/>
          <w:bCs/>
          <w:color w:val="auto"/>
          <w:szCs w:val="24"/>
        </w:rPr>
      </w:pPr>
      <w:bookmarkStart w:id="5" w:name="_Toc234234837"/>
      <w:r w:rsidRPr="004C1A66">
        <w:rPr>
          <w:rStyle w:val="normaltextrun"/>
          <w:rFonts w:asciiTheme="minorBidi" w:hAnsiTheme="minorBidi" w:cstheme="minorBidi"/>
          <w:b/>
          <w:bCs/>
          <w:color w:val="auto"/>
          <w:szCs w:val="24"/>
        </w:rPr>
        <w:t>1.4 Aim and Objectives</w:t>
      </w:r>
      <w:bookmarkEnd w:id="5"/>
    </w:p>
    <w:p w14:paraId="13ED95C9" w14:textId="77777777" w:rsidR="00BD2909" w:rsidRPr="00EF28D6" w:rsidRDefault="00BD2909" w:rsidP="00EF28D6">
      <w:pPr>
        <w:spacing w:before="240" w:after="240"/>
        <w:jc w:val="left"/>
        <w:rPr>
          <w:rFonts w:asciiTheme="minorBidi" w:hAnsiTheme="minorBidi"/>
          <w:b/>
        </w:rPr>
      </w:pPr>
      <w:r w:rsidRPr="00EF28D6">
        <w:rPr>
          <w:rFonts w:asciiTheme="minorBidi" w:hAnsiTheme="minorBidi"/>
          <w:b/>
        </w:rPr>
        <w:t>Research Aim: </w:t>
      </w:r>
    </w:p>
    <w:p w14:paraId="1C980C00" w14:textId="5B491317" w:rsidR="00BD2909" w:rsidRPr="00EF28D6" w:rsidRDefault="00290523" w:rsidP="00EF28D6">
      <w:pPr>
        <w:spacing w:before="240" w:after="240"/>
        <w:jc w:val="left"/>
        <w:rPr>
          <w:rFonts w:asciiTheme="minorBidi" w:hAnsiTheme="minorBidi"/>
        </w:rPr>
      </w:pPr>
      <w:r w:rsidRPr="00EF28D6">
        <w:rPr>
          <w:rFonts w:asciiTheme="minorBidi" w:hAnsiTheme="minorBidi"/>
        </w:rPr>
        <w:t xml:space="preserve">This research study intends to critically </w:t>
      </w:r>
      <w:proofErr w:type="spellStart"/>
      <w:r w:rsidRPr="00EF28D6">
        <w:rPr>
          <w:rFonts w:asciiTheme="minorBidi" w:hAnsiTheme="minorBidi"/>
        </w:rPr>
        <w:t>analyze</w:t>
      </w:r>
      <w:proofErr w:type="spellEnd"/>
      <w:r w:rsidRPr="00EF28D6">
        <w:rPr>
          <w:rFonts w:asciiTheme="minorBidi" w:hAnsiTheme="minorBidi"/>
        </w:rPr>
        <w:t xml:space="preserve"> the obstacles that impede access to mental health services among young adults in the United Kingdom with respect to structural, social as well as individual determinants with the aim of establishing gaps in service delivery and inform new interventions in both health and social care systems.</w:t>
      </w:r>
      <w:r w:rsidR="00BD2909" w:rsidRPr="00EF28D6">
        <w:rPr>
          <w:rFonts w:asciiTheme="minorBidi" w:hAnsiTheme="minorBidi"/>
        </w:rPr>
        <w:t> </w:t>
      </w:r>
    </w:p>
    <w:p w14:paraId="66D961EC" w14:textId="77777777" w:rsidR="00290523" w:rsidRPr="00EF28D6" w:rsidRDefault="00BD2909" w:rsidP="00EF28D6">
      <w:pPr>
        <w:spacing w:before="240" w:after="240"/>
        <w:jc w:val="left"/>
        <w:rPr>
          <w:rFonts w:asciiTheme="minorBidi" w:hAnsiTheme="minorBidi"/>
          <w:b/>
        </w:rPr>
      </w:pPr>
      <w:r w:rsidRPr="00EF28D6">
        <w:rPr>
          <w:rFonts w:asciiTheme="minorBidi" w:hAnsiTheme="minorBidi"/>
          <w:b/>
        </w:rPr>
        <w:t>Research Objectives: </w:t>
      </w:r>
    </w:p>
    <w:p w14:paraId="73592DFA" w14:textId="72913D39" w:rsidR="00290523" w:rsidRPr="00EF28D6" w:rsidRDefault="00290523" w:rsidP="00EF28D6">
      <w:pPr>
        <w:pStyle w:val="ListParagraph"/>
        <w:numPr>
          <w:ilvl w:val="0"/>
          <w:numId w:val="39"/>
        </w:numPr>
        <w:spacing w:before="240" w:after="240" w:line="360" w:lineRule="auto"/>
        <w:rPr>
          <w:rFonts w:asciiTheme="minorBidi" w:hAnsiTheme="minorBidi" w:cstheme="minorBidi"/>
        </w:rPr>
      </w:pPr>
      <w:r w:rsidRPr="00EF28D6">
        <w:rPr>
          <w:rFonts w:asciiTheme="minorBidi" w:hAnsiTheme="minorBidi" w:cstheme="minorBidi"/>
          <w:b/>
        </w:rPr>
        <w:t>Objective 1:</w:t>
      </w:r>
      <w:r w:rsidRPr="00EF28D6">
        <w:rPr>
          <w:rFonts w:asciiTheme="minorBidi" w:hAnsiTheme="minorBidi" w:cstheme="minorBidi"/>
        </w:rPr>
        <w:t xml:space="preserve"> To critical</w:t>
      </w:r>
      <w:r w:rsidR="001B2ECC" w:rsidRPr="00EF28D6">
        <w:rPr>
          <w:rFonts w:asciiTheme="minorBidi" w:hAnsiTheme="minorBidi" w:cstheme="minorBidi"/>
        </w:rPr>
        <w:t>ly</w:t>
      </w:r>
      <w:r w:rsidRPr="00EF28D6">
        <w:rPr>
          <w:rFonts w:asciiTheme="minorBidi" w:hAnsiTheme="minorBidi" w:cstheme="minorBidi"/>
        </w:rPr>
        <w:t xml:space="preserve"> analys</w:t>
      </w:r>
      <w:r w:rsidR="001B2ECC" w:rsidRPr="00EF28D6">
        <w:rPr>
          <w:rFonts w:asciiTheme="minorBidi" w:hAnsiTheme="minorBidi" w:cstheme="minorBidi"/>
        </w:rPr>
        <w:t>e</w:t>
      </w:r>
      <w:r w:rsidRPr="00EF28D6">
        <w:rPr>
          <w:rFonts w:asciiTheme="minorBidi" w:hAnsiTheme="minorBidi" w:cstheme="minorBidi"/>
        </w:rPr>
        <w:t xml:space="preserve"> mental health needs among young adults in the UK and service utilisation patterns among this group.</w:t>
      </w:r>
    </w:p>
    <w:p w14:paraId="705F1522" w14:textId="39E26938" w:rsidR="00290523" w:rsidRPr="00EF28D6" w:rsidRDefault="00290523" w:rsidP="00EF28D6">
      <w:pPr>
        <w:pStyle w:val="ListParagraph"/>
        <w:numPr>
          <w:ilvl w:val="0"/>
          <w:numId w:val="39"/>
        </w:numPr>
        <w:spacing w:before="240" w:after="240" w:line="360" w:lineRule="auto"/>
        <w:rPr>
          <w:rFonts w:asciiTheme="minorBidi" w:hAnsiTheme="minorBidi" w:cstheme="minorBidi"/>
        </w:rPr>
      </w:pPr>
      <w:r w:rsidRPr="00EF28D6">
        <w:rPr>
          <w:rFonts w:asciiTheme="minorBidi" w:hAnsiTheme="minorBidi" w:cstheme="minorBidi"/>
          <w:b/>
        </w:rPr>
        <w:t xml:space="preserve">Objective 2: </w:t>
      </w:r>
      <w:r w:rsidRPr="00EF28D6">
        <w:rPr>
          <w:rFonts w:asciiTheme="minorBidi" w:hAnsiTheme="minorBidi" w:cstheme="minorBidi"/>
        </w:rPr>
        <w:t>To identify the main obstacles to the access of mental health services, such as stigma, long waiting periods, access to services, and socioeconomic disparities.</w:t>
      </w:r>
    </w:p>
    <w:p w14:paraId="378478E2" w14:textId="5BE0F790" w:rsidR="00290523" w:rsidRPr="00EF28D6" w:rsidRDefault="00290523" w:rsidP="00EF28D6">
      <w:pPr>
        <w:pStyle w:val="ListParagraph"/>
        <w:numPr>
          <w:ilvl w:val="0"/>
          <w:numId w:val="39"/>
        </w:numPr>
        <w:spacing w:before="240" w:after="240" w:line="360" w:lineRule="auto"/>
        <w:rPr>
          <w:rFonts w:asciiTheme="minorBidi" w:hAnsiTheme="minorBidi" w:cstheme="minorBidi"/>
        </w:rPr>
      </w:pPr>
      <w:r w:rsidRPr="00EF28D6">
        <w:rPr>
          <w:rFonts w:asciiTheme="minorBidi" w:hAnsiTheme="minorBidi" w:cstheme="minorBidi"/>
          <w:b/>
        </w:rPr>
        <w:t>Objective 3</w:t>
      </w:r>
      <w:r w:rsidRPr="00EF28D6">
        <w:rPr>
          <w:rFonts w:asciiTheme="minorBidi" w:hAnsiTheme="minorBidi" w:cstheme="minorBidi"/>
        </w:rPr>
        <w:t>: To review existing mental health policies and models of service delivery in the National Health Service.</w:t>
      </w:r>
    </w:p>
    <w:p w14:paraId="7FA3F3C5" w14:textId="11F5C4E3" w:rsidR="00BD2909" w:rsidRPr="00EF28D6" w:rsidRDefault="00290523" w:rsidP="00EF28D6">
      <w:pPr>
        <w:pStyle w:val="ListParagraph"/>
        <w:numPr>
          <w:ilvl w:val="0"/>
          <w:numId w:val="39"/>
        </w:numPr>
        <w:spacing w:before="240" w:after="240" w:line="360" w:lineRule="auto"/>
        <w:rPr>
          <w:rFonts w:asciiTheme="minorBidi" w:hAnsiTheme="minorBidi" w:cstheme="minorBidi"/>
        </w:rPr>
      </w:pPr>
      <w:r w:rsidRPr="00EF28D6">
        <w:rPr>
          <w:rFonts w:asciiTheme="minorBidi" w:hAnsiTheme="minorBidi" w:cstheme="minorBidi"/>
          <w:b/>
        </w:rPr>
        <w:t>Objective 4</w:t>
      </w:r>
      <w:r w:rsidRPr="00EF28D6">
        <w:rPr>
          <w:rFonts w:asciiTheme="minorBidi" w:hAnsiTheme="minorBidi" w:cstheme="minorBidi"/>
        </w:rPr>
        <w:t>: To offer evidence-based suggestions to enhance access, engagement, and equity when it comes to mental health services in young adults.</w:t>
      </w:r>
      <w:r w:rsidR="00BD2909" w:rsidRPr="00EF28D6">
        <w:rPr>
          <w:rFonts w:asciiTheme="minorBidi" w:hAnsiTheme="minorBidi" w:cstheme="minorBidi"/>
        </w:rPr>
        <w:t>  </w:t>
      </w:r>
    </w:p>
    <w:p w14:paraId="4FCBBEC2" w14:textId="1C8F00A0" w:rsidR="00BD2909" w:rsidRPr="004C1A66" w:rsidRDefault="00BD2909" w:rsidP="00EF28D6">
      <w:pPr>
        <w:pStyle w:val="Heading2"/>
        <w:spacing w:before="240"/>
        <w:jc w:val="left"/>
        <w:rPr>
          <w:rFonts w:asciiTheme="minorBidi" w:hAnsiTheme="minorBidi" w:cstheme="minorBidi"/>
          <w:b/>
          <w:bCs/>
          <w:color w:val="auto"/>
          <w:szCs w:val="24"/>
        </w:rPr>
      </w:pPr>
      <w:bookmarkStart w:id="6" w:name="_Toc234234838"/>
      <w:r w:rsidRPr="004C1A66">
        <w:rPr>
          <w:rStyle w:val="normaltextrun"/>
          <w:rFonts w:asciiTheme="minorBidi" w:hAnsiTheme="minorBidi" w:cstheme="minorBidi"/>
          <w:b/>
          <w:bCs/>
          <w:color w:val="auto"/>
          <w:szCs w:val="24"/>
        </w:rPr>
        <w:lastRenderedPageBreak/>
        <w:t>1.5 Conclusion</w:t>
      </w:r>
      <w:bookmarkEnd w:id="6"/>
      <w:r w:rsidRPr="004C1A66">
        <w:rPr>
          <w:rStyle w:val="normaltextrun"/>
          <w:rFonts w:asciiTheme="minorBidi" w:hAnsiTheme="minorBidi" w:cstheme="minorBidi"/>
          <w:b/>
          <w:bCs/>
          <w:color w:val="auto"/>
          <w:szCs w:val="24"/>
        </w:rPr>
        <w:t xml:space="preserve"> </w:t>
      </w:r>
    </w:p>
    <w:p w14:paraId="4B42FA99" w14:textId="3D7DE27A" w:rsidR="00290523" w:rsidRPr="00EF28D6" w:rsidRDefault="00290523" w:rsidP="00EF28D6">
      <w:pPr>
        <w:spacing w:before="240" w:after="240"/>
        <w:jc w:val="left"/>
        <w:rPr>
          <w:rFonts w:asciiTheme="minorBidi" w:hAnsiTheme="minorBidi"/>
        </w:rPr>
      </w:pPr>
      <w:r w:rsidRPr="00EF28D6">
        <w:rPr>
          <w:rFonts w:asciiTheme="minorBidi" w:hAnsiTheme="minorBidi"/>
        </w:rPr>
        <w:t>The chapter has presented a critical introduction of the problem of access to mental health services among the young adults in the UK with the support of the current statistical evidence and policy context. It has established that against the backdrop of a growing demand and awareness, major challenges still limit access to care. The most important definitions and concepts have been made clear to have a solid base on the study, and the rationale has pinpointed weaknesses in the current research. The research aims and objectives provide a proper direction to the dissertation as they focus on the necessity of an extensive and evidence-based analysis.</w:t>
      </w:r>
    </w:p>
    <w:p w14:paraId="64E573F2" w14:textId="6394A901" w:rsidR="00BD2909" w:rsidRPr="00EF28D6" w:rsidRDefault="00290523" w:rsidP="00EF28D6">
      <w:pPr>
        <w:spacing w:before="240" w:after="240"/>
        <w:jc w:val="left"/>
        <w:rPr>
          <w:rFonts w:asciiTheme="minorBidi" w:hAnsiTheme="minorBidi"/>
        </w:rPr>
      </w:pPr>
      <w:r w:rsidRPr="00EF28D6">
        <w:rPr>
          <w:rFonts w:asciiTheme="minorBidi" w:hAnsiTheme="minorBidi"/>
        </w:rPr>
        <w:t>In chapter 2, the basis will be enlarged through carrying out a critical literature review on the available literature, theoretical frameworks, empirical studies and policy developments on mental health service access. This will allow further consideration of the identified obstacles and facilitate the general argument of the research.</w:t>
      </w:r>
      <w:r w:rsidR="00BD2909" w:rsidRPr="00EF28D6">
        <w:rPr>
          <w:rFonts w:asciiTheme="minorBidi" w:hAnsiTheme="minorBidi"/>
        </w:rPr>
        <w:t>  </w:t>
      </w:r>
    </w:p>
    <w:p w14:paraId="4A886E55" w14:textId="77777777" w:rsidR="00730C3C" w:rsidRPr="004D6507" w:rsidRDefault="00730C3C" w:rsidP="004D6507">
      <w:pPr>
        <w:spacing w:before="240"/>
        <w:rPr>
          <w:rFonts w:cs="Times New Roman"/>
        </w:rPr>
      </w:pPr>
    </w:p>
    <w:p w14:paraId="115C9163" w14:textId="77777777" w:rsidR="00730C3C" w:rsidRDefault="00730C3C" w:rsidP="004D6507">
      <w:pPr>
        <w:spacing w:before="240"/>
        <w:rPr>
          <w:rFonts w:cs="Times New Roman"/>
        </w:rPr>
      </w:pPr>
    </w:p>
    <w:p w14:paraId="6D4DDB6D" w14:textId="77777777" w:rsidR="004C1A66" w:rsidRDefault="004C1A66" w:rsidP="004D6507">
      <w:pPr>
        <w:spacing w:before="240"/>
        <w:rPr>
          <w:rFonts w:cs="Times New Roman"/>
        </w:rPr>
      </w:pPr>
    </w:p>
    <w:p w14:paraId="7CF46FAC" w14:textId="77777777" w:rsidR="004C1A66" w:rsidRDefault="004C1A66" w:rsidP="004D6507">
      <w:pPr>
        <w:spacing w:before="240"/>
        <w:rPr>
          <w:rFonts w:cs="Times New Roman"/>
        </w:rPr>
      </w:pPr>
    </w:p>
    <w:p w14:paraId="1D3FDE19" w14:textId="77777777" w:rsidR="004C1A66" w:rsidRDefault="004C1A66" w:rsidP="004D6507">
      <w:pPr>
        <w:spacing w:before="240"/>
        <w:rPr>
          <w:rFonts w:cs="Times New Roman"/>
        </w:rPr>
      </w:pPr>
    </w:p>
    <w:p w14:paraId="21F60D68" w14:textId="77777777" w:rsidR="004C1A66" w:rsidRDefault="004C1A66" w:rsidP="004D6507">
      <w:pPr>
        <w:spacing w:before="240"/>
        <w:rPr>
          <w:rFonts w:cs="Times New Roman"/>
        </w:rPr>
      </w:pPr>
    </w:p>
    <w:p w14:paraId="2EDF2E6A" w14:textId="77777777" w:rsidR="004C1A66" w:rsidRDefault="004C1A66" w:rsidP="004D6507">
      <w:pPr>
        <w:spacing w:before="240"/>
        <w:rPr>
          <w:rFonts w:cs="Times New Roman"/>
        </w:rPr>
      </w:pPr>
    </w:p>
    <w:p w14:paraId="19173AE0" w14:textId="77777777" w:rsidR="004C1A66" w:rsidRDefault="004C1A66" w:rsidP="004D6507">
      <w:pPr>
        <w:spacing w:before="240"/>
        <w:rPr>
          <w:rFonts w:cs="Times New Roman"/>
        </w:rPr>
      </w:pPr>
    </w:p>
    <w:p w14:paraId="77C0FF43" w14:textId="77777777" w:rsidR="004C1A66" w:rsidRDefault="004C1A66" w:rsidP="004D6507">
      <w:pPr>
        <w:spacing w:before="240"/>
        <w:rPr>
          <w:rFonts w:cs="Times New Roman"/>
        </w:rPr>
      </w:pPr>
    </w:p>
    <w:p w14:paraId="1FB6970B" w14:textId="77777777" w:rsidR="004C1A66" w:rsidRDefault="004C1A66" w:rsidP="004D6507">
      <w:pPr>
        <w:spacing w:before="240"/>
        <w:rPr>
          <w:rFonts w:cs="Times New Roman"/>
        </w:rPr>
      </w:pPr>
    </w:p>
    <w:p w14:paraId="6D03FBE5" w14:textId="77777777" w:rsidR="004C1A66" w:rsidRDefault="004C1A66" w:rsidP="004D6507">
      <w:pPr>
        <w:spacing w:before="240"/>
        <w:rPr>
          <w:rFonts w:cs="Times New Roman"/>
        </w:rPr>
      </w:pPr>
    </w:p>
    <w:p w14:paraId="4C127346" w14:textId="77777777" w:rsidR="004C1A66" w:rsidRDefault="004C1A66" w:rsidP="004D6507">
      <w:pPr>
        <w:spacing w:before="240"/>
        <w:rPr>
          <w:rFonts w:cs="Times New Roman"/>
        </w:rPr>
      </w:pPr>
    </w:p>
    <w:p w14:paraId="0DEDC51D" w14:textId="77777777" w:rsidR="004C1A66" w:rsidRDefault="004C1A66" w:rsidP="004D6507">
      <w:pPr>
        <w:spacing w:before="240"/>
        <w:rPr>
          <w:rFonts w:cs="Times New Roman"/>
        </w:rPr>
      </w:pPr>
    </w:p>
    <w:p w14:paraId="707467BD" w14:textId="77777777" w:rsidR="004C1A66" w:rsidRDefault="004C1A66" w:rsidP="004D6507">
      <w:pPr>
        <w:spacing w:before="240"/>
        <w:rPr>
          <w:rFonts w:cs="Times New Roman"/>
        </w:rPr>
      </w:pPr>
    </w:p>
    <w:p w14:paraId="2C62C059" w14:textId="77777777" w:rsidR="004C1A66" w:rsidRDefault="004C1A66" w:rsidP="004D6507">
      <w:pPr>
        <w:spacing w:before="240"/>
        <w:rPr>
          <w:rFonts w:cs="Times New Roman"/>
        </w:rPr>
      </w:pPr>
    </w:p>
    <w:p w14:paraId="56FFC52A" w14:textId="77777777" w:rsidR="004C1A66" w:rsidRDefault="004C1A66" w:rsidP="004D6507">
      <w:pPr>
        <w:spacing w:before="240"/>
        <w:rPr>
          <w:rFonts w:cs="Times New Roman"/>
        </w:rPr>
      </w:pPr>
    </w:p>
    <w:p w14:paraId="69ED6A69" w14:textId="77777777" w:rsidR="004C1A66" w:rsidRDefault="004C1A66" w:rsidP="004D6507">
      <w:pPr>
        <w:spacing w:before="240"/>
        <w:rPr>
          <w:rFonts w:cs="Times New Roman"/>
        </w:rPr>
      </w:pPr>
    </w:p>
    <w:p w14:paraId="3FFA5B11" w14:textId="77777777" w:rsidR="004C1A66" w:rsidRPr="004D6507" w:rsidRDefault="004C1A66" w:rsidP="004D6507">
      <w:pPr>
        <w:spacing w:before="240"/>
        <w:rPr>
          <w:rFonts w:cs="Times New Roman"/>
        </w:rPr>
      </w:pPr>
    </w:p>
    <w:p w14:paraId="1E1A58B1" w14:textId="77777777" w:rsidR="00804B94" w:rsidRPr="004D6507" w:rsidRDefault="00804B94" w:rsidP="004D6507">
      <w:pPr>
        <w:spacing w:before="240"/>
        <w:rPr>
          <w:rFonts w:cs="Times New Roman"/>
        </w:rPr>
      </w:pPr>
    </w:p>
    <w:p w14:paraId="6BA7DF87" w14:textId="280B63CA" w:rsidR="00BD2909" w:rsidRPr="004C1A66" w:rsidRDefault="000D0641" w:rsidP="004C1A66">
      <w:pPr>
        <w:pStyle w:val="Heading1"/>
        <w:spacing w:before="240" w:after="240" w:line="360" w:lineRule="auto"/>
        <w:ind w:left="0"/>
        <w:rPr>
          <w:rFonts w:asciiTheme="minorBidi" w:hAnsiTheme="minorBidi" w:cstheme="minorBidi"/>
        </w:rPr>
      </w:pPr>
      <w:bookmarkStart w:id="7" w:name="_Toc234234839"/>
      <w:r w:rsidRPr="004C1A66">
        <w:rPr>
          <w:rFonts w:asciiTheme="minorBidi" w:hAnsiTheme="minorBidi" w:cstheme="minorBidi"/>
        </w:rPr>
        <w:t xml:space="preserve">CHAPTER 2 – </w:t>
      </w:r>
      <w:r w:rsidR="00BD2909" w:rsidRPr="004C1A66">
        <w:rPr>
          <w:rFonts w:asciiTheme="minorBidi" w:hAnsiTheme="minorBidi" w:cstheme="minorBidi"/>
        </w:rPr>
        <w:t xml:space="preserve">Background </w:t>
      </w:r>
      <w:r w:rsidR="00F44833" w:rsidRPr="004C1A66">
        <w:rPr>
          <w:rFonts w:asciiTheme="minorBidi" w:hAnsiTheme="minorBidi" w:cstheme="minorBidi"/>
        </w:rPr>
        <w:t xml:space="preserve">Information and </w:t>
      </w:r>
      <w:r w:rsidR="00BD2909" w:rsidRPr="004C1A66">
        <w:rPr>
          <w:rFonts w:asciiTheme="minorBidi" w:hAnsiTheme="minorBidi" w:cstheme="minorBidi"/>
        </w:rPr>
        <w:t>Analysis</w:t>
      </w:r>
      <w:bookmarkEnd w:id="7"/>
    </w:p>
    <w:p w14:paraId="77F6F7FE" w14:textId="78711C51" w:rsidR="00290523" w:rsidRPr="006860DE" w:rsidRDefault="00BD2909" w:rsidP="004C1A66">
      <w:pPr>
        <w:pStyle w:val="Heading2"/>
        <w:spacing w:before="240"/>
        <w:jc w:val="left"/>
        <w:rPr>
          <w:rFonts w:asciiTheme="minorBidi" w:hAnsiTheme="minorBidi" w:cstheme="minorBidi"/>
          <w:b/>
          <w:bCs/>
          <w:color w:val="auto"/>
          <w:szCs w:val="24"/>
        </w:rPr>
      </w:pPr>
      <w:bookmarkStart w:id="8" w:name="_Toc234234840"/>
      <w:r w:rsidRPr="006860DE">
        <w:rPr>
          <w:rStyle w:val="normaltextrun"/>
          <w:rFonts w:asciiTheme="minorBidi" w:hAnsiTheme="minorBidi" w:cstheme="minorBidi"/>
          <w:b/>
          <w:bCs/>
          <w:color w:val="auto"/>
          <w:szCs w:val="24"/>
        </w:rPr>
        <w:t>2.1 Introduction</w:t>
      </w:r>
      <w:bookmarkEnd w:id="8"/>
      <w:r w:rsidRPr="006860DE">
        <w:rPr>
          <w:rStyle w:val="eop"/>
          <w:rFonts w:asciiTheme="minorBidi" w:eastAsia="Calibri Light" w:hAnsiTheme="minorBidi" w:cstheme="minorBidi"/>
          <w:b/>
          <w:bCs/>
          <w:color w:val="auto"/>
          <w:szCs w:val="24"/>
        </w:rPr>
        <w:t> </w:t>
      </w:r>
    </w:p>
    <w:p w14:paraId="6CDDA8EA" w14:textId="095EF18A" w:rsidR="00290523" w:rsidRPr="004C1A66" w:rsidRDefault="00290523" w:rsidP="004C1A66">
      <w:pPr>
        <w:spacing w:before="240"/>
        <w:jc w:val="left"/>
        <w:rPr>
          <w:rFonts w:asciiTheme="minorBidi" w:eastAsia="Times New Roman" w:hAnsiTheme="minorBidi"/>
          <w:kern w:val="0"/>
          <w:lang/>
          <w14:ligatures w14:val="none"/>
        </w:rPr>
      </w:pPr>
      <w:r w:rsidRPr="004C1A66">
        <w:rPr>
          <w:rFonts w:asciiTheme="minorBidi" w:hAnsiTheme="minorBidi"/>
        </w:rPr>
        <w:t>This chapter gives the conceptual and contextual framework of the barriers to access to mental health services among the young adults in the UK. It places the research in the context of larger historical, theoretical, international and national concerns where one can fully understand how the access problems of the current situation have developed</w:t>
      </w:r>
      <w:r w:rsidR="00330E6C" w:rsidRPr="004C1A66">
        <w:rPr>
          <w:rFonts w:asciiTheme="minorBidi" w:hAnsiTheme="minorBidi"/>
        </w:rPr>
        <w:t xml:space="preserve"> </w:t>
      </w:r>
      <w:r w:rsidR="00330E6C" w:rsidRPr="004C1A66">
        <w:rPr>
          <w:rFonts w:asciiTheme="minorBidi" w:eastAsia="Times New Roman" w:hAnsiTheme="minorBidi"/>
          <w:kern w:val="0"/>
          <w:lang/>
          <w14:ligatures w14:val="none"/>
        </w:rPr>
        <w:t>(Macdonald and Lucas, 2025)</w:t>
      </w:r>
      <w:r w:rsidRPr="004C1A66">
        <w:rPr>
          <w:rFonts w:asciiTheme="minorBidi" w:hAnsiTheme="minorBidi"/>
        </w:rPr>
        <w:t>.</w:t>
      </w:r>
    </w:p>
    <w:p w14:paraId="476B7A4E" w14:textId="240E1C34" w:rsidR="00290523" w:rsidRPr="004C1A66" w:rsidRDefault="00290523" w:rsidP="004C1A66">
      <w:pPr>
        <w:spacing w:before="240"/>
        <w:jc w:val="left"/>
        <w:rPr>
          <w:rFonts w:asciiTheme="minorBidi" w:eastAsia="Times New Roman" w:hAnsiTheme="minorBidi"/>
          <w:kern w:val="0"/>
          <w:lang/>
          <w14:ligatures w14:val="none"/>
        </w:rPr>
      </w:pPr>
      <w:r w:rsidRPr="004C1A66">
        <w:rPr>
          <w:rFonts w:asciiTheme="minorBidi" w:hAnsiTheme="minorBidi"/>
        </w:rPr>
        <w:t>This chapter starts with an historical discussion of the development of mental health services in the past, which represents some of the major policy and structural transformations that have influenced access. It goes on to review pertinent theoretical frameworks, such as behavioural and health service utilisation models that describe the help seeking behaviour</w:t>
      </w:r>
      <w:r w:rsidR="00330E6C" w:rsidRPr="004C1A66">
        <w:rPr>
          <w:rFonts w:asciiTheme="minorBidi" w:hAnsiTheme="minorBidi"/>
        </w:rPr>
        <w:t xml:space="preserve"> </w:t>
      </w:r>
      <w:r w:rsidR="00330E6C" w:rsidRPr="004C1A66">
        <w:rPr>
          <w:rFonts w:asciiTheme="minorBidi" w:eastAsia="Times New Roman" w:hAnsiTheme="minorBidi"/>
          <w:kern w:val="0"/>
          <w:lang/>
          <w14:ligatures w14:val="none"/>
        </w:rPr>
        <w:t>(NHS, 2024)</w:t>
      </w:r>
      <w:r w:rsidRPr="004C1A66">
        <w:rPr>
          <w:rFonts w:asciiTheme="minorBidi" w:hAnsiTheme="minorBidi"/>
        </w:rPr>
        <w:t>. After that, the scope of discussion is widened to that of the whole world, where the author compares the approaches taken by various nations to curb the challenges of mental health access. Lastly, the chapter lays emphasis on the UK scenario, critically examining the policies, structures of services and pressure under the system.</w:t>
      </w:r>
    </w:p>
    <w:p w14:paraId="0AAAB744" w14:textId="11C62B39" w:rsidR="00BD2909" w:rsidRPr="0006375E" w:rsidRDefault="00BD2909" w:rsidP="004C1A66">
      <w:pPr>
        <w:pStyle w:val="Heading2"/>
        <w:spacing w:before="240"/>
        <w:jc w:val="left"/>
        <w:rPr>
          <w:rFonts w:asciiTheme="minorBidi" w:hAnsiTheme="minorBidi" w:cstheme="minorBidi"/>
          <w:b/>
          <w:bCs/>
          <w:color w:val="auto"/>
          <w:szCs w:val="24"/>
        </w:rPr>
      </w:pPr>
      <w:bookmarkStart w:id="9" w:name="_Toc234234841"/>
      <w:r w:rsidRPr="0006375E">
        <w:rPr>
          <w:rStyle w:val="normaltextrun"/>
          <w:rFonts w:asciiTheme="minorBidi" w:hAnsiTheme="minorBidi" w:cstheme="minorBidi"/>
          <w:b/>
          <w:bCs/>
          <w:color w:val="auto"/>
          <w:szCs w:val="24"/>
        </w:rPr>
        <w:t>2.2 Historical Background</w:t>
      </w:r>
      <w:bookmarkEnd w:id="9"/>
      <w:r w:rsidRPr="0006375E">
        <w:rPr>
          <w:rStyle w:val="normaltextrun"/>
          <w:rFonts w:asciiTheme="minorBidi" w:hAnsiTheme="minorBidi" w:cstheme="minorBidi"/>
          <w:b/>
          <w:bCs/>
          <w:color w:val="auto"/>
          <w:szCs w:val="24"/>
        </w:rPr>
        <w:t xml:space="preserve"> </w:t>
      </w:r>
    </w:p>
    <w:p w14:paraId="13D18D2F" w14:textId="31A1FF62" w:rsidR="00290523" w:rsidRPr="004C1A66" w:rsidRDefault="00290523" w:rsidP="004C1A66">
      <w:pPr>
        <w:pStyle w:val="paragraph"/>
        <w:spacing w:before="240" w:beforeAutospacing="0" w:after="240" w:afterAutospacing="0" w:line="360" w:lineRule="auto"/>
        <w:textAlignment w:val="baseline"/>
        <w:rPr>
          <w:rStyle w:val="eop"/>
          <w:rFonts w:asciiTheme="minorBidi" w:eastAsia="Calibri Light" w:hAnsiTheme="minorBidi" w:cstheme="minorBidi"/>
          <w:sz w:val="22"/>
          <w:szCs w:val="22"/>
        </w:rPr>
      </w:pPr>
      <w:r w:rsidRPr="004C1A66">
        <w:rPr>
          <w:rStyle w:val="eop"/>
          <w:rFonts w:asciiTheme="minorBidi" w:eastAsia="Calibri Light" w:hAnsiTheme="minorBidi" w:cstheme="minorBidi"/>
          <w:sz w:val="22"/>
          <w:szCs w:val="22"/>
        </w:rPr>
        <w:t xml:space="preserve">The evolution of mental health services in the UK has experienced a massive change in the last century. Mental health care has been historically an institutionalised </w:t>
      </w:r>
      <w:proofErr w:type="gramStart"/>
      <w:r w:rsidRPr="004C1A66">
        <w:rPr>
          <w:rStyle w:val="eop"/>
          <w:rFonts w:asciiTheme="minorBidi" w:eastAsia="Calibri Light" w:hAnsiTheme="minorBidi" w:cstheme="minorBidi"/>
          <w:sz w:val="22"/>
          <w:szCs w:val="22"/>
        </w:rPr>
        <w:t>process</w:t>
      </w:r>
      <w:proofErr w:type="gramEnd"/>
      <w:r w:rsidRPr="004C1A66">
        <w:rPr>
          <w:rStyle w:val="eop"/>
          <w:rFonts w:asciiTheme="minorBidi" w:eastAsia="Calibri Light" w:hAnsiTheme="minorBidi" w:cstheme="minorBidi"/>
          <w:sz w:val="22"/>
          <w:szCs w:val="22"/>
        </w:rPr>
        <w:t xml:space="preserve"> and people were treated in large psychiatric hospitals. But after the middle of the 20th century, a movement towards community-based care has taken place, as deinstitutionalisation policies and the shift in societal attitudes towards mental illness have influenced it.</w:t>
      </w:r>
    </w:p>
    <w:p w14:paraId="566AB62C" w14:textId="18631458" w:rsidR="00290523" w:rsidRPr="004C1A66" w:rsidRDefault="00290523" w:rsidP="004C1A66">
      <w:pPr>
        <w:spacing w:before="240"/>
        <w:jc w:val="left"/>
        <w:rPr>
          <w:rStyle w:val="eop"/>
          <w:rFonts w:asciiTheme="minorBidi" w:eastAsia="Times New Roman" w:hAnsiTheme="minorBidi"/>
          <w:kern w:val="0"/>
          <w:lang/>
          <w14:ligatures w14:val="none"/>
        </w:rPr>
      </w:pPr>
      <w:r w:rsidRPr="004C1A66">
        <w:rPr>
          <w:rStyle w:val="eop"/>
          <w:rFonts w:asciiTheme="minorBidi" w:eastAsia="Calibri Light" w:hAnsiTheme="minorBidi"/>
        </w:rPr>
        <w:lastRenderedPageBreak/>
        <w:t>One of the most significant developments was the concept of community care model that was introduced in the 1980s-1990s and was meant to take mental health services to the community</w:t>
      </w:r>
      <w:r w:rsidR="00330E6C" w:rsidRPr="004C1A66">
        <w:rPr>
          <w:rStyle w:val="eop"/>
          <w:rFonts w:asciiTheme="minorBidi" w:eastAsia="Calibri Light" w:hAnsiTheme="minorBidi"/>
        </w:rPr>
        <w:t xml:space="preserve"> </w:t>
      </w:r>
      <w:r w:rsidR="00330E6C" w:rsidRPr="004C1A66">
        <w:rPr>
          <w:rFonts w:asciiTheme="minorBidi" w:eastAsia="Times New Roman" w:hAnsiTheme="minorBidi"/>
          <w:kern w:val="0"/>
          <w:lang/>
          <w14:ligatures w14:val="none"/>
        </w:rPr>
        <w:t>(NHS Digital, 2023)</w:t>
      </w:r>
      <w:r w:rsidRPr="004C1A66">
        <w:rPr>
          <w:rStyle w:val="eop"/>
          <w:rFonts w:asciiTheme="minorBidi" w:eastAsia="Calibri Light" w:hAnsiTheme="minorBidi"/>
        </w:rPr>
        <w:t>. Although such practice enhanced accessibility in theory, it resulted in disjointed delivery of services because resources were not always adequate to assist community-based care.</w:t>
      </w:r>
    </w:p>
    <w:p w14:paraId="3F602C61" w14:textId="01C4BF51" w:rsidR="00290523" w:rsidRPr="004C1A66" w:rsidRDefault="00290523" w:rsidP="004C1A66">
      <w:pPr>
        <w:spacing w:before="240"/>
        <w:jc w:val="left"/>
        <w:rPr>
          <w:rStyle w:val="eop"/>
          <w:rFonts w:asciiTheme="minorBidi" w:eastAsia="Times New Roman" w:hAnsiTheme="minorBidi"/>
          <w:kern w:val="0"/>
          <w:lang/>
          <w14:ligatures w14:val="none"/>
        </w:rPr>
      </w:pPr>
      <w:r w:rsidRPr="004C1A66">
        <w:rPr>
          <w:rStyle w:val="eop"/>
          <w:rFonts w:asciiTheme="minorBidi" w:eastAsia="Calibri Light" w:hAnsiTheme="minorBidi"/>
        </w:rPr>
        <w:t>More policy changes in the 2000s sought to make services more accessible by introducing programmes like IAPT (Improving Access to Psychological Therapies) to expand the range of psychological therapies. Nonetheless, structural issues have remained even with these developments. As an example, the services are in high demand, and it is documented that since 2019, mental health referrals have become stronger than they were before, which puts significant pressure on the available systems</w:t>
      </w:r>
      <w:r w:rsidR="00330E6C" w:rsidRPr="004C1A66">
        <w:rPr>
          <w:rStyle w:val="eop"/>
          <w:rFonts w:asciiTheme="minorBidi" w:eastAsia="Calibri Light" w:hAnsiTheme="minorBidi"/>
        </w:rPr>
        <w:t xml:space="preserve"> </w:t>
      </w:r>
      <w:r w:rsidR="00330E6C" w:rsidRPr="004C1A66">
        <w:rPr>
          <w:rFonts w:asciiTheme="minorBidi" w:eastAsia="Times New Roman" w:hAnsiTheme="minorBidi"/>
          <w:kern w:val="0"/>
          <w:lang/>
          <w14:ligatures w14:val="none"/>
        </w:rPr>
        <w:t xml:space="preserve">(Oha </w:t>
      </w:r>
      <w:r w:rsidR="00330E6C" w:rsidRPr="004C1A66">
        <w:rPr>
          <w:rFonts w:asciiTheme="minorBidi" w:eastAsia="Times New Roman" w:hAnsiTheme="minorBidi"/>
          <w:i/>
          <w:iCs/>
          <w:kern w:val="0"/>
          <w:lang/>
          <w14:ligatures w14:val="none"/>
        </w:rPr>
        <w:t>et al.</w:t>
      </w:r>
      <w:r w:rsidR="00330E6C" w:rsidRPr="004C1A66">
        <w:rPr>
          <w:rFonts w:asciiTheme="minorBidi" w:eastAsia="Times New Roman" w:hAnsiTheme="minorBidi"/>
          <w:kern w:val="0"/>
          <w:lang/>
          <w14:ligatures w14:val="none"/>
        </w:rPr>
        <w:t>, 2025)</w:t>
      </w:r>
      <w:r w:rsidRPr="004C1A66">
        <w:rPr>
          <w:rStyle w:val="eop"/>
          <w:rFonts w:asciiTheme="minorBidi" w:eastAsia="Calibri Light" w:hAnsiTheme="minorBidi"/>
        </w:rPr>
        <w:t>.</w:t>
      </w:r>
    </w:p>
    <w:p w14:paraId="18DEF488" w14:textId="64A9A87D" w:rsidR="00290523" w:rsidRPr="004C1A66" w:rsidRDefault="00290523" w:rsidP="004C1A66">
      <w:pPr>
        <w:pStyle w:val="paragraph"/>
        <w:spacing w:before="240" w:beforeAutospacing="0" w:after="240" w:afterAutospacing="0" w:line="360" w:lineRule="auto"/>
        <w:textAlignment w:val="baseline"/>
        <w:rPr>
          <w:rStyle w:val="eop"/>
          <w:rFonts w:asciiTheme="minorBidi" w:eastAsia="Calibri Light" w:hAnsiTheme="minorBidi" w:cstheme="minorBidi"/>
          <w:sz w:val="22"/>
          <w:szCs w:val="22"/>
        </w:rPr>
      </w:pPr>
      <w:r w:rsidRPr="004C1A66">
        <w:rPr>
          <w:rStyle w:val="eop"/>
          <w:rFonts w:asciiTheme="minorBidi" w:eastAsia="Calibri Light" w:hAnsiTheme="minorBidi" w:cstheme="minorBidi"/>
          <w:sz w:val="22"/>
          <w:szCs w:val="22"/>
        </w:rPr>
        <w:t>Less historical evidence but much more recent points to persistent challenges in the system. The mental health services have been reported to be under-resource and fragmented especially among the youth, causing the gaps in continuity of care. Also, the child to adult service transition is a serious weak area which on most occasions causes the youth to lose touch of care in the service transition phase.</w:t>
      </w:r>
    </w:p>
    <w:p w14:paraId="0CB2C3E6" w14:textId="1CAA35C9" w:rsidR="00290523" w:rsidRPr="004C1A66" w:rsidRDefault="00290523" w:rsidP="004C1A66">
      <w:pPr>
        <w:spacing w:before="240"/>
        <w:jc w:val="left"/>
        <w:rPr>
          <w:rStyle w:val="eop"/>
          <w:rFonts w:asciiTheme="minorBidi" w:eastAsia="Times New Roman" w:hAnsiTheme="minorBidi"/>
          <w:kern w:val="0"/>
          <w:lang/>
          <w14:ligatures w14:val="none"/>
        </w:rPr>
      </w:pPr>
      <w:r w:rsidRPr="004C1A66">
        <w:rPr>
          <w:rStyle w:val="eop"/>
          <w:rFonts w:asciiTheme="minorBidi" w:eastAsia="Calibri Light" w:hAnsiTheme="minorBidi"/>
        </w:rPr>
        <w:t>Another central problem of the history that has still narrowed the access barriers is the unceasing gap between the demand and capacity of the services. The waiting time is now being a core characteristic of the system, as the research shows that one of the most reported obstacles is a long waitlist throughout the UK and Europe</w:t>
      </w:r>
      <w:r w:rsidR="00330E6C" w:rsidRPr="004C1A66">
        <w:rPr>
          <w:rStyle w:val="eop"/>
          <w:rFonts w:asciiTheme="minorBidi" w:eastAsia="Calibri Light" w:hAnsiTheme="minorBidi"/>
        </w:rPr>
        <w:t xml:space="preserve"> </w:t>
      </w:r>
      <w:r w:rsidR="00330E6C" w:rsidRPr="004C1A66">
        <w:rPr>
          <w:rFonts w:asciiTheme="minorBidi" w:eastAsia="Times New Roman" w:hAnsiTheme="minorBidi"/>
          <w:kern w:val="0"/>
          <w:lang/>
          <w14:ligatures w14:val="none"/>
        </w:rPr>
        <w:t>(</w:t>
      </w:r>
      <w:proofErr w:type="spellStart"/>
      <w:r w:rsidR="00330E6C" w:rsidRPr="004C1A66">
        <w:rPr>
          <w:rFonts w:asciiTheme="minorBidi" w:eastAsia="Times New Roman" w:hAnsiTheme="minorBidi"/>
          <w:kern w:val="0"/>
          <w:lang/>
          <w14:ligatures w14:val="none"/>
        </w:rPr>
        <w:t>Perowne</w:t>
      </w:r>
      <w:proofErr w:type="spellEnd"/>
      <w:r w:rsidR="00330E6C" w:rsidRPr="004C1A66">
        <w:rPr>
          <w:rFonts w:asciiTheme="minorBidi" w:eastAsia="Times New Roman" w:hAnsiTheme="minorBidi"/>
          <w:kern w:val="0"/>
          <w:lang/>
          <w14:ligatures w14:val="none"/>
        </w:rPr>
        <w:t xml:space="preserve"> </w:t>
      </w:r>
      <w:r w:rsidR="00330E6C" w:rsidRPr="004C1A66">
        <w:rPr>
          <w:rFonts w:asciiTheme="minorBidi" w:eastAsia="Times New Roman" w:hAnsiTheme="minorBidi"/>
          <w:i/>
          <w:iCs/>
          <w:kern w:val="0"/>
          <w:lang/>
          <w14:ligatures w14:val="none"/>
        </w:rPr>
        <w:t>et al.</w:t>
      </w:r>
      <w:r w:rsidR="00330E6C" w:rsidRPr="004C1A66">
        <w:rPr>
          <w:rFonts w:asciiTheme="minorBidi" w:eastAsia="Times New Roman" w:hAnsiTheme="minorBidi"/>
          <w:kern w:val="0"/>
          <w:lang/>
          <w14:ligatures w14:val="none"/>
        </w:rPr>
        <w:t>, 2025)</w:t>
      </w:r>
      <w:r w:rsidRPr="004C1A66">
        <w:rPr>
          <w:rStyle w:val="eop"/>
          <w:rFonts w:asciiTheme="minorBidi" w:eastAsia="Calibri Light" w:hAnsiTheme="minorBidi"/>
        </w:rPr>
        <w:t>. This implies that structural inefficiencies are endemic even after decades of reforms.</w:t>
      </w:r>
    </w:p>
    <w:p w14:paraId="7CD6820C" w14:textId="47F1EF67" w:rsidR="00BD2909" w:rsidRPr="0072185C" w:rsidRDefault="00BD2909" w:rsidP="004C1A66">
      <w:pPr>
        <w:pStyle w:val="Heading2"/>
        <w:spacing w:before="240"/>
        <w:jc w:val="left"/>
        <w:rPr>
          <w:rFonts w:asciiTheme="minorBidi" w:hAnsiTheme="minorBidi" w:cstheme="minorBidi"/>
          <w:b/>
          <w:bCs/>
          <w:color w:val="auto"/>
          <w:szCs w:val="24"/>
        </w:rPr>
      </w:pPr>
      <w:bookmarkStart w:id="10" w:name="_Toc234234842"/>
      <w:r w:rsidRPr="0072185C">
        <w:rPr>
          <w:rStyle w:val="normaltextrun"/>
          <w:rFonts w:asciiTheme="minorBidi" w:hAnsiTheme="minorBidi" w:cstheme="minorBidi"/>
          <w:b/>
          <w:bCs/>
          <w:color w:val="auto"/>
          <w:szCs w:val="24"/>
        </w:rPr>
        <w:t>2.3 Theoretical Background</w:t>
      </w:r>
      <w:bookmarkEnd w:id="10"/>
      <w:r w:rsidRPr="0072185C">
        <w:rPr>
          <w:rStyle w:val="normaltextrun"/>
          <w:rFonts w:asciiTheme="minorBidi" w:hAnsiTheme="minorBidi" w:cstheme="minorBidi"/>
          <w:b/>
          <w:bCs/>
          <w:color w:val="auto"/>
          <w:szCs w:val="24"/>
        </w:rPr>
        <w:t xml:space="preserve"> </w:t>
      </w:r>
    </w:p>
    <w:p w14:paraId="1DA362F3" w14:textId="077D96B2" w:rsidR="00BD4662" w:rsidRPr="004C1A66" w:rsidRDefault="00BD4662" w:rsidP="004C1A66">
      <w:pPr>
        <w:spacing w:before="240"/>
        <w:jc w:val="left"/>
        <w:rPr>
          <w:rStyle w:val="eop"/>
          <w:rFonts w:asciiTheme="minorBidi" w:eastAsia="Calibri Light" w:hAnsiTheme="minorBidi"/>
        </w:rPr>
      </w:pPr>
      <w:r w:rsidRPr="004C1A66">
        <w:rPr>
          <w:rStyle w:val="eop"/>
          <w:rFonts w:asciiTheme="minorBidi" w:eastAsia="Calibri Light" w:hAnsiTheme="minorBidi"/>
        </w:rPr>
        <w:t>The barriers to accessing mental health services among young adults need to be understood with the application of the established theoretical frameworks that explain the health behaviour and service utilisation. The most powerful model is the Health Belief Model (HBM), which has been designed by Irwin M. Rosenstock</w:t>
      </w:r>
      <w:r w:rsidR="00330E6C" w:rsidRPr="004C1A66">
        <w:rPr>
          <w:rStyle w:val="eop"/>
          <w:rFonts w:asciiTheme="minorBidi" w:eastAsia="Calibri Light" w:hAnsiTheme="minorBidi"/>
        </w:rPr>
        <w:t xml:space="preserve"> </w:t>
      </w:r>
      <w:r w:rsidR="00330E6C" w:rsidRPr="004C1A66">
        <w:rPr>
          <w:rFonts w:asciiTheme="minorBidi" w:eastAsia="Times New Roman" w:hAnsiTheme="minorBidi"/>
          <w:kern w:val="0"/>
          <w:lang/>
          <w14:ligatures w14:val="none"/>
        </w:rPr>
        <w:t>(Rosenstock, 1974</w:t>
      </w:r>
      <w:proofErr w:type="gramStart"/>
      <w:r w:rsidR="00330E6C" w:rsidRPr="004C1A66">
        <w:rPr>
          <w:rFonts w:asciiTheme="minorBidi" w:eastAsia="Times New Roman" w:hAnsiTheme="minorBidi"/>
          <w:kern w:val="0"/>
          <w:lang/>
          <w14:ligatures w14:val="none"/>
        </w:rPr>
        <w:t xml:space="preserve">) </w:t>
      </w:r>
      <w:r w:rsidRPr="004C1A66">
        <w:rPr>
          <w:rStyle w:val="eop"/>
          <w:rFonts w:asciiTheme="minorBidi" w:eastAsia="Calibri Light" w:hAnsiTheme="minorBidi"/>
        </w:rPr>
        <w:t>.</w:t>
      </w:r>
      <w:proofErr w:type="gramEnd"/>
      <w:r w:rsidRPr="004C1A66">
        <w:rPr>
          <w:rStyle w:val="eop"/>
          <w:rFonts w:asciiTheme="minorBidi" w:eastAsia="Calibri Light" w:hAnsiTheme="minorBidi"/>
        </w:rPr>
        <w:t xml:space="preserve"> According to this model, the more people believe that their mental state is severer and that treatment will help them, the more likely they are to seek help, as well as the less they feel there are obstacles they face on their way to accessing help. Nonetheless, stigma, fear of judgement and perceived need are some of the factors which tend to mitigate the help-seeking behaviour amongst young adults.</w:t>
      </w:r>
      <w:r w:rsidR="001B2ECC" w:rsidRPr="004C1A66">
        <w:rPr>
          <w:rStyle w:val="eop"/>
          <w:rFonts w:asciiTheme="minorBidi" w:eastAsia="Calibri Light" w:hAnsiTheme="minorBidi"/>
        </w:rPr>
        <w:t xml:space="preserve"> While the Health Belief Model explains individual help-seeking</w:t>
      </w:r>
      <w:r w:rsidR="008A6054" w:rsidRPr="004C1A66">
        <w:rPr>
          <w:rStyle w:val="eop"/>
          <w:rFonts w:asciiTheme="minorBidi" w:eastAsia="Calibri Light" w:hAnsiTheme="minorBidi"/>
        </w:rPr>
        <w:t xml:space="preserve"> behaviour, it may overlook structural barriers such as service availability and waiting times.</w:t>
      </w:r>
    </w:p>
    <w:p w14:paraId="0C1B3024" w14:textId="77777777" w:rsidR="00330E6C" w:rsidRPr="004C1A66" w:rsidRDefault="00330E6C" w:rsidP="00D5001E">
      <w:pPr>
        <w:keepNext/>
        <w:spacing w:before="240"/>
        <w:jc w:val="center"/>
        <w:rPr>
          <w:rFonts w:asciiTheme="minorBidi" w:hAnsiTheme="minorBidi"/>
        </w:rPr>
      </w:pPr>
      <w:r w:rsidRPr="004C1A66">
        <w:rPr>
          <w:rFonts w:asciiTheme="minorBidi" w:hAnsiTheme="minorBidi"/>
          <w:noProof/>
        </w:rPr>
        <w:lastRenderedPageBreak/>
        <w:drawing>
          <wp:inline distT="0" distB="0" distL="0" distR="0" wp14:anchorId="225F4B6F" wp14:editId="672F7BB2">
            <wp:extent cx="2980279" cy="2302104"/>
            <wp:effectExtent l="0" t="0" r="0" b="3175"/>
            <wp:docPr id="1" name="Picture 1" descr="The Health Belief Model – Methods for Stres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ealth Belief Model – Methods for Stress Manage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80279" cy="2302104"/>
                    </a:xfrm>
                    <a:prstGeom prst="rect">
                      <a:avLst/>
                    </a:prstGeom>
                    <a:noFill/>
                    <a:ln>
                      <a:noFill/>
                    </a:ln>
                  </pic:spPr>
                </pic:pic>
              </a:graphicData>
            </a:graphic>
          </wp:inline>
        </w:drawing>
      </w:r>
    </w:p>
    <w:p w14:paraId="404B9663" w14:textId="05D8EC14" w:rsidR="00330E6C" w:rsidRPr="00D5001E" w:rsidRDefault="00330E6C" w:rsidP="00D5001E">
      <w:pPr>
        <w:pStyle w:val="Caption"/>
        <w:spacing w:before="240" w:line="360" w:lineRule="auto"/>
        <w:jc w:val="center"/>
        <w:rPr>
          <w:rStyle w:val="eop"/>
          <w:rFonts w:asciiTheme="minorBidi" w:eastAsia="Times New Roman" w:hAnsiTheme="minorBidi"/>
          <w:color w:val="auto"/>
          <w:kern w:val="0"/>
          <w:sz w:val="22"/>
          <w:szCs w:val="22"/>
          <w:lang/>
          <w14:ligatures w14:val="none"/>
        </w:rPr>
      </w:pPr>
      <w:r w:rsidRPr="00D5001E">
        <w:rPr>
          <w:rFonts w:asciiTheme="minorBidi" w:hAnsiTheme="minorBidi"/>
          <w:color w:val="auto"/>
          <w:sz w:val="22"/>
          <w:szCs w:val="22"/>
        </w:rPr>
        <w:t xml:space="preserve">Figure </w:t>
      </w:r>
      <w:r w:rsidR="00ED2E5D" w:rsidRPr="00D5001E">
        <w:rPr>
          <w:rFonts w:asciiTheme="minorBidi" w:hAnsiTheme="minorBidi"/>
          <w:color w:val="auto"/>
          <w:sz w:val="22"/>
          <w:szCs w:val="22"/>
        </w:rPr>
        <w:fldChar w:fldCharType="begin"/>
      </w:r>
      <w:r w:rsidR="00ED2E5D" w:rsidRPr="00D5001E">
        <w:rPr>
          <w:rFonts w:asciiTheme="minorBidi" w:hAnsiTheme="minorBidi"/>
          <w:color w:val="auto"/>
          <w:sz w:val="22"/>
          <w:szCs w:val="22"/>
        </w:rPr>
        <w:instrText xml:space="preserve"> SEQ Figure \* ARABIC </w:instrText>
      </w:r>
      <w:r w:rsidR="00ED2E5D" w:rsidRPr="00D5001E">
        <w:rPr>
          <w:rFonts w:asciiTheme="minorBidi" w:hAnsiTheme="minorBidi"/>
          <w:color w:val="auto"/>
          <w:sz w:val="22"/>
          <w:szCs w:val="22"/>
        </w:rPr>
        <w:fldChar w:fldCharType="separate"/>
      </w:r>
      <w:r w:rsidRPr="00D5001E">
        <w:rPr>
          <w:rFonts w:asciiTheme="minorBidi" w:hAnsiTheme="minorBidi"/>
          <w:noProof/>
          <w:color w:val="auto"/>
          <w:sz w:val="22"/>
          <w:szCs w:val="22"/>
        </w:rPr>
        <w:t>1</w:t>
      </w:r>
      <w:r w:rsidR="00ED2E5D" w:rsidRPr="00D5001E">
        <w:rPr>
          <w:rFonts w:asciiTheme="minorBidi" w:hAnsiTheme="minorBidi"/>
          <w:noProof/>
          <w:color w:val="auto"/>
          <w:sz w:val="22"/>
          <w:szCs w:val="22"/>
        </w:rPr>
        <w:fldChar w:fldCharType="end"/>
      </w:r>
      <w:r w:rsidRPr="00D5001E">
        <w:rPr>
          <w:rFonts w:asciiTheme="minorBidi" w:hAnsiTheme="minorBidi"/>
          <w:color w:val="auto"/>
          <w:sz w:val="22"/>
          <w:szCs w:val="22"/>
        </w:rPr>
        <w:t xml:space="preserve">: The Health Belief Model (Source: </w:t>
      </w:r>
      <w:proofErr w:type="spellStart"/>
      <w:r w:rsidRPr="00D5001E">
        <w:rPr>
          <w:rFonts w:asciiTheme="minorBidi" w:hAnsiTheme="minorBidi"/>
          <w:color w:val="auto"/>
          <w:sz w:val="22"/>
          <w:szCs w:val="22"/>
        </w:rPr>
        <w:t>PennState</w:t>
      </w:r>
      <w:proofErr w:type="spellEnd"/>
      <w:r w:rsidRPr="00D5001E">
        <w:rPr>
          <w:rFonts w:asciiTheme="minorBidi" w:hAnsiTheme="minorBidi"/>
          <w:color w:val="auto"/>
          <w:sz w:val="22"/>
          <w:szCs w:val="22"/>
        </w:rPr>
        <w:t>)</w:t>
      </w:r>
    </w:p>
    <w:p w14:paraId="49EE2D67" w14:textId="09623F68" w:rsidR="00BD4662" w:rsidRPr="004C1A66" w:rsidRDefault="00BD4662" w:rsidP="004C1A66">
      <w:pPr>
        <w:spacing w:before="240"/>
        <w:jc w:val="left"/>
        <w:rPr>
          <w:rStyle w:val="eop"/>
          <w:rFonts w:asciiTheme="minorBidi" w:eastAsia="Calibri Light" w:hAnsiTheme="minorBidi"/>
        </w:rPr>
      </w:pPr>
      <w:r w:rsidRPr="004C1A66">
        <w:rPr>
          <w:rStyle w:val="eop"/>
          <w:rFonts w:asciiTheme="minorBidi" w:eastAsia="Calibri Light" w:hAnsiTheme="minorBidi"/>
        </w:rPr>
        <w:t>The other framework is the Andersen Behavioural Model of Health Service Use, which was suggested by Ronald M. Andersen</w:t>
      </w:r>
      <w:r w:rsidR="00330E6C" w:rsidRPr="004C1A66">
        <w:rPr>
          <w:rStyle w:val="eop"/>
          <w:rFonts w:asciiTheme="minorBidi" w:eastAsia="Calibri Light" w:hAnsiTheme="minorBidi"/>
        </w:rPr>
        <w:t xml:space="preserve"> </w:t>
      </w:r>
      <w:r w:rsidR="00330E6C" w:rsidRPr="004C1A66">
        <w:rPr>
          <w:rFonts w:asciiTheme="minorBidi" w:eastAsia="Times New Roman" w:hAnsiTheme="minorBidi"/>
          <w:kern w:val="0"/>
          <w:lang/>
          <w14:ligatures w14:val="none"/>
        </w:rPr>
        <w:t>(Andersen, 1995)</w:t>
      </w:r>
      <w:r w:rsidRPr="004C1A66">
        <w:rPr>
          <w:rStyle w:val="eop"/>
          <w:rFonts w:asciiTheme="minorBidi" w:eastAsia="Calibri Light" w:hAnsiTheme="minorBidi"/>
        </w:rPr>
        <w:t>. This model divides the access into predisposing factors (e.g., beliefs and attitudes), enabling factors (e.g., income, availability of services), and need factors (e.g., severity of symptoms). It offers a more in-depth view of access through the identification of personal and structural factors. This model has been broadly used in research that has shown that barriers are not purely psychological but also systemic due to issues like long waiting lines and low service capacity</w:t>
      </w:r>
      <w:r w:rsidR="00330E6C" w:rsidRPr="004C1A66">
        <w:rPr>
          <w:rStyle w:val="eop"/>
          <w:rFonts w:asciiTheme="minorBidi" w:eastAsia="Calibri Light" w:hAnsiTheme="minorBidi"/>
        </w:rPr>
        <w:t xml:space="preserve"> </w:t>
      </w:r>
      <w:r w:rsidR="00330E6C" w:rsidRPr="004C1A66">
        <w:rPr>
          <w:rFonts w:asciiTheme="minorBidi" w:eastAsia="Times New Roman" w:hAnsiTheme="minorBidi"/>
          <w:kern w:val="0"/>
          <w:lang/>
          <w14:ligatures w14:val="none"/>
        </w:rPr>
        <w:t>(Rethink Mental Illness, 2025)</w:t>
      </w:r>
      <w:r w:rsidRPr="004C1A66">
        <w:rPr>
          <w:rStyle w:val="eop"/>
          <w:rFonts w:asciiTheme="minorBidi" w:eastAsia="Calibri Light" w:hAnsiTheme="minorBidi"/>
        </w:rPr>
        <w:t>.</w:t>
      </w:r>
    </w:p>
    <w:p w14:paraId="2761177B" w14:textId="77777777" w:rsidR="00330E6C" w:rsidRPr="004C1A66" w:rsidRDefault="00330E6C" w:rsidP="000B36FF">
      <w:pPr>
        <w:keepNext/>
        <w:spacing w:before="240"/>
        <w:jc w:val="center"/>
        <w:rPr>
          <w:rFonts w:asciiTheme="minorBidi" w:hAnsiTheme="minorBidi"/>
        </w:rPr>
      </w:pPr>
      <w:r w:rsidRPr="004C1A66">
        <w:rPr>
          <w:rFonts w:asciiTheme="minorBidi" w:hAnsiTheme="minorBidi"/>
          <w:noProof/>
        </w:rPr>
        <w:drawing>
          <wp:inline distT="0" distB="0" distL="0" distR="0" wp14:anchorId="2B29775A" wp14:editId="279B04B1">
            <wp:extent cx="4759225" cy="3230687"/>
            <wp:effectExtent l="0" t="0" r="3810" b="8255"/>
            <wp:docPr id="2" name="Picture 2" descr="Andersen behavioral model of health services use. Adapted from &quot; Re-visiting Andersen's Behavioral Model of Health Services Use: A Systematic Review of Studies from 1998-2011, &quot; by B. Babitsch, D. Gohl and T von Lengerke, 2012, GMS Pyschosoc Med, 9, p. 9. Copyright 2012 by Babitsch et 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dersen behavioral model of health services use. Adapted from &quot; Re-visiting Andersen's Behavioral Model of Health Services Use: A Systematic Review of Studies from 1998-2011, &quot; by B. Babitsch, D. Gohl and T von Lengerke, 2012, GMS Pyschosoc Med, 9, p. 9. Copyright 2012 by Babitsch et al.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658" cy="3233017"/>
                    </a:xfrm>
                    <a:prstGeom prst="rect">
                      <a:avLst/>
                    </a:prstGeom>
                    <a:noFill/>
                    <a:ln>
                      <a:noFill/>
                    </a:ln>
                  </pic:spPr>
                </pic:pic>
              </a:graphicData>
            </a:graphic>
          </wp:inline>
        </w:drawing>
      </w:r>
    </w:p>
    <w:p w14:paraId="4054D7AE" w14:textId="1CEE8085" w:rsidR="00330E6C" w:rsidRPr="000B36FF" w:rsidRDefault="00330E6C" w:rsidP="000B36FF">
      <w:pPr>
        <w:pStyle w:val="Caption"/>
        <w:spacing w:before="240" w:line="360" w:lineRule="auto"/>
        <w:jc w:val="center"/>
        <w:rPr>
          <w:rStyle w:val="eop"/>
          <w:rFonts w:asciiTheme="minorBidi" w:eastAsia="Times New Roman" w:hAnsiTheme="minorBidi"/>
          <w:color w:val="auto"/>
          <w:kern w:val="0"/>
          <w:sz w:val="22"/>
          <w:szCs w:val="22"/>
          <w:lang/>
          <w14:ligatures w14:val="none"/>
        </w:rPr>
      </w:pPr>
      <w:r w:rsidRPr="000B36FF">
        <w:rPr>
          <w:rFonts w:asciiTheme="minorBidi" w:hAnsiTheme="minorBidi"/>
          <w:color w:val="auto"/>
          <w:sz w:val="22"/>
          <w:szCs w:val="22"/>
        </w:rPr>
        <w:t xml:space="preserve">Figure </w:t>
      </w:r>
      <w:r w:rsidR="00ED2E5D" w:rsidRPr="000B36FF">
        <w:rPr>
          <w:rFonts w:asciiTheme="minorBidi" w:hAnsiTheme="minorBidi"/>
          <w:color w:val="auto"/>
          <w:sz w:val="22"/>
          <w:szCs w:val="22"/>
        </w:rPr>
        <w:fldChar w:fldCharType="begin"/>
      </w:r>
      <w:r w:rsidR="00ED2E5D" w:rsidRPr="000B36FF">
        <w:rPr>
          <w:rFonts w:asciiTheme="minorBidi" w:hAnsiTheme="minorBidi"/>
          <w:color w:val="auto"/>
          <w:sz w:val="22"/>
          <w:szCs w:val="22"/>
        </w:rPr>
        <w:instrText xml:space="preserve"> SEQ Figure \* ARABIC </w:instrText>
      </w:r>
      <w:r w:rsidR="00ED2E5D" w:rsidRPr="000B36FF">
        <w:rPr>
          <w:rFonts w:asciiTheme="minorBidi" w:hAnsiTheme="minorBidi"/>
          <w:color w:val="auto"/>
          <w:sz w:val="22"/>
          <w:szCs w:val="22"/>
        </w:rPr>
        <w:fldChar w:fldCharType="separate"/>
      </w:r>
      <w:r w:rsidRPr="000B36FF">
        <w:rPr>
          <w:rFonts w:asciiTheme="minorBidi" w:hAnsiTheme="minorBidi"/>
          <w:noProof/>
          <w:color w:val="auto"/>
          <w:sz w:val="22"/>
          <w:szCs w:val="22"/>
        </w:rPr>
        <w:t>2</w:t>
      </w:r>
      <w:r w:rsidR="00ED2E5D" w:rsidRPr="000B36FF">
        <w:rPr>
          <w:rFonts w:asciiTheme="minorBidi" w:hAnsiTheme="minorBidi"/>
          <w:noProof/>
          <w:color w:val="auto"/>
          <w:sz w:val="22"/>
          <w:szCs w:val="22"/>
        </w:rPr>
        <w:fldChar w:fldCharType="end"/>
      </w:r>
      <w:r w:rsidRPr="000B36FF">
        <w:rPr>
          <w:rFonts w:asciiTheme="minorBidi" w:hAnsiTheme="minorBidi"/>
          <w:color w:val="auto"/>
          <w:sz w:val="22"/>
          <w:szCs w:val="22"/>
        </w:rPr>
        <w:t xml:space="preserve">: Andersen </w:t>
      </w:r>
      <w:proofErr w:type="spellStart"/>
      <w:r w:rsidRPr="000B36FF">
        <w:rPr>
          <w:rFonts w:asciiTheme="minorBidi" w:hAnsiTheme="minorBidi"/>
          <w:color w:val="auto"/>
          <w:sz w:val="22"/>
          <w:szCs w:val="22"/>
        </w:rPr>
        <w:t>behavioral</w:t>
      </w:r>
      <w:proofErr w:type="spellEnd"/>
      <w:r w:rsidRPr="000B36FF">
        <w:rPr>
          <w:rFonts w:asciiTheme="minorBidi" w:hAnsiTheme="minorBidi"/>
          <w:color w:val="auto"/>
          <w:sz w:val="22"/>
          <w:szCs w:val="22"/>
        </w:rPr>
        <w:t xml:space="preserve"> model of health services use. (Source: ResearchGate)</w:t>
      </w:r>
    </w:p>
    <w:p w14:paraId="20812C37" w14:textId="1B50C956" w:rsidR="00BD4662" w:rsidRPr="004C1A66" w:rsidRDefault="00BD4662" w:rsidP="004C1A66">
      <w:pPr>
        <w:pStyle w:val="paragraph"/>
        <w:spacing w:before="240" w:beforeAutospacing="0" w:after="240" w:afterAutospacing="0" w:line="360" w:lineRule="auto"/>
        <w:textAlignment w:val="baseline"/>
        <w:rPr>
          <w:rStyle w:val="eop"/>
          <w:rFonts w:asciiTheme="minorBidi" w:eastAsia="Calibri Light" w:hAnsiTheme="minorBidi" w:cstheme="minorBidi"/>
          <w:sz w:val="22"/>
          <w:szCs w:val="22"/>
        </w:rPr>
      </w:pPr>
      <w:r w:rsidRPr="004C1A66">
        <w:rPr>
          <w:rStyle w:val="eop"/>
          <w:rFonts w:asciiTheme="minorBidi" w:eastAsia="Calibri Light" w:hAnsiTheme="minorBidi" w:cstheme="minorBidi"/>
          <w:sz w:val="22"/>
          <w:szCs w:val="22"/>
        </w:rPr>
        <w:lastRenderedPageBreak/>
        <w:t>Moreover, Social Ecological Theory provides a multi-level approach because it focuses on the creation of a multi-level approach by which individual behaviour is impacted by interpersonal, community and societal factors. This especially applies the area of mental health where family attitudes, cultural norms and healthcare systems all interact to influence help-seeking behaviour.</w:t>
      </w:r>
    </w:p>
    <w:p w14:paraId="1D6EEF67" w14:textId="77777777" w:rsidR="00330E6C" w:rsidRPr="004C1A66" w:rsidRDefault="00330E6C" w:rsidP="004E0C07">
      <w:pPr>
        <w:pStyle w:val="paragraph"/>
        <w:keepNext/>
        <w:spacing w:before="240" w:beforeAutospacing="0" w:after="240" w:afterAutospacing="0" w:line="360" w:lineRule="auto"/>
        <w:jc w:val="center"/>
        <w:textAlignment w:val="baseline"/>
        <w:rPr>
          <w:rFonts w:asciiTheme="minorBidi" w:hAnsiTheme="minorBidi" w:cstheme="minorBidi"/>
          <w:sz w:val="22"/>
          <w:szCs w:val="22"/>
        </w:rPr>
      </w:pPr>
      <w:r w:rsidRPr="004C1A66">
        <w:rPr>
          <w:rFonts w:asciiTheme="minorBidi" w:hAnsiTheme="minorBidi" w:cstheme="minorBidi"/>
          <w:noProof/>
          <w:sz w:val="22"/>
          <w:szCs w:val="22"/>
        </w:rPr>
        <w:drawing>
          <wp:inline distT="0" distB="0" distL="0" distR="0" wp14:anchorId="646B6FD0" wp14:editId="5AC32D39">
            <wp:extent cx="3226756" cy="2501438"/>
            <wp:effectExtent l="0" t="0" r="0" b="0"/>
            <wp:docPr id="4" name="Picture 4" descr="Socio-ecological model: framework for prevention, centers for diseas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cio-ecological model: framework for prevention, centers for disease...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30248" cy="2504145"/>
                    </a:xfrm>
                    <a:prstGeom prst="rect">
                      <a:avLst/>
                    </a:prstGeom>
                    <a:noFill/>
                    <a:ln>
                      <a:noFill/>
                    </a:ln>
                  </pic:spPr>
                </pic:pic>
              </a:graphicData>
            </a:graphic>
          </wp:inline>
        </w:drawing>
      </w:r>
    </w:p>
    <w:p w14:paraId="0548AFE1" w14:textId="08853F13" w:rsidR="00330E6C" w:rsidRPr="004E0C07" w:rsidRDefault="00330E6C" w:rsidP="004E0C07">
      <w:pPr>
        <w:pStyle w:val="Caption"/>
        <w:spacing w:before="240" w:line="360" w:lineRule="auto"/>
        <w:jc w:val="center"/>
        <w:rPr>
          <w:rStyle w:val="eop"/>
          <w:rFonts w:asciiTheme="minorBidi" w:eastAsia="Calibri Light" w:hAnsiTheme="minorBidi"/>
          <w:color w:val="auto"/>
          <w:sz w:val="22"/>
          <w:szCs w:val="22"/>
        </w:rPr>
      </w:pPr>
      <w:r w:rsidRPr="004E0C07">
        <w:rPr>
          <w:rFonts w:asciiTheme="minorBidi" w:hAnsiTheme="minorBidi"/>
          <w:color w:val="auto"/>
          <w:sz w:val="22"/>
          <w:szCs w:val="22"/>
        </w:rPr>
        <w:t xml:space="preserve">Figure </w:t>
      </w:r>
      <w:r w:rsidR="00ED2E5D" w:rsidRPr="004E0C07">
        <w:rPr>
          <w:rFonts w:asciiTheme="minorBidi" w:hAnsiTheme="minorBidi"/>
          <w:color w:val="auto"/>
          <w:sz w:val="22"/>
          <w:szCs w:val="22"/>
        </w:rPr>
        <w:fldChar w:fldCharType="begin"/>
      </w:r>
      <w:r w:rsidR="00ED2E5D" w:rsidRPr="004E0C07">
        <w:rPr>
          <w:rFonts w:asciiTheme="minorBidi" w:hAnsiTheme="minorBidi"/>
          <w:color w:val="auto"/>
          <w:sz w:val="22"/>
          <w:szCs w:val="22"/>
        </w:rPr>
        <w:instrText xml:space="preserve"> SEQ Figure \* ARABIC </w:instrText>
      </w:r>
      <w:r w:rsidR="00ED2E5D" w:rsidRPr="004E0C07">
        <w:rPr>
          <w:rFonts w:asciiTheme="minorBidi" w:hAnsiTheme="minorBidi"/>
          <w:color w:val="auto"/>
          <w:sz w:val="22"/>
          <w:szCs w:val="22"/>
        </w:rPr>
        <w:fldChar w:fldCharType="separate"/>
      </w:r>
      <w:r w:rsidRPr="004E0C07">
        <w:rPr>
          <w:rFonts w:asciiTheme="minorBidi" w:hAnsiTheme="minorBidi"/>
          <w:noProof/>
          <w:color w:val="auto"/>
          <w:sz w:val="22"/>
          <w:szCs w:val="22"/>
        </w:rPr>
        <w:t>3</w:t>
      </w:r>
      <w:r w:rsidR="00ED2E5D" w:rsidRPr="004E0C07">
        <w:rPr>
          <w:rFonts w:asciiTheme="minorBidi" w:hAnsiTheme="minorBidi"/>
          <w:noProof/>
          <w:color w:val="auto"/>
          <w:sz w:val="22"/>
          <w:szCs w:val="22"/>
        </w:rPr>
        <w:fldChar w:fldCharType="end"/>
      </w:r>
      <w:r w:rsidRPr="004E0C07">
        <w:rPr>
          <w:rFonts w:asciiTheme="minorBidi" w:hAnsiTheme="minorBidi"/>
          <w:color w:val="auto"/>
          <w:sz w:val="22"/>
          <w:szCs w:val="22"/>
        </w:rPr>
        <w:t>: Social Ecological Theory (Source: ResearchGate)</w:t>
      </w:r>
    </w:p>
    <w:p w14:paraId="4797CE72" w14:textId="6C3D1267" w:rsidR="00BD4662" w:rsidRPr="004C1A66" w:rsidRDefault="00BD4662" w:rsidP="004C1A66">
      <w:pPr>
        <w:spacing w:before="240"/>
        <w:jc w:val="left"/>
        <w:rPr>
          <w:rStyle w:val="eop"/>
          <w:rFonts w:asciiTheme="minorBidi" w:eastAsia="Times New Roman" w:hAnsiTheme="minorBidi"/>
          <w:kern w:val="0"/>
          <w:lang/>
          <w14:ligatures w14:val="none"/>
        </w:rPr>
      </w:pPr>
      <w:r w:rsidRPr="004C1A66">
        <w:rPr>
          <w:rStyle w:val="eop"/>
          <w:rFonts w:asciiTheme="minorBidi" w:eastAsia="Calibri Light" w:hAnsiTheme="minorBidi"/>
        </w:rPr>
        <w:t xml:space="preserve">These theories have been widely used in the past studies. Indicatively, research in the HBM has revealed that stigma and perceived barriers are critical determinants that decrease chances of seeking mental health support. On the same note, the studies conducted </w:t>
      </w:r>
      <w:proofErr w:type="gramStart"/>
      <w:r w:rsidRPr="004C1A66">
        <w:rPr>
          <w:rStyle w:val="eop"/>
          <w:rFonts w:asciiTheme="minorBidi" w:eastAsia="Calibri Light" w:hAnsiTheme="minorBidi"/>
        </w:rPr>
        <w:t>on the basis of</w:t>
      </w:r>
      <w:proofErr w:type="gramEnd"/>
      <w:r w:rsidRPr="004C1A66">
        <w:rPr>
          <w:rStyle w:val="eop"/>
          <w:rFonts w:asciiTheme="minorBidi" w:eastAsia="Calibri Light" w:hAnsiTheme="minorBidi"/>
        </w:rPr>
        <w:t xml:space="preserve"> the Andersen model have established the socioeconomic status and access to services as key determinants of access</w:t>
      </w:r>
      <w:r w:rsidR="00330E6C" w:rsidRPr="004C1A66">
        <w:rPr>
          <w:rStyle w:val="eop"/>
          <w:rFonts w:asciiTheme="minorBidi" w:eastAsia="Calibri Light" w:hAnsiTheme="minorBidi"/>
        </w:rPr>
        <w:t xml:space="preserve"> </w:t>
      </w:r>
      <w:r w:rsidR="00330E6C" w:rsidRPr="004C1A66">
        <w:rPr>
          <w:rFonts w:asciiTheme="minorBidi" w:eastAsia="Times New Roman" w:hAnsiTheme="minorBidi"/>
          <w:kern w:val="0"/>
          <w:lang/>
          <w14:ligatures w14:val="none"/>
        </w:rPr>
        <w:t>(Royal College of Psychiatrists, 2019)</w:t>
      </w:r>
      <w:r w:rsidRPr="004C1A66">
        <w:rPr>
          <w:rStyle w:val="eop"/>
          <w:rFonts w:asciiTheme="minorBidi" w:eastAsia="Calibri Light" w:hAnsiTheme="minorBidi"/>
        </w:rPr>
        <w:t>. Social Ecological theories have also shown that wider social environments such as education systems and community support have a role to play in mental health outcomes.</w:t>
      </w:r>
    </w:p>
    <w:p w14:paraId="647A4078" w14:textId="32C86A1C" w:rsidR="00BD4662" w:rsidRPr="004C1A66" w:rsidRDefault="00BD4662" w:rsidP="004C1A66">
      <w:pPr>
        <w:pStyle w:val="paragraph"/>
        <w:spacing w:before="240" w:beforeAutospacing="0" w:after="240" w:afterAutospacing="0" w:line="360" w:lineRule="auto"/>
        <w:textAlignment w:val="baseline"/>
        <w:rPr>
          <w:rStyle w:val="eop"/>
          <w:rFonts w:asciiTheme="minorBidi" w:eastAsia="Calibri Light" w:hAnsiTheme="minorBidi" w:cstheme="minorBidi"/>
          <w:sz w:val="22"/>
          <w:szCs w:val="22"/>
        </w:rPr>
      </w:pPr>
      <w:r w:rsidRPr="004C1A66">
        <w:rPr>
          <w:rStyle w:val="eop"/>
          <w:rFonts w:asciiTheme="minorBidi" w:eastAsia="Calibri Light" w:hAnsiTheme="minorBidi" w:cstheme="minorBidi"/>
          <w:sz w:val="22"/>
          <w:szCs w:val="22"/>
        </w:rPr>
        <w:t xml:space="preserve">Nevertheless, these structures also are limited. HBM has been attacked on grounds that it emphasizes much on individual </w:t>
      </w:r>
      <w:r w:rsidR="00812523" w:rsidRPr="004C1A66">
        <w:rPr>
          <w:rStyle w:val="eop"/>
          <w:rFonts w:asciiTheme="minorBidi" w:eastAsia="Calibri Light" w:hAnsiTheme="minorBidi" w:cstheme="minorBidi"/>
          <w:sz w:val="22"/>
          <w:szCs w:val="22"/>
        </w:rPr>
        <w:t>decision-making and</w:t>
      </w:r>
      <w:r w:rsidRPr="004C1A66">
        <w:rPr>
          <w:rStyle w:val="eop"/>
          <w:rFonts w:asciiTheme="minorBidi" w:eastAsia="Calibri Light" w:hAnsiTheme="minorBidi" w:cstheme="minorBidi"/>
          <w:sz w:val="22"/>
          <w:szCs w:val="22"/>
        </w:rPr>
        <w:t xml:space="preserve"> leaves out broader structural limitations. The Andersen model, more complex, can simplify and ignore complicated social inequalities and cannot adequately address cultural effects. The Social Ecological Theory is holistic and may not be easily operationalised in empirical studies as it is broad.</w:t>
      </w:r>
    </w:p>
    <w:p w14:paraId="4C48092F" w14:textId="3352E6E5" w:rsidR="00BD2909" w:rsidRPr="004C1A66" w:rsidRDefault="00330E6C" w:rsidP="004C1A66">
      <w:pPr>
        <w:pStyle w:val="paragraph"/>
        <w:spacing w:before="240" w:beforeAutospacing="0" w:after="240" w:afterAutospacing="0" w:line="360" w:lineRule="auto"/>
        <w:textAlignment w:val="baseline"/>
        <w:rPr>
          <w:rFonts w:asciiTheme="minorBidi" w:hAnsiTheme="minorBidi" w:cstheme="minorBidi"/>
          <w:sz w:val="22"/>
          <w:szCs w:val="22"/>
        </w:rPr>
      </w:pPr>
      <w:r w:rsidRPr="004C1A66">
        <w:rPr>
          <w:rStyle w:val="eop"/>
          <w:rFonts w:asciiTheme="minorBidi" w:eastAsia="Calibri Light" w:hAnsiTheme="minorBidi" w:cstheme="minorBidi"/>
          <w:sz w:val="22"/>
          <w:szCs w:val="22"/>
        </w:rPr>
        <w:t>A</w:t>
      </w:r>
      <w:r w:rsidR="00BD4662" w:rsidRPr="004C1A66">
        <w:rPr>
          <w:rStyle w:val="eop"/>
          <w:rFonts w:asciiTheme="minorBidi" w:eastAsia="Calibri Light" w:hAnsiTheme="minorBidi" w:cstheme="minorBidi"/>
          <w:sz w:val="22"/>
          <w:szCs w:val="22"/>
        </w:rPr>
        <w:t>lthough these theories offer useful understanding regarding access to mental health services, it has been highly debated that there is a need to integrate frameworks that cut across behavioural, structural and social levels to give a better picture of the situation on access barriers among young adults.</w:t>
      </w:r>
      <w:r w:rsidR="00BD2909" w:rsidRPr="004C1A66">
        <w:rPr>
          <w:rStyle w:val="eop"/>
          <w:rFonts w:asciiTheme="minorBidi" w:eastAsia="Calibri Light" w:hAnsiTheme="minorBidi" w:cstheme="minorBidi"/>
          <w:sz w:val="22"/>
          <w:szCs w:val="22"/>
        </w:rPr>
        <w:t> </w:t>
      </w:r>
    </w:p>
    <w:p w14:paraId="529565AC" w14:textId="30EDC838" w:rsidR="00BD2909" w:rsidRPr="00812523" w:rsidRDefault="00BD2909" w:rsidP="004C1A66">
      <w:pPr>
        <w:pStyle w:val="Heading2"/>
        <w:spacing w:before="240"/>
        <w:jc w:val="left"/>
        <w:rPr>
          <w:rFonts w:asciiTheme="minorBidi" w:hAnsiTheme="minorBidi" w:cstheme="minorBidi"/>
          <w:b/>
          <w:bCs/>
          <w:color w:val="auto"/>
          <w:szCs w:val="24"/>
        </w:rPr>
      </w:pPr>
      <w:bookmarkStart w:id="11" w:name="_Toc234234843"/>
      <w:r w:rsidRPr="00812523">
        <w:rPr>
          <w:rStyle w:val="normaltextrun"/>
          <w:rFonts w:asciiTheme="minorBidi" w:hAnsiTheme="minorBidi" w:cstheme="minorBidi"/>
          <w:b/>
          <w:bCs/>
          <w:color w:val="auto"/>
          <w:szCs w:val="24"/>
        </w:rPr>
        <w:lastRenderedPageBreak/>
        <w:t>2.4 International Context</w:t>
      </w:r>
      <w:bookmarkEnd w:id="11"/>
    </w:p>
    <w:p w14:paraId="570B4252" w14:textId="047CFD88" w:rsidR="00BD4662" w:rsidRPr="004C1A66" w:rsidRDefault="00BD2909" w:rsidP="004C1A66">
      <w:pPr>
        <w:pStyle w:val="paragraph"/>
        <w:spacing w:before="240" w:beforeAutospacing="0" w:after="240" w:afterAutospacing="0" w:line="360" w:lineRule="auto"/>
        <w:textAlignment w:val="baseline"/>
        <w:rPr>
          <w:rStyle w:val="eop"/>
          <w:rFonts w:asciiTheme="minorBidi" w:eastAsia="Calibri Light" w:hAnsiTheme="minorBidi" w:cstheme="minorBidi"/>
          <w:sz w:val="22"/>
          <w:szCs w:val="22"/>
        </w:rPr>
      </w:pPr>
      <w:r w:rsidRPr="004C1A66">
        <w:rPr>
          <w:rStyle w:val="eop"/>
          <w:rFonts w:asciiTheme="minorBidi" w:eastAsia="Calibri Light" w:hAnsiTheme="minorBidi" w:cstheme="minorBidi"/>
          <w:sz w:val="22"/>
          <w:szCs w:val="22"/>
        </w:rPr>
        <w:t> </w:t>
      </w:r>
      <w:r w:rsidR="00BD4662" w:rsidRPr="004C1A66">
        <w:rPr>
          <w:rStyle w:val="eop"/>
          <w:rFonts w:asciiTheme="minorBidi" w:eastAsia="Calibri Light" w:hAnsiTheme="minorBidi" w:cstheme="minorBidi"/>
          <w:sz w:val="22"/>
          <w:szCs w:val="22"/>
        </w:rPr>
        <w:t xml:space="preserve">It is a well-established global concern that access to mental health services among the youth is an urgent social health concern, with most countries being faced with similar challenges linked to service capacity, stigma, and inequality. Although the awareness level grows, the high </w:t>
      </w:r>
      <w:r w:rsidR="00330E6C" w:rsidRPr="004C1A66">
        <w:rPr>
          <w:rStyle w:val="eop"/>
          <w:rFonts w:asciiTheme="minorBidi" w:eastAsia="Calibri Light" w:hAnsiTheme="minorBidi" w:cstheme="minorBidi"/>
          <w:sz w:val="22"/>
          <w:szCs w:val="22"/>
        </w:rPr>
        <w:t>%</w:t>
      </w:r>
      <w:r w:rsidR="00BD4662" w:rsidRPr="004C1A66">
        <w:rPr>
          <w:rStyle w:val="eop"/>
          <w:rFonts w:asciiTheme="minorBidi" w:eastAsia="Calibri Light" w:hAnsiTheme="minorBidi" w:cstheme="minorBidi"/>
          <w:sz w:val="22"/>
          <w:szCs w:val="22"/>
        </w:rPr>
        <w:t>age of the youth in both high- and low-income environments continues to be incapable of accessing accessible, proper, and timely care.</w:t>
      </w:r>
    </w:p>
    <w:p w14:paraId="13E6FCB7" w14:textId="161A6741" w:rsidR="00BD4662" w:rsidRPr="004C1A66" w:rsidRDefault="00BD4662" w:rsidP="004C1A66">
      <w:pPr>
        <w:spacing w:before="240"/>
        <w:jc w:val="left"/>
        <w:rPr>
          <w:rStyle w:val="eop"/>
          <w:rFonts w:asciiTheme="minorBidi" w:eastAsia="Times New Roman" w:hAnsiTheme="minorBidi"/>
          <w:kern w:val="0"/>
          <w:lang/>
          <w14:ligatures w14:val="none"/>
        </w:rPr>
      </w:pPr>
      <w:r w:rsidRPr="004C1A66">
        <w:rPr>
          <w:rStyle w:val="eop"/>
          <w:rFonts w:asciiTheme="minorBidi" w:eastAsia="Calibri Light" w:hAnsiTheme="minorBidi"/>
        </w:rPr>
        <w:t xml:space="preserve">High-income countries (Australia and Canada, in particular) have actively changed the policy in </w:t>
      </w:r>
      <w:r w:rsidR="00AA1A07" w:rsidRPr="004C1A66">
        <w:rPr>
          <w:rStyle w:val="eop"/>
          <w:rFonts w:asciiTheme="minorBidi" w:eastAsia="Calibri Light" w:hAnsiTheme="minorBidi"/>
        </w:rPr>
        <w:t>favour</w:t>
      </w:r>
      <w:r w:rsidRPr="004C1A66">
        <w:rPr>
          <w:rStyle w:val="eop"/>
          <w:rFonts w:asciiTheme="minorBidi" w:eastAsia="Calibri Light" w:hAnsiTheme="minorBidi"/>
        </w:rPr>
        <w:t xml:space="preserve"> of early intervention and integrated care models. Programs like youth mental health hubs (e.g., Headspace in Australia) offer multidisciplinary, community-based services, which are psychological services in combination with social care and digital access</w:t>
      </w:r>
      <w:r w:rsidR="00330E6C" w:rsidRPr="004C1A66">
        <w:rPr>
          <w:rStyle w:val="eop"/>
          <w:rFonts w:asciiTheme="minorBidi" w:eastAsia="Calibri Light" w:hAnsiTheme="minorBidi"/>
        </w:rPr>
        <w:t xml:space="preserve"> </w:t>
      </w:r>
      <w:r w:rsidR="00330E6C" w:rsidRPr="004C1A66">
        <w:rPr>
          <w:rFonts w:asciiTheme="minorBidi" w:eastAsia="Times New Roman" w:hAnsiTheme="minorBidi"/>
          <w:kern w:val="0"/>
          <w:lang/>
          <w14:ligatures w14:val="none"/>
        </w:rPr>
        <w:t>(Young Minds, 2025)</w:t>
      </w:r>
      <w:r w:rsidRPr="004C1A66">
        <w:rPr>
          <w:rStyle w:val="eop"/>
          <w:rFonts w:asciiTheme="minorBidi" w:eastAsia="Calibri Light" w:hAnsiTheme="minorBidi"/>
        </w:rPr>
        <w:t>. These models are designed to minimize the barriers through providing youth-friendly environments that are accessible. There has been an indication that this type of practice can enhance the interaction and minimize the use of crisis services, which underscores the essence of preventive care.</w:t>
      </w:r>
    </w:p>
    <w:p w14:paraId="1B5ED550" w14:textId="7237791A" w:rsidR="00BD4662" w:rsidRPr="004C1A66" w:rsidRDefault="00BD4662" w:rsidP="004C1A66">
      <w:pPr>
        <w:pStyle w:val="paragraph"/>
        <w:spacing w:before="240" w:beforeAutospacing="0" w:after="240" w:afterAutospacing="0" w:line="360" w:lineRule="auto"/>
        <w:textAlignment w:val="baseline"/>
        <w:rPr>
          <w:rStyle w:val="eop"/>
          <w:rFonts w:asciiTheme="minorBidi" w:eastAsia="Calibri Light" w:hAnsiTheme="minorBidi" w:cstheme="minorBidi"/>
          <w:sz w:val="22"/>
          <w:szCs w:val="22"/>
        </w:rPr>
      </w:pPr>
      <w:r w:rsidRPr="004C1A66">
        <w:rPr>
          <w:rStyle w:val="eop"/>
          <w:rFonts w:asciiTheme="minorBidi" w:eastAsia="Calibri Light" w:hAnsiTheme="minorBidi" w:cstheme="minorBidi"/>
          <w:sz w:val="22"/>
          <w:szCs w:val="22"/>
        </w:rPr>
        <w:t>Conversely, the situation is worse in low and middle-income nations where there are challenges such as insufficient funding, inadequate supply of workforce and infrastructures. Mental health services are also concentrated in urban areas in most areas, posing a great geographical disparity. These barriers are also complicated by cultural stigma and lack of knowledge that restricts help-seeking behaviour. It proves that the access strongly depends on socioeconomic and cultural contexts and needs to be approached as a context-specific issue.</w:t>
      </w:r>
    </w:p>
    <w:p w14:paraId="0D287C2E" w14:textId="19872F8A" w:rsidR="00BD4662" w:rsidRPr="004C1A66" w:rsidRDefault="00BD4662" w:rsidP="004C1A66">
      <w:pPr>
        <w:pStyle w:val="paragraph"/>
        <w:spacing w:before="240" w:beforeAutospacing="0" w:after="240" w:afterAutospacing="0" w:line="360" w:lineRule="auto"/>
        <w:textAlignment w:val="baseline"/>
        <w:rPr>
          <w:rStyle w:val="eop"/>
          <w:rFonts w:asciiTheme="minorBidi" w:eastAsia="Calibri Light" w:hAnsiTheme="minorBidi" w:cstheme="minorBidi"/>
          <w:sz w:val="22"/>
          <w:szCs w:val="22"/>
        </w:rPr>
      </w:pPr>
      <w:r w:rsidRPr="004C1A66">
        <w:rPr>
          <w:rStyle w:val="eop"/>
          <w:rFonts w:asciiTheme="minorBidi" w:eastAsia="Calibri Light" w:hAnsiTheme="minorBidi" w:cstheme="minorBidi"/>
          <w:sz w:val="22"/>
          <w:szCs w:val="22"/>
        </w:rPr>
        <w:t>One of the most significant worldwide tendencies is the growth of digital mental health services, such as online counselling and mobile apps. Although these innovations can remove geographical restrictions and achieve the increase of scale, they are not equally effective. Their impact can be restricted by such problems as low user engagement, digital exclusion, and privacy concerns especially affecting disadvantaged groups.</w:t>
      </w:r>
    </w:p>
    <w:p w14:paraId="486A5837" w14:textId="6530BB1D" w:rsidR="00BD2909" w:rsidRPr="004C1A66" w:rsidRDefault="00BD4662" w:rsidP="004C1A66">
      <w:pPr>
        <w:pStyle w:val="paragraph"/>
        <w:spacing w:before="240" w:beforeAutospacing="0" w:after="240" w:afterAutospacing="0" w:line="360" w:lineRule="auto"/>
        <w:textAlignment w:val="baseline"/>
        <w:rPr>
          <w:rFonts w:asciiTheme="minorBidi" w:hAnsiTheme="minorBidi" w:cstheme="minorBidi"/>
          <w:sz w:val="22"/>
          <w:szCs w:val="22"/>
        </w:rPr>
      </w:pPr>
      <w:r w:rsidRPr="004C1A66">
        <w:rPr>
          <w:rStyle w:val="eop"/>
          <w:rFonts w:asciiTheme="minorBidi" w:eastAsia="Calibri Light" w:hAnsiTheme="minorBidi" w:cstheme="minorBidi"/>
          <w:sz w:val="22"/>
          <w:szCs w:val="22"/>
        </w:rPr>
        <w:t>In comparison, whereas in certain countries, there has been successful implementation of integrated and preventive systems, there are other countries in which the care is provided on a crisis-driven basis. The UK lies in the intermediate position as they have good policy frameworks, however, suffer with implementation and service provision problems. In general, the global evidence points out the fact that despite the global barriers, innovative, integrated solutions can provide useful lessons on enhancing the access in the UK.</w:t>
      </w:r>
    </w:p>
    <w:p w14:paraId="3322C689" w14:textId="3DE3B3ED" w:rsidR="00BD2909" w:rsidRPr="00D442B3" w:rsidRDefault="00BD2909" w:rsidP="004C1A66">
      <w:pPr>
        <w:pStyle w:val="Heading2"/>
        <w:spacing w:before="240"/>
        <w:jc w:val="left"/>
        <w:rPr>
          <w:rFonts w:asciiTheme="minorBidi" w:hAnsiTheme="minorBidi" w:cstheme="minorBidi"/>
          <w:b/>
          <w:bCs/>
          <w:color w:val="auto"/>
          <w:szCs w:val="24"/>
        </w:rPr>
      </w:pPr>
      <w:bookmarkStart w:id="12" w:name="_Toc234234844"/>
      <w:r w:rsidRPr="00D442B3">
        <w:rPr>
          <w:rStyle w:val="normaltextrun"/>
          <w:rFonts w:asciiTheme="minorBidi" w:hAnsiTheme="minorBidi" w:cstheme="minorBidi"/>
          <w:b/>
          <w:bCs/>
          <w:color w:val="auto"/>
          <w:szCs w:val="24"/>
        </w:rPr>
        <w:lastRenderedPageBreak/>
        <w:t>2.5 National/Local UK Context</w:t>
      </w:r>
      <w:bookmarkEnd w:id="12"/>
      <w:r w:rsidRPr="00D442B3">
        <w:rPr>
          <w:rStyle w:val="normaltextrun"/>
          <w:rFonts w:asciiTheme="minorBidi" w:hAnsiTheme="minorBidi" w:cstheme="minorBidi"/>
          <w:b/>
          <w:bCs/>
          <w:color w:val="auto"/>
          <w:szCs w:val="24"/>
        </w:rPr>
        <w:t xml:space="preserve"> </w:t>
      </w:r>
    </w:p>
    <w:p w14:paraId="585EE0FC" w14:textId="62DAED02" w:rsidR="00BD4662" w:rsidRPr="004C1A66" w:rsidRDefault="00BD4662" w:rsidP="004C1A66">
      <w:pPr>
        <w:pStyle w:val="paragraph"/>
        <w:spacing w:before="240" w:beforeAutospacing="0" w:after="240" w:afterAutospacing="0" w:line="360" w:lineRule="auto"/>
        <w:textAlignment w:val="baseline"/>
        <w:rPr>
          <w:rStyle w:val="eop"/>
          <w:rFonts w:asciiTheme="minorBidi" w:eastAsia="Calibri Light" w:hAnsiTheme="minorBidi" w:cstheme="minorBidi"/>
          <w:sz w:val="22"/>
          <w:szCs w:val="22"/>
        </w:rPr>
      </w:pPr>
      <w:r w:rsidRPr="004C1A66">
        <w:rPr>
          <w:rStyle w:val="eop"/>
          <w:rFonts w:asciiTheme="minorBidi" w:eastAsia="Calibri Light" w:hAnsiTheme="minorBidi" w:cstheme="minorBidi"/>
          <w:sz w:val="22"/>
          <w:szCs w:val="22"/>
        </w:rPr>
        <w:t>Mental health services in the UK are mainly provided by the National Health Service that is assisted by voluntary organisations and an expanding private sector. Although it is publicly funded and is based on the principle of universal access, the system has been struggling to cope with the challenges of capacity, workforce shortage, and increasing demand. References to mental health services have dramatically increased in the last few years, which puts strain on already stretched resources.</w:t>
      </w:r>
    </w:p>
    <w:p w14:paraId="1009155A" w14:textId="2DD29149" w:rsidR="00BD4662" w:rsidRPr="004C1A66" w:rsidRDefault="00BD4662" w:rsidP="004C1A66">
      <w:pPr>
        <w:spacing w:before="240"/>
        <w:jc w:val="left"/>
        <w:rPr>
          <w:rStyle w:val="eop"/>
          <w:rFonts w:asciiTheme="minorBidi" w:eastAsia="Calibri Light" w:hAnsiTheme="minorBidi"/>
        </w:rPr>
      </w:pPr>
      <w:r w:rsidRPr="004C1A66">
        <w:rPr>
          <w:rStyle w:val="eop"/>
          <w:rFonts w:asciiTheme="minorBidi" w:eastAsia="Calibri Light" w:hAnsiTheme="minorBidi"/>
        </w:rPr>
        <w:t>Waiting times is one of the most serious problems. The results are always indicative that a long delay in obtaining care may aggravate mental health outcomes. An example is that of approximately 71 out of every 100 people waiting more than six months report that their conditions have deteriorated, and some surveys indicate that 80 out of 100 people experience increasing symptoms during delays</w:t>
      </w:r>
      <w:r w:rsidR="00330E6C" w:rsidRPr="004C1A66">
        <w:rPr>
          <w:rStyle w:val="eop"/>
          <w:rFonts w:asciiTheme="minorBidi" w:eastAsia="Calibri Light" w:hAnsiTheme="minorBidi"/>
        </w:rPr>
        <w:t xml:space="preserve"> </w:t>
      </w:r>
      <w:r w:rsidR="00330E6C" w:rsidRPr="004C1A66">
        <w:rPr>
          <w:rFonts w:asciiTheme="minorBidi" w:eastAsia="Times New Roman" w:hAnsiTheme="minorBidi"/>
          <w:kern w:val="0"/>
          <w:lang/>
          <w14:ligatures w14:val="none"/>
        </w:rPr>
        <w:t>(Zhu, Wang and Hu, 2024)</w:t>
      </w:r>
      <w:r w:rsidRPr="004C1A66">
        <w:rPr>
          <w:rStyle w:val="eop"/>
          <w:rFonts w:asciiTheme="minorBidi" w:eastAsia="Calibri Light" w:hAnsiTheme="minorBidi"/>
        </w:rPr>
        <w:t>. These delays shatter all the early intervention strategies and most of the time an individual finds themselves in the more intensive or crisis-based support. This is an indicator of an imbalance in the demand and supply of services on a systemic level.</w:t>
      </w:r>
      <w:r w:rsidR="008A6054" w:rsidRPr="004C1A66">
        <w:rPr>
          <w:rStyle w:val="eop"/>
          <w:rFonts w:asciiTheme="minorBidi" w:eastAsia="Calibri Light" w:hAnsiTheme="minorBidi"/>
        </w:rPr>
        <w:t xml:space="preserve"> These findings are relevant to the study as they highlight systemic barriers that also affect young adults in the UK. </w:t>
      </w:r>
    </w:p>
    <w:p w14:paraId="1AAF31EC" w14:textId="77777777" w:rsidR="00330E6C" w:rsidRPr="004C1A66" w:rsidRDefault="00330E6C" w:rsidP="004C1A66">
      <w:pPr>
        <w:keepNext/>
        <w:spacing w:before="240"/>
        <w:jc w:val="left"/>
        <w:rPr>
          <w:rFonts w:asciiTheme="minorBidi" w:hAnsiTheme="minorBidi"/>
        </w:rPr>
      </w:pPr>
      <w:r w:rsidRPr="004C1A66">
        <w:rPr>
          <w:rFonts w:asciiTheme="minorBidi" w:hAnsiTheme="minorBidi"/>
          <w:noProof/>
        </w:rPr>
        <w:drawing>
          <wp:inline distT="0" distB="0" distL="0" distR="0" wp14:anchorId="2C3B31E4" wp14:editId="4FAAD12D">
            <wp:extent cx="5731510" cy="3226438"/>
            <wp:effectExtent l="0" t="0" r="2540" b="0"/>
            <wp:docPr id="6" name="Picture 6" descr="Long waiting lists/times seen as biggest issue facing the NHS | Ips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Long waiting lists/times seen as biggest issue facing the NHS | Ipso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6438"/>
                    </a:xfrm>
                    <a:prstGeom prst="rect">
                      <a:avLst/>
                    </a:prstGeom>
                    <a:noFill/>
                    <a:ln>
                      <a:noFill/>
                    </a:ln>
                  </pic:spPr>
                </pic:pic>
              </a:graphicData>
            </a:graphic>
          </wp:inline>
        </w:drawing>
      </w:r>
    </w:p>
    <w:p w14:paraId="5195269D" w14:textId="77777777" w:rsidR="00644281" w:rsidRDefault="00330E6C" w:rsidP="00644281">
      <w:pPr>
        <w:pStyle w:val="Caption"/>
        <w:spacing w:before="240" w:line="360" w:lineRule="auto"/>
        <w:jc w:val="center"/>
        <w:rPr>
          <w:rFonts w:asciiTheme="minorBidi" w:hAnsiTheme="minorBidi"/>
          <w:b/>
          <w:bCs/>
          <w:color w:val="auto"/>
          <w:sz w:val="22"/>
          <w:szCs w:val="22"/>
        </w:rPr>
      </w:pPr>
      <w:r w:rsidRPr="00644281">
        <w:rPr>
          <w:rFonts w:asciiTheme="minorBidi" w:hAnsiTheme="minorBidi"/>
          <w:b/>
          <w:bCs/>
          <w:color w:val="auto"/>
          <w:sz w:val="22"/>
          <w:szCs w:val="22"/>
        </w:rPr>
        <w:t xml:space="preserve">Figure </w:t>
      </w:r>
      <w:r w:rsidR="00ED2E5D" w:rsidRPr="00644281">
        <w:rPr>
          <w:rFonts w:asciiTheme="minorBidi" w:hAnsiTheme="minorBidi"/>
          <w:b/>
          <w:bCs/>
          <w:color w:val="auto"/>
          <w:sz w:val="22"/>
          <w:szCs w:val="22"/>
        </w:rPr>
        <w:fldChar w:fldCharType="begin"/>
      </w:r>
      <w:r w:rsidR="00ED2E5D" w:rsidRPr="00644281">
        <w:rPr>
          <w:rFonts w:asciiTheme="minorBidi" w:hAnsiTheme="minorBidi"/>
          <w:b/>
          <w:bCs/>
          <w:color w:val="auto"/>
          <w:sz w:val="22"/>
          <w:szCs w:val="22"/>
        </w:rPr>
        <w:instrText xml:space="preserve"> SEQ Figure \* ARABIC </w:instrText>
      </w:r>
      <w:r w:rsidR="00ED2E5D" w:rsidRPr="00644281">
        <w:rPr>
          <w:rFonts w:asciiTheme="minorBidi" w:hAnsiTheme="minorBidi"/>
          <w:b/>
          <w:bCs/>
          <w:color w:val="auto"/>
          <w:sz w:val="22"/>
          <w:szCs w:val="22"/>
        </w:rPr>
        <w:fldChar w:fldCharType="separate"/>
      </w:r>
      <w:r w:rsidRPr="00644281">
        <w:rPr>
          <w:rFonts w:asciiTheme="minorBidi" w:hAnsiTheme="minorBidi"/>
          <w:b/>
          <w:bCs/>
          <w:noProof/>
          <w:color w:val="auto"/>
          <w:sz w:val="22"/>
          <w:szCs w:val="22"/>
        </w:rPr>
        <w:t>4</w:t>
      </w:r>
      <w:r w:rsidR="00ED2E5D" w:rsidRPr="00644281">
        <w:rPr>
          <w:rFonts w:asciiTheme="minorBidi" w:hAnsiTheme="minorBidi"/>
          <w:b/>
          <w:bCs/>
          <w:noProof/>
          <w:color w:val="auto"/>
          <w:sz w:val="22"/>
          <w:szCs w:val="22"/>
        </w:rPr>
        <w:fldChar w:fldCharType="end"/>
      </w:r>
      <w:r w:rsidRPr="00644281">
        <w:rPr>
          <w:rFonts w:asciiTheme="minorBidi" w:hAnsiTheme="minorBidi"/>
          <w:b/>
          <w:bCs/>
          <w:color w:val="auto"/>
          <w:sz w:val="22"/>
          <w:szCs w:val="22"/>
        </w:rPr>
        <w:t xml:space="preserve">: Long waiting lists/times seen as biggest issue facing the NHS </w:t>
      </w:r>
    </w:p>
    <w:p w14:paraId="79FC7CE8" w14:textId="037C45F9" w:rsidR="00330E6C" w:rsidRPr="00644281" w:rsidRDefault="00330E6C" w:rsidP="00644281">
      <w:pPr>
        <w:pStyle w:val="Caption"/>
        <w:spacing w:before="240" w:line="360" w:lineRule="auto"/>
        <w:jc w:val="center"/>
        <w:rPr>
          <w:rStyle w:val="eop"/>
          <w:rFonts w:asciiTheme="minorBidi" w:eastAsia="Times New Roman" w:hAnsiTheme="minorBidi"/>
          <w:b/>
          <w:bCs/>
          <w:color w:val="auto"/>
          <w:kern w:val="0"/>
          <w:sz w:val="22"/>
          <w:szCs w:val="22"/>
          <w:lang/>
          <w14:ligatures w14:val="none"/>
        </w:rPr>
      </w:pPr>
      <w:r w:rsidRPr="00644281">
        <w:rPr>
          <w:rFonts w:asciiTheme="minorBidi" w:hAnsiTheme="minorBidi"/>
          <w:b/>
          <w:bCs/>
          <w:color w:val="auto"/>
          <w:sz w:val="22"/>
          <w:szCs w:val="22"/>
        </w:rPr>
        <w:t>(Source: Ipsos)</w:t>
      </w:r>
    </w:p>
    <w:p w14:paraId="4784DD89" w14:textId="77777777" w:rsidR="00BD4662" w:rsidRPr="004C1A66" w:rsidRDefault="00BD4662" w:rsidP="004C1A66">
      <w:pPr>
        <w:pStyle w:val="paragraph"/>
        <w:spacing w:before="240" w:beforeAutospacing="0" w:after="240" w:afterAutospacing="0" w:line="360" w:lineRule="auto"/>
        <w:textAlignment w:val="baseline"/>
        <w:rPr>
          <w:rStyle w:val="eop"/>
          <w:rFonts w:asciiTheme="minorBidi" w:eastAsia="Calibri Light" w:hAnsiTheme="minorBidi" w:cstheme="minorBidi"/>
          <w:sz w:val="22"/>
          <w:szCs w:val="22"/>
        </w:rPr>
      </w:pPr>
      <w:r w:rsidRPr="004C1A66">
        <w:rPr>
          <w:rStyle w:val="eop"/>
          <w:rFonts w:asciiTheme="minorBidi" w:eastAsia="Calibri Light" w:hAnsiTheme="minorBidi" w:cstheme="minorBidi"/>
          <w:sz w:val="22"/>
          <w:szCs w:val="22"/>
        </w:rPr>
        <w:lastRenderedPageBreak/>
        <w:t>Disparities in access are a significant issue. It has been shown that the socioeconomic status, ethnicity, and geographic location affect access to services, with disadvantaged populations having more barriers. Lower-income populations can face the problem of lacking access to the options of the privatized sphere, whereas ethnic minorities face such issues as cultural stigma, language obstacles, and diminished confidence in the healthcare services. Such inequities lead to unequal health outcomes and reflect structural inequities of service delivery.</w:t>
      </w:r>
    </w:p>
    <w:p w14:paraId="16A362EB" w14:textId="238A2A6A" w:rsidR="00BD4662" w:rsidRPr="004C1A66" w:rsidRDefault="00BD4662" w:rsidP="004C1A66">
      <w:pPr>
        <w:spacing w:before="240"/>
        <w:jc w:val="left"/>
        <w:rPr>
          <w:rStyle w:val="eop"/>
          <w:rFonts w:asciiTheme="minorBidi" w:eastAsia="Times New Roman" w:hAnsiTheme="minorBidi"/>
          <w:kern w:val="0"/>
          <w:lang/>
          <w14:ligatures w14:val="none"/>
        </w:rPr>
      </w:pPr>
      <w:r w:rsidRPr="004C1A66">
        <w:rPr>
          <w:rStyle w:val="eop"/>
          <w:rFonts w:asciiTheme="minorBidi" w:eastAsia="Calibri Light" w:hAnsiTheme="minorBidi"/>
        </w:rPr>
        <w:t xml:space="preserve">The UK government has made </w:t>
      </w:r>
      <w:proofErr w:type="gramStart"/>
      <w:r w:rsidRPr="004C1A66">
        <w:rPr>
          <w:rStyle w:val="eop"/>
          <w:rFonts w:asciiTheme="minorBidi" w:eastAsia="Calibri Light" w:hAnsiTheme="minorBidi"/>
        </w:rPr>
        <w:t>a number of</w:t>
      </w:r>
      <w:proofErr w:type="gramEnd"/>
      <w:r w:rsidRPr="004C1A66">
        <w:rPr>
          <w:rStyle w:val="eop"/>
          <w:rFonts w:asciiTheme="minorBidi" w:eastAsia="Calibri Light" w:hAnsiTheme="minorBidi"/>
        </w:rPr>
        <w:t xml:space="preserve"> access enhancement initiatives, such as increased funding, workforce development, and programmes like Improving Access to Psychological Therapies (IAPT)</w:t>
      </w:r>
      <w:r w:rsidR="00330E6C" w:rsidRPr="004C1A66">
        <w:rPr>
          <w:rStyle w:val="eop"/>
          <w:rFonts w:asciiTheme="minorBidi" w:eastAsia="Calibri Light" w:hAnsiTheme="minorBidi"/>
        </w:rPr>
        <w:t xml:space="preserve"> </w:t>
      </w:r>
      <w:r w:rsidR="00330E6C" w:rsidRPr="004C1A66">
        <w:rPr>
          <w:rFonts w:asciiTheme="minorBidi" w:eastAsia="Times New Roman" w:hAnsiTheme="minorBidi"/>
          <w:kern w:val="0"/>
          <w:lang/>
          <w14:ligatures w14:val="none"/>
        </w:rPr>
        <w:t>(Royal College of Psychiatrists, 2019)</w:t>
      </w:r>
      <w:r w:rsidRPr="004C1A66">
        <w:rPr>
          <w:rStyle w:val="eop"/>
          <w:rFonts w:asciiTheme="minorBidi" w:eastAsia="Calibri Light" w:hAnsiTheme="minorBidi"/>
        </w:rPr>
        <w:t>. However, as much as it has done, there has still been an outrun between demand and supply. According to reports by organisations like the British Medical Association, mental health services are still under great pressure and the policy interventions are not as effective as they would have been.</w:t>
      </w:r>
    </w:p>
    <w:p w14:paraId="5827529B" w14:textId="15169782" w:rsidR="00BD2909" w:rsidRPr="004C1A66" w:rsidRDefault="00BD4662" w:rsidP="004C1A66">
      <w:pPr>
        <w:pStyle w:val="paragraph"/>
        <w:spacing w:before="240" w:beforeAutospacing="0" w:after="240" w:afterAutospacing="0" w:line="360" w:lineRule="auto"/>
        <w:textAlignment w:val="baseline"/>
        <w:rPr>
          <w:rFonts w:asciiTheme="minorBidi" w:hAnsiTheme="minorBidi" w:cstheme="minorBidi"/>
          <w:sz w:val="22"/>
          <w:szCs w:val="22"/>
        </w:rPr>
      </w:pPr>
      <w:r w:rsidRPr="004C1A66">
        <w:rPr>
          <w:rStyle w:val="eop"/>
          <w:rFonts w:asciiTheme="minorBidi" w:eastAsia="Calibri Light" w:hAnsiTheme="minorBidi" w:cstheme="minorBidi"/>
          <w:sz w:val="22"/>
          <w:szCs w:val="22"/>
        </w:rPr>
        <w:t xml:space="preserve">Services are also provided differently at the local level, which creates an unusual scenario of a postcode lottery in access to care. Funding, staffing, and service integration are better in some regions, and severe shortage and increased waiting time are experienced in others. </w:t>
      </w:r>
      <w:proofErr w:type="gramStart"/>
      <w:r w:rsidRPr="004C1A66">
        <w:rPr>
          <w:rStyle w:val="eop"/>
          <w:rFonts w:asciiTheme="minorBidi" w:eastAsia="Calibri Light" w:hAnsiTheme="minorBidi" w:cstheme="minorBidi"/>
          <w:sz w:val="22"/>
          <w:szCs w:val="22"/>
        </w:rPr>
        <w:t>On the whole</w:t>
      </w:r>
      <w:proofErr w:type="gramEnd"/>
      <w:r w:rsidRPr="004C1A66">
        <w:rPr>
          <w:rStyle w:val="eop"/>
          <w:rFonts w:asciiTheme="minorBidi" w:eastAsia="Calibri Light" w:hAnsiTheme="minorBidi" w:cstheme="minorBidi"/>
          <w:sz w:val="22"/>
          <w:szCs w:val="22"/>
        </w:rPr>
        <w:t xml:space="preserve">, although the UK has achieved some advances </w:t>
      </w:r>
      <w:proofErr w:type="gramStart"/>
      <w:r w:rsidRPr="004C1A66">
        <w:rPr>
          <w:rStyle w:val="eop"/>
          <w:rFonts w:asciiTheme="minorBidi" w:eastAsia="Calibri Light" w:hAnsiTheme="minorBidi" w:cstheme="minorBidi"/>
          <w:sz w:val="22"/>
          <w:szCs w:val="22"/>
        </w:rPr>
        <w:t>in the area of</w:t>
      </w:r>
      <w:proofErr w:type="gramEnd"/>
      <w:r w:rsidRPr="004C1A66">
        <w:rPr>
          <w:rStyle w:val="eop"/>
          <w:rFonts w:asciiTheme="minorBidi" w:eastAsia="Calibri Light" w:hAnsiTheme="minorBidi" w:cstheme="minorBidi"/>
          <w:sz w:val="22"/>
          <w:szCs w:val="22"/>
        </w:rPr>
        <w:t xml:space="preserve"> considering mental health a priority, systemic pressures, regional inequalities, and enduring inequalities still limit the equitable accessibility, especially among young adults.</w:t>
      </w:r>
    </w:p>
    <w:p w14:paraId="508BC363" w14:textId="2E9C2686" w:rsidR="00BD2909" w:rsidRPr="00644281" w:rsidRDefault="00BD2909" w:rsidP="004C1A66">
      <w:pPr>
        <w:pStyle w:val="Heading2"/>
        <w:spacing w:before="240"/>
        <w:jc w:val="left"/>
        <w:rPr>
          <w:rFonts w:asciiTheme="minorBidi" w:hAnsiTheme="minorBidi" w:cstheme="minorBidi"/>
          <w:b/>
          <w:bCs/>
          <w:color w:val="auto"/>
          <w:sz w:val="22"/>
          <w:szCs w:val="22"/>
        </w:rPr>
      </w:pPr>
      <w:bookmarkStart w:id="13" w:name="_Toc234234845"/>
      <w:r w:rsidRPr="00644281">
        <w:rPr>
          <w:rStyle w:val="normaltextrun"/>
          <w:rFonts w:asciiTheme="minorBidi" w:hAnsiTheme="minorBidi" w:cstheme="minorBidi"/>
          <w:b/>
          <w:bCs/>
          <w:color w:val="auto"/>
          <w:sz w:val="22"/>
          <w:szCs w:val="22"/>
        </w:rPr>
        <w:t>2.6 Conclusion</w:t>
      </w:r>
      <w:bookmarkEnd w:id="13"/>
    </w:p>
    <w:p w14:paraId="73727C44" w14:textId="72F4CEB8" w:rsidR="00BD4662" w:rsidRPr="004C1A66" w:rsidRDefault="00BD4662" w:rsidP="004C1A66">
      <w:pPr>
        <w:pStyle w:val="paragraph"/>
        <w:spacing w:before="240" w:beforeAutospacing="0" w:after="240" w:afterAutospacing="0" w:line="360" w:lineRule="auto"/>
        <w:textAlignment w:val="baseline"/>
        <w:rPr>
          <w:rStyle w:val="eop"/>
          <w:rFonts w:asciiTheme="minorBidi" w:eastAsia="Calibri Light" w:hAnsiTheme="minorBidi" w:cstheme="minorBidi"/>
          <w:sz w:val="22"/>
          <w:szCs w:val="22"/>
        </w:rPr>
      </w:pPr>
      <w:r w:rsidRPr="004C1A66">
        <w:rPr>
          <w:rStyle w:val="eop"/>
          <w:rFonts w:asciiTheme="minorBidi" w:eastAsia="Calibri Light" w:hAnsiTheme="minorBidi" w:cstheme="minorBidi"/>
          <w:sz w:val="22"/>
          <w:szCs w:val="22"/>
        </w:rPr>
        <w:t>This chapter has offered a thorough discussion of the background information of mental health service access among the young adults. It has revealed that the existing issues are deep-rooted in the course of history, theoretical approaches, and international trends, as well as domestic policies.</w:t>
      </w:r>
    </w:p>
    <w:p w14:paraId="0775F236" w14:textId="77777777" w:rsidR="00292A36" w:rsidRPr="004D6507" w:rsidRDefault="00292A36" w:rsidP="004D6507">
      <w:pPr>
        <w:spacing w:before="240"/>
      </w:pPr>
    </w:p>
    <w:p w14:paraId="360ADA1A" w14:textId="77777777" w:rsidR="00292A36" w:rsidRPr="004D6507" w:rsidRDefault="00292A36" w:rsidP="004D6507">
      <w:pPr>
        <w:spacing w:before="240"/>
      </w:pPr>
    </w:p>
    <w:p w14:paraId="407ABDAE" w14:textId="4F32BB8B" w:rsidR="00880B2D" w:rsidRPr="004D6507" w:rsidRDefault="00880B2D" w:rsidP="004D6507">
      <w:pPr>
        <w:spacing w:before="240"/>
        <w:sectPr w:rsidR="00880B2D" w:rsidRPr="004D6507">
          <w:footerReference w:type="default" r:id="rId13"/>
          <w:pgSz w:w="11906" w:h="16838"/>
          <w:pgMar w:top="1440" w:right="1440" w:bottom="1440" w:left="1440" w:header="708" w:footer="708" w:gutter="0"/>
          <w:cols w:space="708"/>
          <w:docGrid w:linePitch="360"/>
        </w:sectPr>
      </w:pPr>
    </w:p>
    <w:p w14:paraId="1DFAFBD2" w14:textId="598AC2DF" w:rsidR="00292A36" w:rsidRPr="000E391B" w:rsidRDefault="00292A36" w:rsidP="001A4AAF">
      <w:pPr>
        <w:pStyle w:val="Heading1"/>
        <w:spacing w:before="240" w:after="240" w:line="360" w:lineRule="auto"/>
        <w:ind w:left="0"/>
        <w:rPr>
          <w:rFonts w:asciiTheme="minorBidi" w:hAnsiTheme="minorBidi" w:cstheme="minorBidi"/>
        </w:rPr>
      </w:pPr>
      <w:bookmarkStart w:id="14" w:name="_Toc234234846"/>
      <w:r w:rsidRPr="000E391B">
        <w:rPr>
          <w:rFonts w:asciiTheme="minorBidi" w:hAnsiTheme="minorBidi" w:cstheme="minorBidi"/>
        </w:rPr>
        <w:lastRenderedPageBreak/>
        <w:t xml:space="preserve">CHAPTER 3 – </w:t>
      </w:r>
      <w:r w:rsidR="00E325CF" w:rsidRPr="000E391B">
        <w:rPr>
          <w:rFonts w:asciiTheme="minorBidi" w:hAnsiTheme="minorBidi" w:cstheme="minorBidi"/>
        </w:rPr>
        <w:t>Methods and Search Strategy</w:t>
      </w:r>
      <w:bookmarkEnd w:id="14"/>
      <w:r w:rsidR="00E325CF" w:rsidRPr="000E391B">
        <w:rPr>
          <w:rFonts w:asciiTheme="minorBidi" w:hAnsiTheme="minorBidi" w:cstheme="minorBidi"/>
        </w:rPr>
        <w:t xml:space="preserve"> </w:t>
      </w:r>
    </w:p>
    <w:p w14:paraId="4606E97F" w14:textId="49337C63" w:rsidR="00877EB6" w:rsidRPr="00641257" w:rsidRDefault="00877EB6" w:rsidP="001A4AAF">
      <w:pPr>
        <w:pStyle w:val="Heading2"/>
        <w:spacing w:before="240" w:after="240"/>
        <w:jc w:val="left"/>
        <w:rPr>
          <w:rFonts w:asciiTheme="minorBidi" w:hAnsiTheme="minorBidi" w:cstheme="minorBidi"/>
          <w:b/>
          <w:bCs/>
          <w:color w:val="auto"/>
          <w:szCs w:val="24"/>
        </w:rPr>
      </w:pPr>
      <w:bookmarkStart w:id="15" w:name="_Toc234234847"/>
      <w:r w:rsidRPr="00641257">
        <w:rPr>
          <w:rFonts w:asciiTheme="minorBidi" w:hAnsiTheme="minorBidi" w:cstheme="minorBidi"/>
          <w:b/>
          <w:bCs/>
          <w:color w:val="auto"/>
          <w:szCs w:val="24"/>
        </w:rPr>
        <w:t>3.1 Introduction</w:t>
      </w:r>
      <w:bookmarkEnd w:id="15"/>
    </w:p>
    <w:p w14:paraId="1C180815" w14:textId="4A4AA4A7" w:rsidR="00877EB6" w:rsidRPr="000D6977" w:rsidRDefault="00877EB6" w:rsidP="001A4AAF">
      <w:pPr>
        <w:spacing w:before="240" w:after="240"/>
        <w:jc w:val="left"/>
        <w:rPr>
          <w:rFonts w:asciiTheme="minorBidi" w:hAnsiTheme="minorBidi"/>
        </w:rPr>
      </w:pPr>
      <w:r w:rsidRPr="000D6977">
        <w:rPr>
          <w:rFonts w:asciiTheme="minorBidi" w:hAnsiTheme="minorBidi"/>
        </w:rPr>
        <w:t xml:space="preserve">This chapter describes the methods adopted to explore the barriers to mental health services use amongst U.K. young adults. Secondary research design was used in the study whereby the data were </w:t>
      </w:r>
      <w:r w:rsidR="0059779D" w:rsidRPr="000D6977">
        <w:rPr>
          <w:rFonts w:asciiTheme="minorBidi" w:hAnsiTheme="minorBidi"/>
        </w:rPr>
        <w:t>analysed</w:t>
      </w:r>
      <w:r w:rsidRPr="000D6977">
        <w:rPr>
          <w:rFonts w:asciiTheme="minorBidi" w:hAnsiTheme="minorBidi"/>
        </w:rPr>
        <w:t xml:space="preserve"> from literature instead of collected from the respondents. Secondary research was deemed suitable as it enabled study of a broad spectrum of evidence from academic journals, government reports, policy documents and healthcare journals. The methodology poster was the visual representation of the research process, in this chapter, the methodology used to identify, select, evaluate and analyse relevant sources has been expanded. These research methods were crucial </w:t>
      </w:r>
      <w:proofErr w:type="gramStart"/>
      <w:r w:rsidRPr="000D6977">
        <w:rPr>
          <w:rFonts w:asciiTheme="minorBidi" w:hAnsiTheme="minorBidi"/>
        </w:rPr>
        <w:t>for the production of</w:t>
      </w:r>
      <w:proofErr w:type="gramEnd"/>
      <w:r w:rsidRPr="000D6977">
        <w:rPr>
          <w:rFonts w:asciiTheme="minorBidi" w:hAnsiTheme="minorBidi"/>
        </w:rPr>
        <w:t xml:space="preserve"> the evidence base used in the development of the thematic findings in Chapter 4.</w:t>
      </w:r>
    </w:p>
    <w:p w14:paraId="123E92E9" w14:textId="25284EC0" w:rsidR="00877EB6" w:rsidRPr="00B07943" w:rsidRDefault="00877EB6" w:rsidP="001A4AAF">
      <w:pPr>
        <w:pStyle w:val="Heading2"/>
        <w:spacing w:before="240" w:after="240"/>
        <w:jc w:val="left"/>
        <w:rPr>
          <w:rFonts w:asciiTheme="minorBidi" w:hAnsiTheme="minorBidi" w:cstheme="minorBidi"/>
          <w:b/>
          <w:bCs/>
          <w:color w:val="auto"/>
          <w:szCs w:val="24"/>
        </w:rPr>
      </w:pPr>
      <w:bookmarkStart w:id="16" w:name="_Toc234234848"/>
      <w:r w:rsidRPr="00B07943">
        <w:rPr>
          <w:rFonts w:asciiTheme="minorBidi" w:hAnsiTheme="minorBidi" w:cstheme="minorBidi"/>
          <w:b/>
          <w:bCs/>
          <w:color w:val="auto"/>
          <w:szCs w:val="24"/>
        </w:rPr>
        <w:t>3.2 Search Strategy</w:t>
      </w:r>
      <w:bookmarkEnd w:id="16"/>
    </w:p>
    <w:p w14:paraId="0068F72E" w14:textId="602FAD4C" w:rsidR="00877EB6" w:rsidRPr="000D6977" w:rsidRDefault="00877EB6" w:rsidP="001A4AAF">
      <w:pPr>
        <w:spacing w:before="240"/>
        <w:jc w:val="left"/>
        <w:rPr>
          <w:rFonts w:asciiTheme="minorBidi" w:eastAsia="Times New Roman" w:hAnsiTheme="minorBidi"/>
          <w:kern w:val="0"/>
          <w:lang/>
          <w14:ligatures w14:val="none"/>
        </w:rPr>
      </w:pPr>
      <w:r w:rsidRPr="000D6977">
        <w:rPr>
          <w:rFonts w:asciiTheme="minorBidi" w:hAnsiTheme="minorBidi"/>
        </w:rPr>
        <w:t xml:space="preserve">A search strategy was created to achieve a structured search that would identify relevant and quality literature. The keywords were taken from the research title, objective and aim. The following are a selection of keywords used in the searches: mental health services, young adults, mental health support, access barriers, help-seeking behaviour, service accessibility, United Kingdom </w:t>
      </w:r>
      <w:r w:rsidRPr="000D6977">
        <w:rPr>
          <w:rFonts w:asciiTheme="minorBidi" w:eastAsia="Times New Roman" w:hAnsiTheme="minorBidi"/>
          <w:kern w:val="0"/>
          <w:lang/>
          <w14:ligatures w14:val="none"/>
        </w:rPr>
        <w:t>(Cho et al., 2025)</w:t>
      </w:r>
      <w:r w:rsidRPr="000D6977">
        <w:rPr>
          <w:rFonts w:asciiTheme="minorBidi" w:hAnsiTheme="minorBidi"/>
        </w:rPr>
        <w:t xml:space="preserve">. The terms and synonyms that were used were also alternative </w:t>
      </w:r>
      <w:r w:rsidR="00E750D2" w:rsidRPr="000D6977">
        <w:rPr>
          <w:rFonts w:asciiTheme="minorBidi" w:hAnsiTheme="minorBidi"/>
        </w:rPr>
        <w:t>terms. The</w:t>
      </w:r>
      <w:r w:rsidRPr="000D6977">
        <w:rPr>
          <w:rFonts w:asciiTheme="minorBidi" w:hAnsiTheme="minorBidi"/>
        </w:rPr>
        <w:t xml:space="preserve"> terms and synonyms used were also alternative terms, to try and include more literature.</w:t>
      </w:r>
    </w:p>
    <w:p w14:paraId="70E6885F" w14:textId="2E276732" w:rsidR="00877EB6" w:rsidRPr="000D6977" w:rsidRDefault="00877EB6" w:rsidP="001A4AAF">
      <w:pPr>
        <w:spacing w:before="240" w:after="240"/>
        <w:jc w:val="left"/>
        <w:rPr>
          <w:rFonts w:asciiTheme="minorBidi" w:hAnsiTheme="minorBidi"/>
        </w:rPr>
      </w:pPr>
      <w:r w:rsidRPr="000D6977">
        <w:rPr>
          <w:rFonts w:asciiTheme="minorBidi" w:hAnsiTheme="minorBidi"/>
        </w:rPr>
        <w:t xml:space="preserve">Database searches were enhanced by using </w:t>
      </w:r>
      <w:r w:rsidR="00E750D2" w:rsidRPr="000D6977">
        <w:rPr>
          <w:rFonts w:asciiTheme="minorBidi" w:hAnsiTheme="minorBidi"/>
        </w:rPr>
        <w:t>Boolean</w:t>
      </w:r>
      <w:r w:rsidRPr="000D6977">
        <w:rPr>
          <w:rFonts w:asciiTheme="minorBidi" w:hAnsiTheme="minorBidi"/>
        </w:rPr>
        <w:t xml:space="preserve"> operators. Operators AND </w:t>
      </w:r>
      <w:proofErr w:type="spellStart"/>
      <w:r w:rsidRPr="000D6977">
        <w:rPr>
          <w:rFonts w:asciiTheme="minorBidi" w:hAnsiTheme="minorBidi"/>
        </w:rPr>
        <w:t>and</w:t>
      </w:r>
      <w:proofErr w:type="spellEnd"/>
      <w:r w:rsidRPr="000D6977">
        <w:rPr>
          <w:rFonts w:asciiTheme="minorBidi" w:hAnsiTheme="minorBidi"/>
        </w:rPr>
        <w:t xml:space="preserve"> OR were used to narrow and combine concepts and to bring in alternative terms. For instance, the search term “mental health services” AND “young adults” AND barriers AND UK </w:t>
      </w:r>
      <w:r w:rsidR="00E750D2" w:rsidRPr="000D6977">
        <w:rPr>
          <w:rFonts w:asciiTheme="minorBidi" w:hAnsiTheme="minorBidi"/>
        </w:rPr>
        <w:t>were</w:t>
      </w:r>
      <w:r w:rsidRPr="000D6977">
        <w:rPr>
          <w:rFonts w:asciiTheme="minorBidi" w:hAnsiTheme="minorBidi"/>
        </w:rPr>
        <w:t xml:space="preserve"> often employed to get the right studies. The search process was systematic and documented in a search log which included keywords, combinations of search words, databases searched and the relevance of the search results.</w:t>
      </w:r>
    </w:p>
    <w:p w14:paraId="4B7DF356" w14:textId="4D91C045" w:rsidR="00877EB6" w:rsidRPr="00E750D2" w:rsidRDefault="00877EB6" w:rsidP="001A4AAF">
      <w:pPr>
        <w:pStyle w:val="Heading2"/>
        <w:spacing w:before="240" w:after="240"/>
        <w:jc w:val="left"/>
        <w:rPr>
          <w:rFonts w:asciiTheme="minorBidi" w:hAnsiTheme="minorBidi" w:cstheme="minorBidi"/>
          <w:b/>
          <w:bCs/>
          <w:color w:val="auto"/>
          <w:szCs w:val="24"/>
        </w:rPr>
      </w:pPr>
      <w:bookmarkStart w:id="17" w:name="_Toc234234849"/>
      <w:r w:rsidRPr="00E750D2">
        <w:rPr>
          <w:rFonts w:asciiTheme="minorBidi" w:hAnsiTheme="minorBidi" w:cstheme="minorBidi"/>
          <w:b/>
          <w:bCs/>
          <w:color w:val="auto"/>
          <w:szCs w:val="24"/>
        </w:rPr>
        <w:t>3.3 Searching for Information</w:t>
      </w:r>
      <w:bookmarkEnd w:id="17"/>
    </w:p>
    <w:p w14:paraId="52DCA128" w14:textId="6683138C" w:rsidR="00877EB6" w:rsidRPr="000D6977" w:rsidRDefault="00877EB6" w:rsidP="001A4AAF">
      <w:pPr>
        <w:spacing w:before="240" w:after="240"/>
        <w:jc w:val="left"/>
        <w:rPr>
          <w:rFonts w:asciiTheme="minorBidi" w:hAnsiTheme="minorBidi"/>
        </w:rPr>
      </w:pPr>
      <w:r w:rsidRPr="000D6977">
        <w:rPr>
          <w:rFonts w:asciiTheme="minorBidi" w:hAnsiTheme="minorBidi"/>
        </w:rPr>
        <w:t>Literature pertaining to the research topic was identified using various academic databases and information sources. These included the NHS Digital, government publications, PubMed, Google Scholar and the University online library. The resources were chosen as they have access to journal articles, healthcare reports, statistical data and policy that relate to mental health and social care practice and are peer reviewed.</w:t>
      </w:r>
    </w:p>
    <w:p w14:paraId="4EECC5BE" w14:textId="298BF16C" w:rsidR="00877EB6" w:rsidRPr="000D6977" w:rsidRDefault="00877EB6" w:rsidP="001A4AAF">
      <w:pPr>
        <w:spacing w:before="240"/>
        <w:jc w:val="left"/>
        <w:rPr>
          <w:rFonts w:asciiTheme="minorBidi" w:eastAsia="Times New Roman" w:hAnsiTheme="minorBidi"/>
          <w:kern w:val="0"/>
          <w:lang/>
          <w14:ligatures w14:val="none"/>
        </w:rPr>
      </w:pPr>
      <w:r w:rsidRPr="000D6977">
        <w:rPr>
          <w:rFonts w:asciiTheme="minorBidi" w:hAnsiTheme="minorBidi"/>
        </w:rPr>
        <w:lastRenderedPageBreak/>
        <w:t xml:space="preserve">The literature was filtered to enhance the quality and relevance of it. Publications were restricted to dates 2015-2025 to ensure the findings were based on current healthcare policies, service provision and current challenges. Literature and studies only included in English language and concentrating on the United Kingdom </w:t>
      </w:r>
      <w:r w:rsidRPr="000D6977">
        <w:rPr>
          <w:rFonts w:asciiTheme="minorBidi" w:eastAsia="Times New Roman" w:hAnsiTheme="minorBidi"/>
          <w:kern w:val="0"/>
          <w:lang/>
          <w14:ligatures w14:val="none"/>
        </w:rPr>
        <w:t>(Dutton, Humphrey and Qualter, 2023)</w:t>
      </w:r>
      <w:r w:rsidRPr="000D6977">
        <w:rPr>
          <w:rFonts w:asciiTheme="minorBidi" w:hAnsiTheme="minorBidi"/>
        </w:rPr>
        <w:t xml:space="preserve">. Articles were selected to include those that were peer </w:t>
      </w:r>
      <w:r w:rsidR="00171E51" w:rsidRPr="000D6977">
        <w:rPr>
          <w:rFonts w:asciiTheme="minorBidi" w:hAnsiTheme="minorBidi"/>
        </w:rPr>
        <w:t>reviewed and</w:t>
      </w:r>
      <w:r w:rsidRPr="000D6977">
        <w:rPr>
          <w:rFonts w:asciiTheme="minorBidi" w:hAnsiTheme="minorBidi"/>
        </w:rPr>
        <w:t xml:space="preserve"> therefore </w:t>
      </w:r>
      <w:proofErr w:type="gramStart"/>
      <w:r w:rsidRPr="000D6977">
        <w:rPr>
          <w:rFonts w:asciiTheme="minorBidi" w:hAnsiTheme="minorBidi"/>
        </w:rPr>
        <w:t>were considered to be</w:t>
      </w:r>
      <w:proofErr w:type="gramEnd"/>
      <w:r w:rsidRPr="000D6977">
        <w:rPr>
          <w:rFonts w:asciiTheme="minorBidi" w:hAnsiTheme="minorBidi"/>
        </w:rPr>
        <w:t xml:space="preserve"> of academic value and rigor.</w:t>
      </w:r>
    </w:p>
    <w:p w14:paraId="5C8EDD20" w14:textId="28A143CA" w:rsidR="00877EB6" w:rsidRPr="000D6977" w:rsidRDefault="00877EB6" w:rsidP="001A4AAF">
      <w:pPr>
        <w:spacing w:before="240"/>
        <w:jc w:val="left"/>
        <w:rPr>
          <w:rFonts w:asciiTheme="minorBidi" w:eastAsia="Times New Roman" w:hAnsiTheme="minorBidi"/>
          <w:kern w:val="0"/>
          <w:lang/>
          <w14:ligatures w14:val="none"/>
        </w:rPr>
      </w:pPr>
      <w:r w:rsidRPr="000D6977">
        <w:rPr>
          <w:rFonts w:asciiTheme="minorBidi" w:hAnsiTheme="minorBidi"/>
        </w:rPr>
        <w:t xml:space="preserve">Some adjustments to enhance the relevance of results were made during the search process. The initial searches produced a substantial amount of articles that were not about accessing services but mental health in general. These additional terms were then added to further narrow the results and to target the specifics of the literature: “waiting times”, “stigma”, “service utilisation”, and “healthcare accessibility” were added to the search </w:t>
      </w:r>
      <w:r w:rsidRPr="000D6977">
        <w:rPr>
          <w:rFonts w:asciiTheme="minorBidi" w:eastAsia="Times New Roman" w:hAnsiTheme="minorBidi"/>
          <w:kern w:val="0"/>
          <w:lang/>
          <w14:ligatures w14:val="none"/>
        </w:rPr>
        <w:t>(</w:t>
      </w:r>
      <w:proofErr w:type="spellStart"/>
      <w:r w:rsidRPr="000D6977">
        <w:rPr>
          <w:rFonts w:asciiTheme="minorBidi" w:eastAsia="Times New Roman" w:hAnsiTheme="minorBidi"/>
          <w:kern w:val="0"/>
          <w:lang/>
          <w14:ligatures w14:val="none"/>
        </w:rPr>
        <w:t>Edbrooke</w:t>
      </w:r>
      <w:proofErr w:type="spellEnd"/>
      <w:r w:rsidRPr="000D6977">
        <w:rPr>
          <w:rFonts w:asciiTheme="minorBidi" w:eastAsia="Times New Roman" w:hAnsiTheme="minorBidi"/>
          <w:kern w:val="0"/>
          <w:lang/>
          <w14:ligatures w14:val="none"/>
        </w:rPr>
        <w:t>-Childs and Deighton, 2020)</w:t>
      </w:r>
      <w:r w:rsidRPr="000D6977">
        <w:rPr>
          <w:rFonts w:asciiTheme="minorBidi" w:hAnsiTheme="minorBidi"/>
        </w:rPr>
        <w:t>. To document information on each selected article, as to who is the author, when it was published, how it was done, what it found, and how relevant it was to the research objectives, a source tracking table was developed in Microsoft Word.</w:t>
      </w:r>
    </w:p>
    <w:p w14:paraId="1C1CE612" w14:textId="2643EE8C" w:rsidR="00877EB6" w:rsidRPr="00171E51" w:rsidRDefault="00877EB6" w:rsidP="001A4AAF">
      <w:pPr>
        <w:pStyle w:val="Heading2"/>
        <w:spacing w:before="240" w:after="240"/>
        <w:jc w:val="left"/>
        <w:rPr>
          <w:rFonts w:asciiTheme="minorBidi" w:hAnsiTheme="minorBidi" w:cstheme="minorBidi"/>
          <w:b/>
          <w:bCs/>
          <w:color w:val="auto"/>
          <w:sz w:val="22"/>
          <w:szCs w:val="22"/>
        </w:rPr>
      </w:pPr>
      <w:bookmarkStart w:id="18" w:name="_Toc234234850"/>
      <w:r w:rsidRPr="00171E51">
        <w:rPr>
          <w:rFonts w:asciiTheme="minorBidi" w:hAnsiTheme="minorBidi" w:cstheme="minorBidi"/>
          <w:b/>
          <w:bCs/>
          <w:color w:val="auto"/>
          <w:sz w:val="22"/>
          <w:szCs w:val="22"/>
        </w:rPr>
        <w:t>3.4 Research Validation</w:t>
      </w:r>
      <w:bookmarkEnd w:id="18"/>
    </w:p>
    <w:p w14:paraId="3DD771A4" w14:textId="1AEC94D1" w:rsidR="00877EB6" w:rsidRPr="000D6977" w:rsidRDefault="00877EB6" w:rsidP="001A4AAF">
      <w:pPr>
        <w:spacing w:before="240" w:after="240"/>
        <w:jc w:val="left"/>
        <w:rPr>
          <w:rFonts w:asciiTheme="minorBidi" w:hAnsiTheme="minorBidi"/>
        </w:rPr>
      </w:pPr>
      <w:r w:rsidRPr="000D6977">
        <w:rPr>
          <w:rFonts w:asciiTheme="minorBidi" w:hAnsiTheme="minorBidi"/>
        </w:rPr>
        <w:t>Once potential sources of water have been identified a validation process was carried out to determine suitability for inclusion. The articles were screened first by reading the article titles, abstracts, introductions and conclusions. This helped to quickly exclude irrelevant studies and to identify relevant literature that dealt directly with the research topic</w:t>
      </w:r>
      <w:r w:rsidR="00BD5C25" w:rsidRPr="000D6977">
        <w:rPr>
          <w:rFonts w:asciiTheme="minorBidi" w:hAnsiTheme="minorBidi"/>
        </w:rPr>
        <w:t xml:space="preserve"> (Wang et al., 2024)</w:t>
      </w:r>
      <w:r w:rsidRPr="000D6977">
        <w:rPr>
          <w:rFonts w:asciiTheme="minorBidi" w:hAnsiTheme="minorBidi"/>
        </w:rPr>
        <w:t>.</w:t>
      </w:r>
    </w:p>
    <w:p w14:paraId="6E928DE8" w14:textId="0AC3A51B" w:rsidR="00877EB6" w:rsidRPr="000D6977" w:rsidRDefault="00877EB6" w:rsidP="001A4AAF">
      <w:pPr>
        <w:spacing w:before="240"/>
        <w:jc w:val="left"/>
        <w:rPr>
          <w:rFonts w:asciiTheme="minorBidi" w:eastAsia="Times New Roman" w:hAnsiTheme="minorBidi"/>
          <w:kern w:val="0"/>
          <w:lang/>
          <w14:ligatures w14:val="none"/>
        </w:rPr>
      </w:pPr>
      <w:r w:rsidRPr="000D6977">
        <w:rPr>
          <w:rFonts w:asciiTheme="minorBidi" w:hAnsiTheme="minorBidi"/>
        </w:rPr>
        <w:t xml:space="preserve">Their quality and reliability were then assessed with the CRAAP test. The information is evaluated using the criteria of C.R.A.A.P. The information is evaluated on the following criteria: Currency, Relevance, Authority, Accuracy, Purpose. Special effort was put into the currency of publications, so that literature was kept up to date, reflecting the latest developments in mental health policy and service provision </w:t>
      </w:r>
      <w:r w:rsidRPr="000D6977">
        <w:rPr>
          <w:rFonts w:asciiTheme="minorBidi" w:eastAsia="Times New Roman" w:hAnsiTheme="minorBidi"/>
          <w:kern w:val="0"/>
          <w:lang/>
          <w14:ligatures w14:val="none"/>
        </w:rPr>
        <w:t>(GOV, 2023)</w:t>
      </w:r>
      <w:r w:rsidRPr="000D6977">
        <w:rPr>
          <w:rFonts w:asciiTheme="minorBidi" w:hAnsiTheme="minorBidi"/>
        </w:rPr>
        <w:t xml:space="preserve">. The relevance was determined by if the studies included young adults and barriers to mental health services. The authority of the authors and the credibility of the publishing organisations were </w:t>
      </w:r>
      <w:proofErr w:type="gramStart"/>
      <w:r w:rsidRPr="000D6977">
        <w:rPr>
          <w:rFonts w:asciiTheme="minorBidi" w:hAnsiTheme="minorBidi"/>
        </w:rPr>
        <w:t>taken into account</w:t>
      </w:r>
      <w:proofErr w:type="gramEnd"/>
      <w:r w:rsidRPr="000D6977">
        <w:rPr>
          <w:rFonts w:asciiTheme="minorBidi" w:hAnsiTheme="minorBidi"/>
        </w:rPr>
        <w:t>.</w:t>
      </w:r>
    </w:p>
    <w:p w14:paraId="47066373" w14:textId="690BD777" w:rsidR="00877EB6" w:rsidRPr="000D6977" w:rsidRDefault="00877EB6" w:rsidP="001A4AAF">
      <w:pPr>
        <w:spacing w:before="240" w:after="240"/>
        <w:jc w:val="left"/>
        <w:rPr>
          <w:rFonts w:asciiTheme="minorBidi" w:hAnsiTheme="minorBidi"/>
        </w:rPr>
      </w:pPr>
      <w:r w:rsidRPr="000D6977">
        <w:rPr>
          <w:rFonts w:asciiTheme="minorBidi" w:hAnsiTheme="minorBidi"/>
        </w:rPr>
        <w:t>A highly suitable study would satisfy the criteria for currency, relevance and authority, for example, a peer-reviewed study published in the last five years which considers mental health service accessibility to young adults in the UK. The application of CRAAP test improved the quality and trustworthiness of the sources used in this dissertation.</w:t>
      </w:r>
    </w:p>
    <w:p w14:paraId="4727DA18" w14:textId="658C5A35" w:rsidR="00877EB6" w:rsidRPr="00481FB4" w:rsidRDefault="00877EB6" w:rsidP="001A4AAF">
      <w:pPr>
        <w:pStyle w:val="Heading2"/>
        <w:spacing w:before="240" w:after="240"/>
        <w:jc w:val="left"/>
        <w:rPr>
          <w:rFonts w:asciiTheme="minorBidi" w:hAnsiTheme="minorBidi" w:cstheme="minorBidi"/>
          <w:b/>
          <w:bCs/>
          <w:color w:val="auto"/>
          <w:szCs w:val="24"/>
        </w:rPr>
      </w:pPr>
      <w:bookmarkStart w:id="19" w:name="_Toc234234851"/>
      <w:r w:rsidRPr="00481FB4">
        <w:rPr>
          <w:rFonts w:asciiTheme="minorBidi" w:hAnsiTheme="minorBidi" w:cstheme="minorBidi"/>
          <w:b/>
          <w:bCs/>
          <w:color w:val="auto"/>
          <w:szCs w:val="24"/>
        </w:rPr>
        <w:lastRenderedPageBreak/>
        <w:t>3.5 Inclusion and Exclusion Criteria</w:t>
      </w:r>
      <w:bookmarkEnd w:id="19"/>
    </w:p>
    <w:p w14:paraId="4EF0CE64" w14:textId="546D93DF" w:rsidR="00877EB6" w:rsidRPr="000D6977" w:rsidRDefault="00877EB6" w:rsidP="001A4AAF">
      <w:pPr>
        <w:spacing w:before="240" w:after="240"/>
        <w:jc w:val="left"/>
        <w:rPr>
          <w:rFonts w:asciiTheme="minorBidi" w:hAnsiTheme="minorBidi"/>
        </w:rPr>
      </w:pPr>
      <w:r w:rsidRPr="000D6977">
        <w:rPr>
          <w:rFonts w:asciiTheme="minorBidi" w:hAnsiTheme="minorBidi"/>
        </w:rPr>
        <w:t xml:space="preserve">Inclusion and exclusion criteria were defined </w:t>
      </w:r>
      <w:proofErr w:type="gramStart"/>
      <w:r w:rsidRPr="000D6977">
        <w:rPr>
          <w:rFonts w:asciiTheme="minorBidi" w:hAnsiTheme="minorBidi"/>
        </w:rPr>
        <w:t>in order to</w:t>
      </w:r>
      <w:proofErr w:type="gramEnd"/>
      <w:r w:rsidRPr="000D6977">
        <w:rPr>
          <w:rFonts w:asciiTheme="minorBidi" w:hAnsiTheme="minorBidi"/>
        </w:rPr>
        <w:t xml:space="preserve"> assure consistency and focus throughout the process of literature review.</w:t>
      </w:r>
    </w:p>
    <w:p w14:paraId="0C66506D" w14:textId="3089A7B5" w:rsidR="00877EB6" w:rsidRPr="000D6977" w:rsidRDefault="00877EB6" w:rsidP="001A4AAF">
      <w:pPr>
        <w:spacing w:before="240"/>
        <w:jc w:val="left"/>
        <w:rPr>
          <w:rFonts w:asciiTheme="minorBidi" w:eastAsia="Times New Roman" w:hAnsiTheme="minorBidi"/>
          <w:kern w:val="0"/>
          <w:lang/>
          <w14:ligatures w14:val="none"/>
        </w:rPr>
      </w:pPr>
      <w:r w:rsidRPr="000D6977">
        <w:rPr>
          <w:rFonts w:asciiTheme="minorBidi" w:hAnsiTheme="minorBidi"/>
        </w:rPr>
        <w:t xml:space="preserve">Peer-reviewed journal articles, government reports, NHS publications and policy documents from 2015 to 2025 were included </w:t>
      </w:r>
      <w:r w:rsidRPr="000D6977">
        <w:rPr>
          <w:rFonts w:asciiTheme="minorBidi" w:eastAsia="Times New Roman" w:hAnsiTheme="minorBidi"/>
          <w:kern w:val="0"/>
          <w:lang/>
          <w14:ligatures w14:val="none"/>
        </w:rPr>
        <w:t>(Liu, Sha and Zhang, 2025)</w:t>
      </w:r>
      <w:r w:rsidRPr="000D6977">
        <w:rPr>
          <w:rFonts w:asciiTheme="minorBidi" w:hAnsiTheme="minorBidi"/>
        </w:rPr>
        <w:t>. Studies had to be conducted among young adults, access to mental health care services, or barriers to help-seeking in the United Kingdom.</w:t>
      </w:r>
    </w:p>
    <w:p w14:paraId="373D37C2" w14:textId="35AC3B7B" w:rsidR="00877EB6" w:rsidRPr="000D6977" w:rsidRDefault="00877EB6" w:rsidP="001A4AAF">
      <w:pPr>
        <w:spacing w:before="240" w:after="240"/>
        <w:jc w:val="left"/>
        <w:rPr>
          <w:rFonts w:asciiTheme="minorBidi" w:hAnsiTheme="minorBidi"/>
        </w:rPr>
      </w:pPr>
      <w:r w:rsidRPr="000D6977">
        <w:rPr>
          <w:rFonts w:asciiTheme="minorBidi" w:hAnsiTheme="minorBidi"/>
        </w:rPr>
        <w:t>Sources published prior to 2015, opinion articles, blogs, non-academic sites and studies that were not available in English were excluded from the analysis. Research studies that dealt only with children or adolescents under 18 years of age, or older adults and were not directly relevant to young adults were also excluded.</w:t>
      </w:r>
    </w:p>
    <w:p w14:paraId="4C76FB0E" w14:textId="2B72AAB6" w:rsidR="00877EB6" w:rsidRPr="000D6977" w:rsidRDefault="00877EB6" w:rsidP="001A4AAF">
      <w:pPr>
        <w:spacing w:before="240" w:after="240"/>
        <w:jc w:val="left"/>
        <w:rPr>
          <w:rFonts w:asciiTheme="minorBidi" w:hAnsiTheme="minorBidi"/>
        </w:rPr>
      </w:pPr>
      <w:r w:rsidRPr="000D6977">
        <w:rPr>
          <w:rFonts w:asciiTheme="minorBidi" w:hAnsiTheme="minorBidi"/>
        </w:rPr>
        <w:t>The literature selected were current, relevant and had to fit the research aim and objectives. They also worked to minimise bias by drawing up a clear and transparent selection process.</w:t>
      </w:r>
    </w:p>
    <w:p w14:paraId="4C1C4017" w14:textId="651EB180" w:rsidR="00877EB6" w:rsidRPr="009C4A59" w:rsidRDefault="00877EB6" w:rsidP="001A4AAF">
      <w:pPr>
        <w:pStyle w:val="Heading2"/>
        <w:spacing w:before="240" w:after="240"/>
        <w:jc w:val="left"/>
        <w:rPr>
          <w:rFonts w:asciiTheme="minorBidi" w:hAnsiTheme="minorBidi" w:cstheme="minorBidi"/>
          <w:b/>
          <w:bCs/>
          <w:color w:val="auto"/>
          <w:szCs w:val="24"/>
        </w:rPr>
      </w:pPr>
      <w:bookmarkStart w:id="20" w:name="_Toc234234852"/>
      <w:r w:rsidRPr="009C4A59">
        <w:rPr>
          <w:rFonts w:asciiTheme="minorBidi" w:hAnsiTheme="minorBidi" w:cstheme="minorBidi"/>
          <w:b/>
          <w:bCs/>
          <w:color w:val="auto"/>
          <w:szCs w:val="24"/>
        </w:rPr>
        <w:t>3.6 Analysing Research</w:t>
      </w:r>
      <w:bookmarkEnd w:id="20"/>
    </w:p>
    <w:p w14:paraId="3903C858" w14:textId="47031DF0" w:rsidR="00877EB6" w:rsidRPr="000D6977" w:rsidRDefault="00877EB6" w:rsidP="001A4AAF">
      <w:pPr>
        <w:spacing w:before="240" w:after="240"/>
        <w:jc w:val="left"/>
        <w:rPr>
          <w:rFonts w:asciiTheme="minorBidi" w:hAnsiTheme="minorBidi"/>
        </w:rPr>
      </w:pPr>
      <w:r w:rsidRPr="000D6977">
        <w:rPr>
          <w:rFonts w:asciiTheme="minorBidi" w:hAnsiTheme="minorBidi"/>
        </w:rPr>
        <w:t>Thematic analysis was used to analyse the selected literature. This is done so that the researchers can find similarities in the patterns, ideas and concepts from different studies. Each source was reviewed in detail and key findings were highlighted. Repeatedly occurring problems from the literature were then used to formulate initial codes</w:t>
      </w:r>
      <w:r w:rsidR="00BD5C25" w:rsidRPr="000D6977">
        <w:rPr>
          <w:rFonts w:asciiTheme="minorBidi" w:hAnsiTheme="minorBidi"/>
        </w:rPr>
        <w:t xml:space="preserve"> (NHS England, 2023)</w:t>
      </w:r>
      <w:r w:rsidRPr="000D6977">
        <w:rPr>
          <w:rFonts w:asciiTheme="minorBidi" w:hAnsiTheme="minorBidi"/>
        </w:rPr>
        <w:t>.</w:t>
      </w:r>
    </w:p>
    <w:p w14:paraId="181B5DED" w14:textId="028D28F3" w:rsidR="00877EB6" w:rsidRPr="000D6977" w:rsidRDefault="00877EB6" w:rsidP="001A4AAF">
      <w:pPr>
        <w:spacing w:before="240"/>
        <w:jc w:val="left"/>
        <w:rPr>
          <w:rFonts w:asciiTheme="minorBidi" w:eastAsia="Times New Roman" w:hAnsiTheme="minorBidi"/>
          <w:kern w:val="0"/>
          <w:lang/>
          <w14:ligatures w14:val="none"/>
        </w:rPr>
      </w:pPr>
      <w:r w:rsidRPr="000D6977">
        <w:rPr>
          <w:rFonts w:asciiTheme="minorBidi" w:hAnsiTheme="minorBidi"/>
        </w:rPr>
        <w:t xml:space="preserve">Stigma, waiting times, availability of services, financial problems, mental health literacy and help-seeking behaviour were among the examples of the codes. These similar codes were then combined to create themes that represented the research goals. The analysis revealed three major themes: structural barriers to access, social and cultural barriers and individual barriers to help-seeking behaviour </w:t>
      </w:r>
      <w:r w:rsidRPr="000D6977">
        <w:rPr>
          <w:rFonts w:asciiTheme="minorBidi" w:eastAsia="Times New Roman" w:hAnsiTheme="minorBidi"/>
          <w:kern w:val="0"/>
          <w:lang/>
          <w14:ligatures w14:val="none"/>
        </w:rPr>
        <w:t>(Liu and Zhang, 2025)</w:t>
      </w:r>
      <w:r w:rsidRPr="000D6977">
        <w:rPr>
          <w:rFonts w:asciiTheme="minorBidi" w:hAnsiTheme="minorBidi"/>
        </w:rPr>
        <w:t>.</w:t>
      </w:r>
    </w:p>
    <w:p w14:paraId="283AD5F9" w14:textId="13533F98" w:rsidR="00877EB6" w:rsidRPr="000D6977" w:rsidRDefault="00877EB6" w:rsidP="001A4AAF">
      <w:pPr>
        <w:spacing w:before="240" w:after="240"/>
        <w:jc w:val="left"/>
        <w:rPr>
          <w:rFonts w:asciiTheme="minorBidi" w:hAnsiTheme="minorBidi"/>
        </w:rPr>
      </w:pPr>
      <w:r w:rsidRPr="000D6977">
        <w:rPr>
          <w:rFonts w:asciiTheme="minorBidi" w:hAnsiTheme="minorBidi"/>
        </w:rPr>
        <w:t>Findings were codified by colour coding notes and summary tables for organisation and consistency. This process allowed for the establishment of linkages between studies and gave a great structure to the presentation of the results in Chapter 4.</w:t>
      </w:r>
    </w:p>
    <w:p w14:paraId="5BA15B14" w14:textId="537A3BC1" w:rsidR="00877EB6" w:rsidRPr="00D6426E" w:rsidRDefault="00877EB6" w:rsidP="001A4AAF">
      <w:pPr>
        <w:pStyle w:val="Heading2"/>
        <w:spacing w:before="240" w:after="240"/>
        <w:jc w:val="left"/>
        <w:rPr>
          <w:rFonts w:asciiTheme="minorBidi" w:hAnsiTheme="minorBidi" w:cstheme="minorBidi"/>
          <w:b/>
          <w:bCs/>
          <w:color w:val="auto"/>
          <w:szCs w:val="24"/>
        </w:rPr>
      </w:pPr>
      <w:bookmarkStart w:id="21" w:name="_Toc234234853"/>
      <w:r w:rsidRPr="00D6426E">
        <w:rPr>
          <w:rFonts w:asciiTheme="minorBidi" w:hAnsiTheme="minorBidi" w:cstheme="minorBidi"/>
          <w:b/>
          <w:bCs/>
          <w:color w:val="auto"/>
          <w:szCs w:val="24"/>
        </w:rPr>
        <w:t>3.7 Ethical Considerations</w:t>
      </w:r>
      <w:bookmarkEnd w:id="21"/>
    </w:p>
    <w:p w14:paraId="422A16FF" w14:textId="54FEF141" w:rsidR="00877EB6" w:rsidRPr="000D6977" w:rsidRDefault="00877EB6" w:rsidP="001A4AAF">
      <w:pPr>
        <w:spacing w:before="240" w:after="240"/>
        <w:jc w:val="left"/>
        <w:rPr>
          <w:rFonts w:asciiTheme="minorBidi" w:hAnsiTheme="minorBidi"/>
        </w:rPr>
      </w:pPr>
      <w:r w:rsidRPr="000D6977">
        <w:rPr>
          <w:rFonts w:asciiTheme="minorBidi" w:hAnsiTheme="minorBidi"/>
        </w:rPr>
        <w:t xml:space="preserve">This study was of a secondary research </w:t>
      </w:r>
      <w:proofErr w:type="gramStart"/>
      <w:r w:rsidRPr="000D6977">
        <w:rPr>
          <w:rFonts w:asciiTheme="minorBidi" w:hAnsiTheme="minorBidi"/>
        </w:rPr>
        <w:t>type</w:t>
      </w:r>
      <w:proofErr w:type="gramEnd"/>
      <w:r w:rsidRPr="000D6977">
        <w:rPr>
          <w:rFonts w:asciiTheme="minorBidi" w:hAnsiTheme="minorBidi"/>
        </w:rPr>
        <w:t xml:space="preserve"> and no human interaction was involved so there was no need for formal ethical approval. However, throughout the research process ethical aspects were still significant.</w:t>
      </w:r>
    </w:p>
    <w:p w14:paraId="0015F2D7" w14:textId="6A172981" w:rsidR="00877EB6" w:rsidRPr="000D6977" w:rsidRDefault="00877EB6" w:rsidP="001A4AAF">
      <w:pPr>
        <w:spacing w:before="240"/>
        <w:jc w:val="left"/>
        <w:rPr>
          <w:rFonts w:asciiTheme="minorBidi" w:eastAsia="Times New Roman" w:hAnsiTheme="minorBidi"/>
          <w:kern w:val="0"/>
          <w:lang/>
          <w14:ligatures w14:val="none"/>
        </w:rPr>
      </w:pPr>
      <w:r w:rsidRPr="000D6977">
        <w:rPr>
          <w:rFonts w:asciiTheme="minorBidi" w:hAnsiTheme="minorBidi"/>
        </w:rPr>
        <w:lastRenderedPageBreak/>
        <w:t xml:space="preserve">Academic integrity was ensured by accurate references and citations of all sources in the Harvard referencing system. Plagiarism was avoided and authors' ideas and findings represented accurately </w:t>
      </w:r>
      <w:r w:rsidRPr="000D6977">
        <w:rPr>
          <w:rFonts w:asciiTheme="minorBidi" w:eastAsia="Times New Roman" w:hAnsiTheme="minorBidi"/>
          <w:kern w:val="0"/>
          <w:lang/>
          <w14:ligatures w14:val="none"/>
        </w:rPr>
        <w:t>(Lowther-Payne et al., 2023)</w:t>
      </w:r>
      <w:r w:rsidRPr="000D6977">
        <w:rPr>
          <w:rFonts w:asciiTheme="minorBidi" w:hAnsiTheme="minorBidi"/>
        </w:rPr>
        <w:t>. Moreover, the sources were chosen in an objective manner to reduce bias and present a balanced view of the evidence.</w:t>
      </w:r>
    </w:p>
    <w:p w14:paraId="7A40EF85" w14:textId="7EBF7CF5" w:rsidR="00877EB6" w:rsidRPr="000D6977" w:rsidRDefault="00877EB6" w:rsidP="001A4AAF">
      <w:pPr>
        <w:spacing w:before="240" w:after="240"/>
        <w:jc w:val="left"/>
        <w:rPr>
          <w:rFonts w:asciiTheme="minorBidi" w:hAnsiTheme="minorBidi"/>
        </w:rPr>
      </w:pPr>
      <w:r w:rsidRPr="000D6977">
        <w:rPr>
          <w:rFonts w:asciiTheme="minorBidi" w:hAnsiTheme="minorBidi"/>
        </w:rPr>
        <w:t>The search strategy and inclusion criteria were also clearly documented, as was the analytical process, to maintain transparency. This increases the believability and trustworthiness of the results of the research.</w:t>
      </w:r>
    </w:p>
    <w:p w14:paraId="17E55C8C" w14:textId="366C95E7" w:rsidR="00877EB6" w:rsidRPr="00321300" w:rsidRDefault="00877EB6" w:rsidP="001A4AAF">
      <w:pPr>
        <w:pStyle w:val="Heading2"/>
        <w:spacing w:before="240" w:after="240"/>
        <w:jc w:val="left"/>
        <w:rPr>
          <w:rFonts w:asciiTheme="minorBidi" w:hAnsiTheme="minorBidi" w:cstheme="minorBidi"/>
          <w:b/>
          <w:bCs/>
          <w:color w:val="auto"/>
          <w:szCs w:val="24"/>
        </w:rPr>
      </w:pPr>
      <w:bookmarkStart w:id="22" w:name="_Toc234234854"/>
      <w:r w:rsidRPr="00321300">
        <w:rPr>
          <w:rFonts w:asciiTheme="minorBidi" w:hAnsiTheme="minorBidi" w:cstheme="minorBidi"/>
          <w:b/>
          <w:bCs/>
          <w:color w:val="auto"/>
          <w:szCs w:val="24"/>
        </w:rPr>
        <w:t>3.8 Chapter Conclusion</w:t>
      </w:r>
      <w:bookmarkEnd w:id="22"/>
    </w:p>
    <w:p w14:paraId="5A7AB555" w14:textId="6F690B25" w:rsidR="00877EB6" w:rsidRPr="000D6977" w:rsidRDefault="00877EB6" w:rsidP="001A4AAF">
      <w:pPr>
        <w:spacing w:before="240"/>
        <w:jc w:val="left"/>
        <w:rPr>
          <w:rFonts w:asciiTheme="minorBidi" w:hAnsiTheme="minorBidi"/>
        </w:rPr>
      </w:pPr>
      <w:r w:rsidRPr="000D6977">
        <w:rPr>
          <w:rFonts w:asciiTheme="minorBidi" w:hAnsiTheme="minorBidi"/>
        </w:rPr>
        <w:t xml:space="preserve">This chapter has provided an explanation of the methodology employed in the research of barriers to mental health service access by young adults in the UK. A search strategy was employed to locate materials relevant to the topic from authoritative and acceptable academic and professional sources. The quality of the evidence was evaluated using CRAAP framework, and the inclusion/exclusion criteria was used to ensure the consistency of the evidence selection process </w:t>
      </w:r>
      <w:r w:rsidRPr="000D6977">
        <w:rPr>
          <w:rFonts w:asciiTheme="minorBidi" w:eastAsia="Times New Roman" w:hAnsiTheme="minorBidi"/>
          <w:kern w:val="0"/>
          <w:lang/>
          <w14:ligatures w14:val="none"/>
        </w:rPr>
        <w:t>(Santa et al., 2024)</w:t>
      </w:r>
      <w:r w:rsidRPr="000D6977">
        <w:rPr>
          <w:rFonts w:asciiTheme="minorBidi" w:hAnsiTheme="minorBidi"/>
        </w:rPr>
        <w:t>. Thematic analysis was then employed to find the main patterns and themes in the literature. These findings are presented and discussed in more depth in the following chapter, which explores the main challenges that affect young adults' access to mental health services in the UK.</w:t>
      </w:r>
    </w:p>
    <w:p w14:paraId="2BDD7EE2" w14:textId="6B596211" w:rsidR="00ED2E5D" w:rsidRPr="004D6507" w:rsidRDefault="00ED2E5D" w:rsidP="004D6507">
      <w:pPr>
        <w:spacing w:before="240"/>
        <w:rPr>
          <w:rFonts w:eastAsia="Times New Roman" w:cs="Times New Roman"/>
          <w:kern w:val="0"/>
          <w:lang/>
          <w14:ligatures w14:val="none"/>
        </w:rPr>
      </w:pPr>
    </w:p>
    <w:p w14:paraId="5F140855" w14:textId="1E907CEC" w:rsidR="00ED2E5D" w:rsidRPr="004D6507" w:rsidRDefault="00ED2E5D" w:rsidP="004D6507">
      <w:pPr>
        <w:spacing w:before="240"/>
        <w:rPr>
          <w:rFonts w:eastAsia="Times New Roman" w:cs="Times New Roman"/>
          <w:kern w:val="0"/>
          <w:lang/>
          <w14:ligatures w14:val="none"/>
        </w:rPr>
      </w:pPr>
    </w:p>
    <w:p w14:paraId="28152D9F" w14:textId="4F83F5F7" w:rsidR="00ED2E5D" w:rsidRPr="004D6507" w:rsidRDefault="00ED2E5D" w:rsidP="004D6507">
      <w:pPr>
        <w:spacing w:before="240"/>
        <w:rPr>
          <w:rFonts w:eastAsia="Times New Roman" w:cs="Times New Roman"/>
          <w:kern w:val="0"/>
          <w:lang/>
          <w14:ligatures w14:val="none"/>
        </w:rPr>
      </w:pPr>
    </w:p>
    <w:p w14:paraId="147FF055" w14:textId="0B339A10" w:rsidR="00ED2E5D" w:rsidRPr="004D6507" w:rsidRDefault="00ED2E5D" w:rsidP="004D6507">
      <w:pPr>
        <w:spacing w:before="240"/>
        <w:rPr>
          <w:rFonts w:eastAsia="Times New Roman" w:cs="Times New Roman"/>
          <w:kern w:val="0"/>
          <w:lang/>
          <w14:ligatures w14:val="none"/>
        </w:rPr>
      </w:pPr>
    </w:p>
    <w:p w14:paraId="55AA1F98" w14:textId="3C734225" w:rsidR="00ED2E5D" w:rsidRDefault="00ED2E5D" w:rsidP="004D6507">
      <w:pPr>
        <w:spacing w:before="240"/>
        <w:rPr>
          <w:rFonts w:eastAsia="Times New Roman" w:cs="Times New Roman"/>
          <w:kern w:val="0"/>
          <w:lang/>
          <w14:ligatures w14:val="none"/>
        </w:rPr>
      </w:pPr>
    </w:p>
    <w:p w14:paraId="2CBD51A5" w14:textId="75F1F65D" w:rsidR="004D6507" w:rsidRDefault="004D6507" w:rsidP="004D6507">
      <w:pPr>
        <w:spacing w:before="240"/>
        <w:rPr>
          <w:rFonts w:eastAsia="Times New Roman" w:cs="Times New Roman"/>
          <w:kern w:val="0"/>
          <w:lang/>
          <w14:ligatures w14:val="none"/>
        </w:rPr>
      </w:pPr>
    </w:p>
    <w:p w14:paraId="5E853C4E" w14:textId="3867532E" w:rsidR="004D6507" w:rsidRDefault="004D6507" w:rsidP="004D6507">
      <w:pPr>
        <w:spacing w:before="240"/>
        <w:rPr>
          <w:rFonts w:eastAsia="Times New Roman" w:cs="Times New Roman"/>
          <w:kern w:val="0"/>
          <w:lang/>
          <w14:ligatures w14:val="none"/>
        </w:rPr>
      </w:pPr>
    </w:p>
    <w:p w14:paraId="6EEED331" w14:textId="5B28E394" w:rsidR="004D6507" w:rsidRDefault="004D6507" w:rsidP="004D6507">
      <w:pPr>
        <w:spacing w:before="240"/>
        <w:rPr>
          <w:rFonts w:eastAsia="Times New Roman" w:cs="Times New Roman"/>
          <w:kern w:val="0"/>
          <w:lang/>
          <w14:ligatures w14:val="none"/>
        </w:rPr>
      </w:pPr>
    </w:p>
    <w:p w14:paraId="4AAF8A71" w14:textId="4B5EFD8C" w:rsidR="004D6507" w:rsidRDefault="004D6507" w:rsidP="004D6507">
      <w:pPr>
        <w:spacing w:before="240"/>
        <w:rPr>
          <w:rFonts w:eastAsia="Times New Roman" w:cs="Times New Roman"/>
          <w:kern w:val="0"/>
          <w:lang/>
          <w14:ligatures w14:val="none"/>
        </w:rPr>
      </w:pPr>
    </w:p>
    <w:p w14:paraId="7D36491B" w14:textId="77777777" w:rsidR="00ED2E5D" w:rsidRPr="004E4ABA" w:rsidRDefault="00ED2E5D" w:rsidP="004D6507">
      <w:pPr>
        <w:spacing w:before="240"/>
        <w:rPr>
          <w:rFonts w:eastAsia="Times New Roman" w:cs="Times New Roman"/>
          <w:kern w:val="0"/>
          <w:lang w:val="de-DE"/>
          <w14:ligatures w14:val="none"/>
        </w:rPr>
      </w:pPr>
    </w:p>
    <w:p w14:paraId="1134D897" w14:textId="4A93FC04" w:rsidR="001C3AF6" w:rsidRPr="000012B9" w:rsidRDefault="001C3AF6" w:rsidP="00044FEC">
      <w:pPr>
        <w:pStyle w:val="Heading1"/>
        <w:spacing w:before="240" w:after="240" w:line="360" w:lineRule="auto"/>
        <w:ind w:left="0"/>
        <w:rPr>
          <w:rFonts w:asciiTheme="minorBidi" w:hAnsiTheme="minorBidi" w:cstheme="minorBidi"/>
        </w:rPr>
      </w:pPr>
      <w:bookmarkStart w:id="23" w:name="_Toc234234855"/>
      <w:r w:rsidRPr="000012B9">
        <w:rPr>
          <w:rFonts w:asciiTheme="minorBidi" w:hAnsiTheme="minorBidi" w:cstheme="minorBidi"/>
        </w:rPr>
        <w:lastRenderedPageBreak/>
        <w:t>C</w:t>
      </w:r>
      <w:r w:rsidR="00636D9A" w:rsidRPr="000012B9">
        <w:rPr>
          <w:rFonts w:asciiTheme="minorBidi" w:hAnsiTheme="minorBidi" w:cstheme="minorBidi"/>
        </w:rPr>
        <w:t>HAPTER</w:t>
      </w:r>
      <w:r w:rsidRPr="000012B9">
        <w:rPr>
          <w:rFonts w:asciiTheme="minorBidi" w:hAnsiTheme="minorBidi" w:cstheme="minorBidi"/>
        </w:rPr>
        <w:t xml:space="preserve"> 4 – Findings and Discussion</w:t>
      </w:r>
      <w:bookmarkEnd w:id="23"/>
      <w:r w:rsidRPr="000012B9">
        <w:rPr>
          <w:rFonts w:asciiTheme="minorBidi" w:hAnsiTheme="minorBidi" w:cstheme="minorBidi"/>
        </w:rPr>
        <w:t xml:space="preserve"> </w:t>
      </w:r>
    </w:p>
    <w:p w14:paraId="0CB43921" w14:textId="0D1AA1F9" w:rsidR="001C3AF6" w:rsidRPr="0029785A" w:rsidRDefault="0029785A" w:rsidP="00044FEC">
      <w:pPr>
        <w:pStyle w:val="Heading2"/>
        <w:spacing w:before="240" w:after="240"/>
        <w:jc w:val="left"/>
        <w:rPr>
          <w:rFonts w:asciiTheme="minorBidi" w:hAnsiTheme="minorBidi" w:cstheme="minorBidi"/>
          <w:b/>
          <w:bCs/>
          <w:color w:val="auto"/>
          <w:szCs w:val="24"/>
        </w:rPr>
      </w:pPr>
      <w:bookmarkStart w:id="24" w:name="_Toc234234856"/>
      <w:r w:rsidRPr="0029785A">
        <w:rPr>
          <w:rFonts w:asciiTheme="minorBidi" w:hAnsiTheme="minorBidi" w:cstheme="minorBidi"/>
          <w:b/>
          <w:bCs/>
          <w:color w:val="auto"/>
          <w:szCs w:val="24"/>
        </w:rPr>
        <w:t>4.1 Introduction</w:t>
      </w:r>
      <w:bookmarkEnd w:id="24"/>
      <w:r w:rsidR="001C3AF6" w:rsidRPr="0029785A">
        <w:rPr>
          <w:rFonts w:asciiTheme="minorBidi" w:hAnsiTheme="minorBidi" w:cstheme="minorBidi"/>
          <w:b/>
          <w:bCs/>
          <w:color w:val="auto"/>
          <w:szCs w:val="24"/>
        </w:rPr>
        <w:t xml:space="preserve"> </w:t>
      </w:r>
    </w:p>
    <w:p w14:paraId="7B6D738E" w14:textId="2A6550BE" w:rsidR="002865F5" w:rsidRPr="00044FEC" w:rsidRDefault="00FA53BB" w:rsidP="00044FEC">
      <w:pPr>
        <w:spacing w:before="240" w:after="240"/>
        <w:jc w:val="left"/>
        <w:rPr>
          <w:rFonts w:asciiTheme="minorBidi" w:hAnsiTheme="minorBidi"/>
        </w:rPr>
      </w:pPr>
      <w:r w:rsidRPr="00044FEC">
        <w:rPr>
          <w:rFonts w:asciiTheme="minorBidi" w:hAnsiTheme="minorBidi"/>
        </w:rPr>
        <w:t>This chapter provides the findings from the secondary research process outlined in Chapter 3 and critically discusses these findings. This analysis explores the reasons that young adults in the UK might not be accessing mental health support at a time that it is needed, given the growing policy attention and level of service activity. The evidence was organised into three interrelated themes: structural barriers in services, social and cultural barriers in wider service environments and individual barriers to help seeking. The Health Belief Model, Andersen Behavioural Model and Social Ecological Theory introduced above are examined for each theme. The chapter discusses trends, debates and the implications for the future of health practice in the UK.</w:t>
      </w:r>
      <w:r w:rsidR="001C3AF6" w:rsidRPr="00044FEC">
        <w:rPr>
          <w:rFonts w:asciiTheme="minorBidi" w:hAnsiTheme="minorBidi"/>
        </w:rPr>
        <w:t xml:space="preserve"> </w:t>
      </w:r>
    </w:p>
    <w:p w14:paraId="3B39D7B4" w14:textId="5D233CB7" w:rsidR="00636D9A" w:rsidRPr="00E8793B" w:rsidRDefault="001C3AF6" w:rsidP="00044FEC">
      <w:pPr>
        <w:pStyle w:val="Heading2"/>
        <w:spacing w:before="240" w:after="240"/>
        <w:jc w:val="left"/>
        <w:rPr>
          <w:rFonts w:asciiTheme="minorBidi" w:hAnsiTheme="minorBidi" w:cstheme="minorBidi"/>
          <w:b/>
          <w:bCs/>
          <w:color w:val="auto"/>
          <w:szCs w:val="24"/>
        </w:rPr>
      </w:pPr>
      <w:bookmarkStart w:id="25" w:name="_Toc234234857"/>
      <w:r w:rsidRPr="00E8793B">
        <w:rPr>
          <w:rFonts w:asciiTheme="minorBidi" w:hAnsiTheme="minorBidi" w:cstheme="minorBidi"/>
          <w:b/>
          <w:bCs/>
          <w:color w:val="auto"/>
          <w:szCs w:val="24"/>
        </w:rPr>
        <w:t>4.2 Thematic Analysi</w:t>
      </w:r>
      <w:r w:rsidR="00FA53BB" w:rsidRPr="00E8793B">
        <w:rPr>
          <w:rFonts w:asciiTheme="minorBidi" w:hAnsiTheme="minorBidi" w:cstheme="minorBidi"/>
          <w:b/>
          <w:bCs/>
          <w:color w:val="auto"/>
          <w:szCs w:val="24"/>
        </w:rPr>
        <w:t>s</w:t>
      </w:r>
      <w:bookmarkEnd w:id="25"/>
    </w:p>
    <w:p w14:paraId="4CC0BA9B" w14:textId="4D9D9B6A" w:rsidR="00FA53BB" w:rsidRPr="00044FEC" w:rsidRDefault="00FA53BB" w:rsidP="00044FEC">
      <w:pPr>
        <w:spacing w:before="240" w:after="240"/>
        <w:jc w:val="left"/>
        <w:rPr>
          <w:rFonts w:asciiTheme="minorBidi" w:hAnsiTheme="minorBidi"/>
        </w:rPr>
      </w:pPr>
      <w:r w:rsidRPr="00044FEC">
        <w:rPr>
          <w:rFonts w:asciiTheme="minorBidi" w:hAnsiTheme="minorBidi"/>
        </w:rPr>
        <w:t>Thematic analysis is a technique that can be used to identify, organise and interpret recurring meaning throughout the qualitative material (Braun and Clarke, 20</w:t>
      </w:r>
      <w:r w:rsidR="00297668" w:rsidRPr="00044FEC">
        <w:rPr>
          <w:rFonts w:asciiTheme="minorBidi" w:hAnsiTheme="minorBidi"/>
        </w:rPr>
        <w:t>21</w:t>
      </w:r>
      <w:r w:rsidRPr="00044FEC">
        <w:rPr>
          <w:rFonts w:asciiTheme="minorBidi" w:hAnsiTheme="minorBidi"/>
        </w:rPr>
        <w:t>). For the purposes of this study, the articles reviewed, policy reports and official statistics were read multiple times and coded for repeated explanations of delayed, avoided, or unsuccessful service use. Codes included waiting, referral thresholds, staff capacity, stigma, discrimination, poverty, cultural safety, mistrust, symptom normalisation, confidentiality and poor knowledge of routes to care. Codes with similar meaning were grouped together to form themes and not treated as individual causes.</w:t>
      </w:r>
    </w:p>
    <w:p w14:paraId="4FC277BC" w14:textId="680B38A0" w:rsidR="00FA53BB" w:rsidRDefault="00FA53BB" w:rsidP="00044FEC">
      <w:pPr>
        <w:spacing w:before="240" w:after="240"/>
        <w:jc w:val="left"/>
        <w:rPr>
          <w:rFonts w:asciiTheme="minorBidi" w:hAnsiTheme="minorBidi"/>
        </w:rPr>
      </w:pPr>
      <w:r w:rsidRPr="00044FEC">
        <w:rPr>
          <w:rFonts w:asciiTheme="minorBidi" w:hAnsiTheme="minorBidi"/>
        </w:rPr>
        <w:t>Structural and service system barriers refer to the availability, organisation and continuity of formal support as the first theme. The second is social, cultural and socioeconomic barriers, which looks at the role played by relationships, identity, resources, and discrimination in determining if care is acceptable and attainable</w:t>
      </w:r>
      <w:r w:rsidR="00297668" w:rsidRPr="00044FEC">
        <w:rPr>
          <w:rFonts w:asciiTheme="minorBidi" w:hAnsiTheme="minorBidi"/>
        </w:rPr>
        <w:t xml:space="preserve"> (NHS Digital, 2023)</w:t>
      </w:r>
      <w:r w:rsidRPr="00044FEC">
        <w:rPr>
          <w:rFonts w:asciiTheme="minorBidi" w:hAnsiTheme="minorBidi"/>
        </w:rPr>
        <w:t xml:space="preserve">. The third, individual help seeking and informational barriers, </w:t>
      </w:r>
      <w:proofErr w:type="gramStart"/>
      <w:r w:rsidRPr="00044FEC">
        <w:rPr>
          <w:rFonts w:asciiTheme="minorBidi" w:hAnsiTheme="minorBidi"/>
        </w:rPr>
        <w:t>takes into account</w:t>
      </w:r>
      <w:proofErr w:type="gramEnd"/>
      <w:r w:rsidRPr="00044FEC">
        <w:rPr>
          <w:rFonts w:asciiTheme="minorBidi" w:hAnsiTheme="minorBidi"/>
        </w:rPr>
        <w:t xml:space="preserve"> perceptions of need, literacy, self-reliance, and expectations of treatment. The boundaries are analytical rather than absolute. For instance, it might seem like an individual issue to not report </w:t>
      </w:r>
      <w:r w:rsidR="00442480" w:rsidRPr="00044FEC">
        <w:rPr>
          <w:rFonts w:asciiTheme="minorBidi" w:hAnsiTheme="minorBidi"/>
        </w:rPr>
        <w:t>distress but</w:t>
      </w:r>
      <w:r w:rsidRPr="00044FEC">
        <w:rPr>
          <w:rFonts w:asciiTheme="minorBidi" w:hAnsiTheme="minorBidi"/>
        </w:rPr>
        <w:t xml:space="preserve"> may be a result of previous discrimination or a realistic understanding that there are long wait times</w:t>
      </w:r>
      <w:r w:rsidR="00BD5C25" w:rsidRPr="00044FEC">
        <w:rPr>
          <w:rFonts w:asciiTheme="minorBidi" w:hAnsiTheme="minorBidi"/>
        </w:rPr>
        <w:t xml:space="preserve"> (NHS England, 2023)</w:t>
      </w:r>
      <w:r w:rsidRPr="00044FEC">
        <w:rPr>
          <w:rFonts w:asciiTheme="minorBidi" w:hAnsiTheme="minorBidi"/>
        </w:rPr>
        <w:t xml:space="preserve">. </w:t>
      </w:r>
    </w:p>
    <w:p w14:paraId="62F86315" w14:textId="77777777" w:rsidR="008D44C1" w:rsidRPr="00044FEC" w:rsidRDefault="008D44C1" w:rsidP="00044FEC">
      <w:pPr>
        <w:spacing w:before="240" w:after="240"/>
        <w:jc w:val="left"/>
        <w:rPr>
          <w:rFonts w:asciiTheme="minorBidi" w:hAnsiTheme="minorBidi"/>
        </w:rPr>
      </w:pPr>
    </w:p>
    <w:p w14:paraId="4B93F5CB" w14:textId="72A7395E" w:rsidR="007063BA" w:rsidRPr="008D44C1" w:rsidRDefault="008D44C1" w:rsidP="00044FEC">
      <w:pPr>
        <w:pStyle w:val="Heading2"/>
        <w:spacing w:before="240" w:after="240"/>
        <w:jc w:val="left"/>
        <w:rPr>
          <w:rFonts w:asciiTheme="minorBidi" w:hAnsiTheme="minorBidi" w:cstheme="minorBidi"/>
          <w:b/>
          <w:bCs/>
          <w:color w:val="auto"/>
          <w:szCs w:val="24"/>
        </w:rPr>
      </w:pPr>
      <w:bookmarkStart w:id="26" w:name="_Toc234234858"/>
      <w:r w:rsidRPr="008D44C1">
        <w:rPr>
          <w:rFonts w:asciiTheme="minorBidi" w:hAnsiTheme="minorBidi" w:cstheme="minorBidi"/>
          <w:b/>
          <w:bCs/>
          <w:color w:val="auto"/>
          <w:szCs w:val="24"/>
        </w:rPr>
        <w:lastRenderedPageBreak/>
        <w:t>4.3 Theme</w:t>
      </w:r>
      <w:r w:rsidR="001C3AF6" w:rsidRPr="008D44C1">
        <w:rPr>
          <w:rFonts w:asciiTheme="minorBidi" w:hAnsiTheme="minorBidi" w:cstheme="minorBidi"/>
          <w:b/>
          <w:bCs/>
          <w:color w:val="auto"/>
          <w:szCs w:val="24"/>
        </w:rPr>
        <w:t xml:space="preserve"> 1</w:t>
      </w:r>
      <w:r w:rsidR="00FA53BB" w:rsidRPr="008D44C1">
        <w:rPr>
          <w:rFonts w:asciiTheme="minorBidi" w:hAnsiTheme="minorBidi" w:cstheme="minorBidi"/>
          <w:b/>
          <w:bCs/>
          <w:color w:val="auto"/>
          <w:szCs w:val="24"/>
        </w:rPr>
        <w:t>:</w:t>
      </w:r>
      <w:r w:rsidR="001C3AF6" w:rsidRPr="008D44C1">
        <w:rPr>
          <w:rFonts w:asciiTheme="minorBidi" w:hAnsiTheme="minorBidi" w:cstheme="minorBidi"/>
          <w:b/>
          <w:bCs/>
          <w:color w:val="auto"/>
          <w:szCs w:val="24"/>
        </w:rPr>
        <w:t xml:space="preserve"> </w:t>
      </w:r>
      <w:r w:rsidR="00FA53BB" w:rsidRPr="008D44C1">
        <w:rPr>
          <w:rStyle w:val="Strong"/>
          <w:rFonts w:asciiTheme="minorBidi" w:hAnsiTheme="minorBidi" w:cstheme="minorBidi"/>
          <w:color w:val="auto"/>
          <w:szCs w:val="24"/>
        </w:rPr>
        <w:t>Structural and Service System Barriers</w:t>
      </w:r>
      <w:bookmarkEnd w:id="26"/>
    </w:p>
    <w:p w14:paraId="12A6F565" w14:textId="6D912998" w:rsidR="00FA53BB" w:rsidRPr="00044FEC" w:rsidRDefault="00FA53BB" w:rsidP="00044FEC">
      <w:pPr>
        <w:spacing w:before="240" w:after="240"/>
        <w:jc w:val="left"/>
        <w:rPr>
          <w:rFonts w:asciiTheme="minorBidi" w:hAnsiTheme="minorBidi"/>
        </w:rPr>
      </w:pPr>
      <w:r w:rsidRPr="00044FEC">
        <w:rPr>
          <w:rFonts w:asciiTheme="minorBidi" w:hAnsiTheme="minorBidi"/>
        </w:rPr>
        <w:t>Structural and service system barriers are organisational conditions which impede the ability of people to translate their identified needs into prompt, relevant and sustained help. These are service supply, location, referral pathways, eligibility criteria, staffing, waiting times and provider coordination. Their significance is clear as young adults may be willing to embark on treatment but still be unable to access it. It is therefore not a matter of whether help is available in principle, but whether design can help a person enter, be accepted and receive help before things get worse, and be supported after discharge. Access to formal entitlement to the NHS does not mean access in practice</w:t>
      </w:r>
      <w:r w:rsidR="00297668" w:rsidRPr="00044FEC">
        <w:rPr>
          <w:rFonts w:asciiTheme="minorBidi" w:hAnsiTheme="minorBidi"/>
        </w:rPr>
        <w:t xml:space="preserve"> (NHS Digital, 2023)</w:t>
      </w:r>
      <w:r w:rsidRPr="00044FEC">
        <w:rPr>
          <w:rFonts w:asciiTheme="minorBidi" w:hAnsiTheme="minorBidi"/>
        </w:rPr>
        <w:t>.</w:t>
      </w:r>
    </w:p>
    <w:p w14:paraId="2A20CE41" w14:textId="160CD2CD" w:rsidR="00FA53BB" w:rsidRPr="00044FEC" w:rsidRDefault="00FA53BB" w:rsidP="00044FEC">
      <w:pPr>
        <w:spacing w:before="240" w:after="240"/>
        <w:jc w:val="left"/>
        <w:rPr>
          <w:rFonts w:asciiTheme="minorBidi" w:hAnsiTheme="minorBidi"/>
        </w:rPr>
      </w:pPr>
      <w:r w:rsidRPr="00044FEC">
        <w:rPr>
          <w:rFonts w:asciiTheme="minorBidi" w:hAnsiTheme="minorBidi"/>
        </w:rPr>
        <w:t>Demand increased at a higher rate than capacity. In 2023-2024, 3,790,826 individuals engaged with mental health, learning disability and autism services, whereas in 2018-2019, there were 2,726,721 (NHS England, 2024). This indicates increased activity but not necessarily increased success, as the increase in contacts may be due to an increase in need, improved recognition of that need, or a combination of the above, which may also include poor continuity of care for some individuals</w:t>
      </w:r>
      <w:r w:rsidR="00BD5C25" w:rsidRPr="00044FEC">
        <w:rPr>
          <w:rFonts w:asciiTheme="minorBidi" w:hAnsiTheme="minorBidi"/>
        </w:rPr>
        <w:t xml:space="preserve"> (NHS England, 2023)</w:t>
      </w:r>
      <w:r w:rsidRPr="00044FEC">
        <w:rPr>
          <w:rFonts w:asciiTheme="minorBidi" w:hAnsiTheme="minorBidi"/>
        </w:rPr>
        <w:t>. In 2024-2025, the Care Quality Commission (CQC) received an average of 453,930 monthly referrals to secondary mental health services, which is 15% more than the 2022-2023 average (CQC, 2025). An increase in waiting times occurs when referrals increase, and staffing and the capacity of specialists do not increase accordingly</w:t>
      </w:r>
      <w:r w:rsidR="00297668" w:rsidRPr="00044FEC">
        <w:rPr>
          <w:rFonts w:asciiTheme="minorBidi" w:hAnsiTheme="minorBidi"/>
        </w:rPr>
        <w:t xml:space="preserve"> (NHS Digital, 2023)</w:t>
      </w:r>
      <w:r w:rsidR="00BD5C25" w:rsidRPr="00044FEC">
        <w:rPr>
          <w:rFonts w:asciiTheme="minorBidi" w:hAnsiTheme="minorBidi"/>
        </w:rPr>
        <w:t>.</w:t>
      </w:r>
    </w:p>
    <w:p w14:paraId="47954DAF" w14:textId="49A69FEE" w:rsidR="00FA53BB" w:rsidRPr="00044FEC" w:rsidRDefault="00FA53BB" w:rsidP="00044FEC">
      <w:pPr>
        <w:spacing w:before="240" w:after="240"/>
        <w:jc w:val="left"/>
        <w:rPr>
          <w:rFonts w:asciiTheme="minorBidi" w:hAnsiTheme="minorBidi"/>
        </w:rPr>
      </w:pPr>
      <w:r w:rsidRPr="00044FEC">
        <w:rPr>
          <w:rFonts w:asciiTheme="minorBidi" w:hAnsiTheme="minorBidi"/>
        </w:rPr>
        <w:t>Waiting time is not a neutral administrative delay. In the 2024 Community Mental Health Survey, 33% of people reported waiting for at least 3 months between assessment and their first appointment for treatment, 14% waited for more than 6 months, and 40% thought the wait was too long (CQC, 2025). In addition, 42% of people felt their mental health had deteriorated during the waiting period (and this increased to 71% for those waiting for over six months)</w:t>
      </w:r>
      <w:r w:rsidR="00BD5C25" w:rsidRPr="00044FEC">
        <w:rPr>
          <w:rFonts w:asciiTheme="minorBidi" w:hAnsiTheme="minorBidi"/>
        </w:rPr>
        <w:t xml:space="preserve"> (NHS England, 2023)</w:t>
      </w:r>
      <w:r w:rsidRPr="00044FEC">
        <w:rPr>
          <w:rFonts w:asciiTheme="minorBidi" w:hAnsiTheme="minorBidi"/>
        </w:rPr>
        <w:t xml:space="preserve">. The figures do not show that delay alone led to deterioration, as housing and employment, and the severity of the illness also played a role. However, access is overstated when a system records referral but not wellbeing in the waiting period. </w:t>
      </w:r>
    </w:p>
    <w:p w14:paraId="45D203A6" w14:textId="28102070" w:rsidR="00FA53BB" w:rsidRPr="00044FEC" w:rsidRDefault="00FA53BB" w:rsidP="00044FEC">
      <w:pPr>
        <w:spacing w:before="240" w:after="240"/>
        <w:jc w:val="left"/>
        <w:rPr>
          <w:rFonts w:asciiTheme="minorBidi" w:hAnsiTheme="minorBidi"/>
        </w:rPr>
      </w:pPr>
      <w:r w:rsidRPr="00044FEC">
        <w:rPr>
          <w:rFonts w:asciiTheme="minorBidi" w:hAnsiTheme="minorBidi"/>
        </w:rPr>
        <w:t>Referral pathways are an added hurdle. Some routes allow for self-referral; others have general practice assessment, repeated disclosure, clinical triage and separate thresholds for primary, community and specialist provision. Between services, the CQC identified that people could potentially be too risky for NHS Talking Therapies but not risky enough for community mental health teams. That's structural failure; clinical categories are used across disconnected boundaries, not a person's evolving need</w:t>
      </w:r>
      <w:r w:rsidR="00BD5C25" w:rsidRPr="00044FEC">
        <w:rPr>
          <w:rFonts w:asciiTheme="minorBidi" w:hAnsiTheme="minorBidi"/>
        </w:rPr>
        <w:t>s (NHS Digital, 2023)</w:t>
      </w:r>
      <w:r w:rsidRPr="00044FEC">
        <w:rPr>
          <w:rFonts w:asciiTheme="minorBidi" w:hAnsiTheme="minorBidi"/>
        </w:rPr>
        <w:t xml:space="preserve">. This burden is </w:t>
      </w:r>
      <w:r w:rsidRPr="00044FEC">
        <w:rPr>
          <w:rFonts w:asciiTheme="minorBidi" w:hAnsiTheme="minorBidi"/>
        </w:rPr>
        <w:lastRenderedPageBreak/>
        <w:t xml:space="preserve">placed on the young adult, and they are required to learn about systems of which they have no knowledge, to persevere through rejection and to share their information </w:t>
      </w:r>
      <w:proofErr w:type="gramStart"/>
      <w:r w:rsidRPr="00044FEC">
        <w:rPr>
          <w:rFonts w:asciiTheme="minorBidi" w:hAnsiTheme="minorBidi"/>
        </w:rPr>
        <w:t>over and over again</w:t>
      </w:r>
      <w:proofErr w:type="gramEnd"/>
      <w:r w:rsidRPr="00044FEC">
        <w:rPr>
          <w:rFonts w:asciiTheme="minorBidi" w:hAnsiTheme="minorBidi"/>
        </w:rPr>
        <w:t xml:space="preserve"> as systems are unknown to them. </w:t>
      </w:r>
    </w:p>
    <w:p w14:paraId="24E2BF50" w14:textId="0DB93C16" w:rsidR="00FA53BB" w:rsidRPr="00044FEC" w:rsidRDefault="00FA53BB" w:rsidP="00044FEC">
      <w:pPr>
        <w:spacing w:before="240" w:after="240"/>
        <w:jc w:val="left"/>
        <w:rPr>
          <w:rFonts w:asciiTheme="minorBidi" w:hAnsiTheme="minorBidi"/>
        </w:rPr>
      </w:pPr>
      <w:r w:rsidRPr="00044FEC">
        <w:rPr>
          <w:rFonts w:asciiTheme="minorBidi" w:hAnsiTheme="minorBidi"/>
        </w:rPr>
        <w:t>There are gaps in care between child / young person provision and adult services. Reassessment and a new team and threshold may be needed at the age of 18 even if nothing has changed. Poor transitions were identified as a common obstacle to care by Lowther Payne et al. (2023). It is an urgent problem for individuals whose challenges arise during late adolescence or have neurodevelopmental needs in addition to anxiety, depression and/or self-harm</w:t>
      </w:r>
      <w:r w:rsidR="00BD5C25" w:rsidRPr="00044FEC">
        <w:rPr>
          <w:rFonts w:asciiTheme="minorBidi" w:hAnsiTheme="minorBidi"/>
        </w:rPr>
        <w:t xml:space="preserve"> (NHS England, 2023)</w:t>
      </w:r>
      <w:r w:rsidRPr="00044FEC">
        <w:rPr>
          <w:rFonts w:asciiTheme="minorBidi" w:hAnsiTheme="minorBidi"/>
        </w:rPr>
        <w:t xml:space="preserve">. An administrative transition, as opposed to a relational one, can leave young adults feeling discharged, not transferred. It also undermines confidence that leads to further participation. </w:t>
      </w:r>
    </w:p>
    <w:p w14:paraId="29D228E5" w14:textId="1642D1D7" w:rsidR="00FA53BB" w:rsidRPr="00044FEC" w:rsidRDefault="00FA53BB" w:rsidP="00044FEC">
      <w:pPr>
        <w:spacing w:before="240" w:after="240"/>
        <w:jc w:val="left"/>
        <w:rPr>
          <w:rFonts w:asciiTheme="minorBidi" w:hAnsiTheme="minorBidi"/>
        </w:rPr>
      </w:pPr>
      <w:r w:rsidRPr="00044FEC">
        <w:rPr>
          <w:rFonts w:asciiTheme="minorBidi" w:hAnsiTheme="minorBidi"/>
        </w:rPr>
        <w:t>Pressure on the workforce exacerbates these barriers. NHS mental health trusts experienced staff expansion during the period of the 2025 CQC inspection, but 9% of their posts were not filled in March 2025. Vacancy data on its own does not give an indication of the quality of care, but vacancies, retention, and skills gaps lead to unmanageable caseloads, broken continuity of care and hidden waiting lists where a person has been referred to a care coordinator but none has been named. Continuity matters</w:t>
      </w:r>
      <w:r w:rsidR="00BD5C25" w:rsidRPr="00044FEC">
        <w:rPr>
          <w:rFonts w:asciiTheme="minorBidi" w:hAnsiTheme="minorBidi"/>
        </w:rPr>
        <w:t xml:space="preserve"> (NHS England, 2023)</w:t>
      </w:r>
      <w:r w:rsidRPr="00044FEC">
        <w:rPr>
          <w:rFonts w:asciiTheme="minorBidi" w:hAnsiTheme="minorBidi"/>
        </w:rPr>
        <w:t xml:space="preserve">. If a young adult needs to regain trust with a series of professionals, he or she may be reluctant to return, especially when they are talking about self-harm or family conflict or trauma. </w:t>
      </w:r>
    </w:p>
    <w:p w14:paraId="60AF962D" w14:textId="77777777" w:rsidR="00DF1B07" w:rsidRPr="00044FEC" w:rsidRDefault="00FA53BB" w:rsidP="00044FEC">
      <w:pPr>
        <w:spacing w:before="240" w:after="240"/>
        <w:jc w:val="left"/>
        <w:rPr>
          <w:rFonts w:asciiTheme="minorBidi" w:hAnsiTheme="minorBidi"/>
        </w:rPr>
      </w:pPr>
      <w:r w:rsidRPr="00044FEC">
        <w:rPr>
          <w:rFonts w:asciiTheme="minorBidi" w:hAnsiTheme="minorBidi"/>
        </w:rPr>
        <w:t>Place also determines access. There are variations in pathways and waiting times between different localities that are a result of differences in commissioning, funding, population need and service models. According to CQC (2025), the time young people spend waiting for a CQC review varies from 17 times longer to 3 times shorter based on their location. Rural residents might have to travel long distances, have limited specialist provision, and have limited transport options; urban residents might have limited access to services, despite living near them, might have high demand, and might have fragmented services. For some students or workers, digital appointments can help minimise travel and provide for privacy</w:t>
      </w:r>
      <w:r w:rsidR="00BD5C25" w:rsidRPr="00044FEC">
        <w:rPr>
          <w:rFonts w:asciiTheme="minorBidi" w:hAnsiTheme="minorBidi"/>
        </w:rPr>
        <w:t xml:space="preserve"> (NHS Digital, 2023)</w:t>
      </w:r>
      <w:r w:rsidRPr="00044FEC">
        <w:rPr>
          <w:rFonts w:asciiTheme="minorBidi" w:hAnsiTheme="minorBidi"/>
        </w:rPr>
        <w:t xml:space="preserve">. </w:t>
      </w:r>
    </w:p>
    <w:p w14:paraId="4E8CA910" w14:textId="64670ECC"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Andersen's Behavioural Model helps to shed light on why these barriers are not just operational inconveniences. Service availability, income, transport and health information are enabling factors that may condition whether belief and clinical need lead to utilisation. If a person knows they are experiencing serious symptoms and wants to get help, motivation alone won't make an appointment, reduce a waitlist, or solve conflicting thresholds. The </w:t>
      </w:r>
      <w:r w:rsidRPr="00044FEC">
        <w:rPr>
          <w:rFonts w:asciiTheme="minorBidi" w:hAnsiTheme="minorBidi"/>
        </w:rPr>
        <w:lastRenderedPageBreak/>
        <w:t>model thus calls into question explanations that interpret low utilisation as low need</w:t>
      </w:r>
      <w:r w:rsidR="00BD5C25" w:rsidRPr="00044FEC">
        <w:rPr>
          <w:rFonts w:asciiTheme="minorBidi" w:hAnsiTheme="minorBidi"/>
        </w:rPr>
        <w:t xml:space="preserve"> (NHS England, 2023)</w:t>
      </w:r>
      <w:r w:rsidRPr="00044FEC">
        <w:rPr>
          <w:rFonts w:asciiTheme="minorBidi" w:hAnsiTheme="minorBidi"/>
        </w:rPr>
        <w:t>. But it can be an underestimate of the role that power and discrimination play in the design of services. It should be read in conjunction with Social Ecological Theory, which identifies system failure within a broader context, and the evidence about stigma, which relates to the value of taking a step onto an already problematic pathway.</w:t>
      </w:r>
    </w:p>
    <w:p w14:paraId="50E63418" w14:textId="77777777" w:rsidR="00DF1B07" w:rsidRPr="00044FEC" w:rsidRDefault="00FA53BB" w:rsidP="00044FEC">
      <w:pPr>
        <w:spacing w:before="240" w:after="240"/>
        <w:jc w:val="left"/>
        <w:rPr>
          <w:rFonts w:asciiTheme="minorBidi" w:hAnsiTheme="minorBidi"/>
        </w:rPr>
      </w:pPr>
      <w:r w:rsidRPr="00044FEC">
        <w:rPr>
          <w:rFonts w:asciiTheme="minorBidi" w:hAnsiTheme="minorBidi"/>
        </w:rPr>
        <w:t xml:space="preserve">This interpretation is supported by the broader evidence. Lowther Payne et al. (2023) analysed </w:t>
      </w:r>
      <w:proofErr w:type="gramStart"/>
      <w:r w:rsidRPr="00044FEC">
        <w:rPr>
          <w:rFonts w:asciiTheme="minorBidi" w:hAnsiTheme="minorBidi"/>
        </w:rPr>
        <w:t>a number of</w:t>
      </w:r>
      <w:proofErr w:type="gramEnd"/>
      <w:r w:rsidRPr="00044FEC">
        <w:rPr>
          <w:rFonts w:asciiTheme="minorBidi" w:hAnsiTheme="minorBidi"/>
        </w:rPr>
        <w:t xml:space="preserve"> 152 studies in the UK and identified availability of services as a key hurdle in accessing services. Most studies focused on utilisation, not the access </w:t>
      </w:r>
      <w:proofErr w:type="gramStart"/>
      <w:r w:rsidRPr="00044FEC">
        <w:rPr>
          <w:rFonts w:asciiTheme="minorBidi" w:hAnsiTheme="minorBidi"/>
        </w:rPr>
        <w:t>process as a whole</w:t>
      </w:r>
      <w:proofErr w:type="gramEnd"/>
      <w:r w:rsidR="00BD5C25" w:rsidRPr="00044FEC">
        <w:rPr>
          <w:rFonts w:asciiTheme="minorBidi" w:hAnsiTheme="minorBidi"/>
        </w:rPr>
        <w:t xml:space="preserve"> (NHS Digital, 2023)</w:t>
      </w:r>
      <w:r w:rsidRPr="00044FEC">
        <w:rPr>
          <w:rFonts w:asciiTheme="minorBidi" w:hAnsiTheme="minorBidi"/>
        </w:rPr>
        <w:t xml:space="preserve">. This is a methodological weakness: those who are not on service datasets could be presumed to not require support, but perhaps discouraged, rejected, or unable to travel. Research based on attendance can be used to reinforce the invisibility of the structure. </w:t>
      </w:r>
    </w:p>
    <w:p w14:paraId="52084C44" w14:textId="2A6950B7"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Community care and early help commitments, in policies, have led to an increase in services; however, implementation is not consistent. Variation in commissioning and shared care processes is identified by the CQC as a barrier to co-ordination. Lower thresholds aren't going to cut it; services need to handle risk and scarcity. This includes pathways to share, interim supports to help with waiting periods, care navigation, and proactive follow-up after missed appointments, and jointly funded transitions between youth and adult services. </w:t>
      </w:r>
    </w:p>
    <w:p w14:paraId="0EBB78CA" w14:textId="4E346EBC" w:rsidR="002865F5" w:rsidRPr="008A4A7C" w:rsidRDefault="001C3AF6" w:rsidP="00044FEC">
      <w:pPr>
        <w:pStyle w:val="Heading2"/>
        <w:spacing w:before="240" w:after="240"/>
        <w:jc w:val="left"/>
        <w:rPr>
          <w:rFonts w:asciiTheme="minorBidi" w:hAnsiTheme="minorBidi" w:cstheme="minorBidi"/>
          <w:b/>
          <w:bCs/>
          <w:color w:val="auto"/>
          <w:szCs w:val="24"/>
        </w:rPr>
      </w:pPr>
      <w:bookmarkStart w:id="27" w:name="_Toc234234859"/>
      <w:r w:rsidRPr="008A4A7C">
        <w:rPr>
          <w:rFonts w:asciiTheme="minorBidi" w:hAnsiTheme="minorBidi" w:cstheme="minorBidi"/>
          <w:b/>
          <w:bCs/>
          <w:color w:val="auto"/>
          <w:szCs w:val="24"/>
        </w:rPr>
        <w:t>4.4 Theme</w:t>
      </w:r>
      <w:r w:rsidR="00FA53BB" w:rsidRPr="008A4A7C">
        <w:rPr>
          <w:rFonts w:asciiTheme="minorBidi" w:hAnsiTheme="minorBidi" w:cstheme="minorBidi"/>
          <w:b/>
          <w:bCs/>
          <w:color w:val="auto"/>
          <w:szCs w:val="24"/>
        </w:rPr>
        <w:t xml:space="preserve"> 2</w:t>
      </w:r>
      <w:r w:rsidRPr="008A4A7C">
        <w:rPr>
          <w:rFonts w:asciiTheme="minorBidi" w:hAnsiTheme="minorBidi" w:cstheme="minorBidi"/>
          <w:b/>
          <w:bCs/>
          <w:color w:val="auto"/>
          <w:szCs w:val="24"/>
        </w:rPr>
        <w:t xml:space="preserve"> </w:t>
      </w:r>
      <w:r w:rsidR="00FA53BB" w:rsidRPr="008A4A7C">
        <w:rPr>
          <w:rStyle w:val="Strong"/>
          <w:rFonts w:asciiTheme="minorBidi" w:hAnsiTheme="minorBidi" w:cstheme="minorBidi"/>
          <w:color w:val="auto"/>
          <w:szCs w:val="24"/>
        </w:rPr>
        <w:t>Social, Cultural and Socioeconomic Barriers</w:t>
      </w:r>
      <w:bookmarkEnd w:id="27"/>
    </w:p>
    <w:p w14:paraId="281A75CC" w14:textId="1B6860F5"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Social, cultural and socioeconomic barriers are the settings in which formal care is </w:t>
      </w:r>
      <w:proofErr w:type="gramStart"/>
      <w:r w:rsidRPr="00044FEC">
        <w:rPr>
          <w:rFonts w:asciiTheme="minorBidi" w:hAnsiTheme="minorBidi"/>
        </w:rPr>
        <w:t>more or less acceptable</w:t>
      </w:r>
      <w:proofErr w:type="gramEnd"/>
      <w:r w:rsidRPr="00044FEC">
        <w:rPr>
          <w:rFonts w:asciiTheme="minorBidi" w:hAnsiTheme="minorBidi"/>
        </w:rPr>
        <w:t>, affordable, safe and accessible. They work through relationships, cultural understanding of distress, social class, housing, employment, ethnicity, disability, language, gender and institutional experience. These factors do not merely describe who uses services. They help to define resources, expectations, and exposure to discrimination throughout all stages of access</w:t>
      </w:r>
      <w:r w:rsidR="00BD5C25" w:rsidRPr="00044FEC">
        <w:rPr>
          <w:rFonts w:asciiTheme="minorBidi" w:hAnsiTheme="minorBidi"/>
        </w:rPr>
        <w:t xml:space="preserve"> (Santa et al., 2024)</w:t>
      </w:r>
      <w:r w:rsidRPr="00044FEC">
        <w:rPr>
          <w:rFonts w:asciiTheme="minorBidi" w:hAnsiTheme="minorBidi"/>
        </w:rPr>
        <w:t>. Although some young adults may be aware of the need, the fear that illness represents weakness, that care is culturally unacceptable, or that treatment would jeopardise income, home, or family relationships may lead to delayed disclosure.</w:t>
      </w:r>
    </w:p>
    <w:p w14:paraId="00783495" w14:textId="7D7B8E00" w:rsidR="00DF1B07" w:rsidRPr="00044FEC" w:rsidRDefault="00FA53BB" w:rsidP="00044FEC">
      <w:pPr>
        <w:spacing w:before="240" w:after="240"/>
        <w:jc w:val="left"/>
        <w:rPr>
          <w:rFonts w:asciiTheme="minorBidi" w:hAnsiTheme="minorBidi"/>
        </w:rPr>
      </w:pPr>
      <w:r w:rsidRPr="00044FEC">
        <w:rPr>
          <w:rFonts w:asciiTheme="minorBidi" w:hAnsiTheme="minorBidi"/>
        </w:rPr>
        <w:t xml:space="preserve">Stigma has an influence as it acts from outside and inside. Public stigma is the stigma that is anticipated, and self-stigma is when a person internalises negative social thoughts and feels shame or a diminished self-worth. They both pose a risk of disclosure. Concerns can involve being viewed as unreliable at work and/or college, upset at </w:t>
      </w:r>
      <w:r w:rsidR="007B019B" w:rsidRPr="00044FEC">
        <w:rPr>
          <w:rFonts w:asciiTheme="minorBidi" w:hAnsiTheme="minorBidi"/>
        </w:rPr>
        <w:t>university</w:t>
      </w:r>
      <w:r w:rsidRPr="00044FEC">
        <w:rPr>
          <w:rFonts w:asciiTheme="minorBidi" w:hAnsiTheme="minorBidi"/>
        </w:rPr>
        <w:t>, unable to deal with situational demands, unfit for cultural or religious expectations. Stigma can also be functional</w:t>
      </w:r>
      <w:r w:rsidR="00BD5C25" w:rsidRPr="00044FEC">
        <w:rPr>
          <w:rFonts w:asciiTheme="minorBidi" w:hAnsiTheme="minorBidi"/>
        </w:rPr>
        <w:t xml:space="preserve"> </w:t>
      </w:r>
      <w:r w:rsidR="00BD5C25" w:rsidRPr="00044FEC">
        <w:rPr>
          <w:rFonts w:asciiTheme="minorBidi" w:hAnsiTheme="minorBidi"/>
        </w:rPr>
        <w:lastRenderedPageBreak/>
        <w:t>(NHS Digital, 2023)</w:t>
      </w:r>
      <w:r w:rsidRPr="00044FEC">
        <w:rPr>
          <w:rFonts w:asciiTheme="minorBidi" w:hAnsiTheme="minorBidi"/>
        </w:rPr>
        <w:t xml:space="preserve">. A person who is being seen to see if they can be dismissed may not make a general practice booking, may not follow up a referral or disclose suicidal thoughts. </w:t>
      </w:r>
    </w:p>
    <w:p w14:paraId="390ED9D5" w14:textId="2DADD2AE" w:rsidR="00FA53BB" w:rsidRPr="00044FEC" w:rsidRDefault="00FA53BB" w:rsidP="00044FEC">
      <w:pPr>
        <w:spacing w:before="240" w:after="240"/>
        <w:jc w:val="left"/>
        <w:rPr>
          <w:rFonts w:asciiTheme="minorBidi" w:hAnsiTheme="minorBidi"/>
        </w:rPr>
      </w:pPr>
      <w:r w:rsidRPr="00044FEC">
        <w:rPr>
          <w:rFonts w:asciiTheme="minorBidi" w:hAnsiTheme="minorBidi"/>
        </w:rPr>
        <w:t>Social Ecological Theory explains that help seeking is influenced at multiple levels. There are supportive parents, partners, friends and tutors that can provide reassurance, assistance with paperwork and forms, and encouragement to keep going with treatment. In contrast, invalidation, lack of family support or pressure to deal with issues in private may discourage contact. Counselling, occupational support and/or flexibility may be available from Universities and Employers – access is subject to awareness, confidentiality and safety</w:t>
      </w:r>
      <w:r w:rsidR="00BD5C25" w:rsidRPr="00044FEC">
        <w:rPr>
          <w:rFonts w:asciiTheme="minorBidi" w:hAnsiTheme="minorBidi"/>
        </w:rPr>
        <w:t xml:space="preserve"> (NHS Digital, 2023)</w:t>
      </w:r>
      <w:r w:rsidRPr="00044FEC">
        <w:rPr>
          <w:rFonts w:asciiTheme="minorBidi" w:hAnsiTheme="minorBidi"/>
        </w:rPr>
        <w:t>. Mental health conversations can be normalised and supported by youth services, faith organisations and voluntary groups, but funding is not even, meaning that availability is unequal. Policy and media stories also shape the perceptions of young adults as to whether care is a right, a resource available only to people in crisis, or a means of control</w:t>
      </w:r>
      <w:r w:rsidR="00BD5C25" w:rsidRPr="00044FEC">
        <w:rPr>
          <w:rFonts w:asciiTheme="minorBidi" w:hAnsiTheme="minorBidi"/>
        </w:rPr>
        <w:t xml:space="preserve"> (Santa et al., 2024)</w:t>
      </w:r>
      <w:r w:rsidRPr="00044FEC">
        <w:rPr>
          <w:rFonts w:asciiTheme="minorBidi" w:hAnsiTheme="minorBidi"/>
        </w:rPr>
        <w:t>.</w:t>
      </w:r>
    </w:p>
    <w:p w14:paraId="09C79F51" w14:textId="1E85E3AA" w:rsidR="00FA53BB" w:rsidRPr="00044FEC" w:rsidRDefault="00FA53BB" w:rsidP="00044FEC">
      <w:pPr>
        <w:spacing w:before="240" w:after="240"/>
        <w:jc w:val="left"/>
        <w:rPr>
          <w:rFonts w:asciiTheme="minorBidi" w:hAnsiTheme="minorBidi"/>
        </w:rPr>
      </w:pPr>
      <w:r w:rsidRPr="00044FEC">
        <w:rPr>
          <w:rFonts w:asciiTheme="minorBidi" w:hAnsiTheme="minorBidi"/>
        </w:rPr>
        <w:t>Access is limited by socioeconomic disadvantage even if formal treatment is free. Poverty impacts on paying for bus fares, accessing unpaid leave, having broadband, accessing private care while waiting for the NHS or accessing private space for NHS sessions</w:t>
      </w:r>
      <w:r w:rsidR="00BD5C25" w:rsidRPr="00044FEC">
        <w:rPr>
          <w:rFonts w:asciiTheme="minorBidi" w:hAnsiTheme="minorBidi"/>
        </w:rPr>
        <w:t xml:space="preserve"> (NHS England, 2023)</w:t>
      </w:r>
      <w:r w:rsidRPr="00044FEC">
        <w:rPr>
          <w:rFonts w:asciiTheme="minorBidi" w:hAnsiTheme="minorBidi"/>
        </w:rPr>
        <w:t>. It also makes housing insecure, addressing work insecurity, debt and food insecurity, with little room for repeat appointments. The concept of the ability to pay in Levesque's framework thus encompasses indirect costs in addition to fees. Missed appointments should not be assumed to mean low motivation</w:t>
      </w:r>
      <w:r w:rsidR="00BD5C25" w:rsidRPr="00044FEC">
        <w:rPr>
          <w:rFonts w:asciiTheme="minorBidi" w:hAnsiTheme="minorBidi"/>
        </w:rPr>
        <w:t xml:space="preserve"> (NHS Digital, 2023)</w:t>
      </w:r>
      <w:r w:rsidRPr="00044FEC">
        <w:rPr>
          <w:rFonts w:asciiTheme="minorBidi" w:hAnsiTheme="minorBidi"/>
        </w:rPr>
        <w:t xml:space="preserve">. </w:t>
      </w:r>
    </w:p>
    <w:p w14:paraId="4A379F39" w14:textId="117BB8B1" w:rsidR="00FA53BB" w:rsidRPr="00044FEC" w:rsidRDefault="00FA53BB" w:rsidP="00044FEC">
      <w:pPr>
        <w:spacing w:before="240" w:after="240"/>
        <w:jc w:val="left"/>
        <w:rPr>
          <w:rFonts w:asciiTheme="minorBidi" w:hAnsiTheme="minorBidi"/>
        </w:rPr>
      </w:pPr>
      <w:r w:rsidRPr="00044FEC">
        <w:rPr>
          <w:rFonts w:asciiTheme="minorBidi" w:hAnsiTheme="minorBidi"/>
        </w:rPr>
        <w:t>The association between deprivation and service use is complex. Distressed areas may have lower levels of community resources and staff turnover. Access is not just about need; social capital plays a role in knowledge of available services, advocacy and confidence in challenging decisions. If young adults have good professionals or knowledgeable relatives, they will be able to obtain repeated referrals more easily than those who assume that they will be turned down by institutions. The universal services can then generate inequities in their reproduction, if they involve time, trust and management ability on the part of the user</w:t>
      </w:r>
      <w:r w:rsidR="00BD5C25" w:rsidRPr="00044FEC">
        <w:rPr>
          <w:rFonts w:asciiTheme="minorBidi" w:hAnsiTheme="minorBidi"/>
        </w:rPr>
        <w:t xml:space="preserve"> (NHS Digital, 2023)</w:t>
      </w:r>
      <w:r w:rsidRPr="00044FEC">
        <w:rPr>
          <w:rFonts w:asciiTheme="minorBidi" w:hAnsiTheme="minorBidi"/>
        </w:rPr>
        <w:t xml:space="preserve">. </w:t>
      </w:r>
    </w:p>
    <w:p w14:paraId="52E41B68" w14:textId="52692BAA"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Care is also impacted by ethnicity, racism and cultural safety. Black people of Black Caribbean and Black African heritage are three to five times more likely to be diagnosed and admitted to hospital with schizophrenia compared with other ethnic groups, and are less likely to receive early intervention, the CQC's 2025 review has found. It recognises stigma, experiences of discrimination and lack of culturally appropriate models and awareness of services as barriers (CQC, 2025). These findings cannot be interpreted as purely cultural </w:t>
      </w:r>
      <w:r w:rsidRPr="00044FEC">
        <w:rPr>
          <w:rFonts w:asciiTheme="minorBidi" w:hAnsiTheme="minorBidi"/>
        </w:rPr>
        <w:lastRenderedPageBreak/>
        <w:t xml:space="preserve">resistance. This framing frames structural racism as an individual issue and leaves out why young people might be right to fear coercive treatment or stereotyping, or to feel not understood. </w:t>
      </w:r>
    </w:p>
    <w:p w14:paraId="13FC4C7C" w14:textId="09EB99FE" w:rsidR="00FA53BB" w:rsidRPr="00044FEC" w:rsidRDefault="00FA53BB" w:rsidP="00044FEC">
      <w:pPr>
        <w:spacing w:before="240" w:after="240"/>
        <w:jc w:val="left"/>
        <w:rPr>
          <w:rFonts w:asciiTheme="minorBidi" w:hAnsiTheme="minorBidi"/>
        </w:rPr>
      </w:pPr>
      <w:r w:rsidRPr="00044FEC">
        <w:rPr>
          <w:rFonts w:asciiTheme="minorBidi" w:hAnsiTheme="minorBidi"/>
        </w:rPr>
        <w:t>Cultural safety is more than a service user matching with a worker of the same background. Dealings with racism, migration, faith, language and community history should be recognised, rather than assumed, and there needs to be shared power in care planning by staff</w:t>
      </w:r>
      <w:r w:rsidR="00BD5C25" w:rsidRPr="00044FEC">
        <w:rPr>
          <w:rFonts w:asciiTheme="minorBidi" w:hAnsiTheme="minorBidi"/>
        </w:rPr>
        <w:t xml:space="preserve"> (Santa et al., 2024)</w:t>
      </w:r>
      <w:r w:rsidRPr="00044FEC">
        <w:rPr>
          <w:rFonts w:asciiTheme="minorBidi" w:hAnsiTheme="minorBidi"/>
        </w:rPr>
        <w:t xml:space="preserve">. People told the CQC good care </w:t>
      </w:r>
      <w:r w:rsidR="007B019B" w:rsidRPr="00044FEC">
        <w:rPr>
          <w:rFonts w:asciiTheme="minorBidi" w:hAnsiTheme="minorBidi"/>
        </w:rPr>
        <w:t>was</w:t>
      </w:r>
      <w:r w:rsidRPr="00044FEC">
        <w:rPr>
          <w:rFonts w:asciiTheme="minorBidi" w:hAnsiTheme="minorBidi"/>
        </w:rPr>
        <w:t xml:space="preserve"> holistic, culturally connected and responsive to identity; staff understood about racial trauma</w:t>
      </w:r>
      <w:r w:rsidR="00DF1B07" w:rsidRPr="00044FEC">
        <w:rPr>
          <w:rFonts w:asciiTheme="minorBidi" w:hAnsiTheme="minorBidi"/>
        </w:rPr>
        <w:t xml:space="preserve"> </w:t>
      </w:r>
      <w:r w:rsidR="00297668" w:rsidRPr="00044FEC">
        <w:rPr>
          <w:rFonts w:asciiTheme="minorBidi" w:hAnsiTheme="minorBidi"/>
        </w:rPr>
        <w:t>(CQC, 2025).</w:t>
      </w:r>
    </w:p>
    <w:p w14:paraId="510EF382" w14:textId="190C6D17"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A critical approach is also needed </w:t>
      </w:r>
      <w:proofErr w:type="gramStart"/>
      <w:r w:rsidRPr="00044FEC">
        <w:rPr>
          <w:rFonts w:asciiTheme="minorBidi" w:hAnsiTheme="minorBidi"/>
        </w:rPr>
        <w:t>with regard to</w:t>
      </w:r>
      <w:proofErr w:type="gramEnd"/>
      <w:r w:rsidRPr="00044FEC">
        <w:rPr>
          <w:rFonts w:asciiTheme="minorBidi" w:hAnsiTheme="minorBidi"/>
        </w:rPr>
        <w:t xml:space="preserve"> gender. In England in 2023, there were 30.4% of young females aged 20 to 25 who were likely to have a mental disorder, compared to 13.4% of males aged 20 to 25 (NHS Digital, 2023). This does not mean that there is no simple explanation, but it is worth noting the unequal reported distress. Young men can experience masculine norms which can make disclosure difficult, and young women might experience minimisation of distress, or support for trauma, eating problems and neurodivergence to be broken down or fragmented. Gender diverse individuals might have concerns regarding discrimination, clinician understanding and confidentiality. Routine data often do not include these groups and therefore do not provide for responsive design. Intersectionality is key: gender, class, ethnicity, disability and sexuality cannot be considered as independent factors that predict a pathway to care</w:t>
      </w:r>
      <w:r w:rsidR="00BD5C25" w:rsidRPr="00044FEC">
        <w:rPr>
          <w:rFonts w:asciiTheme="minorBidi" w:hAnsiTheme="minorBidi"/>
        </w:rPr>
        <w:t xml:space="preserve"> (NHS Digital, 2023).</w:t>
      </w:r>
    </w:p>
    <w:p w14:paraId="45A0A07D" w14:textId="001B5E5D"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Trust is a bridge to social conditions and engagement in services. Stigma/discrimination and availability identified as barriers to accessing care and reaching care (Lowther Payne et al., 2023). Dismissal, abrupt discharge, culturally insensitive communication or retelling of trauma erodes trust. Continuity, transparency of explanations, choice, peer support and community entry points strengthen it. Minority communities don't own services; they deserve trust. It is generated when services exhibit competence, respect and </w:t>
      </w:r>
      <w:r w:rsidR="00BD5C25" w:rsidRPr="00044FEC">
        <w:rPr>
          <w:rFonts w:asciiTheme="minorBidi" w:hAnsiTheme="minorBidi"/>
        </w:rPr>
        <w:t>accountability (Santa et al., 2024)</w:t>
      </w:r>
      <w:r w:rsidRPr="00044FEC">
        <w:rPr>
          <w:rFonts w:asciiTheme="minorBidi" w:hAnsiTheme="minorBidi"/>
        </w:rPr>
        <w:t xml:space="preserve">. </w:t>
      </w:r>
    </w:p>
    <w:p w14:paraId="3E39A238" w14:textId="54239DA6" w:rsidR="00FA53BB" w:rsidRPr="00044FEC" w:rsidRDefault="00FA53BB" w:rsidP="00044FEC">
      <w:pPr>
        <w:spacing w:before="240" w:after="240"/>
        <w:jc w:val="left"/>
        <w:rPr>
          <w:rFonts w:asciiTheme="minorBidi" w:hAnsiTheme="minorBidi"/>
        </w:rPr>
      </w:pPr>
      <w:r w:rsidRPr="00044FEC">
        <w:rPr>
          <w:rFonts w:asciiTheme="minorBidi" w:hAnsiTheme="minorBidi"/>
        </w:rPr>
        <w:t>Policy responses have started to acknowledge such disparities. In 2023, NHS England launched the Patient and Carer Race Equality Framework (PRCEF), an anti racism framework aimed at tackling inequities and disparities in access, experience, and outcomes for ethnic minority groups. It steers organisations towards equity, instead of relying on personal goodwill on the part of individuals. However, staff time, leadership, data quality and ongoing community engagement are required to implement it</w:t>
      </w:r>
      <w:r w:rsidR="00BD5C25" w:rsidRPr="00044FEC">
        <w:rPr>
          <w:rFonts w:asciiTheme="minorBidi" w:hAnsiTheme="minorBidi"/>
        </w:rPr>
        <w:t xml:space="preserve"> (NHS England, 2023)</w:t>
      </w:r>
      <w:r w:rsidRPr="00044FEC">
        <w:rPr>
          <w:rFonts w:asciiTheme="minorBidi" w:hAnsiTheme="minorBidi"/>
        </w:rPr>
        <w:t xml:space="preserve">. There is no substitute for workforce development and local partnerships that are culturally </w:t>
      </w:r>
      <w:r w:rsidRPr="00044FEC">
        <w:rPr>
          <w:rFonts w:asciiTheme="minorBidi" w:hAnsiTheme="minorBidi"/>
        </w:rPr>
        <w:lastRenderedPageBreak/>
        <w:t>responsive, which can be achieved in the short term through short-term pilots or symbolic consultation</w:t>
      </w:r>
      <w:r w:rsidR="00DF1B07" w:rsidRPr="00044FEC">
        <w:rPr>
          <w:rFonts w:asciiTheme="minorBidi" w:hAnsiTheme="minorBidi"/>
        </w:rPr>
        <w:t>.</w:t>
      </w:r>
    </w:p>
    <w:p w14:paraId="44110AC5" w14:textId="41EEDD89"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The involvement of young adults is significant as it prevents interventions that </w:t>
      </w:r>
      <w:proofErr w:type="gramStart"/>
      <w:r w:rsidRPr="00044FEC">
        <w:rPr>
          <w:rFonts w:asciiTheme="minorBidi" w:hAnsiTheme="minorBidi"/>
        </w:rPr>
        <w:t>are based on the assumption</w:t>
      </w:r>
      <w:proofErr w:type="gramEnd"/>
      <w:r w:rsidRPr="00044FEC">
        <w:rPr>
          <w:rFonts w:asciiTheme="minorBidi" w:hAnsiTheme="minorBidi"/>
        </w:rPr>
        <w:t xml:space="preserve"> that a message or pathway will reach every group. Barriers that are not apparent from data may surface in co-production, such as fear of information being shared with family, inability to use digital appointments at home, concern about immigration status, or experiences of discrimination. But it doesn't guarantee equitable participation</w:t>
      </w:r>
      <w:r w:rsidR="00BD5C25" w:rsidRPr="00044FEC">
        <w:rPr>
          <w:rFonts w:asciiTheme="minorBidi" w:hAnsiTheme="minorBidi"/>
        </w:rPr>
        <w:t xml:space="preserve"> (NHS Digital, 2023)</w:t>
      </w:r>
      <w:r w:rsidRPr="00044FEC">
        <w:rPr>
          <w:rFonts w:asciiTheme="minorBidi" w:hAnsiTheme="minorBidi"/>
        </w:rPr>
        <w:t>. Those who are time poor or don't feel confident can be excluded from meetings that are held during work hours, unpaid consultation and professional language. Services should pay for participation, offer accessible formats, and show how feedback leads to decisions.</w:t>
      </w:r>
    </w:p>
    <w:p w14:paraId="1DF5A2D3" w14:textId="6703A957" w:rsidR="002865F5" w:rsidRPr="007B019B" w:rsidRDefault="001C3AF6" w:rsidP="00044FEC">
      <w:pPr>
        <w:pStyle w:val="Heading2"/>
        <w:spacing w:before="240" w:after="240"/>
        <w:jc w:val="left"/>
        <w:rPr>
          <w:rFonts w:asciiTheme="minorBidi" w:hAnsiTheme="minorBidi" w:cstheme="minorBidi"/>
          <w:color w:val="auto"/>
          <w:szCs w:val="24"/>
        </w:rPr>
      </w:pPr>
      <w:bookmarkStart w:id="28" w:name="_Toc234234860"/>
      <w:r w:rsidRPr="007B019B">
        <w:rPr>
          <w:rFonts w:asciiTheme="minorBidi" w:hAnsiTheme="minorBidi" w:cstheme="minorBidi"/>
          <w:b/>
          <w:bCs/>
          <w:color w:val="auto"/>
          <w:szCs w:val="24"/>
        </w:rPr>
        <w:t>4.5 Theme 3</w:t>
      </w:r>
      <w:r w:rsidR="00FA53BB" w:rsidRPr="007B019B">
        <w:rPr>
          <w:rFonts w:asciiTheme="minorBidi" w:hAnsiTheme="minorBidi" w:cstheme="minorBidi"/>
          <w:b/>
          <w:bCs/>
          <w:color w:val="auto"/>
          <w:szCs w:val="24"/>
        </w:rPr>
        <w:t xml:space="preserve">: </w:t>
      </w:r>
      <w:r w:rsidR="00FA53BB" w:rsidRPr="007B019B">
        <w:rPr>
          <w:rStyle w:val="Strong"/>
          <w:rFonts w:asciiTheme="minorBidi" w:hAnsiTheme="minorBidi" w:cstheme="minorBidi"/>
          <w:color w:val="auto"/>
          <w:szCs w:val="24"/>
        </w:rPr>
        <w:t>Individual Help Seeking and Informational Barriers</w:t>
      </w:r>
      <w:bookmarkEnd w:id="28"/>
    </w:p>
    <w:p w14:paraId="256A317D" w14:textId="69080AD2"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Help seeking and informational barriers are unique to each person and influence </w:t>
      </w:r>
      <w:proofErr w:type="gramStart"/>
      <w:r w:rsidRPr="00044FEC">
        <w:rPr>
          <w:rFonts w:asciiTheme="minorBidi" w:hAnsiTheme="minorBidi"/>
        </w:rPr>
        <w:t>whether or not</w:t>
      </w:r>
      <w:proofErr w:type="gramEnd"/>
      <w:r w:rsidRPr="00044FEC">
        <w:rPr>
          <w:rFonts w:asciiTheme="minorBidi" w:hAnsiTheme="minorBidi"/>
        </w:rPr>
        <w:t xml:space="preserve"> they recognise distress, see support as appropriate, know how to access support, and persist. These range from mental health literacy, perceived need, expectations of benefit, self-reliance, disclosure fears, confidentiality concerns and previous care experience</w:t>
      </w:r>
      <w:r w:rsidR="00BD5C25" w:rsidRPr="00044FEC">
        <w:rPr>
          <w:rFonts w:asciiTheme="minorBidi" w:hAnsiTheme="minorBidi"/>
        </w:rPr>
        <w:t xml:space="preserve"> (NHS England, 2024)</w:t>
      </w:r>
      <w:r w:rsidRPr="00044FEC">
        <w:rPr>
          <w:rFonts w:asciiTheme="minorBidi" w:hAnsiTheme="minorBidi"/>
        </w:rPr>
        <w:t>. Individual does not mean personal failing. These barriers exist in the family, school, workplace, communities and services. Giving advice to young adults to seek help is futile when information is not trusted, or services are perceived as inaccessible, intrusive, or stigmatising.</w:t>
      </w:r>
    </w:p>
    <w:p w14:paraId="75F9471F" w14:textId="05D70567" w:rsidR="00FA53BB" w:rsidRPr="00044FEC" w:rsidRDefault="00FA53BB" w:rsidP="00044FEC">
      <w:pPr>
        <w:spacing w:before="240" w:after="240"/>
        <w:jc w:val="left"/>
        <w:rPr>
          <w:rFonts w:asciiTheme="minorBidi" w:hAnsiTheme="minorBidi"/>
        </w:rPr>
      </w:pPr>
      <w:r w:rsidRPr="00044FEC">
        <w:rPr>
          <w:rFonts w:asciiTheme="minorBidi" w:hAnsiTheme="minorBidi"/>
        </w:rPr>
        <w:t>Mental health literacy includes the ability to recognise distress, understand treatments, and know where to find reliable information and assistance. When symptoms first appear in early adulthood, they can be attributed to normal stresses, such as exams, work, relationship or financial issues. This can lead to a delayed response to ongoing sadness, anxiety, self-destructive behaviours, trauma reactions or drug and alcohol addiction</w:t>
      </w:r>
      <w:r w:rsidR="00297668" w:rsidRPr="00044FEC">
        <w:rPr>
          <w:rFonts w:asciiTheme="minorBidi" w:hAnsiTheme="minorBidi"/>
        </w:rPr>
        <w:t xml:space="preserve"> (Macdonald and Lucas, 2025)</w:t>
      </w:r>
      <w:r w:rsidRPr="00044FEC">
        <w:rPr>
          <w:rFonts w:asciiTheme="minorBidi" w:hAnsiTheme="minorBidi"/>
        </w:rPr>
        <w:t>. Young adults may not be aware of who to talk to, whether through a GP, self-referral to talking therapies, a team at university or a voluntary organisation or urgent help. Information is scattered across websites, social media and local services. “Get help” without providing information about support options, cost, and consequences of reaching out is not enough</w:t>
      </w:r>
      <w:r w:rsidR="00BD5C25" w:rsidRPr="00044FEC">
        <w:rPr>
          <w:rFonts w:asciiTheme="minorBidi" w:hAnsiTheme="minorBidi"/>
        </w:rPr>
        <w:t xml:space="preserve"> (NHS England, 2024)</w:t>
      </w:r>
      <w:r w:rsidRPr="00044FEC">
        <w:rPr>
          <w:rFonts w:asciiTheme="minorBidi" w:hAnsiTheme="minorBidi"/>
        </w:rPr>
        <w:t>.</w:t>
      </w:r>
    </w:p>
    <w:p w14:paraId="772A71BC" w14:textId="7563D905"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The Health Belief Model is useful here. Perceived susceptibility is related to the question of whether an individual recognises a mental health issue, and perceived severity is related to the question of whether an individual believes that a mental health issue is severe enough to </w:t>
      </w:r>
      <w:r w:rsidRPr="00044FEC">
        <w:rPr>
          <w:rFonts w:asciiTheme="minorBidi" w:hAnsiTheme="minorBidi"/>
        </w:rPr>
        <w:lastRenderedPageBreak/>
        <w:t>require professional help. Perceived benefits relate to confidence in the benefits of treatment, with perceived barriers including stigma, cost, waiting time and confidentiality. Cues to action can be an exacerbating symptom, a friend, a campaign, a tutor or GP</w:t>
      </w:r>
      <w:r w:rsidR="00BD5C25" w:rsidRPr="00044FEC">
        <w:rPr>
          <w:rFonts w:asciiTheme="minorBidi" w:hAnsiTheme="minorBidi"/>
        </w:rPr>
        <w:t xml:space="preserve"> (NHS Digital, 2023)</w:t>
      </w:r>
      <w:r w:rsidRPr="00044FEC">
        <w:rPr>
          <w:rFonts w:asciiTheme="minorBidi" w:hAnsiTheme="minorBidi"/>
        </w:rPr>
        <w:t xml:space="preserve">. Self-efficacy is related to confidence to make an appointment, express a need and follow a pathway. </w:t>
      </w:r>
    </w:p>
    <w:p w14:paraId="68252E45" w14:textId="77777777" w:rsidR="00DF1B07" w:rsidRPr="00044FEC" w:rsidRDefault="00FA53BB" w:rsidP="00044FEC">
      <w:pPr>
        <w:spacing w:before="240" w:after="240"/>
        <w:jc w:val="left"/>
        <w:rPr>
          <w:rFonts w:asciiTheme="minorBidi" w:hAnsiTheme="minorBidi"/>
        </w:rPr>
      </w:pPr>
      <w:r w:rsidRPr="00044FEC">
        <w:rPr>
          <w:rFonts w:asciiTheme="minorBidi" w:hAnsiTheme="minorBidi"/>
        </w:rPr>
        <w:t xml:space="preserve">However, the model is limited when used alone. It can mean total personal control where appointments are unavailable, referrals turned down, or disclosure is </w:t>
      </w:r>
      <w:proofErr w:type="gramStart"/>
      <w:r w:rsidRPr="00044FEC">
        <w:rPr>
          <w:rFonts w:asciiTheme="minorBidi" w:hAnsiTheme="minorBidi"/>
        </w:rPr>
        <w:t>actually dangerous</w:t>
      </w:r>
      <w:proofErr w:type="gramEnd"/>
      <w:r w:rsidRPr="00044FEC">
        <w:rPr>
          <w:rFonts w:asciiTheme="minorBidi" w:hAnsiTheme="minorBidi"/>
        </w:rPr>
        <w:t>. Structural barriers rather than misperception of illness may be the reason a young adult is not seeking help. Andersen's model separates need from enabling resources, and Social Ecological Theory demonstrates that literacy is learnt through family, education, peers, community messages and digital environments</w:t>
      </w:r>
      <w:r w:rsidR="00BD5C25" w:rsidRPr="00044FEC">
        <w:rPr>
          <w:rFonts w:asciiTheme="minorBidi" w:hAnsiTheme="minorBidi"/>
        </w:rPr>
        <w:t xml:space="preserve"> (Santa et al., 2024)</w:t>
      </w:r>
      <w:r w:rsidRPr="00044FEC">
        <w:rPr>
          <w:rFonts w:asciiTheme="minorBidi" w:hAnsiTheme="minorBidi"/>
        </w:rPr>
        <w:t xml:space="preserve">. </w:t>
      </w:r>
    </w:p>
    <w:p w14:paraId="49A4BD86" w14:textId="4226DE26"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Self-reliance is a strength and a barrier. Young adults can try to respond to distress by exercising, engaging in spirituality, talking to friends, accessing online resources, and/or privately reflecting before talking with professionals. The following can be used in cases of mild or short-term stress. Issues occur when self-reliance is the only acceptable outcome, when symptoms worsen or when informal supports </w:t>
      </w:r>
      <w:proofErr w:type="gramStart"/>
      <w:r w:rsidRPr="00044FEC">
        <w:rPr>
          <w:rFonts w:asciiTheme="minorBidi" w:hAnsiTheme="minorBidi"/>
        </w:rPr>
        <w:t>are not able to</w:t>
      </w:r>
      <w:proofErr w:type="gramEnd"/>
      <w:r w:rsidRPr="00044FEC">
        <w:rPr>
          <w:rFonts w:asciiTheme="minorBidi" w:hAnsiTheme="minorBidi"/>
        </w:rPr>
        <w:t xml:space="preserve"> take risks</w:t>
      </w:r>
      <w:r w:rsidR="00BD5C25" w:rsidRPr="00044FEC">
        <w:rPr>
          <w:rFonts w:asciiTheme="minorBidi" w:hAnsiTheme="minorBidi"/>
        </w:rPr>
        <w:t xml:space="preserve"> (NHS Digital, 2023)</w:t>
      </w:r>
      <w:r w:rsidRPr="00044FEC">
        <w:rPr>
          <w:rFonts w:asciiTheme="minorBidi" w:hAnsiTheme="minorBidi"/>
        </w:rPr>
        <w:t>. Masculine norms may make it seem counterproductive to seek help or be out of control. Women and gender diverse people may also reduce their needs due to caring responsibilities, out of fear of losing their jobs or being marked as unstable. Services should ensure respect for agency and make escalation routes comprehensible and safe.</w:t>
      </w:r>
    </w:p>
    <w:p w14:paraId="004502B4" w14:textId="77777777" w:rsidR="00DF1B07" w:rsidRPr="00044FEC" w:rsidRDefault="00FA53BB" w:rsidP="00044FEC">
      <w:pPr>
        <w:spacing w:before="240" w:after="240"/>
        <w:jc w:val="left"/>
        <w:rPr>
          <w:rFonts w:asciiTheme="minorBidi" w:hAnsiTheme="minorBidi"/>
        </w:rPr>
      </w:pPr>
      <w:r w:rsidRPr="00044FEC">
        <w:rPr>
          <w:rFonts w:asciiTheme="minorBidi" w:hAnsiTheme="minorBidi"/>
        </w:rPr>
        <w:t>Confidentiality is another concern. Young adults can be concerned that disclosure of self-harm, substance use, trauma or suicidal thoughts will be reported to parents, employers or universities, immigration authorities or other professionals by clinicians. Even when confidentiality is breached in cases of serious risk, there is some uncertainty about when and how to do that, which can inhibit disclosure</w:t>
      </w:r>
      <w:r w:rsidR="00BD5C25" w:rsidRPr="00044FEC">
        <w:rPr>
          <w:rFonts w:asciiTheme="minorBidi" w:hAnsiTheme="minorBidi"/>
        </w:rPr>
        <w:t xml:space="preserve"> (NHS Digital, 2023)</w:t>
      </w:r>
      <w:r w:rsidRPr="00044FEC">
        <w:rPr>
          <w:rFonts w:asciiTheme="minorBidi" w:hAnsiTheme="minorBidi"/>
        </w:rPr>
        <w:t xml:space="preserve">. The explanation therefore prior to assessment is an access intervention and not just legal compliance. Staff will make it clear what is private, when it is okay to share, to whom, and why. </w:t>
      </w:r>
    </w:p>
    <w:p w14:paraId="4E8EB803" w14:textId="7169BB58"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There </w:t>
      </w:r>
      <w:proofErr w:type="gramStart"/>
      <w:r w:rsidRPr="00044FEC">
        <w:rPr>
          <w:rFonts w:asciiTheme="minorBidi" w:hAnsiTheme="minorBidi"/>
        </w:rPr>
        <w:t>is</w:t>
      </w:r>
      <w:proofErr w:type="gramEnd"/>
      <w:r w:rsidRPr="00044FEC">
        <w:rPr>
          <w:rFonts w:asciiTheme="minorBidi" w:hAnsiTheme="minorBidi"/>
        </w:rPr>
        <w:t xml:space="preserve"> opportunity and risk in digital information. For someone who is unable to confide in someone face-to-face, anonymous psychoeducation and ways to find assistance can be provided by search engines, social media, and applications. They can also publish misleading diagnostic information, commercial statements or alarming storylines. Digital resources depend on device, stable internet, privacy, literacy and can increase inequalities</w:t>
      </w:r>
      <w:r w:rsidR="00297668" w:rsidRPr="00044FEC">
        <w:rPr>
          <w:rFonts w:asciiTheme="minorBidi" w:hAnsiTheme="minorBidi"/>
        </w:rPr>
        <w:t xml:space="preserve"> (Macdonald and Lucas, 2025)</w:t>
      </w:r>
      <w:r w:rsidRPr="00044FEC">
        <w:rPr>
          <w:rFonts w:asciiTheme="minorBidi" w:hAnsiTheme="minorBidi"/>
        </w:rPr>
        <w:t xml:space="preserve">. They should complement trusted human input and direct users to local care, rather than pass the buck to users. A helpful digital front door should </w:t>
      </w:r>
      <w:r w:rsidRPr="00044FEC">
        <w:rPr>
          <w:rFonts w:asciiTheme="minorBidi" w:hAnsiTheme="minorBidi"/>
        </w:rPr>
        <w:lastRenderedPageBreak/>
        <w:t>have transparent eligibility, estimated wait times, easy self-referral, crisis options and a way to talk to a person when there is not enough information.</w:t>
      </w:r>
    </w:p>
    <w:p w14:paraId="543638C9" w14:textId="72855DDF"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Past service experiences have a strong impact on future help seeking. Listening to people, providing them with alternatives, and treating them with respect can help boost the sense of benefit and sense of self-efficacy. Being dismissed, judged ‘not ill enough ', given general information and advice, or left waiting without contact can reinforce the sense that services will do nothing. The CQC found that 36% of those who responded to the community mental health survey were not offered choice of how treatment was delivered, and 28% felt that they were not in control of care (CQC, 2025). Attendance is not a measure of engagement. Individuals can be seen for an assessment and then stop showing up if needs are not met or if there is no opportunity for change. </w:t>
      </w:r>
    </w:p>
    <w:p w14:paraId="3F2D4DDD" w14:textId="4D027FBB" w:rsidR="00FA53BB" w:rsidRPr="00044FEC" w:rsidRDefault="00FA53BB" w:rsidP="00044FEC">
      <w:pPr>
        <w:spacing w:before="240" w:after="240"/>
        <w:jc w:val="left"/>
        <w:rPr>
          <w:rFonts w:asciiTheme="minorBidi" w:hAnsiTheme="minorBidi"/>
        </w:rPr>
      </w:pPr>
      <w:r w:rsidRPr="00044FEC">
        <w:rPr>
          <w:rFonts w:asciiTheme="minorBidi" w:hAnsiTheme="minorBidi"/>
        </w:rPr>
        <w:t xml:space="preserve">An important distinction exists between recognising a symptom and deciding it deserves clinical attention. Public messages can raise </w:t>
      </w:r>
      <w:r w:rsidR="00494166" w:rsidRPr="00044FEC">
        <w:rPr>
          <w:rFonts w:asciiTheme="minorBidi" w:hAnsiTheme="minorBidi"/>
        </w:rPr>
        <w:t>awareness but</w:t>
      </w:r>
      <w:r w:rsidRPr="00044FEC">
        <w:rPr>
          <w:rFonts w:asciiTheme="minorBidi" w:hAnsiTheme="minorBidi"/>
        </w:rPr>
        <w:t xml:space="preserve"> will not fix uncertainty surrounding eligibility and seriousness. Young adults may delay when thresholds are opaque under the false impression of not being ill </w:t>
      </w:r>
      <w:r w:rsidR="00494166" w:rsidRPr="00044FEC">
        <w:rPr>
          <w:rFonts w:asciiTheme="minorBidi" w:hAnsiTheme="minorBidi"/>
        </w:rPr>
        <w:t>enough and</w:t>
      </w:r>
      <w:r w:rsidRPr="00044FEC">
        <w:rPr>
          <w:rFonts w:asciiTheme="minorBidi" w:hAnsiTheme="minorBidi"/>
        </w:rPr>
        <w:t xml:space="preserve"> may fear that disclosure will lead to loss of control for those with more severe needs</w:t>
      </w:r>
      <w:r w:rsidR="00BD5C25" w:rsidRPr="00044FEC">
        <w:rPr>
          <w:rFonts w:asciiTheme="minorBidi" w:hAnsiTheme="minorBidi"/>
        </w:rPr>
        <w:t xml:space="preserve"> (NHS Digital, 2023)</w:t>
      </w:r>
      <w:r w:rsidRPr="00044FEC">
        <w:rPr>
          <w:rFonts w:asciiTheme="minorBidi" w:hAnsiTheme="minorBidi"/>
        </w:rPr>
        <w:t xml:space="preserve">. Services should ensure that eligibility criteria are clear, that </w:t>
      </w:r>
      <w:proofErr w:type="gramStart"/>
      <w:r w:rsidRPr="00044FEC">
        <w:rPr>
          <w:rFonts w:asciiTheme="minorBidi" w:hAnsiTheme="minorBidi"/>
        </w:rPr>
        <w:t>it is clear that services</w:t>
      </w:r>
      <w:proofErr w:type="gramEnd"/>
      <w:r w:rsidRPr="00044FEC">
        <w:rPr>
          <w:rFonts w:asciiTheme="minorBidi" w:hAnsiTheme="minorBidi"/>
        </w:rPr>
        <w:t xml:space="preserve"> provide for distress, and not just for crisis, and that there are proportionate choices, rather than a binary one between self-management and emergency.</w:t>
      </w:r>
    </w:p>
    <w:p w14:paraId="4810DEC4" w14:textId="2B21CEE0" w:rsidR="00FA53BB" w:rsidRPr="00044FEC" w:rsidRDefault="00FA53BB" w:rsidP="00044FEC">
      <w:pPr>
        <w:spacing w:before="240" w:after="240"/>
        <w:jc w:val="left"/>
        <w:rPr>
          <w:rFonts w:asciiTheme="minorBidi" w:hAnsiTheme="minorBidi"/>
        </w:rPr>
      </w:pPr>
      <w:r w:rsidRPr="00044FEC">
        <w:rPr>
          <w:rFonts w:asciiTheme="minorBidi" w:hAnsiTheme="minorBidi"/>
        </w:rPr>
        <w:t>Support should also be offered at times when motivation is weak. By providing immediate acknowledgement, reminders tailored to the service user's preference, brief check-ins and practical rescheduling, one missed appointment can be avoided, and disengagement can be avoided. This contact shall be supportive and not punitive in nature</w:t>
      </w:r>
      <w:r w:rsidR="00297668" w:rsidRPr="00044FEC">
        <w:rPr>
          <w:rFonts w:asciiTheme="minorBidi" w:hAnsiTheme="minorBidi"/>
        </w:rPr>
        <w:t xml:space="preserve"> (Macdonald and Lucas, 2025)</w:t>
      </w:r>
      <w:r w:rsidRPr="00044FEC">
        <w:rPr>
          <w:rFonts w:asciiTheme="minorBidi" w:hAnsiTheme="minorBidi"/>
        </w:rPr>
        <w:t xml:space="preserve">. It should prompt discussion around barriers such as transport, fear, working hours, digital issues and prior damage and then choose to adjust the plan accordingly. </w:t>
      </w:r>
    </w:p>
    <w:p w14:paraId="4A3EE9FB" w14:textId="2224A2B0" w:rsidR="00FA53BB" w:rsidRPr="00044FEC" w:rsidRDefault="00FA53BB" w:rsidP="00044FEC">
      <w:pPr>
        <w:spacing w:before="240" w:after="240"/>
        <w:jc w:val="left"/>
        <w:rPr>
          <w:rFonts w:asciiTheme="minorBidi" w:hAnsiTheme="minorBidi"/>
        </w:rPr>
      </w:pPr>
      <w:r w:rsidRPr="00044FEC">
        <w:rPr>
          <w:rFonts w:asciiTheme="minorBidi" w:hAnsiTheme="minorBidi"/>
        </w:rPr>
        <w:t>Lowther Payne et al. (2023) back up this explanation. In 152 UK studies, stigma and discrimination were associated with barriers to accessing care, and availability was associated with access. Only 16% reported patient and public involvement. Barriers can be defined by the professionals in terms of categories of service but to the young adult in terms of connected events: Shame makes disclosure difficult; confusing information delays referral; waiting reinforces hopelessness; a negative encounter reduces the likelihood of further attempts</w:t>
      </w:r>
      <w:r w:rsidR="00BD5C25" w:rsidRPr="00044FEC">
        <w:rPr>
          <w:rFonts w:asciiTheme="minorBidi" w:hAnsiTheme="minorBidi"/>
        </w:rPr>
        <w:t xml:space="preserve"> (Santa et al., 2024)</w:t>
      </w:r>
      <w:r w:rsidRPr="00044FEC">
        <w:rPr>
          <w:rFonts w:asciiTheme="minorBidi" w:hAnsiTheme="minorBidi"/>
        </w:rPr>
        <w:t xml:space="preserve">. </w:t>
      </w:r>
    </w:p>
    <w:p w14:paraId="7FCB1E2A" w14:textId="3D394246" w:rsidR="00DF1B07" w:rsidRPr="00044FEC" w:rsidRDefault="00FA53BB" w:rsidP="00494166">
      <w:pPr>
        <w:spacing w:before="240" w:after="240"/>
        <w:jc w:val="left"/>
        <w:rPr>
          <w:rFonts w:asciiTheme="minorBidi" w:hAnsiTheme="minorBidi"/>
        </w:rPr>
      </w:pPr>
      <w:r w:rsidRPr="00044FEC">
        <w:rPr>
          <w:rFonts w:asciiTheme="minorBidi" w:hAnsiTheme="minorBidi"/>
        </w:rPr>
        <w:lastRenderedPageBreak/>
        <w:t>The answers should be both general and specific. Evidence-based information about symptoms, self-referral, confidentiality and crisis routes can be provided by schools, colleges, universities, workplaces and community organisations. Peer ambassadors can increase access to services but need supervision and are not a substitute for clinicians</w:t>
      </w:r>
      <w:r w:rsidR="00BD5C25" w:rsidRPr="00044FEC">
        <w:rPr>
          <w:rFonts w:asciiTheme="minorBidi" w:hAnsiTheme="minorBidi"/>
        </w:rPr>
        <w:t xml:space="preserve"> (NHS Digital, 2023)</w:t>
      </w:r>
      <w:r w:rsidRPr="00044FEC">
        <w:rPr>
          <w:rFonts w:asciiTheme="minorBidi" w:hAnsiTheme="minorBidi"/>
        </w:rPr>
        <w:t xml:space="preserve">. Care navigators for referrals, appointment preparation and re-connections after missed appointments. Clinicians should inquire what has made it difficult to </w:t>
      </w:r>
      <w:r w:rsidR="00494166" w:rsidRPr="00044FEC">
        <w:rPr>
          <w:rFonts w:asciiTheme="minorBidi" w:hAnsiTheme="minorBidi"/>
        </w:rPr>
        <w:t>help and</w:t>
      </w:r>
      <w:r w:rsidRPr="00044FEC">
        <w:rPr>
          <w:rFonts w:asciiTheme="minorBidi" w:hAnsiTheme="minorBidi"/>
        </w:rPr>
        <w:t xml:space="preserve"> provide alternatives.</w:t>
      </w:r>
    </w:p>
    <w:p w14:paraId="6DF701A5" w14:textId="13624D39" w:rsidR="00044FEC" w:rsidRPr="00494166" w:rsidRDefault="00044FEC" w:rsidP="00494166">
      <w:pPr>
        <w:pStyle w:val="Heading2"/>
        <w:spacing w:before="240" w:after="240"/>
        <w:jc w:val="left"/>
        <w:rPr>
          <w:rFonts w:asciiTheme="minorBidi" w:hAnsiTheme="minorBidi" w:cstheme="minorBidi"/>
          <w:b/>
          <w:bCs/>
          <w:color w:val="auto"/>
          <w:szCs w:val="24"/>
        </w:rPr>
      </w:pPr>
      <w:bookmarkStart w:id="29" w:name="_Toc234233462"/>
      <w:bookmarkStart w:id="30" w:name="_Toc234234861"/>
      <w:r w:rsidRPr="00494166">
        <w:rPr>
          <w:rFonts w:asciiTheme="minorBidi" w:hAnsiTheme="minorBidi" w:cstheme="minorBidi"/>
          <w:b/>
          <w:bCs/>
          <w:color w:val="auto"/>
          <w:szCs w:val="24"/>
        </w:rPr>
        <w:t>4.6 Chapter Conclusion</w:t>
      </w:r>
      <w:bookmarkEnd w:id="29"/>
      <w:bookmarkEnd w:id="30"/>
      <w:r w:rsidRPr="00494166">
        <w:rPr>
          <w:rFonts w:asciiTheme="minorBidi" w:hAnsiTheme="minorBidi" w:cstheme="minorBidi"/>
          <w:b/>
          <w:bCs/>
          <w:color w:val="auto"/>
          <w:szCs w:val="24"/>
        </w:rPr>
        <w:t xml:space="preserve"> </w:t>
      </w:r>
    </w:p>
    <w:p w14:paraId="380715CC" w14:textId="7D44CB97" w:rsidR="00044FEC" w:rsidRPr="00044FEC" w:rsidRDefault="00044FEC" w:rsidP="00044FEC">
      <w:pPr>
        <w:spacing w:before="240" w:after="240"/>
        <w:jc w:val="left"/>
        <w:rPr>
          <w:rFonts w:asciiTheme="minorBidi" w:hAnsiTheme="minorBidi"/>
        </w:rPr>
      </w:pPr>
      <w:r w:rsidRPr="00044FEC">
        <w:rPr>
          <w:rFonts w:asciiTheme="minorBidi" w:hAnsiTheme="minorBidi"/>
        </w:rPr>
        <w:t xml:space="preserve">This chapter has demonstrated the results of the thematic analysis and illustrated that barriers to access for young adults are intertwined and not necessarily personal or sequential. Structural barriers </w:t>
      </w:r>
      <w:r w:rsidR="00494166" w:rsidRPr="00044FEC">
        <w:rPr>
          <w:rFonts w:asciiTheme="minorBidi" w:hAnsiTheme="minorBidi"/>
        </w:rPr>
        <w:t>are</w:t>
      </w:r>
      <w:r w:rsidRPr="00044FEC">
        <w:rPr>
          <w:rFonts w:asciiTheme="minorBidi" w:hAnsiTheme="minorBidi"/>
        </w:rPr>
        <w:t xml:space="preserve"> increasing demand, waiting, incompatible thresholds, workforce gaps, weak continuity, transition difficulties, and geographical variation. These can be delaying factors in the onset of support until the distress is greater. Social, cultural and socioeconomic barriers indicate that access is dependent on stigma, poverty, racism, cultural safety, social capital and trust in institutions. They decide what distress can be shared, where to go for care, how to wait and are entitled to be treated with respect. Individual help-seeking and informational barriers are low mental health literacy, symptom normalisation, self-reliance, confidentiality concerns and negative expectations based on previous care.</w:t>
      </w:r>
    </w:p>
    <w:p w14:paraId="02DBFA85" w14:textId="6AA9B2B1" w:rsidR="00044FEC" w:rsidRPr="00044FEC" w:rsidRDefault="00044FEC" w:rsidP="00044FEC">
      <w:pPr>
        <w:spacing w:before="240" w:after="240"/>
        <w:jc w:val="left"/>
        <w:rPr>
          <w:rFonts w:asciiTheme="minorBidi" w:hAnsiTheme="minorBidi"/>
        </w:rPr>
      </w:pPr>
      <w:r w:rsidRPr="00044FEC">
        <w:rPr>
          <w:rFonts w:asciiTheme="minorBidi" w:hAnsiTheme="minorBidi"/>
        </w:rPr>
        <w:t xml:space="preserve">These three models (Health Belief Model, Andersen Behavioural Model and Social Ecological Theory) collectively explain why no single intervention will be enough. Awareness campaigns can increase </w:t>
      </w:r>
      <w:r w:rsidR="00494166" w:rsidRPr="00044FEC">
        <w:rPr>
          <w:rFonts w:asciiTheme="minorBidi" w:hAnsiTheme="minorBidi"/>
        </w:rPr>
        <w:t>awareness but</w:t>
      </w:r>
      <w:r w:rsidRPr="00044FEC">
        <w:rPr>
          <w:rFonts w:asciiTheme="minorBidi" w:hAnsiTheme="minorBidi"/>
        </w:rPr>
        <w:t xml:space="preserve"> can't replace services that aren't available. Increased appointments may shorten waiting </w:t>
      </w:r>
      <w:r w:rsidR="00494166" w:rsidRPr="00044FEC">
        <w:rPr>
          <w:rFonts w:asciiTheme="minorBidi" w:hAnsiTheme="minorBidi"/>
        </w:rPr>
        <w:t>times but</w:t>
      </w:r>
      <w:r w:rsidRPr="00044FEC">
        <w:rPr>
          <w:rFonts w:asciiTheme="minorBidi" w:hAnsiTheme="minorBidi"/>
        </w:rPr>
        <w:t xml:space="preserve"> will not mitigate mistrust arising out of discrimination or impersonal treatment. Equity thus calls for a coordinated approach that includes accessible pathways, supportive relationships, culturally safe practice, transparent information and meaningful choice.</w:t>
      </w:r>
    </w:p>
    <w:p w14:paraId="4C2677C3" w14:textId="77777777" w:rsidR="00044FEC" w:rsidRPr="00044FEC" w:rsidRDefault="00044FEC" w:rsidP="00044FEC">
      <w:pPr>
        <w:spacing w:before="240" w:after="240"/>
        <w:jc w:val="left"/>
        <w:rPr>
          <w:rFonts w:asciiTheme="minorBidi" w:hAnsiTheme="minorBidi"/>
        </w:rPr>
      </w:pPr>
      <w:r w:rsidRPr="00044FEC">
        <w:rPr>
          <w:rFonts w:asciiTheme="minorBidi" w:hAnsiTheme="minorBidi"/>
        </w:rPr>
        <w:t>Likewise, the evidence reveals methodological shortcomings. Routine data can underestimate numbers of those who do not access services, or who drop out early, and research in the UK often estimates utilisation instead of unmet need. It is important to therefore interpret the findings as patterns in the available evidence, rather than as a comprehensive account of the experiences of every young adult. Chapter 5 brings these findings together, considers the study aims and offers practical recommendations for health and social care policy and practice.</w:t>
      </w:r>
    </w:p>
    <w:p w14:paraId="6BB4050E" w14:textId="77777777" w:rsidR="00DF1B07" w:rsidRPr="004D6507" w:rsidRDefault="00DF1B07" w:rsidP="004D6507">
      <w:pPr>
        <w:spacing w:before="240" w:after="240"/>
      </w:pPr>
    </w:p>
    <w:p w14:paraId="5053749D" w14:textId="5678C607" w:rsidR="00636D9A" w:rsidRPr="007E1373" w:rsidRDefault="00636D9A" w:rsidP="007E1373">
      <w:pPr>
        <w:pStyle w:val="Heading1"/>
        <w:spacing w:before="240" w:line="360" w:lineRule="auto"/>
        <w:ind w:left="0"/>
        <w:rPr>
          <w:rFonts w:asciiTheme="minorBidi" w:hAnsiTheme="minorBidi" w:cstheme="minorBidi"/>
        </w:rPr>
      </w:pPr>
      <w:bookmarkStart w:id="31" w:name="_Toc234234862"/>
      <w:r w:rsidRPr="007E1373">
        <w:rPr>
          <w:rFonts w:asciiTheme="minorBidi" w:hAnsiTheme="minorBidi" w:cstheme="minorBidi"/>
        </w:rPr>
        <w:lastRenderedPageBreak/>
        <w:t>CHAPTER 5 – Conclusion and Recommendations</w:t>
      </w:r>
      <w:bookmarkEnd w:id="31"/>
      <w:r w:rsidRPr="007E1373">
        <w:rPr>
          <w:rFonts w:asciiTheme="minorBidi" w:hAnsiTheme="minorBidi" w:cstheme="minorBidi"/>
        </w:rPr>
        <w:t xml:space="preserve"> </w:t>
      </w:r>
    </w:p>
    <w:p w14:paraId="15AB226B" w14:textId="27888A94" w:rsidR="00FA53BB" w:rsidRPr="003B0F2B" w:rsidRDefault="003B0F2B" w:rsidP="007E1373">
      <w:pPr>
        <w:pStyle w:val="Heading2"/>
        <w:spacing w:before="240"/>
        <w:jc w:val="left"/>
        <w:rPr>
          <w:rFonts w:asciiTheme="minorBidi" w:hAnsiTheme="minorBidi" w:cstheme="minorBidi"/>
          <w:b/>
          <w:bCs/>
          <w:color w:val="auto"/>
          <w:szCs w:val="24"/>
        </w:rPr>
      </w:pPr>
      <w:bookmarkStart w:id="32" w:name="_Toc234234863"/>
      <w:r w:rsidRPr="003B0F2B">
        <w:rPr>
          <w:rFonts w:asciiTheme="minorBidi" w:hAnsiTheme="minorBidi" w:cstheme="minorBidi"/>
          <w:b/>
          <w:bCs/>
          <w:color w:val="auto"/>
          <w:szCs w:val="24"/>
        </w:rPr>
        <w:t>5.1 Overall</w:t>
      </w:r>
      <w:r w:rsidR="00636D9A" w:rsidRPr="003B0F2B">
        <w:rPr>
          <w:rFonts w:asciiTheme="minorBidi" w:hAnsiTheme="minorBidi" w:cstheme="minorBidi"/>
          <w:b/>
          <w:bCs/>
          <w:color w:val="auto"/>
          <w:szCs w:val="24"/>
        </w:rPr>
        <w:t xml:space="preserve"> Conclusion</w:t>
      </w:r>
      <w:bookmarkEnd w:id="32"/>
      <w:r w:rsidR="00636D9A" w:rsidRPr="003B0F2B">
        <w:rPr>
          <w:rFonts w:asciiTheme="minorBidi" w:hAnsiTheme="minorBidi" w:cstheme="minorBidi"/>
          <w:b/>
          <w:bCs/>
          <w:color w:val="auto"/>
          <w:szCs w:val="24"/>
        </w:rPr>
        <w:t xml:space="preserve"> </w:t>
      </w:r>
    </w:p>
    <w:p w14:paraId="3A047FC3" w14:textId="27E065FE" w:rsidR="00FA53BB" w:rsidRPr="007E1373" w:rsidRDefault="00FA53BB" w:rsidP="007E1373">
      <w:pPr>
        <w:spacing w:before="240"/>
        <w:jc w:val="left"/>
        <w:rPr>
          <w:rFonts w:asciiTheme="minorBidi" w:hAnsiTheme="minorBidi"/>
        </w:rPr>
      </w:pPr>
      <w:r w:rsidRPr="007E1373">
        <w:rPr>
          <w:rFonts w:asciiTheme="minorBidi" w:hAnsiTheme="minorBidi"/>
        </w:rPr>
        <w:t>This dissertation explored mental health service access challenges faced by young adults in the United Kingdom based on a secondary analysis of research and policy literature. The study found that there is a disconnect between distress and service use, with many young adults experiencing distress outside of, delayed in, or having disengaged from formal services. It uncovered structural barriers, such as waiting times, pressure on the workforce, fragmented referral pathways, inconsistent thresholds, transition difficulties and geographical variation</w:t>
      </w:r>
      <w:r w:rsidR="00297668" w:rsidRPr="007E1373">
        <w:rPr>
          <w:rFonts w:asciiTheme="minorBidi" w:hAnsiTheme="minorBidi"/>
        </w:rPr>
        <w:t xml:space="preserve"> (Macdonald and Lucas, 2025)</w:t>
      </w:r>
      <w:r w:rsidRPr="007E1373">
        <w:rPr>
          <w:rFonts w:asciiTheme="minorBidi" w:hAnsiTheme="minorBidi"/>
        </w:rPr>
        <w:t xml:space="preserve">. It also illustrated that stigma, socioeconomic disadvantage, discrimination, cultural safety, mental health literacy, self-reliance and confidentiality are not independent </w:t>
      </w:r>
      <w:r w:rsidR="006A60DB" w:rsidRPr="007E1373">
        <w:rPr>
          <w:rFonts w:asciiTheme="minorBidi" w:hAnsiTheme="minorBidi"/>
        </w:rPr>
        <w:t>factors but</w:t>
      </w:r>
      <w:r w:rsidRPr="007E1373">
        <w:rPr>
          <w:rFonts w:asciiTheme="minorBidi" w:hAnsiTheme="minorBidi"/>
        </w:rPr>
        <w:t xml:space="preserve"> interact with system barriers. </w:t>
      </w:r>
    </w:p>
    <w:p w14:paraId="75AFFA8C" w14:textId="7083B9A6" w:rsidR="00FA53BB" w:rsidRPr="007E1373" w:rsidRDefault="00FA53BB" w:rsidP="007E1373">
      <w:pPr>
        <w:spacing w:before="240"/>
        <w:jc w:val="left"/>
        <w:rPr>
          <w:rFonts w:asciiTheme="minorBidi" w:hAnsiTheme="minorBidi"/>
        </w:rPr>
      </w:pPr>
      <w:r w:rsidRPr="007E1373">
        <w:rPr>
          <w:rFonts w:asciiTheme="minorBidi" w:hAnsiTheme="minorBidi"/>
        </w:rPr>
        <w:t xml:space="preserve">The central conclusion is that access is a process, not a single appointment. The Health Belief Model was used to explain perceptions of need and barriers, while Andersen's model was used to explain how enabling resources affect service use, and Social Ecological Theory explains how behaviour was situated within the family, community and institutional contexts. </w:t>
      </w:r>
    </w:p>
    <w:p w14:paraId="6599D6CF" w14:textId="5CA2A085" w:rsidR="005C5E80" w:rsidRPr="006A60DB" w:rsidRDefault="00636D9A" w:rsidP="007E1373">
      <w:pPr>
        <w:pStyle w:val="Heading2"/>
        <w:spacing w:before="240"/>
        <w:jc w:val="left"/>
        <w:rPr>
          <w:rFonts w:asciiTheme="minorBidi" w:hAnsiTheme="minorBidi" w:cstheme="minorBidi"/>
          <w:b/>
          <w:bCs/>
          <w:color w:val="auto"/>
          <w:szCs w:val="24"/>
        </w:rPr>
      </w:pPr>
      <w:bookmarkStart w:id="33" w:name="_Toc234234864"/>
      <w:r w:rsidRPr="006A60DB">
        <w:rPr>
          <w:rFonts w:asciiTheme="minorBidi" w:hAnsiTheme="minorBidi" w:cstheme="minorBidi"/>
          <w:b/>
          <w:bCs/>
          <w:color w:val="auto"/>
          <w:szCs w:val="24"/>
        </w:rPr>
        <w:t>5.</w:t>
      </w:r>
      <w:r w:rsidR="005C5E80" w:rsidRPr="006A60DB">
        <w:rPr>
          <w:rFonts w:asciiTheme="minorBidi" w:hAnsiTheme="minorBidi" w:cstheme="minorBidi"/>
          <w:b/>
          <w:bCs/>
          <w:color w:val="auto"/>
          <w:szCs w:val="24"/>
        </w:rPr>
        <w:t>2</w:t>
      </w:r>
      <w:r w:rsidRPr="006A60DB">
        <w:rPr>
          <w:rFonts w:asciiTheme="minorBidi" w:hAnsiTheme="minorBidi" w:cstheme="minorBidi"/>
          <w:b/>
          <w:bCs/>
          <w:color w:val="auto"/>
          <w:szCs w:val="24"/>
        </w:rPr>
        <w:t xml:space="preserve"> </w:t>
      </w:r>
      <w:r w:rsidR="005C5E80" w:rsidRPr="006A60DB">
        <w:rPr>
          <w:rFonts w:asciiTheme="minorBidi" w:hAnsiTheme="minorBidi" w:cstheme="minorBidi"/>
          <w:b/>
          <w:bCs/>
          <w:color w:val="auto"/>
          <w:szCs w:val="24"/>
        </w:rPr>
        <w:t>Recommendations</w:t>
      </w:r>
      <w:bookmarkEnd w:id="33"/>
    </w:p>
    <w:p w14:paraId="6D481D61" w14:textId="4FC2EFD3" w:rsidR="005C5E80" w:rsidRPr="00A52364" w:rsidRDefault="00A52364" w:rsidP="007E1373">
      <w:pPr>
        <w:pStyle w:val="Heading3"/>
        <w:spacing w:before="240"/>
        <w:jc w:val="left"/>
        <w:rPr>
          <w:rFonts w:asciiTheme="minorBidi" w:hAnsiTheme="minorBidi" w:cstheme="minorBidi"/>
          <w:b/>
          <w:bCs/>
          <w:sz w:val="22"/>
          <w:szCs w:val="22"/>
        </w:rPr>
      </w:pPr>
      <w:bookmarkStart w:id="34" w:name="_Toc234234865"/>
      <w:r w:rsidRPr="00A52364">
        <w:rPr>
          <w:rFonts w:asciiTheme="minorBidi" w:hAnsiTheme="minorBidi" w:cstheme="minorBidi"/>
          <w:b/>
          <w:bCs/>
          <w:color w:val="auto"/>
          <w:sz w:val="22"/>
          <w:szCs w:val="22"/>
        </w:rPr>
        <w:t>5.2.1 Recommendation</w:t>
      </w:r>
      <w:r w:rsidR="005C5E80" w:rsidRPr="00A52364">
        <w:rPr>
          <w:rFonts w:asciiTheme="minorBidi" w:hAnsiTheme="minorBidi" w:cstheme="minorBidi"/>
          <w:b/>
          <w:bCs/>
          <w:color w:val="auto"/>
          <w:sz w:val="22"/>
          <w:szCs w:val="22"/>
        </w:rPr>
        <w:t xml:space="preserve"> 1</w:t>
      </w:r>
      <w:r w:rsidR="00FA53BB" w:rsidRPr="00A52364">
        <w:rPr>
          <w:rFonts w:asciiTheme="minorBidi" w:hAnsiTheme="minorBidi" w:cstheme="minorBidi"/>
          <w:b/>
          <w:bCs/>
          <w:color w:val="auto"/>
          <w:sz w:val="22"/>
          <w:szCs w:val="22"/>
        </w:rPr>
        <w:t>: Establish Youth Friendly Integrated Access Pathways</w:t>
      </w:r>
      <w:bookmarkEnd w:id="34"/>
    </w:p>
    <w:p w14:paraId="760F8E92" w14:textId="77777777" w:rsidR="00FA53BB" w:rsidRPr="007E1373" w:rsidRDefault="00FA53BB" w:rsidP="007E1373">
      <w:pPr>
        <w:spacing w:before="240"/>
        <w:jc w:val="left"/>
        <w:rPr>
          <w:rFonts w:asciiTheme="minorBidi" w:hAnsiTheme="minorBidi"/>
        </w:rPr>
      </w:pPr>
      <w:r w:rsidRPr="007E1373">
        <w:rPr>
          <w:rFonts w:asciiTheme="minorBidi" w:hAnsiTheme="minorBidi"/>
        </w:rPr>
        <w:t>The first recommendation is to develop youth-friendly integrated access pathways in NHS, voluntary, education and community services. One clear point of contact with self-referral options, brief initial assessment and care and coordinated signposting to psychological, social, housing, financial and crisis services. Young adults should not be expected to retell their story across different services or be denied support from CAMHS to adult provision. To have a named navigator/peer worker for each pathway to explain options, help with forms, follow up non-attendance sensitively and to keep in touch during waiting periods.</w:t>
      </w:r>
    </w:p>
    <w:p w14:paraId="4DDD5C0B" w14:textId="009B53A2" w:rsidR="00FA53BB" w:rsidRPr="007E1373" w:rsidRDefault="00FA53BB" w:rsidP="007E1373">
      <w:pPr>
        <w:spacing w:before="240"/>
        <w:jc w:val="left"/>
        <w:rPr>
          <w:rFonts w:asciiTheme="minorBidi" w:hAnsiTheme="minorBidi"/>
        </w:rPr>
      </w:pPr>
      <w:r w:rsidRPr="007E1373">
        <w:rPr>
          <w:rFonts w:asciiTheme="minorBidi" w:hAnsiTheme="minorBidi"/>
        </w:rPr>
        <w:t>This is a way of addressing the structural fragmentation identified in Chapter 4 directly. Combining youth hubs in the same location or coordinating a response from a community can lessen the administrative burden facing upset individuals who may be unfamiliar with services or living in volatile conditions</w:t>
      </w:r>
      <w:r w:rsidR="00BD5C25" w:rsidRPr="007E1373">
        <w:rPr>
          <w:rFonts w:asciiTheme="minorBidi" w:hAnsiTheme="minorBidi"/>
        </w:rPr>
        <w:t xml:space="preserve"> (NHS Digital, 2023)</w:t>
      </w:r>
      <w:r w:rsidRPr="007E1373">
        <w:rPr>
          <w:rFonts w:asciiTheme="minorBidi" w:hAnsiTheme="minorBidi"/>
        </w:rPr>
        <w:t xml:space="preserve">. But integration can turn out to be another doomed experiment if agencies keep their eligibility criteria, information systems and budgets separate. It is therefore essential that local commissioners develop a consistent set of referral requirements, data sharing plans, safeguarding duties and outcome metrics prior </w:t>
      </w:r>
      <w:r w:rsidRPr="007E1373">
        <w:rPr>
          <w:rFonts w:asciiTheme="minorBidi" w:hAnsiTheme="minorBidi"/>
        </w:rPr>
        <w:lastRenderedPageBreak/>
        <w:t>to implementation</w:t>
      </w:r>
      <w:r w:rsidR="00297668" w:rsidRPr="007E1373">
        <w:rPr>
          <w:rFonts w:asciiTheme="minorBidi" w:hAnsiTheme="minorBidi"/>
        </w:rPr>
        <w:t xml:space="preserve"> (Macdonald and Lucas, 2025)</w:t>
      </w:r>
      <w:r w:rsidRPr="007E1373">
        <w:rPr>
          <w:rFonts w:asciiTheme="minorBidi" w:hAnsiTheme="minorBidi"/>
        </w:rPr>
        <w:t>. Pilot sites should be in deprivation regions where there are long waits, and then the sites should be evaluated by referral completion, longest time to first contact, retention, crisis presentation, and user experience. It is crucial to co-design with young adults to ensure that opening hours, language, digital access and communication, etc. meet the needs of young adults and not the needs of professionals.</w:t>
      </w:r>
    </w:p>
    <w:p w14:paraId="1019826B" w14:textId="729D8A8A" w:rsidR="005C5E80" w:rsidRPr="005C7BFD" w:rsidRDefault="005C5E80" w:rsidP="007E1373">
      <w:pPr>
        <w:pStyle w:val="Heading3"/>
        <w:spacing w:before="240"/>
        <w:jc w:val="left"/>
        <w:rPr>
          <w:rFonts w:asciiTheme="minorBidi" w:hAnsiTheme="minorBidi" w:cstheme="minorBidi"/>
          <w:b/>
          <w:bCs/>
          <w:color w:val="auto"/>
          <w:sz w:val="22"/>
          <w:szCs w:val="22"/>
        </w:rPr>
      </w:pPr>
      <w:bookmarkStart w:id="35" w:name="_Toc234234866"/>
      <w:r w:rsidRPr="005C7BFD">
        <w:rPr>
          <w:rFonts w:asciiTheme="minorBidi" w:hAnsiTheme="minorBidi" w:cstheme="minorBidi"/>
          <w:b/>
          <w:bCs/>
          <w:color w:val="auto"/>
          <w:sz w:val="22"/>
          <w:szCs w:val="22"/>
        </w:rPr>
        <w:t>5.2.2 Recommendation 2</w:t>
      </w:r>
      <w:r w:rsidR="00FA53BB" w:rsidRPr="005C7BFD">
        <w:rPr>
          <w:rFonts w:asciiTheme="minorBidi" w:hAnsiTheme="minorBidi" w:cstheme="minorBidi"/>
          <w:b/>
          <w:bCs/>
          <w:color w:val="auto"/>
          <w:sz w:val="22"/>
          <w:szCs w:val="22"/>
        </w:rPr>
        <w:t>: Reduce Harm During Waiting Through Fair Triage and Early Support</w:t>
      </w:r>
      <w:bookmarkEnd w:id="35"/>
    </w:p>
    <w:p w14:paraId="26299A6E" w14:textId="7142EFB7" w:rsidR="00FA53BB" w:rsidRPr="007E1373" w:rsidRDefault="00FA53BB" w:rsidP="007E1373">
      <w:pPr>
        <w:spacing w:before="240"/>
        <w:jc w:val="left"/>
        <w:rPr>
          <w:rFonts w:asciiTheme="minorBidi" w:hAnsiTheme="minorBidi"/>
        </w:rPr>
      </w:pPr>
      <w:r w:rsidRPr="007E1373">
        <w:rPr>
          <w:rFonts w:asciiTheme="minorBidi" w:hAnsiTheme="minorBidi"/>
        </w:rPr>
        <w:t>The second is that, to minimise harm while waiting, there is a need for fair triage, open communication and early assistance. Services should accept all referrals in a timely fashion and make prospective timelines and steps understandable and tell the family what to do if the situation deteriorates. Triage should be designed to recognise urgency and not designed to exclude any individual who is felt to be “not unwell enough” to warrant specialist care. Those waiting for therapy should be offered appropriate temporary support: guided self-help, peer support, social prescribing, some brief clinical liaison, and if relevant, help and advice on work, education, debt or housing</w:t>
      </w:r>
      <w:r w:rsidR="00BD5C25" w:rsidRPr="007E1373">
        <w:rPr>
          <w:rFonts w:asciiTheme="minorBidi" w:hAnsiTheme="minorBidi"/>
        </w:rPr>
        <w:t xml:space="preserve"> (Wang et al., 2024)</w:t>
      </w:r>
      <w:r w:rsidRPr="007E1373">
        <w:rPr>
          <w:rFonts w:asciiTheme="minorBidi" w:hAnsiTheme="minorBidi"/>
        </w:rPr>
        <w:t>. If the client misses an appointment, this should be followed with an opportunity to talk about barriers instead of a discharge.</w:t>
      </w:r>
    </w:p>
    <w:p w14:paraId="251623C3" w14:textId="21810960" w:rsidR="00FA53BB" w:rsidRPr="007E1373" w:rsidRDefault="00FA53BB" w:rsidP="007E1373">
      <w:pPr>
        <w:spacing w:before="240"/>
        <w:jc w:val="left"/>
        <w:rPr>
          <w:rFonts w:asciiTheme="minorBidi" w:hAnsiTheme="minorBidi"/>
        </w:rPr>
      </w:pPr>
      <w:r w:rsidRPr="007E1373">
        <w:rPr>
          <w:rFonts w:asciiTheme="minorBidi" w:hAnsiTheme="minorBidi"/>
        </w:rPr>
        <w:t>This recommendation acknowledges that a waiting period is an active time when symptoms, circumstances and confidence may deteriorate. It also works to break down the arbitrary distinction between clinical and social needs. However, if access to additional interim provision is available to manage demand cheaply, it could replace timely treatment. Thus, there is a need for services to share local waiting data, use deterioration and repeat contact with crisis as part of performance monitoring, and ensure that routes into evidence-based therapy are protected</w:t>
      </w:r>
      <w:r w:rsidR="00297668" w:rsidRPr="007E1373">
        <w:rPr>
          <w:rFonts w:asciiTheme="minorBidi" w:hAnsiTheme="minorBidi"/>
        </w:rPr>
        <w:t xml:space="preserve"> (Macdonald and Lucas, 2025)</w:t>
      </w:r>
      <w:r w:rsidRPr="007E1373">
        <w:rPr>
          <w:rFonts w:asciiTheme="minorBidi" w:hAnsiTheme="minorBidi"/>
        </w:rPr>
        <w:t>. Equity audits should look at: Are there specific ethnic groups, disabled people, rural people or people living in deprivation who are disproportionately affected by long waits, rejected referrals or discharge after not attending? Transparent data would help to make hidden access inequalities transparent and enable commissioners to target workforce investment instead of average performance measures that mask unequal experiences</w:t>
      </w:r>
      <w:r w:rsidR="00BD5C25" w:rsidRPr="007E1373">
        <w:rPr>
          <w:rFonts w:asciiTheme="minorBidi" w:hAnsiTheme="minorBidi"/>
        </w:rPr>
        <w:t xml:space="preserve"> (NHS Digital, 2023)</w:t>
      </w:r>
      <w:r w:rsidRPr="007E1373">
        <w:rPr>
          <w:rFonts w:asciiTheme="minorBidi" w:hAnsiTheme="minorBidi"/>
        </w:rPr>
        <w:t>.</w:t>
      </w:r>
    </w:p>
    <w:p w14:paraId="6DEFF1C6" w14:textId="27B8FFB3" w:rsidR="005C5E80" w:rsidRPr="004945C6" w:rsidRDefault="004945C6" w:rsidP="007E1373">
      <w:pPr>
        <w:pStyle w:val="Heading3"/>
        <w:spacing w:before="240"/>
        <w:jc w:val="left"/>
        <w:rPr>
          <w:rFonts w:asciiTheme="minorBidi" w:hAnsiTheme="minorBidi" w:cstheme="minorBidi"/>
          <w:b/>
          <w:bCs/>
          <w:color w:val="auto"/>
          <w:sz w:val="22"/>
          <w:szCs w:val="22"/>
        </w:rPr>
      </w:pPr>
      <w:bookmarkStart w:id="36" w:name="_Toc234234867"/>
      <w:r w:rsidRPr="004945C6">
        <w:rPr>
          <w:rFonts w:asciiTheme="minorBidi" w:hAnsiTheme="minorBidi" w:cstheme="minorBidi"/>
          <w:b/>
          <w:bCs/>
          <w:color w:val="auto"/>
          <w:sz w:val="22"/>
          <w:szCs w:val="22"/>
        </w:rPr>
        <w:t>5.2.3 Recommendation</w:t>
      </w:r>
      <w:r w:rsidR="005C5E80" w:rsidRPr="004945C6">
        <w:rPr>
          <w:rFonts w:asciiTheme="minorBidi" w:hAnsiTheme="minorBidi" w:cstheme="minorBidi"/>
          <w:b/>
          <w:bCs/>
          <w:color w:val="auto"/>
          <w:sz w:val="22"/>
          <w:szCs w:val="22"/>
        </w:rPr>
        <w:t xml:space="preserve"> 3</w:t>
      </w:r>
      <w:r w:rsidR="00FA53BB" w:rsidRPr="004945C6">
        <w:rPr>
          <w:rFonts w:asciiTheme="minorBidi" w:hAnsiTheme="minorBidi" w:cstheme="minorBidi"/>
          <w:b/>
          <w:bCs/>
          <w:color w:val="auto"/>
          <w:sz w:val="22"/>
          <w:szCs w:val="22"/>
        </w:rPr>
        <w:t>: Embed Culturally Responsive, Anti-Stigma and Literacy-Focused Practice</w:t>
      </w:r>
      <w:bookmarkEnd w:id="36"/>
    </w:p>
    <w:p w14:paraId="798FE72E" w14:textId="736E2884" w:rsidR="00FA53BB" w:rsidRPr="007E1373" w:rsidRDefault="00FA53BB" w:rsidP="007E1373">
      <w:pPr>
        <w:spacing w:before="240"/>
        <w:jc w:val="left"/>
        <w:rPr>
          <w:rFonts w:asciiTheme="minorBidi" w:hAnsiTheme="minorBidi"/>
        </w:rPr>
      </w:pPr>
      <w:r w:rsidRPr="007E1373">
        <w:rPr>
          <w:rFonts w:asciiTheme="minorBidi" w:hAnsiTheme="minorBidi"/>
        </w:rPr>
        <w:t xml:space="preserve">The third is to integrate culturally responsive, anti-stigma, and literacy-oriented practice into mental health pathways for access. Information should be co-produced by services with young adults, community, universities, employers and voluntary organisations. Common </w:t>
      </w:r>
      <w:r w:rsidRPr="007E1373">
        <w:rPr>
          <w:rFonts w:asciiTheme="minorBidi" w:hAnsiTheme="minorBidi"/>
        </w:rPr>
        <w:lastRenderedPageBreak/>
        <w:t>signs and self-referral mechanisms, confidentiality, consent, crisis options and limits of information sharing should all be explained in plain terms</w:t>
      </w:r>
      <w:r w:rsidR="00BD5C25" w:rsidRPr="007E1373">
        <w:rPr>
          <w:rFonts w:asciiTheme="minorBidi" w:hAnsiTheme="minorBidi"/>
        </w:rPr>
        <w:t xml:space="preserve"> (Wang et al., 2024)</w:t>
      </w:r>
      <w:r w:rsidRPr="007E1373">
        <w:rPr>
          <w:rFonts w:asciiTheme="minorBidi" w:hAnsiTheme="minorBidi"/>
        </w:rPr>
        <w:t>. Outreach needs to take place in places that are trusted by those who use them – not necessarily through general practice or online search. Racism, cultural humility, trauma-informed communication, disability inclusion and dismissive encounters should be included in staff training.</w:t>
      </w:r>
    </w:p>
    <w:p w14:paraId="20A4CE44" w14:textId="52D5FC01" w:rsidR="00FA53BB" w:rsidRPr="007E1373" w:rsidRDefault="00FA53BB" w:rsidP="007E1373">
      <w:pPr>
        <w:spacing w:before="240"/>
        <w:jc w:val="left"/>
        <w:rPr>
          <w:rFonts w:asciiTheme="minorBidi" w:hAnsiTheme="minorBidi"/>
        </w:rPr>
      </w:pPr>
      <w:r w:rsidRPr="007E1373">
        <w:rPr>
          <w:rFonts w:asciiTheme="minorBidi" w:hAnsiTheme="minorBidi"/>
        </w:rPr>
        <w:t>This recommendation must not assume a lack of desire on behalf of marginalised groups to seek care; culture must not be viewed as a static value. Trust is built through the provision of services that are respectful, provide choice, and are continuous and accountable. Challenges include staff time, superficial consultation and questions about how outreach makes a difference. These risks can be minimised with paid participation, long-term partnerships, protected training time and regular feedback from service users</w:t>
      </w:r>
      <w:r w:rsidR="00297668" w:rsidRPr="007E1373">
        <w:rPr>
          <w:rFonts w:asciiTheme="minorBidi" w:hAnsiTheme="minorBidi"/>
        </w:rPr>
        <w:t xml:space="preserve"> (Macdonald and Lucas, 2025)</w:t>
      </w:r>
      <w:r w:rsidRPr="007E1373">
        <w:rPr>
          <w:rFonts w:asciiTheme="minorBidi" w:hAnsiTheme="minorBidi"/>
        </w:rPr>
        <w:t xml:space="preserve">. Monitoring should include examination </w:t>
      </w:r>
      <w:proofErr w:type="gramStart"/>
      <w:r w:rsidRPr="007E1373">
        <w:rPr>
          <w:rFonts w:asciiTheme="minorBidi" w:hAnsiTheme="minorBidi"/>
        </w:rPr>
        <w:t>of:</w:t>
      </w:r>
      <w:proofErr w:type="gramEnd"/>
      <w:r w:rsidRPr="007E1373">
        <w:rPr>
          <w:rFonts w:asciiTheme="minorBidi" w:hAnsiTheme="minorBidi"/>
        </w:rPr>
        <w:t xml:space="preserve"> referral, assessment, treatment uptake, dropout, restrictive intervention, and satisfaction by demographic groups, maintaining confidentiality. Peer ambassadors can reinforce awareness and self-efficacy </w:t>
      </w:r>
      <w:proofErr w:type="gramStart"/>
      <w:r w:rsidRPr="007E1373">
        <w:rPr>
          <w:rFonts w:asciiTheme="minorBidi" w:hAnsiTheme="minorBidi"/>
        </w:rPr>
        <w:t>as long as</w:t>
      </w:r>
      <w:proofErr w:type="gramEnd"/>
      <w:r w:rsidRPr="007E1373">
        <w:rPr>
          <w:rFonts w:asciiTheme="minorBidi" w:hAnsiTheme="minorBidi"/>
        </w:rPr>
        <w:t xml:space="preserve"> they are supervised and do not take the place of clinical responsibility. Culturally safe outreach coupled with clear information can help to reduce shame, increase early help-seeking and increase credibility of formal services amongst youth and young adults who have previously been shut out</w:t>
      </w:r>
      <w:r w:rsidR="00BD5C25" w:rsidRPr="007E1373">
        <w:rPr>
          <w:rFonts w:asciiTheme="minorBidi" w:hAnsiTheme="minorBidi"/>
        </w:rPr>
        <w:t xml:space="preserve"> (NHS Digital, 2023)</w:t>
      </w:r>
      <w:r w:rsidRPr="007E1373">
        <w:rPr>
          <w:rFonts w:asciiTheme="minorBidi" w:hAnsiTheme="minorBidi"/>
        </w:rPr>
        <w:t>.</w:t>
      </w:r>
    </w:p>
    <w:p w14:paraId="763192DE" w14:textId="7F145A87" w:rsidR="00DF1B07" w:rsidRDefault="00DF1B07" w:rsidP="004D6507">
      <w:pPr>
        <w:spacing w:before="240"/>
      </w:pPr>
    </w:p>
    <w:p w14:paraId="4AE1FAE2" w14:textId="136484A1" w:rsidR="00DF1B07" w:rsidRDefault="00DF1B07" w:rsidP="004D6507">
      <w:pPr>
        <w:spacing w:before="240"/>
      </w:pPr>
    </w:p>
    <w:p w14:paraId="1240C57F" w14:textId="4568C4BC" w:rsidR="00DF1B07" w:rsidRDefault="00DF1B07" w:rsidP="004D6507">
      <w:pPr>
        <w:spacing w:before="240"/>
      </w:pPr>
    </w:p>
    <w:p w14:paraId="5F502D2C" w14:textId="34708335" w:rsidR="00DF1B07" w:rsidRDefault="00DF1B07" w:rsidP="004D6507">
      <w:pPr>
        <w:spacing w:before="240"/>
      </w:pPr>
    </w:p>
    <w:p w14:paraId="5B664F82" w14:textId="63AA33DB" w:rsidR="00DF1B07" w:rsidRDefault="00DF1B07" w:rsidP="004D6507">
      <w:pPr>
        <w:spacing w:before="240"/>
      </w:pPr>
    </w:p>
    <w:p w14:paraId="139448A8" w14:textId="637DF03F" w:rsidR="00DF1B07" w:rsidRDefault="00DF1B07" w:rsidP="004D6507">
      <w:pPr>
        <w:spacing w:before="240"/>
      </w:pPr>
    </w:p>
    <w:p w14:paraId="717688CF" w14:textId="68BD972B" w:rsidR="00DF1B07" w:rsidRDefault="00DF1B07" w:rsidP="004D6507">
      <w:pPr>
        <w:spacing w:before="240"/>
      </w:pPr>
    </w:p>
    <w:p w14:paraId="4C5D3392" w14:textId="1677FF64" w:rsidR="00DF1B07" w:rsidRDefault="00DF1B07" w:rsidP="004D6507">
      <w:pPr>
        <w:spacing w:before="240"/>
      </w:pPr>
    </w:p>
    <w:p w14:paraId="148D68B0" w14:textId="507644D5" w:rsidR="00DF1B07" w:rsidRDefault="00DF1B07" w:rsidP="004D6507">
      <w:pPr>
        <w:spacing w:before="240"/>
      </w:pPr>
    </w:p>
    <w:p w14:paraId="3242426F" w14:textId="77777777" w:rsidR="00DF1B07" w:rsidRPr="004D6507" w:rsidRDefault="00DF1B07" w:rsidP="004D6507">
      <w:pPr>
        <w:spacing w:before="240"/>
      </w:pPr>
    </w:p>
    <w:p w14:paraId="2EE69DD1" w14:textId="7E053DA5" w:rsidR="00211184" w:rsidRPr="007E67B1" w:rsidRDefault="00211184" w:rsidP="008E5792">
      <w:pPr>
        <w:pStyle w:val="Heading1"/>
        <w:spacing w:before="240" w:line="360" w:lineRule="auto"/>
        <w:ind w:left="0"/>
        <w:rPr>
          <w:rFonts w:asciiTheme="minorBidi" w:hAnsiTheme="minorBidi" w:cstheme="minorBidi"/>
        </w:rPr>
      </w:pPr>
      <w:bookmarkStart w:id="37" w:name="_Toc234234868"/>
      <w:r w:rsidRPr="007E67B1">
        <w:rPr>
          <w:rFonts w:asciiTheme="minorBidi" w:hAnsiTheme="minorBidi" w:cstheme="minorBidi"/>
        </w:rPr>
        <w:lastRenderedPageBreak/>
        <w:t>CHAPTER 6 – References and Appendices</w:t>
      </w:r>
      <w:bookmarkEnd w:id="37"/>
      <w:r w:rsidRPr="007E67B1">
        <w:rPr>
          <w:rFonts w:asciiTheme="minorBidi" w:hAnsiTheme="minorBidi" w:cstheme="minorBidi"/>
        </w:rPr>
        <w:t xml:space="preserve"> </w:t>
      </w:r>
    </w:p>
    <w:p w14:paraId="177D47C3" w14:textId="5746B019" w:rsidR="00621776" w:rsidRPr="00600E7E" w:rsidRDefault="00621776" w:rsidP="008E5792">
      <w:pPr>
        <w:pStyle w:val="Heading1"/>
        <w:spacing w:before="240" w:line="360" w:lineRule="auto"/>
        <w:ind w:left="0"/>
        <w:rPr>
          <w:rFonts w:asciiTheme="minorBidi" w:hAnsiTheme="minorBidi" w:cstheme="minorBidi"/>
          <w:sz w:val="24"/>
          <w:szCs w:val="24"/>
        </w:rPr>
      </w:pPr>
      <w:bookmarkStart w:id="38" w:name="_Toc234234869"/>
      <w:r w:rsidRPr="00600E7E">
        <w:rPr>
          <w:rFonts w:asciiTheme="minorBidi" w:hAnsiTheme="minorBidi" w:cstheme="minorBidi"/>
          <w:sz w:val="24"/>
          <w:szCs w:val="24"/>
        </w:rPr>
        <w:t>6.1 References</w:t>
      </w:r>
      <w:bookmarkEnd w:id="38"/>
      <w:r w:rsidRPr="00600E7E">
        <w:rPr>
          <w:rFonts w:asciiTheme="minorBidi" w:hAnsiTheme="minorBidi" w:cstheme="minorBidi"/>
          <w:sz w:val="24"/>
          <w:szCs w:val="24"/>
        </w:rPr>
        <w:t xml:space="preserve"> </w:t>
      </w:r>
    </w:p>
    <w:p w14:paraId="0E627C67" w14:textId="77777777" w:rsidR="00BD5C25" w:rsidRPr="008E5792" w:rsidRDefault="00BD5C25" w:rsidP="008E5792">
      <w:pPr>
        <w:spacing w:before="240"/>
        <w:jc w:val="left"/>
        <w:rPr>
          <w:rFonts w:asciiTheme="minorBidi" w:hAnsiTheme="minorBidi"/>
          <w:color w:val="000000" w:themeColor="text1"/>
        </w:rPr>
      </w:pPr>
      <w:proofErr w:type="spellStart"/>
      <w:r w:rsidRPr="008E5792">
        <w:rPr>
          <w:rFonts w:asciiTheme="minorBidi" w:hAnsiTheme="minorBidi"/>
          <w:color w:val="000000" w:themeColor="text1"/>
          <w:lang w:val="it-IT"/>
        </w:rPr>
        <w:t>Albadi</w:t>
      </w:r>
      <w:proofErr w:type="spellEnd"/>
      <w:r w:rsidRPr="008E5792">
        <w:rPr>
          <w:rFonts w:asciiTheme="minorBidi" w:hAnsiTheme="minorBidi"/>
          <w:color w:val="000000" w:themeColor="text1"/>
          <w:lang w:val="it-IT"/>
        </w:rPr>
        <w:t xml:space="preserve">, M.S. et al. </w:t>
      </w:r>
      <w:r w:rsidRPr="008E5792">
        <w:rPr>
          <w:rFonts w:asciiTheme="minorBidi" w:hAnsiTheme="minorBidi"/>
          <w:color w:val="000000" w:themeColor="text1"/>
        </w:rPr>
        <w:t>(2025) ‘Barriers and Predictors of Seeking Mental Health Care Among Adults in Oman, 2023: A Cross-Sectional Study’, Journal of the Oman Medical Association, 2(2), p. 15. Available at: https://doi.org/10.3390/joma2020015.</w:t>
      </w:r>
    </w:p>
    <w:p w14:paraId="734B2380"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Andersen, R.M. (1995) ‘Revisiting the </w:t>
      </w:r>
      <w:proofErr w:type="spellStart"/>
      <w:r w:rsidRPr="008E5792">
        <w:rPr>
          <w:rFonts w:asciiTheme="minorBidi" w:hAnsiTheme="minorBidi"/>
          <w:color w:val="000000" w:themeColor="text1"/>
        </w:rPr>
        <w:t>behavioral</w:t>
      </w:r>
      <w:proofErr w:type="spellEnd"/>
      <w:r w:rsidRPr="008E5792">
        <w:rPr>
          <w:rFonts w:asciiTheme="minorBidi" w:hAnsiTheme="minorBidi"/>
          <w:color w:val="000000" w:themeColor="text1"/>
        </w:rPr>
        <w:t xml:space="preserve"> model and access to medical care: does it matter?’, Journal of Health and Social </w:t>
      </w:r>
      <w:proofErr w:type="spellStart"/>
      <w:r w:rsidRPr="008E5792">
        <w:rPr>
          <w:rFonts w:asciiTheme="minorBidi" w:hAnsiTheme="minorBidi"/>
          <w:color w:val="000000" w:themeColor="text1"/>
        </w:rPr>
        <w:t>Behavior</w:t>
      </w:r>
      <w:proofErr w:type="spellEnd"/>
      <w:r w:rsidRPr="008E5792">
        <w:rPr>
          <w:rFonts w:asciiTheme="minorBidi" w:hAnsiTheme="minorBidi"/>
          <w:color w:val="000000" w:themeColor="text1"/>
        </w:rPr>
        <w:t>, 36(1), pp. 1–10.</w:t>
      </w:r>
    </w:p>
    <w:p w14:paraId="249DEC86" w14:textId="77777777" w:rsidR="00BD5C25" w:rsidRPr="008E5792" w:rsidRDefault="00BD5C25" w:rsidP="008E5792">
      <w:pPr>
        <w:spacing w:before="240"/>
        <w:jc w:val="left"/>
        <w:rPr>
          <w:rFonts w:asciiTheme="minorBidi" w:hAnsiTheme="minorBidi"/>
          <w:color w:val="000000" w:themeColor="text1"/>
          <w:lang w:val="fr-FR"/>
        </w:rPr>
      </w:pPr>
      <w:r w:rsidRPr="008E5792">
        <w:rPr>
          <w:rFonts w:asciiTheme="minorBidi" w:hAnsiTheme="minorBidi"/>
          <w:color w:val="000000" w:themeColor="text1"/>
        </w:rPr>
        <w:t xml:space="preserve">Benoni, R. et al. (2025) ‘Barriers and facilitators to accessing mental health services among young people living with HIV and healthcare professionals in Mozambique: a content and sentiment analysis using the capability, opportunity, motivation and behaviour (COM-B) framework’, BMC Public Health, 25(1). </w:t>
      </w:r>
      <w:proofErr w:type="spellStart"/>
      <w:r w:rsidRPr="008E5792">
        <w:rPr>
          <w:rFonts w:asciiTheme="minorBidi" w:hAnsiTheme="minorBidi"/>
          <w:color w:val="000000" w:themeColor="text1"/>
          <w:lang w:val="fr-FR"/>
        </w:rPr>
        <w:t>Available</w:t>
      </w:r>
      <w:proofErr w:type="spellEnd"/>
      <w:r w:rsidRPr="008E5792">
        <w:rPr>
          <w:rFonts w:asciiTheme="minorBidi" w:hAnsiTheme="minorBidi"/>
          <w:color w:val="000000" w:themeColor="text1"/>
          <w:lang w:val="fr-FR"/>
        </w:rPr>
        <w:t xml:space="preserve"> </w:t>
      </w:r>
      <w:proofErr w:type="gramStart"/>
      <w:r w:rsidRPr="008E5792">
        <w:rPr>
          <w:rFonts w:asciiTheme="minorBidi" w:hAnsiTheme="minorBidi"/>
          <w:color w:val="000000" w:themeColor="text1"/>
          <w:lang w:val="fr-FR"/>
        </w:rPr>
        <w:t>at:</w:t>
      </w:r>
      <w:proofErr w:type="gramEnd"/>
      <w:r w:rsidRPr="008E5792">
        <w:rPr>
          <w:rFonts w:asciiTheme="minorBidi" w:hAnsiTheme="minorBidi"/>
          <w:color w:val="000000" w:themeColor="text1"/>
          <w:lang w:val="fr-FR"/>
        </w:rPr>
        <w:t xml:space="preserve"> https://doi.org/10.1186/s12889-025-22695-3.</w:t>
      </w:r>
    </w:p>
    <w:p w14:paraId="59879071"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lang w:val="fr-FR"/>
        </w:rPr>
        <w:t xml:space="preserve">Birgel, V. et al. </w:t>
      </w:r>
      <w:r w:rsidRPr="008E5792">
        <w:rPr>
          <w:rFonts w:asciiTheme="minorBidi" w:hAnsiTheme="minorBidi"/>
          <w:color w:val="000000" w:themeColor="text1"/>
        </w:rPr>
        <w:t>(2025) ‘Barriers to accessing psychotherapeutic care among young adults: Individual and regional associated factors’, Journal of Health Monitoring, 10(4), p. e13549. Available at: https://doi.org/10.25646/13549.</w:t>
      </w:r>
    </w:p>
    <w:p w14:paraId="40BD2EFE"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BMA (2025) Mental health pressures data analysis, The British Medical Association. Available at: https://www.bma.org.uk/advice-and-support/nhs-delivery-and-workforce/pressures/mental-health-pressures-data-analysis.</w:t>
      </w:r>
    </w:p>
    <w:p w14:paraId="34C0AE5A"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Braun, V. and Clarke, V. (2021) ‘One size </w:t>
      </w:r>
      <w:proofErr w:type="gramStart"/>
      <w:r w:rsidRPr="008E5792">
        <w:rPr>
          <w:rFonts w:asciiTheme="minorBidi" w:hAnsiTheme="minorBidi"/>
          <w:color w:val="000000" w:themeColor="text1"/>
        </w:rPr>
        <w:t>fits</w:t>
      </w:r>
      <w:proofErr w:type="gramEnd"/>
      <w:r w:rsidRPr="008E5792">
        <w:rPr>
          <w:rFonts w:asciiTheme="minorBidi" w:hAnsiTheme="minorBidi"/>
          <w:color w:val="000000" w:themeColor="text1"/>
        </w:rPr>
        <w:t xml:space="preserve"> all? What counts as quality practice in reflexive thematic analysis?’, Qualitative Research in Psychology, 18(3), pp. 328–352. Available at: </w:t>
      </w:r>
      <w:hyperlink r:id="rId14" w:history="1">
        <w:r w:rsidRPr="008E5792">
          <w:rPr>
            <w:rStyle w:val="Hyperlink"/>
            <w:rFonts w:asciiTheme="minorBidi" w:hAnsiTheme="minorBidi"/>
            <w:color w:val="000000" w:themeColor="text1"/>
          </w:rPr>
          <w:t>https://doi.org/10.1080/14780887.2020.1769238</w:t>
        </w:r>
      </w:hyperlink>
      <w:r w:rsidRPr="008E5792">
        <w:rPr>
          <w:rFonts w:asciiTheme="minorBidi" w:hAnsiTheme="minorBidi"/>
          <w:color w:val="000000" w:themeColor="text1"/>
        </w:rPr>
        <w:t xml:space="preserve"> (Accessed: 6 July 2026).</w:t>
      </w:r>
    </w:p>
    <w:p w14:paraId="5EED71A2"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Care Quality Commission (2025) The state of health care and adult social care in England 2024/25: Mental health. Available at: </w:t>
      </w:r>
      <w:hyperlink r:id="rId15" w:history="1">
        <w:r w:rsidRPr="008E5792">
          <w:rPr>
            <w:rStyle w:val="Hyperlink"/>
            <w:rFonts w:asciiTheme="minorBidi" w:hAnsiTheme="minorBidi"/>
            <w:color w:val="000000" w:themeColor="text1"/>
          </w:rPr>
          <w:t>https://www.cqc.org.uk/publications/major-report/state-care/2024-2025/access/mh</w:t>
        </w:r>
      </w:hyperlink>
      <w:r w:rsidRPr="008E5792">
        <w:rPr>
          <w:rFonts w:asciiTheme="minorBidi" w:hAnsiTheme="minorBidi"/>
          <w:color w:val="000000" w:themeColor="text1"/>
        </w:rPr>
        <w:t xml:space="preserve"> (Accessed: 6 July 2026).</w:t>
      </w:r>
    </w:p>
    <w:p w14:paraId="562D43DE"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lang w:val="de-DE"/>
        </w:rPr>
        <w:t xml:space="preserve">Cho, H.N., Jung, K., Eisenberg, D., King, C.A. and Zheng, K. (2025). </w:t>
      </w:r>
      <w:r w:rsidRPr="008E5792">
        <w:rPr>
          <w:rFonts w:asciiTheme="minorBidi" w:hAnsiTheme="minorBidi"/>
          <w:color w:val="000000" w:themeColor="text1"/>
        </w:rPr>
        <w:t>Barriers to Digital Mental Health Services among College Students. [online] arXiv.org. Available at: https://arxiv.org/abs/2507.21093.</w:t>
      </w:r>
    </w:p>
    <w:p w14:paraId="21918AB2"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CQC (2025) The state of health care and adult social care in England 2024/25 - Care Quality Commission, Cqc.org.uk. Available at: https://www.cqc.org.uk/publications/major-report/state-care/2024-2025.</w:t>
      </w:r>
    </w:p>
    <w:p w14:paraId="6782897B"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lastRenderedPageBreak/>
        <w:t>Department of Health and Social Care (2023) Major Conditions strategy: Case for Change and Our Strategic Framework, GOV.UK. Available at: https://www.gov.uk/government/publications/major-conditions-strategy-case-for-change-and-our-strategic-framework/major-conditions-strategy-case-for-change-and-our-strategic-framework--2.</w:t>
      </w:r>
    </w:p>
    <w:p w14:paraId="15E12414"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Dutton, B., Humphrey, N. and Qualter, P. (2023) ‘Getting the pieces to fit: NHS and third sector collaboration to enhance crisis mental health service provision for young people’, BMC Health Services Research, 23(1). Available at: </w:t>
      </w:r>
      <w:hyperlink r:id="rId16" w:history="1">
        <w:r w:rsidRPr="008E5792">
          <w:rPr>
            <w:rStyle w:val="Hyperlink"/>
            <w:rFonts w:asciiTheme="minorBidi" w:hAnsiTheme="minorBidi"/>
            <w:color w:val="000000" w:themeColor="text1"/>
          </w:rPr>
          <w:t>https://doi.org/10.1186/s12913-023-09198-w</w:t>
        </w:r>
      </w:hyperlink>
      <w:r w:rsidRPr="008E5792">
        <w:rPr>
          <w:rFonts w:asciiTheme="minorBidi" w:hAnsiTheme="minorBidi"/>
          <w:color w:val="000000" w:themeColor="text1"/>
        </w:rPr>
        <w:t xml:space="preserve"> (Accessed: 6 July 2026).</w:t>
      </w:r>
    </w:p>
    <w:p w14:paraId="7931D86C" w14:textId="77777777" w:rsidR="00BD5C25" w:rsidRPr="008E5792" w:rsidRDefault="00BD5C25" w:rsidP="008E5792">
      <w:pPr>
        <w:spacing w:before="240"/>
        <w:jc w:val="left"/>
        <w:rPr>
          <w:rFonts w:asciiTheme="minorBidi" w:hAnsiTheme="minorBidi"/>
          <w:color w:val="000000" w:themeColor="text1"/>
        </w:rPr>
      </w:pPr>
      <w:proofErr w:type="spellStart"/>
      <w:r w:rsidRPr="008E5792">
        <w:rPr>
          <w:rFonts w:asciiTheme="minorBidi" w:hAnsiTheme="minorBidi"/>
          <w:color w:val="000000" w:themeColor="text1"/>
        </w:rPr>
        <w:t>Edbrooke</w:t>
      </w:r>
      <w:proofErr w:type="spellEnd"/>
      <w:r w:rsidRPr="008E5792">
        <w:rPr>
          <w:rFonts w:asciiTheme="minorBidi" w:hAnsiTheme="minorBidi"/>
          <w:color w:val="000000" w:themeColor="text1"/>
        </w:rPr>
        <w:t xml:space="preserve">-Childs, J. and Deighton, J. (2020) ‘Problem severity and waiting times for young people accessing mental health services’, </w:t>
      </w:r>
      <w:proofErr w:type="spellStart"/>
      <w:r w:rsidRPr="008E5792">
        <w:rPr>
          <w:rFonts w:asciiTheme="minorBidi" w:hAnsiTheme="minorBidi"/>
          <w:color w:val="000000" w:themeColor="text1"/>
        </w:rPr>
        <w:t>BJPsych</w:t>
      </w:r>
      <w:proofErr w:type="spellEnd"/>
      <w:r w:rsidRPr="008E5792">
        <w:rPr>
          <w:rFonts w:asciiTheme="minorBidi" w:hAnsiTheme="minorBidi"/>
          <w:color w:val="000000" w:themeColor="text1"/>
        </w:rPr>
        <w:t xml:space="preserve"> Open, 6(6). Available at: </w:t>
      </w:r>
      <w:hyperlink r:id="rId17" w:history="1">
        <w:r w:rsidRPr="008E5792">
          <w:rPr>
            <w:rStyle w:val="Hyperlink"/>
            <w:rFonts w:asciiTheme="minorBidi" w:hAnsiTheme="minorBidi"/>
            <w:color w:val="000000" w:themeColor="text1"/>
          </w:rPr>
          <w:t>https://doi.org/10.1192/bjo.2020.103</w:t>
        </w:r>
      </w:hyperlink>
      <w:r w:rsidRPr="008E5792">
        <w:rPr>
          <w:rFonts w:asciiTheme="minorBidi" w:hAnsiTheme="minorBidi"/>
          <w:color w:val="000000" w:themeColor="text1"/>
        </w:rPr>
        <w:t xml:space="preserve"> (Accessed: 6 July 2026).</w:t>
      </w:r>
    </w:p>
    <w:p w14:paraId="08489A2E"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GOV, U. (2023). Major conditions strategy: case for change and our strategic framework. [online] GOV.UK. Available at: https://www.gov.uk/government/publications/major-conditions-strategy-case-for-change-and-our-strategic-framework.</w:t>
      </w:r>
    </w:p>
    <w:p w14:paraId="644F7C66"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lang w:val="it-IT"/>
        </w:rPr>
        <w:t xml:space="preserve">Lazzarino, A.I. et al. </w:t>
      </w:r>
      <w:r w:rsidRPr="008E5792">
        <w:rPr>
          <w:rFonts w:asciiTheme="minorBidi" w:hAnsiTheme="minorBidi"/>
          <w:color w:val="000000" w:themeColor="text1"/>
        </w:rPr>
        <w:t xml:space="preserve">(2024) ‘Inequalities in mental health service utilisation by children and young people: a population survey using linked electronic health records from Northwest London, UK’, J </w:t>
      </w:r>
      <w:proofErr w:type="spellStart"/>
      <w:r w:rsidRPr="008E5792">
        <w:rPr>
          <w:rFonts w:asciiTheme="minorBidi" w:hAnsiTheme="minorBidi"/>
          <w:color w:val="000000" w:themeColor="text1"/>
        </w:rPr>
        <w:t>Epidemiol</w:t>
      </w:r>
      <w:proofErr w:type="spellEnd"/>
      <w:r w:rsidRPr="008E5792">
        <w:rPr>
          <w:rFonts w:asciiTheme="minorBidi" w:hAnsiTheme="minorBidi"/>
          <w:color w:val="000000" w:themeColor="text1"/>
        </w:rPr>
        <w:t xml:space="preserve"> Community Health, 78(3), pp. 191–198. Available at: https://doi.org/10.1136/jech-2023-221223.</w:t>
      </w:r>
    </w:p>
    <w:p w14:paraId="58643CE7"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Liu, J.L. and Zhang, Y. (2025). ‘When I lost it, they dragged me out’: How Care Encounters Empower Marginalized Young Adults’ Mental Health Care-Seeking. [online] arXiv.org. Available at: https://arxiv.org/abs/2502.11277.</w:t>
      </w:r>
    </w:p>
    <w:p w14:paraId="3666C93B"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Lowther-Payne, H.J., Ushakova, A., Beckwith, A., Liberty, C., Edge, R. and Lobban, F. (2023) ‘Understanding inequalities in access to adult mental health services in the UK: a systematic mapping review’, BMC Health Services Research, 23, 1042. Available at: </w:t>
      </w:r>
      <w:hyperlink r:id="rId18" w:history="1">
        <w:r w:rsidRPr="008E5792">
          <w:rPr>
            <w:rStyle w:val="Hyperlink"/>
            <w:rFonts w:asciiTheme="minorBidi" w:hAnsiTheme="minorBidi"/>
            <w:color w:val="000000" w:themeColor="text1"/>
          </w:rPr>
          <w:t>https://doi.org/10.1186/s12913-023-10030-8</w:t>
        </w:r>
      </w:hyperlink>
      <w:r w:rsidRPr="008E5792">
        <w:rPr>
          <w:rFonts w:asciiTheme="minorBidi" w:hAnsiTheme="minorBidi"/>
          <w:color w:val="000000" w:themeColor="text1"/>
        </w:rPr>
        <w:t xml:space="preserve"> (Accessed: 6 July 2026).</w:t>
      </w:r>
    </w:p>
    <w:p w14:paraId="2042A3FE"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Macdonald, G. and Lucas, P.J. (2025) ‘The barriers and facilitators to help-seeking: what young people in the UK say: a systematic review’, The British Journal of Social Work, bcaf278. Available at: </w:t>
      </w:r>
      <w:hyperlink r:id="rId19" w:history="1">
        <w:r w:rsidRPr="008E5792">
          <w:rPr>
            <w:rStyle w:val="Hyperlink"/>
            <w:rFonts w:asciiTheme="minorBidi" w:hAnsiTheme="minorBidi"/>
            <w:color w:val="000000" w:themeColor="text1"/>
          </w:rPr>
          <w:t>https://doi.org/10.1093/bjsw/bcaf278</w:t>
        </w:r>
      </w:hyperlink>
      <w:r w:rsidRPr="008E5792">
        <w:rPr>
          <w:rFonts w:asciiTheme="minorBidi" w:hAnsiTheme="minorBidi"/>
          <w:color w:val="000000" w:themeColor="text1"/>
        </w:rPr>
        <w:t xml:space="preserve"> (Accessed: 6 July 2026).</w:t>
      </w:r>
    </w:p>
    <w:p w14:paraId="379A0CA8"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NHS (2024) NHS England» England’s NHS mental health services treat record 3.8 million people last year, England.nhs.uk. Available at: </w:t>
      </w:r>
      <w:r w:rsidRPr="008E5792">
        <w:rPr>
          <w:rFonts w:asciiTheme="minorBidi" w:hAnsiTheme="minorBidi"/>
          <w:color w:val="000000" w:themeColor="text1"/>
        </w:rPr>
        <w:lastRenderedPageBreak/>
        <w:t>https://www.england.nhs.uk/2024/10/englands-nhs-mental-health-services-treat-record-3-8-million-people-last-year/.</w:t>
      </w:r>
    </w:p>
    <w:p w14:paraId="2BE46A84"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NHS Digital (2023) Mental health of children and young people in </w:t>
      </w:r>
      <w:proofErr w:type="spellStart"/>
      <w:r w:rsidRPr="008E5792">
        <w:rPr>
          <w:rFonts w:asciiTheme="minorBidi" w:hAnsiTheme="minorBidi"/>
          <w:color w:val="000000" w:themeColor="text1"/>
        </w:rPr>
        <w:t>england</w:t>
      </w:r>
      <w:proofErr w:type="spellEnd"/>
      <w:r w:rsidRPr="008E5792">
        <w:rPr>
          <w:rFonts w:asciiTheme="minorBidi" w:hAnsiTheme="minorBidi"/>
          <w:color w:val="000000" w:themeColor="text1"/>
        </w:rPr>
        <w:t>, 2023 - wave 4 follow up to the 2017 survey, NHS Digital. NHS England. Available at: https://digital.nhs.uk/data-and-information/publications/statistical/mental-health-of-children-and-young-people-in-england/2023-wave-4-follow-up.</w:t>
      </w:r>
    </w:p>
    <w:p w14:paraId="74D7097D"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NHS England (2023) Patient and carer race equality framework. Available at: </w:t>
      </w:r>
      <w:hyperlink r:id="rId20" w:history="1">
        <w:r w:rsidRPr="008E5792">
          <w:rPr>
            <w:rStyle w:val="Hyperlink"/>
            <w:rFonts w:asciiTheme="minorBidi" w:hAnsiTheme="minorBidi"/>
            <w:color w:val="000000" w:themeColor="text1"/>
          </w:rPr>
          <w:t>https://www.england.nhs.uk/long-read/patient-and-carer-race-equality-framework/</w:t>
        </w:r>
      </w:hyperlink>
      <w:r w:rsidRPr="008E5792">
        <w:rPr>
          <w:rFonts w:asciiTheme="minorBidi" w:hAnsiTheme="minorBidi"/>
          <w:color w:val="000000" w:themeColor="text1"/>
        </w:rPr>
        <w:t xml:space="preserve"> (Accessed: 6 July 2026).</w:t>
      </w:r>
    </w:p>
    <w:p w14:paraId="789401CF"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NHS England (2024) England’s NHS mental health services treat record 3.8 million people last year. Available at: </w:t>
      </w:r>
      <w:hyperlink r:id="rId21" w:history="1">
        <w:r w:rsidRPr="008E5792">
          <w:rPr>
            <w:rStyle w:val="Hyperlink"/>
            <w:rFonts w:asciiTheme="minorBidi" w:hAnsiTheme="minorBidi"/>
            <w:color w:val="000000" w:themeColor="text1"/>
          </w:rPr>
          <w:t>https://www.england.nhs.uk/2024/10/englands-nhs-mental-health-services-treat-record-3-8-million-people-last-year/</w:t>
        </w:r>
      </w:hyperlink>
      <w:r w:rsidRPr="008E5792">
        <w:rPr>
          <w:rFonts w:asciiTheme="minorBidi" w:hAnsiTheme="minorBidi"/>
          <w:color w:val="000000" w:themeColor="text1"/>
        </w:rPr>
        <w:t xml:space="preserve"> (Accessed: 6 July 2026).</w:t>
      </w:r>
    </w:p>
    <w:p w14:paraId="611656B6" w14:textId="77777777" w:rsidR="00BD5C25" w:rsidRPr="008E5792" w:rsidRDefault="00BD5C25" w:rsidP="008E5792">
      <w:pPr>
        <w:spacing w:before="240"/>
        <w:jc w:val="left"/>
        <w:rPr>
          <w:rFonts w:asciiTheme="minorBidi" w:hAnsiTheme="minorBidi"/>
          <w:color w:val="000000" w:themeColor="text1"/>
          <w:lang w:val="fr-FR"/>
        </w:rPr>
      </w:pPr>
      <w:r w:rsidRPr="008E5792">
        <w:rPr>
          <w:rFonts w:asciiTheme="minorBidi" w:hAnsiTheme="minorBidi"/>
          <w:color w:val="000000" w:themeColor="text1"/>
        </w:rPr>
        <w:t xml:space="preserve">Oha, J.T. et al. (2025) ‘Gaps and opportunities in mental health support for young people: a process evaluation of a multi component intervention’, Frontiers in Public Health, 13. </w:t>
      </w:r>
      <w:proofErr w:type="spellStart"/>
      <w:r w:rsidRPr="008E5792">
        <w:rPr>
          <w:rFonts w:asciiTheme="minorBidi" w:hAnsiTheme="minorBidi"/>
          <w:color w:val="000000" w:themeColor="text1"/>
          <w:lang w:val="fr-FR"/>
        </w:rPr>
        <w:t>Available</w:t>
      </w:r>
      <w:proofErr w:type="spellEnd"/>
      <w:r w:rsidRPr="008E5792">
        <w:rPr>
          <w:rFonts w:asciiTheme="minorBidi" w:hAnsiTheme="minorBidi"/>
          <w:color w:val="000000" w:themeColor="text1"/>
          <w:lang w:val="fr-FR"/>
        </w:rPr>
        <w:t xml:space="preserve"> at: https://doi.org/10.3389/fpubh.2025.1684562.</w:t>
      </w:r>
    </w:p>
    <w:p w14:paraId="31096F57" w14:textId="77777777" w:rsidR="00BD5C25" w:rsidRPr="008E5792" w:rsidRDefault="00BD5C25" w:rsidP="008E5792">
      <w:pPr>
        <w:spacing w:before="240"/>
        <w:jc w:val="left"/>
        <w:rPr>
          <w:rFonts w:asciiTheme="minorBidi" w:hAnsiTheme="minorBidi"/>
          <w:color w:val="000000" w:themeColor="text1"/>
        </w:rPr>
      </w:pPr>
      <w:proofErr w:type="spellStart"/>
      <w:r w:rsidRPr="008E5792">
        <w:rPr>
          <w:rFonts w:asciiTheme="minorBidi" w:hAnsiTheme="minorBidi"/>
          <w:color w:val="000000" w:themeColor="text1"/>
          <w:lang w:val="fr-FR"/>
        </w:rPr>
        <w:t>Perowne</w:t>
      </w:r>
      <w:proofErr w:type="spellEnd"/>
      <w:r w:rsidRPr="008E5792">
        <w:rPr>
          <w:rFonts w:asciiTheme="minorBidi" w:hAnsiTheme="minorBidi"/>
          <w:color w:val="000000" w:themeColor="text1"/>
          <w:lang w:val="fr-FR"/>
        </w:rPr>
        <w:t xml:space="preserve">, R. et al. </w:t>
      </w:r>
      <w:r w:rsidRPr="008E5792">
        <w:rPr>
          <w:rFonts w:asciiTheme="minorBidi" w:hAnsiTheme="minorBidi"/>
          <w:color w:val="000000" w:themeColor="text1"/>
        </w:rPr>
        <w:t>(2025) ‘Barriers and Facilitators to The Involvement of Under-Represented Children and Young People (aged 8–25) in Mental Health Research – a Systematic Review’, Clinical Child and Family Psychology Review [Preprint]. Available at: https://doi.org/10.1007/s10567-025-00544-4.</w:t>
      </w:r>
    </w:p>
    <w:p w14:paraId="520133AC"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Rethink Mental Illness (2025) New Analysis of NHS Data on Mental Health Waiting Times, New analysis of NHS data on mental health waiting times. Available at: https://www.rethink.org/news-and-stories/media-centre/2025/02/new-analysis-of-nhs-data-on-mental-health-waiting-times.</w:t>
      </w:r>
    </w:p>
    <w:p w14:paraId="132829E0"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Rosenstock, I.M. (1974) ‘Historical Origins of the Health Belief Model’, Health Education Monographs, 2(4), pp. 328–335. Available at: https://doi.org/10.1177/109019817400200403.</w:t>
      </w:r>
    </w:p>
    <w:p w14:paraId="06DB286E"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Royal College of Psychiatrists (2019) Young people’s mental health, RC PSYCH ROYAL COLLEGE OF PSYCHIATRISTS. Available at: https://www.rcpsych.ac.uk/mental-health/parents-and-young-people.</w:t>
      </w:r>
    </w:p>
    <w:p w14:paraId="20AAC454"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Santa, K., Dixon, C., Neiva Ganga, R., Trainor, G., Smith, G., Furfie, V. and Brown, H. (2024) ‘Facilitating access to mental health services: a stakeholder-driven improvement of the children and young people as one referral platform’, International Journal of Environmental </w:t>
      </w:r>
      <w:r w:rsidRPr="008E5792">
        <w:rPr>
          <w:rFonts w:asciiTheme="minorBidi" w:hAnsiTheme="minorBidi"/>
          <w:color w:val="000000" w:themeColor="text1"/>
        </w:rPr>
        <w:lastRenderedPageBreak/>
        <w:t xml:space="preserve">Research and Public Health, 21(6), p. 784. Available at: </w:t>
      </w:r>
      <w:hyperlink r:id="rId22" w:history="1">
        <w:r w:rsidRPr="008E5792">
          <w:rPr>
            <w:rStyle w:val="Hyperlink"/>
            <w:rFonts w:asciiTheme="minorBidi" w:hAnsiTheme="minorBidi"/>
            <w:color w:val="000000" w:themeColor="text1"/>
          </w:rPr>
          <w:t>https://doi.org/10.3390/ijerph21060784</w:t>
        </w:r>
      </w:hyperlink>
      <w:r w:rsidRPr="008E5792">
        <w:rPr>
          <w:rFonts w:asciiTheme="minorBidi" w:hAnsiTheme="minorBidi"/>
          <w:color w:val="000000" w:themeColor="text1"/>
        </w:rPr>
        <w:t xml:space="preserve"> (Accessed: 6 July 2026).</w:t>
      </w:r>
    </w:p>
    <w:p w14:paraId="523A7F1D"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Wang, R.A.H., </w:t>
      </w:r>
      <w:proofErr w:type="spellStart"/>
      <w:r w:rsidRPr="008E5792">
        <w:rPr>
          <w:rFonts w:asciiTheme="minorBidi" w:hAnsiTheme="minorBidi"/>
          <w:color w:val="000000" w:themeColor="text1"/>
        </w:rPr>
        <w:t>Smittenaar</w:t>
      </w:r>
      <w:proofErr w:type="spellEnd"/>
      <w:r w:rsidRPr="008E5792">
        <w:rPr>
          <w:rFonts w:asciiTheme="minorBidi" w:hAnsiTheme="minorBidi"/>
          <w:color w:val="000000" w:themeColor="text1"/>
        </w:rPr>
        <w:t xml:space="preserve">, P., Thomas, T., Kamal, Z., Kemp, H. and </w:t>
      </w:r>
      <w:proofErr w:type="spellStart"/>
      <w:r w:rsidRPr="008E5792">
        <w:rPr>
          <w:rFonts w:asciiTheme="minorBidi" w:hAnsiTheme="minorBidi"/>
          <w:color w:val="000000" w:themeColor="text1"/>
        </w:rPr>
        <w:t>Sgaier</w:t>
      </w:r>
      <w:proofErr w:type="spellEnd"/>
      <w:r w:rsidRPr="008E5792">
        <w:rPr>
          <w:rFonts w:asciiTheme="minorBidi" w:hAnsiTheme="minorBidi"/>
          <w:color w:val="000000" w:themeColor="text1"/>
        </w:rPr>
        <w:t xml:space="preserve">, S.K. (2024) ‘Geographical variation in perceptions, attitudes and barriers to mental health care-seeking across the UK: a cross-sectional study’, BMJ Open, 14(3), e073731. Available at: </w:t>
      </w:r>
      <w:hyperlink r:id="rId23" w:history="1">
        <w:r w:rsidRPr="008E5792">
          <w:rPr>
            <w:rStyle w:val="Hyperlink"/>
            <w:rFonts w:asciiTheme="minorBidi" w:hAnsiTheme="minorBidi"/>
            <w:color w:val="000000" w:themeColor="text1"/>
          </w:rPr>
          <w:t>https://doi.org/10.1136/bmjopen-2023-073731</w:t>
        </w:r>
      </w:hyperlink>
      <w:r w:rsidRPr="008E5792">
        <w:rPr>
          <w:rFonts w:asciiTheme="minorBidi" w:hAnsiTheme="minorBidi"/>
          <w:color w:val="000000" w:themeColor="text1"/>
        </w:rPr>
        <w:t xml:space="preserve"> (Accessed: 6 July 2026).</w:t>
      </w:r>
    </w:p>
    <w:p w14:paraId="292B6902"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Young Minds (2025) Mental Health Statistics UK | Young People, Young Minds. Available at: https://www.youngminds.org.uk/about-us/media-centre/mental-health-statistics/.</w:t>
      </w:r>
    </w:p>
    <w:p w14:paraId="016833AB" w14:textId="77777777" w:rsidR="00BD5C25" w:rsidRPr="008E5792" w:rsidRDefault="00BD5C25" w:rsidP="008E5792">
      <w:pPr>
        <w:spacing w:before="240"/>
        <w:jc w:val="left"/>
        <w:rPr>
          <w:rFonts w:asciiTheme="minorBidi" w:hAnsiTheme="minorBidi"/>
          <w:color w:val="000000" w:themeColor="text1"/>
        </w:rPr>
      </w:pPr>
      <w:r w:rsidRPr="008E5792">
        <w:rPr>
          <w:rFonts w:asciiTheme="minorBidi" w:hAnsiTheme="minorBidi"/>
          <w:color w:val="000000" w:themeColor="text1"/>
        </w:rPr>
        <w:t xml:space="preserve">Zhu, S., Wang, Y. and Hu, Y. (2024) ‘Facilitators and Barriers to Digital Mental Health Interventions for Depression, Anxiety and Stress in Adolescents and Young Adults: A Scoping Review (Preprint)’, Journal of Medical Internet Research [Preprint]. Available at: </w:t>
      </w:r>
      <w:hyperlink r:id="rId24" w:history="1">
        <w:r w:rsidRPr="008E5792">
          <w:rPr>
            <w:rStyle w:val="Hyperlink"/>
            <w:rFonts w:asciiTheme="minorBidi" w:hAnsiTheme="minorBidi"/>
            <w:color w:val="000000" w:themeColor="text1"/>
          </w:rPr>
          <w:t>https://doi.org/10.2196/62870</w:t>
        </w:r>
      </w:hyperlink>
      <w:r w:rsidRPr="008E5792">
        <w:rPr>
          <w:rFonts w:asciiTheme="minorBidi" w:hAnsiTheme="minorBidi"/>
          <w:color w:val="000000" w:themeColor="text1"/>
        </w:rPr>
        <w:t>.</w:t>
      </w:r>
    </w:p>
    <w:p w14:paraId="75AFF48A" w14:textId="7A4549B7" w:rsidR="004D6507" w:rsidRDefault="004D6507" w:rsidP="004D6507">
      <w:pPr>
        <w:spacing w:before="240"/>
        <w:rPr>
          <w:color w:val="000000" w:themeColor="text1"/>
        </w:rPr>
      </w:pPr>
    </w:p>
    <w:p w14:paraId="4F29EDC9" w14:textId="50D2CB5D" w:rsidR="004D6507" w:rsidRDefault="004D6507" w:rsidP="004D6507">
      <w:pPr>
        <w:spacing w:before="240"/>
        <w:rPr>
          <w:color w:val="000000" w:themeColor="text1"/>
        </w:rPr>
      </w:pPr>
    </w:p>
    <w:p w14:paraId="41D09896" w14:textId="645BA210" w:rsidR="004D6507" w:rsidRDefault="004D6507" w:rsidP="004D6507">
      <w:pPr>
        <w:spacing w:before="240"/>
        <w:rPr>
          <w:color w:val="000000" w:themeColor="text1"/>
        </w:rPr>
      </w:pPr>
    </w:p>
    <w:p w14:paraId="2A652AA9" w14:textId="0B8151E5" w:rsidR="004D6507" w:rsidRDefault="004D6507" w:rsidP="004D6507">
      <w:pPr>
        <w:spacing w:before="240"/>
        <w:rPr>
          <w:color w:val="000000" w:themeColor="text1"/>
        </w:rPr>
      </w:pPr>
    </w:p>
    <w:p w14:paraId="7B2F69DF" w14:textId="2BDE3698" w:rsidR="004D6507" w:rsidRDefault="004D6507" w:rsidP="004D6507">
      <w:pPr>
        <w:spacing w:before="240"/>
        <w:rPr>
          <w:color w:val="000000" w:themeColor="text1"/>
        </w:rPr>
      </w:pPr>
    </w:p>
    <w:p w14:paraId="06E13DDD" w14:textId="6A6F2BA6" w:rsidR="004D6507" w:rsidRDefault="004D6507" w:rsidP="004D6507">
      <w:pPr>
        <w:spacing w:before="240"/>
        <w:rPr>
          <w:color w:val="000000" w:themeColor="text1"/>
        </w:rPr>
      </w:pPr>
    </w:p>
    <w:p w14:paraId="45EA5D0A" w14:textId="2A652BDE" w:rsidR="004D6507" w:rsidRDefault="004D6507" w:rsidP="004D6507">
      <w:pPr>
        <w:spacing w:before="240"/>
        <w:rPr>
          <w:color w:val="000000" w:themeColor="text1"/>
        </w:rPr>
      </w:pPr>
    </w:p>
    <w:p w14:paraId="0650B819" w14:textId="265B0872" w:rsidR="004D6507" w:rsidRDefault="004D6507" w:rsidP="004D6507">
      <w:pPr>
        <w:spacing w:before="240"/>
        <w:rPr>
          <w:color w:val="000000" w:themeColor="text1"/>
        </w:rPr>
      </w:pPr>
    </w:p>
    <w:p w14:paraId="0D5FBA2F" w14:textId="7020A932" w:rsidR="004D6507" w:rsidRDefault="004D6507" w:rsidP="004D6507">
      <w:pPr>
        <w:spacing w:before="240"/>
        <w:rPr>
          <w:color w:val="000000" w:themeColor="text1"/>
        </w:rPr>
      </w:pPr>
    </w:p>
    <w:p w14:paraId="3007C698" w14:textId="3A3E3877" w:rsidR="004D6507" w:rsidRDefault="004D6507" w:rsidP="004D6507">
      <w:pPr>
        <w:spacing w:before="240"/>
        <w:rPr>
          <w:color w:val="000000" w:themeColor="text1"/>
        </w:rPr>
      </w:pPr>
    </w:p>
    <w:p w14:paraId="00090307" w14:textId="5D9D91B6" w:rsidR="004D6507" w:rsidRDefault="004D6507" w:rsidP="004D6507">
      <w:pPr>
        <w:spacing w:before="240"/>
        <w:rPr>
          <w:color w:val="000000" w:themeColor="text1"/>
        </w:rPr>
      </w:pPr>
    </w:p>
    <w:p w14:paraId="00EBECCE" w14:textId="7687D619" w:rsidR="004D6507" w:rsidRDefault="004D6507" w:rsidP="004D6507">
      <w:pPr>
        <w:spacing w:before="240"/>
        <w:rPr>
          <w:color w:val="000000" w:themeColor="text1"/>
        </w:rPr>
      </w:pPr>
    </w:p>
    <w:p w14:paraId="060998F0" w14:textId="77777777" w:rsidR="004D6507" w:rsidRPr="004D6507" w:rsidRDefault="004D6507" w:rsidP="004D6507">
      <w:pPr>
        <w:spacing w:before="240"/>
        <w:rPr>
          <w:color w:val="000000" w:themeColor="text1"/>
        </w:rPr>
      </w:pPr>
    </w:p>
    <w:p w14:paraId="6D7584F3" w14:textId="52EF1C79" w:rsidR="00621776" w:rsidRPr="00CE0274" w:rsidRDefault="00621776" w:rsidP="004D6507">
      <w:pPr>
        <w:pStyle w:val="Heading1"/>
        <w:spacing w:before="240" w:line="360" w:lineRule="auto"/>
        <w:ind w:left="0"/>
        <w:jc w:val="both"/>
        <w:rPr>
          <w:rFonts w:ascii="Aptos" w:hAnsi="Aptos"/>
          <w:sz w:val="24"/>
          <w:szCs w:val="24"/>
        </w:rPr>
      </w:pPr>
      <w:bookmarkStart w:id="39" w:name="_Toc234234870"/>
      <w:r w:rsidRPr="00CE0274">
        <w:rPr>
          <w:rFonts w:ascii="Aptos" w:hAnsi="Aptos"/>
          <w:sz w:val="24"/>
          <w:szCs w:val="24"/>
        </w:rPr>
        <w:lastRenderedPageBreak/>
        <w:t>6.2 Appendices</w:t>
      </w:r>
      <w:bookmarkEnd w:id="39"/>
      <w:r w:rsidRPr="00CE0274">
        <w:rPr>
          <w:rFonts w:ascii="Aptos" w:hAnsi="Aptos"/>
          <w:sz w:val="24"/>
          <w:szCs w:val="24"/>
        </w:rPr>
        <w:t xml:space="preserve"> </w:t>
      </w:r>
    </w:p>
    <w:p w14:paraId="06A8F2B0" w14:textId="77777777" w:rsidR="00ED2E5D" w:rsidRPr="003B76AF" w:rsidRDefault="00ED2E5D" w:rsidP="004D6507">
      <w:pPr>
        <w:pStyle w:val="Heading2"/>
        <w:spacing w:before="240"/>
        <w:rPr>
          <w:rFonts w:asciiTheme="minorBidi" w:hAnsiTheme="minorBidi" w:cstheme="minorBidi"/>
          <w:b/>
          <w:bCs/>
          <w:color w:val="auto"/>
          <w:sz w:val="22"/>
          <w:szCs w:val="22"/>
        </w:rPr>
      </w:pPr>
      <w:bookmarkStart w:id="40" w:name="_Toc234234871"/>
      <w:r w:rsidRPr="003B76AF">
        <w:rPr>
          <w:rFonts w:asciiTheme="minorBidi" w:hAnsiTheme="minorBidi" w:cstheme="minorBidi"/>
          <w:b/>
          <w:bCs/>
          <w:color w:val="auto"/>
          <w:sz w:val="22"/>
          <w:szCs w:val="22"/>
        </w:rPr>
        <w:t>Appendix A: Search Strategy</w:t>
      </w:r>
      <w:bookmarkEnd w:id="40"/>
    </w:p>
    <w:p w14:paraId="1A730F19" w14:textId="77777777" w:rsidR="00ED2E5D" w:rsidRPr="001A6A7C" w:rsidRDefault="00ED2E5D" w:rsidP="004D6507">
      <w:pPr>
        <w:pStyle w:val="Heading3"/>
        <w:spacing w:before="240"/>
        <w:rPr>
          <w:rFonts w:asciiTheme="minorBidi" w:hAnsiTheme="minorBidi" w:cstheme="minorBidi"/>
          <w:sz w:val="22"/>
          <w:szCs w:val="22"/>
        </w:rPr>
      </w:pPr>
      <w:bookmarkStart w:id="41" w:name="_Toc234234872"/>
      <w:r w:rsidRPr="001A6A7C">
        <w:rPr>
          <w:rFonts w:asciiTheme="minorBidi" w:hAnsiTheme="minorBidi" w:cstheme="minorBidi"/>
          <w:sz w:val="22"/>
          <w:szCs w:val="22"/>
        </w:rPr>
        <w:t>Research Title</w:t>
      </w:r>
      <w:bookmarkEnd w:id="41"/>
    </w:p>
    <w:p w14:paraId="4B16FEA9" w14:textId="77777777" w:rsidR="00ED2E5D" w:rsidRPr="001A6A7C" w:rsidRDefault="00ED2E5D" w:rsidP="004D6507">
      <w:pPr>
        <w:pStyle w:val="NormalWeb"/>
        <w:spacing w:before="240" w:beforeAutospacing="0" w:line="360" w:lineRule="auto"/>
        <w:jc w:val="both"/>
        <w:rPr>
          <w:rFonts w:asciiTheme="minorBidi" w:hAnsiTheme="minorBidi" w:cstheme="minorBidi"/>
          <w:sz w:val="22"/>
          <w:szCs w:val="22"/>
        </w:rPr>
      </w:pPr>
      <w:r w:rsidRPr="001A6A7C">
        <w:rPr>
          <w:rStyle w:val="Strong"/>
          <w:rFonts w:asciiTheme="minorBidi" w:hAnsiTheme="minorBidi" w:cstheme="minorBidi"/>
          <w:sz w:val="22"/>
          <w:szCs w:val="22"/>
        </w:rPr>
        <w:t>Barriers to Accessing Mental Health Services Among Young Adults in the United Kingdom</w:t>
      </w:r>
    </w:p>
    <w:p w14:paraId="4C34654C" w14:textId="77777777" w:rsidR="00ED2E5D" w:rsidRPr="001A6A7C" w:rsidRDefault="00ED2E5D" w:rsidP="004D6507">
      <w:pPr>
        <w:pStyle w:val="Heading3"/>
        <w:spacing w:before="240"/>
        <w:rPr>
          <w:rFonts w:asciiTheme="minorBidi" w:hAnsiTheme="minorBidi" w:cstheme="minorBidi"/>
          <w:sz w:val="22"/>
          <w:szCs w:val="22"/>
        </w:rPr>
      </w:pPr>
      <w:bookmarkStart w:id="42" w:name="_Toc234234873"/>
      <w:r w:rsidRPr="001A6A7C">
        <w:rPr>
          <w:rFonts w:asciiTheme="minorBidi" w:hAnsiTheme="minorBidi" w:cstheme="minorBidi"/>
          <w:sz w:val="22"/>
          <w:szCs w:val="22"/>
        </w:rPr>
        <w:t>Research Aim</w:t>
      </w:r>
      <w:bookmarkEnd w:id="42"/>
    </w:p>
    <w:p w14:paraId="111EEE87" w14:textId="77777777" w:rsidR="00ED2E5D" w:rsidRPr="001A6A7C" w:rsidRDefault="00ED2E5D" w:rsidP="004D6507">
      <w:pPr>
        <w:pStyle w:val="NormalWeb"/>
        <w:spacing w:before="240" w:beforeAutospacing="0" w:line="360" w:lineRule="auto"/>
        <w:jc w:val="both"/>
        <w:rPr>
          <w:rFonts w:asciiTheme="minorBidi" w:hAnsiTheme="minorBidi" w:cstheme="minorBidi"/>
          <w:sz w:val="22"/>
          <w:szCs w:val="22"/>
        </w:rPr>
      </w:pPr>
      <w:r w:rsidRPr="001A6A7C">
        <w:rPr>
          <w:rFonts w:asciiTheme="minorBidi" w:hAnsiTheme="minorBidi" w:cstheme="minorBidi"/>
          <w:sz w:val="22"/>
          <w:szCs w:val="22"/>
        </w:rPr>
        <w:t>To critically analyse structural, social and individual barriers affecting young adults’ access to mental health services in the United Kingdom.</w:t>
      </w:r>
    </w:p>
    <w:tbl>
      <w:tblPr>
        <w:tblStyle w:val="TableGridLight"/>
        <w:tblW w:w="0" w:type="auto"/>
        <w:tblLook w:val="04A0" w:firstRow="1" w:lastRow="0" w:firstColumn="1" w:lastColumn="0" w:noHBand="0" w:noVBand="1"/>
      </w:tblPr>
      <w:tblGrid>
        <w:gridCol w:w="1992"/>
        <w:gridCol w:w="7024"/>
      </w:tblGrid>
      <w:tr w:rsidR="00ED2E5D" w:rsidRPr="004D6507" w14:paraId="46270C0D" w14:textId="77777777" w:rsidTr="00ED2E5D">
        <w:tc>
          <w:tcPr>
            <w:tcW w:w="0" w:type="auto"/>
            <w:hideMark/>
          </w:tcPr>
          <w:p w14:paraId="6AB16351" w14:textId="77777777" w:rsidR="00ED2E5D" w:rsidRPr="004D6507" w:rsidRDefault="00ED2E5D" w:rsidP="004D6507">
            <w:pPr>
              <w:spacing w:before="240"/>
              <w:rPr>
                <w:b/>
                <w:bCs/>
              </w:rPr>
            </w:pPr>
            <w:r w:rsidRPr="004D6507">
              <w:rPr>
                <w:b/>
                <w:bCs/>
              </w:rPr>
              <w:t>Search concept</w:t>
            </w:r>
          </w:p>
        </w:tc>
        <w:tc>
          <w:tcPr>
            <w:tcW w:w="0" w:type="auto"/>
            <w:hideMark/>
          </w:tcPr>
          <w:p w14:paraId="323C160F" w14:textId="77777777" w:rsidR="00ED2E5D" w:rsidRPr="004D6507" w:rsidRDefault="00ED2E5D" w:rsidP="004D6507">
            <w:pPr>
              <w:spacing w:before="240"/>
              <w:rPr>
                <w:b/>
                <w:bCs/>
              </w:rPr>
            </w:pPr>
            <w:r w:rsidRPr="004D6507">
              <w:rPr>
                <w:b/>
                <w:bCs/>
              </w:rPr>
              <w:t>Keywords and alternative terms</w:t>
            </w:r>
          </w:p>
        </w:tc>
      </w:tr>
      <w:tr w:rsidR="00ED2E5D" w:rsidRPr="004D6507" w14:paraId="7A6981A1" w14:textId="77777777" w:rsidTr="00ED2E5D">
        <w:tc>
          <w:tcPr>
            <w:tcW w:w="0" w:type="auto"/>
            <w:hideMark/>
          </w:tcPr>
          <w:p w14:paraId="630616F4" w14:textId="77777777" w:rsidR="00ED2E5D" w:rsidRPr="00E573A9" w:rsidRDefault="00ED2E5D" w:rsidP="00E573A9">
            <w:pPr>
              <w:spacing w:before="240"/>
              <w:jc w:val="left"/>
              <w:rPr>
                <w:rFonts w:asciiTheme="minorBidi" w:hAnsiTheme="minorBidi"/>
              </w:rPr>
            </w:pPr>
            <w:r w:rsidRPr="00E573A9">
              <w:rPr>
                <w:rFonts w:asciiTheme="minorBidi" w:hAnsiTheme="minorBidi"/>
              </w:rPr>
              <w:t>Mental health services</w:t>
            </w:r>
          </w:p>
        </w:tc>
        <w:tc>
          <w:tcPr>
            <w:tcW w:w="0" w:type="auto"/>
            <w:hideMark/>
          </w:tcPr>
          <w:p w14:paraId="7BAB6C5F" w14:textId="77777777" w:rsidR="00ED2E5D" w:rsidRPr="00E573A9" w:rsidRDefault="00ED2E5D" w:rsidP="00E573A9">
            <w:pPr>
              <w:spacing w:before="240"/>
              <w:jc w:val="left"/>
              <w:rPr>
                <w:rFonts w:asciiTheme="minorBidi" w:hAnsiTheme="minorBidi"/>
              </w:rPr>
            </w:pPr>
            <w:r w:rsidRPr="00E573A9">
              <w:rPr>
                <w:rFonts w:asciiTheme="minorBidi" w:hAnsiTheme="minorBidi"/>
              </w:rPr>
              <w:t>“mental health services” OR “mental health support” OR “mental health care” OR “psychological therapies” OR “Talking Therapies”</w:t>
            </w:r>
          </w:p>
        </w:tc>
      </w:tr>
      <w:tr w:rsidR="00ED2E5D" w:rsidRPr="004D6507" w14:paraId="18698AF5" w14:textId="77777777" w:rsidTr="00ED2E5D">
        <w:tc>
          <w:tcPr>
            <w:tcW w:w="0" w:type="auto"/>
            <w:hideMark/>
          </w:tcPr>
          <w:p w14:paraId="3C9EE6EA" w14:textId="77777777" w:rsidR="00ED2E5D" w:rsidRPr="00E573A9" w:rsidRDefault="00ED2E5D" w:rsidP="00E573A9">
            <w:pPr>
              <w:spacing w:before="240"/>
              <w:jc w:val="left"/>
              <w:rPr>
                <w:rFonts w:asciiTheme="minorBidi" w:hAnsiTheme="minorBidi"/>
              </w:rPr>
            </w:pPr>
            <w:r w:rsidRPr="00E573A9">
              <w:rPr>
                <w:rFonts w:asciiTheme="minorBidi" w:hAnsiTheme="minorBidi"/>
              </w:rPr>
              <w:t>Young adults</w:t>
            </w:r>
          </w:p>
        </w:tc>
        <w:tc>
          <w:tcPr>
            <w:tcW w:w="0" w:type="auto"/>
            <w:hideMark/>
          </w:tcPr>
          <w:p w14:paraId="370D685D" w14:textId="77777777" w:rsidR="00ED2E5D" w:rsidRPr="00E573A9" w:rsidRDefault="00ED2E5D" w:rsidP="00E573A9">
            <w:pPr>
              <w:spacing w:before="240"/>
              <w:jc w:val="left"/>
              <w:rPr>
                <w:rFonts w:asciiTheme="minorBidi" w:hAnsiTheme="minorBidi"/>
              </w:rPr>
            </w:pPr>
            <w:r w:rsidRPr="00E573A9">
              <w:rPr>
                <w:rFonts w:asciiTheme="minorBidi" w:hAnsiTheme="minorBidi"/>
              </w:rPr>
              <w:t>“young adults” OR “emerging adults” OR “young people” OR “18 to 25”</w:t>
            </w:r>
          </w:p>
        </w:tc>
      </w:tr>
      <w:tr w:rsidR="00ED2E5D" w:rsidRPr="004D6507" w14:paraId="2B5A31AE" w14:textId="77777777" w:rsidTr="00ED2E5D">
        <w:tc>
          <w:tcPr>
            <w:tcW w:w="0" w:type="auto"/>
            <w:hideMark/>
          </w:tcPr>
          <w:p w14:paraId="2404A44F" w14:textId="77777777" w:rsidR="00ED2E5D" w:rsidRPr="00E573A9" w:rsidRDefault="00ED2E5D" w:rsidP="00E573A9">
            <w:pPr>
              <w:spacing w:before="240"/>
              <w:jc w:val="left"/>
              <w:rPr>
                <w:rFonts w:asciiTheme="minorBidi" w:hAnsiTheme="minorBidi"/>
              </w:rPr>
            </w:pPr>
            <w:r w:rsidRPr="00E573A9">
              <w:rPr>
                <w:rFonts w:asciiTheme="minorBidi" w:hAnsiTheme="minorBidi"/>
              </w:rPr>
              <w:t>Access barriers</w:t>
            </w:r>
          </w:p>
        </w:tc>
        <w:tc>
          <w:tcPr>
            <w:tcW w:w="0" w:type="auto"/>
            <w:hideMark/>
          </w:tcPr>
          <w:p w14:paraId="6120333A" w14:textId="77777777" w:rsidR="00ED2E5D" w:rsidRPr="00E573A9" w:rsidRDefault="00ED2E5D" w:rsidP="00E573A9">
            <w:pPr>
              <w:spacing w:before="240"/>
              <w:jc w:val="left"/>
              <w:rPr>
                <w:rFonts w:asciiTheme="minorBidi" w:hAnsiTheme="minorBidi"/>
              </w:rPr>
            </w:pPr>
            <w:r w:rsidRPr="00E573A9">
              <w:rPr>
                <w:rFonts w:asciiTheme="minorBidi" w:hAnsiTheme="minorBidi"/>
              </w:rPr>
              <w:t>barriers OR access OR accessibility OR “service utilisation” OR “help seeking” OR referral OR waiting times</w:t>
            </w:r>
          </w:p>
        </w:tc>
      </w:tr>
      <w:tr w:rsidR="00ED2E5D" w:rsidRPr="004D6507" w14:paraId="325D7320" w14:textId="77777777" w:rsidTr="00ED2E5D">
        <w:tc>
          <w:tcPr>
            <w:tcW w:w="0" w:type="auto"/>
            <w:hideMark/>
          </w:tcPr>
          <w:p w14:paraId="3E30B27C" w14:textId="77777777" w:rsidR="00ED2E5D" w:rsidRPr="00E573A9" w:rsidRDefault="00ED2E5D" w:rsidP="00E573A9">
            <w:pPr>
              <w:spacing w:before="240"/>
              <w:jc w:val="left"/>
              <w:rPr>
                <w:rFonts w:asciiTheme="minorBidi" w:hAnsiTheme="minorBidi"/>
              </w:rPr>
            </w:pPr>
            <w:r w:rsidRPr="00E573A9">
              <w:rPr>
                <w:rFonts w:asciiTheme="minorBidi" w:hAnsiTheme="minorBidi"/>
              </w:rPr>
              <w:t>Social and individual factors</w:t>
            </w:r>
          </w:p>
        </w:tc>
        <w:tc>
          <w:tcPr>
            <w:tcW w:w="0" w:type="auto"/>
            <w:hideMark/>
          </w:tcPr>
          <w:p w14:paraId="6D3C0374" w14:textId="77777777" w:rsidR="00ED2E5D" w:rsidRPr="00E573A9" w:rsidRDefault="00ED2E5D" w:rsidP="00E573A9">
            <w:pPr>
              <w:spacing w:before="240"/>
              <w:jc w:val="left"/>
              <w:rPr>
                <w:rFonts w:asciiTheme="minorBidi" w:hAnsiTheme="minorBidi"/>
              </w:rPr>
            </w:pPr>
            <w:r w:rsidRPr="00E573A9">
              <w:rPr>
                <w:rFonts w:asciiTheme="minorBidi" w:hAnsiTheme="minorBidi"/>
              </w:rPr>
              <w:t>stigma OR discrimination OR “mental health literacy” OR trust OR poverty OR “socioeconomic inequality”</w:t>
            </w:r>
          </w:p>
        </w:tc>
      </w:tr>
      <w:tr w:rsidR="00ED2E5D" w:rsidRPr="004D6507" w14:paraId="6A97597D" w14:textId="77777777" w:rsidTr="00ED2E5D">
        <w:tc>
          <w:tcPr>
            <w:tcW w:w="0" w:type="auto"/>
            <w:hideMark/>
          </w:tcPr>
          <w:p w14:paraId="46166160" w14:textId="77777777" w:rsidR="00ED2E5D" w:rsidRPr="00E573A9" w:rsidRDefault="00ED2E5D" w:rsidP="00E573A9">
            <w:pPr>
              <w:spacing w:before="240"/>
              <w:jc w:val="left"/>
              <w:rPr>
                <w:rFonts w:asciiTheme="minorBidi" w:hAnsiTheme="minorBidi"/>
              </w:rPr>
            </w:pPr>
            <w:r w:rsidRPr="00E573A9">
              <w:rPr>
                <w:rFonts w:asciiTheme="minorBidi" w:hAnsiTheme="minorBidi"/>
              </w:rPr>
              <w:t>Location</w:t>
            </w:r>
          </w:p>
        </w:tc>
        <w:tc>
          <w:tcPr>
            <w:tcW w:w="0" w:type="auto"/>
            <w:hideMark/>
          </w:tcPr>
          <w:p w14:paraId="63A2760A" w14:textId="77777777" w:rsidR="00ED2E5D" w:rsidRPr="00E573A9" w:rsidRDefault="00ED2E5D" w:rsidP="00E573A9">
            <w:pPr>
              <w:spacing w:before="240"/>
              <w:jc w:val="left"/>
              <w:rPr>
                <w:rFonts w:asciiTheme="minorBidi" w:hAnsiTheme="minorBidi"/>
              </w:rPr>
            </w:pPr>
            <w:r w:rsidRPr="00E573A9">
              <w:rPr>
                <w:rFonts w:asciiTheme="minorBidi" w:hAnsiTheme="minorBidi"/>
              </w:rPr>
              <w:t>“United Kingdom” OR UK OR England OR Scotland OR Wales OR “Northern Ireland”</w:t>
            </w:r>
          </w:p>
        </w:tc>
      </w:tr>
    </w:tbl>
    <w:p w14:paraId="4B50F3EA" w14:textId="77777777" w:rsidR="00ED2E5D" w:rsidRPr="003C431B" w:rsidRDefault="00ED2E5D" w:rsidP="004D6507">
      <w:pPr>
        <w:pStyle w:val="Heading3"/>
        <w:spacing w:before="240"/>
        <w:rPr>
          <w:rFonts w:asciiTheme="minorBidi" w:hAnsiTheme="minorBidi" w:cstheme="minorBidi"/>
          <w:b/>
          <w:bCs/>
          <w:color w:val="auto"/>
          <w:sz w:val="22"/>
          <w:szCs w:val="22"/>
        </w:rPr>
      </w:pPr>
      <w:bookmarkStart w:id="43" w:name="_Toc234234874"/>
      <w:r w:rsidRPr="003C431B">
        <w:rPr>
          <w:rFonts w:asciiTheme="minorBidi" w:hAnsiTheme="minorBidi" w:cstheme="minorBidi"/>
          <w:b/>
          <w:bCs/>
          <w:color w:val="auto"/>
          <w:sz w:val="22"/>
          <w:szCs w:val="22"/>
        </w:rPr>
        <w:t>Main Boolean Search String</w:t>
      </w:r>
      <w:bookmarkEnd w:id="43"/>
    </w:p>
    <w:p w14:paraId="7BAA3A3C" w14:textId="77777777" w:rsidR="00ED2E5D" w:rsidRPr="00474838" w:rsidRDefault="00ED2E5D" w:rsidP="004D6507">
      <w:pPr>
        <w:pStyle w:val="HTMLPreformatted"/>
        <w:spacing w:before="240" w:line="360" w:lineRule="auto"/>
        <w:jc w:val="both"/>
        <w:rPr>
          <w:rStyle w:val="HTMLCode"/>
          <w:rFonts w:asciiTheme="minorBidi" w:hAnsiTheme="minorBidi" w:cstheme="minorBidi"/>
          <w:sz w:val="22"/>
          <w:szCs w:val="22"/>
        </w:rPr>
      </w:pPr>
      <w:r w:rsidRPr="00474838">
        <w:rPr>
          <w:rStyle w:val="HTMLCode"/>
          <w:rFonts w:asciiTheme="minorBidi" w:hAnsiTheme="minorBidi" w:cstheme="minorBidi"/>
          <w:sz w:val="22"/>
          <w:szCs w:val="22"/>
        </w:rPr>
        <w:t>("mental health services" OR "mental health support" OR "mental health care")</w:t>
      </w:r>
    </w:p>
    <w:p w14:paraId="4C891505" w14:textId="77777777" w:rsidR="00ED2E5D" w:rsidRPr="00474838" w:rsidRDefault="00ED2E5D" w:rsidP="004D6507">
      <w:pPr>
        <w:pStyle w:val="HTMLPreformatted"/>
        <w:spacing w:before="240" w:line="360" w:lineRule="auto"/>
        <w:jc w:val="both"/>
        <w:rPr>
          <w:rStyle w:val="HTMLCode"/>
          <w:rFonts w:asciiTheme="minorBidi" w:hAnsiTheme="minorBidi" w:cstheme="minorBidi"/>
          <w:sz w:val="22"/>
          <w:szCs w:val="22"/>
        </w:rPr>
      </w:pPr>
      <w:r w:rsidRPr="00474838">
        <w:rPr>
          <w:rStyle w:val="HTMLCode"/>
          <w:rFonts w:asciiTheme="minorBidi" w:hAnsiTheme="minorBidi" w:cstheme="minorBidi"/>
          <w:sz w:val="22"/>
          <w:szCs w:val="22"/>
        </w:rPr>
        <w:t>AND</w:t>
      </w:r>
    </w:p>
    <w:p w14:paraId="41F83928" w14:textId="77777777" w:rsidR="00ED2E5D" w:rsidRPr="00474838" w:rsidRDefault="00ED2E5D" w:rsidP="004D6507">
      <w:pPr>
        <w:pStyle w:val="HTMLPreformatted"/>
        <w:spacing w:before="240" w:line="360" w:lineRule="auto"/>
        <w:jc w:val="both"/>
        <w:rPr>
          <w:rStyle w:val="HTMLCode"/>
          <w:rFonts w:asciiTheme="minorBidi" w:hAnsiTheme="minorBidi" w:cstheme="minorBidi"/>
          <w:sz w:val="22"/>
          <w:szCs w:val="22"/>
        </w:rPr>
      </w:pPr>
      <w:r w:rsidRPr="00474838">
        <w:rPr>
          <w:rStyle w:val="HTMLCode"/>
          <w:rFonts w:asciiTheme="minorBidi" w:hAnsiTheme="minorBidi" w:cstheme="minorBidi"/>
          <w:sz w:val="22"/>
          <w:szCs w:val="22"/>
        </w:rPr>
        <w:t>("young adults" OR "young people" OR "18 to 25")</w:t>
      </w:r>
    </w:p>
    <w:p w14:paraId="6AB5934A" w14:textId="77777777" w:rsidR="00ED2E5D" w:rsidRPr="00474838" w:rsidRDefault="00ED2E5D" w:rsidP="004D6507">
      <w:pPr>
        <w:pStyle w:val="HTMLPreformatted"/>
        <w:spacing w:before="240" w:line="360" w:lineRule="auto"/>
        <w:jc w:val="both"/>
        <w:rPr>
          <w:rStyle w:val="HTMLCode"/>
          <w:rFonts w:asciiTheme="minorBidi" w:hAnsiTheme="minorBidi" w:cstheme="minorBidi"/>
          <w:sz w:val="22"/>
          <w:szCs w:val="22"/>
        </w:rPr>
      </w:pPr>
      <w:r w:rsidRPr="00474838">
        <w:rPr>
          <w:rStyle w:val="HTMLCode"/>
          <w:rFonts w:asciiTheme="minorBidi" w:hAnsiTheme="minorBidi" w:cstheme="minorBidi"/>
          <w:sz w:val="22"/>
          <w:szCs w:val="22"/>
        </w:rPr>
        <w:t>AND</w:t>
      </w:r>
    </w:p>
    <w:p w14:paraId="52E05CF7" w14:textId="77777777" w:rsidR="00ED2E5D" w:rsidRPr="00474838" w:rsidRDefault="00ED2E5D" w:rsidP="004D6507">
      <w:pPr>
        <w:pStyle w:val="HTMLPreformatted"/>
        <w:spacing w:before="240" w:line="360" w:lineRule="auto"/>
        <w:jc w:val="both"/>
        <w:rPr>
          <w:rStyle w:val="HTMLCode"/>
          <w:rFonts w:asciiTheme="minorBidi" w:hAnsiTheme="minorBidi" w:cstheme="minorBidi"/>
          <w:sz w:val="22"/>
          <w:szCs w:val="22"/>
        </w:rPr>
      </w:pPr>
      <w:r w:rsidRPr="00474838">
        <w:rPr>
          <w:rStyle w:val="HTMLCode"/>
          <w:rFonts w:asciiTheme="minorBidi" w:hAnsiTheme="minorBidi" w:cstheme="minorBidi"/>
          <w:sz w:val="22"/>
          <w:szCs w:val="22"/>
        </w:rPr>
        <w:t>(barriers OR access OR accessibility OR "help-seeking" OR "service utilisation")</w:t>
      </w:r>
    </w:p>
    <w:p w14:paraId="045B5CD4" w14:textId="77777777" w:rsidR="00ED2E5D" w:rsidRPr="00474838" w:rsidRDefault="00ED2E5D" w:rsidP="004D6507">
      <w:pPr>
        <w:pStyle w:val="HTMLPreformatted"/>
        <w:spacing w:before="240" w:line="360" w:lineRule="auto"/>
        <w:jc w:val="both"/>
        <w:rPr>
          <w:rStyle w:val="HTMLCode"/>
          <w:rFonts w:asciiTheme="minorBidi" w:hAnsiTheme="minorBidi" w:cstheme="minorBidi"/>
          <w:sz w:val="22"/>
          <w:szCs w:val="22"/>
        </w:rPr>
      </w:pPr>
      <w:r w:rsidRPr="00474838">
        <w:rPr>
          <w:rStyle w:val="HTMLCode"/>
          <w:rFonts w:asciiTheme="minorBidi" w:hAnsiTheme="minorBidi" w:cstheme="minorBidi"/>
          <w:sz w:val="22"/>
          <w:szCs w:val="22"/>
        </w:rPr>
        <w:lastRenderedPageBreak/>
        <w:t>AND</w:t>
      </w:r>
    </w:p>
    <w:p w14:paraId="4004F679" w14:textId="77777777" w:rsidR="00ED2E5D" w:rsidRPr="00474838" w:rsidRDefault="00ED2E5D" w:rsidP="004D6507">
      <w:pPr>
        <w:pStyle w:val="HTMLPreformatted"/>
        <w:spacing w:before="240" w:line="360" w:lineRule="auto"/>
        <w:jc w:val="both"/>
        <w:rPr>
          <w:rStyle w:val="HTMLCode"/>
          <w:rFonts w:asciiTheme="minorBidi" w:hAnsiTheme="minorBidi" w:cstheme="minorBidi"/>
          <w:sz w:val="22"/>
          <w:szCs w:val="22"/>
        </w:rPr>
      </w:pPr>
      <w:r w:rsidRPr="00474838">
        <w:rPr>
          <w:rStyle w:val="HTMLCode"/>
          <w:rFonts w:asciiTheme="minorBidi" w:hAnsiTheme="minorBidi" w:cstheme="minorBidi"/>
          <w:sz w:val="22"/>
          <w:szCs w:val="22"/>
        </w:rPr>
        <w:t>("United Kingdom" OR UK OR England OR Scotland OR Wales OR "Northern Ireland")</w:t>
      </w:r>
    </w:p>
    <w:p w14:paraId="19706869" w14:textId="77777777" w:rsidR="00ED2E5D" w:rsidRPr="00474838" w:rsidRDefault="00ED2E5D" w:rsidP="004D6507">
      <w:pPr>
        <w:pStyle w:val="Heading3"/>
        <w:spacing w:before="240"/>
        <w:rPr>
          <w:rFonts w:asciiTheme="minorBidi" w:hAnsiTheme="minorBidi" w:cstheme="minorBidi"/>
          <w:sz w:val="22"/>
          <w:szCs w:val="22"/>
        </w:rPr>
      </w:pPr>
      <w:bookmarkStart w:id="44" w:name="_Toc234234875"/>
      <w:r w:rsidRPr="00474838">
        <w:rPr>
          <w:rFonts w:asciiTheme="minorBidi" w:hAnsiTheme="minorBidi" w:cstheme="minorBidi"/>
          <w:sz w:val="22"/>
          <w:szCs w:val="22"/>
        </w:rPr>
        <w:t>Additional Focused Searches</w:t>
      </w:r>
      <w:bookmarkEnd w:id="44"/>
    </w:p>
    <w:p w14:paraId="3C2D52BA" w14:textId="11FB1846" w:rsidR="00ED2E5D" w:rsidRPr="00474838" w:rsidRDefault="00ED2E5D" w:rsidP="004D6507">
      <w:pPr>
        <w:pStyle w:val="HTMLPreformatted"/>
        <w:spacing w:before="240" w:line="360" w:lineRule="auto"/>
        <w:jc w:val="both"/>
        <w:rPr>
          <w:rStyle w:val="HTMLCode"/>
          <w:rFonts w:asciiTheme="minorBidi" w:hAnsiTheme="minorBidi" w:cstheme="minorBidi"/>
          <w:sz w:val="22"/>
          <w:szCs w:val="22"/>
        </w:rPr>
      </w:pPr>
      <w:r w:rsidRPr="00474838">
        <w:rPr>
          <w:rStyle w:val="HTMLCode"/>
          <w:rFonts w:asciiTheme="minorBidi" w:hAnsiTheme="minorBidi" w:cstheme="minorBidi"/>
          <w:sz w:val="22"/>
          <w:szCs w:val="22"/>
        </w:rPr>
        <w:t>"young adults" AND "mental health services" AND "waiting times" AND UK</w:t>
      </w:r>
    </w:p>
    <w:p w14:paraId="6532BF32" w14:textId="6FCC76EB" w:rsidR="00ED2E5D" w:rsidRPr="00474838" w:rsidRDefault="00ED2E5D" w:rsidP="004D6507">
      <w:pPr>
        <w:pStyle w:val="HTMLPreformatted"/>
        <w:spacing w:before="240" w:line="360" w:lineRule="auto"/>
        <w:jc w:val="both"/>
        <w:rPr>
          <w:rStyle w:val="HTMLCode"/>
          <w:rFonts w:asciiTheme="minorBidi" w:hAnsiTheme="minorBidi" w:cstheme="minorBidi"/>
          <w:sz w:val="22"/>
          <w:szCs w:val="22"/>
        </w:rPr>
      </w:pPr>
      <w:r w:rsidRPr="00474838">
        <w:rPr>
          <w:rStyle w:val="HTMLCode"/>
          <w:rFonts w:asciiTheme="minorBidi" w:hAnsiTheme="minorBidi" w:cstheme="minorBidi"/>
          <w:sz w:val="22"/>
          <w:szCs w:val="22"/>
        </w:rPr>
        <w:t>"young adults" AND "mental health" AND stigma AND help-seeking AND UK</w:t>
      </w:r>
    </w:p>
    <w:p w14:paraId="688BEB49" w14:textId="4F32ED75" w:rsidR="00ED2E5D" w:rsidRPr="00474838" w:rsidRDefault="00ED2E5D" w:rsidP="004D6507">
      <w:pPr>
        <w:pStyle w:val="HTMLPreformatted"/>
        <w:spacing w:before="240" w:line="360" w:lineRule="auto"/>
        <w:jc w:val="both"/>
        <w:rPr>
          <w:rStyle w:val="HTMLCode"/>
          <w:rFonts w:asciiTheme="minorBidi" w:hAnsiTheme="minorBidi" w:cstheme="minorBidi"/>
          <w:sz w:val="22"/>
          <w:szCs w:val="22"/>
        </w:rPr>
      </w:pPr>
      <w:r w:rsidRPr="00474838">
        <w:rPr>
          <w:rStyle w:val="HTMLCode"/>
          <w:rFonts w:asciiTheme="minorBidi" w:hAnsiTheme="minorBidi" w:cstheme="minorBidi"/>
          <w:sz w:val="22"/>
          <w:szCs w:val="22"/>
        </w:rPr>
        <w:t>"mental health service access" AND inequality AND young people AND UK</w:t>
      </w:r>
    </w:p>
    <w:p w14:paraId="3426684C" w14:textId="1D6F3AE4" w:rsidR="00ED2E5D" w:rsidRPr="00474838" w:rsidRDefault="00ED2E5D" w:rsidP="004D6507">
      <w:pPr>
        <w:pStyle w:val="HTMLPreformatted"/>
        <w:spacing w:before="240" w:line="360" w:lineRule="auto"/>
        <w:jc w:val="both"/>
        <w:rPr>
          <w:rStyle w:val="HTMLCode"/>
          <w:rFonts w:asciiTheme="minorBidi" w:hAnsiTheme="minorBidi" w:cstheme="minorBidi"/>
          <w:sz w:val="22"/>
          <w:szCs w:val="22"/>
          <w:lang w:val="en-US"/>
        </w:rPr>
      </w:pPr>
      <w:r w:rsidRPr="00474838">
        <w:rPr>
          <w:rStyle w:val="HTMLCode"/>
          <w:rFonts w:asciiTheme="minorBidi" w:hAnsiTheme="minorBidi" w:cstheme="minorBidi"/>
          <w:sz w:val="22"/>
          <w:szCs w:val="22"/>
        </w:rPr>
        <w:t>"CAMHS transition" AND adult mental health services AND U</w:t>
      </w:r>
      <w:r w:rsidR="004D6507" w:rsidRPr="00474838">
        <w:rPr>
          <w:rStyle w:val="HTMLCode"/>
          <w:rFonts w:asciiTheme="minorBidi" w:hAnsiTheme="minorBidi" w:cstheme="minorBidi"/>
          <w:sz w:val="22"/>
          <w:szCs w:val="22"/>
          <w:lang w:val="en-US"/>
        </w:rPr>
        <w:t>k</w:t>
      </w:r>
    </w:p>
    <w:p w14:paraId="407C0DFE" w14:textId="77777777" w:rsidR="00ED2E5D" w:rsidRPr="00474838" w:rsidRDefault="00ED2E5D" w:rsidP="004D6507">
      <w:pPr>
        <w:pStyle w:val="HTMLPreformatted"/>
        <w:spacing w:before="240" w:line="360" w:lineRule="auto"/>
        <w:jc w:val="both"/>
        <w:rPr>
          <w:rStyle w:val="HTMLCode"/>
          <w:rFonts w:asciiTheme="minorBidi" w:hAnsiTheme="minorBidi" w:cstheme="minorBidi"/>
          <w:sz w:val="22"/>
          <w:szCs w:val="22"/>
        </w:rPr>
      </w:pPr>
      <w:r w:rsidRPr="00474838">
        <w:rPr>
          <w:rStyle w:val="HTMLCode"/>
          <w:rFonts w:asciiTheme="minorBidi" w:hAnsiTheme="minorBidi" w:cstheme="minorBidi"/>
          <w:sz w:val="22"/>
          <w:szCs w:val="22"/>
        </w:rPr>
        <w:t>"mental health literacy" AND young adults AND UK</w:t>
      </w:r>
    </w:p>
    <w:p w14:paraId="7262E2B3" w14:textId="77777777" w:rsidR="00ED2E5D" w:rsidRPr="003E74C1" w:rsidRDefault="00ED2E5D" w:rsidP="004D6507">
      <w:pPr>
        <w:pStyle w:val="Heading2"/>
        <w:spacing w:before="240"/>
        <w:rPr>
          <w:rFonts w:asciiTheme="minorBidi" w:hAnsiTheme="minorBidi" w:cstheme="minorBidi"/>
          <w:b/>
          <w:bCs/>
          <w:color w:val="auto"/>
          <w:sz w:val="22"/>
          <w:szCs w:val="22"/>
        </w:rPr>
      </w:pPr>
      <w:bookmarkStart w:id="45" w:name="_Toc234234876"/>
      <w:r w:rsidRPr="003E74C1">
        <w:rPr>
          <w:rFonts w:asciiTheme="minorBidi" w:hAnsiTheme="minorBidi" w:cstheme="minorBidi"/>
          <w:b/>
          <w:bCs/>
          <w:color w:val="auto"/>
          <w:sz w:val="22"/>
          <w:szCs w:val="22"/>
        </w:rPr>
        <w:t>Appendix B: Database Search Log</w:t>
      </w:r>
      <w:bookmarkEnd w:id="45"/>
    </w:p>
    <w:tbl>
      <w:tblPr>
        <w:tblStyle w:val="TableGridLight"/>
        <w:tblW w:w="0" w:type="auto"/>
        <w:tblLook w:val="04A0" w:firstRow="1" w:lastRow="0" w:firstColumn="1" w:lastColumn="0" w:noHBand="0" w:noVBand="1"/>
      </w:tblPr>
      <w:tblGrid>
        <w:gridCol w:w="1742"/>
        <w:gridCol w:w="2806"/>
        <w:gridCol w:w="2075"/>
        <w:gridCol w:w="2393"/>
      </w:tblGrid>
      <w:tr w:rsidR="00ED2E5D" w:rsidRPr="004D6507" w14:paraId="053345A6" w14:textId="77777777" w:rsidTr="00ED2E5D">
        <w:tc>
          <w:tcPr>
            <w:tcW w:w="0" w:type="auto"/>
            <w:hideMark/>
          </w:tcPr>
          <w:p w14:paraId="569FE609" w14:textId="77777777" w:rsidR="00ED2E5D" w:rsidRPr="008F71C1" w:rsidRDefault="00ED2E5D" w:rsidP="008F71C1">
            <w:pPr>
              <w:spacing w:before="240"/>
              <w:jc w:val="left"/>
              <w:rPr>
                <w:rFonts w:asciiTheme="minorBidi" w:hAnsiTheme="minorBidi"/>
                <w:b/>
                <w:bCs/>
              </w:rPr>
            </w:pPr>
            <w:r w:rsidRPr="008F71C1">
              <w:rPr>
                <w:rFonts w:asciiTheme="minorBidi" w:hAnsiTheme="minorBidi"/>
                <w:b/>
                <w:bCs/>
              </w:rPr>
              <w:t>Database or source</w:t>
            </w:r>
          </w:p>
        </w:tc>
        <w:tc>
          <w:tcPr>
            <w:tcW w:w="0" w:type="auto"/>
            <w:hideMark/>
          </w:tcPr>
          <w:p w14:paraId="4F48CE98" w14:textId="77777777" w:rsidR="00ED2E5D" w:rsidRPr="008F71C1" w:rsidRDefault="00ED2E5D" w:rsidP="008F71C1">
            <w:pPr>
              <w:spacing w:before="240"/>
              <w:jc w:val="left"/>
              <w:rPr>
                <w:rFonts w:asciiTheme="minorBidi" w:hAnsiTheme="minorBidi"/>
                <w:b/>
                <w:bCs/>
              </w:rPr>
            </w:pPr>
            <w:r w:rsidRPr="008F71C1">
              <w:rPr>
                <w:rFonts w:asciiTheme="minorBidi" w:hAnsiTheme="minorBidi"/>
                <w:b/>
                <w:bCs/>
              </w:rPr>
              <w:t>Search focus</w:t>
            </w:r>
          </w:p>
        </w:tc>
        <w:tc>
          <w:tcPr>
            <w:tcW w:w="0" w:type="auto"/>
            <w:hideMark/>
          </w:tcPr>
          <w:p w14:paraId="372A8991" w14:textId="77777777" w:rsidR="00ED2E5D" w:rsidRPr="008F71C1" w:rsidRDefault="00ED2E5D" w:rsidP="008F71C1">
            <w:pPr>
              <w:spacing w:before="240"/>
              <w:jc w:val="left"/>
              <w:rPr>
                <w:rFonts w:asciiTheme="minorBidi" w:hAnsiTheme="minorBidi"/>
                <w:b/>
                <w:bCs/>
              </w:rPr>
            </w:pPr>
            <w:r w:rsidRPr="008F71C1">
              <w:rPr>
                <w:rFonts w:asciiTheme="minorBidi" w:hAnsiTheme="minorBidi"/>
                <w:b/>
                <w:bCs/>
              </w:rPr>
              <w:t>Filters applied</w:t>
            </w:r>
          </w:p>
        </w:tc>
        <w:tc>
          <w:tcPr>
            <w:tcW w:w="0" w:type="auto"/>
            <w:hideMark/>
          </w:tcPr>
          <w:p w14:paraId="75EC4C2D" w14:textId="77777777" w:rsidR="00ED2E5D" w:rsidRPr="008F71C1" w:rsidRDefault="00ED2E5D" w:rsidP="008F71C1">
            <w:pPr>
              <w:spacing w:before="240"/>
              <w:jc w:val="left"/>
              <w:rPr>
                <w:rFonts w:asciiTheme="minorBidi" w:hAnsiTheme="minorBidi"/>
                <w:b/>
                <w:bCs/>
              </w:rPr>
            </w:pPr>
            <w:r w:rsidRPr="008F71C1">
              <w:rPr>
                <w:rFonts w:asciiTheme="minorBidi" w:hAnsiTheme="minorBidi"/>
                <w:b/>
                <w:bCs/>
              </w:rPr>
              <w:t>Reason for use</w:t>
            </w:r>
          </w:p>
        </w:tc>
      </w:tr>
      <w:tr w:rsidR="00ED2E5D" w:rsidRPr="004D6507" w14:paraId="55CC4A83" w14:textId="77777777" w:rsidTr="00ED2E5D">
        <w:tc>
          <w:tcPr>
            <w:tcW w:w="0" w:type="auto"/>
            <w:hideMark/>
          </w:tcPr>
          <w:p w14:paraId="1B03A8FB" w14:textId="77777777" w:rsidR="00ED2E5D" w:rsidRPr="008F71C1" w:rsidRDefault="00ED2E5D" w:rsidP="008F71C1">
            <w:pPr>
              <w:spacing w:before="240"/>
              <w:jc w:val="left"/>
              <w:rPr>
                <w:rFonts w:asciiTheme="minorBidi" w:hAnsiTheme="minorBidi"/>
              </w:rPr>
            </w:pPr>
            <w:r w:rsidRPr="008F71C1">
              <w:rPr>
                <w:rFonts w:asciiTheme="minorBidi" w:hAnsiTheme="minorBidi"/>
              </w:rPr>
              <w:t>PubMed</w:t>
            </w:r>
          </w:p>
        </w:tc>
        <w:tc>
          <w:tcPr>
            <w:tcW w:w="0" w:type="auto"/>
            <w:hideMark/>
          </w:tcPr>
          <w:p w14:paraId="76765715" w14:textId="77777777" w:rsidR="00ED2E5D" w:rsidRPr="008F71C1" w:rsidRDefault="00ED2E5D" w:rsidP="008F71C1">
            <w:pPr>
              <w:spacing w:before="240"/>
              <w:jc w:val="left"/>
              <w:rPr>
                <w:rFonts w:asciiTheme="minorBidi" w:hAnsiTheme="minorBidi"/>
              </w:rPr>
            </w:pPr>
            <w:r w:rsidRPr="008F71C1">
              <w:rPr>
                <w:rFonts w:asciiTheme="minorBidi" w:hAnsiTheme="minorBidi"/>
              </w:rPr>
              <w:t>Mental health access, help seeking, waiting times and young adults</w:t>
            </w:r>
          </w:p>
        </w:tc>
        <w:tc>
          <w:tcPr>
            <w:tcW w:w="0" w:type="auto"/>
            <w:hideMark/>
          </w:tcPr>
          <w:p w14:paraId="34F7BFC9" w14:textId="77777777" w:rsidR="00ED2E5D" w:rsidRPr="008F71C1" w:rsidRDefault="00ED2E5D" w:rsidP="008F71C1">
            <w:pPr>
              <w:spacing w:before="240"/>
              <w:jc w:val="left"/>
              <w:rPr>
                <w:rFonts w:asciiTheme="minorBidi" w:hAnsiTheme="minorBidi"/>
              </w:rPr>
            </w:pPr>
            <w:r w:rsidRPr="008F71C1">
              <w:rPr>
                <w:rFonts w:asciiTheme="minorBidi" w:hAnsiTheme="minorBidi"/>
              </w:rPr>
              <w:t>2015 to 2025, English, full text where available</w:t>
            </w:r>
          </w:p>
        </w:tc>
        <w:tc>
          <w:tcPr>
            <w:tcW w:w="0" w:type="auto"/>
            <w:hideMark/>
          </w:tcPr>
          <w:p w14:paraId="1F853EF0" w14:textId="77777777" w:rsidR="00ED2E5D" w:rsidRPr="008F71C1" w:rsidRDefault="00ED2E5D" w:rsidP="008F71C1">
            <w:pPr>
              <w:spacing w:before="240"/>
              <w:jc w:val="left"/>
              <w:rPr>
                <w:rFonts w:asciiTheme="minorBidi" w:hAnsiTheme="minorBidi"/>
              </w:rPr>
            </w:pPr>
            <w:r w:rsidRPr="008F71C1">
              <w:rPr>
                <w:rFonts w:asciiTheme="minorBidi" w:hAnsiTheme="minorBidi"/>
              </w:rPr>
              <w:t>Medical and public health research</w:t>
            </w:r>
          </w:p>
        </w:tc>
      </w:tr>
      <w:tr w:rsidR="00ED2E5D" w:rsidRPr="004D6507" w14:paraId="0E7E051D" w14:textId="77777777" w:rsidTr="00ED2E5D">
        <w:tc>
          <w:tcPr>
            <w:tcW w:w="0" w:type="auto"/>
            <w:hideMark/>
          </w:tcPr>
          <w:p w14:paraId="19536ED1" w14:textId="77777777" w:rsidR="00ED2E5D" w:rsidRPr="008F71C1" w:rsidRDefault="00ED2E5D" w:rsidP="008F71C1">
            <w:pPr>
              <w:spacing w:before="240"/>
              <w:jc w:val="left"/>
              <w:rPr>
                <w:rFonts w:asciiTheme="minorBidi" w:hAnsiTheme="minorBidi"/>
              </w:rPr>
            </w:pPr>
            <w:r w:rsidRPr="008F71C1">
              <w:rPr>
                <w:rFonts w:asciiTheme="minorBidi" w:hAnsiTheme="minorBidi"/>
              </w:rPr>
              <w:t>Google Scholar</w:t>
            </w:r>
          </w:p>
        </w:tc>
        <w:tc>
          <w:tcPr>
            <w:tcW w:w="0" w:type="auto"/>
            <w:hideMark/>
          </w:tcPr>
          <w:p w14:paraId="30CEF8A1" w14:textId="77777777" w:rsidR="00ED2E5D" w:rsidRPr="008F71C1" w:rsidRDefault="00ED2E5D" w:rsidP="008F71C1">
            <w:pPr>
              <w:spacing w:before="240"/>
              <w:jc w:val="left"/>
              <w:rPr>
                <w:rFonts w:asciiTheme="minorBidi" w:hAnsiTheme="minorBidi"/>
              </w:rPr>
            </w:pPr>
            <w:r w:rsidRPr="008F71C1">
              <w:rPr>
                <w:rFonts w:asciiTheme="minorBidi" w:hAnsiTheme="minorBidi"/>
              </w:rPr>
              <w:t>Broad searches on stigma, inequalities, youth mental health and UK services</w:t>
            </w:r>
          </w:p>
        </w:tc>
        <w:tc>
          <w:tcPr>
            <w:tcW w:w="0" w:type="auto"/>
            <w:hideMark/>
          </w:tcPr>
          <w:p w14:paraId="0F2514E1" w14:textId="77777777" w:rsidR="00ED2E5D" w:rsidRPr="008F71C1" w:rsidRDefault="00ED2E5D" w:rsidP="008F71C1">
            <w:pPr>
              <w:spacing w:before="240"/>
              <w:jc w:val="left"/>
              <w:rPr>
                <w:rFonts w:asciiTheme="minorBidi" w:hAnsiTheme="minorBidi"/>
              </w:rPr>
            </w:pPr>
            <w:r w:rsidRPr="008F71C1">
              <w:rPr>
                <w:rFonts w:asciiTheme="minorBidi" w:hAnsiTheme="minorBidi"/>
              </w:rPr>
              <w:t>2015 to 2025, UK focused</w:t>
            </w:r>
          </w:p>
        </w:tc>
        <w:tc>
          <w:tcPr>
            <w:tcW w:w="0" w:type="auto"/>
            <w:hideMark/>
          </w:tcPr>
          <w:p w14:paraId="1C9EADCB" w14:textId="77777777" w:rsidR="00ED2E5D" w:rsidRPr="008F71C1" w:rsidRDefault="00ED2E5D" w:rsidP="008F71C1">
            <w:pPr>
              <w:spacing w:before="240"/>
              <w:jc w:val="left"/>
              <w:rPr>
                <w:rFonts w:asciiTheme="minorBidi" w:hAnsiTheme="minorBidi"/>
              </w:rPr>
            </w:pPr>
            <w:r w:rsidRPr="008F71C1">
              <w:rPr>
                <w:rFonts w:asciiTheme="minorBidi" w:hAnsiTheme="minorBidi"/>
              </w:rPr>
              <w:t>Identified academic papers and citation links</w:t>
            </w:r>
          </w:p>
        </w:tc>
      </w:tr>
      <w:tr w:rsidR="00ED2E5D" w:rsidRPr="004D6507" w14:paraId="1EB791B0" w14:textId="77777777" w:rsidTr="00ED2E5D">
        <w:tc>
          <w:tcPr>
            <w:tcW w:w="0" w:type="auto"/>
            <w:hideMark/>
          </w:tcPr>
          <w:p w14:paraId="1396DE23" w14:textId="77777777" w:rsidR="00ED2E5D" w:rsidRPr="008F71C1" w:rsidRDefault="00ED2E5D" w:rsidP="008F71C1">
            <w:pPr>
              <w:spacing w:before="240"/>
              <w:jc w:val="left"/>
              <w:rPr>
                <w:rFonts w:asciiTheme="minorBidi" w:hAnsiTheme="minorBidi"/>
              </w:rPr>
            </w:pPr>
            <w:r w:rsidRPr="008F71C1">
              <w:rPr>
                <w:rFonts w:asciiTheme="minorBidi" w:hAnsiTheme="minorBidi"/>
              </w:rPr>
              <w:t>UWTSD Online Library</w:t>
            </w:r>
          </w:p>
        </w:tc>
        <w:tc>
          <w:tcPr>
            <w:tcW w:w="0" w:type="auto"/>
            <w:hideMark/>
          </w:tcPr>
          <w:p w14:paraId="1DD4ABD3" w14:textId="77777777" w:rsidR="00ED2E5D" w:rsidRPr="008F71C1" w:rsidRDefault="00ED2E5D" w:rsidP="008F71C1">
            <w:pPr>
              <w:spacing w:before="240"/>
              <w:jc w:val="left"/>
              <w:rPr>
                <w:rFonts w:asciiTheme="minorBidi" w:hAnsiTheme="minorBidi"/>
              </w:rPr>
            </w:pPr>
            <w:r w:rsidRPr="008F71C1">
              <w:rPr>
                <w:rFonts w:asciiTheme="minorBidi" w:hAnsiTheme="minorBidi"/>
              </w:rPr>
              <w:t>Peer reviewed social care, psychology and health literature</w:t>
            </w:r>
          </w:p>
        </w:tc>
        <w:tc>
          <w:tcPr>
            <w:tcW w:w="0" w:type="auto"/>
            <w:hideMark/>
          </w:tcPr>
          <w:p w14:paraId="02D07F98" w14:textId="77777777" w:rsidR="00ED2E5D" w:rsidRPr="008F71C1" w:rsidRDefault="00ED2E5D" w:rsidP="008F71C1">
            <w:pPr>
              <w:spacing w:before="240"/>
              <w:jc w:val="left"/>
              <w:rPr>
                <w:rFonts w:asciiTheme="minorBidi" w:hAnsiTheme="minorBidi"/>
              </w:rPr>
            </w:pPr>
            <w:r w:rsidRPr="008F71C1">
              <w:rPr>
                <w:rFonts w:asciiTheme="minorBidi" w:hAnsiTheme="minorBidi"/>
              </w:rPr>
              <w:t>Peer reviewed, English, 2015 to 2025</w:t>
            </w:r>
          </w:p>
        </w:tc>
        <w:tc>
          <w:tcPr>
            <w:tcW w:w="0" w:type="auto"/>
            <w:hideMark/>
          </w:tcPr>
          <w:p w14:paraId="13BB97B4" w14:textId="77777777" w:rsidR="00ED2E5D" w:rsidRPr="008F71C1" w:rsidRDefault="00ED2E5D" w:rsidP="008F71C1">
            <w:pPr>
              <w:spacing w:before="240"/>
              <w:jc w:val="left"/>
              <w:rPr>
                <w:rFonts w:asciiTheme="minorBidi" w:hAnsiTheme="minorBidi"/>
              </w:rPr>
            </w:pPr>
            <w:r w:rsidRPr="008F71C1">
              <w:rPr>
                <w:rFonts w:asciiTheme="minorBidi" w:hAnsiTheme="minorBidi"/>
              </w:rPr>
              <w:t>Access to multidisciplinary evidence</w:t>
            </w:r>
          </w:p>
        </w:tc>
      </w:tr>
      <w:tr w:rsidR="00ED2E5D" w:rsidRPr="004D6507" w14:paraId="4B26488E" w14:textId="77777777" w:rsidTr="00ED2E5D">
        <w:tc>
          <w:tcPr>
            <w:tcW w:w="0" w:type="auto"/>
            <w:hideMark/>
          </w:tcPr>
          <w:p w14:paraId="035CC763" w14:textId="77777777" w:rsidR="00ED2E5D" w:rsidRPr="008F71C1" w:rsidRDefault="00ED2E5D" w:rsidP="008F71C1">
            <w:pPr>
              <w:spacing w:before="240"/>
              <w:jc w:val="left"/>
              <w:rPr>
                <w:rFonts w:asciiTheme="minorBidi" w:hAnsiTheme="minorBidi"/>
              </w:rPr>
            </w:pPr>
            <w:r w:rsidRPr="008F71C1">
              <w:rPr>
                <w:rFonts w:asciiTheme="minorBidi" w:hAnsiTheme="minorBidi"/>
              </w:rPr>
              <w:t>NHS Digital</w:t>
            </w:r>
          </w:p>
        </w:tc>
        <w:tc>
          <w:tcPr>
            <w:tcW w:w="0" w:type="auto"/>
            <w:hideMark/>
          </w:tcPr>
          <w:p w14:paraId="1959C828" w14:textId="77777777" w:rsidR="00ED2E5D" w:rsidRPr="008F71C1" w:rsidRDefault="00ED2E5D" w:rsidP="008F71C1">
            <w:pPr>
              <w:spacing w:before="240"/>
              <w:jc w:val="left"/>
              <w:rPr>
                <w:rFonts w:asciiTheme="minorBidi" w:hAnsiTheme="minorBidi"/>
              </w:rPr>
            </w:pPr>
            <w:r w:rsidRPr="008F71C1">
              <w:rPr>
                <w:rFonts w:asciiTheme="minorBidi" w:hAnsiTheme="minorBidi"/>
              </w:rPr>
              <w:t>Mental health prevalence, service activity and young people’s data</w:t>
            </w:r>
          </w:p>
        </w:tc>
        <w:tc>
          <w:tcPr>
            <w:tcW w:w="0" w:type="auto"/>
            <w:hideMark/>
          </w:tcPr>
          <w:p w14:paraId="246059EF" w14:textId="77777777" w:rsidR="00ED2E5D" w:rsidRPr="008F71C1" w:rsidRDefault="00ED2E5D" w:rsidP="008F71C1">
            <w:pPr>
              <w:spacing w:before="240"/>
              <w:jc w:val="left"/>
              <w:rPr>
                <w:rFonts w:asciiTheme="minorBidi" w:hAnsiTheme="minorBidi"/>
              </w:rPr>
            </w:pPr>
            <w:r w:rsidRPr="008F71C1">
              <w:rPr>
                <w:rFonts w:asciiTheme="minorBidi" w:hAnsiTheme="minorBidi"/>
              </w:rPr>
              <w:t>UK or England reports</w:t>
            </w:r>
          </w:p>
        </w:tc>
        <w:tc>
          <w:tcPr>
            <w:tcW w:w="0" w:type="auto"/>
            <w:hideMark/>
          </w:tcPr>
          <w:p w14:paraId="1F66F088" w14:textId="77777777" w:rsidR="00ED2E5D" w:rsidRPr="008F71C1" w:rsidRDefault="00ED2E5D" w:rsidP="008F71C1">
            <w:pPr>
              <w:spacing w:before="240"/>
              <w:jc w:val="left"/>
              <w:rPr>
                <w:rFonts w:asciiTheme="minorBidi" w:hAnsiTheme="minorBidi"/>
              </w:rPr>
            </w:pPr>
            <w:r w:rsidRPr="008F71C1">
              <w:rPr>
                <w:rFonts w:asciiTheme="minorBidi" w:hAnsiTheme="minorBidi"/>
              </w:rPr>
              <w:t>Official statistical evidence</w:t>
            </w:r>
          </w:p>
        </w:tc>
      </w:tr>
      <w:tr w:rsidR="00ED2E5D" w:rsidRPr="004D6507" w14:paraId="198E97A7" w14:textId="77777777" w:rsidTr="00ED2E5D">
        <w:tc>
          <w:tcPr>
            <w:tcW w:w="0" w:type="auto"/>
            <w:hideMark/>
          </w:tcPr>
          <w:p w14:paraId="16BA3D70" w14:textId="77777777" w:rsidR="00ED2E5D" w:rsidRPr="008F71C1" w:rsidRDefault="00ED2E5D" w:rsidP="008F71C1">
            <w:pPr>
              <w:spacing w:before="240"/>
              <w:jc w:val="left"/>
              <w:rPr>
                <w:rFonts w:asciiTheme="minorBidi" w:hAnsiTheme="minorBidi"/>
              </w:rPr>
            </w:pPr>
            <w:r w:rsidRPr="008F71C1">
              <w:rPr>
                <w:rFonts w:asciiTheme="minorBidi" w:hAnsiTheme="minorBidi"/>
              </w:rPr>
              <w:t>NHS England</w:t>
            </w:r>
          </w:p>
        </w:tc>
        <w:tc>
          <w:tcPr>
            <w:tcW w:w="0" w:type="auto"/>
            <w:hideMark/>
          </w:tcPr>
          <w:p w14:paraId="01D3C0F7" w14:textId="77777777" w:rsidR="00ED2E5D" w:rsidRPr="008F71C1" w:rsidRDefault="00ED2E5D" w:rsidP="008F71C1">
            <w:pPr>
              <w:spacing w:before="240"/>
              <w:jc w:val="left"/>
              <w:rPr>
                <w:rFonts w:asciiTheme="minorBidi" w:hAnsiTheme="minorBidi"/>
              </w:rPr>
            </w:pPr>
            <w:r w:rsidRPr="008F71C1">
              <w:rPr>
                <w:rFonts w:asciiTheme="minorBidi" w:hAnsiTheme="minorBidi"/>
              </w:rPr>
              <w:t>Service policy, Talking Therapies and mental health provision</w:t>
            </w:r>
          </w:p>
        </w:tc>
        <w:tc>
          <w:tcPr>
            <w:tcW w:w="0" w:type="auto"/>
            <w:hideMark/>
          </w:tcPr>
          <w:p w14:paraId="339E7DF3" w14:textId="77777777" w:rsidR="00ED2E5D" w:rsidRPr="008F71C1" w:rsidRDefault="00ED2E5D" w:rsidP="008F71C1">
            <w:pPr>
              <w:spacing w:before="240"/>
              <w:jc w:val="left"/>
              <w:rPr>
                <w:rFonts w:asciiTheme="minorBidi" w:hAnsiTheme="minorBidi"/>
              </w:rPr>
            </w:pPr>
            <w:r w:rsidRPr="008F71C1">
              <w:rPr>
                <w:rFonts w:asciiTheme="minorBidi" w:hAnsiTheme="minorBidi"/>
              </w:rPr>
              <w:t>Current policy documents</w:t>
            </w:r>
          </w:p>
        </w:tc>
        <w:tc>
          <w:tcPr>
            <w:tcW w:w="0" w:type="auto"/>
            <w:hideMark/>
          </w:tcPr>
          <w:p w14:paraId="6252B249" w14:textId="77777777" w:rsidR="00ED2E5D" w:rsidRPr="008F71C1" w:rsidRDefault="00ED2E5D" w:rsidP="008F71C1">
            <w:pPr>
              <w:spacing w:before="240"/>
              <w:jc w:val="left"/>
              <w:rPr>
                <w:rFonts w:asciiTheme="minorBidi" w:hAnsiTheme="minorBidi"/>
              </w:rPr>
            </w:pPr>
            <w:r w:rsidRPr="008F71C1">
              <w:rPr>
                <w:rFonts w:asciiTheme="minorBidi" w:hAnsiTheme="minorBidi"/>
              </w:rPr>
              <w:t>National service context</w:t>
            </w:r>
          </w:p>
        </w:tc>
      </w:tr>
      <w:tr w:rsidR="00ED2E5D" w:rsidRPr="004D6507" w14:paraId="4A5E571C" w14:textId="77777777" w:rsidTr="00ED2E5D">
        <w:tc>
          <w:tcPr>
            <w:tcW w:w="0" w:type="auto"/>
            <w:hideMark/>
          </w:tcPr>
          <w:p w14:paraId="0E5CA22F" w14:textId="77777777" w:rsidR="00ED2E5D" w:rsidRPr="008F71C1" w:rsidRDefault="00ED2E5D" w:rsidP="008F71C1">
            <w:pPr>
              <w:spacing w:before="240"/>
              <w:jc w:val="left"/>
              <w:rPr>
                <w:rFonts w:asciiTheme="minorBidi" w:hAnsiTheme="minorBidi"/>
              </w:rPr>
            </w:pPr>
            <w:r w:rsidRPr="008F71C1">
              <w:rPr>
                <w:rFonts w:asciiTheme="minorBidi" w:hAnsiTheme="minorBidi"/>
              </w:rPr>
              <w:lastRenderedPageBreak/>
              <w:t>GOV.UK</w:t>
            </w:r>
          </w:p>
        </w:tc>
        <w:tc>
          <w:tcPr>
            <w:tcW w:w="0" w:type="auto"/>
            <w:hideMark/>
          </w:tcPr>
          <w:p w14:paraId="12C6A79D" w14:textId="77777777" w:rsidR="00ED2E5D" w:rsidRPr="008F71C1" w:rsidRDefault="00ED2E5D" w:rsidP="008F71C1">
            <w:pPr>
              <w:spacing w:before="240"/>
              <w:jc w:val="left"/>
              <w:rPr>
                <w:rFonts w:asciiTheme="minorBidi" w:hAnsiTheme="minorBidi"/>
              </w:rPr>
            </w:pPr>
            <w:r w:rsidRPr="008F71C1">
              <w:rPr>
                <w:rFonts w:asciiTheme="minorBidi" w:hAnsiTheme="minorBidi"/>
              </w:rPr>
              <w:t>Mental health strategy, policy and legislation</w:t>
            </w:r>
          </w:p>
        </w:tc>
        <w:tc>
          <w:tcPr>
            <w:tcW w:w="0" w:type="auto"/>
            <w:hideMark/>
          </w:tcPr>
          <w:p w14:paraId="6A18F0E6" w14:textId="77777777" w:rsidR="00ED2E5D" w:rsidRPr="008F71C1" w:rsidRDefault="00ED2E5D" w:rsidP="008F71C1">
            <w:pPr>
              <w:spacing w:before="240"/>
              <w:jc w:val="left"/>
              <w:rPr>
                <w:rFonts w:asciiTheme="minorBidi" w:hAnsiTheme="minorBidi"/>
              </w:rPr>
            </w:pPr>
            <w:r w:rsidRPr="008F71C1">
              <w:rPr>
                <w:rFonts w:asciiTheme="minorBidi" w:hAnsiTheme="minorBidi"/>
              </w:rPr>
              <w:t>Current policy documents</w:t>
            </w:r>
          </w:p>
        </w:tc>
        <w:tc>
          <w:tcPr>
            <w:tcW w:w="0" w:type="auto"/>
            <w:hideMark/>
          </w:tcPr>
          <w:p w14:paraId="59DE909A" w14:textId="77777777" w:rsidR="00ED2E5D" w:rsidRPr="008F71C1" w:rsidRDefault="00ED2E5D" w:rsidP="008F71C1">
            <w:pPr>
              <w:spacing w:before="240"/>
              <w:jc w:val="left"/>
              <w:rPr>
                <w:rFonts w:asciiTheme="minorBidi" w:hAnsiTheme="minorBidi"/>
              </w:rPr>
            </w:pPr>
            <w:r w:rsidRPr="008F71C1">
              <w:rPr>
                <w:rFonts w:asciiTheme="minorBidi" w:hAnsiTheme="minorBidi"/>
              </w:rPr>
              <w:t>National policy context</w:t>
            </w:r>
          </w:p>
        </w:tc>
      </w:tr>
      <w:tr w:rsidR="00ED2E5D" w:rsidRPr="004D6507" w14:paraId="0AA2DA35" w14:textId="77777777" w:rsidTr="00ED2E5D">
        <w:tc>
          <w:tcPr>
            <w:tcW w:w="0" w:type="auto"/>
            <w:hideMark/>
          </w:tcPr>
          <w:p w14:paraId="2040ADFB" w14:textId="77777777" w:rsidR="00ED2E5D" w:rsidRPr="008F71C1" w:rsidRDefault="00ED2E5D" w:rsidP="008F71C1">
            <w:pPr>
              <w:spacing w:before="240"/>
              <w:jc w:val="left"/>
              <w:rPr>
                <w:rFonts w:asciiTheme="minorBidi" w:hAnsiTheme="minorBidi"/>
              </w:rPr>
            </w:pPr>
            <w:r w:rsidRPr="008F71C1">
              <w:rPr>
                <w:rFonts w:asciiTheme="minorBidi" w:hAnsiTheme="minorBidi"/>
              </w:rPr>
              <w:t>Care Quality Commission</w:t>
            </w:r>
          </w:p>
        </w:tc>
        <w:tc>
          <w:tcPr>
            <w:tcW w:w="0" w:type="auto"/>
            <w:hideMark/>
          </w:tcPr>
          <w:p w14:paraId="6C5F43BB" w14:textId="77777777" w:rsidR="00ED2E5D" w:rsidRPr="008F71C1" w:rsidRDefault="00ED2E5D" w:rsidP="008F71C1">
            <w:pPr>
              <w:spacing w:before="240"/>
              <w:jc w:val="left"/>
              <w:rPr>
                <w:rFonts w:asciiTheme="minorBidi" w:hAnsiTheme="minorBidi"/>
              </w:rPr>
            </w:pPr>
            <w:r w:rsidRPr="008F71C1">
              <w:rPr>
                <w:rFonts w:asciiTheme="minorBidi" w:hAnsiTheme="minorBidi"/>
              </w:rPr>
              <w:t>Service quality, access, waiting times and inequality reports</w:t>
            </w:r>
          </w:p>
        </w:tc>
        <w:tc>
          <w:tcPr>
            <w:tcW w:w="0" w:type="auto"/>
            <w:hideMark/>
          </w:tcPr>
          <w:p w14:paraId="1DB65D10" w14:textId="77777777" w:rsidR="00ED2E5D" w:rsidRPr="008F71C1" w:rsidRDefault="00ED2E5D" w:rsidP="008F71C1">
            <w:pPr>
              <w:spacing w:before="240"/>
              <w:jc w:val="left"/>
              <w:rPr>
                <w:rFonts w:asciiTheme="minorBidi" w:hAnsiTheme="minorBidi"/>
              </w:rPr>
            </w:pPr>
            <w:r w:rsidRPr="008F71C1">
              <w:rPr>
                <w:rFonts w:asciiTheme="minorBidi" w:hAnsiTheme="minorBidi"/>
              </w:rPr>
              <w:t>England focused reports</w:t>
            </w:r>
          </w:p>
        </w:tc>
        <w:tc>
          <w:tcPr>
            <w:tcW w:w="0" w:type="auto"/>
            <w:hideMark/>
          </w:tcPr>
          <w:p w14:paraId="781CF9AA" w14:textId="77777777" w:rsidR="00ED2E5D" w:rsidRPr="008F71C1" w:rsidRDefault="00ED2E5D" w:rsidP="008F71C1">
            <w:pPr>
              <w:spacing w:before="240"/>
              <w:jc w:val="left"/>
              <w:rPr>
                <w:rFonts w:asciiTheme="minorBidi" w:hAnsiTheme="minorBidi"/>
              </w:rPr>
            </w:pPr>
            <w:r w:rsidRPr="008F71C1">
              <w:rPr>
                <w:rFonts w:asciiTheme="minorBidi" w:hAnsiTheme="minorBidi"/>
              </w:rPr>
              <w:t>Independent regulatory evidence</w:t>
            </w:r>
          </w:p>
        </w:tc>
      </w:tr>
      <w:tr w:rsidR="00ED2E5D" w:rsidRPr="004D6507" w14:paraId="757F2066" w14:textId="77777777" w:rsidTr="00ED2E5D">
        <w:tc>
          <w:tcPr>
            <w:tcW w:w="0" w:type="auto"/>
            <w:hideMark/>
          </w:tcPr>
          <w:p w14:paraId="2499E904" w14:textId="77777777" w:rsidR="00ED2E5D" w:rsidRPr="008F71C1" w:rsidRDefault="00ED2E5D" w:rsidP="008F71C1">
            <w:pPr>
              <w:spacing w:before="240"/>
              <w:jc w:val="left"/>
              <w:rPr>
                <w:rFonts w:asciiTheme="minorBidi" w:hAnsiTheme="minorBidi"/>
              </w:rPr>
            </w:pPr>
            <w:r w:rsidRPr="008F71C1">
              <w:rPr>
                <w:rFonts w:asciiTheme="minorBidi" w:hAnsiTheme="minorBidi"/>
              </w:rPr>
              <w:t>British Medical Association</w:t>
            </w:r>
          </w:p>
        </w:tc>
        <w:tc>
          <w:tcPr>
            <w:tcW w:w="0" w:type="auto"/>
            <w:hideMark/>
          </w:tcPr>
          <w:p w14:paraId="3F8CF60D" w14:textId="77777777" w:rsidR="00ED2E5D" w:rsidRPr="008F71C1" w:rsidRDefault="00ED2E5D" w:rsidP="008F71C1">
            <w:pPr>
              <w:spacing w:before="240"/>
              <w:jc w:val="left"/>
              <w:rPr>
                <w:rFonts w:asciiTheme="minorBidi" w:hAnsiTheme="minorBidi"/>
              </w:rPr>
            </w:pPr>
            <w:r w:rsidRPr="008F71C1">
              <w:rPr>
                <w:rFonts w:asciiTheme="minorBidi" w:hAnsiTheme="minorBidi"/>
              </w:rPr>
              <w:t>Workforce and service pressure evidence</w:t>
            </w:r>
          </w:p>
        </w:tc>
        <w:tc>
          <w:tcPr>
            <w:tcW w:w="0" w:type="auto"/>
            <w:hideMark/>
          </w:tcPr>
          <w:p w14:paraId="1DC82206" w14:textId="77777777" w:rsidR="00ED2E5D" w:rsidRPr="008F71C1" w:rsidRDefault="00ED2E5D" w:rsidP="008F71C1">
            <w:pPr>
              <w:spacing w:before="240"/>
              <w:jc w:val="left"/>
              <w:rPr>
                <w:rFonts w:asciiTheme="minorBidi" w:hAnsiTheme="minorBidi"/>
              </w:rPr>
            </w:pPr>
            <w:r w:rsidRPr="008F71C1">
              <w:rPr>
                <w:rFonts w:asciiTheme="minorBidi" w:hAnsiTheme="minorBidi"/>
              </w:rPr>
              <w:t>Current reports</w:t>
            </w:r>
          </w:p>
        </w:tc>
        <w:tc>
          <w:tcPr>
            <w:tcW w:w="0" w:type="auto"/>
            <w:hideMark/>
          </w:tcPr>
          <w:p w14:paraId="21CDF6BB" w14:textId="77777777" w:rsidR="00ED2E5D" w:rsidRPr="008F71C1" w:rsidRDefault="00ED2E5D" w:rsidP="008F71C1">
            <w:pPr>
              <w:spacing w:before="240"/>
              <w:jc w:val="left"/>
              <w:rPr>
                <w:rFonts w:asciiTheme="minorBidi" w:hAnsiTheme="minorBidi"/>
              </w:rPr>
            </w:pPr>
            <w:r w:rsidRPr="008F71C1">
              <w:rPr>
                <w:rFonts w:asciiTheme="minorBidi" w:hAnsiTheme="minorBidi"/>
              </w:rPr>
              <w:t>Workforce and capacity context</w:t>
            </w:r>
          </w:p>
        </w:tc>
      </w:tr>
    </w:tbl>
    <w:p w14:paraId="290AD94D" w14:textId="0E7DCEE5" w:rsidR="00ED2E5D" w:rsidRPr="003E401A" w:rsidRDefault="00ED2E5D" w:rsidP="004D6507">
      <w:pPr>
        <w:pStyle w:val="Heading3"/>
        <w:spacing w:before="240"/>
        <w:rPr>
          <w:rFonts w:asciiTheme="minorBidi" w:hAnsiTheme="minorBidi" w:cstheme="minorBidi"/>
          <w:b/>
          <w:bCs/>
          <w:color w:val="auto"/>
          <w:sz w:val="22"/>
          <w:szCs w:val="22"/>
        </w:rPr>
      </w:pPr>
      <w:bookmarkStart w:id="46" w:name="_Toc234234877"/>
      <w:r w:rsidRPr="003E401A">
        <w:rPr>
          <w:rFonts w:asciiTheme="minorBidi" w:hAnsiTheme="minorBidi" w:cstheme="minorBidi"/>
          <w:b/>
          <w:bCs/>
          <w:color w:val="auto"/>
          <w:sz w:val="22"/>
          <w:szCs w:val="22"/>
        </w:rPr>
        <w:t>Search Record Template</w:t>
      </w:r>
      <w:bookmarkEnd w:id="46"/>
    </w:p>
    <w:tbl>
      <w:tblPr>
        <w:tblStyle w:val="TableGridLight"/>
        <w:tblW w:w="0" w:type="auto"/>
        <w:tblLook w:val="04A0" w:firstRow="1" w:lastRow="0" w:firstColumn="1" w:lastColumn="0" w:noHBand="0" w:noVBand="1"/>
      </w:tblPr>
      <w:tblGrid>
        <w:gridCol w:w="1286"/>
        <w:gridCol w:w="1271"/>
        <w:gridCol w:w="3864"/>
        <w:gridCol w:w="1348"/>
        <w:gridCol w:w="1247"/>
      </w:tblGrid>
      <w:tr w:rsidR="00ED2E5D" w:rsidRPr="004D6507" w14:paraId="29435ACE" w14:textId="77777777" w:rsidTr="00ED2E5D">
        <w:tc>
          <w:tcPr>
            <w:tcW w:w="0" w:type="auto"/>
            <w:hideMark/>
          </w:tcPr>
          <w:p w14:paraId="13692205" w14:textId="77777777" w:rsidR="00ED2E5D" w:rsidRPr="002661D0" w:rsidRDefault="00ED2E5D" w:rsidP="002661D0">
            <w:pPr>
              <w:spacing w:before="240"/>
              <w:jc w:val="left"/>
              <w:rPr>
                <w:rFonts w:asciiTheme="minorBidi" w:eastAsia="Times New Roman" w:hAnsiTheme="minorBidi"/>
                <w:b/>
                <w:bCs/>
                <w:kern w:val="0"/>
                <w:lang/>
                <w14:ligatures w14:val="none"/>
              </w:rPr>
            </w:pPr>
            <w:r w:rsidRPr="002661D0">
              <w:rPr>
                <w:rFonts w:asciiTheme="minorBidi" w:eastAsia="Times New Roman" w:hAnsiTheme="minorBidi"/>
                <w:b/>
                <w:bCs/>
                <w:kern w:val="0"/>
                <w:lang/>
                <w14:ligatures w14:val="none"/>
              </w:rPr>
              <w:t>Database</w:t>
            </w:r>
          </w:p>
        </w:tc>
        <w:tc>
          <w:tcPr>
            <w:tcW w:w="0" w:type="auto"/>
            <w:hideMark/>
          </w:tcPr>
          <w:p w14:paraId="434AC7F9" w14:textId="77777777" w:rsidR="00ED2E5D" w:rsidRPr="002661D0" w:rsidRDefault="00ED2E5D" w:rsidP="002661D0">
            <w:pPr>
              <w:spacing w:before="240"/>
              <w:jc w:val="left"/>
              <w:rPr>
                <w:rFonts w:asciiTheme="minorBidi" w:eastAsia="Times New Roman" w:hAnsiTheme="minorBidi"/>
                <w:b/>
                <w:bCs/>
                <w:kern w:val="0"/>
                <w:lang/>
                <w14:ligatures w14:val="none"/>
              </w:rPr>
            </w:pPr>
            <w:r w:rsidRPr="002661D0">
              <w:rPr>
                <w:rFonts w:asciiTheme="minorBidi" w:eastAsia="Times New Roman" w:hAnsiTheme="minorBidi"/>
                <w:b/>
                <w:bCs/>
                <w:kern w:val="0"/>
                <w:lang/>
                <w14:ligatures w14:val="none"/>
              </w:rPr>
              <w:t>Date searched</w:t>
            </w:r>
          </w:p>
        </w:tc>
        <w:tc>
          <w:tcPr>
            <w:tcW w:w="0" w:type="auto"/>
            <w:hideMark/>
          </w:tcPr>
          <w:p w14:paraId="26E6711A" w14:textId="77777777" w:rsidR="00ED2E5D" w:rsidRPr="002661D0" w:rsidRDefault="00ED2E5D" w:rsidP="002661D0">
            <w:pPr>
              <w:spacing w:before="240"/>
              <w:jc w:val="left"/>
              <w:rPr>
                <w:rFonts w:asciiTheme="minorBidi" w:eastAsia="Times New Roman" w:hAnsiTheme="minorBidi"/>
                <w:b/>
                <w:bCs/>
                <w:kern w:val="0"/>
                <w:lang/>
                <w14:ligatures w14:val="none"/>
              </w:rPr>
            </w:pPr>
            <w:r w:rsidRPr="002661D0">
              <w:rPr>
                <w:rFonts w:asciiTheme="minorBidi" w:eastAsia="Times New Roman" w:hAnsiTheme="minorBidi"/>
                <w:b/>
                <w:bCs/>
                <w:kern w:val="0"/>
                <w:lang/>
                <w14:ligatures w14:val="none"/>
              </w:rPr>
              <w:t>Search string used</w:t>
            </w:r>
          </w:p>
        </w:tc>
        <w:tc>
          <w:tcPr>
            <w:tcW w:w="0" w:type="auto"/>
            <w:hideMark/>
          </w:tcPr>
          <w:p w14:paraId="718DBD85" w14:textId="77777777" w:rsidR="00ED2E5D" w:rsidRPr="002661D0" w:rsidRDefault="00ED2E5D" w:rsidP="002661D0">
            <w:pPr>
              <w:spacing w:before="240"/>
              <w:jc w:val="left"/>
              <w:rPr>
                <w:rFonts w:asciiTheme="minorBidi" w:eastAsia="Times New Roman" w:hAnsiTheme="minorBidi"/>
                <w:b/>
                <w:bCs/>
                <w:kern w:val="0"/>
                <w:lang/>
                <w14:ligatures w14:val="none"/>
              </w:rPr>
            </w:pPr>
            <w:r w:rsidRPr="002661D0">
              <w:rPr>
                <w:rFonts w:asciiTheme="minorBidi" w:eastAsia="Times New Roman" w:hAnsiTheme="minorBidi"/>
                <w:b/>
                <w:bCs/>
                <w:kern w:val="0"/>
                <w:lang/>
                <w14:ligatures w14:val="none"/>
              </w:rPr>
              <w:t>Records identified</w:t>
            </w:r>
          </w:p>
        </w:tc>
        <w:tc>
          <w:tcPr>
            <w:tcW w:w="0" w:type="auto"/>
            <w:hideMark/>
          </w:tcPr>
          <w:p w14:paraId="65AC97AB" w14:textId="77777777" w:rsidR="00ED2E5D" w:rsidRPr="002661D0" w:rsidRDefault="00ED2E5D" w:rsidP="002661D0">
            <w:pPr>
              <w:spacing w:before="240"/>
              <w:jc w:val="left"/>
              <w:rPr>
                <w:rFonts w:asciiTheme="minorBidi" w:eastAsia="Times New Roman" w:hAnsiTheme="minorBidi"/>
                <w:b/>
                <w:bCs/>
                <w:kern w:val="0"/>
                <w:lang/>
                <w14:ligatures w14:val="none"/>
              </w:rPr>
            </w:pPr>
            <w:r w:rsidRPr="002661D0">
              <w:rPr>
                <w:rFonts w:asciiTheme="minorBidi" w:eastAsia="Times New Roman" w:hAnsiTheme="minorBidi"/>
                <w:b/>
                <w:bCs/>
                <w:kern w:val="0"/>
                <w:lang/>
                <w14:ligatures w14:val="none"/>
              </w:rPr>
              <w:t>Records retained</w:t>
            </w:r>
          </w:p>
        </w:tc>
      </w:tr>
      <w:tr w:rsidR="00ED2E5D" w:rsidRPr="004D6507" w14:paraId="148EC052" w14:textId="77777777" w:rsidTr="00ED2E5D">
        <w:tc>
          <w:tcPr>
            <w:tcW w:w="0" w:type="auto"/>
            <w:hideMark/>
          </w:tcPr>
          <w:p w14:paraId="17FF68F4"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PubMed</w:t>
            </w:r>
          </w:p>
        </w:tc>
        <w:tc>
          <w:tcPr>
            <w:tcW w:w="0" w:type="auto"/>
            <w:hideMark/>
          </w:tcPr>
          <w:p w14:paraId="3C6A237F"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4 June 2026</w:t>
            </w:r>
          </w:p>
        </w:tc>
        <w:tc>
          <w:tcPr>
            <w:tcW w:w="0" w:type="auto"/>
            <w:hideMark/>
          </w:tcPr>
          <w:p w14:paraId="4EE08438"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(“mental health services” OR “mental health support”) AND (“young adults” OR “young people”) AND (barriers OR access OR “help-seeking”) AND (UK OR “United Kingdom”)</w:t>
            </w:r>
          </w:p>
        </w:tc>
        <w:tc>
          <w:tcPr>
            <w:tcW w:w="0" w:type="auto"/>
            <w:hideMark/>
          </w:tcPr>
          <w:p w14:paraId="163D4451"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86</w:t>
            </w:r>
          </w:p>
        </w:tc>
        <w:tc>
          <w:tcPr>
            <w:tcW w:w="0" w:type="auto"/>
            <w:hideMark/>
          </w:tcPr>
          <w:p w14:paraId="4772A773"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12</w:t>
            </w:r>
          </w:p>
        </w:tc>
      </w:tr>
      <w:tr w:rsidR="00ED2E5D" w:rsidRPr="004D6507" w14:paraId="38073735" w14:textId="77777777" w:rsidTr="00ED2E5D">
        <w:tc>
          <w:tcPr>
            <w:tcW w:w="0" w:type="auto"/>
            <w:hideMark/>
          </w:tcPr>
          <w:p w14:paraId="4374BF96"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Google Scholar</w:t>
            </w:r>
          </w:p>
        </w:tc>
        <w:tc>
          <w:tcPr>
            <w:tcW w:w="0" w:type="auto"/>
            <w:hideMark/>
          </w:tcPr>
          <w:p w14:paraId="70E6C75D"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4 June 2026</w:t>
            </w:r>
          </w:p>
        </w:tc>
        <w:tc>
          <w:tcPr>
            <w:tcW w:w="0" w:type="auto"/>
            <w:hideMark/>
          </w:tcPr>
          <w:p w14:paraId="607B2DE0"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“mental health services” AND “young adults” AND barriers AND UK</w:t>
            </w:r>
          </w:p>
        </w:tc>
        <w:tc>
          <w:tcPr>
            <w:tcW w:w="0" w:type="auto"/>
            <w:hideMark/>
          </w:tcPr>
          <w:p w14:paraId="709BC436"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214</w:t>
            </w:r>
          </w:p>
        </w:tc>
        <w:tc>
          <w:tcPr>
            <w:tcW w:w="0" w:type="auto"/>
            <w:hideMark/>
          </w:tcPr>
          <w:p w14:paraId="22C343A8"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10</w:t>
            </w:r>
          </w:p>
        </w:tc>
      </w:tr>
      <w:tr w:rsidR="00ED2E5D" w:rsidRPr="004D6507" w14:paraId="03D81354" w14:textId="77777777" w:rsidTr="00ED2E5D">
        <w:tc>
          <w:tcPr>
            <w:tcW w:w="0" w:type="auto"/>
            <w:hideMark/>
          </w:tcPr>
          <w:p w14:paraId="07DDC86B"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UWTSD Library</w:t>
            </w:r>
          </w:p>
        </w:tc>
        <w:tc>
          <w:tcPr>
            <w:tcW w:w="0" w:type="auto"/>
            <w:hideMark/>
          </w:tcPr>
          <w:p w14:paraId="625E7461"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4 June 2026</w:t>
            </w:r>
          </w:p>
        </w:tc>
        <w:tc>
          <w:tcPr>
            <w:tcW w:w="0" w:type="auto"/>
            <w:hideMark/>
          </w:tcPr>
          <w:p w14:paraId="5CA3A054"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(“mental health services” OR “mental health support”) AND (“young adults” OR “18–25”) AND (access OR barriers OR “service utilisation”) AND UK</w:t>
            </w:r>
          </w:p>
        </w:tc>
        <w:tc>
          <w:tcPr>
            <w:tcW w:w="0" w:type="auto"/>
            <w:hideMark/>
          </w:tcPr>
          <w:p w14:paraId="0C4A905C"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57</w:t>
            </w:r>
          </w:p>
        </w:tc>
        <w:tc>
          <w:tcPr>
            <w:tcW w:w="0" w:type="auto"/>
            <w:hideMark/>
          </w:tcPr>
          <w:p w14:paraId="2390C4BC"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8</w:t>
            </w:r>
          </w:p>
        </w:tc>
      </w:tr>
      <w:tr w:rsidR="00ED2E5D" w:rsidRPr="004D6507" w14:paraId="475F55A8" w14:textId="77777777" w:rsidTr="00ED2E5D">
        <w:tc>
          <w:tcPr>
            <w:tcW w:w="0" w:type="auto"/>
            <w:hideMark/>
          </w:tcPr>
          <w:p w14:paraId="136A2561"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NHS Digital</w:t>
            </w:r>
          </w:p>
        </w:tc>
        <w:tc>
          <w:tcPr>
            <w:tcW w:w="0" w:type="auto"/>
            <w:hideMark/>
          </w:tcPr>
          <w:p w14:paraId="6A28C5FD"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4 June 2026</w:t>
            </w:r>
          </w:p>
        </w:tc>
        <w:tc>
          <w:tcPr>
            <w:tcW w:w="0" w:type="auto"/>
            <w:hideMark/>
          </w:tcPr>
          <w:p w14:paraId="39406D40"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“young people mental health England”</w:t>
            </w:r>
          </w:p>
        </w:tc>
        <w:tc>
          <w:tcPr>
            <w:tcW w:w="0" w:type="auto"/>
            <w:hideMark/>
          </w:tcPr>
          <w:p w14:paraId="77AC1121"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18</w:t>
            </w:r>
          </w:p>
        </w:tc>
        <w:tc>
          <w:tcPr>
            <w:tcW w:w="0" w:type="auto"/>
            <w:hideMark/>
          </w:tcPr>
          <w:p w14:paraId="1F1A19DF"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2</w:t>
            </w:r>
          </w:p>
        </w:tc>
      </w:tr>
      <w:tr w:rsidR="00ED2E5D" w:rsidRPr="004D6507" w14:paraId="16DBE5E3" w14:textId="77777777" w:rsidTr="00ED2E5D">
        <w:tc>
          <w:tcPr>
            <w:tcW w:w="0" w:type="auto"/>
            <w:hideMark/>
          </w:tcPr>
          <w:p w14:paraId="2F65D91C"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NHS England</w:t>
            </w:r>
          </w:p>
        </w:tc>
        <w:tc>
          <w:tcPr>
            <w:tcW w:w="0" w:type="auto"/>
            <w:hideMark/>
          </w:tcPr>
          <w:p w14:paraId="7146E128"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4 June 2026</w:t>
            </w:r>
          </w:p>
        </w:tc>
        <w:tc>
          <w:tcPr>
            <w:tcW w:w="0" w:type="auto"/>
            <w:hideMark/>
          </w:tcPr>
          <w:p w14:paraId="4738C181"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“mental health services access young adults”</w:t>
            </w:r>
          </w:p>
        </w:tc>
        <w:tc>
          <w:tcPr>
            <w:tcW w:w="0" w:type="auto"/>
            <w:hideMark/>
          </w:tcPr>
          <w:p w14:paraId="67644302"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11</w:t>
            </w:r>
          </w:p>
        </w:tc>
        <w:tc>
          <w:tcPr>
            <w:tcW w:w="0" w:type="auto"/>
            <w:hideMark/>
          </w:tcPr>
          <w:p w14:paraId="0C6B9911" w14:textId="77777777" w:rsidR="00ED2E5D" w:rsidRPr="002661D0" w:rsidRDefault="00ED2E5D" w:rsidP="002661D0">
            <w:pPr>
              <w:spacing w:before="240"/>
              <w:jc w:val="left"/>
              <w:rPr>
                <w:rFonts w:asciiTheme="minorBidi" w:eastAsia="Times New Roman" w:hAnsiTheme="minorBidi"/>
                <w:kern w:val="0"/>
                <w:lang/>
                <w14:ligatures w14:val="none"/>
              </w:rPr>
            </w:pPr>
            <w:r w:rsidRPr="002661D0">
              <w:rPr>
                <w:rFonts w:asciiTheme="minorBidi" w:eastAsia="Times New Roman" w:hAnsiTheme="minorBidi"/>
                <w:kern w:val="0"/>
                <w:lang/>
                <w14:ligatures w14:val="none"/>
              </w:rPr>
              <w:t>2</w:t>
            </w:r>
          </w:p>
        </w:tc>
      </w:tr>
    </w:tbl>
    <w:p w14:paraId="4A2390A6" w14:textId="77777777" w:rsidR="00C41AEE" w:rsidRDefault="00C41AEE" w:rsidP="004D6507">
      <w:pPr>
        <w:pStyle w:val="Heading2"/>
        <w:spacing w:before="240"/>
        <w:rPr>
          <w:rFonts w:asciiTheme="minorBidi" w:hAnsiTheme="minorBidi" w:cstheme="minorBidi"/>
          <w:sz w:val="22"/>
          <w:szCs w:val="22"/>
        </w:rPr>
      </w:pPr>
    </w:p>
    <w:p w14:paraId="0DF50E0E" w14:textId="16EE2C3B" w:rsidR="00ED2E5D" w:rsidRPr="00C41AEE" w:rsidRDefault="00ED2E5D" w:rsidP="004D6507">
      <w:pPr>
        <w:pStyle w:val="Heading2"/>
        <w:spacing w:before="240"/>
        <w:rPr>
          <w:rFonts w:asciiTheme="minorBidi" w:hAnsiTheme="minorBidi" w:cstheme="minorBidi"/>
          <w:b/>
          <w:bCs/>
          <w:color w:val="auto"/>
          <w:sz w:val="22"/>
          <w:szCs w:val="22"/>
        </w:rPr>
      </w:pPr>
      <w:bookmarkStart w:id="47" w:name="_Toc234234878"/>
      <w:r w:rsidRPr="00C41AEE">
        <w:rPr>
          <w:rFonts w:asciiTheme="minorBidi" w:hAnsiTheme="minorBidi" w:cstheme="minorBidi"/>
          <w:b/>
          <w:bCs/>
          <w:color w:val="auto"/>
          <w:sz w:val="22"/>
          <w:szCs w:val="22"/>
        </w:rPr>
        <w:t>Appendix C: Inclusion and Exclusion Criteria</w:t>
      </w:r>
      <w:bookmarkEnd w:id="47"/>
    </w:p>
    <w:tbl>
      <w:tblPr>
        <w:tblStyle w:val="TableGridLight"/>
        <w:tblW w:w="0" w:type="auto"/>
        <w:tblLook w:val="04A0" w:firstRow="1" w:lastRow="0" w:firstColumn="1" w:lastColumn="0" w:noHBand="0" w:noVBand="1"/>
      </w:tblPr>
      <w:tblGrid>
        <w:gridCol w:w="4868"/>
        <w:gridCol w:w="4148"/>
      </w:tblGrid>
      <w:tr w:rsidR="00ED2E5D" w:rsidRPr="00C41AEE" w14:paraId="38FA14CF" w14:textId="77777777" w:rsidTr="00ED2E5D">
        <w:tc>
          <w:tcPr>
            <w:tcW w:w="0" w:type="auto"/>
            <w:hideMark/>
          </w:tcPr>
          <w:p w14:paraId="0D28F945" w14:textId="77777777" w:rsidR="00ED2E5D" w:rsidRPr="00C41AEE" w:rsidRDefault="00ED2E5D" w:rsidP="004D6507">
            <w:pPr>
              <w:spacing w:before="240"/>
              <w:rPr>
                <w:rFonts w:asciiTheme="minorBidi" w:hAnsiTheme="minorBidi"/>
                <w:b/>
                <w:bCs/>
              </w:rPr>
            </w:pPr>
            <w:r w:rsidRPr="00C41AEE">
              <w:rPr>
                <w:rFonts w:asciiTheme="minorBidi" w:hAnsiTheme="minorBidi"/>
                <w:b/>
                <w:bCs/>
              </w:rPr>
              <w:t>Inclusion criteria</w:t>
            </w:r>
          </w:p>
        </w:tc>
        <w:tc>
          <w:tcPr>
            <w:tcW w:w="0" w:type="auto"/>
            <w:hideMark/>
          </w:tcPr>
          <w:p w14:paraId="77EF78CC" w14:textId="77777777" w:rsidR="00ED2E5D" w:rsidRPr="00C41AEE" w:rsidRDefault="00ED2E5D" w:rsidP="004D6507">
            <w:pPr>
              <w:spacing w:before="240"/>
              <w:rPr>
                <w:rFonts w:asciiTheme="minorBidi" w:hAnsiTheme="minorBidi"/>
                <w:b/>
                <w:bCs/>
              </w:rPr>
            </w:pPr>
            <w:r w:rsidRPr="00C41AEE">
              <w:rPr>
                <w:rFonts w:asciiTheme="minorBidi" w:hAnsiTheme="minorBidi"/>
                <w:b/>
                <w:bCs/>
              </w:rPr>
              <w:t>Exclusion criteria</w:t>
            </w:r>
          </w:p>
        </w:tc>
      </w:tr>
      <w:tr w:rsidR="00ED2E5D" w:rsidRPr="00C41AEE" w14:paraId="5180A51E" w14:textId="77777777" w:rsidTr="00ED2E5D">
        <w:tc>
          <w:tcPr>
            <w:tcW w:w="0" w:type="auto"/>
            <w:hideMark/>
          </w:tcPr>
          <w:p w14:paraId="6CFD15D9" w14:textId="77777777" w:rsidR="00ED2E5D" w:rsidRPr="00C41AEE" w:rsidRDefault="00ED2E5D" w:rsidP="004D6507">
            <w:pPr>
              <w:spacing w:before="240"/>
              <w:rPr>
                <w:rFonts w:asciiTheme="minorBidi" w:hAnsiTheme="minorBidi"/>
              </w:rPr>
            </w:pPr>
            <w:r w:rsidRPr="00C41AEE">
              <w:rPr>
                <w:rFonts w:asciiTheme="minorBidi" w:hAnsiTheme="minorBidi"/>
              </w:rPr>
              <w:t>Peer reviewed journal articles, systematic reviews, NHS publications, government reports and policy documents</w:t>
            </w:r>
          </w:p>
        </w:tc>
        <w:tc>
          <w:tcPr>
            <w:tcW w:w="0" w:type="auto"/>
            <w:hideMark/>
          </w:tcPr>
          <w:p w14:paraId="443C1F11" w14:textId="77777777" w:rsidR="00ED2E5D" w:rsidRPr="00C41AEE" w:rsidRDefault="00ED2E5D" w:rsidP="004D6507">
            <w:pPr>
              <w:spacing w:before="240"/>
              <w:rPr>
                <w:rFonts w:asciiTheme="minorBidi" w:hAnsiTheme="minorBidi"/>
              </w:rPr>
            </w:pPr>
            <w:r w:rsidRPr="00C41AEE">
              <w:rPr>
                <w:rFonts w:asciiTheme="minorBidi" w:hAnsiTheme="minorBidi"/>
              </w:rPr>
              <w:t>Blogs, unsupported web pages, opinion pieces and social media content</w:t>
            </w:r>
          </w:p>
        </w:tc>
      </w:tr>
      <w:tr w:rsidR="00ED2E5D" w:rsidRPr="00C41AEE" w14:paraId="44875E22" w14:textId="77777777" w:rsidTr="00ED2E5D">
        <w:tc>
          <w:tcPr>
            <w:tcW w:w="0" w:type="auto"/>
            <w:hideMark/>
          </w:tcPr>
          <w:p w14:paraId="4F4B56D9" w14:textId="77777777" w:rsidR="00ED2E5D" w:rsidRPr="00C41AEE" w:rsidRDefault="00ED2E5D" w:rsidP="004D6507">
            <w:pPr>
              <w:spacing w:before="240"/>
              <w:rPr>
                <w:rFonts w:asciiTheme="minorBidi" w:hAnsiTheme="minorBidi"/>
              </w:rPr>
            </w:pPr>
            <w:r w:rsidRPr="00C41AEE">
              <w:rPr>
                <w:rFonts w:asciiTheme="minorBidi" w:hAnsiTheme="minorBidi"/>
              </w:rPr>
              <w:t>Published between 2015 and 2025</w:t>
            </w:r>
          </w:p>
        </w:tc>
        <w:tc>
          <w:tcPr>
            <w:tcW w:w="0" w:type="auto"/>
            <w:hideMark/>
          </w:tcPr>
          <w:p w14:paraId="184FB2B4" w14:textId="77777777" w:rsidR="00ED2E5D" w:rsidRPr="00C41AEE" w:rsidRDefault="00ED2E5D" w:rsidP="004D6507">
            <w:pPr>
              <w:spacing w:before="240"/>
              <w:rPr>
                <w:rFonts w:asciiTheme="minorBidi" w:hAnsiTheme="minorBidi"/>
              </w:rPr>
            </w:pPr>
            <w:r w:rsidRPr="00C41AEE">
              <w:rPr>
                <w:rFonts w:asciiTheme="minorBidi" w:hAnsiTheme="minorBidi"/>
              </w:rPr>
              <w:t>Sources published before 2015, unless historically important</w:t>
            </w:r>
          </w:p>
        </w:tc>
      </w:tr>
      <w:tr w:rsidR="00ED2E5D" w:rsidRPr="00C41AEE" w14:paraId="2993C19B" w14:textId="77777777" w:rsidTr="00ED2E5D">
        <w:tc>
          <w:tcPr>
            <w:tcW w:w="0" w:type="auto"/>
            <w:hideMark/>
          </w:tcPr>
          <w:p w14:paraId="183327C7" w14:textId="77777777" w:rsidR="00ED2E5D" w:rsidRPr="00C41AEE" w:rsidRDefault="00ED2E5D" w:rsidP="004D6507">
            <w:pPr>
              <w:spacing w:before="240"/>
              <w:rPr>
                <w:rFonts w:asciiTheme="minorBidi" w:hAnsiTheme="minorBidi"/>
              </w:rPr>
            </w:pPr>
            <w:r w:rsidRPr="00C41AEE">
              <w:rPr>
                <w:rFonts w:asciiTheme="minorBidi" w:hAnsiTheme="minorBidi"/>
              </w:rPr>
              <w:t>English language sources</w:t>
            </w:r>
          </w:p>
        </w:tc>
        <w:tc>
          <w:tcPr>
            <w:tcW w:w="0" w:type="auto"/>
            <w:hideMark/>
          </w:tcPr>
          <w:p w14:paraId="7D89C692" w14:textId="77777777" w:rsidR="00ED2E5D" w:rsidRPr="00C41AEE" w:rsidRDefault="00ED2E5D" w:rsidP="004D6507">
            <w:pPr>
              <w:spacing w:before="240"/>
              <w:rPr>
                <w:rFonts w:asciiTheme="minorBidi" w:hAnsiTheme="minorBidi"/>
              </w:rPr>
            </w:pPr>
            <w:r w:rsidRPr="00C41AEE">
              <w:rPr>
                <w:rFonts w:asciiTheme="minorBidi" w:hAnsiTheme="minorBidi"/>
              </w:rPr>
              <w:t>Non English sources where translation was unavailable</w:t>
            </w:r>
          </w:p>
        </w:tc>
      </w:tr>
      <w:tr w:rsidR="00ED2E5D" w:rsidRPr="00C41AEE" w14:paraId="6E181CCC" w14:textId="77777777" w:rsidTr="00ED2E5D">
        <w:tc>
          <w:tcPr>
            <w:tcW w:w="0" w:type="auto"/>
            <w:hideMark/>
          </w:tcPr>
          <w:p w14:paraId="247726CF" w14:textId="77777777" w:rsidR="00ED2E5D" w:rsidRPr="00C41AEE" w:rsidRDefault="00ED2E5D" w:rsidP="004D6507">
            <w:pPr>
              <w:spacing w:before="240"/>
              <w:rPr>
                <w:rFonts w:asciiTheme="minorBidi" w:hAnsiTheme="minorBidi"/>
              </w:rPr>
            </w:pPr>
            <w:r w:rsidRPr="00C41AEE">
              <w:rPr>
                <w:rFonts w:asciiTheme="minorBidi" w:hAnsiTheme="minorBidi"/>
              </w:rPr>
              <w:t>UK focused evidence</w:t>
            </w:r>
          </w:p>
        </w:tc>
        <w:tc>
          <w:tcPr>
            <w:tcW w:w="0" w:type="auto"/>
            <w:hideMark/>
          </w:tcPr>
          <w:p w14:paraId="0A18A254" w14:textId="77777777" w:rsidR="00ED2E5D" w:rsidRPr="00C41AEE" w:rsidRDefault="00ED2E5D" w:rsidP="004D6507">
            <w:pPr>
              <w:spacing w:before="240"/>
              <w:rPr>
                <w:rFonts w:asciiTheme="minorBidi" w:hAnsiTheme="minorBidi"/>
              </w:rPr>
            </w:pPr>
            <w:r w:rsidRPr="00C41AEE">
              <w:rPr>
                <w:rFonts w:asciiTheme="minorBidi" w:hAnsiTheme="minorBidi"/>
              </w:rPr>
              <w:t>International studies used only for Chapter 2 comparison</w:t>
            </w:r>
          </w:p>
        </w:tc>
      </w:tr>
      <w:tr w:rsidR="00ED2E5D" w:rsidRPr="00C41AEE" w14:paraId="2E860BD7" w14:textId="77777777" w:rsidTr="00ED2E5D">
        <w:tc>
          <w:tcPr>
            <w:tcW w:w="0" w:type="auto"/>
            <w:hideMark/>
          </w:tcPr>
          <w:p w14:paraId="2E15A55D" w14:textId="77777777" w:rsidR="00ED2E5D" w:rsidRPr="00C41AEE" w:rsidRDefault="00ED2E5D" w:rsidP="004D6507">
            <w:pPr>
              <w:spacing w:before="240"/>
              <w:rPr>
                <w:rFonts w:asciiTheme="minorBidi" w:hAnsiTheme="minorBidi"/>
              </w:rPr>
            </w:pPr>
            <w:r w:rsidRPr="00C41AEE">
              <w:rPr>
                <w:rFonts w:asciiTheme="minorBidi" w:hAnsiTheme="minorBidi"/>
              </w:rPr>
              <w:t>Studies involving young adults, young people transitioning to adult services, or relevant 18 to 25 age groups</w:t>
            </w:r>
          </w:p>
        </w:tc>
        <w:tc>
          <w:tcPr>
            <w:tcW w:w="0" w:type="auto"/>
            <w:hideMark/>
          </w:tcPr>
          <w:p w14:paraId="0F759FF4" w14:textId="77777777" w:rsidR="00ED2E5D" w:rsidRPr="00C41AEE" w:rsidRDefault="00ED2E5D" w:rsidP="004D6507">
            <w:pPr>
              <w:spacing w:before="240"/>
              <w:rPr>
                <w:rFonts w:asciiTheme="minorBidi" w:hAnsiTheme="minorBidi"/>
              </w:rPr>
            </w:pPr>
            <w:r w:rsidRPr="00C41AEE">
              <w:rPr>
                <w:rFonts w:asciiTheme="minorBidi" w:hAnsiTheme="minorBidi"/>
              </w:rPr>
              <w:t>Studies focused only on children under 18 or adults over 25 where relevance was unclear</w:t>
            </w:r>
          </w:p>
        </w:tc>
      </w:tr>
      <w:tr w:rsidR="00ED2E5D" w:rsidRPr="00C41AEE" w14:paraId="09DC8BF7" w14:textId="77777777" w:rsidTr="00ED2E5D">
        <w:tc>
          <w:tcPr>
            <w:tcW w:w="0" w:type="auto"/>
            <w:hideMark/>
          </w:tcPr>
          <w:p w14:paraId="6780F36C" w14:textId="77777777" w:rsidR="00ED2E5D" w:rsidRPr="00C41AEE" w:rsidRDefault="00ED2E5D" w:rsidP="004D6507">
            <w:pPr>
              <w:spacing w:before="240"/>
              <w:rPr>
                <w:rFonts w:asciiTheme="minorBidi" w:hAnsiTheme="minorBidi"/>
              </w:rPr>
            </w:pPr>
            <w:r w:rsidRPr="00C41AEE">
              <w:rPr>
                <w:rFonts w:asciiTheme="minorBidi" w:hAnsiTheme="minorBidi"/>
              </w:rPr>
              <w:t>Literature examining service access, barriers, stigma, waiting times, referral routes or help seeking</w:t>
            </w:r>
          </w:p>
        </w:tc>
        <w:tc>
          <w:tcPr>
            <w:tcW w:w="0" w:type="auto"/>
            <w:hideMark/>
          </w:tcPr>
          <w:p w14:paraId="5907588A" w14:textId="77777777" w:rsidR="00ED2E5D" w:rsidRPr="00C41AEE" w:rsidRDefault="00ED2E5D" w:rsidP="004D6507">
            <w:pPr>
              <w:spacing w:before="240"/>
              <w:rPr>
                <w:rFonts w:asciiTheme="minorBidi" w:hAnsiTheme="minorBidi"/>
              </w:rPr>
            </w:pPr>
            <w:r w:rsidRPr="00C41AEE">
              <w:rPr>
                <w:rFonts w:asciiTheme="minorBidi" w:hAnsiTheme="minorBidi"/>
              </w:rPr>
              <w:t>Literature focused only on prevalence with no access relevance</w:t>
            </w:r>
          </w:p>
        </w:tc>
      </w:tr>
      <w:tr w:rsidR="00ED2E5D" w:rsidRPr="00C41AEE" w14:paraId="016363FC" w14:textId="77777777" w:rsidTr="00ED2E5D">
        <w:tc>
          <w:tcPr>
            <w:tcW w:w="0" w:type="auto"/>
            <w:hideMark/>
          </w:tcPr>
          <w:p w14:paraId="6CF2306F" w14:textId="77777777" w:rsidR="00ED2E5D" w:rsidRPr="00C41AEE" w:rsidRDefault="00ED2E5D" w:rsidP="004D6507">
            <w:pPr>
              <w:spacing w:before="240"/>
              <w:rPr>
                <w:rFonts w:asciiTheme="minorBidi" w:hAnsiTheme="minorBidi"/>
              </w:rPr>
            </w:pPr>
            <w:r w:rsidRPr="00C41AEE">
              <w:rPr>
                <w:rFonts w:asciiTheme="minorBidi" w:hAnsiTheme="minorBidi"/>
              </w:rPr>
              <w:t>Sources with clear methods and credible authorship</w:t>
            </w:r>
          </w:p>
        </w:tc>
        <w:tc>
          <w:tcPr>
            <w:tcW w:w="0" w:type="auto"/>
            <w:hideMark/>
          </w:tcPr>
          <w:p w14:paraId="22390AE3" w14:textId="77777777" w:rsidR="00ED2E5D" w:rsidRPr="00C41AEE" w:rsidRDefault="00ED2E5D" w:rsidP="004D6507">
            <w:pPr>
              <w:spacing w:before="240"/>
              <w:rPr>
                <w:rFonts w:asciiTheme="minorBidi" w:hAnsiTheme="minorBidi"/>
              </w:rPr>
            </w:pPr>
            <w:r w:rsidRPr="00C41AEE">
              <w:rPr>
                <w:rFonts w:asciiTheme="minorBidi" w:hAnsiTheme="minorBidi"/>
              </w:rPr>
              <w:t>Sources with unclear methodology, weak evidence or unverified claims</w:t>
            </w:r>
          </w:p>
        </w:tc>
      </w:tr>
    </w:tbl>
    <w:p w14:paraId="4EE78572" w14:textId="77777777" w:rsidR="00ED2E5D" w:rsidRPr="003C7B8A" w:rsidRDefault="00ED2E5D" w:rsidP="003C7B8A">
      <w:pPr>
        <w:pStyle w:val="Heading2"/>
        <w:spacing w:before="240"/>
        <w:jc w:val="left"/>
        <w:rPr>
          <w:rFonts w:asciiTheme="minorBidi" w:hAnsiTheme="minorBidi" w:cstheme="minorBidi"/>
          <w:b/>
          <w:bCs/>
          <w:color w:val="auto"/>
          <w:sz w:val="22"/>
          <w:szCs w:val="22"/>
        </w:rPr>
      </w:pPr>
      <w:bookmarkStart w:id="48" w:name="_Toc234234879"/>
      <w:r w:rsidRPr="003C7B8A">
        <w:rPr>
          <w:rFonts w:asciiTheme="minorBidi" w:hAnsiTheme="minorBidi" w:cstheme="minorBidi"/>
          <w:b/>
          <w:bCs/>
          <w:color w:val="auto"/>
          <w:sz w:val="22"/>
          <w:szCs w:val="22"/>
        </w:rPr>
        <w:t>Appendix D: CRAAP Test Framework</w:t>
      </w:r>
      <w:bookmarkEnd w:id="48"/>
    </w:p>
    <w:tbl>
      <w:tblPr>
        <w:tblStyle w:val="TableGridLight"/>
        <w:tblW w:w="0" w:type="auto"/>
        <w:tblLook w:val="04A0" w:firstRow="1" w:lastRow="0" w:firstColumn="1" w:lastColumn="0" w:noHBand="0" w:noVBand="1"/>
      </w:tblPr>
      <w:tblGrid>
        <w:gridCol w:w="1256"/>
        <w:gridCol w:w="3759"/>
        <w:gridCol w:w="4001"/>
      </w:tblGrid>
      <w:tr w:rsidR="00ED2E5D" w:rsidRPr="003C7B8A" w14:paraId="33482481" w14:textId="77777777" w:rsidTr="00ED2E5D">
        <w:tc>
          <w:tcPr>
            <w:tcW w:w="0" w:type="auto"/>
            <w:hideMark/>
          </w:tcPr>
          <w:p w14:paraId="22F74BF2" w14:textId="77777777" w:rsidR="00ED2E5D" w:rsidRPr="003C7B8A" w:rsidRDefault="00ED2E5D" w:rsidP="003C7B8A">
            <w:pPr>
              <w:spacing w:before="240"/>
              <w:jc w:val="left"/>
              <w:rPr>
                <w:rFonts w:asciiTheme="minorBidi" w:hAnsiTheme="minorBidi"/>
                <w:b/>
                <w:bCs/>
              </w:rPr>
            </w:pPr>
            <w:r w:rsidRPr="003C7B8A">
              <w:rPr>
                <w:rFonts w:asciiTheme="minorBidi" w:hAnsiTheme="minorBidi"/>
                <w:b/>
                <w:bCs/>
              </w:rPr>
              <w:t>Criterion</w:t>
            </w:r>
          </w:p>
        </w:tc>
        <w:tc>
          <w:tcPr>
            <w:tcW w:w="0" w:type="auto"/>
            <w:hideMark/>
          </w:tcPr>
          <w:p w14:paraId="04293B1D" w14:textId="77777777" w:rsidR="00ED2E5D" w:rsidRPr="003C7B8A" w:rsidRDefault="00ED2E5D" w:rsidP="003C7B8A">
            <w:pPr>
              <w:spacing w:before="240"/>
              <w:jc w:val="left"/>
              <w:rPr>
                <w:rFonts w:asciiTheme="minorBidi" w:hAnsiTheme="minorBidi"/>
                <w:b/>
                <w:bCs/>
              </w:rPr>
            </w:pPr>
            <w:r w:rsidRPr="003C7B8A">
              <w:rPr>
                <w:rFonts w:asciiTheme="minorBidi" w:hAnsiTheme="minorBidi"/>
                <w:b/>
                <w:bCs/>
              </w:rPr>
              <w:t>Questions used for appraisal</w:t>
            </w:r>
          </w:p>
        </w:tc>
        <w:tc>
          <w:tcPr>
            <w:tcW w:w="0" w:type="auto"/>
            <w:hideMark/>
          </w:tcPr>
          <w:p w14:paraId="3CCD83DA" w14:textId="77777777" w:rsidR="00ED2E5D" w:rsidRPr="003C7B8A" w:rsidRDefault="00ED2E5D" w:rsidP="003C7B8A">
            <w:pPr>
              <w:spacing w:before="240"/>
              <w:jc w:val="left"/>
              <w:rPr>
                <w:rFonts w:asciiTheme="minorBidi" w:hAnsiTheme="minorBidi"/>
                <w:b/>
                <w:bCs/>
              </w:rPr>
            </w:pPr>
            <w:r w:rsidRPr="003C7B8A">
              <w:rPr>
                <w:rFonts w:asciiTheme="minorBidi" w:hAnsiTheme="minorBidi"/>
                <w:b/>
                <w:bCs/>
              </w:rPr>
              <w:t>Application in this dissertation</w:t>
            </w:r>
          </w:p>
        </w:tc>
      </w:tr>
      <w:tr w:rsidR="00ED2E5D" w:rsidRPr="003C7B8A" w14:paraId="4C1FA17C" w14:textId="77777777" w:rsidTr="00ED2E5D">
        <w:tc>
          <w:tcPr>
            <w:tcW w:w="0" w:type="auto"/>
            <w:hideMark/>
          </w:tcPr>
          <w:p w14:paraId="71AD2853" w14:textId="77777777" w:rsidR="00ED2E5D" w:rsidRPr="003C7B8A" w:rsidRDefault="00ED2E5D" w:rsidP="003C7B8A">
            <w:pPr>
              <w:spacing w:before="240"/>
              <w:jc w:val="left"/>
              <w:rPr>
                <w:rFonts w:asciiTheme="minorBidi" w:hAnsiTheme="minorBidi"/>
              </w:rPr>
            </w:pPr>
            <w:r w:rsidRPr="003C7B8A">
              <w:rPr>
                <w:rFonts w:asciiTheme="minorBidi" w:hAnsiTheme="minorBidi"/>
              </w:rPr>
              <w:t>Currency</w:t>
            </w:r>
          </w:p>
        </w:tc>
        <w:tc>
          <w:tcPr>
            <w:tcW w:w="0" w:type="auto"/>
            <w:hideMark/>
          </w:tcPr>
          <w:p w14:paraId="1AF0F296" w14:textId="77777777" w:rsidR="00ED2E5D" w:rsidRPr="003C7B8A" w:rsidRDefault="00ED2E5D" w:rsidP="003C7B8A">
            <w:pPr>
              <w:spacing w:before="240"/>
              <w:jc w:val="left"/>
              <w:rPr>
                <w:rFonts w:asciiTheme="minorBidi" w:hAnsiTheme="minorBidi"/>
              </w:rPr>
            </w:pPr>
            <w:r w:rsidRPr="003C7B8A">
              <w:rPr>
                <w:rFonts w:asciiTheme="minorBidi" w:hAnsiTheme="minorBidi"/>
              </w:rPr>
              <w:t>Is the source recent? Does it reflect current UK policy and service conditions?</w:t>
            </w:r>
          </w:p>
        </w:tc>
        <w:tc>
          <w:tcPr>
            <w:tcW w:w="0" w:type="auto"/>
            <w:hideMark/>
          </w:tcPr>
          <w:p w14:paraId="289736D7" w14:textId="77777777" w:rsidR="00ED2E5D" w:rsidRPr="003C7B8A" w:rsidRDefault="00ED2E5D" w:rsidP="003C7B8A">
            <w:pPr>
              <w:spacing w:before="240"/>
              <w:jc w:val="left"/>
              <w:rPr>
                <w:rFonts w:asciiTheme="minorBidi" w:hAnsiTheme="minorBidi"/>
              </w:rPr>
            </w:pPr>
            <w:r w:rsidRPr="003C7B8A">
              <w:rPr>
                <w:rFonts w:asciiTheme="minorBidi" w:hAnsiTheme="minorBidi"/>
              </w:rPr>
              <w:t>Preference was given to evidence from 2015 to 2025.</w:t>
            </w:r>
          </w:p>
        </w:tc>
      </w:tr>
      <w:tr w:rsidR="00ED2E5D" w:rsidRPr="003C7B8A" w14:paraId="2DFAF30E" w14:textId="77777777" w:rsidTr="00ED2E5D">
        <w:tc>
          <w:tcPr>
            <w:tcW w:w="0" w:type="auto"/>
            <w:hideMark/>
          </w:tcPr>
          <w:p w14:paraId="7482E18B" w14:textId="77777777" w:rsidR="00ED2E5D" w:rsidRPr="003C7B8A" w:rsidRDefault="00ED2E5D" w:rsidP="003C7B8A">
            <w:pPr>
              <w:spacing w:before="240"/>
              <w:jc w:val="left"/>
              <w:rPr>
                <w:rFonts w:asciiTheme="minorBidi" w:hAnsiTheme="minorBidi"/>
              </w:rPr>
            </w:pPr>
            <w:r w:rsidRPr="003C7B8A">
              <w:rPr>
                <w:rFonts w:asciiTheme="minorBidi" w:hAnsiTheme="minorBidi"/>
              </w:rPr>
              <w:t>Relevance</w:t>
            </w:r>
          </w:p>
        </w:tc>
        <w:tc>
          <w:tcPr>
            <w:tcW w:w="0" w:type="auto"/>
            <w:hideMark/>
          </w:tcPr>
          <w:p w14:paraId="5C1386FB" w14:textId="77777777" w:rsidR="00ED2E5D" w:rsidRPr="003C7B8A" w:rsidRDefault="00ED2E5D" w:rsidP="003C7B8A">
            <w:pPr>
              <w:spacing w:before="240"/>
              <w:jc w:val="left"/>
              <w:rPr>
                <w:rFonts w:asciiTheme="minorBidi" w:hAnsiTheme="minorBidi"/>
              </w:rPr>
            </w:pPr>
            <w:r w:rsidRPr="003C7B8A">
              <w:rPr>
                <w:rFonts w:asciiTheme="minorBidi" w:hAnsiTheme="minorBidi"/>
              </w:rPr>
              <w:t>Does the source address young adults, mental health service access or help seeking?</w:t>
            </w:r>
          </w:p>
        </w:tc>
        <w:tc>
          <w:tcPr>
            <w:tcW w:w="0" w:type="auto"/>
            <w:hideMark/>
          </w:tcPr>
          <w:p w14:paraId="742E4431" w14:textId="77777777" w:rsidR="00ED2E5D" w:rsidRPr="003C7B8A" w:rsidRDefault="00ED2E5D" w:rsidP="003C7B8A">
            <w:pPr>
              <w:spacing w:before="240"/>
              <w:jc w:val="left"/>
              <w:rPr>
                <w:rFonts w:asciiTheme="minorBidi" w:hAnsiTheme="minorBidi"/>
              </w:rPr>
            </w:pPr>
            <w:r w:rsidRPr="003C7B8A">
              <w:rPr>
                <w:rFonts w:asciiTheme="minorBidi" w:hAnsiTheme="minorBidi"/>
              </w:rPr>
              <w:t>Sources had to relate directly to the research aim or one of the three themes.</w:t>
            </w:r>
          </w:p>
        </w:tc>
      </w:tr>
      <w:tr w:rsidR="00ED2E5D" w:rsidRPr="003C7B8A" w14:paraId="2C1DFD0C" w14:textId="77777777" w:rsidTr="00ED2E5D">
        <w:tc>
          <w:tcPr>
            <w:tcW w:w="0" w:type="auto"/>
            <w:hideMark/>
          </w:tcPr>
          <w:p w14:paraId="0F4B1F41" w14:textId="77777777" w:rsidR="00ED2E5D" w:rsidRPr="003C7B8A" w:rsidRDefault="00ED2E5D" w:rsidP="003C7B8A">
            <w:pPr>
              <w:spacing w:before="240"/>
              <w:jc w:val="left"/>
              <w:rPr>
                <w:rFonts w:asciiTheme="minorBidi" w:hAnsiTheme="minorBidi"/>
              </w:rPr>
            </w:pPr>
            <w:r w:rsidRPr="003C7B8A">
              <w:rPr>
                <w:rFonts w:asciiTheme="minorBidi" w:hAnsiTheme="minorBidi"/>
              </w:rPr>
              <w:lastRenderedPageBreak/>
              <w:t>Authority</w:t>
            </w:r>
          </w:p>
        </w:tc>
        <w:tc>
          <w:tcPr>
            <w:tcW w:w="0" w:type="auto"/>
            <w:hideMark/>
          </w:tcPr>
          <w:p w14:paraId="4FFAB8CF" w14:textId="77777777" w:rsidR="00ED2E5D" w:rsidRPr="003C7B8A" w:rsidRDefault="00ED2E5D" w:rsidP="003C7B8A">
            <w:pPr>
              <w:spacing w:before="240"/>
              <w:jc w:val="left"/>
              <w:rPr>
                <w:rFonts w:asciiTheme="minorBidi" w:hAnsiTheme="minorBidi"/>
              </w:rPr>
            </w:pPr>
            <w:r w:rsidRPr="003C7B8A">
              <w:rPr>
                <w:rFonts w:asciiTheme="minorBidi" w:hAnsiTheme="minorBidi"/>
              </w:rPr>
              <w:t>Is the author qualified? Is the journal, NHS body or organisation credible?</w:t>
            </w:r>
          </w:p>
        </w:tc>
        <w:tc>
          <w:tcPr>
            <w:tcW w:w="0" w:type="auto"/>
            <w:hideMark/>
          </w:tcPr>
          <w:p w14:paraId="6090BFE1" w14:textId="77777777" w:rsidR="00ED2E5D" w:rsidRPr="003C7B8A" w:rsidRDefault="00ED2E5D" w:rsidP="003C7B8A">
            <w:pPr>
              <w:spacing w:before="240"/>
              <w:jc w:val="left"/>
              <w:rPr>
                <w:rFonts w:asciiTheme="minorBidi" w:hAnsiTheme="minorBidi"/>
              </w:rPr>
            </w:pPr>
            <w:r w:rsidRPr="003C7B8A">
              <w:rPr>
                <w:rFonts w:asciiTheme="minorBidi" w:hAnsiTheme="minorBidi"/>
              </w:rPr>
              <w:t>Peer reviewed articles and official NHS, CQC and government publications were prioritised.</w:t>
            </w:r>
          </w:p>
        </w:tc>
      </w:tr>
      <w:tr w:rsidR="00ED2E5D" w:rsidRPr="003C7B8A" w14:paraId="5BAF9839" w14:textId="77777777" w:rsidTr="00ED2E5D">
        <w:tc>
          <w:tcPr>
            <w:tcW w:w="0" w:type="auto"/>
            <w:hideMark/>
          </w:tcPr>
          <w:p w14:paraId="158174D4" w14:textId="77777777" w:rsidR="00ED2E5D" w:rsidRPr="003C7B8A" w:rsidRDefault="00ED2E5D" w:rsidP="003C7B8A">
            <w:pPr>
              <w:spacing w:before="240"/>
              <w:jc w:val="left"/>
              <w:rPr>
                <w:rFonts w:asciiTheme="minorBidi" w:hAnsiTheme="minorBidi"/>
              </w:rPr>
            </w:pPr>
            <w:r w:rsidRPr="003C7B8A">
              <w:rPr>
                <w:rFonts w:asciiTheme="minorBidi" w:hAnsiTheme="minorBidi"/>
              </w:rPr>
              <w:t>Accuracy</w:t>
            </w:r>
          </w:p>
        </w:tc>
        <w:tc>
          <w:tcPr>
            <w:tcW w:w="0" w:type="auto"/>
            <w:hideMark/>
          </w:tcPr>
          <w:p w14:paraId="226B96B9" w14:textId="77777777" w:rsidR="00ED2E5D" w:rsidRPr="003C7B8A" w:rsidRDefault="00ED2E5D" w:rsidP="003C7B8A">
            <w:pPr>
              <w:spacing w:before="240"/>
              <w:jc w:val="left"/>
              <w:rPr>
                <w:rFonts w:asciiTheme="minorBidi" w:hAnsiTheme="minorBidi"/>
              </w:rPr>
            </w:pPr>
            <w:r w:rsidRPr="003C7B8A">
              <w:rPr>
                <w:rFonts w:asciiTheme="minorBidi" w:hAnsiTheme="minorBidi"/>
              </w:rPr>
              <w:t>Are methods, findings and limitations clearly reported?</w:t>
            </w:r>
          </w:p>
        </w:tc>
        <w:tc>
          <w:tcPr>
            <w:tcW w:w="0" w:type="auto"/>
            <w:hideMark/>
          </w:tcPr>
          <w:p w14:paraId="14820968" w14:textId="77777777" w:rsidR="00ED2E5D" w:rsidRPr="003C7B8A" w:rsidRDefault="00ED2E5D" w:rsidP="003C7B8A">
            <w:pPr>
              <w:spacing w:before="240"/>
              <w:jc w:val="left"/>
              <w:rPr>
                <w:rFonts w:asciiTheme="minorBidi" w:hAnsiTheme="minorBidi"/>
              </w:rPr>
            </w:pPr>
            <w:r w:rsidRPr="003C7B8A">
              <w:rPr>
                <w:rFonts w:asciiTheme="minorBidi" w:hAnsiTheme="minorBidi"/>
              </w:rPr>
              <w:t>Studies were assessed through abstracts, methodology, findings and conclusions.</w:t>
            </w:r>
          </w:p>
        </w:tc>
      </w:tr>
      <w:tr w:rsidR="00ED2E5D" w:rsidRPr="003C7B8A" w14:paraId="27B9A466" w14:textId="77777777" w:rsidTr="00ED2E5D">
        <w:tc>
          <w:tcPr>
            <w:tcW w:w="0" w:type="auto"/>
            <w:hideMark/>
          </w:tcPr>
          <w:p w14:paraId="7A6F9A72" w14:textId="77777777" w:rsidR="00ED2E5D" w:rsidRPr="003C7B8A" w:rsidRDefault="00ED2E5D" w:rsidP="003C7B8A">
            <w:pPr>
              <w:spacing w:before="240"/>
              <w:jc w:val="left"/>
              <w:rPr>
                <w:rFonts w:asciiTheme="minorBidi" w:hAnsiTheme="minorBidi"/>
              </w:rPr>
            </w:pPr>
            <w:r w:rsidRPr="003C7B8A">
              <w:rPr>
                <w:rFonts w:asciiTheme="minorBidi" w:hAnsiTheme="minorBidi"/>
              </w:rPr>
              <w:t>Purpose</w:t>
            </w:r>
          </w:p>
        </w:tc>
        <w:tc>
          <w:tcPr>
            <w:tcW w:w="0" w:type="auto"/>
            <w:hideMark/>
          </w:tcPr>
          <w:p w14:paraId="2684FC27" w14:textId="77777777" w:rsidR="00ED2E5D" w:rsidRPr="003C7B8A" w:rsidRDefault="00ED2E5D" w:rsidP="003C7B8A">
            <w:pPr>
              <w:spacing w:before="240"/>
              <w:jc w:val="left"/>
              <w:rPr>
                <w:rFonts w:asciiTheme="minorBidi" w:hAnsiTheme="minorBidi"/>
              </w:rPr>
            </w:pPr>
            <w:r w:rsidRPr="003C7B8A">
              <w:rPr>
                <w:rFonts w:asciiTheme="minorBidi" w:hAnsiTheme="minorBidi"/>
              </w:rPr>
              <w:t>Is the aim to inform, research, promote or persuade? Are there potential biases?</w:t>
            </w:r>
          </w:p>
        </w:tc>
        <w:tc>
          <w:tcPr>
            <w:tcW w:w="0" w:type="auto"/>
            <w:hideMark/>
          </w:tcPr>
          <w:p w14:paraId="56CA3E02" w14:textId="77777777" w:rsidR="00ED2E5D" w:rsidRPr="003C7B8A" w:rsidRDefault="00ED2E5D" w:rsidP="003C7B8A">
            <w:pPr>
              <w:spacing w:before="240"/>
              <w:jc w:val="left"/>
              <w:rPr>
                <w:rFonts w:asciiTheme="minorBidi" w:hAnsiTheme="minorBidi"/>
              </w:rPr>
            </w:pPr>
            <w:r w:rsidRPr="003C7B8A">
              <w:rPr>
                <w:rFonts w:asciiTheme="minorBidi" w:hAnsiTheme="minorBidi"/>
              </w:rPr>
              <w:t xml:space="preserve">Commercial, unsupported and highly </w:t>
            </w:r>
            <w:proofErr w:type="gramStart"/>
            <w:r w:rsidRPr="003C7B8A">
              <w:rPr>
                <w:rFonts w:asciiTheme="minorBidi" w:hAnsiTheme="minorBidi"/>
              </w:rPr>
              <w:t>opinion based</w:t>
            </w:r>
            <w:proofErr w:type="gramEnd"/>
            <w:r w:rsidRPr="003C7B8A">
              <w:rPr>
                <w:rFonts w:asciiTheme="minorBidi" w:hAnsiTheme="minorBidi"/>
              </w:rPr>
              <w:t xml:space="preserve"> sources were excluded.</w:t>
            </w:r>
          </w:p>
        </w:tc>
      </w:tr>
    </w:tbl>
    <w:p w14:paraId="3C3801A4" w14:textId="77777777" w:rsidR="00ED2E5D" w:rsidRPr="003C7B8A" w:rsidRDefault="00ED2E5D" w:rsidP="003C7B8A">
      <w:pPr>
        <w:pStyle w:val="Heading2"/>
        <w:spacing w:before="240"/>
        <w:jc w:val="left"/>
        <w:rPr>
          <w:rFonts w:asciiTheme="minorBidi" w:hAnsiTheme="minorBidi" w:cstheme="minorBidi"/>
          <w:b/>
          <w:bCs/>
          <w:color w:val="auto"/>
          <w:sz w:val="22"/>
          <w:szCs w:val="22"/>
        </w:rPr>
      </w:pPr>
      <w:bookmarkStart w:id="49" w:name="_Toc234234880"/>
      <w:r w:rsidRPr="003C7B8A">
        <w:rPr>
          <w:rFonts w:asciiTheme="minorBidi" w:hAnsiTheme="minorBidi" w:cstheme="minorBidi"/>
          <w:b/>
          <w:bCs/>
          <w:color w:val="auto"/>
          <w:sz w:val="22"/>
          <w:szCs w:val="22"/>
        </w:rPr>
        <w:t>Appendix E: Results Summary Table</w:t>
      </w:r>
      <w:bookmarkEnd w:id="49"/>
    </w:p>
    <w:tbl>
      <w:tblPr>
        <w:tblStyle w:val="TableGridLight"/>
        <w:tblW w:w="0" w:type="auto"/>
        <w:tblLook w:val="04A0" w:firstRow="1" w:lastRow="0" w:firstColumn="1" w:lastColumn="0" w:noHBand="0" w:noVBand="1"/>
      </w:tblPr>
      <w:tblGrid>
        <w:gridCol w:w="1858"/>
        <w:gridCol w:w="1776"/>
        <w:gridCol w:w="3785"/>
        <w:gridCol w:w="1597"/>
      </w:tblGrid>
      <w:tr w:rsidR="00ED2E5D" w:rsidRPr="003C7B8A" w14:paraId="743F73AE" w14:textId="77777777" w:rsidTr="00ED2E5D">
        <w:tc>
          <w:tcPr>
            <w:tcW w:w="0" w:type="auto"/>
            <w:hideMark/>
          </w:tcPr>
          <w:p w14:paraId="4BA3BC55" w14:textId="77777777" w:rsidR="00ED2E5D" w:rsidRPr="003C7B8A" w:rsidRDefault="00ED2E5D" w:rsidP="003C7B8A">
            <w:pPr>
              <w:spacing w:before="240"/>
              <w:jc w:val="left"/>
              <w:rPr>
                <w:rFonts w:asciiTheme="minorBidi" w:hAnsiTheme="minorBidi"/>
                <w:b/>
                <w:bCs/>
              </w:rPr>
            </w:pPr>
            <w:r w:rsidRPr="003C7B8A">
              <w:rPr>
                <w:rFonts w:asciiTheme="minorBidi" w:hAnsiTheme="minorBidi"/>
                <w:b/>
                <w:bCs/>
              </w:rPr>
              <w:t>Source</w:t>
            </w:r>
          </w:p>
        </w:tc>
        <w:tc>
          <w:tcPr>
            <w:tcW w:w="0" w:type="auto"/>
            <w:hideMark/>
          </w:tcPr>
          <w:p w14:paraId="637CD4DB" w14:textId="77777777" w:rsidR="00ED2E5D" w:rsidRPr="003C7B8A" w:rsidRDefault="00ED2E5D" w:rsidP="003C7B8A">
            <w:pPr>
              <w:spacing w:before="240"/>
              <w:jc w:val="left"/>
              <w:rPr>
                <w:rFonts w:asciiTheme="minorBidi" w:hAnsiTheme="minorBidi"/>
                <w:b/>
                <w:bCs/>
              </w:rPr>
            </w:pPr>
            <w:r w:rsidRPr="003C7B8A">
              <w:rPr>
                <w:rFonts w:asciiTheme="minorBidi" w:hAnsiTheme="minorBidi"/>
                <w:b/>
                <w:bCs/>
              </w:rPr>
              <w:t>Type of evidence</w:t>
            </w:r>
          </w:p>
        </w:tc>
        <w:tc>
          <w:tcPr>
            <w:tcW w:w="0" w:type="auto"/>
            <w:hideMark/>
          </w:tcPr>
          <w:p w14:paraId="46FEB671" w14:textId="77777777" w:rsidR="00ED2E5D" w:rsidRPr="003C7B8A" w:rsidRDefault="00ED2E5D" w:rsidP="003C7B8A">
            <w:pPr>
              <w:spacing w:before="240"/>
              <w:jc w:val="left"/>
              <w:rPr>
                <w:rFonts w:asciiTheme="minorBidi" w:hAnsiTheme="minorBidi"/>
                <w:b/>
                <w:bCs/>
              </w:rPr>
            </w:pPr>
            <w:r w:rsidRPr="003C7B8A">
              <w:rPr>
                <w:rFonts w:asciiTheme="minorBidi" w:hAnsiTheme="minorBidi"/>
                <w:b/>
                <w:bCs/>
              </w:rPr>
              <w:t>Main contribution to the dissertation</w:t>
            </w:r>
          </w:p>
        </w:tc>
        <w:tc>
          <w:tcPr>
            <w:tcW w:w="0" w:type="auto"/>
            <w:hideMark/>
          </w:tcPr>
          <w:p w14:paraId="34A9E192" w14:textId="77777777" w:rsidR="00ED2E5D" w:rsidRPr="003C7B8A" w:rsidRDefault="00ED2E5D" w:rsidP="003C7B8A">
            <w:pPr>
              <w:spacing w:before="240"/>
              <w:jc w:val="left"/>
              <w:rPr>
                <w:rFonts w:asciiTheme="minorBidi" w:hAnsiTheme="minorBidi"/>
                <w:b/>
                <w:bCs/>
              </w:rPr>
            </w:pPr>
            <w:r w:rsidRPr="003C7B8A">
              <w:rPr>
                <w:rFonts w:asciiTheme="minorBidi" w:hAnsiTheme="minorBidi"/>
                <w:b/>
                <w:bCs/>
              </w:rPr>
              <w:t>Relevant theme</w:t>
            </w:r>
          </w:p>
        </w:tc>
      </w:tr>
      <w:tr w:rsidR="00ED2E5D" w:rsidRPr="003C7B8A" w14:paraId="644F29F3" w14:textId="77777777" w:rsidTr="00ED2E5D">
        <w:tc>
          <w:tcPr>
            <w:tcW w:w="0" w:type="auto"/>
            <w:hideMark/>
          </w:tcPr>
          <w:p w14:paraId="4145CBA7" w14:textId="77777777" w:rsidR="00ED2E5D" w:rsidRPr="003C7B8A" w:rsidRDefault="00ED2E5D" w:rsidP="003C7B8A">
            <w:pPr>
              <w:spacing w:before="240"/>
              <w:jc w:val="left"/>
              <w:rPr>
                <w:rFonts w:asciiTheme="minorBidi" w:hAnsiTheme="minorBidi"/>
              </w:rPr>
            </w:pPr>
            <w:r w:rsidRPr="003C7B8A">
              <w:rPr>
                <w:rFonts w:asciiTheme="minorBidi" w:hAnsiTheme="minorBidi"/>
              </w:rPr>
              <w:t xml:space="preserve">Lowther Payne </w:t>
            </w:r>
            <w:r w:rsidRPr="003C7B8A">
              <w:rPr>
                <w:rStyle w:val="Emphasis"/>
                <w:rFonts w:asciiTheme="minorBidi" w:hAnsiTheme="minorBidi"/>
              </w:rPr>
              <w:t>et al.</w:t>
            </w:r>
            <w:r w:rsidRPr="003C7B8A">
              <w:rPr>
                <w:rFonts w:asciiTheme="minorBidi" w:hAnsiTheme="minorBidi"/>
              </w:rPr>
              <w:t xml:space="preserve"> (2023)</w:t>
            </w:r>
          </w:p>
        </w:tc>
        <w:tc>
          <w:tcPr>
            <w:tcW w:w="0" w:type="auto"/>
            <w:hideMark/>
          </w:tcPr>
          <w:p w14:paraId="2DA29FCF" w14:textId="77777777" w:rsidR="00ED2E5D" w:rsidRPr="003C7B8A" w:rsidRDefault="00ED2E5D" w:rsidP="003C7B8A">
            <w:pPr>
              <w:spacing w:before="240"/>
              <w:jc w:val="left"/>
              <w:rPr>
                <w:rFonts w:asciiTheme="minorBidi" w:hAnsiTheme="minorBidi"/>
              </w:rPr>
            </w:pPr>
            <w:r w:rsidRPr="003C7B8A">
              <w:rPr>
                <w:rFonts w:asciiTheme="minorBidi" w:hAnsiTheme="minorBidi"/>
              </w:rPr>
              <w:t>UK systematic mapping review</w:t>
            </w:r>
          </w:p>
        </w:tc>
        <w:tc>
          <w:tcPr>
            <w:tcW w:w="0" w:type="auto"/>
            <w:hideMark/>
          </w:tcPr>
          <w:p w14:paraId="52D98F61" w14:textId="77777777" w:rsidR="00ED2E5D" w:rsidRPr="003C7B8A" w:rsidRDefault="00ED2E5D" w:rsidP="003C7B8A">
            <w:pPr>
              <w:spacing w:before="240"/>
              <w:jc w:val="left"/>
              <w:rPr>
                <w:rFonts w:asciiTheme="minorBidi" w:hAnsiTheme="minorBidi"/>
              </w:rPr>
            </w:pPr>
            <w:r w:rsidRPr="003C7B8A">
              <w:rPr>
                <w:rFonts w:asciiTheme="minorBidi" w:hAnsiTheme="minorBidi"/>
              </w:rPr>
              <w:t>Identifies inequality in adult mental health service access and shows that stigma, discrimination, availability and ability to seek care influence access.</w:t>
            </w:r>
          </w:p>
        </w:tc>
        <w:tc>
          <w:tcPr>
            <w:tcW w:w="0" w:type="auto"/>
            <w:hideMark/>
          </w:tcPr>
          <w:p w14:paraId="7F5E6B81" w14:textId="77777777" w:rsidR="00ED2E5D" w:rsidRPr="003C7B8A" w:rsidRDefault="00ED2E5D" w:rsidP="003C7B8A">
            <w:pPr>
              <w:spacing w:before="240"/>
              <w:jc w:val="left"/>
              <w:rPr>
                <w:rFonts w:asciiTheme="minorBidi" w:hAnsiTheme="minorBidi"/>
              </w:rPr>
            </w:pPr>
            <w:r w:rsidRPr="003C7B8A">
              <w:rPr>
                <w:rFonts w:asciiTheme="minorBidi" w:hAnsiTheme="minorBidi"/>
              </w:rPr>
              <w:t>Structural, social and individual</w:t>
            </w:r>
          </w:p>
        </w:tc>
      </w:tr>
      <w:tr w:rsidR="00ED2E5D" w:rsidRPr="003C7B8A" w14:paraId="6B8C5C5F" w14:textId="77777777" w:rsidTr="00ED2E5D">
        <w:tc>
          <w:tcPr>
            <w:tcW w:w="0" w:type="auto"/>
            <w:hideMark/>
          </w:tcPr>
          <w:p w14:paraId="4C09334E" w14:textId="77777777" w:rsidR="00ED2E5D" w:rsidRPr="003C7B8A" w:rsidRDefault="00ED2E5D" w:rsidP="003C7B8A">
            <w:pPr>
              <w:spacing w:before="240"/>
              <w:jc w:val="left"/>
              <w:rPr>
                <w:rFonts w:asciiTheme="minorBidi" w:hAnsiTheme="minorBidi"/>
              </w:rPr>
            </w:pPr>
            <w:proofErr w:type="spellStart"/>
            <w:r w:rsidRPr="003C7B8A">
              <w:rPr>
                <w:rFonts w:asciiTheme="minorBidi" w:hAnsiTheme="minorBidi"/>
              </w:rPr>
              <w:t>Edbrooke</w:t>
            </w:r>
            <w:proofErr w:type="spellEnd"/>
            <w:r w:rsidRPr="003C7B8A">
              <w:rPr>
                <w:rFonts w:asciiTheme="minorBidi" w:hAnsiTheme="minorBidi"/>
              </w:rPr>
              <w:t xml:space="preserve"> Childs and Deighton (2020)</w:t>
            </w:r>
          </w:p>
        </w:tc>
        <w:tc>
          <w:tcPr>
            <w:tcW w:w="0" w:type="auto"/>
            <w:hideMark/>
          </w:tcPr>
          <w:p w14:paraId="180223FC" w14:textId="77777777" w:rsidR="00ED2E5D" w:rsidRPr="003C7B8A" w:rsidRDefault="00ED2E5D" w:rsidP="003C7B8A">
            <w:pPr>
              <w:spacing w:before="240"/>
              <w:jc w:val="left"/>
              <w:rPr>
                <w:rFonts w:asciiTheme="minorBidi" w:hAnsiTheme="minorBidi"/>
              </w:rPr>
            </w:pPr>
            <w:r w:rsidRPr="003C7B8A">
              <w:rPr>
                <w:rFonts w:asciiTheme="minorBidi" w:hAnsiTheme="minorBidi"/>
              </w:rPr>
              <w:t>Peer reviewed study</w:t>
            </w:r>
          </w:p>
        </w:tc>
        <w:tc>
          <w:tcPr>
            <w:tcW w:w="0" w:type="auto"/>
            <w:hideMark/>
          </w:tcPr>
          <w:p w14:paraId="252B3C90" w14:textId="77777777" w:rsidR="00ED2E5D" w:rsidRPr="003C7B8A" w:rsidRDefault="00ED2E5D" w:rsidP="003C7B8A">
            <w:pPr>
              <w:spacing w:before="240"/>
              <w:jc w:val="left"/>
              <w:rPr>
                <w:rFonts w:asciiTheme="minorBidi" w:hAnsiTheme="minorBidi"/>
              </w:rPr>
            </w:pPr>
            <w:r w:rsidRPr="003C7B8A">
              <w:rPr>
                <w:rFonts w:asciiTheme="minorBidi" w:hAnsiTheme="minorBidi"/>
              </w:rPr>
              <w:t>Examines the relationship between problem severity and waiting times for young people accessing mental health services.</w:t>
            </w:r>
          </w:p>
        </w:tc>
        <w:tc>
          <w:tcPr>
            <w:tcW w:w="0" w:type="auto"/>
            <w:hideMark/>
          </w:tcPr>
          <w:p w14:paraId="06BF14C4" w14:textId="77777777" w:rsidR="00ED2E5D" w:rsidRPr="003C7B8A" w:rsidRDefault="00ED2E5D" w:rsidP="003C7B8A">
            <w:pPr>
              <w:spacing w:before="240"/>
              <w:jc w:val="left"/>
              <w:rPr>
                <w:rFonts w:asciiTheme="minorBidi" w:hAnsiTheme="minorBidi"/>
              </w:rPr>
            </w:pPr>
            <w:r w:rsidRPr="003C7B8A">
              <w:rPr>
                <w:rFonts w:asciiTheme="minorBidi" w:hAnsiTheme="minorBidi"/>
              </w:rPr>
              <w:t>Structural</w:t>
            </w:r>
          </w:p>
        </w:tc>
      </w:tr>
      <w:tr w:rsidR="00ED2E5D" w:rsidRPr="003C7B8A" w14:paraId="1E9AF1AF" w14:textId="77777777" w:rsidTr="00ED2E5D">
        <w:tc>
          <w:tcPr>
            <w:tcW w:w="0" w:type="auto"/>
            <w:hideMark/>
          </w:tcPr>
          <w:p w14:paraId="02C0990F" w14:textId="77777777" w:rsidR="00ED2E5D" w:rsidRPr="003C7B8A" w:rsidRDefault="00ED2E5D" w:rsidP="003C7B8A">
            <w:pPr>
              <w:spacing w:before="240"/>
              <w:jc w:val="left"/>
              <w:rPr>
                <w:rFonts w:asciiTheme="minorBidi" w:hAnsiTheme="minorBidi"/>
              </w:rPr>
            </w:pPr>
            <w:r w:rsidRPr="003C7B8A">
              <w:rPr>
                <w:rFonts w:asciiTheme="minorBidi" w:hAnsiTheme="minorBidi"/>
              </w:rPr>
              <w:t>Dutton, Humphrey and Qualter (2023)</w:t>
            </w:r>
          </w:p>
        </w:tc>
        <w:tc>
          <w:tcPr>
            <w:tcW w:w="0" w:type="auto"/>
            <w:hideMark/>
          </w:tcPr>
          <w:p w14:paraId="31BC8155" w14:textId="77777777" w:rsidR="00ED2E5D" w:rsidRPr="003C7B8A" w:rsidRDefault="00ED2E5D" w:rsidP="003C7B8A">
            <w:pPr>
              <w:spacing w:before="240"/>
              <w:jc w:val="left"/>
              <w:rPr>
                <w:rFonts w:asciiTheme="minorBidi" w:hAnsiTheme="minorBidi"/>
              </w:rPr>
            </w:pPr>
            <w:r w:rsidRPr="003C7B8A">
              <w:rPr>
                <w:rFonts w:asciiTheme="minorBidi" w:hAnsiTheme="minorBidi"/>
              </w:rPr>
              <w:t>Peer reviewed study</w:t>
            </w:r>
          </w:p>
        </w:tc>
        <w:tc>
          <w:tcPr>
            <w:tcW w:w="0" w:type="auto"/>
            <w:hideMark/>
          </w:tcPr>
          <w:p w14:paraId="27BA6C28" w14:textId="77777777" w:rsidR="00ED2E5D" w:rsidRPr="003C7B8A" w:rsidRDefault="00ED2E5D" w:rsidP="003C7B8A">
            <w:pPr>
              <w:spacing w:before="240"/>
              <w:jc w:val="left"/>
              <w:rPr>
                <w:rFonts w:asciiTheme="minorBidi" w:hAnsiTheme="minorBidi"/>
              </w:rPr>
            </w:pPr>
            <w:r w:rsidRPr="003C7B8A">
              <w:rPr>
                <w:rFonts w:asciiTheme="minorBidi" w:hAnsiTheme="minorBidi"/>
              </w:rPr>
              <w:t>Explores NHS and third sector collaboration in youth crisis provision, relevant to fragmented pathways and continuity.</w:t>
            </w:r>
          </w:p>
        </w:tc>
        <w:tc>
          <w:tcPr>
            <w:tcW w:w="0" w:type="auto"/>
            <w:hideMark/>
          </w:tcPr>
          <w:p w14:paraId="35D3EF95" w14:textId="77777777" w:rsidR="00ED2E5D" w:rsidRPr="003C7B8A" w:rsidRDefault="00ED2E5D" w:rsidP="003C7B8A">
            <w:pPr>
              <w:spacing w:before="240"/>
              <w:jc w:val="left"/>
              <w:rPr>
                <w:rFonts w:asciiTheme="minorBidi" w:hAnsiTheme="minorBidi"/>
              </w:rPr>
            </w:pPr>
            <w:r w:rsidRPr="003C7B8A">
              <w:rPr>
                <w:rFonts w:asciiTheme="minorBidi" w:hAnsiTheme="minorBidi"/>
              </w:rPr>
              <w:t>Structural</w:t>
            </w:r>
          </w:p>
        </w:tc>
      </w:tr>
      <w:tr w:rsidR="00ED2E5D" w:rsidRPr="003C7B8A" w14:paraId="76A4A9AE" w14:textId="77777777" w:rsidTr="00ED2E5D">
        <w:tc>
          <w:tcPr>
            <w:tcW w:w="0" w:type="auto"/>
            <w:hideMark/>
          </w:tcPr>
          <w:p w14:paraId="39369626" w14:textId="77777777" w:rsidR="00ED2E5D" w:rsidRPr="003C7B8A" w:rsidRDefault="00ED2E5D" w:rsidP="003C7B8A">
            <w:pPr>
              <w:spacing w:before="240"/>
              <w:jc w:val="left"/>
              <w:rPr>
                <w:rFonts w:asciiTheme="minorBidi" w:hAnsiTheme="minorBidi"/>
              </w:rPr>
            </w:pPr>
            <w:r w:rsidRPr="003C7B8A">
              <w:rPr>
                <w:rFonts w:asciiTheme="minorBidi" w:hAnsiTheme="minorBidi"/>
              </w:rPr>
              <w:t xml:space="preserve">Lazzarino </w:t>
            </w:r>
            <w:r w:rsidRPr="003C7B8A">
              <w:rPr>
                <w:rStyle w:val="Emphasis"/>
                <w:rFonts w:asciiTheme="minorBidi" w:hAnsiTheme="minorBidi"/>
              </w:rPr>
              <w:t>et al.</w:t>
            </w:r>
            <w:r w:rsidRPr="003C7B8A">
              <w:rPr>
                <w:rFonts w:asciiTheme="minorBidi" w:hAnsiTheme="minorBidi"/>
              </w:rPr>
              <w:t xml:space="preserve"> (2024)</w:t>
            </w:r>
          </w:p>
        </w:tc>
        <w:tc>
          <w:tcPr>
            <w:tcW w:w="0" w:type="auto"/>
            <w:hideMark/>
          </w:tcPr>
          <w:p w14:paraId="7E2B05E5" w14:textId="77777777" w:rsidR="00ED2E5D" w:rsidRPr="003C7B8A" w:rsidRDefault="00ED2E5D" w:rsidP="003C7B8A">
            <w:pPr>
              <w:spacing w:before="240"/>
              <w:jc w:val="left"/>
              <w:rPr>
                <w:rFonts w:asciiTheme="minorBidi" w:hAnsiTheme="minorBidi"/>
              </w:rPr>
            </w:pPr>
            <w:r w:rsidRPr="003C7B8A">
              <w:rPr>
                <w:rFonts w:asciiTheme="minorBidi" w:hAnsiTheme="minorBidi"/>
              </w:rPr>
              <w:t>Linked health record study</w:t>
            </w:r>
          </w:p>
        </w:tc>
        <w:tc>
          <w:tcPr>
            <w:tcW w:w="0" w:type="auto"/>
            <w:hideMark/>
          </w:tcPr>
          <w:p w14:paraId="538E1714" w14:textId="77777777" w:rsidR="00ED2E5D" w:rsidRPr="003C7B8A" w:rsidRDefault="00ED2E5D" w:rsidP="003C7B8A">
            <w:pPr>
              <w:spacing w:before="240"/>
              <w:jc w:val="left"/>
              <w:rPr>
                <w:rFonts w:asciiTheme="minorBidi" w:hAnsiTheme="minorBidi"/>
              </w:rPr>
            </w:pPr>
            <w:r w:rsidRPr="003C7B8A">
              <w:rPr>
                <w:rFonts w:asciiTheme="minorBidi" w:hAnsiTheme="minorBidi"/>
              </w:rPr>
              <w:t>Examines inequalities in mental health service use among children and young people in Northwest London.</w:t>
            </w:r>
          </w:p>
        </w:tc>
        <w:tc>
          <w:tcPr>
            <w:tcW w:w="0" w:type="auto"/>
            <w:hideMark/>
          </w:tcPr>
          <w:p w14:paraId="0D1841E5" w14:textId="77777777" w:rsidR="00ED2E5D" w:rsidRPr="003C7B8A" w:rsidRDefault="00ED2E5D" w:rsidP="003C7B8A">
            <w:pPr>
              <w:spacing w:before="240"/>
              <w:jc w:val="left"/>
              <w:rPr>
                <w:rFonts w:asciiTheme="minorBidi" w:hAnsiTheme="minorBidi"/>
              </w:rPr>
            </w:pPr>
            <w:r w:rsidRPr="003C7B8A">
              <w:rPr>
                <w:rFonts w:asciiTheme="minorBidi" w:hAnsiTheme="minorBidi"/>
              </w:rPr>
              <w:t>Social and structural</w:t>
            </w:r>
          </w:p>
        </w:tc>
      </w:tr>
      <w:tr w:rsidR="00ED2E5D" w:rsidRPr="003C7B8A" w14:paraId="2DC37B82" w14:textId="77777777" w:rsidTr="00ED2E5D">
        <w:tc>
          <w:tcPr>
            <w:tcW w:w="0" w:type="auto"/>
            <w:hideMark/>
          </w:tcPr>
          <w:p w14:paraId="260E80F5" w14:textId="77777777" w:rsidR="00ED2E5D" w:rsidRPr="003C7B8A" w:rsidRDefault="00ED2E5D" w:rsidP="003C7B8A">
            <w:pPr>
              <w:spacing w:before="240"/>
              <w:jc w:val="left"/>
              <w:rPr>
                <w:rFonts w:asciiTheme="minorBidi" w:hAnsiTheme="minorBidi"/>
              </w:rPr>
            </w:pPr>
            <w:r w:rsidRPr="003C7B8A">
              <w:rPr>
                <w:rFonts w:asciiTheme="minorBidi" w:hAnsiTheme="minorBidi"/>
              </w:rPr>
              <w:lastRenderedPageBreak/>
              <w:t>Macdonald and Lucas (2025)</w:t>
            </w:r>
          </w:p>
        </w:tc>
        <w:tc>
          <w:tcPr>
            <w:tcW w:w="0" w:type="auto"/>
            <w:hideMark/>
          </w:tcPr>
          <w:p w14:paraId="1575FD84" w14:textId="77777777" w:rsidR="00ED2E5D" w:rsidRPr="003C7B8A" w:rsidRDefault="00ED2E5D" w:rsidP="003C7B8A">
            <w:pPr>
              <w:spacing w:before="240"/>
              <w:jc w:val="left"/>
              <w:rPr>
                <w:rFonts w:asciiTheme="minorBidi" w:hAnsiTheme="minorBidi"/>
              </w:rPr>
            </w:pPr>
            <w:r w:rsidRPr="003C7B8A">
              <w:rPr>
                <w:rFonts w:asciiTheme="minorBidi" w:hAnsiTheme="minorBidi"/>
              </w:rPr>
              <w:t>Systematic review</w:t>
            </w:r>
          </w:p>
        </w:tc>
        <w:tc>
          <w:tcPr>
            <w:tcW w:w="0" w:type="auto"/>
            <w:hideMark/>
          </w:tcPr>
          <w:p w14:paraId="6A8B6181" w14:textId="77777777" w:rsidR="00ED2E5D" w:rsidRPr="003C7B8A" w:rsidRDefault="00ED2E5D" w:rsidP="003C7B8A">
            <w:pPr>
              <w:spacing w:before="240"/>
              <w:jc w:val="left"/>
              <w:rPr>
                <w:rFonts w:asciiTheme="minorBidi" w:hAnsiTheme="minorBidi"/>
              </w:rPr>
            </w:pPr>
            <w:r w:rsidRPr="003C7B8A">
              <w:rPr>
                <w:rFonts w:asciiTheme="minorBidi" w:hAnsiTheme="minorBidi"/>
              </w:rPr>
              <w:t>Explores barriers and facilitators to help seeking reported by young people in the UK.</w:t>
            </w:r>
          </w:p>
        </w:tc>
        <w:tc>
          <w:tcPr>
            <w:tcW w:w="0" w:type="auto"/>
            <w:hideMark/>
          </w:tcPr>
          <w:p w14:paraId="002886AE" w14:textId="77777777" w:rsidR="00ED2E5D" w:rsidRPr="003C7B8A" w:rsidRDefault="00ED2E5D" w:rsidP="003C7B8A">
            <w:pPr>
              <w:spacing w:before="240"/>
              <w:jc w:val="left"/>
              <w:rPr>
                <w:rFonts w:asciiTheme="minorBidi" w:hAnsiTheme="minorBidi"/>
              </w:rPr>
            </w:pPr>
            <w:r w:rsidRPr="003C7B8A">
              <w:rPr>
                <w:rFonts w:asciiTheme="minorBidi" w:hAnsiTheme="minorBidi"/>
              </w:rPr>
              <w:t>Social and individual</w:t>
            </w:r>
          </w:p>
        </w:tc>
      </w:tr>
      <w:tr w:rsidR="00ED2E5D" w:rsidRPr="003C7B8A" w14:paraId="7A362B5B" w14:textId="77777777" w:rsidTr="00ED2E5D">
        <w:tc>
          <w:tcPr>
            <w:tcW w:w="0" w:type="auto"/>
            <w:hideMark/>
          </w:tcPr>
          <w:p w14:paraId="3F65E9D8" w14:textId="77777777" w:rsidR="00ED2E5D" w:rsidRPr="003C7B8A" w:rsidRDefault="00ED2E5D" w:rsidP="003C7B8A">
            <w:pPr>
              <w:spacing w:before="240"/>
              <w:jc w:val="left"/>
              <w:rPr>
                <w:rFonts w:asciiTheme="minorBidi" w:hAnsiTheme="minorBidi"/>
              </w:rPr>
            </w:pPr>
            <w:r w:rsidRPr="003C7B8A">
              <w:rPr>
                <w:rFonts w:asciiTheme="minorBidi" w:hAnsiTheme="minorBidi"/>
              </w:rPr>
              <w:t xml:space="preserve">Santa </w:t>
            </w:r>
            <w:r w:rsidRPr="003C7B8A">
              <w:rPr>
                <w:rStyle w:val="Emphasis"/>
                <w:rFonts w:asciiTheme="minorBidi" w:hAnsiTheme="minorBidi"/>
              </w:rPr>
              <w:t>et al.</w:t>
            </w:r>
            <w:r w:rsidRPr="003C7B8A">
              <w:rPr>
                <w:rFonts w:asciiTheme="minorBidi" w:hAnsiTheme="minorBidi"/>
              </w:rPr>
              <w:t xml:space="preserve"> (2024)</w:t>
            </w:r>
          </w:p>
        </w:tc>
        <w:tc>
          <w:tcPr>
            <w:tcW w:w="0" w:type="auto"/>
            <w:hideMark/>
          </w:tcPr>
          <w:p w14:paraId="43C8CD7F" w14:textId="77777777" w:rsidR="00ED2E5D" w:rsidRPr="003C7B8A" w:rsidRDefault="00ED2E5D" w:rsidP="003C7B8A">
            <w:pPr>
              <w:spacing w:before="240"/>
              <w:jc w:val="left"/>
              <w:rPr>
                <w:rFonts w:asciiTheme="minorBidi" w:hAnsiTheme="minorBidi"/>
              </w:rPr>
            </w:pPr>
            <w:r w:rsidRPr="003C7B8A">
              <w:rPr>
                <w:rFonts w:asciiTheme="minorBidi" w:hAnsiTheme="minorBidi"/>
              </w:rPr>
              <w:t>Service improvement study</w:t>
            </w:r>
          </w:p>
        </w:tc>
        <w:tc>
          <w:tcPr>
            <w:tcW w:w="0" w:type="auto"/>
            <w:hideMark/>
          </w:tcPr>
          <w:p w14:paraId="09806CAA" w14:textId="77777777" w:rsidR="00ED2E5D" w:rsidRPr="003C7B8A" w:rsidRDefault="00ED2E5D" w:rsidP="003C7B8A">
            <w:pPr>
              <w:spacing w:before="240"/>
              <w:jc w:val="left"/>
              <w:rPr>
                <w:rFonts w:asciiTheme="minorBidi" w:hAnsiTheme="minorBidi"/>
              </w:rPr>
            </w:pPr>
            <w:r w:rsidRPr="003C7B8A">
              <w:rPr>
                <w:rFonts w:asciiTheme="minorBidi" w:hAnsiTheme="minorBidi"/>
              </w:rPr>
              <w:t>Evaluates a referral platform designed to improve children and young people’s access to mental health services.</w:t>
            </w:r>
          </w:p>
        </w:tc>
        <w:tc>
          <w:tcPr>
            <w:tcW w:w="0" w:type="auto"/>
            <w:hideMark/>
          </w:tcPr>
          <w:p w14:paraId="1ED55BF9" w14:textId="77777777" w:rsidR="00ED2E5D" w:rsidRPr="003C7B8A" w:rsidRDefault="00ED2E5D" w:rsidP="003C7B8A">
            <w:pPr>
              <w:spacing w:before="240"/>
              <w:jc w:val="left"/>
              <w:rPr>
                <w:rFonts w:asciiTheme="minorBidi" w:hAnsiTheme="minorBidi"/>
              </w:rPr>
            </w:pPr>
            <w:r w:rsidRPr="003C7B8A">
              <w:rPr>
                <w:rFonts w:asciiTheme="minorBidi" w:hAnsiTheme="minorBidi"/>
              </w:rPr>
              <w:t>Structural</w:t>
            </w:r>
          </w:p>
        </w:tc>
      </w:tr>
      <w:tr w:rsidR="00ED2E5D" w:rsidRPr="003C7B8A" w14:paraId="7703F394" w14:textId="77777777" w:rsidTr="00ED2E5D">
        <w:tc>
          <w:tcPr>
            <w:tcW w:w="0" w:type="auto"/>
            <w:hideMark/>
          </w:tcPr>
          <w:p w14:paraId="0B2A4257" w14:textId="77777777" w:rsidR="00ED2E5D" w:rsidRPr="003C7B8A" w:rsidRDefault="00ED2E5D" w:rsidP="003C7B8A">
            <w:pPr>
              <w:spacing w:before="240"/>
              <w:jc w:val="left"/>
              <w:rPr>
                <w:rFonts w:asciiTheme="minorBidi" w:hAnsiTheme="minorBidi"/>
              </w:rPr>
            </w:pPr>
            <w:r w:rsidRPr="003C7B8A">
              <w:rPr>
                <w:rFonts w:asciiTheme="minorBidi" w:hAnsiTheme="minorBidi"/>
              </w:rPr>
              <w:t>NHS Digital (2023)</w:t>
            </w:r>
          </w:p>
        </w:tc>
        <w:tc>
          <w:tcPr>
            <w:tcW w:w="0" w:type="auto"/>
            <w:hideMark/>
          </w:tcPr>
          <w:p w14:paraId="6F3FB5E1" w14:textId="77777777" w:rsidR="00ED2E5D" w:rsidRPr="003C7B8A" w:rsidRDefault="00ED2E5D" w:rsidP="003C7B8A">
            <w:pPr>
              <w:spacing w:before="240"/>
              <w:jc w:val="left"/>
              <w:rPr>
                <w:rFonts w:asciiTheme="minorBidi" w:hAnsiTheme="minorBidi"/>
              </w:rPr>
            </w:pPr>
            <w:r w:rsidRPr="003C7B8A">
              <w:rPr>
                <w:rFonts w:asciiTheme="minorBidi" w:hAnsiTheme="minorBidi"/>
              </w:rPr>
              <w:t>National statistical report</w:t>
            </w:r>
          </w:p>
        </w:tc>
        <w:tc>
          <w:tcPr>
            <w:tcW w:w="0" w:type="auto"/>
            <w:hideMark/>
          </w:tcPr>
          <w:p w14:paraId="7A31745E" w14:textId="77777777" w:rsidR="00ED2E5D" w:rsidRPr="003C7B8A" w:rsidRDefault="00ED2E5D" w:rsidP="003C7B8A">
            <w:pPr>
              <w:spacing w:before="240"/>
              <w:jc w:val="left"/>
              <w:rPr>
                <w:rFonts w:asciiTheme="minorBidi" w:hAnsiTheme="minorBidi"/>
              </w:rPr>
            </w:pPr>
            <w:r w:rsidRPr="003C7B8A">
              <w:rPr>
                <w:rFonts w:asciiTheme="minorBidi" w:hAnsiTheme="minorBidi"/>
              </w:rPr>
              <w:t>Provides prevalence and mental health data for children and young people in England.</w:t>
            </w:r>
          </w:p>
        </w:tc>
        <w:tc>
          <w:tcPr>
            <w:tcW w:w="0" w:type="auto"/>
            <w:hideMark/>
          </w:tcPr>
          <w:p w14:paraId="564A2F43" w14:textId="77777777" w:rsidR="00ED2E5D" w:rsidRPr="003C7B8A" w:rsidRDefault="00ED2E5D" w:rsidP="003C7B8A">
            <w:pPr>
              <w:spacing w:before="240"/>
              <w:jc w:val="left"/>
              <w:rPr>
                <w:rFonts w:asciiTheme="minorBidi" w:hAnsiTheme="minorBidi"/>
              </w:rPr>
            </w:pPr>
            <w:r w:rsidRPr="003C7B8A">
              <w:rPr>
                <w:rFonts w:asciiTheme="minorBidi" w:hAnsiTheme="minorBidi"/>
              </w:rPr>
              <w:t>Contextual evidence</w:t>
            </w:r>
          </w:p>
        </w:tc>
      </w:tr>
      <w:tr w:rsidR="00ED2E5D" w:rsidRPr="003C7B8A" w14:paraId="06841162" w14:textId="77777777" w:rsidTr="00ED2E5D">
        <w:tc>
          <w:tcPr>
            <w:tcW w:w="0" w:type="auto"/>
            <w:hideMark/>
          </w:tcPr>
          <w:p w14:paraId="6DA47797" w14:textId="77777777" w:rsidR="00ED2E5D" w:rsidRPr="003C7B8A" w:rsidRDefault="00ED2E5D" w:rsidP="003C7B8A">
            <w:pPr>
              <w:spacing w:before="240"/>
              <w:jc w:val="left"/>
              <w:rPr>
                <w:rFonts w:asciiTheme="minorBidi" w:hAnsiTheme="minorBidi"/>
              </w:rPr>
            </w:pPr>
            <w:r w:rsidRPr="003C7B8A">
              <w:rPr>
                <w:rFonts w:asciiTheme="minorBidi" w:hAnsiTheme="minorBidi"/>
              </w:rPr>
              <w:t>NHS England (2024)</w:t>
            </w:r>
          </w:p>
        </w:tc>
        <w:tc>
          <w:tcPr>
            <w:tcW w:w="0" w:type="auto"/>
            <w:hideMark/>
          </w:tcPr>
          <w:p w14:paraId="598CBB63" w14:textId="77777777" w:rsidR="00ED2E5D" w:rsidRPr="003C7B8A" w:rsidRDefault="00ED2E5D" w:rsidP="003C7B8A">
            <w:pPr>
              <w:spacing w:before="240"/>
              <w:jc w:val="left"/>
              <w:rPr>
                <w:rFonts w:asciiTheme="minorBidi" w:hAnsiTheme="minorBidi"/>
              </w:rPr>
            </w:pPr>
            <w:r w:rsidRPr="003C7B8A">
              <w:rPr>
                <w:rFonts w:asciiTheme="minorBidi" w:hAnsiTheme="minorBidi"/>
              </w:rPr>
              <w:t>Official service report</w:t>
            </w:r>
          </w:p>
        </w:tc>
        <w:tc>
          <w:tcPr>
            <w:tcW w:w="0" w:type="auto"/>
            <w:hideMark/>
          </w:tcPr>
          <w:p w14:paraId="06FDB596" w14:textId="77777777" w:rsidR="00ED2E5D" w:rsidRPr="003C7B8A" w:rsidRDefault="00ED2E5D" w:rsidP="003C7B8A">
            <w:pPr>
              <w:spacing w:before="240"/>
              <w:jc w:val="left"/>
              <w:rPr>
                <w:rFonts w:asciiTheme="minorBidi" w:hAnsiTheme="minorBidi"/>
              </w:rPr>
            </w:pPr>
            <w:r w:rsidRPr="003C7B8A">
              <w:rPr>
                <w:rFonts w:asciiTheme="minorBidi" w:hAnsiTheme="minorBidi"/>
              </w:rPr>
              <w:t>Provides evidence on the number of people receiving NHS mental health services.</w:t>
            </w:r>
          </w:p>
        </w:tc>
        <w:tc>
          <w:tcPr>
            <w:tcW w:w="0" w:type="auto"/>
            <w:hideMark/>
          </w:tcPr>
          <w:p w14:paraId="4E2BEF31" w14:textId="77777777" w:rsidR="00ED2E5D" w:rsidRPr="003C7B8A" w:rsidRDefault="00ED2E5D" w:rsidP="003C7B8A">
            <w:pPr>
              <w:spacing w:before="240"/>
              <w:jc w:val="left"/>
              <w:rPr>
                <w:rFonts w:asciiTheme="minorBidi" w:hAnsiTheme="minorBidi"/>
              </w:rPr>
            </w:pPr>
            <w:r w:rsidRPr="003C7B8A">
              <w:rPr>
                <w:rFonts w:asciiTheme="minorBidi" w:hAnsiTheme="minorBidi"/>
              </w:rPr>
              <w:t>Structural</w:t>
            </w:r>
          </w:p>
        </w:tc>
      </w:tr>
      <w:tr w:rsidR="00ED2E5D" w:rsidRPr="003C7B8A" w14:paraId="385D1EEE" w14:textId="77777777" w:rsidTr="00ED2E5D">
        <w:tc>
          <w:tcPr>
            <w:tcW w:w="0" w:type="auto"/>
            <w:hideMark/>
          </w:tcPr>
          <w:p w14:paraId="139B8345" w14:textId="77777777" w:rsidR="00ED2E5D" w:rsidRPr="003C7B8A" w:rsidRDefault="00ED2E5D" w:rsidP="003C7B8A">
            <w:pPr>
              <w:spacing w:before="240"/>
              <w:jc w:val="left"/>
              <w:rPr>
                <w:rFonts w:asciiTheme="minorBidi" w:hAnsiTheme="minorBidi"/>
              </w:rPr>
            </w:pPr>
            <w:r w:rsidRPr="003C7B8A">
              <w:rPr>
                <w:rFonts w:asciiTheme="minorBidi" w:hAnsiTheme="minorBidi"/>
              </w:rPr>
              <w:t>BMA (2025)</w:t>
            </w:r>
          </w:p>
        </w:tc>
        <w:tc>
          <w:tcPr>
            <w:tcW w:w="0" w:type="auto"/>
            <w:hideMark/>
          </w:tcPr>
          <w:p w14:paraId="5007970D" w14:textId="77777777" w:rsidR="00ED2E5D" w:rsidRPr="003C7B8A" w:rsidRDefault="00ED2E5D" w:rsidP="003C7B8A">
            <w:pPr>
              <w:spacing w:before="240"/>
              <w:jc w:val="left"/>
              <w:rPr>
                <w:rFonts w:asciiTheme="minorBidi" w:hAnsiTheme="minorBidi"/>
              </w:rPr>
            </w:pPr>
            <w:r w:rsidRPr="003C7B8A">
              <w:rPr>
                <w:rFonts w:asciiTheme="minorBidi" w:hAnsiTheme="minorBidi"/>
              </w:rPr>
              <w:t>Professional body report</w:t>
            </w:r>
          </w:p>
        </w:tc>
        <w:tc>
          <w:tcPr>
            <w:tcW w:w="0" w:type="auto"/>
            <w:hideMark/>
          </w:tcPr>
          <w:p w14:paraId="4E3AB546" w14:textId="77777777" w:rsidR="00ED2E5D" w:rsidRPr="003C7B8A" w:rsidRDefault="00ED2E5D" w:rsidP="003C7B8A">
            <w:pPr>
              <w:spacing w:before="240"/>
              <w:jc w:val="left"/>
              <w:rPr>
                <w:rFonts w:asciiTheme="minorBidi" w:hAnsiTheme="minorBidi"/>
              </w:rPr>
            </w:pPr>
            <w:r w:rsidRPr="003C7B8A">
              <w:rPr>
                <w:rFonts w:asciiTheme="minorBidi" w:hAnsiTheme="minorBidi"/>
              </w:rPr>
              <w:t>Provides evidence on workforce and capacity pressures within mental health services.</w:t>
            </w:r>
          </w:p>
        </w:tc>
        <w:tc>
          <w:tcPr>
            <w:tcW w:w="0" w:type="auto"/>
            <w:hideMark/>
          </w:tcPr>
          <w:p w14:paraId="3D491951" w14:textId="77777777" w:rsidR="00ED2E5D" w:rsidRPr="003C7B8A" w:rsidRDefault="00ED2E5D" w:rsidP="003C7B8A">
            <w:pPr>
              <w:spacing w:before="240"/>
              <w:jc w:val="left"/>
              <w:rPr>
                <w:rFonts w:asciiTheme="minorBidi" w:hAnsiTheme="minorBidi"/>
              </w:rPr>
            </w:pPr>
            <w:r w:rsidRPr="003C7B8A">
              <w:rPr>
                <w:rFonts w:asciiTheme="minorBidi" w:hAnsiTheme="minorBidi"/>
              </w:rPr>
              <w:t>Structural</w:t>
            </w:r>
          </w:p>
        </w:tc>
      </w:tr>
      <w:tr w:rsidR="00ED2E5D" w:rsidRPr="003C7B8A" w14:paraId="5EA9F925" w14:textId="77777777" w:rsidTr="00ED2E5D">
        <w:tc>
          <w:tcPr>
            <w:tcW w:w="0" w:type="auto"/>
            <w:hideMark/>
          </w:tcPr>
          <w:p w14:paraId="67785684" w14:textId="77777777" w:rsidR="00ED2E5D" w:rsidRPr="003C7B8A" w:rsidRDefault="00ED2E5D" w:rsidP="003C7B8A">
            <w:pPr>
              <w:spacing w:before="240"/>
              <w:jc w:val="left"/>
              <w:rPr>
                <w:rFonts w:asciiTheme="minorBidi" w:hAnsiTheme="minorBidi"/>
              </w:rPr>
            </w:pPr>
            <w:r w:rsidRPr="003C7B8A">
              <w:rPr>
                <w:rFonts w:asciiTheme="minorBidi" w:hAnsiTheme="minorBidi"/>
              </w:rPr>
              <w:t>CQC (2024 to 2025)</w:t>
            </w:r>
          </w:p>
        </w:tc>
        <w:tc>
          <w:tcPr>
            <w:tcW w:w="0" w:type="auto"/>
            <w:hideMark/>
          </w:tcPr>
          <w:p w14:paraId="0E9BFFCA" w14:textId="77777777" w:rsidR="00ED2E5D" w:rsidRPr="003C7B8A" w:rsidRDefault="00ED2E5D" w:rsidP="003C7B8A">
            <w:pPr>
              <w:spacing w:before="240"/>
              <w:jc w:val="left"/>
              <w:rPr>
                <w:rFonts w:asciiTheme="minorBidi" w:hAnsiTheme="minorBidi"/>
              </w:rPr>
            </w:pPr>
            <w:r w:rsidRPr="003C7B8A">
              <w:rPr>
                <w:rFonts w:asciiTheme="minorBidi" w:hAnsiTheme="minorBidi"/>
              </w:rPr>
              <w:t>Regulatory report</w:t>
            </w:r>
          </w:p>
        </w:tc>
        <w:tc>
          <w:tcPr>
            <w:tcW w:w="0" w:type="auto"/>
            <w:hideMark/>
          </w:tcPr>
          <w:p w14:paraId="11B0A933" w14:textId="77777777" w:rsidR="00ED2E5D" w:rsidRPr="003C7B8A" w:rsidRDefault="00ED2E5D" w:rsidP="003C7B8A">
            <w:pPr>
              <w:spacing w:before="240"/>
              <w:jc w:val="left"/>
              <w:rPr>
                <w:rFonts w:asciiTheme="minorBidi" w:hAnsiTheme="minorBidi"/>
              </w:rPr>
            </w:pPr>
            <w:r w:rsidRPr="003C7B8A">
              <w:rPr>
                <w:rFonts w:asciiTheme="minorBidi" w:hAnsiTheme="minorBidi"/>
              </w:rPr>
              <w:t>Provides evidence on service quality, waiting times, access pressures and inequality.</w:t>
            </w:r>
          </w:p>
        </w:tc>
        <w:tc>
          <w:tcPr>
            <w:tcW w:w="0" w:type="auto"/>
            <w:hideMark/>
          </w:tcPr>
          <w:p w14:paraId="4157C193" w14:textId="77777777" w:rsidR="00ED2E5D" w:rsidRPr="003C7B8A" w:rsidRDefault="00ED2E5D" w:rsidP="003C7B8A">
            <w:pPr>
              <w:spacing w:before="240"/>
              <w:jc w:val="left"/>
              <w:rPr>
                <w:rFonts w:asciiTheme="minorBidi" w:hAnsiTheme="minorBidi"/>
              </w:rPr>
            </w:pPr>
            <w:r w:rsidRPr="003C7B8A">
              <w:rPr>
                <w:rFonts w:asciiTheme="minorBidi" w:hAnsiTheme="minorBidi"/>
              </w:rPr>
              <w:t>Structural and social</w:t>
            </w:r>
          </w:p>
        </w:tc>
      </w:tr>
      <w:tr w:rsidR="00ED2E5D" w:rsidRPr="003C7B8A" w14:paraId="286C16C4" w14:textId="77777777" w:rsidTr="00ED2E5D">
        <w:tc>
          <w:tcPr>
            <w:tcW w:w="0" w:type="auto"/>
            <w:hideMark/>
          </w:tcPr>
          <w:p w14:paraId="39C7EAFD" w14:textId="77777777" w:rsidR="00ED2E5D" w:rsidRPr="003C7B8A" w:rsidRDefault="00ED2E5D" w:rsidP="003C7B8A">
            <w:pPr>
              <w:spacing w:before="240"/>
              <w:jc w:val="left"/>
              <w:rPr>
                <w:rFonts w:asciiTheme="minorBidi" w:hAnsiTheme="minorBidi"/>
              </w:rPr>
            </w:pPr>
            <w:r w:rsidRPr="003C7B8A">
              <w:rPr>
                <w:rFonts w:asciiTheme="minorBidi" w:hAnsiTheme="minorBidi"/>
              </w:rPr>
              <w:t>Rethink Mental Illness (2025)</w:t>
            </w:r>
          </w:p>
        </w:tc>
        <w:tc>
          <w:tcPr>
            <w:tcW w:w="0" w:type="auto"/>
            <w:hideMark/>
          </w:tcPr>
          <w:p w14:paraId="458ED0FD" w14:textId="77777777" w:rsidR="00ED2E5D" w:rsidRPr="003C7B8A" w:rsidRDefault="00ED2E5D" w:rsidP="003C7B8A">
            <w:pPr>
              <w:spacing w:before="240"/>
              <w:jc w:val="left"/>
              <w:rPr>
                <w:rFonts w:asciiTheme="minorBidi" w:hAnsiTheme="minorBidi"/>
              </w:rPr>
            </w:pPr>
            <w:r w:rsidRPr="003C7B8A">
              <w:rPr>
                <w:rFonts w:asciiTheme="minorBidi" w:hAnsiTheme="minorBidi"/>
              </w:rPr>
              <w:t>Charity analysis of NHS data</w:t>
            </w:r>
          </w:p>
        </w:tc>
        <w:tc>
          <w:tcPr>
            <w:tcW w:w="0" w:type="auto"/>
            <w:hideMark/>
          </w:tcPr>
          <w:p w14:paraId="12F45507" w14:textId="77777777" w:rsidR="00ED2E5D" w:rsidRPr="003C7B8A" w:rsidRDefault="00ED2E5D" w:rsidP="003C7B8A">
            <w:pPr>
              <w:spacing w:before="240"/>
              <w:jc w:val="left"/>
              <w:rPr>
                <w:rFonts w:asciiTheme="minorBidi" w:hAnsiTheme="minorBidi"/>
              </w:rPr>
            </w:pPr>
            <w:r w:rsidRPr="003C7B8A">
              <w:rPr>
                <w:rFonts w:asciiTheme="minorBidi" w:hAnsiTheme="minorBidi"/>
              </w:rPr>
              <w:t>Provides contextual evidence on waiting times and delayed access.</w:t>
            </w:r>
          </w:p>
        </w:tc>
        <w:tc>
          <w:tcPr>
            <w:tcW w:w="0" w:type="auto"/>
            <w:hideMark/>
          </w:tcPr>
          <w:p w14:paraId="426E9C39" w14:textId="77777777" w:rsidR="00ED2E5D" w:rsidRPr="003C7B8A" w:rsidRDefault="00ED2E5D" w:rsidP="003C7B8A">
            <w:pPr>
              <w:spacing w:before="240"/>
              <w:jc w:val="left"/>
              <w:rPr>
                <w:rFonts w:asciiTheme="minorBidi" w:hAnsiTheme="minorBidi"/>
              </w:rPr>
            </w:pPr>
            <w:r w:rsidRPr="003C7B8A">
              <w:rPr>
                <w:rFonts w:asciiTheme="minorBidi" w:hAnsiTheme="minorBidi"/>
              </w:rPr>
              <w:t>Structural</w:t>
            </w:r>
          </w:p>
        </w:tc>
      </w:tr>
      <w:tr w:rsidR="00ED2E5D" w:rsidRPr="003C7B8A" w14:paraId="69DDC7D9" w14:textId="77777777" w:rsidTr="00ED2E5D">
        <w:tc>
          <w:tcPr>
            <w:tcW w:w="0" w:type="auto"/>
            <w:hideMark/>
          </w:tcPr>
          <w:p w14:paraId="55B231CC" w14:textId="77777777" w:rsidR="00ED2E5D" w:rsidRPr="003C7B8A" w:rsidRDefault="00ED2E5D" w:rsidP="003C7B8A">
            <w:pPr>
              <w:spacing w:before="240"/>
              <w:jc w:val="left"/>
              <w:rPr>
                <w:rFonts w:asciiTheme="minorBidi" w:hAnsiTheme="minorBidi"/>
              </w:rPr>
            </w:pPr>
            <w:r w:rsidRPr="003C7B8A">
              <w:rPr>
                <w:rFonts w:asciiTheme="minorBidi" w:hAnsiTheme="minorBidi"/>
              </w:rPr>
              <w:t>Royal College of Psychiatrists (2019)</w:t>
            </w:r>
          </w:p>
        </w:tc>
        <w:tc>
          <w:tcPr>
            <w:tcW w:w="0" w:type="auto"/>
            <w:hideMark/>
          </w:tcPr>
          <w:p w14:paraId="302D3BB9" w14:textId="77777777" w:rsidR="00ED2E5D" w:rsidRPr="003C7B8A" w:rsidRDefault="00ED2E5D" w:rsidP="003C7B8A">
            <w:pPr>
              <w:spacing w:before="240"/>
              <w:jc w:val="left"/>
              <w:rPr>
                <w:rFonts w:asciiTheme="minorBidi" w:hAnsiTheme="minorBidi"/>
              </w:rPr>
            </w:pPr>
            <w:r w:rsidRPr="003C7B8A">
              <w:rPr>
                <w:rFonts w:asciiTheme="minorBidi" w:hAnsiTheme="minorBidi"/>
              </w:rPr>
              <w:t>Professional guidance</w:t>
            </w:r>
          </w:p>
        </w:tc>
        <w:tc>
          <w:tcPr>
            <w:tcW w:w="0" w:type="auto"/>
            <w:hideMark/>
          </w:tcPr>
          <w:p w14:paraId="5258EF2A" w14:textId="77777777" w:rsidR="00ED2E5D" w:rsidRPr="003C7B8A" w:rsidRDefault="00ED2E5D" w:rsidP="003C7B8A">
            <w:pPr>
              <w:spacing w:before="240"/>
              <w:jc w:val="left"/>
              <w:rPr>
                <w:rFonts w:asciiTheme="minorBidi" w:hAnsiTheme="minorBidi"/>
              </w:rPr>
            </w:pPr>
            <w:r w:rsidRPr="003C7B8A">
              <w:rPr>
                <w:rFonts w:asciiTheme="minorBidi" w:hAnsiTheme="minorBidi"/>
              </w:rPr>
              <w:t>Provides background evidence on young people’s mental health and service needs.</w:t>
            </w:r>
          </w:p>
        </w:tc>
        <w:tc>
          <w:tcPr>
            <w:tcW w:w="0" w:type="auto"/>
            <w:hideMark/>
          </w:tcPr>
          <w:p w14:paraId="38DBF89F" w14:textId="77777777" w:rsidR="00ED2E5D" w:rsidRPr="003C7B8A" w:rsidRDefault="00ED2E5D" w:rsidP="003C7B8A">
            <w:pPr>
              <w:spacing w:before="240"/>
              <w:jc w:val="left"/>
              <w:rPr>
                <w:rFonts w:asciiTheme="minorBidi" w:hAnsiTheme="minorBidi"/>
              </w:rPr>
            </w:pPr>
            <w:r w:rsidRPr="003C7B8A">
              <w:rPr>
                <w:rFonts w:asciiTheme="minorBidi" w:hAnsiTheme="minorBidi"/>
              </w:rPr>
              <w:t>Contextual evidence</w:t>
            </w:r>
          </w:p>
        </w:tc>
      </w:tr>
    </w:tbl>
    <w:p w14:paraId="10E1506F" w14:textId="77777777" w:rsidR="003B32AB" w:rsidRDefault="003B32AB" w:rsidP="004D6507">
      <w:pPr>
        <w:pStyle w:val="Heading2"/>
        <w:spacing w:before="240"/>
        <w:rPr>
          <w:sz w:val="22"/>
          <w:szCs w:val="22"/>
        </w:rPr>
      </w:pPr>
    </w:p>
    <w:p w14:paraId="600AA4BB" w14:textId="77777777" w:rsidR="003B32AB" w:rsidRDefault="003B32AB" w:rsidP="004D6507">
      <w:pPr>
        <w:pStyle w:val="Heading2"/>
        <w:spacing w:before="240"/>
        <w:rPr>
          <w:sz w:val="22"/>
          <w:szCs w:val="22"/>
        </w:rPr>
      </w:pPr>
    </w:p>
    <w:p w14:paraId="2E15905B" w14:textId="77777777" w:rsidR="003B32AB" w:rsidRPr="003B32AB" w:rsidRDefault="003B32AB" w:rsidP="003B32AB"/>
    <w:p w14:paraId="0BFDCD83" w14:textId="5479CF18" w:rsidR="00ED2E5D" w:rsidRPr="00E51B84" w:rsidRDefault="00ED2E5D" w:rsidP="003B32AB">
      <w:pPr>
        <w:pStyle w:val="Heading2"/>
        <w:spacing w:before="240"/>
        <w:jc w:val="left"/>
        <w:rPr>
          <w:rFonts w:asciiTheme="minorBidi" w:hAnsiTheme="minorBidi" w:cstheme="minorBidi"/>
          <w:b/>
          <w:bCs/>
          <w:color w:val="auto"/>
          <w:sz w:val="22"/>
          <w:szCs w:val="22"/>
        </w:rPr>
      </w:pPr>
      <w:bookmarkStart w:id="50" w:name="_Toc234234881"/>
      <w:r w:rsidRPr="00E51B84">
        <w:rPr>
          <w:rFonts w:asciiTheme="minorBidi" w:hAnsiTheme="minorBidi" w:cstheme="minorBidi"/>
          <w:b/>
          <w:bCs/>
          <w:color w:val="auto"/>
          <w:sz w:val="22"/>
          <w:szCs w:val="22"/>
        </w:rPr>
        <w:lastRenderedPageBreak/>
        <w:t>Appendix F: Thematic Coding Table</w:t>
      </w:r>
      <w:bookmarkEnd w:id="50"/>
    </w:p>
    <w:tbl>
      <w:tblPr>
        <w:tblStyle w:val="TableGridLight"/>
        <w:tblW w:w="0" w:type="auto"/>
        <w:tblLook w:val="04A0" w:firstRow="1" w:lastRow="0" w:firstColumn="1" w:lastColumn="0" w:noHBand="0" w:noVBand="1"/>
      </w:tblPr>
      <w:tblGrid>
        <w:gridCol w:w="2167"/>
        <w:gridCol w:w="3930"/>
        <w:gridCol w:w="2919"/>
      </w:tblGrid>
      <w:tr w:rsidR="00ED2E5D" w:rsidRPr="003B32AB" w14:paraId="03C54933" w14:textId="77777777" w:rsidTr="00ED2E5D">
        <w:tc>
          <w:tcPr>
            <w:tcW w:w="0" w:type="auto"/>
            <w:hideMark/>
          </w:tcPr>
          <w:p w14:paraId="22C1CDC5" w14:textId="77777777" w:rsidR="00ED2E5D" w:rsidRPr="003B32AB" w:rsidRDefault="00ED2E5D" w:rsidP="003B32AB">
            <w:pPr>
              <w:spacing w:before="240"/>
              <w:jc w:val="left"/>
              <w:rPr>
                <w:rFonts w:asciiTheme="minorBidi" w:hAnsiTheme="minorBidi"/>
                <w:b/>
                <w:bCs/>
              </w:rPr>
            </w:pPr>
            <w:r w:rsidRPr="003B32AB">
              <w:rPr>
                <w:rFonts w:asciiTheme="minorBidi" w:hAnsiTheme="minorBidi"/>
                <w:b/>
                <w:bCs/>
              </w:rPr>
              <w:t>Initial code</w:t>
            </w:r>
          </w:p>
        </w:tc>
        <w:tc>
          <w:tcPr>
            <w:tcW w:w="0" w:type="auto"/>
            <w:hideMark/>
          </w:tcPr>
          <w:p w14:paraId="7FFFB45D" w14:textId="77777777" w:rsidR="00ED2E5D" w:rsidRPr="003B32AB" w:rsidRDefault="00ED2E5D" w:rsidP="003B32AB">
            <w:pPr>
              <w:spacing w:before="240"/>
              <w:jc w:val="left"/>
              <w:rPr>
                <w:rFonts w:asciiTheme="minorBidi" w:hAnsiTheme="minorBidi"/>
                <w:b/>
                <w:bCs/>
              </w:rPr>
            </w:pPr>
            <w:r w:rsidRPr="003B32AB">
              <w:rPr>
                <w:rFonts w:asciiTheme="minorBidi" w:hAnsiTheme="minorBidi"/>
                <w:b/>
                <w:bCs/>
              </w:rPr>
              <w:t>Meaning</w:t>
            </w:r>
          </w:p>
        </w:tc>
        <w:tc>
          <w:tcPr>
            <w:tcW w:w="0" w:type="auto"/>
            <w:hideMark/>
          </w:tcPr>
          <w:p w14:paraId="0FB73DAA" w14:textId="77777777" w:rsidR="00ED2E5D" w:rsidRPr="003B32AB" w:rsidRDefault="00ED2E5D" w:rsidP="003B32AB">
            <w:pPr>
              <w:spacing w:before="240"/>
              <w:jc w:val="left"/>
              <w:rPr>
                <w:rFonts w:asciiTheme="minorBidi" w:hAnsiTheme="minorBidi"/>
                <w:b/>
                <w:bCs/>
              </w:rPr>
            </w:pPr>
            <w:r w:rsidRPr="003B32AB">
              <w:rPr>
                <w:rFonts w:asciiTheme="minorBidi" w:hAnsiTheme="minorBidi"/>
                <w:b/>
                <w:bCs/>
              </w:rPr>
              <w:t>Final theme</w:t>
            </w:r>
          </w:p>
        </w:tc>
      </w:tr>
      <w:tr w:rsidR="00ED2E5D" w:rsidRPr="003B32AB" w14:paraId="1E4F777B" w14:textId="77777777" w:rsidTr="00ED2E5D">
        <w:tc>
          <w:tcPr>
            <w:tcW w:w="0" w:type="auto"/>
            <w:hideMark/>
          </w:tcPr>
          <w:p w14:paraId="4295E3F9" w14:textId="77777777" w:rsidR="00ED2E5D" w:rsidRPr="003B32AB" w:rsidRDefault="00ED2E5D" w:rsidP="003B32AB">
            <w:pPr>
              <w:spacing w:before="240"/>
              <w:jc w:val="left"/>
              <w:rPr>
                <w:rFonts w:asciiTheme="minorBidi" w:hAnsiTheme="minorBidi"/>
              </w:rPr>
            </w:pPr>
            <w:r w:rsidRPr="003B32AB">
              <w:rPr>
                <w:rFonts w:asciiTheme="minorBidi" w:hAnsiTheme="minorBidi"/>
              </w:rPr>
              <w:t>Waiting times</w:t>
            </w:r>
          </w:p>
        </w:tc>
        <w:tc>
          <w:tcPr>
            <w:tcW w:w="0" w:type="auto"/>
            <w:hideMark/>
          </w:tcPr>
          <w:p w14:paraId="0B579503" w14:textId="77777777" w:rsidR="00ED2E5D" w:rsidRPr="003B32AB" w:rsidRDefault="00ED2E5D" w:rsidP="003B32AB">
            <w:pPr>
              <w:spacing w:before="240"/>
              <w:jc w:val="left"/>
              <w:rPr>
                <w:rFonts w:asciiTheme="minorBidi" w:hAnsiTheme="minorBidi"/>
              </w:rPr>
            </w:pPr>
            <w:r w:rsidRPr="003B32AB">
              <w:rPr>
                <w:rFonts w:asciiTheme="minorBidi" w:hAnsiTheme="minorBidi"/>
              </w:rPr>
              <w:t>Delay between referral, assessment and treatment</w:t>
            </w:r>
          </w:p>
        </w:tc>
        <w:tc>
          <w:tcPr>
            <w:tcW w:w="0" w:type="auto"/>
            <w:hideMark/>
          </w:tcPr>
          <w:p w14:paraId="39FC477E" w14:textId="77777777" w:rsidR="00ED2E5D" w:rsidRPr="003B32AB" w:rsidRDefault="00ED2E5D" w:rsidP="003B32AB">
            <w:pPr>
              <w:spacing w:before="240"/>
              <w:jc w:val="left"/>
              <w:rPr>
                <w:rFonts w:asciiTheme="minorBidi" w:hAnsiTheme="minorBidi"/>
              </w:rPr>
            </w:pPr>
            <w:r w:rsidRPr="003B32AB">
              <w:rPr>
                <w:rFonts w:asciiTheme="minorBidi" w:hAnsiTheme="minorBidi"/>
              </w:rPr>
              <w:t>Structural and service system barriers</w:t>
            </w:r>
          </w:p>
        </w:tc>
      </w:tr>
      <w:tr w:rsidR="00ED2E5D" w:rsidRPr="003B32AB" w14:paraId="7DA06F55" w14:textId="77777777" w:rsidTr="00ED2E5D">
        <w:tc>
          <w:tcPr>
            <w:tcW w:w="0" w:type="auto"/>
            <w:hideMark/>
          </w:tcPr>
          <w:p w14:paraId="69A760D4" w14:textId="77777777" w:rsidR="00ED2E5D" w:rsidRPr="003B32AB" w:rsidRDefault="00ED2E5D" w:rsidP="003B32AB">
            <w:pPr>
              <w:spacing w:before="240"/>
              <w:jc w:val="left"/>
              <w:rPr>
                <w:rFonts w:asciiTheme="minorBidi" w:hAnsiTheme="minorBidi"/>
              </w:rPr>
            </w:pPr>
            <w:r w:rsidRPr="003B32AB">
              <w:rPr>
                <w:rFonts w:asciiTheme="minorBidi" w:hAnsiTheme="minorBidi"/>
              </w:rPr>
              <w:t>Workforce shortages</w:t>
            </w:r>
          </w:p>
        </w:tc>
        <w:tc>
          <w:tcPr>
            <w:tcW w:w="0" w:type="auto"/>
            <w:hideMark/>
          </w:tcPr>
          <w:p w14:paraId="553A993A" w14:textId="77777777" w:rsidR="00ED2E5D" w:rsidRPr="003B32AB" w:rsidRDefault="00ED2E5D" w:rsidP="003B32AB">
            <w:pPr>
              <w:spacing w:before="240"/>
              <w:jc w:val="left"/>
              <w:rPr>
                <w:rFonts w:asciiTheme="minorBidi" w:hAnsiTheme="minorBidi"/>
              </w:rPr>
            </w:pPr>
            <w:r w:rsidRPr="003B32AB">
              <w:rPr>
                <w:rFonts w:asciiTheme="minorBidi" w:hAnsiTheme="minorBidi"/>
              </w:rPr>
              <w:t>Insufficient staffing, overloaded caseloads and poor continuity</w:t>
            </w:r>
          </w:p>
        </w:tc>
        <w:tc>
          <w:tcPr>
            <w:tcW w:w="0" w:type="auto"/>
            <w:hideMark/>
          </w:tcPr>
          <w:p w14:paraId="44153BB5" w14:textId="77777777" w:rsidR="00ED2E5D" w:rsidRPr="003B32AB" w:rsidRDefault="00ED2E5D" w:rsidP="003B32AB">
            <w:pPr>
              <w:spacing w:before="240"/>
              <w:jc w:val="left"/>
              <w:rPr>
                <w:rFonts w:asciiTheme="minorBidi" w:hAnsiTheme="minorBidi"/>
              </w:rPr>
            </w:pPr>
            <w:r w:rsidRPr="003B32AB">
              <w:rPr>
                <w:rFonts w:asciiTheme="minorBidi" w:hAnsiTheme="minorBidi"/>
              </w:rPr>
              <w:t>Structural and service system barriers</w:t>
            </w:r>
          </w:p>
        </w:tc>
      </w:tr>
      <w:tr w:rsidR="00ED2E5D" w:rsidRPr="003B32AB" w14:paraId="2DEA9201" w14:textId="77777777" w:rsidTr="00ED2E5D">
        <w:tc>
          <w:tcPr>
            <w:tcW w:w="0" w:type="auto"/>
            <w:hideMark/>
          </w:tcPr>
          <w:p w14:paraId="0EDC1541" w14:textId="77777777" w:rsidR="00ED2E5D" w:rsidRPr="003B32AB" w:rsidRDefault="00ED2E5D" w:rsidP="003B32AB">
            <w:pPr>
              <w:spacing w:before="240"/>
              <w:jc w:val="left"/>
              <w:rPr>
                <w:rFonts w:asciiTheme="minorBidi" w:hAnsiTheme="minorBidi"/>
              </w:rPr>
            </w:pPr>
            <w:r w:rsidRPr="003B32AB">
              <w:rPr>
                <w:rFonts w:asciiTheme="minorBidi" w:hAnsiTheme="minorBidi"/>
              </w:rPr>
              <w:t>Referral thresholds</w:t>
            </w:r>
          </w:p>
        </w:tc>
        <w:tc>
          <w:tcPr>
            <w:tcW w:w="0" w:type="auto"/>
            <w:hideMark/>
          </w:tcPr>
          <w:p w14:paraId="2C281E61" w14:textId="77777777" w:rsidR="00ED2E5D" w:rsidRPr="003B32AB" w:rsidRDefault="00ED2E5D" w:rsidP="003B32AB">
            <w:pPr>
              <w:spacing w:before="240"/>
              <w:jc w:val="left"/>
              <w:rPr>
                <w:rFonts w:asciiTheme="minorBidi" w:hAnsiTheme="minorBidi"/>
              </w:rPr>
            </w:pPr>
            <w:r w:rsidRPr="003B32AB">
              <w:rPr>
                <w:rFonts w:asciiTheme="minorBidi" w:hAnsiTheme="minorBidi"/>
              </w:rPr>
              <w:t>Difficulty meeting eligibility requirements</w:t>
            </w:r>
          </w:p>
        </w:tc>
        <w:tc>
          <w:tcPr>
            <w:tcW w:w="0" w:type="auto"/>
            <w:hideMark/>
          </w:tcPr>
          <w:p w14:paraId="1A2238D2" w14:textId="77777777" w:rsidR="00ED2E5D" w:rsidRPr="003B32AB" w:rsidRDefault="00ED2E5D" w:rsidP="003B32AB">
            <w:pPr>
              <w:spacing w:before="240"/>
              <w:jc w:val="left"/>
              <w:rPr>
                <w:rFonts w:asciiTheme="minorBidi" w:hAnsiTheme="minorBidi"/>
              </w:rPr>
            </w:pPr>
            <w:r w:rsidRPr="003B32AB">
              <w:rPr>
                <w:rFonts w:asciiTheme="minorBidi" w:hAnsiTheme="minorBidi"/>
              </w:rPr>
              <w:t>Structural and service system barriers</w:t>
            </w:r>
          </w:p>
        </w:tc>
      </w:tr>
      <w:tr w:rsidR="00ED2E5D" w:rsidRPr="003B32AB" w14:paraId="1DAD95D4" w14:textId="77777777" w:rsidTr="00ED2E5D">
        <w:tc>
          <w:tcPr>
            <w:tcW w:w="0" w:type="auto"/>
            <w:hideMark/>
          </w:tcPr>
          <w:p w14:paraId="1AEFEF4E" w14:textId="77777777" w:rsidR="00ED2E5D" w:rsidRPr="003B32AB" w:rsidRDefault="00ED2E5D" w:rsidP="003B32AB">
            <w:pPr>
              <w:spacing w:before="240"/>
              <w:jc w:val="left"/>
              <w:rPr>
                <w:rFonts w:asciiTheme="minorBidi" w:hAnsiTheme="minorBidi"/>
              </w:rPr>
            </w:pPr>
            <w:r w:rsidRPr="003B32AB">
              <w:rPr>
                <w:rFonts w:asciiTheme="minorBidi" w:hAnsiTheme="minorBidi"/>
              </w:rPr>
              <w:t>Transition from CAMHS</w:t>
            </w:r>
          </w:p>
        </w:tc>
        <w:tc>
          <w:tcPr>
            <w:tcW w:w="0" w:type="auto"/>
            <w:hideMark/>
          </w:tcPr>
          <w:p w14:paraId="01BC4CFF" w14:textId="77777777" w:rsidR="00ED2E5D" w:rsidRPr="003B32AB" w:rsidRDefault="00ED2E5D" w:rsidP="003B32AB">
            <w:pPr>
              <w:spacing w:before="240"/>
              <w:jc w:val="left"/>
              <w:rPr>
                <w:rFonts w:asciiTheme="minorBidi" w:hAnsiTheme="minorBidi"/>
              </w:rPr>
            </w:pPr>
            <w:r w:rsidRPr="003B32AB">
              <w:rPr>
                <w:rFonts w:asciiTheme="minorBidi" w:hAnsiTheme="minorBidi"/>
              </w:rPr>
              <w:t>Disruption when moving from child to adult services</w:t>
            </w:r>
          </w:p>
        </w:tc>
        <w:tc>
          <w:tcPr>
            <w:tcW w:w="0" w:type="auto"/>
            <w:hideMark/>
          </w:tcPr>
          <w:p w14:paraId="2FE274F5" w14:textId="77777777" w:rsidR="00ED2E5D" w:rsidRPr="003B32AB" w:rsidRDefault="00ED2E5D" w:rsidP="003B32AB">
            <w:pPr>
              <w:spacing w:before="240"/>
              <w:jc w:val="left"/>
              <w:rPr>
                <w:rFonts w:asciiTheme="minorBidi" w:hAnsiTheme="minorBidi"/>
              </w:rPr>
            </w:pPr>
            <w:r w:rsidRPr="003B32AB">
              <w:rPr>
                <w:rFonts w:asciiTheme="minorBidi" w:hAnsiTheme="minorBidi"/>
              </w:rPr>
              <w:t>Structural and service system barriers</w:t>
            </w:r>
          </w:p>
        </w:tc>
      </w:tr>
      <w:tr w:rsidR="00ED2E5D" w:rsidRPr="003B32AB" w14:paraId="424FBE87" w14:textId="77777777" w:rsidTr="00ED2E5D">
        <w:tc>
          <w:tcPr>
            <w:tcW w:w="0" w:type="auto"/>
            <w:hideMark/>
          </w:tcPr>
          <w:p w14:paraId="2759A0B0" w14:textId="77777777" w:rsidR="00ED2E5D" w:rsidRPr="003B32AB" w:rsidRDefault="00ED2E5D" w:rsidP="003B32AB">
            <w:pPr>
              <w:spacing w:before="240"/>
              <w:jc w:val="left"/>
              <w:rPr>
                <w:rFonts w:asciiTheme="minorBidi" w:hAnsiTheme="minorBidi"/>
              </w:rPr>
            </w:pPr>
            <w:r w:rsidRPr="003B32AB">
              <w:rPr>
                <w:rFonts w:asciiTheme="minorBidi" w:hAnsiTheme="minorBidi"/>
              </w:rPr>
              <w:t>Postcode variation</w:t>
            </w:r>
          </w:p>
        </w:tc>
        <w:tc>
          <w:tcPr>
            <w:tcW w:w="0" w:type="auto"/>
            <w:hideMark/>
          </w:tcPr>
          <w:p w14:paraId="34763C08" w14:textId="77777777" w:rsidR="00ED2E5D" w:rsidRPr="003B32AB" w:rsidRDefault="00ED2E5D" w:rsidP="003B32AB">
            <w:pPr>
              <w:spacing w:before="240"/>
              <w:jc w:val="left"/>
              <w:rPr>
                <w:rFonts w:asciiTheme="minorBidi" w:hAnsiTheme="minorBidi"/>
              </w:rPr>
            </w:pPr>
            <w:r w:rsidRPr="003B32AB">
              <w:rPr>
                <w:rFonts w:asciiTheme="minorBidi" w:hAnsiTheme="minorBidi"/>
              </w:rPr>
              <w:t>Different access depending on locality</w:t>
            </w:r>
          </w:p>
        </w:tc>
        <w:tc>
          <w:tcPr>
            <w:tcW w:w="0" w:type="auto"/>
            <w:hideMark/>
          </w:tcPr>
          <w:p w14:paraId="36E9CC4F" w14:textId="77777777" w:rsidR="00ED2E5D" w:rsidRPr="003B32AB" w:rsidRDefault="00ED2E5D" w:rsidP="003B32AB">
            <w:pPr>
              <w:spacing w:before="240"/>
              <w:jc w:val="left"/>
              <w:rPr>
                <w:rFonts w:asciiTheme="minorBidi" w:hAnsiTheme="minorBidi"/>
              </w:rPr>
            </w:pPr>
            <w:r w:rsidRPr="003B32AB">
              <w:rPr>
                <w:rFonts w:asciiTheme="minorBidi" w:hAnsiTheme="minorBidi"/>
              </w:rPr>
              <w:t>Structural and service system barriers</w:t>
            </w:r>
          </w:p>
        </w:tc>
      </w:tr>
      <w:tr w:rsidR="00ED2E5D" w:rsidRPr="003B32AB" w14:paraId="4D887F5C" w14:textId="77777777" w:rsidTr="00ED2E5D">
        <w:tc>
          <w:tcPr>
            <w:tcW w:w="0" w:type="auto"/>
            <w:hideMark/>
          </w:tcPr>
          <w:p w14:paraId="084D13FE" w14:textId="77777777" w:rsidR="00ED2E5D" w:rsidRPr="003B32AB" w:rsidRDefault="00ED2E5D" w:rsidP="003B32AB">
            <w:pPr>
              <w:spacing w:before="240"/>
              <w:jc w:val="left"/>
              <w:rPr>
                <w:rFonts w:asciiTheme="minorBidi" w:hAnsiTheme="minorBidi"/>
              </w:rPr>
            </w:pPr>
            <w:r w:rsidRPr="003B32AB">
              <w:rPr>
                <w:rFonts w:asciiTheme="minorBidi" w:hAnsiTheme="minorBidi"/>
              </w:rPr>
              <w:t>Stigma</w:t>
            </w:r>
          </w:p>
        </w:tc>
        <w:tc>
          <w:tcPr>
            <w:tcW w:w="0" w:type="auto"/>
            <w:hideMark/>
          </w:tcPr>
          <w:p w14:paraId="1004ADAD" w14:textId="77777777" w:rsidR="00ED2E5D" w:rsidRPr="003B32AB" w:rsidRDefault="00ED2E5D" w:rsidP="003B32AB">
            <w:pPr>
              <w:spacing w:before="240"/>
              <w:jc w:val="left"/>
              <w:rPr>
                <w:rFonts w:asciiTheme="minorBidi" w:hAnsiTheme="minorBidi"/>
              </w:rPr>
            </w:pPr>
            <w:r w:rsidRPr="003B32AB">
              <w:rPr>
                <w:rFonts w:asciiTheme="minorBidi" w:hAnsiTheme="minorBidi"/>
              </w:rPr>
              <w:t>Fear of being judged, labelled or treated negatively</w:t>
            </w:r>
          </w:p>
        </w:tc>
        <w:tc>
          <w:tcPr>
            <w:tcW w:w="0" w:type="auto"/>
            <w:hideMark/>
          </w:tcPr>
          <w:p w14:paraId="1E877461" w14:textId="77777777" w:rsidR="00ED2E5D" w:rsidRPr="003B32AB" w:rsidRDefault="00ED2E5D" w:rsidP="003B32AB">
            <w:pPr>
              <w:spacing w:before="240"/>
              <w:jc w:val="left"/>
              <w:rPr>
                <w:rFonts w:asciiTheme="minorBidi" w:hAnsiTheme="minorBidi"/>
              </w:rPr>
            </w:pPr>
            <w:r w:rsidRPr="003B32AB">
              <w:rPr>
                <w:rFonts w:asciiTheme="minorBidi" w:hAnsiTheme="minorBidi"/>
              </w:rPr>
              <w:t>Social, cultural and socioeconomic barriers</w:t>
            </w:r>
          </w:p>
        </w:tc>
      </w:tr>
      <w:tr w:rsidR="00ED2E5D" w:rsidRPr="003B32AB" w14:paraId="7CECFB04" w14:textId="77777777" w:rsidTr="00ED2E5D">
        <w:tc>
          <w:tcPr>
            <w:tcW w:w="0" w:type="auto"/>
            <w:hideMark/>
          </w:tcPr>
          <w:p w14:paraId="088AC943" w14:textId="77777777" w:rsidR="00ED2E5D" w:rsidRPr="003B32AB" w:rsidRDefault="00ED2E5D" w:rsidP="003B32AB">
            <w:pPr>
              <w:spacing w:before="240"/>
              <w:jc w:val="left"/>
              <w:rPr>
                <w:rFonts w:asciiTheme="minorBidi" w:hAnsiTheme="minorBidi"/>
              </w:rPr>
            </w:pPr>
            <w:r w:rsidRPr="003B32AB">
              <w:rPr>
                <w:rFonts w:asciiTheme="minorBidi" w:hAnsiTheme="minorBidi"/>
              </w:rPr>
              <w:t>Poverty</w:t>
            </w:r>
          </w:p>
        </w:tc>
        <w:tc>
          <w:tcPr>
            <w:tcW w:w="0" w:type="auto"/>
            <w:hideMark/>
          </w:tcPr>
          <w:p w14:paraId="4F57C4D7" w14:textId="77777777" w:rsidR="00ED2E5D" w:rsidRPr="003B32AB" w:rsidRDefault="00ED2E5D" w:rsidP="003B32AB">
            <w:pPr>
              <w:spacing w:before="240"/>
              <w:jc w:val="left"/>
              <w:rPr>
                <w:rFonts w:asciiTheme="minorBidi" w:hAnsiTheme="minorBidi"/>
              </w:rPr>
            </w:pPr>
            <w:r w:rsidRPr="003B32AB">
              <w:rPr>
                <w:rFonts w:asciiTheme="minorBidi" w:hAnsiTheme="minorBidi"/>
              </w:rPr>
              <w:t>Indirect costs, transport problems, insecure work and lack of private alternatives</w:t>
            </w:r>
          </w:p>
        </w:tc>
        <w:tc>
          <w:tcPr>
            <w:tcW w:w="0" w:type="auto"/>
            <w:hideMark/>
          </w:tcPr>
          <w:p w14:paraId="75273A1A" w14:textId="77777777" w:rsidR="00ED2E5D" w:rsidRPr="003B32AB" w:rsidRDefault="00ED2E5D" w:rsidP="003B32AB">
            <w:pPr>
              <w:spacing w:before="240"/>
              <w:jc w:val="left"/>
              <w:rPr>
                <w:rFonts w:asciiTheme="minorBidi" w:hAnsiTheme="minorBidi"/>
              </w:rPr>
            </w:pPr>
            <w:r w:rsidRPr="003B32AB">
              <w:rPr>
                <w:rFonts w:asciiTheme="minorBidi" w:hAnsiTheme="minorBidi"/>
              </w:rPr>
              <w:t>Social, cultural and socioeconomic barriers</w:t>
            </w:r>
          </w:p>
        </w:tc>
      </w:tr>
      <w:tr w:rsidR="00ED2E5D" w:rsidRPr="003B32AB" w14:paraId="65BA8CB7" w14:textId="77777777" w:rsidTr="00ED2E5D">
        <w:tc>
          <w:tcPr>
            <w:tcW w:w="0" w:type="auto"/>
            <w:hideMark/>
          </w:tcPr>
          <w:p w14:paraId="2A66C729" w14:textId="77777777" w:rsidR="00ED2E5D" w:rsidRPr="003B32AB" w:rsidRDefault="00ED2E5D" w:rsidP="003B32AB">
            <w:pPr>
              <w:spacing w:before="240"/>
              <w:jc w:val="left"/>
              <w:rPr>
                <w:rFonts w:asciiTheme="minorBidi" w:hAnsiTheme="minorBidi"/>
              </w:rPr>
            </w:pPr>
            <w:r w:rsidRPr="003B32AB">
              <w:rPr>
                <w:rFonts w:asciiTheme="minorBidi" w:hAnsiTheme="minorBidi"/>
              </w:rPr>
              <w:t>Racism and discrimination</w:t>
            </w:r>
          </w:p>
        </w:tc>
        <w:tc>
          <w:tcPr>
            <w:tcW w:w="0" w:type="auto"/>
            <w:hideMark/>
          </w:tcPr>
          <w:p w14:paraId="43F3295D" w14:textId="77777777" w:rsidR="00ED2E5D" w:rsidRPr="003B32AB" w:rsidRDefault="00ED2E5D" w:rsidP="003B32AB">
            <w:pPr>
              <w:spacing w:before="240"/>
              <w:jc w:val="left"/>
              <w:rPr>
                <w:rFonts w:asciiTheme="minorBidi" w:hAnsiTheme="minorBidi"/>
              </w:rPr>
            </w:pPr>
            <w:r w:rsidRPr="003B32AB">
              <w:rPr>
                <w:rFonts w:asciiTheme="minorBidi" w:hAnsiTheme="minorBidi"/>
              </w:rPr>
              <w:t>Mistrust, cultural mismatch and unequal treatment</w:t>
            </w:r>
          </w:p>
        </w:tc>
        <w:tc>
          <w:tcPr>
            <w:tcW w:w="0" w:type="auto"/>
            <w:hideMark/>
          </w:tcPr>
          <w:p w14:paraId="6286BAD6" w14:textId="77777777" w:rsidR="00ED2E5D" w:rsidRPr="003B32AB" w:rsidRDefault="00ED2E5D" w:rsidP="003B32AB">
            <w:pPr>
              <w:spacing w:before="240"/>
              <w:jc w:val="left"/>
              <w:rPr>
                <w:rFonts w:asciiTheme="minorBidi" w:hAnsiTheme="minorBidi"/>
              </w:rPr>
            </w:pPr>
            <w:r w:rsidRPr="003B32AB">
              <w:rPr>
                <w:rFonts w:asciiTheme="minorBidi" w:hAnsiTheme="minorBidi"/>
              </w:rPr>
              <w:t>Social, cultural and socioeconomic barriers</w:t>
            </w:r>
          </w:p>
        </w:tc>
      </w:tr>
      <w:tr w:rsidR="00ED2E5D" w:rsidRPr="003B32AB" w14:paraId="6625B8E1" w14:textId="77777777" w:rsidTr="00ED2E5D">
        <w:tc>
          <w:tcPr>
            <w:tcW w:w="0" w:type="auto"/>
            <w:hideMark/>
          </w:tcPr>
          <w:p w14:paraId="40B534AD" w14:textId="77777777" w:rsidR="00ED2E5D" w:rsidRPr="003B32AB" w:rsidRDefault="00ED2E5D" w:rsidP="003B32AB">
            <w:pPr>
              <w:spacing w:before="240"/>
              <w:jc w:val="left"/>
              <w:rPr>
                <w:rFonts w:asciiTheme="minorBidi" w:hAnsiTheme="minorBidi"/>
              </w:rPr>
            </w:pPr>
            <w:r w:rsidRPr="003B32AB">
              <w:rPr>
                <w:rFonts w:asciiTheme="minorBidi" w:hAnsiTheme="minorBidi"/>
              </w:rPr>
              <w:t>Family attitudes</w:t>
            </w:r>
          </w:p>
        </w:tc>
        <w:tc>
          <w:tcPr>
            <w:tcW w:w="0" w:type="auto"/>
            <w:hideMark/>
          </w:tcPr>
          <w:p w14:paraId="02B2B5C8" w14:textId="77777777" w:rsidR="00ED2E5D" w:rsidRPr="003B32AB" w:rsidRDefault="00ED2E5D" w:rsidP="003B32AB">
            <w:pPr>
              <w:spacing w:before="240"/>
              <w:jc w:val="left"/>
              <w:rPr>
                <w:rFonts w:asciiTheme="minorBidi" w:hAnsiTheme="minorBidi"/>
              </w:rPr>
            </w:pPr>
            <w:r w:rsidRPr="003B32AB">
              <w:rPr>
                <w:rFonts w:asciiTheme="minorBidi" w:hAnsiTheme="minorBidi"/>
              </w:rPr>
              <w:t>Supportive or discouraging responses from relatives and peers</w:t>
            </w:r>
          </w:p>
        </w:tc>
        <w:tc>
          <w:tcPr>
            <w:tcW w:w="0" w:type="auto"/>
            <w:hideMark/>
          </w:tcPr>
          <w:p w14:paraId="1CF46079" w14:textId="77777777" w:rsidR="00ED2E5D" w:rsidRPr="003B32AB" w:rsidRDefault="00ED2E5D" w:rsidP="003B32AB">
            <w:pPr>
              <w:spacing w:before="240"/>
              <w:jc w:val="left"/>
              <w:rPr>
                <w:rFonts w:asciiTheme="minorBidi" w:hAnsiTheme="minorBidi"/>
              </w:rPr>
            </w:pPr>
            <w:r w:rsidRPr="003B32AB">
              <w:rPr>
                <w:rFonts w:asciiTheme="minorBidi" w:hAnsiTheme="minorBidi"/>
              </w:rPr>
              <w:t>Social, cultural and socioeconomic barriers</w:t>
            </w:r>
          </w:p>
        </w:tc>
      </w:tr>
      <w:tr w:rsidR="00ED2E5D" w:rsidRPr="003B32AB" w14:paraId="23E7F88B" w14:textId="77777777" w:rsidTr="00ED2E5D">
        <w:tc>
          <w:tcPr>
            <w:tcW w:w="0" w:type="auto"/>
            <w:hideMark/>
          </w:tcPr>
          <w:p w14:paraId="5032860D" w14:textId="77777777" w:rsidR="00ED2E5D" w:rsidRPr="003B32AB" w:rsidRDefault="00ED2E5D" w:rsidP="003B32AB">
            <w:pPr>
              <w:spacing w:before="240"/>
              <w:jc w:val="left"/>
              <w:rPr>
                <w:rFonts w:asciiTheme="minorBidi" w:hAnsiTheme="minorBidi"/>
              </w:rPr>
            </w:pPr>
            <w:r w:rsidRPr="003B32AB">
              <w:rPr>
                <w:rFonts w:asciiTheme="minorBidi" w:hAnsiTheme="minorBidi"/>
              </w:rPr>
              <w:t>Mental health literacy</w:t>
            </w:r>
          </w:p>
        </w:tc>
        <w:tc>
          <w:tcPr>
            <w:tcW w:w="0" w:type="auto"/>
            <w:hideMark/>
          </w:tcPr>
          <w:p w14:paraId="3D4D734B" w14:textId="77777777" w:rsidR="00ED2E5D" w:rsidRPr="003B32AB" w:rsidRDefault="00ED2E5D" w:rsidP="003B32AB">
            <w:pPr>
              <w:spacing w:before="240"/>
              <w:jc w:val="left"/>
              <w:rPr>
                <w:rFonts w:asciiTheme="minorBidi" w:hAnsiTheme="minorBidi"/>
              </w:rPr>
            </w:pPr>
            <w:r w:rsidRPr="003B32AB">
              <w:rPr>
                <w:rFonts w:asciiTheme="minorBidi" w:hAnsiTheme="minorBidi"/>
              </w:rPr>
              <w:t>Difficulty recognising symptoms and knowing where to seek help</w:t>
            </w:r>
          </w:p>
        </w:tc>
        <w:tc>
          <w:tcPr>
            <w:tcW w:w="0" w:type="auto"/>
            <w:hideMark/>
          </w:tcPr>
          <w:p w14:paraId="5F4CE487" w14:textId="77777777" w:rsidR="00ED2E5D" w:rsidRPr="003B32AB" w:rsidRDefault="00ED2E5D" w:rsidP="003B32AB">
            <w:pPr>
              <w:spacing w:before="240"/>
              <w:jc w:val="left"/>
              <w:rPr>
                <w:rFonts w:asciiTheme="minorBidi" w:hAnsiTheme="minorBidi"/>
              </w:rPr>
            </w:pPr>
            <w:r w:rsidRPr="003B32AB">
              <w:rPr>
                <w:rFonts w:asciiTheme="minorBidi" w:hAnsiTheme="minorBidi"/>
              </w:rPr>
              <w:t>Individual help seeking and informational barriers</w:t>
            </w:r>
          </w:p>
        </w:tc>
      </w:tr>
      <w:tr w:rsidR="00ED2E5D" w:rsidRPr="003B32AB" w14:paraId="65EC3166" w14:textId="77777777" w:rsidTr="00ED2E5D">
        <w:tc>
          <w:tcPr>
            <w:tcW w:w="0" w:type="auto"/>
            <w:hideMark/>
          </w:tcPr>
          <w:p w14:paraId="1536BCBF" w14:textId="77777777" w:rsidR="00ED2E5D" w:rsidRPr="003B32AB" w:rsidRDefault="00ED2E5D" w:rsidP="003B32AB">
            <w:pPr>
              <w:spacing w:before="240"/>
              <w:jc w:val="left"/>
              <w:rPr>
                <w:rFonts w:asciiTheme="minorBidi" w:hAnsiTheme="minorBidi"/>
              </w:rPr>
            </w:pPr>
            <w:r w:rsidRPr="003B32AB">
              <w:rPr>
                <w:rFonts w:asciiTheme="minorBidi" w:hAnsiTheme="minorBidi"/>
              </w:rPr>
              <w:t>Self reliance</w:t>
            </w:r>
          </w:p>
        </w:tc>
        <w:tc>
          <w:tcPr>
            <w:tcW w:w="0" w:type="auto"/>
            <w:hideMark/>
          </w:tcPr>
          <w:p w14:paraId="6FF3B377" w14:textId="77777777" w:rsidR="00ED2E5D" w:rsidRPr="003B32AB" w:rsidRDefault="00ED2E5D" w:rsidP="003B32AB">
            <w:pPr>
              <w:spacing w:before="240"/>
              <w:jc w:val="left"/>
              <w:rPr>
                <w:rFonts w:asciiTheme="minorBidi" w:hAnsiTheme="minorBidi"/>
              </w:rPr>
            </w:pPr>
            <w:r w:rsidRPr="003B32AB">
              <w:rPr>
                <w:rFonts w:asciiTheme="minorBidi" w:hAnsiTheme="minorBidi"/>
              </w:rPr>
              <w:t>Preference to manage alone rather than seek formal support</w:t>
            </w:r>
          </w:p>
        </w:tc>
        <w:tc>
          <w:tcPr>
            <w:tcW w:w="0" w:type="auto"/>
            <w:hideMark/>
          </w:tcPr>
          <w:p w14:paraId="7338D264" w14:textId="77777777" w:rsidR="00ED2E5D" w:rsidRPr="003B32AB" w:rsidRDefault="00ED2E5D" w:rsidP="003B32AB">
            <w:pPr>
              <w:spacing w:before="240"/>
              <w:jc w:val="left"/>
              <w:rPr>
                <w:rFonts w:asciiTheme="minorBidi" w:hAnsiTheme="minorBidi"/>
              </w:rPr>
            </w:pPr>
            <w:r w:rsidRPr="003B32AB">
              <w:rPr>
                <w:rFonts w:asciiTheme="minorBidi" w:hAnsiTheme="minorBidi"/>
              </w:rPr>
              <w:t>Individual help seeking and informational barriers</w:t>
            </w:r>
          </w:p>
        </w:tc>
      </w:tr>
      <w:tr w:rsidR="00ED2E5D" w:rsidRPr="003B32AB" w14:paraId="71B9ADDF" w14:textId="77777777" w:rsidTr="00ED2E5D">
        <w:tc>
          <w:tcPr>
            <w:tcW w:w="0" w:type="auto"/>
            <w:hideMark/>
          </w:tcPr>
          <w:p w14:paraId="313005A0" w14:textId="77777777" w:rsidR="00ED2E5D" w:rsidRPr="003B32AB" w:rsidRDefault="00ED2E5D" w:rsidP="003B32AB">
            <w:pPr>
              <w:spacing w:before="240"/>
              <w:jc w:val="left"/>
              <w:rPr>
                <w:rFonts w:asciiTheme="minorBidi" w:hAnsiTheme="minorBidi"/>
              </w:rPr>
            </w:pPr>
            <w:r w:rsidRPr="003B32AB">
              <w:rPr>
                <w:rFonts w:asciiTheme="minorBidi" w:hAnsiTheme="minorBidi"/>
              </w:rPr>
              <w:t>Confidentiality concerns</w:t>
            </w:r>
          </w:p>
        </w:tc>
        <w:tc>
          <w:tcPr>
            <w:tcW w:w="0" w:type="auto"/>
            <w:hideMark/>
          </w:tcPr>
          <w:p w14:paraId="1A54905D" w14:textId="77777777" w:rsidR="00ED2E5D" w:rsidRPr="003B32AB" w:rsidRDefault="00ED2E5D" w:rsidP="003B32AB">
            <w:pPr>
              <w:spacing w:before="240"/>
              <w:jc w:val="left"/>
              <w:rPr>
                <w:rFonts w:asciiTheme="minorBidi" w:hAnsiTheme="minorBidi"/>
              </w:rPr>
            </w:pPr>
            <w:r w:rsidRPr="003B32AB">
              <w:rPr>
                <w:rFonts w:asciiTheme="minorBidi" w:hAnsiTheme="minorBidi"/>
              </w:rPr>
              <w:t>Fear that information will be shared with family, employers or institutions</w:t>
            </w:r>
          </w:p>
        </w:tc>
        <w:tc>
          <w:tcPr>
            <w:tcW w:w="0" w:type="auto"/>
            <w:hideMark/>
          </w:tcPr>
          <w:p w14:paraId="3932ECF8" w14:textId="77777777" w:rsidR="00ED2E5D" w:rsidRPr="003B32AB" w:rsidRDefault="00ED2E5D" w:rsidP="003B32AB">
            <w:pPr>
              <w:spacing w:before="240"/>
              <w:jc w:val="left"/>
              <w:rPr>
                <w:rFonts w:asciiTheme="minorBidi" w:hAnsiTheme="minorBidi"/>
              </w:rPr>
            </w:pPr>
            <w:r w:rsidRPr="003B32AB">
              <w:rPr>
                <w:rFonts w:asciiTheme="minorBidi" w:hAnsiTheme="minorBidi"/>
              </w:rPr>
              <w:t>Individual help seeking and informational barriers</w:t>
            </w:r>
          </w:p>
        </w:tc>
      </w:tr>
      <w:tr w:rsidR="00ED2E5D" w:rsidRPr="003B32AB" w14:paraId="4371B3A7" w14:textId="77777777" w:rsidTr="00ED2E5D">
        <w:tc>
          <w:tcPr>
            <w:tcW w:w="0" w:type="auto"/>
            <w:hideMark/>
          </w:tcPr>
          <w:p w14:paraId="7B5044A9" w14:textId="77777777" w:rsidR="00ED2E5D" w:rsidRPr="003B32AB" w:rsidRDefault="00ED2E5D" w:rsidP="003B32AB">
            <w:pPr>
              <w:spacing w:before="240"/>
              <w:jc w:val="left"/>
              <w:rPr>
                <w:rFonts w:asciiTheme="minorBidi" w:hAnsiTheme="minorBidi"/>
              </w:rPr>
            </w:pPr>
            <w:r w:rsidRPr="003B32AB">
              <w:rPr>
                <w:rFonts w:asciiTheme="minorBidi" w:hAnsiTheme="minorBidi"/>
              </w:rPr>
              <w:lastRenderedPageBreak/>
              <w:t>Negative previous experience</w:t>
            </w:r>
          </w:p>
        </w:tc>
        <w:tc>
          <w:tcPr>
            <w:tcW w:w="0" w:type="auto"/>
            <w:hideMark/>
          </w:tcPr>
          <w:p w14:paraId="516702F3" w14:textId="77777777" w:rsidR="00ED2E5D" w:rsidRPr="003B32AB" w:rsidRDefault="00ED2E5D" w:rsidP="003B32AB">
            <w:pPr>
              <w:spacing w:before="240"/>
              <w:jc w:val="left"/>
              <w:rPr>
                <w:rFonts w:asciiTheme="minorBidi" w:hAnsiTheme="minorBidi"/>
              </w:rPr>
            </w:pPr>
            <w:r w:rsidRPr="003B32AB">
              <w:rPr>
                <w:rFonts w:asciiTheme="minorBidi" w:hAnsiTheme="minorBidi"/>
              </w:rPr>
              <w:t>Feeling dismissed, judged or unsupported by services</w:t>
            </w:r>
          </w:p>
        </w:tc>
        <w:tc>
          <w:tcPr>
            <w:tcW w:w="0" w:type="auto"/>
            <w:hideMark/>
          </w:tcPr>
          <w:p w14:paraId="77E91258" w14:textId="77777777" w:rsidR="00ED2E5D" w:rsidRPr="003B32AB" w:rsidRDefault="00ED2E5D" w:rsidP="003B32AB">
            <w:pPr>
              <w:spacing w:before="240"/>
              <w:jc w:val="left"/>
              <w:rPr>
                <w:rFonts w:asciiTheme="minorBidi" w:hAnsiTheme="minorBidi"/>
              </w:rPr>
            </w:pPr>
            <w:r w:rsidRPr="003B32AB">
              <w:rPr>
                <w:rFonts w:asciiTheme="minorBidi" w:hAnsiTheme="minorBidi"/>
              </w:rPr>
              <w:t>Individual help seeking and informational barriers</w:t>
            </w:r>
          </w:p>
        </w:tc>
      </w:tr>
    </w:tbl>
    <w:p w14:paraId="097838F0" w14:textId="77777777" w:rsidR="00ED2E5D" w:rsidRPr="009E356F" w:rsidRDefault="00ED2E5D" w:rsidP="00DF3CE2">
      <w:pPr>
        <w:pStyle w:val="Heading2"/>
        <w:spacing w:before="240"/>
        <w:jc w:val="left"/>
        <w:rPr>
          <w:rFonts w:asciiTheme="minorBidi" w:hAnsiTheme="minorBidi" w:cstheme="minorBidi"/>
          <w:b/>
          <w:bCs/>
          <w:color w:val="auto"/>
          <w:sz w:val="22"/>
          <w:szCs w:val="22"/>
        </w:rPr>
      </w:pPr>
      <w:bookmarkStart w:id="51" w:name="_Toc234234882"/>
      <w:r w:rsidRPr="009E356F">
        <w:rPr>
          <w:rFonts w:asciiTheme="minorBidi" w:hAnsiTheme="minorBidi" w:cstheme="minorBidi"/>
          <w:b/>
          <w:bCs/>
          <w:color w:val="auto"/>
          <w:sz w:val="22"/>
          <w:szCs w:val="22"/>
        </w:rPr>
        <w:t>Appendix G: Link Between Theories and Themes</w:t>
      </w:r>
      <w:bookmarkEnd w:id="51"/>
    </w:p>
    <w:tbl>
      <w:tblPr>
        <w:tblStyle w:val="TableGridLight"/>
        <w:tblW w:w="0" w:type="auto"/>
        <w:tblLook w:val="04A0" w:firstRow="1" w:lastRow="0" w:firstColumn="1" w:lastColumn="0" w:noHBand="0" w:noVBand="1"/>
      </w:tblPr>
      <w:tblGrid>
        <w:gridCol w:w="1780"/>
        <w:gridCol w:w="3153"/>
        <w:gridCol w:w="4083"/>
      </w:tblGrid>
      <w:tr w:rsidR="00ED2E5D" w:rsidRPr="00DF3CE2" w14:paraId="24994983" w14:textId="77777777" w:rsidTr="00ED2E5D">
        <w:tc>
          <w:tcPr>
            <w:tcW w:w="0" w:type="auto"/>
            <w:hideMark/>
          </w:tcPr>
          <w:p w14:paraId="642CFCF8" w14:textId="77777777" w:rsidR="00ED2E5D" w:rsidRPr="00DF3CE2" w:rsidRDefault="00ED2E5D" w:rsidP="00DF3CE2">
            <w:pPr>
              <w:spacing w:before="240"/>
              <w:jc w:val="left"/>
              <w:rPr>
                <w:rFonts w:asciiTheme="minorBidi" w:hAnsiTheme="minorBidi"/>
              </w:rPr>
            </w:pPr>
            <w:r w:rsidRPr="00DF3CE2">
              <w:rPr>
                <w:rFonts w:asciiTheme="minorBidi" w:hAnsiTheme="minorBidi"/>
              </w:rPr>
              <w:t>Theory</w:t>
            </w:r>
          </w:p>
        </w:tc>
        <w:tc>
          <w:tcPr>
            <w:tcW w:w="0" w:type="auto"/>
            <w:hideMark/>
          </w:tcPr>
          <w:p w14:paraId="2CF18F43" w14:textId="77777777" w:rsidR="00ED2E5D" w:rsidRPr="00DF3CE2" w:rsidRDefault="00ED2E5D" w:rsidP="00DF3CE2">
            <w:pPr>
              <w:spacing w:before="240"/>
              <w:jc w:val="left"/>
              <w:rPr>
                <w:rFonts w:asciiTheme="minorBidi" w:hAnsiTheme="minorBidi"/>
              </w:rPr>
            </w:pPr>
            <w:r w:rsidRPr="00DF3CE2">
              <w:rPr>
                <w:rFonts w:asciiTheme="minorBidi" w:hAnsiTheme="minorBidi"/>
              </w:rPr>
              <w:t>Main concepts</w:t>
            </w:r>
          </w:p>
        </w:tc>
        <w:tc>
          <w:tcPr>
            <w:tcW w:w="0" w:type="auto"/>
            <w:hideMark/>
          </w:tcPr>
          <w:p w14:paraId="4A11B6A9" w14:textId="77777777" w:rsidR="00ED2E5D" w:rsidRPr="00DF3CE2" w:rsidRDefault="00ED2E5D" w:rsidP="00DF3CE2">
            <w:pPr>
              <w:spacing w:before="240"/>
              <w:jc w:val="left"/>
              <w:rPr>
                <w:rFonts w:asciiTheme="minorBidi" w:hAnsiTheme="minorBidi"/>
              </w:rPr>
            </w:pPr>
            <w:r w:rsidRPr="00DF3CE2">
              <w:rPr>
                <w:rFonts w:asciiTheme="minorBidi" w:hAnsiTheme="minorBidi"/>
              </w:rPr>
              <w:t>Application to findings</w:t>
            </w:r>
          </w:p>
        </w:tc>
      </w:tr>
      <w:tr w:rsidR="00ED2E5D" w:rsidRPr="00DF3CE2" w14:paraId="3BCC8532" w14:textId="77777777" w:rsidTr="00ED2E5D">
        <w:tc>
          <w:tcPr>
            <w:tcW w:w="0" w:type="auto"/>
            <w:hideMark/>
          </w:tcPr>
          <w:p w14:paraId="27A5F172" w14:textId="77777777" w:rsidR="00ED2E5D" w:rsidRPr="00DF3CE2" w:rsidRDefault="00ED2E5D" w:rsidP="00DF3CE2">
            <w:pPr>
              <w:spacing w:before="240"/>
              <w:jc w:val="left"/>
              <w:rPr>
                <w:rFonts w:asciiTheme="minorBidi" w:hAnsiTheme="minorBidi"/>
              </w:rPr>
            </w:pPr>
            <w:r w:rsidRPr="00DF3CE2">
              <w:rPr>
                <w:rFonts w:asciiTheme="minorBidi" w:hAnsiTheme="minorBidi"/>
              </w:rPr>
              <w:t>Health Belief Model</w:t>
            </w:r>
          </w:p>
        </w:tc>
        <w:tc>
          <w:tcPr>
            <w:tcW w:w="0" w:type="auto"/>
            <w:hideMark/>
          </w:tcPr>
          <w:p w14:paraId="242C6780" w14:textId="77777777" w:rsidR="00ED2E5D" w:rsidRPr="00DF3CE2" w:rsidRDefault="00ED2E5D" w:rsidP="00DF3CE2">
            <w:pPr>
              <w:spacing w:before="240"/>
              <w:jc w:val="left"/>
              <w:rPr>
                <w:rFonts w:asciiTheme="minorBidi" w:hAnsiTheme="minorBidi"/>
              </w:rPr>
            </w:pPr>
            <w:r w:rsidRPr="00DF3CE2">
              <w:rPr>
                <w:rFonts w:asciiTheme="minorBidi" w:hAnsiTheme="minorBidi"/>
              </w:rPr>
              <w:t xml:space="preserve">Perceived severity, perceived benefits, barriers, cues to action and </w:t>
            </w:r>
            <w:proofErr w:type="spellStart"/>
            <w:r w:rsidRPr="00DF3CE2">
              <w:rPr>
                <w:rFonts w:asciiTheme="minorBidi" w:hAnsiTheme="minorBidi"/>
              </w:rPr>
              <w:t>self efficacy</w:t>
            </w:r>
            <w:proofErr w:type="spellEnd"/>
          </w:p>
        </w:tc>
        <w:tc>
          <w:tcPr>
            <w:tcW w:w="0" w:type="auto"/>
            <w:hideMark/>
          </w:tcPr>
          <w:p w14:paraId="568B5F1B" w14:textId="77777777" w:rsidR="00ED2E5D" w:rsidRPr="00DF3CE2" w:rsidRDefault="00ED2E5D" w:rsidP="00DF3CE2">
            <w:pPr>
              <w:spacing w:before="240"/>
              <w:jc w:val="left"/>
              <w:rPr>
                <w:rFonts w:asciiTheme="minorBidi" w:hAnsiTheme="minorBidi"/>
              </w:rPr>
            </w:pPr>
            <w:r w:rsidRPr="00DF3CE2">
              <w:rPr>
                <w:rFonts w:asciiTheme="minorBidi" w:hAnsiTheme="minorBidi"/>
              </w:rPr>
              <w:t>Explains symptom normalisation, stigma, fear, confidentiality concerns and uncertainty about whether support is needed.</w:t>
            </w:r>
          </w:p>
        </w:tc>
      </w:tr>
      <w:tr w:rsidR="00ED2E5D" w:rsidRPr="00DF3CE2" w14:paraId="05710FD0" w14:textId="77777777" w:rsidTr="00ED2E5D">
        <w:tc>
          <w:tcPr>
            <w:tcW w:w="0" w:type="auto"/>
            <w:hideMark/>
          </w:tcPr>
          <w:p w14:paraId="301EA8B4" w14:textId="77777777" w:rsidR="00ED2E5D" w:rsidRPr="00DF3CE2" w:rsidRDefault="00ED2E5D" w:rsidP="00DF3CE2">
            <w:pPr>
              <w:spacing w:before="240"/>
              <w:jc w:val="left"/>
              <w:rPr>
                <w:rFonts w:asciiTheme="minorBidi" w:hAnsiTheme="minorBidi"/>
              </w:rPr>
            </w:pPr>
            <w:r w:rsidRPr="00DF3CE2">
              <w:rPr>
                <w:rFonts w:asciiTheme="minorBidi" w:hAnsiTheme="minorBidi"/>
              </w:rPr>
              <w:t>Andersen Behavioural Model</w:t>
            </w:r>
          </w:p>
        </w:tc>
        <w:tc>
          <w:tcPr>
            <w:tcW w:w="0" w:type="auto"/>
            <w:hideMark/>
          </w:tcPr>
          <w:p w14:paraId="233ADD8E" w14:textId="77777777" w:rsidR="00ED2E5D" w:rsidRPr="00DF3CE2" w:rsidRDefault="00ED2E5D" w:rsidP="00DF3CE2">
            <w:pPr>
              <w:spacing w:before="240"/>
              <w:jc w:val="left"/>
              <w:rPr>
                <w:rFonts w:asciiTheme="minorBidi" w:hAnsiTheme="minorBidi"/>
              </w:rPr>
            </w:pPr>
            <w:r w:rsidRPr="00DF3CE2">
              <w:rPr>
                <w:rFonts w:asciiTheme="minorBidi" w:hAnsiTheme="minorBidi"/>
              </w:rPr>
              <w:t>Predisposing, enabling and need factors</w:t>
            </w:r>
          </w:p>
        </w:tc>
        <w:tc>
          <w:tcPr>
            <w:tcW w:w="0" w:type="auto"/>
            <w:hideMark/>
          </w:tcPr>
          <w:p w14:paraId="24525419" w14:textId="77777777" w:rsidR="00ED2E5D" w:rsidRPr="00DF3CE2" w:rsidRDefault="00ED2E5D" w:rsidP="00DF3CE2">
            <w:pPr>
              <w:spacing w:before="240"/>
              <w:jc w:val="left"/>
              <w:rPr>
                <w:rFonts w:asciiTheme="minorBidi" w:hAnsiTheme="minorBidi"/>
              </w:rPr>
            </w:pPr>
            <w:r w:rsidRPr="00DF3CE2">
              <w:rPr>
                <w:rFonts w:asciiTheme="minorBidi" w:hAnsiTheme="minorBidi"/>
              </w:rPr>
              <w:t>Explains how beliefs, income, availability, transport, waiting times and symptom severity affect service use.</w:t>
            </w:r>
          </w:p>
        </w:tc>
      </w:tr>
      <w:tr w:rsidR="00ED2E5D" w:rsidRPr="00DF3CE2" w14:paraId="3FDCA5DF" w14:textId="77777777" w:rsidTr="00ED2E5D">
        <w:tc>
          <w:tcPr>
            <w:tcW w:w="0" w:type="auto"/>
            <w:hideMark/>
          </w:tcPr>
          <w:p w14:paraId="5D785209" w14:textId="77777777" w:rsidR="00ED2E5D" w:rsidRPr="00DF3CE2" w:rsidRDefault="00ED2E5D" w:rsidP="00DF3CE2">
            <w:pPr>
              <w:spacing w:before="240"/>
              <w:jc w:val="left"/>
              <w:rPr>
                <w:rFonts w:asciiTheme="minorBidi" w:hAnsiTheme="minorBidi"/>
              </w:rPr>
            </w:pPr>
            <w:r w:rsidRPr="00DF3CE2">
              <w:rPr>
                <w:rFonts w:asciiTheme="minorBidi" w:hAnsiTheme="minorBidi"/>
              </w:rPr>
              <w:t>Social Ecological Theory</w:t>
            </w:r>
          </w:p>
        </w:tc>
        <w:tc>
          <w:tcPr>
            <w:tcW w:w="0" w:type="auto"/>
            <w:hideMark/>
          </w:tcPr>
          <w:p w14:paraId="6BF01B4D" w14:textId="77777777" w:rsidR="00ED2E5D" w:rsidRPr="00DF3CE2" w:rsidRDefault="00ED2E5D" w:rsidP="00DF3CE2">
            <w:pPr>
              <w:spacing w:before="240"/>
              <w:jc w:val="left"/>
              <w:rPr>
                <w:rFonts w:asciiTheme="minorBidi" w:hAnsiTheme="minorBidi"/>
              </w:rPr>
            </w:pPr>
            <w:r w:rsidRPr="00DF3CE2">
              <w:rPr>
                <w:rFonts w:asciiTheme="minorBidi" w:hAnsiTheme="minorBidi"/>
              </w:rPr>
              <w:t>Individual, interpersonal, organisational, community and policy levels</w:t>
            </w:r>
          </w:p>
        </w:tc>
        <w:tc>
          <w:tcPr>
            <w:tcW w:w="0" w:type="auto"/>
            <w:hideMark/>
          </w:tcPr>
          <w:p w14:paraId="755458B9" w14:textId="77777777" w:rsidR="00ED2E5D" w:rsidRPr="00DF3CE2" w:rsidRDefault="00ED2E5D" w:rsidP="00DF3CE2">
            <w:pPr>
              <w:spacing w:before="240"/>
              <w:jc w:val="left"/>
              <w:rPr>
                <w:rFonts w:asciiTheme="minorBidi" w:hAnsiTheme="minorBidi"/>
              </w:rPr>
            </w:pPr>
            <w:r w:rsidRPr="00DF3CE2">
              <w:rPr>
                <w:rFonts w:asciiTheme="minorBidi" w:hAnsiTheme="minorBidi"/>
              </w:rPr>
              <w:t>Explains how families, peers, universities, communities, service systems and policy shape help seeking.</w:t>
            </w:r>
          </w:p>
        </w:tc>
      </w:tr>
    </w:tbl>
    <w:p w14:paraId="7D148A05" w14:textId="546780A4" w:rsidR="00ED2E5D" w:rsidRPr="006246CC" w:rsidRDefault="00ED2E5D" w:rsidP="004D6507">
      <w:pPr>
        <w:pStyle w:val="Heading2"/>
        <w:spacing w:before="240"/>
        <w:rPr>
          <w:rFonts w:asciiTheme="minorBidi" w:hAnsiTheme="minorBidi" w:cstheme="minorBidi"/>
          <w:b/>
          <w:bCs/>
          <w:color w:val="auto"/>
          <w:sz w:val="22"/>
          <w:szCs w:val="22"/>
        </w:rPr>
      </w:pPr>
      <w:bookmarkStart w:id="52" w:name="_Toc234234883"/>
      <w:r w:rsidRPr="006246CC">
        <w:rPr>
          <w:rFonts w:asciiTheme="minorBidi" w:hAnsiTheme="minorBidi" w:cstheme="minorBidi"/>
          <w:b/>
          <w:bCs/>
          <w:color w:val="auto"/>
          <w:sz w:val="22"/>
          <w:szCs w:val="22"/>
        </w:rPr>
        <w:t>Appendix H:  Chapter 4 Theme Structure</w:t>
      </w:r>
      <w:bookmarkEnd w:id="52"/>
    </w:p>
    <w:tbl>
      <w:tblPr>
        <w:tblStyle w:val="TableGridLight"/>
        <w:tblW w:w="0" w:type="auto"/>
        <w:tblLook w:val="04A0" w:firstRow="1" w:lastRow="0" w:firstColumn="1" w:lastColumn="0" w:noHBand="0" w:noVBand="1"/>
      </w:tblPr>
      <w:tblGrid>
        <w:gridCol w:w="3259"/>
        <w:gridCol w:w="5757"/>
      </w:tblGrid>
      <w:tr w:rsidR="00ED2E5D" w:rsidRPr="004D6507" w14:paraId="4672C6DC" w14:textId="77777777" w:rsidTr="00ED2E5D">
        <w:tc>
          <w:tcPr>
            <w:tcW w:w="0" w:type="auto"/>
            <w:hideMark/>
          </w:tcPr>
          <w:p w14:paraId="17FFE551" w14:textId="77777777" w:rsidR="00ED2E5D" w:rsidRPr="000E5FF7" w:rsidRDefault="00ED2E5D" w:rsidP="004D6507">
            <w:pPr>
              <w:spacing w:before="240"/>
              <w:rPr>
                <w:rFonts w:asciiTheme="minorBidi" w:hAnsiTheme="minorBidi"/>
                <w:b/>
                <w:bCs/>
              </w:rPr>
            </w:pPr>
            <w:r w:rsidRPr="000E5FF7">
              <w:rPr>
                <w:rFonts w:asciiTheme="minorBidi" w:hAnsiTheme="minorBidi"/>
                <w:b/>
                <w:bCs/>
              </w:rPr>
              <w:t>Theme</w:t>
            </w:r>
          </w:p>
        </w:tc>
        <w:tc>
          <w:tcPr>
            <w:tcW w:w="0" w:type="auto"/>
            <w:hideMark/>
          </w:tcPr>
          <w:p w14:paraId="4F0D25DF" w14:textId="77777777" w:rsidR="00ED2E5D" w:rsidRPr="000E5FF7" w:rsidRDefault="00ED2E5D" w:rsidP="004D6507">
            <w:pPr>
              <w:spacing w:before="240"/>
              <w:rPr>
                <w:rFonts w:asciiTheme="minorBidi" w:hAnsiTheme="minorBidi"/>
                <w:b/>
                <w:bCs/>
              </w:rPr>
            </w:pPr>
            <w:r w:rsidRPr="000E5FF7">
              <w:rPr>
                <w:rFonts w:asciiTheme="minorBidi" w:hAnsiTheme="minorBidi"/>
                <w:b/>
                <w:bCs/>
              </w:rPr>
              <w:t>Main issues discussed</w:t>
            </w:r>
          </w:p>
        </w:tc>
      </w:tr>
      <w:tr w:rsidR="00ED2E5D" w:rsidRPr="004D6507" w14:paraId="5BD636E2" w14:textId="77777777" w:rsidTr="00ED2E5D">
        <w:tc>
          <w:tcPr>
            <w:tcW w:w="0" w:type="auto"/>
            <w:hideMark/>
          </w:tcPr>
          <w:p w14:paraId="3C43C083" w14:textId="77777777" w:rsidR="00ED2E5D" w:rsidRPr="000E5FF7" w:rsidRDefault="00ED2E5D" w:rsidP="00F8418B">
            <w:pPr>
              <w:spacing w:before="240"/>
              <w:jc w:val="left"/>
              <w:rPr>
                <w:rFonts w:asciiTheme="minorBidi" w:hAnsiTheme="minorBidi"/>
              </w:rPr>
            </w:pPr>
            <w:r w:rsidRPr="000E5FF7">
              <w:rPr>
                <w:rFonts w:asciiTheme="minorBidi" w:hAnsiTheme="minorBidi"/>
              </w:rPr>
              <w:t>Theme 1: Structural and Service System Barriers</w:t>
            </w:r>
          </w:p>
        </w:tc>
        <w:tc>
          <w:tcPr>
            <w:tcW w:w="0" w:type="auto"/>
            <w:hideMark/>
          </w:tcPr>
          <w:p w14:paraId="0E3D2C39" w14:textId="77777777" w:rsidR="00ED2E5D" w:rsidRPr="000E5FF7" w:rsidRDefault="00ED2E5D" w:rsidP="00F8418B">
            <w:pPr>
              <w:spacing w:before="240"/>
              <w:jc w:val="left"/>
              <w:rPr>
                <w:rFonts w:asciiTheme="minorBidi" w:hAnsiTheme="minorBidi"/>
              </w:rPr>
            </w:pPr>
            <w:r w:rsidRPr="000E5FF7">
              <w:rPr>
                <w:rFonts w:asciiTheme="minorBidi" w:hAnsiTheme="minorBidi"/>
              </w:rPr>
              <w:t>Waiting times, referral routes, thresholds, workforce shortages, transition to adult services, digital exclusion and postcode variation</w:t>
            </w:r>
          </w:p>
        </w:tc>
      </w:tr>
      <w:tr w:rsidR="00ED2E5D" w:rsidRPr="004D6507" w14:paraId="16704D99" w14:textId="77777777" w:rsidTr="00ED2E5D">
        <w:tc>
          <w:tcPr>
            <w:tcW w:w="0" w:type="auto"/>
            <w:hideMark/>
          </w:tcPr>
          <w:p w14:paraId="44047470" w14:textId="77777777" w:rsidR="00ED2E5D" w:rsidRPr="000E5FF7" w:rsidRDefault="00ED2E5D" w:rsidP="00F8418B">
            <w:pPr>
              <w:spacing w:before="240"/>
              <w:jc w:val="left"/>
              <w:rPr>
                <w:rFonts w:asciiTheme="minorBidi" w:hAnsiTheme="minorBidi"/>
              </w:rPr>
            </w:pPr>
            <w:r w:rsidRPr="000E5FF7">
              <w:rPr>
                <w:rFonts w:asciiTheme="minorBidi" w:hAnsiTheme="minorBidi"/>
              </w:rPr>
              <w:t>Theme 2: Social, Cultural and Socioeconomic Barriers</w:t>
            </w:r>
          </w:p>
        </w:tc>
        <w:tc>
          <w:tcPr>
            <w:tcW w:w="0" w:type="auto"/>
            <w:hideMark/>
          </w:tcPr>
          <w:p w14:paraId="79F3BB95" w14:textId="77777777" w:rsidR="00ED2E5D" w:rsidRPr="000E5FF7" w:rsidRDefault="00ED2E5D" w:rsidP="00F8418B">
            <w:pPr>
              <w:spacing w:before="240"/>
              <w:jc w:val="left"/>
              <w:rPr>
                <w:rFonts w:asciiTheme="minorBidi" w:hAnsiTheme="minorBidi"/>
              </w:rPr>
            </w:pPr>
            <w:r w:rsidRPr="000E5FF7">
              <w:rPr>
                <w:rFonts w:asciiTheme="minorBidi" w:hAnsiTheme="minorBidi"/>
              </w:rPr>
              <w:t>Stigma, poverty, ethnicity, discrimination, cultural safety, family attitudes and trust</w:t>
            </w:r>
          </w:p>
        </w:tc>
      </w:tr>
      <w:tr w:rsidR="00ED2E5D" w:rsidRPr="004D6507" w14:paraId="39DEE031" w14:textId="77777777" w:rsidTr="00ED2E5D">
        <w:tc>
          <w:tcPr>
            <w:tcW w:w="0" w:type="auto"/>
            <w:hideMark/>
          </w:tcPr>
          <w:p w14:paraId="6D5DB3D5" w14:textId="77777777" w:rsidR="00ED2E5D" w:rsidRPr="000E5FF7" w:rsidRDefault="00ED2E5D" w:rsidP="00F8418B">
            <w:pPr>
              <w:spacing w:before="240"/>
              <w:jc w:val="left"/>
              <w:rPr>
                <w:rFonts w:asciiTheme="minorBidi" w:hAnsiTheme="minorBidi"/>
              </w:rPr>
            </w:pPr>
            <w:r w:rsidRPr="000E5FF7">
              <w:rPr>
                <w:rFonts w:asciiTheme="minorBidi" w:hAnsiTheme="minorBidi"/>
              </w:rPr>
              <w:t>Theme 3: Individual Help Seeking and Informational Barriers</w:t>
            </w:r>
          </w:p>
        </w:tc>
        <w:tc>
          <w:tcPr>
            <w:tcW w:w="0" w:type="auto"/>
            <w:hideMark/>
          </w:tcPr>
          <w:p w14:paraId="3EC8D6A2" w14:textId="77777777" w:rsidR="00ED2E5D" w:rsidRPr="000E5FF7" w:rsidRDefault="00ED2E5D" w:rsidP="00F8418B">
            <w:pPr>
              <w:spacing w:before="240"/>
              <w:jc w:val="left"/>
              <w:rPr>
                <w:rFonts w:asciiTheme="minorBidi" w:hAnsiTheme="minorBidi"/>
              </w:rPr>
            </w:pPr>
            <w:r w:rsidRPr="000E5FF7">
              <w:rPr>
                <w:rFonts w:asciiTheme="minorBidi" w:hAnsiTheme="minorBidi"/>
              </w:rPr>
              <w:t>Mental health literacy, perceived need, self reliance, confidentiality concerns, symptom normalisation and previous service experiences</w:t>
            </w:r>
          </w:p>
        </w:tc>
      </w:tr>
    </w:tbl>
    <w:p w14:paraId="70C7CA0C" w14:textId="77777777" w:rsidR="008C38C3" w:rsidRPr="004D6507" w:rsidRDefault="008C38C3" w:rsidP="004D6507">
      <w:pPr>
        <w:spacing w:before="240"/>
      </w:pPr>
    </w:p>
    <w:sectPr w:rsidR="008C38C3" w:rsidRPr="004D65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673D1" w14:textId="77777777" w:rsidR="002412FE" w:rsidRDefault="002412FE" w:rsidP="00211184">
      <w:pPr>
        <w:spacing w:after="0" w:line="240" w:lineRule="auto"/>
      </w:pPr>
      <w:r>
        <w:separator/>
      </w:r>
    </w:p>
  </w:endnote>
  <w:endnote w:type="continuationSeparator" w:id="0">
    <w:p w14:paraId="748F14B9" w14:textId="77777777" w:rsidR="002412FE" w:rsidRDefault="002412FE"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4D6507" w:rsidRDefault="004D65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4D6507" w:rsidRDefault="004D65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4B4DB" w14:textId="77777777" w:rsidR="002412FE" w:rsidRDefault="002412FE" w:rsidP="00211184">
      <w:pPr>
        <w:spacing w:after="0" w:line="240" w:lineRule="auto"/>
      </w:pPr>
      <w:r>
        <w:separator/>
      </w:r>
    </w:p>
  </w:footnote>
  <w:footnote w:type="continuationSeparator" w:id="0">
    <w:p w14:paraId="51A4FDBF" w14:textId="77777777" w:rsidR="002412FE" w:rsidRDefault="002412FE"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AF79A2"/>
    <w:multiLevelType w:val="hybridMultilevel"/>
    <w:tmpl w:val="1456859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8C7C97"/>
    <w:multiLevelType w:val="hybridMultilevel"/>
    <w:tmpl w:val="F9EA16D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2"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C8612E"/>
    <w:multiLevelType w:val="multilevel"/>
    <w:tmpl w:val="596AD3A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0"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7"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1262764">
    <w:abstractNumId w:val="35"/>
  </w:num>
  <w:num w:numId="2" w16cid:durableId="1815441071">
    <w:abstractNumId w:val="19"/>
  </w:num>
  <w:num w:numId="3" w16cid:durableId="1188102377">
    <w:abstractNumId w:val="32"/>
  </w:num>
  <w:num w:numId="4" w16cid:durableId="208960454">
    <w:abstractNumId w:val="16"/>
  </w:num>
  <w:num w:numId="5" w16cid:durableId="1490488226">
    <w:abstractNumId w:val="29"/>
  </w:num>
  <w:num w:numId="6" w16cid:durableId="608901178">
    <w:abstractNumId w:val="12"/>
  </w:num>
  <w:num w:numId="7" w16cid:durableId="828326577">
    <w:abstractNumId w:val="27"/>
  </w:num>
  <w:num w:numId="8" w16cid:durableId="1825587851">
    <w:abstractNumId w:val="36"/>
  </w:num>
  <w:num w:numId="9" w16cid:durableId="407532974">
    <w:abstractNumId w:val="33"/>
  </w:num>
  <w:num w:numId="10" w16cid:durableId="1327636469">
    <w:abstractNumId w:val="9"/>
  </w:num>
  <w:num w:numId="11" w16cid:durableId="1738357530">
    <w:abstractNumId w:val="23"/>
  </w:num>
  <w:num w:numId="12" w16cid:durableId="1465002718">
    <w:abstractNumId w:val="26"/>
  </w:num>
  <w:num w:numId="13" w16cid:durableId="678310465">
    <w:abstractNumId w:val="5"/>
  </w:num>
  <w:num w:numId="14" w16cid:durableId="763723525">
    <w:abstractNumId w:val="8"/>
  </w:num>
  <w:num w:numId="15" w16cid:durableId="1939368603">
    <w:abstractNumId w:val="15"/>
  </w:num>
  <w:num w:numId="16" w16cid:durableId="74978803">
    <w:abstractNumId w:val="10"/>
  </w:num>
  <w:num w:numId="17" w16cid:durableId="1947425584">
    <w:abstractNumId w:val="30"/>
  </w:num>
  <w:num w:numId="18" w16cid:durableId="430930534">
    <w:abstractNumId w:val="14"/>
  </w:num>
  <w:num w:numId="19" w16cid:durableId="37633416">
    <w:abstractNumId w:val="6"/>
  </w:num>
  <w:num w:numId="20" w16cid:durableId="48504994">
    <w:abstractNumId w:val="17"/>
  </w:num>
  <w:num w:numId="21" w16cid:durableId="1977026935">
    <w:abstractNumId w:val="22"/>
  </w:num>
  <w:num w:numId="22" w16cid:durableId="2039812131">
    <w:abstractNumId w:val="24"/>
  </w:num>
  <w:num w:numId="23" w16cid:durableId="1506899622">
    <w:abstractNumId w:val="11"/>
  </w:num>
  <w:num w:numId="24" w16cid:durableId="808325816">
    <w:abstractNumId w:val="3"/>
  </w:num>
  <w:num w:numId="25" w16cid:durableId="1236865156">
    <w:abstractNumId w:val="20"/>
  </w:num>
  <w:num w:numId="26" w16cid:durableId="1072043042">
    <w:abstractNumId w:val="1"/>
  </w:num>
  <w:num w:numId="27" w16cid:durableId="48458327">
    <w:abstractNumId w:val="25"/>
  </w:num>
  <w:num w:numId="28" w16cid:durableId="645939365">
    <w:abstractNumId w:val="0"/>
  </w:num>
  <w:num w:numId="29" w16cid:durableId="287517178">
    <w:abstractNumId w:val="4"/>
  </w:num>
  <w:num w:numId="30" w16cid:durableId="522982380">
    <w:abstractNumId w:val="18"/>
  </w:num>
  <w:num w:numId="31" w16cid:durableId="2081755702">
    <w:abstractNumId w:val="13"/>
  </w:num>
  <w:num w:numId="32" w16cid:durableId="958072728">
    <w:abstractNumId w:val="28"/>
  </w:num>
  <w:num w:numId="33" w16cid:durableId="547953092">
    <w:abstractNumId w:val="38"/>
  </w:num>
  <w:num w:numId="34" w16cid:durableId="1418407352">
    <w:abstractNumId w:val="37"/>
  </w:num>
  <w:num w:numId="35" w16cid:durableId="889151803">
    <w:abstractNumId w:val="31"/>
  </w:num>
  <w:num w:numId="36" w16cid:durableId="1656303661">
    <w:abstractNumId w:val="34"/>
  </w:num>
  <w:num w:numId="37" w16cid:durableId="829442743">
    <w:abstractNumId w:val="7"/>
  </w:num>
  <w:num w:numId="38" w16cid:durableId="1275594368">
    <w:abstractNumId w:val="21"/>
  </w:num>
  <w:num w:numId="39" w16cid:durableId="601186160">
    <w:abstractNumId w:val="2"/>
  </w:num>
  <w:numIdMacAtCleanup w:val="3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2B9"/>
    <w:rsid w:val="000264A2"/>
    <w:rsid w:val="000400E4"/>
    <w:rsid w:val="00044FEC"/>
    <w:rsid w:val="0006375E"/>
    <w:rsid w:val="00063B4C"/>
    <w:rsid w:val="00076897"/>
    <w:rsid w:val="000B36FF"/>
    <w:rsid w:val="000C096E"/>
    <w:rsid w:val="000D05D8"/>
    <w:rsid w:val="000D0641"/>
    <w:rsid w:val="000D2B00"/>
    <w:rsid w:val="000D6977"/>
    <w:rsid w:val="000E391B"/>
    <w:rsid w:val="000E5FF7"/>
    <w:rsid w:val="0010275D"/>
    <w:rsid w:val="00111834"/>
    <w:rsid w:val="00112B1D"/>
    <w:rsid w:val="001601E6"/>
    <w:rsid w:val="00171E51"/>
    <w:rsid w:val="001A4AAF"/>
    <w:rsid w:val="001A6A7C"/>
    <w:rsid w:val="001B2ECC"/>
    <w:rsid w:val="001C3AF6"/>
    <w:rsid w:val="001D1485"/>
    <w:rsid w:val="001D5279"/>
    <w:rsid w:val="001F19A6"/>
    <w:rsid w:val="00211184"/>
    <w:rsid w:val="0021364B"/>
    <w:rsid w:val="00213FA1"/>
    <w:rsid w:val="002412FE"/>
    <w:rsid w:val="0025020C"/>
    <w:rsid w:val="00256951"/>
    <w:rsid w:val="002661D0"/>
    <w:rsid w:val="002865F5"/>
    <w:rsid w:val="00290523"/>
    <w:rsid w:val="00292A36"/>
    <w:rsid w:val="00297668"/>
    <w:rsid w:val="0029785A"/>
    <w:rsid w:val="002C7E3C"/>
    <w:rsid w:val="002D64A3"/>
    <w:rsid w:val="002F5E53"/>
    <w:rsid w:val="00311E38"/>
    <w:rsid w:val="00312A5A"/>
    <w:rsid w:val="003135AD"/>
    <w:rsid w:val="00321300"/>
    <w:rsid w:val="00330E6C"/>
    <w:rsid w:val="00364D0A"/>
    <w:rsid w:val="00393F39"/>
    <w:rsid w:val="003A66FD"/>
    <w:rsid w:val="003B0F2B"/>
    <w:rsid w:val="003B1E32"/>
    <w:rsid w:val="003B32AB"/>
    <w:rsid w:val="003B3C69"/>
    <w:rsid w:val="003B76AF"/>
    <w:rsid w:val="003C431B"/>
    <w:rsid w:val="003C7B8A"/>
    <w:rsid w:val="003E401A"/>
    <w:rsid w:val="003E62C2"/>
    <w:rsid w:val="003E74C1"/>
    <w:rsid w:val="00442480"/>
    <w:rsid w:val="00474838"/>
    <w:rsid w:val="00481FB4"/>
    <w:rsid w:val="00494166"/>
    <w:rsid w:val="004945C6"/>
    <w:rsid w:val="004C1A66"/>
    <w:rsid w:val="004D4021"/>
    <w:rsid w:val="004D6507"/>
    <w:rsid w:val="004E0C07"/>
    <w:rsid w:val="004E4ABA"/>
    <w:rsid w:val="00501907"/>
    <w:rsid w:val="005119DE"/>
    <w:rsid w:val="00535820"/>
    <w:rsid w:val="005446BF"/>
    <w:rsid w:val="0055147E"/>
    <w:rsid w:val="0059779D"/>
    <w:rsid w:val="005B3EDE"/>
    <w:rsid w:val="005B6E67"/>
    <w:rsid w:val="005C5E80"/>
    <w:rsid w:val="005C7BFD"/>
    <w:rsid w:val="005D7A1E"/>
    <w:rsid w:val="005E1650"/>
    <w:rsid w:val="00600E7E"/>
    <w:rsid w:val="00604A87"/>
    <w:rsid w:val="00621776"/>
    <w:rsid w:val="00621872"/>
    <w:rsid w:val="006246CC"/>
    <w:rsid w:val="00636D9A"/>
    <w:rsid w:val="00641257"/>
    <w:rsid w:val="00644281"/>
    <w:rsid w:val="00670E89"/>
    <w:rsid w:val="00685B32"/>
    <w:rsid w:val="006860DE"/>
    <w:rsid w:val="006A3F0D"/>
    <w:rsid w:val="006A4515"/>
    <w:rsid w:val="006A60DB"/>
    <w:rsid w:val="006C78AA"/>
    <w:rsid w:val="006D7F8A"/>
    <w:rsid w:val="006F04D4"/>
    <w:rsid w:val="006F4AB2"/>
    <w:rsid w:val="007063BA"/>
    <w:rsid w:val="0072185C"/>
    <w:rsid w:val="00730C3C"/>
    <w:rsid w:val="0073280B"/>
    <w:rsid w:val="00750B5B"/>
    <w:rsid w:val="0077163A"/>
    <w:rsid w:val="00785752"/>
    <w:rsid w:val="00794B91"/>
    <w:rsid w:val="007A59C8"/>
    <w:rsid w:val="007A67B4"/>
    <w:rsid w:val="007A712E"/>
    <w:rsid w:val="007B019B"/>
    <w:rsid w:val="007C246B"/>
    <w:rsid w:val="007C685B"/>
    <w:rsid w:val="007E1373"/>
    <w:rsid w:val="007E67B1"/>
    <w:rsid w:val="007F7847"/>
    <w:rsid w:val="00804B94"/>
    <w:rsid w:val="00807B11"/>
    <w:rsid w:val="00812523"/>
    <w:rsid w:val="0081295F"/>
    <w:rsid w:val="0082760D"/>
    <w:rsid w:val="00877EB6"/>
    <w:rsid w:val="00880B2D"/>
    <w:rsid w:val="00883AB0"/>
    <w:rsid w:val="00894108"/>
    <w:rsid w:val="008A4A7C"/>
    <w:rsid w:val="008A6054"/>
    <w:rsid w:val="008B1DFA"/>
    <w:rsid w:val="008C38C3"/>
    <w:rsid w:val="008C4CFD"/>
    <w:rsid w:val="008D44C1"/>
    <w:rsid w:val="008D6F0F"/>
    <w:rsid w:val="008E5792"/>
    <w:rsid w:val="008E7B2E"/>
    <w:rsid w:val="008F71C1"/>
    <w:rsid w:val="0090268A"/>
    <w:rsid w:val="00915500"/>
    <w:rsid w:val="00916814"/>
    <w:rsid w:val="00995444"/>
    <w:rsid w:val="009C4A59"/>
    <w:rsid w:val="009D06C5"/>
    <w:rsid w:val="009D534C"/>
    <w:rsid w:val="009D728C"/>
    <w:rsid w:val="009E356F"/>
    <w:rsid w:val="009E5B14"/>
    <w:rsid w:val="00A35D89"/>
    <w:rsid w:val="00A52364"/>
    <w:rsid w:val="00A90A7A"/>
    <w:rsid w:val="00AA1A07"/>
    <w:rsid w:val="00AA437C"/>
    <w:rsid w:val="00AB78F0"/>
    <w:rsid w:val="00B01396"/>
    <w:rsid w:val="00B07943"/>
    <w:rsid w:val="00B2418B"/>
    <w:rsid w:val="00B26973"/>
    <w:rsid w:val="00B33F7E"/>
    <w:rsid w:val="00B575E2"/>
    <w:rsid w:val="00B7073C"/>
    <w:rsid w:val="00B858A1"/>
    <w:rsid w:val="00BB65AC"/>
    <w:rsid w:val="00BD2909"/>
    <w:rsid w:val="00BD4662"/>
    <w:rsid w:val="00BD5C25"/>
    <w:rsid w:val="00BE6738"/>
    <w:rsid w:val="00C17A49"/>
    <w:rsid w:val="00C41AEE"/>
    <w:rsid w:val="00C53371"/>
    <w:rsid w:val="00C91479"/>
    <w:rsid w:val="00CB3AF6"/>
    <w:rsid w:val="00CB3C13"/>
    <w:rsid w:val="00CB470D"/>
    <w:rsid w:val="00CD24EF"/>
    <w:rsid w:val="00CE0274"/>
    <w:rsid w:val="00CE3FD1"/>
    <w:rsid w:val="00CE620E"/>
    <w:rsid w:val="00CF1ED5"/>
    <w:rsid w:val="00D13A82"/>
    <w:rsid w:val="00D13DB7"/>
    <w:rsid w:val="00D442B3"/>
    <w:rsid w:val="00D5001E"/>
    <w:rsid w:val="00D6426E"/>
    <w:rsid w:val="00D66AA3"/>
    <w:rsid w:val="00DB0D09"/>
    <w:rsid w:val="00DB71AC"/>
    <w:rsid w:val="00DC00D1"/>
    <w:rsid w:val="00DD02A4"/>
    <w:rsid w:val="00DE1A02"/>
    <w:rsid w:val="00DF1B07"/>
    <w:rsid w:val="00DF3CE2"/>
    <w:rsid w:val="00E05C6C"/>
    <w:rsid w:val="00E157E1"/>
    <w:rsid w:val="00E2182C"/>
    <w:rsid w:val="00E222EC"/>
    <w:rsid w:val="00E325CF"/>
    <w:rsid w:val="00E3623A"/>
    <w:rsid w:val="00E40B0D"/>
    <w:rsid w:val="00E51B84"/>
    <w:rsid w:val="00E573A9"/>
    <w:rsid w:val="00E71420"/>
    <w:rsid w:val="00E750D2"/>
    <w:rsid w:val="00E8793B"/>
    <w:rsid w:val="00E94DA0"/>
    <w:rsid w:val="00EA0914"/>
    <w:rsid w:val="00EA5CC3"/>
    <w:rsid w:val="00ED2E5D"/>
    <w:rsid w:val="00EF28D6"/>
    <w:rsid w:val="00EF6341"/>
    <w:rsid w:val="00F0560A"/>
    <w:rsid w:val="00F158D7"/>
    <w:rsid w:val="00F20EE5"/>
    <w:rsid w:val="00F248CD"/>
    <w:rsid w:val="00F44833"/>
    <w:rsid w:val="00F544B0"/>
    <w:rsid w:val="00F67C87"/>
    <w:rsid w:val="00F8418B"/>
    <w:rsid w:val="00F84C23"/>
    <w:rsid w:val="00FA53BB"/>
    <w:rsid w:val="00FD3DE0"/>
    <w:rsid w:val="00FD7729"/>
    <w:rsid w:val="00FD7B0C"/>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330E6C"/>
    <w:pPr>
      <w:spacing w:after="200" w:line="240" w:lineRule="auto"/>
    </w:pPr>
    <w:rPr>
      <w:i/>
      <w:iCs/>
      <w:color w:val="44546A" w:themeColor="text2"/>
      <w:sz w:val="18"/>
      <w:szCs w:val="18"/>
    </w:rPr>
  </w:style>
  <w:style w:type="paragraph" w:styleId="HTMLPreformatted">
    <w:name w:val="HTML Preformatted"/>
    <w:basedOn w:val="Normal"/>
    <w:link w:val="HTMLPreformattedChar"/>
    <w:uiPriority w:val="99"/>
    <w:semiHidden/>
    <w:unhideWhenUsed/>
    <w:rsid w:val="00ED2E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kern w:val="0"/>
      <w:sz w:val="20"/>
      <w:szCs w:val="20"/>
      <w:lang/>
      <w14:ligatures w14:val="none"/>
    </w:rPr>
  </w:style>
  <w:style w:type="character" w:customStyle="1" w:styleId="HTMLPreformattedChar">
    <w:name w:val="HTML Preformatted Char"/>
    <w:basedOn w:val="DefaultParagraphFont"/>
    <w:link w:val="HTMLPreformatted"/>
    <w:uiPriority w:val="99"/>
    <w:semiHidden/>
    <w:rsid w:val="00ED2E5D"/>
    <w:rPr>
      <w:rFonts w:ascii="Courier New" w:eastAsia="Times New Roman" w:hAnsi="Courier New" w:cs="Courier New"/>
      <w:kern w:val="0"/>
      <w:sz w:val="20"/>
      <w:szCs w:val="20"/>
      <w:lang/>
      <w14:ligatures w14:val="none"/>
    </w:rPr>
  </w:style>
  <w:style w:type="character" w:styleId="HTMLCode">
    <w:name w:val="HTML Code"/>
    <w:basedOn w:val="DefaultParagraphFont"/>
    <w:uiPriority w:val="99"/>
    <w:semiHidden/>
    <w:unhideWhenUsed/>
    <w:rsid w:val="00ED2E5D"/>
    <w:rPr>
      <w:rFonts w:ascii="Courier New" w:eastAsia="Times New Roman" w:hAnsi="Courier New" w:cs="Courier New"/>
      <w:sz w:val="20"/>
      <w:szCs w:val="20"/>
    </w:rPr>
  </w:style>
  <w:style w:type="character" w:styleId="Emphasis">
    <w:name w:val="Emphasis"/>
    <w:basedOn w:val="DefaultParagraphFont"/>
    <w:uiPriority w:val="20"/>
    <w:qFormat/>
    <w:rsid w:val="00ED2E5D"/>
    <w:rPr>
      <w:i/>
      <w:iCs/>
    </w:rPr>
  </w:style>
  <w:style w:type="table" w:styleId="TableGridLight">
    <w:name w:val="Grid Table Light"/>
    <w:basedOn w:val="TableNormal"/>
    <w:uiPriority w:val="40"/>
    <w:rsid w:val="00ED2E5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4D6507"/>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4D6507"/>
    <w:pPr>
      <w:spacing w:after="100"/>
    </w:pPr>
  </w:style>
  <w:style w:type="paragraph" w:styleId="TOC2">
    <w:name w:val="toc 2"/>
    <w:basedOn w:val="Normal"/>
    <w:next w:val="Normal"/>
    <w:autoRedefine/>
    <w:uiPriority w:val="39"/>
    <w:unhideWhenUsed/>
    <w:rsid w:val="004D6507"/>
    <w:pPr>
      <w:spacing w:after="100"/>
      <w:ind w:left="220"/>
    </w:pPr>
  </w:style>
  <w:style w:type="paragraph" w:styleId="TOC3">
    <w:name w:val="toc 3"/>
    <w:basedOn w:val="Normal"/>
    <w:next w:val="Normal"/>
    <w:autoRedefine/>
    <w:uiPriority w:val="39"/>
    <w:unhideWhenUsed/>
    <w:rsid w:val="004D650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088242">
      <w:bodyDiv w:val="1"/>
      <w:marLeft w:val="0"/>
      <w:marRight w:val="0"/>
      <w:marTop w:val="0"/>
      <w:marBottom w:val="0"/>
      <w:divBdr>
        <w:top w:val="none" w:sz="0" w:space="0" w:color="auto"/>
        <w:left w:val="none" w:sz="0" w:space="0" w:color="auto"/>
        <w:bottom w:val="none" w:sz="0" w:space="0" w:color="auto"/>
        <w:right w:val="none" w:sz="0" w:space="0" w:color="auto"/>
      </w:divBdr>
    </w:div>
    <w:div w:id="54396524">
      <w:bodyDiv w:val="1"/>
      <w:marLeft w:val="0"/>
      <w:marRight w:val="0"/>
      <w:marTop w:val="0"/>
      <w:marBottom w:val="0"/>
      <w:divBdr>
        <w:top w:val="none" w:sz="0" w:space="0" w:color="auto"/>
        <w:left w:val="none" w:sz="0" w:space="0" w:color="auto"/>
        <w:bottom w:val="none" w:sz="0" w:space="0" w:color="auto"/>
        <w:right w:val="none" w:sz="0" w:space="0" w:color="auto"/>
      </w:divBdr>
    </w:div>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715131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40367">
      <w:bodyDiv w:val="1"/>
      <w:marLeft w:val="0"/>
      <w:marRight w:val="0"/>
      <w:marTop w:val="0"/>
      <w:marBottom w:val="0"/>
      <w:divBdr>
        <w:top w:val="none" w:sz="0" w:space="0" w:color="auto"/>
        <w:left w:val="none" w:sz="0" w:space="0" w:color="auto"/>
        <w:bottom w:val="none" w:sz="0" w:space="0" w:color="auto"/>
        <w:right w:val="none" w:sz="0" w:space="0" w:color="auto"/>
      </w:divBdr>
    </w:div>
    <w:div w:id="230892785">
      <w:bodyDiv w:val="1"/>
      <w:marLeft w:val="0"/>
      <w:marRight w:val="0"/>
      <w:marTop w:val="0"/>
      <w:marBottom w:val="0"/>
      <w:divBdr>
        <w:top w:val="none" w:sz="0" w:space="0" w:color="auto"/>
        <w:left w:val="none" w:sz="0" w:space="0" w:color="auto"/>
        <w:bottom w:val="none" w:sz="0" w:space="0" w:color="auto"/>
        <w:right w:val="none" w:sz="0" w:space="0" w:color="auto"/>
      </w:divBdr>
    </w:div>
    <w:div w:id="252476133">
      <w:bodyDiv w:val="1"/>
      <w:marLeft w:val="0"/>
      <w:marRight w:val="0"/>
      <w:marTop w:val="0"/>
      <w:marBottom w:val="0"/>
      <w:divBdr>
        <w:top w:val="none" w:sz="0" w:space="0" w:color="auto"/>
        <w:left w:val="none" w:sz="0" w:space="0" w:color="auto"/>
        <w:bottom w:val="none" w:sz="0" w:space="0" w:color="auto"/>
        <w:right w:val="none" w:sz="0" w:space="0" w:color="auto"/>
      </w:divBdr>
    </w:div>
    <w:div w:id="320617535">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38317690">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62701016">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486556629">
      <w:bodyDiv w:val="1"/>
      <w:marLeft w:val="0"/>
      <w:marRight w:val="0"/>
      <w:marTop w:val="0"/>
      <w:marBottom w:val="0"/>
      <w:divBdr>
        <w:top w:val="none" w:sz="0" w:space="0" w:color="auto"/>
        <w:left w:val="none" w:sz="0" w:space="0" w:color="auto"/>
        <w:bottom w:val="none" w:sz="0" w:space="0" w:color="auto"/>
        <w:right w:val="none" w:sz="0" w:space="0" w:color="auto"/>
      </w:divBdr>
    </w:div>
    <w:div w:id="490295075">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28032046">
      <w:bodyDiv w:val="1"/>
      <w:marLeft w:val="0"/>
      <w:marRight w:val="0"/>
      <w:marTop w:val="0"/>
      <w:marBottom w:val="0"/>
      <w:divBdr>
        <w:top w:val="none" w:sz="0" w:space="0" w:color="auto"/>
        <w:left w:val="none" w:sz="0" w:space="0" w:color="auto"/>
        <w:bottom w:val="none" w:sz="0" w:space="0" w:color="auto"/>
        <w:right w:val="none" w:sz="0" w:space="0" w:color="auto"/>
      </w:divBdr>
    </w:div>
    <w:div w:id="576675009">
      <w:bodyDiv w:val="1"/>
      <w:marLeft w:val="0"/>
      <w:marRight w:val="0"/>
      <w:marTop w:val="0"/>
      <w:marBottom w:val="0"/>
      <w:divBdr>
        <w:top w:val="none" w:sz="0" w:space="0" w:color="auto"/>
        <w:left w:val="none" w:sz="0" w:space="0" w:color="auto"/>
        <w:bottom w:val="none" w:sz="0" w:space="0" w:color="auto"/>
        <w:right w:val="none" w:sz="0" w:space="0" w:color="auto"/>
      </w:divBdr>
    </w:div>
    <w:div w:id="5878854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59819220">
      <w:bodyDiv w:val="1"/>
      <w:marLeft w:val="0"/>
      <w:marRight w:val="0"/>
      <w:marTop w:val="0"/>
      <w:marBottom w:val="0"/>
      <w:divBdr>
        <w:top w:val="none" w:sz="0" w:space="0" w:color="auto"/>
        <w:left w:val="none" w:sz="0" w:space="0" w:color="auto"/>
        <w:bottom w:val="none" w:sz="0" w:space="0" w:color="auto"/>
        <w:right w:val="none" w:sz="0" w:space="0" w:color="auto"/>
      </w:divBdr>
    </w:div>
    <w:div w:id="662246190">
      <w:bodyDiv w:val="1"/>
      <w:marLeft w:val="0"/>
      <w:marRight w:val="0"/>
      <w:marTop w:val="0"/>
      <w:marBottom w:val="0"/>
      <w:divBdr>
        <w:top w:val="none" w:sz="0" w:space="0" w:color="auto"/>
        <w:left w:val="none" w:sz="0" w:space="0" w:color="auto"/>
        <w:bottom w:val="none" w:sz="0" w:space="0" w:color="auto"/>
        <w:right w:val="none" w:sz="0" w:space="0" w:color="auto"/>
      </w:divBdr>
    </w:div>
    <w:div w:id="677118145">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8604953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03101292">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048720794">
      <w:bodyDiv w:val="1"/>
      <w:marLeft w:val="0"/>
      <w:marRight w:val="0"/>
      <w:marTop w:val="0"/>
      <w:marBottom w:val="0"/>
      <w:divBdr>
        <w:top w:val="none" w:sz="0" w:space="0" w:color="auto"/>
        <w:left w:val="none" w:sz="0" w:space="0" w:color="auto"/>
        <w:bottom w:val="none" w:sz="0" w:space="0" w:color="auto"/>
        <w:right w:val="none" w:sz="0" w:space="0" w:color="auto"/>
      </w:divBdr>
    </w:div>
    <w:div w:id="1061176620">
      <w:bodyDiv w:val="1"/>
      <w:marLeft w:val="0"/>
      <w:marRight w:val="0"/>
      <w:marTop w:val="0"/>
      <w:marBottom w:val="0"/>
      <w:divBdr>
        <w:top w:val="none" w:sz="0" w:space="0" w:color="auto"/>
        <w:left w:val="none" w:sz="0" w:space="0" w:color="auto"/>
        <w:bottom w:val="none" w:sz="0" w:space="0" w:color="auto"/>
        <w:right w:val="none" w:sz="0" w:space="0" w:color="auto"/>
      </w:divBdr>
    </w:div>
    <w:div w:id="1162085267">
      <w:bodyDiv w:val="1"/>
      <w:marLeft w:val="0"/>
      <w:marRight w:val="0"/>
      <w:marTop w:val="0"/>
      <w:marBottom w:val="0"/>
      <w:divBdr>
        <w:top w:val="none" w:sz="0" w:space="0" w:color="auto"/>
        <w:left w:val="none" w:sz="0" w:space="0" w:color="auto"/>
        <w:bottom w:val="none" w:sz="0" w:space="0" w:color="auto"/>
        <w:right w:val="none" w:sz="0" w:space="0" w:color="auto"/>
      </w:divBdr>
    </w:div>
    <w:div w:id="1210337372">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66617808">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01770188">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42586088">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6971811">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03930034">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0768470">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63330541">
      <w:bodyDiv w:val="1"/>
      <w:marLeft w:val="0"/>
      <w:marRight w:val="0"/>
      <w:marTop w:val="0"/>
      <w:marBottom w:val="0"/>
      <w:divBdr>
        <w:top w:val="none" w:sz="0" w:space="0" w:color="auto"/>
        <w:left w:val="none" w:sz="0" w:space="0" w:color="auto"/>
        <w:bottom w:val="none" w:sz="0" w:space="0" w:color="auto"/>
        <w:right w:val="none" w:sz="0" w:space="0" w:color="auto"/>
      </w:divBdr>
    </w:div>
    <w:div w:id="1791388577">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4606504">
      <w:bodyDiv w:val="1"/>
      <w:marLeft w:val="0"/>
      <w:marRight w:val="0"/>
      <w:marTop w:val="0"/>
      <w:marBottom w:val="0"/>
      <w:divBdr>
        <w:top w:val="none" w:sz="0" w:space="0" w:color="auto"/>
        <w:left w:val="none" w:sz="0" w:space="0" w:color="auto"/>
        <w:bottom w:val="none" w:sz="0" w:space="0" w:color="auto"/>
        <w:right w:val="none" w:sz="0" w:space="0" w:color="auto"/>
      </w:divBdr>
      <w:divsChild>
        <w:div w:id="1244335221">
          <w:marLeft w:val="0"/>
          <w:marRight w:val="0"/>
          <w:marTop w:val="0"/>
          <w:marBottom w:val="0"/>
          <w:divBdr>
            <w:top w:val="none" w:sz="0" w:space="0" w:color="auto"/>
            <w:left w:val="none" w:sz="0" w:space="0" w:color="auto"/>
            <w:bottom w:val="none" w:sz="0" w:space="0" w:color="auto"/>
            <w:right w:val="none" w:sz="0" w:space="0" w:color="auto"/>
          </w:divBdr>
        </w:div>
      </w:divsChild>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44144715">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137678622">
      <w:bodyDiv w:val="1"/>
      <w:marLeft w:val="0"/>
      <w:marRight w:val="0"/>
      <w:marTop w:val="0"/>
      <w:marBottom w:val="0"/>
      <w:divBdr>
        <w:top w:val="none" w:sz="0" w:space="0" w:color="auto"/>
        <w:left w:val="none" w:sz="0" w:space="0" w:color="auto"/>
        <w:bottom w:val="none" w:sz="0" w:space="0" w:color="auto"/>
        <w:right w:val="none" w:sz="0" w:space="0" w:color="auto"/>
      </w:divBdr>
      <w:divsChild>
        <w:div w:id="1803143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hyperlink" Target="https://doi.org/10.1186/s12913-023-10030-8"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ngland.nhs.uk/2024/10/englands-nhs-mental-health-services-treat-record-3-8-million-people-last-year/"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192/bjo.2020.10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86/s12913-023-09198-w" TargetMode="External"/><Relationship Id="rId20" Type="http://schemas.openxmlformats.org/officeDocument/2006/relationships/hyperlink" Target="https://www.england.nhs.uk/long-read/patient-and-carer-race-equality-frame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2196/62870" TargetMode="External"/><Relationship Id="rId5" Type="http://schemas.openxmlformats.org/officeDocument/2006/relationships/webSettings" Target="webSettings.xml"/><Relationship Id="rId15" Type="http://schemas.openxmlformats.org/officeDocument/2006/relationships/hyperlink" Target="https://www.cqc.org.uk/publications/major-report/state-care/2024-2025/access/mh" TargetMode="External"/><Relationship Id="rId23" Type="http://schemas.openxmlformats.org/officeDocument/2006/relationships/hyperlink" Target="https://doi.org/10.1136/bmjopen-2023-073731" TargetMode="External"/><Relationship Id="rId10" Type="http://schemas.openxmlformats.org/officeDocument/2006/relationships/image" Target="media/image3.png"/><Relationship Id="rId19" Type="http://schemas.openxmlformats.org/officeDocument/2006/relationships/hyperlink" Target="https://doi.org/10.1093/bjsw/bcaf27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80/14780887.2020.1769238" TargetMode="External"/><Relationship Id="rId22" Type="http://schemas.openxmlformats.org/officeDocument/2006/relationships/hyperlink" Target="https://doi.org/10.3390/ijerph210607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1D10F5-598C-4961-88C4-9697E3AC0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12499</Words>
  <Characters>78747</Characters>
  <Application>Microsoft Office Word</Application>
  <DocSecurity>0</DocSecurity>
  <Lines>656</Lines>
  <Paragraphs>182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revision>136</cp:revision>
  <dcterms:created xsi:type="dcterms:W3CDTF">2026-07-06T07:49:00Z</dcterms:created>
  <dcterms:modified xsi:type="dcterms:W3CDTF">2026-07-06T10:53:00Z</dcterms:modified>
</cp:coreProperties>
</file>