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39C1DF" w14:textId="77777777" w:rsidR="00032AF8" w:rsidRPr="00032AF8" w:rsidRDefault="00032AF8" w:rsidP="00032AF8">
      <w:pPr>
        <w:spacing w:line="480" w:lineRule="auto"/>
        <w:jc w:val="center"/>
        <w:rPr>
          <w:rFonts w:ascii="Times New Roman" w:hAnsi="Times New Roman" w:cs="Times New Roman"/>
          <w:sz w:val="24"/>
          <w:szCs w:val="24"/>
        </w:rPr>
      </w:pPr>
    </w:p>
    <w:p w14:paraId="7DCF7481" w14:textId="77777777" w:rsidR="00032AF8" w:rsidRPr="00032AF8" w:rsidRDefault="00032AF8" w:rsidP="00032AF8">
      <w:pPr>
        <w:spacing w:line="480" w:lineRule="auto"/>
        <w:jc w:val="center"/>
        <w:rPr>
          <w:rFonts w:ascii="Times New Roman" w:hAnsi="Times New Roman" w:cs="Times New Roman"/>
          <w:sz w:val="24"/>
          <w:szCs w:val="24"/>
        </w:rPr>
      </w:pPr>
    </w:p>
    <w:p w14:paraId="1AB579AB" w14:textId="77777777" w:rsidR="00032AF8" w:rsidRPr="00032AF8" w:rsidRDefault="00032AF8" w:rsidP="00032AF8">
      <w:pPr>
        <w:spacing w:line="480" w:lineRule="auto"/>
        <w:jc w:val="center"/>
        <w:rPr>
          <w:rFonts w:ascii="Times New Roman" w:hAnsi="Times New Roman" w:cs="Times New Roman"/>
          <w:sz w:val="24"/>
          <w:szCs w:val="24"/>
        </w:rPr>
      </w:pPr>
    </w:p>
    <w:p w14:paraId="3F0951E3" w14:textId="77777777" w:rsidR="00032AF8" w:rsidRPr="00032AF8" w:rsidRDefault="00032AF8" w:rsidP="00032AF8">
      <w:pPr>
        <w:spacing w:line="480" w:lineRule="auto"/>
        <w:jc w:val="center"/>
        <w:rPr>
          <w:rFonts w:ascii="Times New Roman" w:hAnsi="Times New Roman" w:cs="Times New Roman"/>
          <w:sz w:val="24"/>
          <w:szCs w:val="24"/>
        </w:rPr>
      </w:pPr>
    </w:p>
    <w:p w14:paraId="63975737" w14:textId="77777777" w:rsidR="00032AF8" w:rsidRPr="00032AF8" w:rsidRDefault="00032AF8" w:rsidP="00032AF8">
      <w:pPr>
        <w:spacing w:line="480" w:lineRule="auto"/>
        <w:jc w:val="center"/>
        <w:rPr>
          <w:rFonts w:ascii="Times New Roman" w:hAnsi="Times New Roman" w:cs="Times New Roman"/>
          <w:sz w:val="24"/>
          <w:szCs w:val="24"/>
        </w:rPr>
      </w:pPr>
    </w:p>
    <w:p w14:paraId="60A5979A" w14:textId="77777777" w:rsidR="007F5273" w:rsidRPr="009F2FC3" w:rsidRDefault="007F5273" w:rsidP="007F5273">
      <w:pPr>
        <w:spacing w:line="360" w:lineRule="auto"/>
        <w:jc w:val="center"/>
        <w:rPr>
          <w:rFonts w:ascii="Arial" w:hAnsi="Arial" w:cs="Arial"/>
        </w:rPr>
      </w:pPr>
      <w:r w:rsidRPr="009F2FC3">
        <w:rPr>
          <w:rFonts w:ascii="Arial" w:hAnsi="Arial" w:cs="Arial"/>
        </w:rPr>
        <w:t>Student’s name: Diana Zabrac</w:t>
      </w:r>
    </w:p>
    <w:p w14:paraId="4BB5D8AB" w14:textId="77777777" w:rsidR="007F5273" w:rsidRPr="009F2FC3" w:rsidRDefault="007F5273" w:rsidP="007F5273">
      <w:pPr>
        <w:spacing w:line="360" w:lineRule="auto"/>
        <w:jc w:val="center"/>
        <w:rPr>
          <w:rFonts w:ascii="Arial" w:hAnsi="Arial" w:cs="Arial"/>
        </w:rPr>
      </w:pPr>
      <w:r w:rsidRPr="009F2FC3">
        <w:rPr>
          <w:rFonts w:ascii="Arial" w:hAnsi="Arial" w:cs="Arial"/>
        </w:rPr>
        <w:t>Student`s Id: 2030656</w:t>
      </w:r>
    </w:p>
    <w:p w14:paraId="1A45FD47" w14:textId="77777777" w:rsidR="007F5273" w:rsidRPr="009F2FC3" w:rsidRDefault="007F5273" w:rsidP="007F5273">
      <w:pPr>
        <w:spacing w:line="360" w:lineRule="auto"/>
        <w:jc w:val="center"/>
        <w:rPr>
          <w:rFonts w:ascii="Arial" w:hAnsi="Arial" w:cs="Arial"/>
        </w:rPr>
      </w:pPr>
      <w:r w:rsidRPr="009F2FC3">
        <w:rPr>
          <w:rFonts w:ascii="Arial" w:hAnsi="Arial" w:cs="Arial"/>
        </w:rPr>
        <w:t>Effective Team Working and Communication (BMSW4002)</w:t>
      </w:r>
    </w:p>
    <w:p w14:paraId="0A124884" w14:textId="77777777" w:rsidR="007F5273" w:rsidRDefault="007F5273" w:rsidP="007F5273">
      <w:pPr>
        <w:spacing w:line="360" w:lineRule="auto"/>
        <w:jc w:val="center"/>
        <w:rPr>
          <w:rFonts w:ascii="Arial" w:hAnsi="Arial" w:cs="Arial"/>
        </w:rPr>
      </w:pPr>
      <w:r w:rsidRPr="009F2FC3">
        <w:rPr>
          <w:rFonts w:ascii="Arial" w:hAnsi="Arial" w:cs="Arial"/>
        </w:rPr>
        <w:t>Teacher name: Joanna Walsh</w:t>
      </w:r>
    </w:p>
    <w:p w14:paraId="6D2507BB" w14:textId="2A869566" w:rsidR="00032AF8" w:rsidRPr="00032AF8" w:rsidRDefault="00032AF8" w:rsidP="00032AF8">
      <w:pPr>
        <w:spacing w:line="480" w:lineRule="auto"/>
        <w:jc w:val="center"/>
        <w:rPr>
          <w:rFonts w:ascii="Times New Roman" w:hAnsi="Times New Roman" w:cs="Times New Roman"/>
          <w:b/>
          <w:sz w:val="24"/>
          <w:szCs w:val="24"/>
        </w:rPr>
      </w:pPr>
      <w:r w:rsidRPr="00032AF8">
        <w:rPr>
          <w:rFonts w:ascii="Times New Roman" w:hAnsi="Times New Roman" w:cs="Times New Roman"/>
          <w:b/>
          <w:sz w:val="24"/>
          <w:szCs w:val="24"/>
        </w:rPr>
        <w:br w:type="page"/>
      </w:r>
    </w:p>
    <w:p w14:paraId="40A6745D" w14:textId="77777777" w:rsidR="001E367B" w:rsidRPr="00032AF8" w:rsidRDefault="00032AF8" w:rsidP="00032AF8">
      <w:pPr>
        <w:spacing w:line="480" w:lineRule="auto"/>
        <w:rPr>
          <w:rFonts w:ascii="Times New Roman" w:hAnsi="Times New Roman" w:cs="Times New Roman"/>
          <w:b/>
          <w:sz w:val="24"/>
          <w:szCs w:val="24"/>
        </w:rPr>
      </w:pPr>
      <w:r w:rsidRPr="00032AF8">
        <w:rPr>
          <w:rFonts w:ascii="Times New Roman" w:hAnsi="Times New Roman" w:cs="Times New Roman"/>
          <w:b/>
          <w:sz w:val="24"/>
          <w:szCs w:val="24"/>
        </w:rPr>
        <w:lastRenderedPageBreak/>
        <w:t>Introduction</w:t>
      </w:r>
    </w:p>
    <w:p w14:paraId="4CCAEF1F" w14:textId="77777777" w:rsidR="00217CFB" w:rsidRPr="00032AF8" w:rsidRDefault="00032AF8" w:rsidP="00032AF8">
      <w:pPr>
        <w:spacing w:line="480" w:lineRule="auto"/>
        <w:rPr>
          <w:rFonts w:ascii="Times New Roman" w:hAnsi="Times New Roman" w:cs="Times New Roman"/>
          <w:sz w:val="24"/>
          <w:szCs w:val="24"/>
        </w:rPr>
      </w:pPr>
      <w:r w:rsidRPr="00032AF8">
        <w:rPr>
          <w:rFonts w:ascii="Times New Roman" w:hAnsi="Times New Roman" w:cs="Times New Roman"/>
          <w:sz w:val="24"/>
          <w:szCs w:val="24"/>
        </w:rPr>
        <w:t>Communication is defined as the exchange of information by an individual or organization when directed in any way to another individual or designate for task accomplishment (skillsforcare.org.uk, 2021). Additionally, this is related to both sides' distinct objectives being to execute a trade through several parts. Similar to how producing good net results from a group throughout a strategic period reflects effective teamwork (MesmerMagnus et al., 2017). The two ideas' general significance in the workplace is found in the simplified workflow and real-time problem-solving for sustainable development. This is because when efficient communication and teamwork are applied, the result is financial success for both the organization and the individual. This study's main objective is to investigate various ideas related to the alignment of communication in various organizations. Segmented analysis has been taken into consideration for effectiveness. This is distinguished by examining communication models along with the abilities necessary to ensure efficient communication in the workplace. Similar to this, example-centric bad communication has been taken into account, with plans for its improvement based on the theories and models that are now in use.</w:t>
      </w:r>
    </w:p>
    <w:p w14:paraId="20446236" w14:textId="77777777" w:rsidR="00217CFB" w:rsidRPr="00032AF8" w:rsidRDefault="00032AF8" w:rsidP="00032AF8">
      <w:pPr>
        <w:spacing w:line="480" w:lineRule="auto"/>
        <w:rPr>
          <w:rFonts w:ascii="Times New Roman" w:hAnsi="Times New Roman" w:cs="Times New Roman"/>
          <w:b/>
          <w:sz w:val="24"/>
          <w:szCs w:val="24"/>
        </w:rPr>
      </w:pPr>
      <w:r w:rsidRPr="00032AF8">
        <w:rPr>
          <w:rFonts w:ascii="Times New Roman" w:hAnsi="Times New Roman" w:cs="Times New Roman"/>
          <w:b/>
          <w:sz w:val="24"/>
          <w:szCs w:val="24"/>
        </w:rPr>
        <w:t>Models of communication</w:t>
      </w:r>
    </w:p>
    <w:p w14:paraId="7A78854F" w14:textId="77777777" w:rsidR="00217CFB" w:rsidRPr="00032AF8" w:rsidRDefault="00032AF8" w:rsidP="00032AF8">
      <w:pPr>
        <w:spacing w:line="480" w:lineRule="auto"/>
        <w:rPr>
          <w:rFonts w:ascii="Times New Roman" w:hAnsi="Times New Roman" w:cs="Times New Roman"/>
          <w:sz w:val="24"/>
          <w:szCs w:val="24"/>
        </w:rPr>
      </w:pPr>
      <w:r w:rsidRPr="00032AF8">
        <w:rPr>
          <w:rFonts w:ascii="Times New Roman" w:hAnsi="Times New Roman" w:cs="Times New Roman"/>
          <w:sz w:val="24"/>
          <w:szCs w:val="24"/>
        </w:rPr>
        <w:t>How communication is carried out can vary. One communication method may be used alone, or a combination of several. Verbal, non-verbal, and text-based communications are the three most prevalent types. One component of information sharing, or a combination of several, may be used</w:t>
      </w:r>
      <w:r w:rsidR="00A53C22">
        <w:rPr>
          <w:rFonts w:ascii="Times New Roman" w:hAnsi="Times New Roman" w:cs="Times New Roman"/>
          <w:sz w:val="24"/>
          <w:szCs w:val="24"/>
        </w:rPr>
        <w:t xml:space="preserve"> in a workplace to </w:t>
      </w:r>
      <w:proofErr w:type="spellStart"/>
      <w:r w:rsidR="00A53C22">
        <w:rPr>
          <w:rFonts w:ascii="Times New Roman" w:hAnsi="Times New Roman" w:cs="Times New Roman"/>
          <w:sz w:val="24"/>
          <w:szCs w:val="24"/>
        </w:rPr>
        <w:t>effeciate</w:t>
      </w:r>
      <w:proofErr w:type="spellEnd"/>
      <w:r w:rsidR="00A53C22">
        <w:rPr>
          <w:rFonts w:ascii="Times New Roman" w:hAnsi="Times New Roman" w:cs="Times New Roman"/>
          <w:sz w:val="24"/>
          <w:szCs w:val="24"/>
        </w:rPr>
        <w:t xml:space="preserve"> information sharing</w:t>
      </w:r>
      <w:r w:rsidRPr="00032AF8">
        <w:rPr>
          <w:rFonts w:ascii="Times New Roman" w:hAnsi="Times New Roman" w:cs="Times New Roman"/>
          <w:sz w:val="24"/>
          <w:szCs w:val="24"/>
        </w:rPr>
        <w:t xml:space="preserve">. The workplace requirements as well as the relationship between the sender and receiver in a communication cycle determine how the mechanisms are to be applied. The Shannon and Weaver model of communication is one of the </w:t>
      </w:r>
      <w:r w:rsidRPr="00032AF8">
        <w:rPr>
          <w:rFonts w:ascii="Times New Roman" w:hAnsi="Times New Roman" w:cs="Times New Roman"/>
          <w:sz w:val="24"/>
          <w:szCs w:val="24"/>
        </w:rPr>
        <w:lastRenderedPageBreak/>
        <w:t>most widely utilized models of communication in the business. Shannon and Weaver collabora</w:t>
      </w:r>
      <w:r w:rsidR="00A53C22">
        <w:rPr>
          <w:rFonts w:ascii="Times New Roman" w:hAnsi="Times New Roman" w:cs="Times New Roman"/>
          <w:sz w:val="24"/>
          <w:szCs w:val="24"/>
        </w:rPr>
        <w:t>ted to create the model in 1948</w:t>
      </w:r>
      <w:r w:rsidRPr="00032AF8">
        <w:rPr>
          <w:rFonts w:ascii="Times New Roman" w:hAnsi="Times New Roman" w:cs="Times New Roman"/>
          <w:sz w:val="24"/>
          <w:szCs w:val="24"/>
        </w:rPr>
        <w:t xml:space="preserve"> (communicationtheory.org, 2021). The primary goal and purpose of the paradigm are to create effective communication between senders and recipients. The use of the extended functionalities for noise reduction during information transfer in both technical and open fi</w:t>
      </w:r>
      <w:r w:rsidR="00A53C22">
        <w:rPr>
          <w:rFonts w:ascii="Times New Roman" w:hAnsi="Times New Roman" w:cs="Times New Roman"/>
          <w:sz w:val="24"/>
          <w:szCs w:val="24"/>
        </w:rPr>
        <w:t>eld-centered communication will</w:t>
      </w:r>
      <w:r w:rsidRPr="00032AF8">
        <w:rPr>
          <w:rFonts w:ascii="Times New Roman" w:hAnsi="Times New Roman" w:cs="Times New Roman"/>
          <w:sz w:val="24"/>
          <w:szCs w:val="24"/>
        </w:rPr>
        <w:t xml:space="preserve"> be investigated.</w:t>
      </w:r>
    </w:p>
    <w:p w14:paraId="7C9F23C7" w14:textId="77777777" w:rsidR="00032AF8" w:rsidRPr="00032AF8" w:rsidRDefault="00032AF8" w:rsidP="00032AF8">
      <w:pPr>
        <w:spacing w:line="480" w:lineRule="auto"/>
        <w:rPr>
          <w:rFonts w:ascii="Times New Roman" w:hAnsi="Times New Roman" w:cs="Times New Roman"/>
          <w:sz w:val="24"/>
          <w:szCs w:val="24"/>
        </w:rPr>
      </w:pPr>
      <w:r w:rsidRPr="00032AF8">
        <w:rPr>
          <w:rFonts w:ascii="Times New Roman" w:hAnsi="Times New Roman" w:cs="Times New Roman"/>
          <w:noProof/>
          <w:sz w:val="24"/>
          <w:szCs w:val="24"/>
        </w:rPr>
        <w:drawing>
          <wp:inline distT="0" distB="0" distL="0" distR="0" wp14:anchorId="0C4D0333" wp14:editId="01807141">
            <wp:extent cx="5600700" cy="4114800"/>
            <wp:effectExtent l="19050" t="0" r="0" b="0"/>
            <wp:docPr id="1" name="Picture 1" descr="C:\Users\Mirrie\Pictures\shannon-weaver-model-of-communica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irrie\Pictures\shannon-weaver-model-of-communication.jpg"/>
                    <pic:cNvPicPr>
                      <a:picLocks noChangeAspect="1" noChangeArrowheads="1"/>
                    </pic:cNvPicPr>
                  </pic:nvPicPr>
                  <pic:blipFill>
                    <a:blip r:embed="rId5"/>
                    <a:srcRect/>
                    <a:stretch>
                      <a:fillRect/>
                    </a:stretch>
                  </pic:blipFill>
                  <pic:spPr bwMode="auto">
                    <a:xfrm>
                      <a:off x="0" y="0"/>
                      <a:ext cx="5600700" cy="4114800"/>
                    </a:xfrm>
                    <a:prstGeom prst="rect">
                      <a:avLst/>
                    </a:prstGeom>
                    <a:noFill/>
                    <a:ln w="9525">
                      <a:noFill/>
                      <a:miter lim="800000"/>
                      <a:headEnd/>
                      <a:tailEnd/>
                    </a:ln>
                  </pic:spPr>
                </pic:pic>
              </a:graphicData>
            </a:graphic>
          </wp:inline>
        </w:drawing>
      </w:r>
      <w:r w:rsidRPr="00032AF8">
        <w:rPr>
          <w:rFonts w:ascii="Times New Roman" w:hAnsi="Times New Roman" w:cs="Times New Roman"/>
          <w:sz w:val="24"/>
          <w:szCs w:val="24"/>
        </w:rPr>
        <w:t xml:space="preserve"> </w:t>
      </w:r>
    </w:p>
    <w:p w14:paraId="002C81B5" w14:textId="77777777" w:rsidR="00032AF8" w:rsidRPr="00032AF8" w:rsidRDefault="00032AF8" w:rsidP="00032AF8">
      <w:pPr>
        <w:spacing w:line="480" w:lineRule="auto"/>
        <w:rPr>
          <w:rFonts w:ascii="Times New Roman" w:hAnsi="Times New Roman" w:cs="Times New Roman"/>
          <w:sz w:val="24"/>
          <w:szCs w:val="24"/>
        </w:rPr>
      </w:pPr>
      <w:r w:rsidRPr="00032AF8">
        <w:rPr>
          <w:rFonts w:ascii="Times New Roman" w:hAnsi="Times New Roman" w:cs="Times New Roman"/>
          <w:sz w:val="24"/>
          <w:szCs w:val="24"/>
        </w:rPr>
        <w:t xml:space="preserve">Figure 1: </w:t>
      </w:r>
      <w:proofErr w:type="spellStart"/>
      <w:r w:rsidRPr="00032AF8">
        <w:rPr>
          <w:rFonts w:ascii="Times New Roman" w:hAnsi="Times New Roman" w:cs="Times New Roman"/>
          <w:i/>
          <w:sz w:val="24"/>
          <w:szCs w:val="24"/>
        </w:rPr>
        <w:t>shannon</w:t>
      </w:r>
      <w:proofErr w:type="spellEnd"/>
      <w:r w:rsidRPr="00032AF8">
        <w:rPr>
          <w:rFonts w:ascii="Times New Roman" w:hAnsi="Times New Roman" w:cs="Times New Roman"/>
          <w:i/>
          <w:sz w:val="24"/>
          <w:szCs w:val="24"/>
        </w:rPr>
        <w:t xml:space="preserve"> and weaver model of communication</w:t>
      </w:r>
    </w:p>
    <w:p w14:paraId="4678AC55" w14:textId="77777777" w:rsidR="00217CFB" w:rsidRPr="00032AF8" w:rsidRDefault="00032AF8" w:rsidP="00032AF8">
      <w:pPr>
        <w:spacing w:line="480" w:lineRule="auto"/>
        <w:rPr>
          <w:rFonts w:ascii="Times New Roman" w:hAnsi="Times New Roman" w:cs="Times New Roman"/>
          <w:sz w:val="24"/>
          <w:szCs w:val="24"/>
        </w:rPr>
      </w:pPr>
      <w:r w:rsidRPr="00032AF8">
        <w:rPr>
          <w:rFonts w:ascii="Times New Roman" w:hAnsi="Times New Roman" w:cs="Times New Roman"/>
          <w:sz w:val="24"/>
          <w:szCs w:val="24"/>
        </w:rPr>
        <w:t xml:space="preserve">The Shannon and Weaver communication model, shown in figure 1, can be described as cyclic. The model essentially has six components that help with the occurrence of successful communication as well as the capacity to enhance the same over time. The following lists the successive components. </w:t>
      </w:r>
    </w:p>
    <w:p w14:paraId="1E781FD6" w14:textId="77777777" w:rsidR="00217CFB" w:rsidRPr="00032AF8" w:rsidRDefault="00032AF8" w:rsidP="00032AF8">
      <w:pPr>
        <w:spacing w:line="480" w:lineRule="auto"/>
        <w:rPr>
          <w:rFonts w:ascii="Times New Roman" w:hAnsi="Times New Roman" w:cs="Times New Roman"/>
          <w:sz w:val="24"/>
          <w:szCs w:val="24"/>
        </w:rPr>
      </w:pPr>
      <w:r w:rsidRPr="00032AF8">
        <w:rPr>
          <w:rFonts w:ascii="Times New Roman" w:hAnsi="Times New Roman" w:cs="Times New Roman"/>
          <w:sz w:val="24"/>
          <w:szCs w:val="24"/>
        </w:rPr>
        <w:lastRenderedPageBreak/>
        <w:t>According to the order of the components, it is apparent that the model's application was geared toward enhancing technical communication. The production of encoders and decoders, which are mostly needed in technical communication, reflects the evidence. The individual who generates the information in a communication cycle is referred to as the sender (Kubota, 2019). The encoder could be thought of as a mechanism for interpreting or converting data into usable forms. For accountability and tracking purposes, workplace communications are typically written. The use of Microsoft Word and other systems for storing and converting information could be examined as examples of it in open communication. The place or method through which communication takes place is known as the channel. It is possible to explore a variety of channels, including the internet, a local wired network, social media, and private groups like instant messaging programs. The decoder is connected to the tools or abilities the receiver uses to make the information readable.</w:t>
      </w:r>
    </w:p>
    <w:p w14:paraId="016A0646" w14:textId="77777777" w:rsidR="00217CFB" w:rsidRPr="00032AF8" w:rsidRDefault="00032AF8" w:rsidP="00032AF8">
      <w:pPr>
        <w:spacing w:line="480" w:lineRule="auto"/>
        <w:rPr>
          <w:rFonts w:ascii="Times New Roman" w:hAnsi="Times New Roman" w:cs="Times New Roman"/>
          <w:sz w:val="24"/>
          <w:szCs w:val="24"/>
        </w:rPr>
      </w:pPr>
      <w:r w:rsidRPr="00032AF8">
        <w:rPr>
          <w:rFonts w:ascii="Times New Roman" w:hAnsi="Times New Roman" w:cs="Times New Roman"/>
          <w:sz w:val="24"/>
          <w:szCs w:val="24"/>
        </w:rPr>
        <w:t xml:space="preserve">In contrast, the decoder might be thought of as the ability utilized for comprehending communication, including the overall meaning of the statements, in a workplace and open communication. This is because the modern workplace is distinguished by a high degree of diversity as a result of globalization (Agarwal and Al Qouyatahi, 2018). As a result, depending on the person's nationality, several terms that are used in communication may have distinct meanings. The most prevalent example would be the usage of the phrases vacation and holidays, which have the same meaning but are used in the US and UK in different ways. The information cycle is largely finished by the receiver, who receives the information. Nevertheless, comments could be given to the sender to enhance workplace communication. Similarly, the lowering of communication problems is linked to noise cancellation. The technical part of the workplace relates noise reduction to the decrease of voice or message distraction. Through a variety of </w:t>
      </w:r>
      <w:r w:rsidRPr="00032AF8">
        <w:rPr>
          <w:rFonts w:ascii="Times New Roman" w:hAnsi="Times New Roman" w:cs="Times New Roman"/>
          <w:sz w:val="24"/>
          <w:szCs w:val="24"/>
        </w:rPr>
        <w:lastRenderedPageBreak/>
        <w:t>internet tools that help with text editing before transmission, open communication in the workplace could explore an example of noise cancellations. The use of Grammarly to improve text could be a typical example in academic settings.</w:t>
      </w:r>
      <w:r w:rsidR="00A53C22">
        <w:rPr>
          <w:rFonts w:ascii="Times New Roman" w:hAnsi="Times New Roman" w:cs="Times New Roman"/>
          <w:sz w:val="24"/>
          <w:szCs w:val="24"/>
        </w:rPr>
        <w:t xml:space="preserve"> </w:t>
      </w:r>
      <w:r w:rsidRPr="00032AF8">
        <w:rPr>
          <w:rFonts w:ascii="Times New Roman" w:hAnsi="Times New Roman" w:cs="Times New Roman"/>
          <w:sz w:val="24"/>
          <w:szCs w:val="24"/>
        </w:rPr>
        <w:t>The main benefit of using such a model could be seen in terms of increasing efficient communication. This entails regularly assessing the communication system and giving feedback to improve the caliber. The whole communication process would improve over time as a result of a decrease in the number of feedback.</w:t>
      </w:r>
    </w:p>
    <w:p w14:paraId="5B7F6160" w14:textId="77777777" w:rsidR="00217CFB" w:rsidRPr="00032AF8" w:rsidRDefault="00032AF8" w:rsidP="00032AF8">
      <w:pPr>
        <w:spacing w:line="480" w:lineRule="auto"/>
        <w:rPr>
          <w:rFonts w:ascii="Times New Roman" w:hAnsi="Times New Roman" w:cs="Times New Roman"/>
          <w:b/>
          <w:sz w:val="24"/>
          <w:szCs w:val="24"/>
        </w:rPr>
      </w:pPr>
      <w:r w:rsidRPr="00032AF8">
        <w:rPr>
          <w:rFonts w:ascii="Times New Roman" w:hAnsi="Times New Roman" w:cs="Times New Roman"/>
          <w:b/>
          <w:sz w:val="24"/>
          <w:szCs w:val="24"/>
        </w:rPr>
        <w:t>Skills associated with the communication</w:t>
      </w:r>
    </w:p>
    <w:p w14:paraId="40C797B0" w14:textId="77777777" w:rsidR="00217CFB" w:rsidRPr="00032AF8" w:rsidRDefault="00032AF8" w:rsidP="00032AF8">
      <w:pPr>
        <w:spacing w:line="480" w:lineRule="auto"/>
        <w:rPr>
          <w:rFonts w:ascii="Times New Roman" w:hAnsi="Times New Roman" w:cs="Times New Roman"/>
          <w:sz w:val="24"/>
          <w:szCs w:val="24"/>
        </w:rPr>
      </w:pPr>
      <w:r w:rsidRPr="00032AF8">
        <w:rPr>
          <w:rFonts w:ascii="Times New Roman" w:hAnsi="Times New Roman" w:cs="Times New Roman"/>
          <w:sz w:val="24"/>
          <w:szCs w:val="24"/>
        </w:rPr>
        <w:t>It takes specific skills to execute good communication on the job. This holds regardless of the kind of workplace. For instance, both a commercial and professional organization, as well as an academic setting, require simplified information flow. This is so that concepts can be clarified in academic contexts, along with the presentation of duties as necessary depending on the academic directives (Rincon-Mendoza and Canagarajah, 2020). As a result, three key competencies that are related to communication are needed:</w:t>
      </w:r>
    </w:p>
    <w:p w14:paraId="44130AE3" w14:textId="77777777" w:rsidR="00267EA9" w:rsidRPr="00032AF8" w:rsidRDefault="00032AF8" w:rsidP="00032AF8">
      <w:pPr>
        <w:pStyle w:val="ListParagraph"/>
        <w:numPr>
          <w:ilvl w:val="0"/>
          <w:numId w:val="1"/>
        </w:numPr>
        <w:spacing w:line="480" w:lineRule="auto"/>
        <w:rPr>
          <w:rFonts w:ascii="Times New Roman" w:hAnsi="Times New Roman" w:cs="Times New Roman"/>
          <w:sz w:val="24"/>
          <w:szCs w:val="24"/>
        </w:rPr>
      </w:pPr>
      <w:r w:rsidRPr="00032AF8">
        <w:rPr>
          <w:rFonts w:ascii="Times New Roman" w:hAnsi="Times New Roman" w:cs="Times New Roman"/>
          <w:sz w:val="24"/>
          <w:szCs w:val="24"/>
        </w:rPr>
        <w:t xml:space="preserve">Verbal communication  </w:t>
      </w:r>
    </w:p>
    <w:p w14:paraId="2995790A" w14:textId="77777777" w:rsidR="00267EA9" w:rsidRPr="00032AF8" w:rsidRDefault="00032AF8" w:rsidP="00032AF8">
      <w:pPr>
        <w:pStyle w:val="ListParagraph"/>
        <w:numPr>
          <w:ilvl w:val="0"/>
          <w:numId w:val="1"/>
        </w:numPr>
        <w:spacing w:line="480" w:lineRule="auto"/>
        <w:rPr>
          <w:rFonts w:ascii="Times New Roman" w:hAnsi="Times New Roman" w:cs="Times New Roman"/>
          <w:sz w:val="24"/>
          <w:szCs w:val="24"/>
        </w:rPr>
      </w:pPr>
      <w:r w:rsidRPr="00032AF8">
        <w:rPr>
          <w:rFonts w:ascii="Times New Roman" w:hAnsi="Times New Roman" w:cs="Times New Roman"/>
          <w:sz w:val="24"/>
          <w:szCs w:val="24"/>
        </w:rPr>
        <w:t>Visual communication</w:t>
      </w:r>
    </w:p>
    <w:p w14:paraId="66512E8D" w14:textId="77777777" w:rsidR="00267EA9" w:rsidRPr="00032AF8" w:rsidRDefault="00032AF8" w:rsidP="00032AF8">
      <w:pPr>
        <w:pStyle w:val="ListParagraph"/>
        <w:numPr>
          <w:ilvl w:val="0"/>
          <w:numId w:val="1"/>
        </w:numPr>
        <w:spacing w:line="480" w:lineRule="auto"/>
        <w:rPr>
          <w:rFonts w:ascii="Times New Roman" w:hAnsi="Times New Roman" w:cs="Times New Roman"/>
          <w:sz w:val="24"/>
          <w:szCs w:val="24"/>
        </w:rPr>
      </w:pPr>
      <w:r w:rsidRPr="00032AF8">
        <w:rPr>
          <w:rFonts w:ascii="Times New Roman" w:hAnsi="Times New Roman" w:cs="Times New Roman"/>
          <w:sz w:val="24"/>
          <w:szCs w:val="24"/>
        </w:rPr>
        <w:t>Nonverbal communication</w:t>
      </w:r>
    </w:p>
    <w:p w14:paraId="5373C0B9" w14:textId="77777777" w:rsidR="00217CFB" w:rsidRPr="00032AF8" w:rsidRDefault="00032AF8" w:rsidP="00032AF8">
      <w:pPr>
        <w:spacing w:line="480" w:lineRule="auto"/>
        <w:rPr>
          <w:rFonts w:ascii="Times New Roman" w:hAnsi="Times New Roman" w:cs="Times New Roman"/>
          <w:sz w:val="24"/>
          <w:szCs w:val="24"/>
        </w:rPr>
      </w:pPr>
      <w:r w:rsidRPr="00032AF8">
        <w:rPr>
          <w:rFonts w:ascii="Times New Roman" w:hAnsi="Times New Roman" w:cs="Times New Roman"/>
          <w:sz w:val="24"/>
          <w:szCs w:val="24"/>
        </w:rPr>
        <w:t>Specific communication abilities are linked to efficient information exchange through the use of the three types of skills stated. The following is included in this:</w:t>
      </w:r>
    </w:p>
    <w:p w14:paraId="1AB54975" w14:textId="77777777" w:rsidR="00267EA9" w:rsidRPr="00032AF8" w:rsidRDefault="00A53C22" w:rsidP="00032AF8">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T</w:t>
      </w:r>
      <w:r w:rsidR="00032AF8" w:rsidRPr="00032AF8">
        <w:rPr>
          <w:rFonts w:ascii="Times New Roman" w:hAnsi="Times New Roman" w:cs="Times New Roman"/>
          <w:sz w:val="24"/>
          <w:szCs w:val="24"/>
        </w:rPr>
        <w:t>he ability to hear well and with an inquisitive attitude;</w:t>
      </w:r>
    </w:p>
    <w:p w14:paraId="37CFD596" w14:textId="77777777" w:rsidR="00267EA9" w:rsidRPr="00032AF8" w:rsidRDefault="00A53C22" w:rsidP="00032AF8">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T</w:t>
      </w:r>
      <w:r w:rsidR="00032AF8" w:rsidRPr="00032AF8">
        <w:rPr>
          <w:rFonts w:ascii="Times New Roman" w:hAnsi="Times New Roman" w:cs="Times New Roman"/>
          <w:sz w:val="24"/>
          <w:szCs w:val="24"/>
        </w:rPr>
        <w:t xml:space="preserve">he existence of emotional intelligence; </w:t>
      </w:r>
    </w:p>
    <w:p w14:paraId="3B41AB4B" w14:textId="77777777" w:rsidR="00267EA9" w:rsidRPr="00032AF8" w:rsidRDefault="00A53C22" w:rsidP="00032AF8">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T</w:t>
      </w:r>
      <w:r w:rsidR="00032AF8" w:rsidRPr="00032AF8">
        <w:rPr>
          <w:rFonts w:ascii="Times New Roman" w:hAnsi="Times New Roman" w:cs="Times New Roman"/>
          <w:sz w:val="24"/>
          <w:szCs w:val="24"/>
        </w:rPr>
        <w:t>he degree of coherence and clarity of the information being delivered;</w:t>
      </w:r>
    </w:p>
    <w:p w14:paraId="615520E1" w14:textId="77777777" w:rsidR="00267EA9" w:rsidRPr="00032AF8" w:rsidRDefault="00A53C22" w:rsidP="00032AF8">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T</w:t>
      </w:r>
      <w:r w:rsidR="00032AF8" w:rsidRPr="00032AF8">
        <w:rPr>
          <w:rFonts w:ascii="Times New Roman" w:hAnsi="Times New Roman" w:cs="Times New Roman"/>
          <w:sz w:val="24"/>
          <w:szCs w:val="24"/>
        </w:rPr>
        <w:t>he appearance of confidence and respect for the recipient.</w:t>
      </w:r>
    </w:p>
    <w:p w14:paraId="19DB4044" w14:textId="77777777" w:rsidR="00217CFB" w:rsidRPr="00032AF8" w:rsidRDefault="00032AF8" w:rsidP="00032AF8">
      <w:pPr>
        <w:pStyle w:val="ListParagraph"/>
        <w:numPr>
          <w:ilvl w:val="0"/>
          <w:numId w:val="2"/>
        </w:numPr>
        <w:spacing w:line="480" w:lineRule="auto"/>
        <w:rPr>
          <w:rFonts w:ascii="Times New Roman" w:hAnsi="Times New Roman" w:cs="Times New Roman"/>
          <w:sz w:val="24"/>
          <w:szCs w:val="24"/>
        </w:rPr>
      </w:pPr>
      <w:r w:rsidRPr="00032AF8">
        <w:rPr>
          <w:rFonts w:ascii="Times New Roman" w:hAnsi="Times New Roman" w:cs="Times New Roman"/>
          <w:sz w:val="24"/>
          <w:szCs w:val="24"/>
        </w:rPr>
        <w:lastRenderedPageBreak/>
        <w:t>Expression of emp</w:t>
      </w:r>
      <w:r w:rsidR="00267EA9" w:rsidRPr="00032AF8">
        <w:rPr>
          <w:rFonts w:ascii="Times New Roman" w:hAnsi="Times New Roman" w:cs="Times New Roman"/>
          <w:sz w:val="24"/>
          <w:szCs w:val="24"/>
        </w:rPr>
        <w:t>athy in speech and body language</w:t>
      </w:r>
    </w:p>
    <w:p w14:paraId="0B3D3318" w14:textId="77777777" w:rsidR="00267EA9" w:rsidRPr="00032AF8" w:rsidRDefault="00032AF8" w:rsidP="00032AF8">
      <w:pPr>
        <w:spacing w:line="480" w:lineRule="auto"/>
        <w:rPr>
          <w:rFonts w:ascii="Times New Roman" w:hAnsi="Times New Roman" w:cs="Times New Roman"/>
          <w:sz w:val="24"/>
          <w:szCs w:val="24"/>
        </w:rPr>
      </w:pPr>
      <w:r w:rsidRPr="00032AF8">
        <w:rPr>
          <w:rFonts w:ascii="Times New Roman" w:hAnsi="Times New Roman" w:cs="Times New Roman"/>
          <w:sz w:val="24"/>
          <w:szCs w:val="24"/>
        </w:rPr>
        <w:t xml:space="preserve">However, the aforementioned abilities are rather individualized. For instance, the healthcare industry requires a lot of empathy in communicating. On the other hand, the requirement of demonstrating confidence in communication could be investigated during sales negotiations at work. However, emotional intelligence and strong cohesion are necessary for all kinds of communication. This is due to the requirement that all forms of communication link assertions to the primary goal. Additionally, when the Shannon and Weaver communication model is used, the ability to listen also gives one the ability to give criticism. </w:t>
      </w:r>
    </w:p>
    <w:p w14:paraId="45DDD0A6" w14:textId="77777777" w:rsidR="00267EA9" w:rsidRPr="00032AF8" w:rsidRDefault="00032AF8" w:rsidP="00032AF8">
      <w:pPr>
        <w:spacing w:line="480" w:lineRule="auto"/>
        <w:rPr>
          <w:rFonts w:ascii="Times New Roman" w:hAnsi="Times New Roman" w:cs="Times New Roman"/>
          <w:b/>
          <w:sz w:val="24"/>
          <w:szCs w:val="24"/>
        </w:rPr>
      </w:pPr>
      <w:r w:rsidRPr="00032AF8">
        <w:rPr>
          <w:rFonts w:ascii="Times New Roman" w:hAnsi="Times New Roman" w:cs="Times New Roman"/>
          <w:b/>
          <w:sz w:val="24"/>
          <w:szCs w:val="24"/>
        </w:rPr>
        <w:t>Poor communication in the workplace</w:t>
      </w:r>
    </w:p>
    <w:p w14:paraId="699A3B3B" w14:textId="77777777" w:rsidR="00267EA9" w:rsidRPr="00032AF8" w:rsidRDefault="00032AF8" w:rsidP="00032AF8">
      <w:pPr>
        <w:spacing w:line="480" w:lineRule="auto"/>
        <w:rPr>
          <w:rFonts w:ascii="Times New Roman" w:hAnsi="Times New Roman" w:cs="Times New Roman"/>
          <w:sz w:val="24"/>
          <w:szCs w:val="24"/>
        </w:rPr>
      </w:pPr>
      <w:r w:rsidRPr="00032AF8">
        <w:rPr>
          <w:rFonts w:ascii="Times New Roman" w:hAnsi="Times New Roman" w:cs="Times New Roman"/>
          <w:sz w:val="24"/>
          <w:szCs w:val="24"/>
        </w:rPr>
        <w:t>Through the use of numerous case studies and the creation of reports, one of the bad workplace communications in my settings may be investigated. For instance, it is a well-known fact that the Brexit event has complicated and increased general communication. However, due to my broad awareness of the communication domain and what I think to be a restricted level of effective comprehension, I struggled when I presented a case study analysis on the effects of such on the entire UK society and the educational system.</w:t>
      </w:r>
    </w:p>
    <w:p w14:paraId="5CDF38D9" w14:textId="77777777" w:rsidR="00267EA9" w:rsidRPr="00032AF8" w:rsidRDefault="00032AF8" w:rsidP="00032AF8">
      <w:pPr>
        <w:spacing w:line="480" w:lineRule="auto"/>
        <w:rPr>
          <w:rFonts w:ascii="Times New Roman" w:hAnsi="Times New Roman" w:cs="Times New Roman"/>
          <w:sz w:val="24"/>
          <w:szCs w:val="24"/>
        </w:rPr>
      </w:pPr>
      <w:r w:rsidRPr="00032AF8">
        <w:rPr>
          <w:rFonts w:ascii="Times New Roman" w:hAnsi="Times New Roman" w:cs="Times New Roman"/>
          <w:sz w:val="24"/>
          <w:szCs w:val="24"/>
        </w:rPr>
        <w:t>Similarly, throughout my initial employment segment, one of the circumstances demonstrated a terrible type of communication. My lack of verbal communication confidence and my failure to provide feedback to the appropriate person for future action were two potential causes. As a result, the information supplied in the long end was approached in a constrained manner.</w:t>
      </w:r>
    </w:p>
    <w:p w14:paraId="7A94C4AE" w14:textId="77777777" w:rsidR="00267EA9" w:rsidRPr="00032AF8" w:rsidRDefault="00032AF8" w:rsidP="00032AF8">
      <w:pPr>
        <w:spacing w:line="480" w:lineRule="auto"/>
        <w:rPr>
          <w:rFonts w:ascii="Times New Roman" w:hAnsi="Times New Roman" w:cs="Times New Roman"/>
          <w:sz w:val="24"/>
          <w:szCs w:val="24"/>
        </w:rPr>
      </w:pPr>
      <w:r w:rsidRPr="00032AF8">
        <w:rPr>
          <w:rFonts w:ascii="Times New Roman" w:hAnsi="Times New Roman" w:cs="Times New Roman"/>
          <w:sz w:val="24"/>
          <w:szCs w:val="24"/>
        </w:rPr>
        <w:t xml:space="preserve">Similarly to this, communication is linked to comprehending the unique roles played by peers. As an illustration, consider the AOL case study, in which Tim Armstrong, the company's CEO, publicly fired a worker without knowing the duties of the position in question. My bad </w:t>
      </w:r>
      <w:r w:rsidRPr="00032AF8">
        <w:rPr>
          <w:rFonts w:ascii="Times New Roman" w:hAnsi="Times New Roman" w:cs="Times New Roman"/>
          <w:sz w:val="24"/>
          <w:szCs w:val="24"/>
        </w:rPr>
        <w:lastRenderedPageBreak/>
        <w:t>communication in this section is a result of considering the person's method. This is because I was perplexed by the alignment involved in such a case study. For instance, the move can be justifiable because not every employee in a big company knows about every function, according to the CEO. Consequently, such a scenario is possible. On the other hand, a drawback is evidence-based inadequate communication with the employee without any follow-up questions.</w:t>
      </w:r>
    </w:p>
    <w:p w14:paraId="384A3DF9" w14:textId="77777777" w:rsidR="00267EA9" w:rsidRPr="00032AF8" w:rsidRDefault="00032AF8" w:rsidP="00032AF8">
      <w:pPr>
        <w:spacing w:line="480" w:lineRule="auto"/>
        <w:rPr>
          <w:rFonts w:ascii="Times New Roman" w:hAnsi="Times New Roman" w:cs="Times New Roman"/>
          <w:sz w:val="24"/>
          <w:szCs w:val="24"/>
        </w:rPr>
      </w:pPr>
      <w:r w:rsidRPr="00032AF8">
        <w:rPr>
          <w:rFonts w:ascii="Times New Roman" w:hAnsi="Times New Roman" w:cs="Times New Roman"/>
          <w:sz w:val="24"/>
          <w:szCs w:val="24"/>
        </w:rPr>
        <w:t>I think I did a bad job of explaining and presenting these situations to the appropriate receivers. However, based on the literature that has been found, this might be seen as a combination of small and significant communication problems that could be remedied or minimized. For instance, moderate difficulties can show themselves as unclear communication, poor listening skills, and poor information presentation. On the other hand, minor difficulties would be a lack of trust when information is shared in a team-centric way. Other than the aforementioned, minor concerns could be connected to written and nonverbal communication. This is a result of the various difficulties I encountered when reporting on the case studies.</w:t>
      </w:r>
    </w:p>
    <w:p w14:paraId="13384F8D" w14:textId="77777777" w:rsidR="00267EA9" w:rsidRPr="00032AF8" w:rsidRDefault="00032AF8" w:rsidP="00032AF8">
      <w:pPr>
        <w:spacing w:line="480" w:lineRule="auto"/>
        <w:rPr>
          <w:rFonts w:ascii="Times New Roman" w:hAnsi="Times New Roman" w:cs="Times New Roman"/>
          <w:b/>
          <w:sz w:val="24"/>
          <w:szCs w:val="24"/>
        </w:rPr>
      </w:pPr>
      <w:r w:rsidRPr="00032AF8">
        <w:rPr>
          <w:rFonts w:ascii="Times New Roman" w:hAnsi="Times New Roman" w:cs="Times New Roman"/>
          <w:b/>
          <w:sz w:val="24"/>
          <w:szCs w:val="24"/>
        </w:rPr>
        <w:t>Recommendation for improvement based on published literature</w:t>
      </w:r>
    </w:p>
    <w:p w14:paraId="7250A2BF" w14:textId="77777777" w:rsidR="00267EA9" w:rsidRPr="00032AF8" w:rsidRDefault="00032AF8" w:rsidP="00032AF8">
      <w:pPr>
        <w:spacing w:line="480" w:lineRule="auto"/>
        <w:rPr>
          <w:rFonts w:ascii="Times New Roman" w:hAnsi="Times New Roman" w:cs="Times New Roman"/>
          <w:sz w:val="24"/>
          <w:szCs w:val="24"/>
        </w:rPr>
      </w:pPr>
      <w:r w:rsidRPr="00032AF8">
        <w:rPr>
          <w:rFonts w:ascii="Times New Roman" w:hAnsi="Times New Roman" w:cs="Times New Roman"/>
          <w:sz w:val="24"/>
          <w:szCs w:val="24"/>
        </w:rPr>
        <w:t>The suggestions below would be implemented to improve inefficient information sharing based on the concerns and communication difficulties mentioned above.</w:t>
      </w:r>
    </w:p>
    <w:p w14:paraId="1A806104" w14:textId="77777777" w:rsidR="00267EA9" w:rsidRPr="00032AF8" w:rsidRDefault="00032AF8" w:rsidP="00032AF8">
      <w:pPr>
        <w:spacing w:line="480" w:lineRule="auto"/>
        <w:rPr>
          <w:rFonts w:ascii="Times New Roman" w:hAnsi="Times New Roman" w:cs="Times New Roman"/>
          <w:i/>
          <w:sz w:val="24"/>
          <w:szCs w:val="24"/>
        </w:rPr>
      </w:pPr>
      <w:r w:rsidRPr="00032AF8">
        <w:rPr>
          <w:rFonts w:ascii="Times New Roman" w:hAnsi="Times New Roman" w:cs="Times New Roman"/>
          <w:i/>
          <w:sz w:val="24"/>
          <w:szCs w:val="24"/>
        </w:rPr>
        <w:t>Use of the Shannon and Weaver model extensively</w:t>
      </w:r>
    </w:p>
    <w:p w14:paraId="4A169205" w14:textId="77777777" w:rsidR="00267EA9" w:rsidRPr="00032AF8" w:rsidRDefault="00032AF8" w:rsidP="00032AF8">
      <w:pPr>
        <w:spacing w:line="480" w:lineRule="auto"/>
        <w:rPr>
          <w:rFonts w:ascii="Times New Roman" w:hAnsi="Times New Roman" w:cs="Times New Roman"/>
          <w:sz w:val="24"/>
          <w:szCs w:val="24"/>
        </w:rPr>
      </w:pPr>
      <w:r w:rsidRPr="00032AF8">
        <w:rPr>
          <w:rFonts w:ascii="Times New Roman" w:hAnsi="Times New Roman" w:cs="Times New Roman"/>
          <w:sz w:val="24"/>
          <w:szCs w:val="24"/>
        </w:rPr>
        <w:t xml:space="preserve">The model's implementation would strategically address each of the aforementioned communication problems. This is because using a structured process for information sharing would lessen the likelihood of confusion, which is often the main source of communication problems. Similarly to this, utilizing feedback and the model's noise reduction method would enhance emphasizing relevant aspects during information exchange (Tanis, 2020). A </w:t>
      </w:r>
      <w:r w:rsidRPr="00032AF8">
        <w:rPr>
          <w:rFonts w:ascii="Times New Roman" w:hAnsi="Times New Roman" w:cs="Times New Roman"/>
          <w:sz w:val="24"/>
          <w:szCs w:val="24"/>
        </w:rPr>
        <w:lastRenderedPageBreak/>
        <w:t xml:space="preserve">technological model of communication would be created and developed as well as the previously described, contributing to an increase in </w:t>
      </w:r>
      <w:r w:rsidR="00785977" w:rsidRPr="00032AF8">
        <w:rPr>
          <w:rFonts w:ascii="Times New Roman" w:hAnsi="Times New Roman" w:cs="Times New Roman"/>
          <w:sz w:val="24"/>
          <w:szCs w:val="24"/>
        </w:rPr>
        <w:t>communications</w:t>
      </w:r>
      <w:r w:rsidRPr="00032AF8">
        <w:rPr>
          <w:rFonts w:ascii="Times New Roman" w:hAnsi="Times New Roman" w:cs="Times New Roman"/>
          <w:sz w:val="24"/>
          <w:szCs w:val="24"/>
        </w:rPr>
        <w:t xml:space="preserve"> overall effectiveness, efficiency, and efficacy. The method of making recommendations would be based on unique scenarios and the development of situational models that might be used in practical aspects.</w:t>
      </w:r>
    </w:p>
    <w:p w14:paraId="5EECB32A" w14:textId="77777777" w:rsidR="00267EA9" w:rsidRPr="00032AF8" w:rsidRDefault="00032AF8" w:rsidP="00032AF8">
      <w:pPr>
        <w:spacing w:line="480" w:lineRule="auto"/>
        <w:rPr>
          <w:rFonts w:ascii="Times New Roman" w:hAnsi="Times New Roman" w:cs="Times New Roman"/>
          <w:i/>
          <w:sz w:val="24"/>
          <w:szCs w:val="24"/>
        </w:rPr>
      </w:pPr>
      <w:r w:rsidRPr="00032AF8">
        <w:rPr>
          <w:rFonts w:ascii="Times New Roman" w:hAnsi="Times New Roman" w:cs="Times New Roman"/>
          <w:i/>
          <w:sz w:val="24"/>
          <w:szCs w:val="24"/>
        </w:rPr>
        <w:t>Critical thinking used in communication</w:t>
      </w:r>
    </w:p>
    <w:p w14:paraId="39A23AEF" w14:textId="77777777" w:rsidR="00267EA9" w:rsidRPr="00032AF8" w:rsidRDefault="00032AF8" w:rsidP="00032AF8">
      <w:pPr>
        <w:spacing w:line="480" w:lineRule="auto"/>
        <w:rPr>
          <w:rFonts w:ascii="Times New Roman" w:hAnsi="Times New Roman" w:cs="Times New Roman"/>
          <w:sz w:val="24"/>
          <w:szCs w:val="24"/>
        </w:rPr>
      </w:pPr>
      <w:r w:rsidRPr="00032AF8">
        <w:rPr>
          <w:rFonts w:ascii="Times New Roman" w:hAnsi="Times New Roman" w:cs="Times New Roman"/>
          <w:sz w:val="24"/>
          <w:szCs w:val="24"/>
        </w:rPr>
        <w:t>The ability and talent of a person to communicate knowledge in a reasoned and evidence-based way are known as critical thinking (Duncan et al., 2017). Through this procedure, communication problems like confidence would be lessened because the receiver would accept evidence-based communication in real-time. The mechanism for putting the advice into practice is a more frequent and intensive form of peer information exchange in the context of the contemporary academic environment, with an emphasis on professional communication. The main advantage of the same is reflective in terms of information exchange and data display in a positive manner.</w:t>
      </w:r>
    </w:p>
    <w:p w14:paraId="1FBBB326" w14:textId="77777777" w:rsidR="00267EA9" w:rsidRPr="00032AF8" w:rsidRDefault="00032AF8" w:rsidP="00032AF8">
      <w:pPr>
        <w:spacing w:line="480" w:lineRule="auto"/>
        <w:rPr>
          <w:rFonts w:ascii="Times New Roman" w:hAnsi="Times New Roman" w:cs="Times New Roman"/>
          <w:i/>
          <w:sz w:val="24"/>
          <w:szCs w:val="24"/>
        </w:rPr>
      </w:pPr>
      <w:r w:rsidRPr="00032AF8">
        <w:rPr>
          <w:rFonts w:ascii="Times New Roman" w:hAnsi="Times New Roman" w:cs="Times New Roman"/>
          <w:i/>
          <w:sz w:val="24"/>
          <w:szCs w:val="24"/>
        </w:rPr>
        <w:t>Application of current noise-canceling software and technical expertise</w:t>
      </w:r>
    </w:p>
    <w:p w14:paraId="7ED487DA" w14:textId="77777777" w:rsidR="00267EA9" w:rsidRPr="00032AF8" w:rsidRDefault="00032AF8" w:rsidP="00032AF8">
      <w:pPr>
        <w:spacing w:line="480" w:lineRule="auto"/>
        <w:rPr>
          <w:rFonts w:ascii="Times New Roman" w:hAnsi="Times New Roman" w:cs="Times New Roman"/>
          <w:sz w:val="24"/>
          <w:szCs w:val="24"/>
        </w:rPr>
      </w:pPr>
      <w:r w:rsidRPr="00032AF8">
        <w:rPr>
          <w:rFonts w:ascii="Times New Roman" w:hAnsi="Times New Roman" w:cs="Times New Roman"/>
          <w:sz w:val="24"/>
          <w:szCs w:val="24"/>
        </w:rPr>
        <w:t>A variety of free applications and web services are available to facilitate communication at work. This needs to be used in written communication. The main advantage of doing so would be identifying any potential errors that might be happening frequently so that appropriate action could be done. The use of such a procedure would be extremely flexible and only constrained by the individual's job or area of activity. For instance, entire sentences are necessary for academic settings, and statistics should be used boldly if they are accessible.</w:t>
      </w:r>
    </w:p>
    <w:p w14:paraId="3A6CA83D" w14:textId="77777777" w:rsidR="00267EA9" w:rsidRPr="00032AF8" w:rsidRDefault="00032AF8" w:rsidP="00032AF8">
      <w:pPr>
        <w:spacing w:line="480" w:lineRule="auto"/>
        <w:rPr>
          <w:rFonts w:ascii="Times New Roman" w:hAnsi="Times New Roman" w:cs="Times New Roman"/>
          <w:sz w:val="24"/>
          <w:szCs w:val="24"/>
        </w:rPr>
      </w:pPr>
      <w:r w:rsidRPr="00032AF8">
        <w:rPr>
          <w:rFonts w:ascii="Times New Roman" w:hAnsi="Times New Roman" w:cs="Times New Roman"/>
          <w:sz w:val="24"/>
          <w:szCs w:val="24"/>
        </w:rPr>
        <w:t xml:space="preserve">Such a procedure could be used to assess the level of participation. Comparably, by screening for plagiarism in written communication, the caliber and effort put forth could be assessed. This </w:t>
      </w:r>
      <w:r w:rsidRPr="00032AF8">
        <w:rPr>
          <w:rFonts w:ascii="Times New Roman" w:hAnsi="Times New Roman" w:cs="Times New Roman"/>
          <w:sz w:val="24"/>
          <w:szCs w:val="24"/>
        </w:rPr>
        <w:lastRenderedPageBreak/>
        <w:t>would involve utilizing 3D models to communicate information to the target audience in a challenging setting (Marcon et al., 2017). Contrarily, the use of voice modulators and tone receptors could enhance verbal communication. Depending on the circumstances, this would indicate the level of empathy and tone necessary for spoken communication.</w:t>
      </w:r>
    </w:p>
    <w:p w14:paraId="757EF151" w14:textId="77777777" w:rsidR="00267EA9" w:rsidRPr="00032AF8" w:rsidRDefault="00032AF8" w:rsidP="00032AF8">
      <w:pPr>
        <w:spacing w:line="480" w:lineRule="auto"/>
        <w:rPr>
          <w:rFonts w:ascii="Times New Roman" w:hAnsi="Times New Roman" w:cs="Times New Roman"/>
          <w:b/>
          <w:sz w:val="24"/>
          <w:szCs w:val="24"/>
        </w:rPr>
      </w:pPr>
      <w:r w:rsidRPr="00032AF8">
        <w:rPr>
          <w:rFonts w:ascii="Times New Roman" w:hAnsi="Times New Roman" w:cs="Times New Roman"/>
          <w:b/>
          <w:sz w:val="24"/>
          <w:szCs w:val="24"/>
        </w:rPr>
        <w:t>Conclusion</w:t>
      </w:r>
    </w:p>
    <w:p w14:paraId="21FCA35E" w14:textId="77777777" w:rsidR="00267EA9" w:rsidRPr="00032AF8" w:rsidRDefault="00032AF8" w:rsidP="00032AF8">
      <w:pPr>
        <w:spacing w:line="480" w:lineRule="auto"/>
        <w:rPr>
          <w:rFonts w:ascii="Times New Roman" w:hAnsi="Times New Roman" w:cs="Times New Roman"/>
          <w:sz w:val="24"/>
          <w:szCs w:val="24"/>
        </w:rPr>
      </w:pPr>
      <w:r w:rsidRPr="00032AF8">
        <w:rPr>
          <w:rFonts w:ascii="Times New Roman" w:hAnsi="Times New Roman" w:cs="Times New Roman"/>
          <w:sz w:val="24"/>
          <w:szCs w:val="24"/>
        </w:rPr>
        <w:t>Overall, it can be concluded that effective communication is extremely complex and requires ongoing supervision. The overall effect in the workplace is the growth of the team and the use of integrated team communication to successfully fulfill the set goals. Additionally, it might be concluded that the use of particular communication models channels the capacity to provide information effectively and regularly. This involves the capacity to use supplied feedback constructively as well as the usage of contemporary technology in information exchange. The main advantage of such a procedure would be the long-term reduction of interpersonal communication problems.</w:t>
      </w:r>
    </w:p>
    <w:p w14:paraId="74141933" w14:textId="77777777" w:rsidR="00267EA9" w:rsidRPr="00032AF8" w:rsidRDefault="00267EA9" w:rsidP="00032AF8">
      <w:pPr>
        <w:spacing w:line="480" w:lineRule="auto"/>
        <w:rPr>
          <w:rFonts w:ascii="Times New Roman" w:hAnsi="Times New Roman" w:cs="Times New Roman"/>
          <w:sz w:val="24"/>
          <w:szCs w:val="24"/>
        </w:rPr>
      </w:pPr>
    </w:p>
    <w:p w14:paraId="4217A161" w14:textId="77777777" w:rsidR="00267EA9" w:rsidRPr="00032AF8" w:rsidRDefault="00267EA9" w:rsidP="00032AF8">
      <w:pPr>
        <w:spacing w:line="480" w:lineRule="auto"/>
        <w:ind w:left="360"/>
        <w:rPr>
          <w:rFonts w:ascii="Times New Roman" w:hAnsi="Times New Roman" w:cs="Times New Roman"/>
          <w:sz w:val="24"/>
          <w:szCs w:val="24"/>
        </w:rPr>
      </w:pPr>
    </w:p>
    <w:p w14:paraId="1F96D6CA" w14:textId="77777777" w:rsidR="00267EA9" w:rsidRPr="00032AF8" w:rsidRDefault="00267EA9" w:rsidP="00032AF8">
      <w:pPr>
        <w:spacing w:line="480" w:lineRule="auto"/>
        <w:ind w:left="360"/>
        <w:rPr>
          <w:rFonts w:ascii="Times New Roman" w:hAnsi="Times New Roman" w:cs="Times New Roman"/>
          <w:sz w:val="24"/>
          <w:szCs w:val="24"/>
        </w:rPr>
      </w:pPr>
    </w:p>
    <w:p w14:paraId="78BAC0F9" w14:textId="77777777" w:rsidR="00785977" w:rsidRDefault="00785977">
      <w:pPr>
        <w:rPr>
          <w:rFonts w:ascii="Times New Roman" w:hAnsi="Times New Roman" w:cs="Times New Roman"/>
          <w:sz w:val="24"/>
          <w:szCs w:val="24"/>
        </w:rPr>
      </w:pPr>
      <w:r>
        <w:rPr>
          <w:rFonts w:ascii="Times New Roman" w:hAnsi="Times New Roman" w:cs="Times New Roman"/>
          <w:sz w:val="24"/>
          <w:szCs w:val="24"/>
        </w:rPr>
        <w:br w:type="page"/>
      </w:r>
    </w:p>
    <w:p w14:paraId="2F89F623" w14:textId="77777777" w:rsidR="00032AF8" w:rsidRPr="00032AF8" w:rsidRDefault="00032AF8" w:rsidP="00032AF8">
      <w:pPr>
        <w:spacing w:line="480" w:lineRule="auto"/>
        <w:jc w:val="center"/>
        <w:rPr>
          <w:rFonts w:ascii="Times New Roman" w:hAnsi="Times New Roman" w:cs="Times New Roman"/>
          <w:sz w:val="24"/>
          <w:szCs w:val="24"/>
        </w:rPr>
      </w:pPr>
      <w:r w:rsidRPr="00032AF8">
        <w:rPr>
          <w:rFonts w:ascii="Times New Roman" w:hAnsi="Times New Roman" w:cs="Times New Roman"/>
          <w:sz w:val="24"/>
          <w:szCs w:val="24"/>
        </w:rPr>
        <w:lastRenderedPageBreak/>
        <w:t>References</w:t>
      </w:r>
    </w:p>
    <w:p w14:paraId="5AB462EC" w14:textId="77777777" w:rsidR="00032AF8" w:rsidRPr="00032AF8" w:rsidRDefault="00032AF8" w:rsidP="00032AF8">
      <w:pPr>
        <w:spacing w:line="480" w:lineRule="auto"/>
        <w:ind w:left="720" w:hanging="720"/>
        <w:rPr>
          <w:rFonts w:ascii="Times New Roman" w:hAnsi="Times New Roman" w:cs="Times New Roman"/>
          <w:sz w:val="24"/>
          <w:szCs w:val="24"/>
        </w:rPr>
      </w:pPr>
      <w:r w:rsidRPr="00032AF8">
        <w:rPr>
          <w:rFonts w:ascii="Times New Roman" w:hAnsi="Times New Roman" w:cs="Times New Roman"/>
          <w:sz w:val="24"/>
          <w:szCs w:val="24"/>
        </w:rPr>
        <w:t xml:space="preserve">Agarwal, S. and Al </w:t>
      </w:r>
      <w:proofErr w:type="spellStart"/>
      <w:r w:rsidRPr="00032AF8">
        <w:rPr>
          <w:rFonts w:ascii="Times New Roman" w:hAnsi="Times New Roman" w:cs="Times New Roman"/>
          <w:sz w:val="24"/>
          <w:szCs w:val="24"/>
        </w:rPr>
        <w:t>Qouyatahi</w:t>
      </w:r>
      <w:proofErr w:type="spellEnd"/>
      <w:r w:rsidRPr="00032AF8">
        <w:rPr>
          <w:rFonts w:ascii="Times New Roman" w:hAnsi="Times New Roman" w:cs="Times New Roman"/>
          <w:sz w:val="24"/>
          <w:szCs w:val="24"/>
        </w:rPr>
        <w:t xml:space="preserve">, K.M.S., 2018. HRM Challenges in the Age of Globalisation. International Research Journal of Business Studies, 10(2), pp.89-98. communicationtheory.org 2021. </w:t>
      </w:r>
    </w:p>
    <w:p w14:paraId="5543D924" w14:textId="77777777" w:rsidR="00032AF8" w:rsidRPr="00032AF8" w:rsidRDefault="00032AF8" w:rsidP="00032AF8">
      <w:pPr>
        <w:spacing w:line="480" w:lineRule="auto"/>
        <w:ind w:left="720" w:hanging="720"/>
        <w:rPr>
          <w:rFonts w:ascii="Times New Roman" w:hAnsi="Times New Roman" w:cs="Times New Roman"/>
          <w:sz w:val="24"/>
          <w:szCs w:val="24"/>
        </w:rPr>
      </w:pPr>
      <w:r w:rsidRPr="00032AF8">
        <w:rPr>
          <w:rFonts w:ascii="Times New Roman" w:hAnsi="Times New Roman" w:cs="Times New Roman"/>
          <w:sz w:val="24"/>
          <w:szCs w:val="24"/>
        </w:rPr>
        <w:t xml:space="preserve">Communication skills. Available at: https://www.skillsforcare.org.uk/Documents/Learning-and-development/Coreskills/Communication-skills-in-social-care.pdf (Accessed: 10 January 2023). </w:t>
      </w:r>
    </w:p>
    <w:p w14:paraId="26EE1904" w14:textId="77777777" w:rsidR="00032AF8" w:rsidRPr="00032AF8" w:rsidRDefault="00032AF8" w:rsidP="00032AF8">
      <w:pPr>
        <w:spacing w:line="480" w:lineRule="auto"/>
        <w:ind w:left="720" w:hanging="720"/>
        <w:rPr>
          <w:rFonts w:ascii="Times New Roman" w:hAnsi="Times New Roman" w:cs="Times New Roman"/>
          <w:sz w:val="24"/>
          <w:szCs w:val="24"/>
        </w:rPr>
      </w:pPr>
      <w:r w:rsidRPr="00032AF8">
        <w:rPr>
          <w:rFonts w:ascii="Times New Roman" w:hAnsi="Times New Roman" w:cs="Times New Roman"/>
          <w:sz w:val="24"/>
          <w:szCs w:val="24"/>
        </w:rPr>
        <w:t xml:space="preserve"> Duncan, D.W., Birdsong, V., Fuhrman, N. and </w:t>
      </w:r>
      <w:proofErr w:type="spellStart"/>
      <w:r w:rsidRPr="00032AF8">
        <w:rPr>
          <w:rFonts w:ascii="Times New Roman" w:hAnsi="Times New Roman" w:cs="Times New Roman"/>
          <w:sz w:val="24"/>
          <w:szCs w:val="24"/>
        </w:rPr>
        <w:t>Borron</w:t>
      </w:r>
      <w:proofErr w:type="spellEnd"/>
      <w:r w:rsidRPr="00032AF8">
        <w:rPr>
          <w:rFonts w:ascii="Times New Roman" w:hAnsi="Times New Roman" w:cs="Times New Roman"/>
          <w:sz w:val="24"/>
          <w:szCs w:val="24"/>
        </w:rPr>
        <w:t xml:space="preserve">, A., 2017. The Impacts of a National Internship Program on Interns' Perceived Leadership, Critical Thinking, and Communication Skills. Journal of Leadership Education, 16(2). </w:t>
      </w:r>
    </w:p>
    <w:p w14:paraId="17426740" w14:textId="77777777" w:rsidR="00032AF8" w:rsidRPr="00032AF8" w:rsidRDefault="00032AF8" w:rsidP="00032AF8">
      <w:pPr>
        <w:spacing w:line="480" w:lineRule="auto"/>
        <w:ind w:left="720" w:hanging="720"/>
        <w:rPr>
          <w:rFonts w:ascii="Times New Roman" w:hAnsi="Times New Roman" w:cs="Times New Roman"/>
          <w:sz w:val="24"/>
          <w:szCs w:val="24"/>
        </w:rPr>
      </w:pPr>
      <w:r w:rsidRPr="00032AF8">
        <w:rPr>
          <w:rFonts w:ascii="Times New Roman" w:hAnsi="Times New Roman" w:cs="Times New Roman"/>
          <w:sz w:val="24"/>
          <w:szCs w:val="24"/>
        </w:rPr>
        <w:t xml:space="preserve">Kubota, M., 2019. What is “Communication”?―Beyond the Shannon &amp; Weaver’s Model―. International Journal, 13(1), pp.54-65. </w:t>
      </w:r>
    </w:p>
    <w:p w14:paraId="697FCFF3" w14:textId="77777777" w:rsidR="00032AF8" w:rsidRPr="00032AF8" w:rsidRDefault="00032AF8" w:rsidP="00032AF8">
      <w:pPr>
        <w:spacing w:line="480" w:lineRule="auto"/>
        <w:ind w:left="720" w:hanging="720"/>
        <w:rPr>
          <w:rFonts w:ascii="Times New Roman" w:hAnsi="Times New Roman" w:cs="Times New Roman"/>
          <w:sz w:val="24"/>
          <w:szCs w:val="24"/>
        </w:rPr>
      </w:pPr>
      <w:r w:rsidRPr="00032AF8">
        <w:rPr>
          <w:rFonts w:ascii="Times New Roman" w:hAnsi="Times New Roman" w:cs="Times New Roman"/>
          <w:sz w:val="24"/>
          <w:szCs w:val="24"/>
        </w:rPr>
        <w:t xml:space="preserve">Marcon, P., </w:t>
      </w:r>
      <w:proofErr w:type="spellStart"/>
      <w:r w:rsidRPr="00032AF8">
        <w:rPr>
          <w:rFonts w:ascii="Times New Roman" w:hAnsi="Times New Roman" w:cs="Times New Roman"/>
          <w:sz w:val="24"/>
          <w:szCs w:val="24"/>
        </w:rPr>
        <w:t>Zezulka</w:t>
      </w:r>
      <w:proofErr w:type="spellEnd"/>
      <w:r w:rsidRPr="00032AF8">
        <w:rPr>
          <w:rFonts w:ascii="Times New Roman" w:hAnsi="Times New Roman" w:cs="Times New Roman"/>
          <w:sz w:val="24"/>
          <w:szCs w:val="24"/>
        </w:rPr>
        <w:t xml:space="preserve">, F., Vesely, I., Szabo, Z., </w:t>
      </w:r>
      <w:proofErr w:type="spellStart"/>
      <w:r w:rsidRPr="00032AF8">
        <w:rPr>
          <w:rFonts w:ascii="Times New Roman" w:hAnsi="Times New Roman" w:cs="Times New Roman"/>
          <w:sz w:val="24"/>
          <w:szCs w:val="24"/>
        </w:rPr>
        <w:t>Roubal</w:t>
      </w:r>
      <w:proofErr w:type="spellEnd"/>
      <w:r w:rsidRPr="00032AF8">
        <w:rPr>
          <w:rFonts w:ascii="Times New Roman" w:hAnsi="Times New Roman" w:cs="Times New Roman"/>
          <w:sz w:val="24"/>
          <w:szCs w:val="24"/>
        </w:rPr>
        <w:t xml:space="preserve">, Z., </w:t>
      </w:r>
      <w:proofErr w:type="spellStart"/>
      <w:r w:rsidRPr="00032AF8">
        <w:rPr>
          <w:rFonts w:ascii="Times New Roman" w:hAnsi="Times New Roman" w:cs="Times New Roman"/>
          <w:sz w:val="24"/>
          <w:szCs w:val="24"/>
        </w:rPr>
        <w:t>Sajdl</w:t>
      </w:r>
      <w:proofErr w:type="spellEnd"/>
      <w:r w:rsidRPr="00032AF8">
        <w:rPr>
          <w:rFonts w:ascii="Times New Roman" w:hAnsi="Times New Roman" w:cs="Times New Roman"/>
          <w:sz w:val="24"/>
          <w:szCs w:val="24"/>
        </w:rPr>
        <w:t xml:space="preserve">, O., </w:t>
      </w:r>
      <w:proofErr w:type="spellStart"/>
      <w:r w:rsidRPr="00032AF8">
        <w:rPr>
          <w:rFonts w:ascii="Times New Roman" w:hAnsi="Times New Roman" w:cs="Times New Roman"/>
          <w:sz w:val="24"/>
          <w:szCs w:val="24"/>
        </w:rPr>
        <w:t>Gescheidtova</w:t>
      </w:r>
      <w:proofErr w:type="spellEnd"/>
      <w:r w:rsidRPr="00032AF8">
        <w:rPr>
          <w:rFonts w:ascii="Times New Roman" w:hAnsi="Times New Roman" w:cs="Times New Roman"/>
          <w:sz w:val="24"/>
          <w:szCs w:val="24"/>
        </w:rPr>
        <w:t xml:space="preserve">, E. and </w:t>
      </w:r>
      <w:proofErr w:type="spellStart"/>
      <w:r w:rsidRPr="00032AF8">
        <w:rPr>
          <w:rFonts w:ascii="Times New Roman" w:hAnsi="Times New Roman" w:cs="Times New Roman"/>
          <w:sz w:val="24"/>
          <w:szCs w:val="24"/>
        </w:rPr>
        <w:t>Dohnal</w:t>
      </w:r>
      <w:proofErr w:type="spellEnd"/>
      <w:r w:rsidRPr="00032AF8">
        <w:rPr>
          <w:rFonts w:ascii="Times New Roman" w:hAnsi="Times New Roman" w:cs="Times New Roman"/>
          <w:sz w:val="24"/>
          <w:szCs w:val="24"/>
        </w:rPr>
        <w:t xml:space="preserve">, P., 2017, May. Communication technology for industry 4.0. In 2017 Progress In Electromagnetics Research Symposium-Spring (PIERS) (pp. 1694-1697). IEEE. </w:t>
      </w:r>
    </w:p>
    <w:p w14:paraId="675984FA" w14:textId="77777777" w:rsidR="00032AF8" w:rsidRPr="00032AF8" w:rsidRDefault="00032AF8" w:rsidP="00032AF8">
      <w:pPr>
        <w:spacing w:line="480" w:lineRule="auto"/>
        <w:ind w:left="720" w:hanging="720"/>
        <w:rPr>
          <w:rFonts w:ascii="Times New Roman" w:hAnsi="Times New Roman" w:cs="Times New Roman"/>
          <w:sz w:val="24"/>
          <w:szCs w:val="24"/>
        </w:rPr>
      </w:pPr>
      <w:r w:rsidRPr="00032AF8">
        <w:rPr>
          <w:rFonts w:ascii="Times New Roman" w:hAnsi="Times New Roman" w:cs="Times New Roman"/>
          <w:sz w:val="24"/>
          <w:szCs w:val="24"/>
        </w:rPr>
        <w:t xml:space="preserve">Mesmer-Magnus, J., </w:t>
      </w:r>
      <w:proofErr w:type="spellStart"/>
      <w:r w:rsidRPr="00032AF8">
        <w:rPr>
          <w:rFonts w:ascii="Times New Roman" w:hAnsi="Times New Roman" w:cs="Times New Roman"/>
          <w:sz w:val="24"/>
          <w:szCs w:val="24"/>
        </w:rPr>
        <w:t>Niler</w:t>
      </w:r>
      <w:proofErr w:type="spellEnd"/>
      <w:r w:rsidRPr="00032AF8">
        <w:rPr>
          <w:rFonts w:ascii="Times New Roman" w:hAnsi="Times New Roman" w:cs="Times New Roman"/>
          <w:sz w:val="24"/>
          <w:szCs w:val="24"/>
        </w:rPr>
        <w:t xml:space="preserve">, A.A., Plummer, G., Larson, L.E. and </w:t>
      </w:r>
      <w:proofErr w:type="spellStart"/>
      <w:r w:rsidRPr="00032AF8">
        <w:rPr>
          <w:rFonts w:ascii="Times New Roman" w:hAnsi="Times New Roman" w:cs="Times New Roman"/>
          <w:sz w:val="24"/>
          <w:szCs w:val="24"/>
        </w:rPr>
        <w:t>DeChurch</w:t>
      </w:r>
      <w:proofErr w:type="spellEnd"/>
      <w:r w:rsidRPr="00032AF8">
        <w:rPr>
          <w:rFonts w:ascii="Times New Roman" w:hAnsi="Times New Roman" w:cs="Times New Roman"/>
          <w:sz w:val="24"/>
          <w:szCs w:val="24"/>
        </w:rPr>
        <w:t xml:space="preserve">, L.A., 2017. The cognitive underpinnings of effective teamwork: a continuation. Career Development International. </w:t>
      </w:r>
    </w:p>
    <w:p w14:paraId="704F53A4" w14:textId="77777777" w:rsidR="00032AF8" w:rsidRPr="00032AF8" w:rsidRDefault="00032AF8" w:rsidP="00032AF8">
      <w:pPr>
        <w:spacing w:line="480" w:lineRule="auto"/>
        <w:ind w:left="720" w:hanging="720"/>
        <w:rPr>
          <w:rFonts w:ascii="Times New Roman" w:hAnsi="Times New Roman" w:cs="Times New Roman"/>
          <w:sz w:val="24"/>
          <w:szCs w:val="24"/>
        </w:rPr>
      </w:pPr>
      <w:r w:rsidRPr="00032AF8">
        <w:rPr>
          <w:rFonts w:ascii="Times New Roman" w:hAnsi="Times New Roman" w:cs="Times New Roman"/>
          <w:sz w:val="24"/>
          <w:szCs w:val="24"/>
        </w:rPr>
        <w:t>Rincon</w:t>
      </w:r>
      <w:r w:rsidRPr="00032AF8">
        <w:rPr>
          <w:rFonts w:cs="Times New Roman"/>
          <w:sz w:val="24"/>
          <w:szCs w:val="24"/>
        </w:rPr>
        <w:t>‐</w:t>
      </w:r>
      <w:r w:rsidRPr="00032AF8">
        <w:rPr>
          <w:rFonts w:ascii="Times New Roman" w:hAnsi="Times New Roman" w:cs="Times New Roman"/>
          <w:sz w:val="24"/>
          <w:szCs w:val="24"/>
        </w:rPr>
        <w:t xml:space="preserve">Mendoza, L. and </w:t>
      </w:r>
      <w:proofErr w:type="spellStart"/>
      <w:r w:rsidRPr="00032AF8">
        <w:rPr>
          <w:rFonts w:ascii="Times New Roman" w:hAnsi="Times New Roman" w:cs="Times New Roman"/>
          <w:sz w:val="24"/>
          <w:szCs w:val="24"/>
        </w:rPr>
        <w:t>Canagarajah</w:t>
      </w:r>
      <w:proofErr w:type="spellEnd"/>
      <w:r w:rsidRPr="00032AF8">
        <w:rPr>
          <w:rFonts w:ascii="Times New Roman" w:hAnsi="Times New Roman" w:cs="Times New Roman"/>
          <w:sz w:val="24"/>
          <w:szCs w:val="24"/>
        </w:rPr>
        <w:t xml:space="preserve">, S., 2020. The strategic use of translingual resources in Inner Circle academic settings. World </w:t>
      </w:r>
      <w:proofErr w:type="spellStart"/>
      <w:r w:rsidRPr="00032AF8">
        <w:rPr>
          <w:rFonts w:ascii="Times New Roman" w:hAnsi="Times New Roman" w:cs="Times New Roman"/>
          <w:sz w:val="24"/>
          <w:szCs w:val="24"/>
        </w:rPr>
        <w:t>Englishes</w:t>
      </w:r>
      <w:proofErr w:type="spellEnd"/>
      <w:r w:rsidRPr="00032AF8">
        <w:rPr>
          <w:rFonts w:ascii="Times New Roman" w:hAnsi="Times New Roman" w:cs="Times New Roman"/>
          <w:sz w:val="24"/>
          <w:szCs w:val="24"/>
        </w:rPr>
        <w:t xml:space="preserve">, 39(2), pp.286-299. skillsforcare.org.uk 2021. </w:t>
      </w:r>
    </w:p>
    <w:p w14:paraId="2E48BF34" w14:textId="77777777" w:rsidR="00032AF8" w:rsidRPr="00032AF8" w:rsidRDefault="00032AF8" w:rsidP="00032AF8">
      <w:pPr>
        <w:spacing w:line="480" w:lineRule="auto"/>
        <w:ind w:left="720" w:hanging="720"/>
        <w:rPr>
          <w:rFonts w:ascii="Times New Roman" w:hAnsi="Times New Roman" w:cs="Times New Roman"/>
          <w:sz w:val="24"/>
          <w:szCs w:val="24"/>
        </w:rPr>
      </w:pPr>
      <w:r w:rsidRPr="00032AF8">
        <w:rPr>
          <w:rFonts w:ascii="Times New Roman" w:hAnsi="Times New Roman" w:cs="Times New Roman"/>
          <w:sz w:val="24"/>
          <w:szCs w:val="24"/>
        </w:rPr>
        <w:lastRenderedPageBreak/>
        <w:t>Shannon and Weaver Model of Communication. Available at: https://www.communicationtheory.org/shannon-and-weaver-model-of-communication/ (Accessed: 10 January 2023).</w:t>
      </w:r>
    </w:p>
    <w:p w14:paraId="37DBF4D9" w14:textId="77777777" w:rsidR="00032AF8" w:rsidRPr="00032AF8" w:rsidRDefault="00032AF8" w:rsidP="00032AF8">
      <w:pPr>
        <w:spacing w:line="480" w:lineRule="auto"/>
        <w:ind w:left="720" w:hanging="720"/>
        <w:rPr>
          <w:rFonts w:ascii="Times New Roman" w:hAnsi="Times New Roman" w:cs="Times New Roman"/>
          <w:sz w:val="24"/>
          <w:szCs w:val="24"/>
        </w:rPr>
      </w:pPr>
      <w:r w:rsidRPr="00032AF8">
        <w:rPr>
          <w:rFonts w:ascii="Times New Roman" w:hAnsi="Times New Roman" w:cs="Times New Roman"/>
          <w:sz w:val="24"/>
          <w:szCs w:val="24"/>
        </w:rPr>
        <w:t>Tanis, C.J., 2020. The seven principles of online learning: Feedback from faculty and alumni on its importance for teaching and learning. Research in Learning Technology, 28.</w:t>
      </w:r>
    </w:p>
    <w:sectPr w:rsidR="00032AF8" w:rsidRPr="00032AF8" w:rsidSect="001E367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693844"/>
    <w:multiLevelType w:val="hybridMultilevel"/>
    <w:tmpl w:val="9D2E9572"/>
    <w:lvl w:ilvl="0" w:tplc="EC4CB64C">
      <w:start w:val="1"/>
      <w:numFmt w:val="bullet"/>
      <w:lvlText w:val=""/>
      <w:lvlJc w:val="left"/>
      <w:pPr>
        <w:ind w:left="720" w:hanging="360"/>
      </w:pPr>
      <w:rPr>
        <w:rFonts w:ascii="Wingdings" w:hAnsi="Wingdings" w:hint="default"/>
      </w:rPr>
    </w:lvl>
    <w:lvl w:ilvl="1" w:tplc="EFDA43C2" w:tentative="1">
      <w:start w:val="1"/>
      <w:numFmt w:val="bullet"/>
      <w:lvlText w:val="o"/>
      <w:lvlJc w:val="left"/>
      <w:pPr>
        <w:ind w:left="1440" w:hanging="360"/>
      </w:pPr>
      <w:rPr>
        <w:rFonts w:ascii="Courier New" w:hAnsi="Courier New" w:cs="Courier New" w:hint="default"/>
      </w:rPr>
    </w:lvl>
    <w:lvl w:ilvl="2" w:tplc="E354CACE" w:tentative="1">
      <w:start w:val="1"/>
      <w:numFmt w:val="bullet"/>
      <w:lvlText w:val=""/>
      <w:lvlJc w:val="left"/>
      <w:pPr>
        <w:ind w:left="2160" w:hanging="360"/>
      </w:pPr>
      <w:rPr>
        <w:rFonts w:ascii="Wingdings" w:hAnsi="Wingdings" w:hint="default"/>
      </w:rPr>
    </w:lvl>
    <w:lvl w:ilvl="3" w:tplc="FC70067A" w:tentative="1">
      <w:start w:val="1"/>
      <w:numFmt w:val="bullet"/>
      <w:lvlText w:val=""/>
      <w:lvlJc w:val="left"/>
      <w:pPr>
        <w:ind w:left="2880" w:hanging="360"/>
      </w:pPr>
      <w:rPr>
        <w:rFonts w:ascii="Symbol" w:hAnsi="Symbol" w:hint="default"/>
      </w:rPr>
    </w:lvl>
    <w:lvl w:ilvl="4" w:tplc="D480AC08" w:tentative="1">
      <w:start w:val="1"/>
      <w:numFmt w:val="bullet"/>
      <w:lvlText w:val="o"/>
      <w:lvlJc w:val="left"/>
      <w:pPr>
        <w:ind w:left="3600" w:hanging="360"/>
      </w:pPr>
      <w:rPr>
        <w:rFonts w:ascii="Courier New" w:hAnsi="Courier New" w:cs="Courier New" w:hint="default"/>
      </w:rPr>
    </w:lvl>
    <w:lvl w:ilvl="5" w:tplc="1DC6B69A" w:tentative="1">
      <w:start w:val="1"/>
      <w:numFmt w:val="bullet"/>
      <w:lvlText w:val=""/>
      <w:lvlJc w:val="left"/>
      <w:pPr>
        <w:ind w:left="4320" w:hanging="360"/>
      </w:pPr>
      <w:rPr>
        <w:rFonts w:ascii="Wingdings" w:hAnsi="Wingdings" w:hint="default"/>
      </w:rPr>
    </w:lvl>
    <w:lvl w:ilvl="6" w:tplc="C48CD670" w:tentative="1">
      <w:start w:val="1"/>
      <w:numFmt w:val="bullet"/>
      <w:lvlText w:val=""/>
      <w:lvlJc w:val="left"/>
      <w:pPr>
        <w:ind w:left="5040" w:hanging="360"/>
      </w:pPr>
      <w:rPr>
        <w:rFonts w:ascii="Symbol" w:hAnsi="Symbol" w:hint="default"/>
      </w:rPr>
    </w:lvl>
    <w:lvl w:ilvl="7" w:tplc="283CD7CE" w:tentative="1">
      <w:start w:val="1"/>
      <w:numFmt w:val="bullet"/>
      <w:lvlText w:val="o"/>
      <w:lvlJc w:val="left"/>
      <w:pPr>
        <w:ind w:left="5760" w:hanging="360"/>
      </w:pPr>
      <w:rPr>
        <w:rFonts w:ascii="Courier New" w:hAnsi="Courier New" w:cs="Courier New" w:hint="default"/>
      </w:rPr>
    </w:lvl>
    <w:lvl w:ilvl="8" w:tplc="8F8ECD3E" w:tentative="1">
      <w:start w:val="1"/>
      <w:numFmt w:val="bullet"/>
      <w:lvlText w:val=""/>
      <w:lvlJc w:val="left"/>
      <w:pPr>
        <w:ind w:left="6480" w:hanging="360"/>
      </w:pPr>
      <w:rPr>
        <w:rFonts w:ascii="Wingdings" w:hAnsi="Wingdings" w:hint="default"/>
      </w:rPr>
    </w:lvl>
  </w:abstractNum>
  <w:abstractNum w:abstractNumId="1" w15:restartNumberingAfterBreak="0">
    <w:nsid w:val="568E527D"/>
    <w:multiLevelType w:val="hybridMultilevel"/>
    <w:tmpl w:val="B1FCA030"/>
    <w:lvl w:ilvl="0" w:tplc="C49C0BD6">
      <w:start w:val="1"/>
      <w:numFmt w:val="bullet"/>
      <w:lvlText w:val=""/>
      <w:lvlJc w:val="left"/>
      <w:pPr>
        <w:ind w:left="720" w:hanging="360"/>
      </w:pPr>
      <w:rPr>
        <w:rFonts w:ascii="Wingdings" w:hAnsi="Wingdings" w:hint="default"/>
      </w:rPr>
    </w:lvl>
    <w:lvl w:ilvl="1" w:tplc="898E912C" w:tentative="1">
      <w:start w:val="1"/>
      <w:numFmt w:val="bullet"/>
      <w:lvlText w:val="o"/>
      <w:lvlJc w:val="left"/>
      <w:pPr>
        <w:ind w:left="1440" w:hanging="360"/>
      </w:pPr>
      <w:rPr>
        <w:rFonts w:ascii="Courier New" w:hAnsi="Courier New" w:cs="Courier New" w:hint="default"/>
      </w:rPr>
    </w:lvl>
    <w:lvl w:ilvl="2" w:tplc="D702E666" w:tentative="1">
      <w:start w:val="1"/>
      <w:numFmt w:val="bullet"/>
      <w:lvlText w:val=""/>
      <w:lvlJc w:val="left"/>
      <w:pPr>
        <w:ind w:left="2160" w:hanging="360"/>
      </w:pPr>
      <w:rPr>
        <w:rFonts w:ascii="Wingdings" w:hAnsi="Wingdings" w:hint="default"/>
      </w:rPr>
    </w:lvl>
    <w:lvl w:ilvl="3" w:tplc="70749D4E" w:tentative="1">
      <w:start w:val="1"/>
      <w:numFmt w:val="bullet"/>
      <w:lvlText w:val=""/>
      <w:lvlJc w:val="left"/>
      <w:pPr>
        <w:ind w:left="2880" w:hanging="360"/>
      </w:pPr>
      <w:rPr>
        <w:rFonts w:ascii="Symbol" w:hAnsi="Symbol" w:hint="default"/>
      </w:rPr>
    </w:lvl>
    <w:lvl w:ilvl="4" w:tplc="5318547C" w:tentative="1">
      <w:start w:val="1"/>
      <w:numFmt w:val="bullet"/>
      <w:lvlText w:val="o"/>
      <w:lvlJc w:val="left"/>
      <w:pPr>
        <w:ind w:left="3600" w:hanging="360"/>
      </w:pPr>
      <w:rPr>
        <w:rFonts w:ascii="Courier New" w:hAnsi="Courier New" w:cs="Courier New" w:hint="default"/>
      </w:rPr>
    </w:lvl>
    <w:lvl w:ilvl="5" w:tplc="8D72B0B6" w:tentative="1">
      <w:start w:val="1"/>
      <w:numFmt w:val="bullet"/>
      <w:lvlText w:val=""/>
      <w:lvlJc w:val="left"/>
      <w:pPr>
        <w:ind w:left="4320" w:hanging="360"/>
      </w:pPr>
      <w:rPr>
        <w:rFonts w:ascii="Wingdings" w:hAnsi="Wingdings" w:hint="default"/>
      </w:rPr>
    </w:lvl>
    <w:lvl w:ilvl="6" w:tplc="D826BE36" w:tentative="1">
      <w:start w:val="1"/>
      <w:numFmt w:val="bullet"/>
      <w:lvlText w:val=""/>
      <w:lvlJc w:val="left"/>
      <w:pPr>
        <w:ind w:left="5040" w:hanging="360"/>
      </w:pPr>
      <w:rPr>
        <w:rFonts w:ascii="Symbol" w:hAnsi="Symbol" w:hint="default"/>
      </w:rPr>
    </w:lvl>
    <w:lvl w:ilvl="7" w:tplc="C61A6D50" w:tentative="1">
      <w:start w:val="1"/>
      <w:numFmt w:val="bullet"/>
      <w:lvlText w:val="o"/>
      <w:lvlJc w:val="left"/>
      <w:pPr>
        <w:ind w:left="5760" w:hanging="360"/>
      </w:pPr>
      <w:rPr>
        <w:rFonts w:ascii="Courier New" w:hAnsi="Courier New" w:cs="Courier New" w:hint="default"/>
      </w:rPr>
    </w:lvl>
    <w:lvl w:ilvl="8" w:tplc="3184DE0C" w:tentative="1">
      <w:start w:val="1"/>
      <w:numFmt w:val="bullet"/>
      <w:lvlText w:val=""/>
      <w:lvlJc w:val="left"/>
      <w:pPr>
        <w:ind w:left="6480" w:hanging="360"/>
      </w:pPr>
      <w:rPr>
        <w:rFonts w:ascii="Wingdings" w:hAnsi="Wingdings" w:hint="default"/>
      </w:rPr>
    </w:lvl>
  </w:abstractNum>
  <w:num w:numId="1" w16cid:durableId="1193615562">
    <w:abstractNumId w:val="0"/>
  </w:num>
  <w:num w:numId="2" w16cid:durableId="261053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7CFB"/>
    <w:rsid w:val="00032AF8"/>
    <w:rsid w:val="00191BE0"/>
    <w:rsid w:val="001E367B"/>
    <w:rsid w:val="001F4828"/>
    <w:rsid w:val="002061EC"/>
    <w:rsid w:val="00217CFB"/>
    <w:rsid w:val="00241319"/>
    <w:rsid w:val="00267EA9"/>
    <w:rsid w:val="0029735E"/>
    <w:rsid w:val="002C2894"/>
    <w:rsid w:val="00785977"/>
    <w:rsid w:val="007F5273"/>
    <w:rsid w:val="00A53C2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9EDA62"/>
  <w15:docId w15:val="{0A327779-6A5E-4831-A02C-67A4277C0F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367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7EA9"/>
    <w:pPr>
      <w:ind w:left="720"/>
      <w:contextualSpacing/>
    </w:pPr>
  </w:style>
  <w:style w:type="paragraph" w:styleId="BalloonText">
    <w:name w:val="Balloon Text"/>
    <w:basedOn w:val="Normal"/>
    <w:link w:val="BalloonTextChar"/>
    <w:uiPriority w:val="99"/>
    <w:semiHidden/>
    <w:unhideWhenUsed/>
    <w:rsid w:val="00032AF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2AF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2203</Words>
  <Characters>12558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Mirrie</dc:creator>
  <cp:lastModifiedBy>Manuela Dineva</cp:lastModifiedBy>
  <cp:revision>2</cp:revision>
  <dcterms:created xsi:type="dcterms:W3CDTF">2023-01-11T09:47:00Z</dcterms:created>
  <dcterms:modified xsi:type="dcterms:W3CDTF">2023-01-11T09:47:00Z</dcterms:modified>
</cp:coreProperties>
</file>