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1C235E9" w14:textId="6F299FD5" w:rsidR="00CF19E7" w:rsidRPr="00DD450C" w:rsidRDefault="00CF19E7" w:rsidP="00DD450C">
      <w:pPr>
        <w:spacing w:after="240"/>
        <w:jc w:val="center"/>
        <w:rPr>
          <w:rFonts w:ascii="Calibri" w:hAnsi="Calibri" w:cs="Calibri"/>
          <w:b/>
          <w:bCs/>
          <w:color w:val="242424"/>
          <w:sz w:val="28"/>
          <w:szCs w:val="28"/>
          <w:shd w:val="clear" w:color="auto" w:fill="FFFFFF"/>
        </w:rPr>
      </w:pPr>
      <w:r w:rsidRPr="00DD450C">
        <w:rPr>
          <w:rFonts w:ascii="Calibri" w:hAnsi="Calibri" w:cs="Calibri"/>
          <w:b/>
          <w:bCs/>
          <w:color w:val="242424"/>
          <w:sz w:val="28"/>
          <w:szCs w:val="28"/>
          <w:shd w:val="clear" w:color="auto" w:fill="FFFFFF"/>
        </w:rPr>
        <w:t>Bernie Wrightson (</w:t>
      </w:r>
      <w:r w:rsidR="00DD450C" w:rsidRPr="00DD450C">
        <w:rPr>
          <w:rFonts w:ascii="Calibri" w:hAnsi="Calibri" w:cs="Calibri"/>
          <w:b/>
          <w:bCs/>
          <w:color w:val="242424"/>
          <w:sz w:val="28"/>
          <w:szCs w:val="28"/>
          <w:shd w:val="clear" w:color="auto" w:fill="FFFFFF"/>
        </w:rPr>
        <w:t>1948-2017)</w:t>
      </w:r>
    </w:p>
    <w:p w14:paraId="7A2365B6" w14:textId="77777777" w:rsidR="00DD450C" w:rsidRDefault="00B23766" w:rsidP="00DD450C">
      <w:pPr>
        <w:spacing w:after="240"/>
        <w:rPr>
          <w:rFonts w:ascii="Calibri" w:hAnsi="Calibri" w:cs="Calibri"/>
          <w:color w:val="242424"/>
        </w:rPr>
      </w:pPr>
      <w:r w:rsidRPr="00DD450C">
        <w:rPr>
          <w:rFonts w:ascii="Calibri" w:hAnsi="Calibri" w:cs="Calibri"/>
          <w:color w:val="242424"/>
          <w:shd w:val="clear" w:color="auto" w:fill="FFFFFF"/>
        </w:rPr>
        <w:t xml:space="preserve">The psychology of Bernie Wrightson’s horror art relies on subverting revulsion through profound pathos. By blending meticulous realism with expressive, grotesque detail, he forces viewers to confront mortality and existential dread. His heavy cross-hatching and deep shadows induce a visceral, claustrophobic atmosphere, transforming classic monsters into deeply sympathetic, tragic figures. </w:t>
      </w:r>
    </w:p>
    <w:p w14:paraId="7CAF0F47" w14:textId="77777777" w:rsidR="00DD450C" w:rsidRDefault="00B23766" w:rsidP="00DD450C">
      <w:pPr>
        <w:spacing w:after="240"/>
        <w:rPr>
          <w:rFonts w:ascii="Calibri" w:hAnsi="Calibri" w:cs="Calibri"/>
          <w:color w:val="242424"/>
        </w:rPr>
      </w:pPr>
      <w:r w:rsidRPr="00DD450C">
        <w:rPr>
          <w:rFonts w:ascii="Calibri" w:hAnsi="Calibri" w:cs="Calibri"/>
          <w:color w:val="242424"/>
          <w:shd w:val="clear" w:color="auto" w:fill="FFFFFF"/>
        </w:rPr>
        <w:t xml:space="preserve">The psychological impact of Wrightson’s work, famed in his </w:t>
      </w:r>
      <w:r w:rsidRPr="00DD450C">
        <w:rPr>
          <w:rFonts w:ascii="Calibri" w:hAnsi="Calibri" w:cs="Calibri"/>
          <w:b/>
          <w:bCs/>
          <w:i/>
          <w:iCs/>
          <w:color w:val="242424"/>
          <w:shd w:val="clear" w:color="auto" w:fill="FFFFFF"/>
        </w:rPr>
        <w:t>Swamp Thing</w:t>
      </w:r>
      <w:r w:rsidRPr="00DD450C">
        <w:rPr>
          <w:rFonts w:ascii="Calibri" w:hAnsi="Calibri" w:cs="Calibri"/>
          <w:color w:val="242424"/>
          <w:shd w:val="clear" w:color="auto" w:fill="FFFFFF"/>
        </w:rPr>
        <w:t xml:space="preserve"> origins and his masterwork on </w:t>
      </w:r>
      <w:r w:rsidRPr="00DD450C">
        <w:rPr>
          <w:rFonts w:ascii="Calibri" w:hAnsi="Calibri" w:cs="Calibri"/>
          <w:b/>
          <w:bCs/>
          <w:color w:val="242424"/>
          <w:shd w:val="clear" w:color="auto" w:fill="FFFFFF"/>
        </w:rPr>
        <w:t xml:space="preserve">Mary Wollstonecraft Shelley's </w:t>
      </w:r>
      <w:r w:rsidRPr="00DD450C">
        <w:rPr>
          <w:rFonts w:ascii="Calibri" w:hAnsi="Calibri" w:cs="Calibri"/>
          <w:b/>
          <w:bCs/>
          <w:i/>
          <w:iCs/>
          <w:color w:val="242424"/>
          <w:shd w:val="clear" w:color="auto" w:fill="FFFFFF"/>
        </w:rPr>
        <w:t>Frankenstein</w:t>
      </w:r>
      <w:r w:rsidRPr="00DD450C">
        <w:rPr>
          <w:rFonts w:ascii="Calibri" w:hAnsi="Calibri" w:cs="Calibri"/>
          <w:color w:val="242424"/>
          <w:shd w:val="clear" w:color="auto" w:fill="FFFFFF"/>
        </w:rPr>
        <w:t xml:space="preserve">, stems from several distinct visual elements: </w:t>
      </w:r>
    </w:p>
    <w:p w14:paraId="69D6F42B" w14:textId="77777777" w:rsidR="00DD450C" w:rsidRDefault="00B23766" w:rsidP="00DD450C">
      <w:pPr>
        <w:spacing w:after="240"/>
        <w:rPr>
          <w:rFonts w:ascii="Calibri" w:hAnsi="Calibri" w:cs="Calibri"/>
          <w:color w:val="242424"/>
        </w:rPr>
      </w:pPr>
      <w:r w:rsidRPr="00DD450C">
        <w:rPr>
          <w:rFonts w:ascii="Calibri" w:hAnsi="Calibri" w:cs="Calibri"/>
          <w:b/>
          <w:bCs/>
          <w:color w:val="242424"/>
          <w:shd w:val="clear" w:color="auto" w:fill="FFFFFF"/>
        </w:rPr>
        <w:t>The Aesthetics of Pathos and Vulnerability</w:t>
      </w:r>
      <w:r w:rsidRPr="00DD450C">
        <w:rPr>
          <w:rFonts w:ascii="Calibri" w:hAnsi="Calibri" w:cs="Calibri"/>
          <w:color w:val="242424"/>
        </w:rPr>
        <w:br/>
      </w:r>
      <w:r w:rsidRPr="00DD450C">
        <w:rPr>
          <w:rFonts w:ascii="Calibri" w:hAnsi="Calibri" w:cs="Calibri"/>
          <w:color w:val="242424"/>
          <w:shd w:val="clear" w:color="auto" w:fill="FFFFFF"/>
        </w:rPr>
        <w:t>Rather than rendering monsters as purely evil or terrifying, Wrightson bestowed them with profound vulnerability. His iconic version of the Frankenstein creature, for example, is not a mindless brute; he is deeply tragic, with melancholic, weeping eyes that evoke empathy. This taps into the psychological tension of the "uncanny", we are simultaneously repulsed by decay and disfigurement yet deeply moved by the creature's sorrow and yearning for connection.</w:t>
      </w:r>
      <w:r w:rsidRPr="00DD450C">
        <w:rPr>
          <w:rFonts w:ascii="Calibri" w:hAnsi="Calibri" w:cs="Calibri"/>
          <w:color w:val="242424"/>
        </w:rPr>
        <w:t xml:space="preserve"> </w:t>
      </w:r>
    </w:p>
    <w:p w14:paraId="0CD2FFE2" w14:textId="77777777" w:rsidR="00DD450C" w:rsidRDefault="00B23766" w:rsidP="00DD450C">
      <w:pPr>
        <w:spacing w:after="240"/>
        <w:rPr>
          <w:rFonts w:ascii="Calibri" w:hAnsi="Calibri" w:cs="Calibri"/>
          <w:color w:val="242424"/>
        </w:rPr>
      </w:pPr>
      <w:r w:rsidRPr="00DD450C">
        <w:rPr>
          <w:rFonts w:ascii="Calibri" w:hAnsi="Calibri" w:cs="Calibri"/>
          <w:b/>
          <w:bCs/>
          <w:color w:val="242424"/>
          <w:shd w:val="clear" w:color="auto" w:fill="FFFFFF"/>
        </w:rPr>
        <w:t>Visceral Texture and the Uncanny Valley</w:t>
      </w:r>
      <w:r w:rsidRPr="00DD450C">
        <w:rPr>
          <w:rFonts w:ascii="Calibri" w:hAnsi="Calibri" w:cs="Calibri"/>
          <w:color w:val="242424"/>
        </w:rPr>
        <w:br/>
      </w:r>
      <w:r w:rsidRPr="00DD450C">
        <w:rPr>
          <w:rFonts w:ascii="Calibri" w:hAnsi="Calibri" w:cs="Calibri"/>
          <w:color w:val="242424"/>
          <w:shd w:val="clear" w:color="auto" w:fill="FFFFFF"/>
        </w:rPr>
        <w:t xml:space="preserve">Wrightson’s hallmark black-and-white ink work relies on extreme, obsessive detail. He draws the grotesque with such biological accuracy, dripping saliva, exposed sinew, and rotting foliage, that it triggers an instinctive psychological defence response to disease and decay. By making the impossible feel undeniably real, he breaks down the barrier between fantasy and lived experience, forcing the viewer to confront bodily mortality. </w:t>
      </w:r>
    </w:p>
    <w:p w14:paraId="65DF3AC2" w14:textId="77777777" w:rsidR="00DD450C" w:rsidRDefault="00B23766" w:rsidP="00DD450C">
      <w:pPr>
        <w:spacing w:after="240"/>
        <w:rPr>
          <w:rFonts w:ascii="Calibri" w:hAnsi="Calibri" w:cs="Calibri"/>
          <w:color w:val="242424"/>
        </w:rPr>
      </w:pPr>
      <w:r w:rsidRPr="00DD450C">
        <w:rPr>
          <w:rFonts w:ascii="Calibri" w:hAnsi="Calibri" w:cs="Calibri"/>
          <w:b/>
          <w:bCs/>
          <w:color w:val="242424"/>
          <w:shd w:val="clear" w:color="auto" w:fill="FFFFFF"/>
        </w:rPr>
        <w:t>Claustrophobic Chiaroscuro</w:t>
      </w:r>
      <w:r w:rsidRPr="00DD450C">
        <w:rPr>
          <w:rFonts w:ascii="Calibri" w:hAnsi="Calibri" w:cs="Calibri"/>
          <w:color w:val="242424"/>
        </w:rPr>
        <w:br/>
      </w:r>
      <w:r w:rsidRPr="00DD450C">
        <w:rPr>
          <w:rFonts w:ascii="Calibri" w:hAnsi="Calibri" w:cs="Calibri"/>
          <w:color w:val="242424"/>
          <w:shd w:val="clear" w:color="auto" w:fill="FFFFFF"/>
        </w:rPr>
        <w:t xml:space="preserve">Influenced by classic EC Comics (like the work of Graham Ingels), Wrightson mastered chiaroscuro, the contrast between light and shadow. His dense cross-hatching isolates his subjects, swallowing them in deep, inky blacks. This mirrors the psychological experience of paranoia and the unknown. The shadows represent the vast, uncontrollable forces of the universe, while the light, often casting sharp, unnatural angles, illuminates the fragility of the human condition. </w:t>
      </w:r>
    </w:p>
    <w:p w14:paraId="035D3D02" w14:textId="006961F2" w:rsidR="00B23766" w:rsidRPr="00DD450C" w:rsidRDefault="00B23766" w:rsidP="00DD450C">
      <w:pPr>
        <w:spacing w:after="240"/>
        <w:rPr>
          <w:rFonts w:ascii="Calibri" w:hAnsi="Calibri" w:cs="Calibri"/>
          <w:b/>
          <w:bCs/>
          <w:color w:val="242424"/>
          <w:shd w:val="clear" w:color="auto" w:fill="FFFFFF"/>
        </w:rPr>
      </w:pPr>
      <w:r w:rsidRPr="00DD450C">
        <w:rPr>
          <w:rFonts w:ascii="Calibri" w:hAnsi="Calibri" w:cs="Calibri"/>
          <w:b/>
          <w:bCs/>
          <w:color w:val="242424"/>
          <w:shd w:val="clear" w:color="auto" w:fill="FFFFFF"/>
        </w:rPr>
        <w:t>The Humanization of the Macabre</w:t>
      </w:r>
      <w:r w:rsidRPr="00DD450C">
        <w:rPr>
          <w:rFonts w:ascii="Calibri" w:hAnsi="Calibri" w:cs="Calibri"/>
          <w:color w:val="242424"/>
        </w:rPr>
        <w:br/>
      </w:r>
      <w:r w:rsidRPr="00DD450C">
        <w:rPr>
          <w:rFonts w:ascii="Calibri" w:hAnsi="Calibri" w:cs="Calibri"/>
          <w:color w:val="242424"/>
          <w:shd w:val="clear" w:color="auto" w:fill="FFFFFF"/>
        </w:rPr>
        <w:t xml:space="preserve">Whether working on </w:t>
      </w:r>
      <w:r w:rsidRPr="00DD450C">
        <w:rPr>
          <w:rFonts w:ascii="Calibri" w:hAnsi="Calibri" w:cs="Calibri"/>
          <w:b/>
          <w:bCs/>
          <w:i/>
          <w:iCs/>
          <w:color w:val="242424"/>
          <w:shd w:val="clear" w:color="auto" w:fill="FFFFFF"/>
        </w:rPr>
        <w:t xml:space="preserve">Creepy </w:t>
      </w:r>
      <w:r w:rsidRPr="00DD450C">
        <w:rPr>
          <w:rFonts w:ascii="Calibri" w:hAnsi="Calibri" w:cs="Calibri"/>
          <w:color w:val="242424"/>
          <w:shd w:val="clear" w:color="auto" w:fill="FFFFFF"/>
        </w:rPr>
        <w:t xml:space="preserve">magazine or collaborating with </w:t>
      </w:r>
      <w:r w:rsidRPr="00DD450C">
        <w:rPr>
          <w:rFonts w:ascii="Calibri" w:hAnsi="Calibri" w:cs="Calibri"/>
          <w:b/>
          <w:bCs/>
          <w:color w:val="242424"/>
          <w:shd w:val="clear" w:color="auto" w:fill="FFFFFF"/>
        </w:rPr>
        <w:t>Stephen King</w:t>
      </w:r>
      <w:r w:rsidRPr="00DD450C">
        <w:rPr>
          <w:rFonts w:ascii="Calibri" w:hAnsi="Calibri" w:cs="Calibri"/>
          <w:color w:val="242424"/>
          <w:shd w:val="clear" w:color="auto" w:fill="FFFFFF"/>
        </w:rPr>
        <w:t xml:space="preserve"> on </w:t>
      </w:r>
      <w:r w:rsidRPr="00DD450C">
        <w:rPr>
          <w:rFonts w:ascii="Calibri" w:hAnsi="Calibri" w:cs="Calibri"/>
          <w:b/>
          <w:bCs/>
          <w:i/>
          <w:iCs/>
          <w:color w:val="242424"/>
          <w:shd w:val="clear" w:color="auto" w:fill="FFFFFF"/>
        </w:rPr>
        <w:t>Cycle of the Werewolf</w:t>
      </w:r>
      <w:r w:rsidRPr="00DD450C">
        <w:rPr>
          <w:rFonts w:ascii="Calibri" w:hAnsi="Calibri" w:cs="Calibri"/>
          <w:color w:val="242424"/>
          <w:shd w:val="clear" w:color="auto" w:fill="FFFFFF"/>
        </w:rPr>
        <w:t>, Wrightson infused his art with a dark, often twisted sense of humour and warmth. This psychological contrast is jarring; it allows the viewer to connect with the protagonists, making the descent into horrific circumstances feel more intimate and deeply unsettling.</w:t>
      </w:r>
    </w:p>
    <w:p w14:paraId="451E3A7D" w14:textId="47D7788E" w:rsidR="0053775E" w:rsidRPr="00DD450C" w:rsidRDefault="00B23766" w:rsidP="00B23766">
      <w:pPr>
        <w:rPr>
          <w:rFonts w:ascii="Calibri" w:hAnsi="Calibri" w:cs="Calibri"/>
        </w:rPr>
      </w:pPr>
      <w:r w:rsidRPr="00DD450C">
        <w:rPr>
          <w:rFonts w:ascii="Calibri" w:hAnsi="Calibri" w:cs="Calibri"/>
          <w:color w:val="242424"/>
        </w:rPr>
        <w:br/>
      </w:r>
      <w:r w:rsidRPr="00DD450C">
        <w:rPr>
          <w:rFonts w:ascii="Calibri" w:hAnsi="Calibri" w:cs="Calibri"/>
          <w:color w:val="242424"/>
        </w:rPr>
        <w:br/>
      </w:r>
    </w:p>
    <w:sectPr w:rsidR="0053775E" w:rsidRPr="00DD450C" w:rsidSect="0053775E">
      <w:pgSz w:w="11906" w:h="16838"/>
      <w:pgMar w:top="600" w:right="1111" w:bottom="794" w:left="101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7C4"/>
    <w:rsid w:val="000E0B39"/>
    <w:rsid w:val="000F2E82"/>
    <w:rsid w:val="0053775E"/>
    <w:rsid w:val="00640082"/>
    <w:rsid w:val="0079631C"/>
    <w:rsid w:val="007A2A89"/>
    <w:rsid w:val="008807FC"/>
    <w:rsid w:val="00A670B5"/>
    <w:rsid w:val="00AA53CC"/>
    <w:rsid w:val="00B23766"/>
    <w:rsid w:val="00C077C4"/>
    <w:rsid w:val="00CB5CDA"/>
    <w:rsid w:val="00CF19E7"/>
    <w:rsid w:val="00DD45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F38F3A"/>
  <w15:chartTrackingRefBased/>
  <w15:docId w15:val="{FF949E27-DA12-EB4C-8BBF-4AC1969BA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77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077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77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77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77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77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77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77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77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77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077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77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77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77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77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77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77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77C4"/>
    <w:rPr>
      <w:rFonts w:eastAsiaTheme="majorEastAsia" w:cstheme="majorBidi"/>
      <w:color w:val="272727" w:themeColor="text1" w:themeTint="D8"/>
    </w:rPr>
  </w:style>
  <w:style w:type="paragraph" w:styleId="Title">
    <w:name w:val="Title"/>
    <w:basedOn w:val="Normal"/>
    <w:next w:val="Normal"/>
    <w:link w:val="TitleChar"/>
    <w:uiPriority w:val="10"/>
    <w:qFormat/>
    <w:rsid w:val="00C077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77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77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77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77C4"/>
    <w:pPr>
      <w:spacing w:before="160"/>
      <w:jc w:val="center"/>
    </w:pPr>
    <w:rPr>
      <w:i/>
      <w:iCs/>
      <w:color w:val="404040" w:themeColor="text1" w:themeTint="BF"/>
    </w:rPr>
  </w:style>
  <w:style w:type="character" w:customStyle="1" w:styleId="QuoteChar">
    <w:name w:val="Quote Char"/>
    <w:basedOn w:val="DefaultParagraphFont"/>
    <w:link w:val="Quote"/>
    <w:uiPriority w:val="29"/>
    <w:rsid w:val="00C077C4"/>
    <w:rPr>
      <w:i/>
      <w:iCs/>
      <w:color w:val="404040" w:themeColor="text1" w:themeTint="BF"/>
    </w:rPr>
  </w:style>
  <w:style w:type="paragraph" w:styleId="ListParagraph">
    <w:name w:val="List Paragraph"/>
    <w:basedOn w:val="Normal"/>
    <w:uiPriority w:val="34"/>
    <w:qFormat/>
    <w:rsid w:val="00C077C4"/>
    <w:pPr>
      <w:ind w:left="720"/>
      <w:contextualSpacing/>
    </w:pPr>
  </w:style>
  <w:style w:type="character" w:styleId="IntenseEmphasis">
    <w:name w:val="Intense Emphasis"/>
    <w:basedOn w:val="DefaultParagraphFont"/>
    <w:uiPriority w:val="21"/>
    <w:qFormat/>
    <w:rsid w:val="00C077C4"/>
    <w:rPr>
      <w:i/>
      <w:iCs/>
      <w:color w:val="0F4761" w:themeColor="accent1" w:themeShade="BF"/>
    </w:rPr>
  </w:style>
  <w:style w:type="paragraph" w:styleId="IntenseQuote">
    <w:name w:val="Intense Quote"/>
    <w:basedOn w:val="Normal"/>
    <w:next w:val="Normal"/>
    <w:link w:val="IntenseQuoteChar"/>
    <w:uiPriority w:val="30"/>
    <w:qFormat/>
    <w:rsid w:val="00C077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77C4"/>
    <w:rPr>
      <w:i/>
      <w:iCs/>
      <w:color w:val="0F4761" w:themeColor="accent1" w:themeShade="BF"/>
    </w:rPr>
  </w:style>
  <w:style w:type="character" w:styleId="IntenseReference">
    <w:name w:val="Intense Reference"/>
    <w:basedOn w:val="DefaultParagraphFont"/>
    <w:uiPriority w:val="32"/>
    <w:qFormat/>
    <w:rsid w:val="00C077C4"/>
    <w:rPr>
      <w:b/>
      <w:bCs/>
      <w:smallCaps/>
      <w:color w:val="0F4761" w:themeColor="accent1" w:themeShade="BF"/>
      <w:spacing w:val="5"/>
    </w:rPr>
  </w:style>
  <w:style w:type="paragraph" w:styleId="NormalWeb">
    <w:name w:val="Normal (Web)"/>
    <w:basedOn w:val="Normal"/>
    <w:uiPriority w:val="99"/>
    <w:semiHidden/>
    <w:unhideWhenUsed/>
    <w:rsid w:val="00C077C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077C4"/>
    <w:rPr>
      <w:i/>
      <w:iCs/>
    </w:rPr>
  </w:style>
  <w:style w:type="table" w:styleId="TableGrid">
    <w:name w:val="Table Grid"/>
    <w:basedOn w:val="TableNormal"/>
    <w:uiPriority w:val="39"/>
    <w:rsid w:val="000E0B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53775E"/>
    <w:rPr>
      <w:strike w:val="0"/>
      <w:dstrike w:val="0"/>
      <w:color w:val="464FEB"/>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371</Words>
  <Characters>2119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Simmons</dc:creator>
  <cp:keywords/>
  <dc:description/>
  <cp:lastModifiedBy>Ian Simmons</cp:lastModifiedBy>
  <cp:revision>2</cp:revision>
  <dcterms:created xsi:type="dcterms:W3CDTF">2026-09-01T08:54:00Z</dcterms:created>
  <dcterms:modified xsi:type="dcterms:W3CDTF">2026-09-01T08:54:00Z</dcterms:modified>
</cp:coreProperties>
</file>