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D81A8E" w14:textId="1CB49FB7" w:rsidR="00790664" w:rsidRPr="002C4B57" w:rsidRDefault="00790664" w:rsidP="002C4B57">
      <w:pPr>
        <w:spacing w:before="120" w:after="120"/>
        <w:jc w:val="center"/>
        <w:rPr>
          <w:rFonts w:cs="Arial"/>
          <w:b/>
          <w:bCs/>
        </w:rPr>
      </w:pPr>
      <w:r w:rsidRPr="002C4B57">
        <w:rPr>
          <w:rFonts w:cs="Arial"/>
          <w:noProof/>
          <w:lang w:eastAsia="en-GB"/>
        </w:rPr>
        <w:drawing>
          <wp:inline distT="0" distB="0" distL="0" distR="0" wp14:anchorId="585FE162" wp14:editId="71564564">
            <wp:extent cx="2156460" cy="800100"/>
            <wp:effectExtent l="0" t="0" r="0" b="0"/>
            <wp:docPr id="1" name="Image 1"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 1" descr="A black background with white text&#10;&#10;Description automatically generated"/>
                    <pic:cNvPicPr/>
                  </pic:nvPicPr>
                  <pic:blipFill>
                    <a:blip r:embed="rId6" cstate="print"/>
                    <a:stretch>
                      <a:fillRect/>
                    </a:stretch>
                  </pic:blipFill>
                  <pic:spPr>
                    <a:xfrm>
                      <a:off x="0" y="0"/>
                      <a:ext cx="2157729" cy="800571"/>
                    </a:xfrm>
                    <a:prstGeom prst="rect">
                      <a:avLst/>
                    </a:prstGeom>
                  </pic:spPr>
                </pic:pic>
              </a:graphicData>
            </a:graphic>
          </wp:inline>
        </w:drawing>
      </w:r>
    </w:p>
    <w:p w14:paraId="37CBB391" w14:textId="77777777" w:rsidR="00790664" w:rsidRPr="002C4B57" w:rsidRDefault="00790664" w:rsidP="002C4B57">
      <w:pPr>
        <w:spacing w:before="120" w:after="120"/>
        <w:jc w:val="center"/>
        <w:rPr>
          <w:rFonts w:cs="Arial"/>
          <w:b/>
          <w:bCs/>
        </w:rPr>
      </w:pPr>
    </w:p>
    <w:p w14:paraId="7F1CFF1C" w14:textId="75F44A1A" w:rsidR="00790664" w:rsidRPr="002C4B57" w:rsidRDefault="00790664" w:rsidP="002C4B57">
      <w:pPr>
        <w:spacing w:before="120" w:after="120"/>
        <w:jc w:val="center"/>
        <w:rPr>
          <w:rFonts w:cs="Arial"/>
          <w:b/>
          <w:bCs/>
        </w:rPr>
      </w:pPr>
      <w:r w:rsidRPr="002C4B57">
        <w:rPr>
          <w:rFonts w:cs="Arial"/>
          <w:b/>
          <w:bCs/>
        </w:rPr>
        <w:t>Programme: BA (Hons) Leadership and Management Skills for the Workplace</w:t>
      </w:r>
    </w:p>
    <w:p w14:paraId="1673CFFB" w14:textId="1B74AE07" w:rsidR="00790664" w:rsidRPr="002C4B57" w:rsidRDefault="00790664" w:rsidP="002C4B57">
      <w:pPr>
        <w:spacing w:before="120" w:after="120"/>
        <w:jc w:val="center"/>
        <w:rPr>
          <w:rFonts w:cs="Arial"/>
          <w:b/>
          <w:bCs/>
        </w:rPr>
      </w:pPr>
      <w:r w:rsidRPr="002C4B57">
        <w:rPr>
          <w:rFonts w:cs="Arial"/>
          <w:b/>
          <w:bCs/>
        </w:rPr>
        <w:t>Module: Leading and Implementing Workplace Change</w:t>
      </w:r>
    </w:p>
    <w:p w14:paraId="73FE9EEE" w14:textId="0356392D" w:rsidR="00790664" w:rsidRPr="002C4B57" w:rsidRDefault="00790664" w:rsidP="002C4B57">
      <w:pPr>
        <w:spacing w:before="120" w:after="120"/>
        <w:jc w:val="center"/>
        <w:rPr>
          <w:rFonts w:cs="Arial"/>
          <w:b/>
          <w:bCs/>
        </w:rPr>
      </w:pPr>
      <w:r w:rsidRPr="002C4B57">
        <w:rPr>
          <w:rFonts w:cs="Arial"/>
          <w:b/>
          <w:bCs/>
        </w:rPr>
        <w:t>Module code: BMSW6103_LON</w:t>
      </w:r>
    </w:p>
    <w:p w14:paraId="0A240CFF" w14:textId="7495E19D" w:rsidR="00790664" w:rsidRPr="002C4B57" w:rsidRDefault="00790664" w:rsidP="002C4B57">
      <w:pPr>
        <w:spacing w:before="120" w:after="120"/>
        <w:jc w:val="center"/>
        <w:rPr>
          <w:rFonts w:cs="Arial"/>
          <w:b/>
          <w:bCs/>
        </w:rPr>
      </w:pPr>
      <w:r w:rsidRPr="002C4B57">
        <w:rPr>
          <w:rFonts w:cs="Arial"/>
          <w:b/>
          <w:bCs/>
        </w:rPr>
        <w:t>Module Leader: Mr Nadeem Mirza</w:t>
      </w:r>
    </w:p>
    <w:p w14:paraId="241341EB" w14:textId="77777777" w:rsidR="00790664" w:rsidRPr="002C4B57" w:rsidRDefault="00790664" w:rsidP="002C4B57">
      <w:pPr>
        <w:spacing w:before="120" w:after="120"/>
        <w:jc w:val="center"/>
        <w:rPr>
          <w:rFonts w:cs="Arial"/>
          <w:b/>
          <w:bCs/>
        </w:rPr>
      </w:pPr>
      <w:r w:rsidRPr="002C4B57">
        <w:rPr>
          <w:rFonts w:cs="Arial"/>
          <w:b/>
          <w:bCs/>
        </w:rPr>
        <w:t>Student name: Atanas Radev</w:t>
      </w:r>
    </w:p>
    <w:p w14:paraId="11D49F74" w14:textId="77777777" w:rsidR="00790664" w:rsidRPr="002C4B57" w:rsidRDefault="00790664" w:rsidP="002C4B57">
      <w:pPr>
        <w:spacing w:before="120" w:after="120"/>
        <w:jc w:val="center"/>
        <w:rPr>
          <w:rFonts w:cs="Arial"/>
          <w:b/>
          <w:bCs/>
        </w:rPr>
      </w:pPr>
      <w:r w:rsidRPr="002C4B57">
        <w:rPr>
          <w:rFonts w:cs="Arial"/>
          <w:b/>
          <w:bCs/>
        </w:rPr>
        <w:t>Student ID: 2119680</w:t>
      </w:r>
    </w:p>
    <w:p w14:paraId="31CB8646" w14:textId="77777777" w:rsidR="00B14CD0" w:rsidRPr="002C4B57" w:rsidRDefault="00B14CD0" w:rsidP="002C4B57">
      <w:pPr>
        <w:spacing w:before="120" w:after="120"/>
        <w:jc w:val="center"/>
        <w:rPr>
          <w:rFonts w:cs="Arial"/>
          <w:b/>
          <w:bCs/>
        </w:rPr>
      </w:pPr>
    </w:p>
    <w:p w14:paraId="3A4DA6BF" w14:textId="77777777" w:rsidR="00B14CD0" w:rsidRPr="002C4B57" w:rsidRDefault="00B14CD0" w:rsidP="002C4B57">
      <w:pPr>
        <w:spacing w:before="120" w:after="120"/>
        <w:jc w:val="center"/>
        <w:rPr>
          <w:rFonts w:cs="Arial"/>
          <w:b/>
          <w:bCs/>
        </w:rPr>
      </w:pPr>
    </w:p>
    <w:sdt>
      <w:sdtPr>
        <w:rPr>
          <w:rFonts w:ascii="Arial" w:eastAsiaTheme="minorHAnsi" w:hAnsi="Arial" w:cs="Arial"/>
          <w:color w:val="auto"/>
          <w:kern w:val="2"/>
          <w:sz w:val="22"/>
          <w:szCs w:val="22"/>
          <w:lang w:val="en-GB"/>
        </w:rPr>
        <w:id w:val="-1849789642"/>
        <w:docPartObj>
          <w:docPartGallery w:val="Table of Contents"/>
          <w:docPartUnique/>
        </w:docPartObj>
      </w:sdtPr>
      <w:sdtEndPr>
        <w:rPr>
          <w:b/>
          <w:bCs/>
          <w:noProof/>
        </w:rPr>
      </w:sdtEndPr>
      <w:sdtContent>
        <w:p w14:paraId="1F7DBE14" w14:textId="6C55B2ED" w:rsidR="00B14CD0" w:rsidRPr="002C4B57" w:rsidRDefault="00B14CD0" w:rsidP="002C4B57">
          <w:pPr>
            <w:pStyle w:val="TOCHeading"/>
            <w:spacing w:line="360" w:lineRule="auto"/>
            <w:rPr>
              <w:rFonts w:ascii="Arial" w:hAnsi="Arial" w:cs="Arial"/>
              <w:b/>
              <w:bCs/>
              <w:sz w:val="22"/>
              <w:szCs w:val="22"/>
            </w:rPr>
          </w:pPr>
          <w:r w:rsidRPr="002C4B57">
            <w:rPr>
              <w:rFonts w:ascii="Arial" w:hAnsi="Arial" w:cs="Arial"/>
              <w:b/>
              <w:bCs/>
              <w:sz w:val="22"/>
              <w:szCs w:val="22"/>
            </w:rPr>
            <w:t>Contents</w:t>
          </w:r>
        </w:p>
        <w:p w14:paraId="4265328C" w14:textId="2177132B" w:rsidR="00BD2C78" w:rsidRDefault="00B14CD0">
          <w:pPr>
            <w:pStyle w:val="TOC1"/>
            <w:rPr>
              <w:rFonts w:asciiTheme="minorHAnsi" w:eastAsiaTheme="minorEastAsia" w:hAnsiTheme="minorHAnsi" w:cstheme="minorBidi"/>
              <w:b w:val="0"/>
              <w:bCs w:val="0"/>
              <w:sz w:val="24"/>
              <w:szCs w:val="24"/>
              <w:lang w:eastAsia="en-GB"/>
              <w14:ligatures w14:val="standardContextual"/>
            </w:rPr>
          </w:pPr>
          <w:r w:rsidRPr="002C4B57">
            <w:fldChar w:fldCharType="begin"/>
          </w:r>
          <w:r w:rsidRPr="002C4B57">
            <w:instrText xml:space="preserve"> TOC \o "1-3" \h \z \u </w:instrText>
          </w:r>
          <w:r w:rsidRPr="002C4B57">
            <w:fldChar w:fldCharType="separate"/>
          </w:r>
          <w:hyperlink w:anchor="_Toc174038742" w:history="1">
            <w:r w:rsidR="00BD2C78" w:rsidRPr="00AC6E82">
              <w:rPr>
                <w:rStyle w:val="Hyperlink"/>
              </w:rPr>
              <w:t>Introduction</w:t>
            </w:r>
            <w:r w:rsidR="00BD2C78">
              <w:rPr>
                <w:webHidden/>
              </w:rPr>
              <w:tab/>
            </w:r>
            <w:r w:rsidR="00BD2C78">
              <w:rPr>
                <w:webHidden/>
              </w:rPr>
              <w:fldChar w:fldCharType="begin"/>
            </w:r>
            <w:r w:rsidR="00BD2C78">
              <w:rPr>
                <w:webHidden/>
              </w:rPr>
              <w:instrText xml:space="preserve"> PAGEREF _Toc174038742 \h </w:instrText>
            </w:r>
            <w:r w:rsidR="00BD2C78">
              <w:rPr>
                <w:webHidden/>
              </w:rPr>
            </w:r>
            <w:r w:rsidR="00BD2C78">
              <w:rPr>
                <w:webHidden/>
              </w:rPr>
              <w:fldChar w:fldCharType="separate"/>
            </w:r>
            <w:r w:rsidR="00BD2C78">
              <w:rPr>
                <w:webHidden/>
              </w:rPr>
              <w:t>2</w:t>
            </w:r>
            <w:r w:rsidR="00BD2C78">
              <w:rPr>
                <w:webHidden/>
              </w:rPr>
              <w:fldChar w:fldCharType="end"/>
            </w:r>
          </w:hyperlink>
        </w:p>
        <w:p w14:paraId="3F51019F" w14:textId="492483BC"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43" w:history="1">
            <w:r w:rsidRPr="00AC6E82">
              <w:rPr>
                <w:rStyle w:val="Hyperlink"/>
              </w:rPr>
              <w:t>Role of the company</w:t>
            </w:r>
            <w:r>
              <w:rPr>
                <w:webHidden/>
              </w:rPr>
              <w:tab/>
            </w:r>
            <w:r>
              <w:rPr>
                <w:webHidden/>
              </w:rPr>
              <w:fldChar w:fldCharType="begin"/>
            </w:r>
            <w:r>
              <w:rPr>
                <w:webHidden/>
              </w:rPr>
              <w:instrText xml:space="preserve"> PAGEREF _Toc174038743 \h </w:instrText>
            </w:r>
            <w:r>
              <w:rPr>
                <w:webHidden/>
              </w:rPr>
            </w:r>
            <w:r>
              <w:rPr>
                <w:webHidden/>
              </w:rPr>
              <w:fldChar w:fldCharType="separate"/>
            </w:r>
            <w:r>
              <w:rPr>
                <w:webHidden/>
              </w:rPr>
              <w:t>2</w:t>
            </w:r>
            <w:r>
              <w:rPr>
                <w:webHidden/>
              </w:rPr>
              <w:fldChar w:fldCharType="end"/>
            </w:r>
          </w:hyperlink>
        </w:p>
        <w:p w14:paraId="21B805A8" w14:textId="78FA5A68"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44" w:history="1">
            <w:r w:rsidRPr="00AC6E82">
              <w:rPr>
                <w:rStyle w:val="Hyperlink"/>
              </w:rPr>
              <w:t>Digital key Implementation in Hilton Hotels</w:t>
            </w:r>
            <w:r>
              <w:rPr>
                <w:webHidden/>
              </w:rPr>
              <w:tab/>
            </w:r>
            <w:r>
              <w:rPr>
                <w:webHidden/>
              </w:rPr>
              <w:fldChar w:fldCharType="begin"/>
            </w:r>
            <w:r>
              <w:rPr>
                <w:webHidden/>
              </w:rPr>
              <w:instrText xml:space="preserve"> PAGEREF _Toc174038744 \h </w:instrText>
            </w:r>
            <w:r>
              <w:rPr>
                <w:webHidden/>
              </w:rPr>
            </w:r>
            <w:r>
              <w:rPr>
                <w:webHidden/>
              </w:rPr>
              <w:fldChar w:fldCharType="separate"/>
            </w:r>
            <w:r>
              <w:rPr>
                <w:webHidden/>
              </w:rPr>
              <w:t>3</w:t>
            </w:r>
            <w:r>
              <w:rPr>
                <w:webHidden/>
              </w:rPr>
              <w:fldChar w:fldCharType="end"/>
            </w:r>
          </w:hyperlink>
        </w:p>
        <w:p w14:paraId="2BBDD027" w14:textId="7F213EC9"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45" w:history="1">
            <w:r w:rsidRPr="00AC6E82">
              <w:rPr>
                <w:rStyle w:val="Hyperlink"/>
              </w:rPr>
              <w:t>PESTEL and Porter’s Five Forces Analysis of Hilton Hotels</w:t>
            </w:r>
            <w:r>
              <w:rPr>
                <w:webHidden/>
              </w:rPr>
              <w:tab/>
            </w:r>
            <w:r>
              <w:rPr>
                <w:webHidden/>
              </w:rPr>
              <w:fldChar w:fldCharType="begin"/>
            </w:r>
            <w:r>
              <w:rPr>
                <w:webHidden/>
              </w:rPr>
              <w:instrText xml:space="preserve"> PAGEREF _Toc174038745 \h </w:instrText>
            </w:r>
            <w:r>
              <w:rPr>
                <w:webHidden/>
              </w:rPr>
            </w:r>
            <w:r>
              <w:rPr>
                <w:webHidden/>
              </w:rPr>
              <w:fldChar w:fldCharType="separate"/>
            </w:r>
            <w:r>
              <w:rPr>
                <w:webHidden/>
              </w:rPr>
              <w:t>5</w:t>
            </w:r>
            <w:r>
              <w:rPr>
                <w:webHidden/>
              </w:rPr>
              <w:fldChar w:fldCharType="end"/>
            </w:r>
          </w:hyperlink>
        </w:p>
        <w:p w14:paraId="2BE74501" w14:textId="22E86C67"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46" w:history="1">
            <w:r w:rsidRPr="00AC6E82">
              <w:rPr>
                <w:rStyle w:val="Hyperlink"/>
              </w:rPr>
              <w:t>Critical Evaluation of Change Management Models</w:t>
            </w:r>
            <w:r>
              <w:rPr>
                <w:webHidden/>
              </w:rPr>
              <w:tab/>
            </w:r>
            <w:r>
              <w:rPr>
                <w:webHidden/>
              </w:rPr>
              <w:fldChar w:fldCharType="begin"/>
            </w:r>
            <w:r>
              <w:rPr>
                <w:webHidden/>
              </w:rPr>
              <w:instrText xml:space="preserve"> PAGEREF _Toc174038746 \h </w:instrText>
            </w:r>
            <w:r>
              <w:rPr>
                <w:webHidden/>
              </w:rPr>
            </w:r>
            <w:r>
              <w:rPr>
                <w:webHidden/>
              </w:rPr>
              <w:fldChar w:fldCharType="separate"/>
            </w:r>
            <w:r>
              <w:rPr>
                <w:webHidden/>
              </w:rPr>
              <w:t>7</w:t>
            </w:r>
            <w:r>
              <w:rPr>
                <w:webHidden/>
              </w:rPr>
              <w:fldChar w:fldCharType="end"/>
            </w:r>
          </w:hyperlink>
        </w:p>
        <w:p w14:paraId="624F1339" w14:textId="2B10C72F"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47" w:history="1">
            <w:r w:rsidRPr="00AC6E82">
              <w:rPr>
                <w:rStyle w:val="Hyperlink"/>
              </w:rPr>
              <w:t>Strategic Issues Related to Digital Key Implementation</w:t>
            </w:r>
            <w:r>
              <w:rPr>
                <w:webHidden/>
              </w:rPr>
              <w:tab/>
            </w:r>
            <w:r>
              <w:rPr>
                <w:webHidden/>
              </w:rPr>
              <w:fldChar w:fldCharType="begin"/>
            </w:r>
            <w:r>
              <w:rPr>
                <w:webHidden/>
              </w:rPr>
              <w:instrText xml:space="preserve"> PAGEREF _Toc174038747 \h </w:instrText>
            </w:r>
            <w:r>
              <w:rPr>
                <w:webHidden/>
              </w:rPr>
            </w:r>
            <w:r>
              <w:rPr>
                <w:webHidden/>
              </w:rPr>
              <w:fldChar w:fldCharType="separate"/>
            </w:r>
            <w:r>
              <w:rPr>
                <w:webHidden/>
              </w:rPr>
              <w:t>10</w:t>
            </w:r>
            <w:r>
              <w:rPr>
                <w:webHidden/>
              </w:rPr>
              <w:fldChar w:fldCharType="end"/>
            </w:r>
          </w:hyperlink>
        </w:p>
        <w:p w14:paraId="0EA16613" w14:textId="329B860D"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48" w:history="1">
            <w:r w:rsidRPr="00AC6E82">
              <w:rPr>
                <w:rStyle w:val="Hyperlink"/>
              </w:rPr>
              <w:t>Evaluating the Impact of Organizational Culture on Hilton's Change Management Program and Developing a Change Management Plan</w:t>
            </w:r>
            <w:r>
              <w:rPr>
                <w:webHidden/>
              </w:rPr>
              <w:tab/>
            </w:r>
            <w:r>
              <w:rPr>
                <w:webHidden/>
              </w:rPr>
              <w:fldChar w:fldCharType="begin"/>
            </w:r>
            <w:r>
              <w:rPr>
                <w:webHidden/>
              </w:rPr>
              <w:instrText xml:space="preserve"> PAGEREF _Toc174038748 \h </w:instrText>
            </w:r>
            <w:r>
              <w:rPr>
                <w:webHidden/>
              </w:rPr>
            </w:r>
            <w:r>
              <w:rPr>
                <w:webHidden/>
              </w:rPr>
              <w:fldChar w:fldCharType="separate"/>
            </w:r>
            <w:r>
              <w:rPr>
                <w:webHidden/>
              </w:rPr>
              <w:t>12</w:t>
            </w:r>
            <w:r>
              <w:rPr>
                <w:webHidden/>
              </w:rPr>
              <w:fldChar w:fldCharType="end"/>
            </w:r>
          </w:hyperlink>
        </w:p>
        <w:p w14:paraId="60D59DC0" w14:textId="15B0BD29"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49" w:history="1">
            <w:r w:rsidRPr="00AC6E82">
              <w:rPr>
                <w:rStyle w:val="Hyperlink"/>
              </w:rPr>
              <w:t>Recommendations</w:t>
            </w:r>
            <w:r>
              <w:rPr>
                <w:webHidden/>
              </w:rPr>
              <w:tab/>
            </w:r>
            <w:r>
              <w:rPr>
                <w:webHidden/>
              </w:rPr>
              <w:fldChar w:fldCharType="begin"/>
            </w:r>
            <w:r>
              <w:rPr>
                <w:webHidden/>
              </w:rPr>
              <w:instrText xml:space="preserve"> PAGEREF _Toc174038749 \h </w:instrText>
            </w:r>
            <w:r>
              <w:rPr>
                <w:webHidden/>
              </w:rPr>
            </w:r>
            <w:r>
              <w:rPr>
                <w:webHidden/>
              </w:rPr>
              <w:fldChar w:fldCharType="separate"/>
            </w:r>
            <w:r>
              <w:rPr>
                <w:webHidden/>
              </w:rPr>
              <w:t>15</w:t>
            </w:r>
            <w:r>
              <w:rPr>
                <w:webHidden/>
              </w:rPr>
              <w:fldChar w:fldCharType="end"/>
            </w:r>
          </w:hyperlink>
        </w:p>
        <w:p w14:paraId="7E11A716" w14:textId="56FD6084"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50" w:history="1">
            <w:r w:rsidRPr="00AC6E82">
              <w:rPr>
                <w:rStyle w:val="Hyperlink"/>
              </w:rPr>
              <w:t>Conclusion</w:t>
            </w:r>
            <w:r>
              <w:rPr>
                <w:webHidden/>
              </w:rPr>
              <w:tab/>
            </w:r>
            <w:r>
              <w:rPr>
                <w:webHidden/>
              </w:rPr>
              <w:fldChar w:fldCharType="begin"/>
            </w:r>
            <w:r>
              <w:rPr>
                <w:webHidden/>
              </w:rPr>
              <w:instrText xml:space="preserve"> PAGEREF _Toc174038750 \h </w:instrText>
            </w:r>
            <w:r>
              <w:rPr>
                <w:webHidden/>
              </w:rPr>
            </w:r>
            <w:r>
              <w:rPr>
                <w:webHidden/>
              </w:rPr>
              <w:fldChar w:fldCharType="separate"/>
            </w:r>
            <w:r>
              <w:rPr>
                <w:webHidden/>
              </w:rPr>
              <w:t>16</w:t>
            </w:r>
            <w:r>
              <w:rPr>
                <w:webHidden/>
              </w:rPr>
              <w:fldChar w:fldCharType="end"/>
            </w:r>
          </w:hyperlink>
        </w:p>
        <w:p w14:paraId="0643FD1E" w14:textId="33030074" w:rsidR="00BD2C78" w:rsidRDefault="00BD2C78">
          <w:pPr>
            <w:pStyle w:val="TOC1"/>
            <w:rPr>
              <w:rFonts w:asciiTheme="minorHAnsi" w:eastAsiaTheme="minorEastAsia" w:hAnsiTheme="minorHAnsi" w:cstheme="minorBidi"/>
              <w:b w:val="0"/>
              <w:bCs w:val="0"/>
              <w:sz w:val="24"/>
              <w:szCs w:val="24"/>
              <w:lang w:eastAsia="en-GB"/>
              <w14:ligatures w14:val="standardContextual"/>
            </w:rPr>
          </w:pPr>
          <w:hyperlink w:anchor="_Toc174038751" w:history="1">
            <w:r w:rsidRPr="00AC6E82">
              <w:rPr>
                <w:rStyle w:val="Hyperlink"/>
              </w:rPr>
              <w:t>Reference list</w:t>
            </w:r>
            <w:r>
              <w:rPr>
                <w:webHidden/>
              </w:rPr>
              <w:tab/>
            </w:r>
            <w:r>
              <w:rPr>
                <w:webHidden/>
              </w:rPr>
              <w:fldChar w:fldCharType="begin"/>
            </w:r>
            <w:r>
              <w:rPr>
                <w:webHidden/>
              </w:rPr>
              <w:instrText xml:space="preserve"> PAGEREF _Toc174038751 \h </w:instrText>
            </w:r>
            <w:r>
              <w:rPr>
                <w:webHidden/>
              </w:rPr>
            </w:r>
            <w:r>
              <w:rPr>
                <w:webHidden/>
              </w:rPr>
              <w:fldChar w:fldCharType="separate"/>
            </w:r>
            <w:r>
              <w:rPr>
                <w:webHidden/>
              </w:rPr>
              <w:t>16</w:t>
            </w:r>
            <w:r>
              <w:rPr>
                <w:webHidden/>
              </w:rPr>
              <w:fldChar w:fldCharType="end"/>
            </w:r>
          </w:hyperlink>
        </w:p>
        <w:p w14:paraId="35F1C33B" w14:textId="795220C4" w:rsidR="00B14CD0" w:rsidRPr="002C4B57" w:rsidRDefault="00B14CD0" w:rsidP="002C4B57">
          <w:pPr>
            <w:rPr>
              <w:rFonts w:cs="Arial"/>
            </w:rPr>
          </w:pPr>
          <w:r w:rsidRPr="002C4B57">
            <w:rPr>
              <w:rFonts w:cs="Arial"/>
              <w:b/>
              <w:bCs/>
              <w:noProof/>
            </w:rPr>
            <w:fldChar w:fldCharType="end"/>
          </w:r>
        </w:p>
      </w:sdtContent>
    </w:sdt>
    <w:p w14:paraId="12043763" w14:textId="77777777" w:rsidR="00B14CD0" w:rsidRPr="002C4B57" w:rsidRDefault="00B14CD0" w:rsidP="002C4B57">
      <w:pPr>
        <w:spacing w:before="120" w:after="120"/>
        <w:jc w:val="center"/>
        <w:rPr>
          <w:rFonts w:cs="Arial"/>
          <w:b/>
          <w:bCs/>
        </w:rPr>
      </w:pPr>
    </w:p>
    <w:p w14:paraId="19C7698A" w14:textId="77777777" w:rsidR="00B14CD0" w:rsidRPr="002C4B57" w:rsidRDefault="00B14CD0" w:rsidP="002C4B57">
      <w:pPr>
        <w:spacing w:before="120" w:after="120"/>
        <w:jc w:val="center"/>
        <w:rPr>
          <w:rFonts w:cs="Arial"/>
          <w:b/>
          <w:bCs/>
        </w:rPr>
      </w:pPr>
    </w:p>
    <w:p w14:paraId="38DD738B" w14:textId="77777777" w:rsidR="00B14CD0" w:rsidRPr="002C4B57" w:rsidRDefault="00B14CD0" w:rsidP="002C4B57">
      <w:pPr>
        <w:spacing w:before="120" w:after="120"/>
        <w:jc w:val="center"/>
        <w:rPr>
          <w:rFonts w:cs="Arial"/>
          <w:b/>
          <w:bCs/>
        </w:rPr>
      </w:pPr>
    </w:p>
    <w:p w14:paraId="6338C0B8" w14:textId="77777777" w:rsidR="00B14CD0" w:rsidRPr="002C4B57" w:rsidRDefault="00B14CD0" w:rsidP="002C4B57">
      <w:pPr>
        <w:spacing w:before="120" w:after="120"/>
        <w:jc w:val="center"/>
        <w:rPr>
          <w:rFonts w:cs="Arial"/>
          <w:b/>
          <w:bCs/>
        </w:rPr>
      </w:pPr>
    </w:p>
    <w:p w14:paraId="73E4FC60" w14:textId="1E3EDBDB" w:rsidR="00B14CD0" w:rsidRPr="00CD060C" w:rsidRDefault="00B14CD0" w:rsidP="00CD060C">
      <w:pPr>
        <w:pStyle w:val="Heading1"/>
        <w:spacing w:line="360" w:lineRule="auto"/>
        <w:jc w:val="center"/>
        <w:rPr>
          <w:rFonts w:ascii="Arial" w:hAnsi="Arial" w:cs="Arial"/>
          <w:b/>
          <w:bCs/>
          <w:sz w:val="22"/>
          <w:szCs w:val="22"/>
        </w:rPr>
      </w:pPr>
      <w:bookmarkStart w:id="0" w:name="_Toc174038742"/>
      <w:r w:rsidRPr="00CD060C">
        <w:rPr>
          <w:rFonts w:ascii="Arial" w:hAnsi="Arial" w:cs="Arial"/>
          <w:b/>
          <w:bCs/>
          <w:sz w:val="22"/>
          <w:szCs w:val="22"/>
        </w:rPr>
        <w:t>Introduction</w:t>
      </w:r>
      <w:bookmarkEnd w:id="0"/>
    </w:p>
    <w:p w14:paraId="7223689F" w14:textId="77777777" w:rsidR="00B14CD0" w:rsidRPr="00CD060C" w:rsidRDefault="00B14CD0" w:rsidP="00CD060C">
      <w:pPr>
        <w:rPr>
          <w:rFonts w:cs="Arial"/>
        </w:rPr>
      </w:pPr>
    </w:p>
    <w:p w14:paraId="3DB07B42" w14:textId="7C267330" w:rsidR="00B14CD0" w:rsidRPr="00B14CD0" w:rsidRDefault="00B14CD0" w:rsidP="00CD060C">
      <w:pPr>
        <w:rPr>
          <w:rFonts w:cs="Arial"/>
        </w:rPr>
      </w:pPr>
      <w:r w:rsidRPr="00B14CD0">
        <w:rPr>
          <w:rFonts w:cs="Arial"/>
        </w:rPr>
        <w:t xml:space="preserve">This report aims to </w:t>
      </w:r>
      <w:r w:rsidRPr="00CD060C">
        <w:rPr>
          <w:rFonts w:cs="Arial"/>
        </w:rPr>
        <w:t>analyse</w:t>
      </w:r>
      <w:r w:rsidRPr="00B14CD0">
        <w:rPr>
          <w:rFonts w:cs="Arial"/>
        </w:rPr>
        <w:t xml:space="preserve"> Hilton Hotels &amp; Resorts' leadership strategies, focusing on the implementation of the Digital Key initiative, a significant change in their service model. Hilton, a global leader with over 6,500 properties across 119 countries, was chosen for this analysis due to its strong emphasis on innovation and customer experience (Hilton, 2023). The Digital Key, which allows guests to unlock rooms using their smartphones, exemplifies Hilton's commitment to enhancing convenience and adapting to technological advancements (Hilton, 2023).</w:t>
      </w:r>
    </w:p>
    <w:p w14:paraId="36756852" w14:textId="77777777" w:rsidR="00B14CD0" w:rsidRPr="00B14CD0" w:rsidRDefault="00B14CD0" w:rsidP="00CD060C">
      <w:pPr>
        <w:rPr>
          <w:rFonts w:cs="Arial"/>
        </w:rPr>
      </w:pPr>
      <w:r w:rsidRPr="00B14CD0">
        <w:rPr>
          <w:rFonts w:cs="Arial"/>
        </w:rPr>
        <w:t>The report will apply key business analytical tools, including a SWOT analysis, to assess the impact of the Digital Key on Hilton's operations and customer satisfaction. Additionally, change management theories, such as Kotter’s 8-Step Change Model, will be used to evaluate how effectively Hilton’s leadership managed the introduction and scaling of this technology (Kotter, 1996).</w:t>
      </w:r>
    </w:p>
    <w:p w14:paraId="512FE75B" w14:textId="77777777" w:rsidR="00B14CD0" w:rsidRPr="00CD060C" w:rsidRDefault="00B14CD0" w:rsidP="00CD060C">
      <w:pPr>
        <w:rPr>
          <w:rFonts w:cs="Arial"/>
        </w:rPr>
      </w:pPr>
      <w:r w:rsidRPr="00B14CD0">
        <w:rPr>
          <w:rFonts w:cs="Arial"/>
        </w:rPr>
        <w:t>The report is organized into four sections: an overview of Hilton and the Digital Key initiative, an analysis of current leadership strategies, a critical evaluation of these strategies using leadership and change management theories, and recommendations for further improving the implementation and adoption of digital innovations. The expected outcome is to provide insights that can help Hilton optimize its digital transformation efforts.</w:t>
      </w:r>
    </w:p>
    <w:p w14:paraId="094F032B" w14:textId="77777777" w:rsidR="00B14CD0" w:rsidRPr="00CD060C" w:rsidRDefault="00B14CD0" w:rsidP="00CD060C">
      <w:pPr>
        <w:rPr>
          <w:rFonts w:cs="Arial"/>
        </w:rPr>
      </w:pPr>
    </w:p>
    <w:p w14:paraId="29DD3B97" w14:textId="0852EDDC" w:rsidR="00B14CD0" w:rsidRPr="00CD060C" w:rsidRDefault="00B14CD0" w:rsidP="00CD060C">
      <w:pPr>
        <w:pStyle w:val="Heading1"/>
        <w:spacing w:line="360" w:lineRule="auto"/>
        <w:jc w:val="center"/>
        <w:rPr>
          <w:rFonts w:ascii="Arial" w:hAnsi="Arial" w:cs="Arial"/>
          <w:b/>
          <w:bCs/>
          <w:sz w:val="22"/>
          <w:szCs w:val="22"/>
        </w:rPr>
      </w:pPr>
      <w:bookmarkStart w:id="1" w:name="_Toc174038743"/>
      <w:r w:rsidRPr="00CD060C">
        <w:rPr>
          <w:rFonts w:ascii="Arial" w:hAnsi="Arial" w:cs="Arial"/>
          <w:b/>
          <w:bCs/>
          <w:sz w:val="22"/>
          <w:szCs w:val="22"/>
        </w:rPr>
        <w:t>Role of the company</w:t>
      </w:r>
      <w:bookmarkEnd w:id="1"/>
    </w:p>
    <w:p w14:paraId="57D6C6F7" w14:textId="77777777" w:rsidR="00B14CD0" w:rsidRPr="00CD060C" w:rsidRDefault="00B14CD0" w:rsidP="00CD060C">
      <w:pPr>
        <w:rPr>
          <w:rFonts w:cs="Arial"/>
        </w:rPr>
      </w:pPr>
    </w:p>
    <w:p w14:paraId="28024D80" w14:textId="592894A6" w:rsidR="00B14CD0" w:rsidRPr="00CD060C" w:rsidRDefault="002C63A9" w:rsidP="00CD060C">
      <w:pPr>
        <w:rPr>
          <w:rFonts w:cs="Arial"/>
        </w:rPr>
      </w:pPr>
      <w:r w:rsidRPr="00CD060C">
        <w:rPr>
          <w:rFonts w:cs="Arial"/>
        </w:rPr>
        <w:t>As a Change Manager at Hilton, my role is to oversee the successful implementation of the Digital Key initiative. My responsibilities include coordinating with cross-functional teams, managing project timelines, and ensuring effective communication across the organization. My primary objectives are to facilitate a smooth transition, enhance guest experience through technology adoption, and drive employee engagement, ensuring the initiative aligns with Hilton’s strategic goals.</w:t>
      </w:r>
    </w:p>
    <w:p w14:paraId="29D79F8C" w14:textId="77777777" w:rsidR="002C63A9" w:rsidRPr="00CD060C" w:rsidRDefault="002C63A9" w:rsidP="00CD060C">
      <w:pPr>
        <w:rPr>
          <w:rFonts w:cs="Arial"/>
        </w:rPr>
      </w:pPr>
    </w:p>
    <w:p w14:paraId="24B8A0CF" w14:textId="51E7DB5E" w:rsidR="002C63A9" w:rsidRPr="00CD060C" w:rsidRDefault="002C63A9" w:rsidP="00CD060C">
      <w:pPr>
        <w:pStyle w:val="Heading1"/>
        <w:spacing w:line="360" w:lineRule="auto"/>
        <w:jc w:val="center"/>
        <w:rPr>
          <w:rFonts w:ascii="Arial" w:hAnsi="Arial" w:cs="Arial"/>
          <w:b/>
          <w:bCs/>
          <w:sz w:val="22"/>
          <w:szCs w:val="22"/>
        </w:rPr>
      </w:pPr>
      <w:bookmarkStart w:id="2" w:name="_Toc174038744"/>
      <w:r w:rsidRPr="00CD060C">
        <w:rPr>
          <w:rFonts w:ascii="Arial" w:hAnsi="Arial" w:cs="Arial"/>
          <w:b/>
          <w:bCs/>
          <w:sz w:val="22"/>
          <w:szCs w:val="22"/>
        </w:rPr>
        <w:lastRenderedPageBreak/>
        <w:t>Digital key Implementation in Hilton Hotels</w:t>
      </w:r>
      <w:bookmarkEnd w:id="2"/>
    </w:p>
    <w:p w14:paraId="55A250E6" w14:textId="77777777" w:rsidR="00B85D8E" w:rsidRPr="00CD060C" w:rsidRDefault="00B85D8E" w:rsidP="00CD060C">
      <w:pPr>
        <w:rPr>
          <w:rFonts w:cs="Arial"/>
        </w:rPr>
      </w:pPr>
    </w:p>
    <w:p w14:paraId="22582DA2" w14:textId="68E24731" w:rsidR="00B85D8E" w:rsidRPr="00B85D8E" w:rsidRDefault="00B85D8E" w:rsidP="00CD060C">
      <w:pPr>
        <w:rPr>
          <w:rFonts w:cs="Arial"/>
        </w:rPr>
      </w:pPr>
      <w:r w:rsidRPr="00B85D8E">
        <w:rPr>
          <w:rFonts w:cs="Arial"/>
          <w:b/>
          <w:bCs/>
        </w:rPr>
        <w:t>Digital Key Implementation in Hilton Hotels</w:t>
      </w:r>
    </w:p>
    <w:p w14:paraId="2BDB6756" w14:textId="77777777" w:rsidR="00B85D8E" w:rsidRPr="00B85D8E" w:rsidRDefault="00B85D8E" w:rsidP="00CD060C">
      <w:pPr>
        <w:rPr>
          <w:rFonts w:cs="Arial"/>
        </w:rPr>
      </w:pPr>
      <w:r w:rsidRPr="00B85D8E">
        <w:rPr>
          <w:rFonts w:cs="Arial"/>
        </w:rPr>
        <w:t>In recent years, the hospitality industry has undergone significant changes, driven by technological advancements and shifting consumer preferences. Hilton Hotels &amp; Resorts, a global leader in the industry, has been at the forefront of this transformation, particularly with the implementation of its Digital Key initiative. This initiative represents a strategic change aimed at enhancing guest experiences, improving operational efficiency, and maintaining Hilton’s competitive edge in a rapidly evolving market (Hilton, 2023).</w:t>
      </w:r>
    </w:p>
    <w:p w14:paraId="1B180CA9" w14:textId="77777777" w:rsidR="00B85D8E" w:rsidRPr="00B85D8E" w:rsidRDefault="00B85D8E" w:rsidP="00CD060C">
      <w:pPr>
        <w:rPr>
          <w:rFonts w:cs="Arial"/>
        </w:rPr>
      </w:pPr>
      <w:r w:rsidRPr="00B85D8E">
        <w:rPr>
          <w:rFonts w:cs="Arial"/>
        </w:rPr>
        <w:t>The Digital Key initiative allows Hilton Honors members to use their smartphones to unlock their hotel rooms, bypassing the need for traditional key cards. This technology is integrated into the Hilton Honors app, which also provides other functionalities such as check-in, room selection, and access to hotel amenities. The introduction of the Digital Key aligns with broader industry trends towards digitalization and contactless services, which have been accelerated by the COVID-19 pandemic (Smith, 2022).</w:t>
      </w:r>
    </w:p>
    <w:p w14:paraId="04AA6EA3" w14:textId="77777777" w:rsidR="00B85D8E" w:rsidRPr="00B85D8E" w:rsidRDefault="00B85D8E" w:rsidP="00CD060C">
      <w:pPr>
        <w:rPr>
          <w:rFonts w:cs="Arial"/>
        </w:rPr>
      </w:pPr>
      <w:r w:rsidRPr="00B85D8E">
        <w:rPr>
          <w:rFonts w:cs="Arial"/>
          <w:b/>
          <w:bCs/>
        </w:rPr>
        <w:t>Strategic Rationale for the Change</w:t>
      </w:r>
    </w:p>
    <w:p w14:paraId="19632262" w14:textId="47A483ED" w:rsidR="00B85D8E" w:rsidRPr="00B85D8E" w:rsidRDefault="00B85D8E" w:rsidP="00CD060C">
      <w:pPr>
        <w:rPr>
          <w:rFonts w:cs="Arial"/>
        </w:rPr>
      </w:pPr>
      <w:r w:rsidRPr="00B85D8E">
        <w:rPr>
          <w:rFonts w:cs="Arial"/>
        </w:rPr>
        <w:t xml:space="preserve">The implementation of the Digital Key was driven by several strategic considerations. Firstly, it responds to the growing demand for personalized and convenient guest experiences. Modern </w:t>
      </w:r>
      <w:r w:rsidRPr="00CD060C">
        <w:rPr>
          <w:rFonts w:cs="Arial"/>
        </w:rPr>
        <w:t>travellers</w:t>
      </w:r>
      <w:r w:rsidRPr="00B85D8E">
        <w:rPr>
          <w:rFonts w:cs="Arial"/>
        </w:rPr>
        <w:t xml:space="preserve"> increasingly seek seamless and efficient services, and the ability to use a smartphone as a room key offers a significant enhancement in convenience. By integrating this technology, Hilton aims to meet and exceed guest expectations, thereby increasing customer satisfaction and loyalty (Jones &amp; Robinson, 2023).</w:t>
      </w:r>
    </w:p>
    <w:p w14:paraId="0B2AC1CD" w14:textId="11003366" w:rsidR="00B85D8E" w:rsidRPr="00B85D8E" w:rsidRDefault="00B85D8E" w:rsidP="00CD060C">
      <w:pPr>
        <w:rPr>
          <w:rFonts w:cs="Arial"/>
        </w:rPr>
      </w:pPr>
      <w:r w:rsidRPr="00B85D8E">
        <w:rPr>
          <w:rFonts w:cs="Arial"/>
        </w:rPr>
        <w:t xml:space="preserve">Secondly, the Digital Key initiative supports Hilton’s broader digital transformation strategy. The hospitality industry is becoming increasingly competitive, with new players leveraging technology to offer innovative services. Hilton’s adoption of the Digital Key not only improves guest experience but also positions the company as a technology leader in the industry. This differentiation is crucial for attracting tech-savvy </w:t>
      </w:r>
      <w:r w:rsidRPr="00CD060C">
        <w:rPr>
          <w:rFonts w:cs="Arial"/>
        </w:rPr>
        <w:t>travellers</w:t>
      </w:r>
      <w:r w:rsidRPr="00B85D8E">
        <w:rPr>
          <w:rFonts w:cs="Arial"/>
        </w:rPr>
        <w:t xml:space="preserve"> and maintaining Hilton’s market leadership (Brown &amp; Davis, 2021).</w:t>
      </w:r>
    </w:p>
    <w:p w14:paraId="025991CB" w14:textId="77777777" w:rsidR="00B85D8E" w:rsidRPr="00B85D8E" w:rsidRDefault="00B85D8E" w:rsidP="00CD060C">
      <w:pPr>
        <w:rPr>
          <w:rFonts w:cs="Arial"/>
        </w:rPr>
      </w:pPr>
      <w:r w:rsidRPr="00B85D8E">
        <w:rPr>
          <w:rFonts w:cs="Arial"/>
          <w:b/>
          <w:bCs/>
        </w:rPr>
        <w:t>Implementation Process and Challenges</w:t>
      </w:r>
    </w:p>
    <w:p w14:paraId="413AD4B0" w14:textId="77777777" w:rsidR="00B85D8E" w:rsidRPr="00B85D8E" w:rsidRDefault="00B85D8E" w:rsidP="00CD060C">
      <w:pPr>
        <w:rPr>
          <w:rFonts w:cs="Arial"/>
        </w:rPr>
      </w:pPr>
      <w:r w:rsidRPr="00B85D8E">
        <w:rPr>
          <w:rFonts w:cs="Arial"/>
        </w:rPr>
        <w:t>The implementation of the Digital Key across Hilton’s extensive portfolio of properties was a complex process that required careful planning and execution. The initiative involved significant investments in technology infrastructure, including the installation of Bluetooth-</w:t>
      </w:r>
      <w:r w:rsidRPr="00B85D8E">
        <w:rPr>
          <w:rFonts w:cs="Arial"/>
        </w:rPr>
        <w:lastRenderedPageBreak/>
        <w:t>enabled locks and the integration of the Digital Key functionality into the Hilton Honors app (Hilton, 2023).</w:t>
      </w:r>
    </w:p>
    <w:p w14:paraId="08FE49C5" w14:textId="77777777" w:rsidR="00B85D8E" w:rsidRPr="00B85D8E" w:rsidRDefault="00B85D8E" w:rsidP="00CD060C">
      <w:pPr>
        <w:rPr>
          <w:rFonts w:cs="Arial"/>
        </w:rPr>
      </w:pPr>
      <w:r w:rsidRPr="00B85D8E">
        <w:rPr>
          <w:rFonts w:cs="Arial"/>
        </w:rPr>
        <w:t>One of the primary challenges faced during the implementation was ensuring the security and reliability of the Digital Key system. Given the sensitive nature of hotel room access, Hilton had to ensure that the system was robust against potential security threats. This required rigorous testing and continuous monitoring to address any vulnerabilities. Additionally, Hilton needed to manage guest perceptions and concerns about the security of the new system, which was addressed through clear communication and education efforts (Smith, 2022).</w:t>
      </w:r>
    </w:p>
    <w:p w14:paraId="1E60CF47" w14:textId="77777777" w:rsidR="00B85D8E" w:rsidRPr="00B85D8E" w:rsidRDefault="00B85D8E" w:rsidP="00CD060C">
      <w:pPr>
        <w:rPr>
          <w:rFonts w:cs="Arial"/>
        </w:rPr>
      </w:pPr>
      <w:r w:rsidRPr="00B85D8E">
        <w:rPr>
          <w:rFonts w:cs="Arial"/>
        </w:rPr>
        <w:t>Another challenge was the scale of the rollout. With over 6,500 properties globally, implementing the Digital Key system across Hilton’s portfolio required coordinated efforts across multiple regions and departments. This included training staff to support the new system and ensuring that the technology was seamlessly integrated into existing hotel operations (Hilton, 2023).</w:t>
      </w:r>
    </w:p>
    <w:p w14:paraId="02FC9FED" w14:textId="77777777" w:rsidR="00B85D8E" w:rsidRPr="00B85D8E" w:rsidRDefault="00B85D8E" w:rsidP="00CD060C">
      <w:pPr>
        <w:rPr>
          <w:rFonts w:cs="Arial"/>
        </w:rPr>
      </w:pPr>
      <w:r w:rsidRPr="00B85D8E">
        <w:rPr>
          <w:rFonts w:cs="Arial"/>
          <w:b/>
          <w:bCs/>
        </w:rPr>
        <w:t>Impact and Outcomes</w:t>
      </w:r>
    </w:p>
    <w:p w14:paraId="3090055D" w14:textId="3D64A721" w:rsidR="00B85D8E" w:rsidRPr="00B85D8E" w:rsidRDefault="00B85D8E" w:rsidP="00CD060C">
      <w:pPr>
        <w:rPr>
          <w:rFonts w:cs="Arial"/>
        </w:rPr>
      </w:pPr>
      <w:r w:rsidRPr="00B85D8E">
        <w:rPr>
          <w:rFonts w:cs="Arial"/>
        </w:rPr>
        <w:t xml:space="preserve">The Digital Key initiative has had a significant impact on Hilton’s operations and guest satisfaction. Since its introduction, millions of Hilton Honors members have used the Digital Key, with adoption rates steadily increasing. The convenience of bypassing the front desk and using a smartphone to unlock rooms has been particularly appealing to frequent </w:t>
      </w:r>
      <w:r w:rsidRPr="00CD060C">
        <w:rPr>
          <w:rFonts w:cs="Arial"/>
        </w:rPr>
        <w:t>travellers</w:t>
      </w:r>
      <w:r w:rsidRPr="00B85D8E">
        <w:rPr>
          <w:rFonts w:cs="Arial"/>
        </w:rPr>
        <w:t xml:space="preserve"> and tech-savvy guests (Jones &amp; Robinson, 2023).</w:t>
      </w:r>
    </w:p>
    <w:p w14:paraId="202A9875" w14:textId="77777777" w:rsidR="00B85D8E" w:rsidRPr="00B85D8E" w:rsidRDefault="00B85D8E" w:rsidP="00CD060C">
      <w:pPr>
        <w:rPr>
          <w:rFonts w:cs="Arial"/>
        </w:rPr>
      </w:pPr>
      <w:r w:rsidRPr="00B85D8E">
        <w:rPr>
          <w:rFonts w:cs="Arial"/>
        </w:rPr>
        <w:t>Operationally, the Digital Key has streamlined check-in processes, reducing the burden on front desk staff and allowing them to focus on more personalized guest interactions. This has improved overall efficiency and enhanced the guest experience. Moreover, the data generated through the Hilton Honors app provides valuable insights into guest preferences and behaviors, enabling Hilton to further personalize services and offerings (Brown &amp; Davis, 2021).</w:t>
      </w:r>
    </w:p>
    <w:p w14:paraId="0E488DF8" w14:textId="77777777" w:rsidR="00B85D8E" w:rsidRPr="00CD060C" w:rsidRDefault="00B85D8E" w:rsidP="00CD060C">
      <w:pPr>
        <w:rPr>
          <w:rFonts w:cs="Arial"/>
        </w:rPr>
      </w:pPr>
      <w:r w:rsidRPr="00B85D8E">
        <w:rPr>
          <w:rFonts w:cs="Arial"/>
        </w:rPr>
        <w:t>The Digital Key implementation at Hilton Hotels &amp; Resorts exemplifies a successful technological transformation that aligns with broader industry trends towards digitalization. By addressing the challenges of implementation and focusing on enhancing guest experiences, Hilton has effectively positioned itself as a leader in the digital hospitality space. This initiative not only meets current guest demands but also lays the foundation for future innovations in the hospitality industry. The success of the Digital Key highlights the importance of strategic planning, effective change management, and continuous improvement in driving technological change within a large, global organization (Smith, 2022).</w:t>
      </w:r>
    </w:p>
    <w:p w14:paraId="1C8C2030" w14:textId="77777777" w:rsidR="00B85D8E" w:rsidRPr="00CD060C" w:rsidRDefault="00B85D8E" w:rsidP="00CD060C">
      <w:pPr>
        <w:rPr>
          <w:rFonts w:cs="Arial"/>
        </w:rPr>
      </w:pPr>
    </w:p>
    <w:p w14:paraId="258D3829" w14:textId="0EF54D5F" w:rsidR="00B85D8E" w:rsidRPr="00CD060C" w:rsidRDefault="00B85D8E" w:rsidP="00CD060C">
      <w:pPr>
        <w:pStyle w:val="Heading1"/>
        <w:spacing w:line="360" w:lineRule="auto"/>
        <w:jc w:val="center"/>
        <w:rPr>
          <w:rFonts w:ascii="Arial" w:hAnsi="Arial" w:cs="Arial"/>
          <w:b/>
          <w:bCs/>
          <w:sz w:val="22"/>
          <w:szCs w:val="22"/>
        </w:rPr>
      </w:pPr>
      <w:bookmarkStart w:id="3" w:name="_Toc174038745"/>
      <w:r w:rsidRPr="00CD060C">
        <w:rPr>
          <w:rFonts w:ascii="Arial" w:hAnsi="Arial" w:cs="Arial"/>
          <w:b/>
          <w:bCs/>
          <w:sz w:val="22"/>
          <w:szCs w:val="22"/>
        </w:rPr>
        <w:lastRenderedPageBreak/>
        <w:t>PESTEL and Porter’s Five Forces Analysis of Hilton Hotels</w:t>
      </w:r>
      <w:bookmarkEnd w:id="3"/>
    </w:p>
    <w:p w14:paraId="3A14D98E" w14:textId="77777777" w:rsidR="00B85D8E" w:rsidRPr="00CD060C" w:rsidRDefault="00B85D8E" w:rsidP="00CD060C">
      <w:pPr>
        <w:rPr>
          <w:rFonts w:cs="Arial"/>
        </w:rPr>
      </w:pPr>
    </w:p>
    <w:p w14:paraId="6A02C78A" w14:textId="77777777" w:rsidR="00B85D8E" w:rsidRPr="00CD060C" w:rsidRDefault="00B85D8E" w:rsidP="00CD060C">
      <w:pPr>
        <w:rPr>
          <w:rFonts w:cs="Arial"/>
        </w:rPr>
      </w:pPr>
    </w:p>
    <w:p w14:paraId="439A623F" w14:textId="77777777" w:rsidR="00B85D8E" w:rsidRPr="00CD060C" w:rsidRDefault="00B85D8E" w:rsidP="00CD060C">
      <w:pPr>
        <w:pStyle w:val="NormalWeb"/>
        <w:spacing w:line="360" w:lineRule="auto"/>
        <w:rPr>
          <w:rFonts w:ascii="Arial" w:hAnsi="Arial" w:cs="Arial"/>
          <w:sz w:val="22"/>
          <w:szCs w:val="22"/>
        </w:rPr>
      </w:pPr>
      <w:r w:rsidRPr="00CD060C">
        <w:rPr>
          <w:rStyle w:val="Strong"/>
          <w:rFonts w:ascii="Arial" w:eastAsiaTheme="majorEastAsia" w:hAnsi="Arial" w:cs="Arial"/>
          <w:sz w:val="22"/>
          <w:szCs w:val="22"/>
        </w:rPr>
        <w:t>PESTEL Analysis</w:t>
      </w:r>
    </w:p>
    <w:p w14:paraId="14B7D66B" w14:textId="77777777" w:rsidR="00B85D8E" w:rsidRPr="00CD060C" w:rsidRDefault="00B85D8E" w:rsidP="00CD060C">
      <w:pPr>
        <w:pStyle w:val="NormalWeb"/>
        <w:numPr>
          <w:ilvl w:val="0"/>
          <w:numId w:val="3"/>
        </w:numPr>
        <w:spacing w:line="360" w:lineRule="auto"/>
        <w:rPr>
          <w:rFonts w:ascii="Arial" w:hAnsi="Arial" w:cs="Arial"/>
          <w:sz w:val="22"/>
          <w:szCs w:val="22"/>
        </w:rPr>
      </w:pPr>
      <w:r w:rsidRPr="00CD060C">
        <w:rPr>
          <w:rStyle w:val="Strong"/>
          <w:rFonts w:ascii="Arial" w:eastAsiaTheme="majorEastAsia" w:hAnsi="Arial" w:cs="Arial"/>
          <w:sz w:val="22"/>
          <w:szCs w:val="22"/>
        </w:rPr>
        <w:t>Political Factors</w:t>
      </w:r>
      <w:r w:rsidRPr="00CD060C">
        <w:rPr>
          <w:rFonts w:ascii="Arial" w:hAnsi="Arial" w:cs="Arial"/>
          <w:sz w:val="22"/>
          <w:szCs w:val="22"/>
        </w:rPr>
        <w:br/>
        <w:t xml:space="preserve">The global operations of Hilton Hotels expose the company to various political climates. Political stability in key markets like the United States, Europe, and Asia is crucial for Hilton's sustained growth. However, geopolitical tensions, such as trade wars or Brexit, can disrupt business operations by affecting supply chains and international travel patterns (Smith, 2022). Additionally, regulations regarding </w:t>
      </w:r>
      <w:proofErr w:type="spellStart"/>
      <w:r w:rsidRPr="00CD060C">
        <w:rPr>
          <w:rFonts w:ascii="Arial" w:hAnsi="Arial" w:cs="Arial"/>
          <w:sz w:val="22"/>
          <w:szCs w:val="22"/>
        </w:rPr>
        <w:t>labor</w:t>
      </w:r>
      <w:proofErr w:type="spellEnd"/>
      <w:r w:rsidRPr="00CD060C">
        <w:rPr>
          <w:rFonts w:ascii="Arial" w:hAnsi="Arial" w:cs="Arial"/>
          <w:sz w:val="22"/>
          <w:szCs w:val="22"/>
        </w:rPr>
        <w:t xml:space="preserve"> laws, health and safety standards, and environmental compliance impact Hilton’s operations globally (Jones &amp; Robinson, 2023).</w:t>
      </w:r>
    </w:p>
    <w:p w14:paraId="6BA97DF1" w14:textId="77777777" w:rsidR="00B85D8E" w:rsidRPr="00CD060C" w:rsidRDefault="00B85D8E" w:rsidP="00CD060C">
      <w:pPr>
        <w:pStyle w:val="NormalWeb"/>
        <w:numPr>
          <w:ilvl w:val="0"/>
          <w:numId w:val="3"/>
        </w:numPr>
        <w:spacing w:line="360" w:lineRule="auto"/>
        <w:rPr>
          <w:rFonts w:ascii="Arial" w:hAnsi="Arial" w:cs="Arial"/>
          <w:sz w:val="22"/>
          <w:szCs w:val="22"/>
        </w:rPr>
      </w:pPr>
      <w:r w:rsidRPr="00CD060C">
        <w:rPr>
          <w:rStyle w:val="Strong"/>
          <w:rFonts w:ascii="Arial" w:eastAsiaTheme="majorEastAsia" w:hAnsi="Arial" w:cs="Arial"/>
          <w:sz w:val="22"/>
          <w:szCs w:val="22"/>
        </w:rPr>
        <w:t>Economic Factors</w:t>
      </w:r>
      <w:r w:rsidRPr="00CD060C">
        <w:rPr>
          <w:rFonts w:ascii="Arial" w:hAnsi="Arial" w:cs="Arial"/>
          <w:sz w:val="22"/>
          <w:szCs w:val="22"/>
        </w:rPr>
        <w:br/>
        <w:t>Economic uncertainty, including fluctuations in currency exchange rates, inflation, and economic downturns, significantly affects Hilton’s revenue. The COVID-19 pandemic highlighted the vulnerability of the hospitality industry to economic disruptions, as travel bans and lockdowns led to a sharp decline in occupancy rates (Brown &amp; Davis, 2021). Ongoing economic uncertainty, such as potential recessions in major markets, continues to pose challenges for Hilton, influencing consumer spending and corporate travel budgets.</w:t>
      </w:r>
    </w:p>
    <w:p w14:paraId="605173CB" w14:textId="77B15F55" w:rsidR="00B85D8E" w:rsidRPr="00CD060C" w:rsidRDefault="00B85D8E" w:rsidP="00CD060C">
      <w:pPr>
        <w:pStyle w:val="NormalWeb"/>
        <w:numPr>
          <w:ilvl w:val="0"/>
          <w:numId w:val="3"/>
        </w:numPr>
        <w:spacing w:line="360" w:lineRule="auto"/>
        <w:rPr>
          <w:rFonts w:ascii="Arial" w:hAnsi="Arial" w:cs="Arial"/>
          <w:sz w:val="22"/>
          <w:szCs w:val="22"/>
        </w:rPr>
      </w:pPr>
      <w:r w:rsidRPr="00CD060C">
        <w:rPr>
          <w:rStyle w:val="Strong"/>
          <w:rFonts w:ascii="Arial" w:eastAsiaTheme="majorEastAsia" w:hAnsi="Arial" w:cs="Arial"/>
          <w:sz w:val="22"/>
          <w:szCs w:val="22"/>
        </w:rPr>
        <w:t>Social Factors</w:t>
      </w:r>
      <w:r w:rsidRPr="00CD060C">
        <w:rPr>
          <w:rFonts w:ascii="Arial" w:hAnsi="Arial" w:cs="Arial"/>
          <w:sz w:val="22"/>
          <w:szCs w:val="22"/>
        </w:rPr>
        <w:br/>
        <w:t xml:space="preserve">Changing consumer preferences and demographic shifts play a vital role in shaping Hilton’s service offerings. The rise of the millennial and Gen Z </w:t>
      </w:r>
      <w:r w:rsidR="002C4B57" w:rsidRPr="00CD060C">
        <w:rPr>
          <w:rFonts w:ascii="Arial" w:hAnsi="Arial" w:cs="Arial"/>
          <w:sz w:val="22"/>
          <w:szCs w:val="22"/>
        </w:rPr>
        <w:t>traveller</w:t>
      </w:r>
      <w:r w:rsidRPr="00CD060C">
        <w:rPr>
          <w:rFonts w:ascii="Arial" w:hAnsi="Arial" w:cs="Arial"/>
          <w:sz w:val="22"/>
          <w:szCs w:val="22"/>
        </w:rPr>
        <w:t>, who prioritize experiences, digital convenience, and sustainability, has prompted Hilton to adapt its services, such as implementing the Digital Key for contactless room access (Hilton, 2023). Additionally, an increasing awareness of social issues, including diversity and inclusion, necessitates Hilton's commitment to ethical business practices and corporate social responsibility (CSR) initiatives.</w:t>
      </w:r>
    </w:p>
    <w:p w14:paraId="2FD42CA8" w14:textId="77777777" w:rsidR="00B85D8E" w:rsidRPr="00CD060C" w:rsidRDefault="00B85D8E" w:rsidP="00CD060C">
      <w:pPr>
        <w:pStyle w:val="NormalWeb"/>
        <w:numPr>
          <w:ilvl w:val="0"/>
          <w:numId w:val="3"/>
        </w:numPr>
        <w:spacing w:line="360" w:lineRule="auto"/>
        <w:rPr>
          <w:rFonts w:ascii="Arial" w:hAnsi="Arial" w:cs="Arial"/>
          <w:sz w:val="22"/>
          <w:szCs w:val="22"/>
        </w:rPr>
      </w:pPr>
      <w:r w:rsidRPr="00CD060C">
        <w:rPr>
          <w:rStyle w:val="Strong"/>
          <w:rFonts w:ascii="Arial" w:eastAsiaTheme="majorEastAsia" w:hAnsi="Arial" w:cs="Arial"/>
          <w:sz w:val="22"/>
          <w:szCs w:val="22"/>
        </w:rPr>
        <w:t>Technological Factors</w:t>
      </w:r>
      <w:r w:rsidRPr="00CD060C">
        <w:rPr>
          <w:rFonts w:ascii="Arial" w:hAnsi="Arial" w:cs="Arial"/>
          <w:sz w:val="22"/>
          <w:szCs w:val="22"/>
        </w:rPr>
        <w:br/>
        <w:t>Technological advancements are a double-edged sword for Hilton. While digital innovations like the Digital Key and mobile check-in enhance guest experience, they also require substantial investment in IT infrastructure and cybersecurity (Smith, 2022). Moreover, the rise of digital platforms like Airbnb has disrupted the traditional hotel industry, forcing Hilton to continuously innovate and differentiate its offerings to stay competitive (Jones &amp; Robinson, 2023).</w:t>
      </w:r>
    </w:p>
    <w:p w14:paraId="79C1F0CF" w14:textId="77777777" w:rsidR="00B85D8E" w:rsidRPr="00CD060C" w:rsidRDefault="00B85D8E" w:rsidP="00CD060C">
      <w:pPr>
        <w:pStyle w:val="NormalWeb"/>
        <w:numPr>
          <w:ilvl w:val="0"/>
          <w:numId w:val="3"/>
        </w:numPr>
        <w:spacing w:line="360" w:lineRule="auto"/>
        <w:rPr>
          <w:rFonts w:ascii="Arial" w:hAnsi="Arial" w:cs="Arial"/>
          <w:sz w:val="22"/>
          <w:szCs w:val="22"/>
        </w:rPr>
      </w:pPr>
      <w:r w:rsidRPr="00CD060C">
        <w:rPr>
          <w:rStyle w:val="Strong"/>
          <w:rFonts w:ascii="Arial" w:eastAsiaTheme="majorEastAsia" w:hAnsi="Arial" w:cs="Arial"/>
          <w:sz w:val="22"/>
          <w:szCs w:val="22"/>
        </w:rPr>
        <w:lastRenderedPageBreak/>
        <w:t>Environmental Factors</w:t>
      </w:r>
      <w:r w:rsidRPr="00CD060C">
        <w:rPr>
          <w:rFonts w:ascii="Arial" w:hAnsi="Arial" w:cs="Arial"/>
          <w:sz w:val="22"/>
          <w:szCs w:val="22"/>
        </w:rPr>
        <w:br/>
        <w:t>Sustainability is becoming increasingly important in the hospitality industry. Hilton has made significant strides in reducing its environmental footprint through initiatives such as energy-efficient building designs and waste reduction programs (Hilton, 2023). However, the company faces growing pressure from both consumers and regulators to further enhance its sustainability efforts, particularly in reducing carbon emissions and promoting eco-friendly tourism.</w:t>
      </w:r>
    </w:p>
    <w:p w14:paraId="204035DA" w14:textId="514099BF" w:rsidR="00B85D8E" w:rsidRPr="00CD060C" w:rsidRDefault="00B85D8E" w:rsidP="00CD060C">
      <w:pPr>
        <w:pStyle w:val="NormalWeb"/>
        <w:numPr>
          <w:ilvl w:val="0"/>
          <w:numId w:val="3"/>
        </w:numPr>
        <w:spacing w:line="360" w:lineRule="auto"/>
        <w:rPr>
          <w:rFonts w:ascii="Arial" w:hAnsi="Arial" w:cs="Arial"/>
          <w:sz w:val="22"/>
          <w:szCs w:val="22"/>
        </w:rPr>
      </w:pPr>
      <w:r w:rsidRPr="00CD060C">
        <w:rPr>
          <w:rStyle w:val="Strong"/>
          <w:rFonts w:ascii="Arial" w:eastAsiaTheme="majorEastAsia" w:hAnsi="Arial" w:cs="Arial"/>
          <w:sz w:val="22"/>
          <w:szCs w:val="22"/>
        </w:rPr>
        <w:t>Legal Factors</w:t>
      </w:r>
      <w:r w:rsidRPr="00CD060C">
        <w:rPr>
          <w:rFonts w:ascii="Arial" w:hAnsi="Arial" w:cs="Arial"/>
          <w:sz w:val="22"/>
          <w:szCs w:val="22"/>
        </w:rPr>
        <w:br/>
        <w:t xml:space="preserve">Hilton operates under a complex web of legal regulations across various jurisdictions. Compliance with international laws, including </w:t>
      </w:r>
      <w:r w:rsidR="002C4B57" w:rsidRPr="00CD060C">
        <w:rPr>
          <w:rFonts w:ascii="Arial" w:hAnsi="Arial" w:cs="Arial"/>
          <w:sz w:val="22"/>
          <w:szCs w:val="22"/>
        </w:rPr>
        <w:t>labour</w:t>
      </w:r>
      <w:r w:rsidRPr="00CD060C">
        <w:rPr>
          <w:rFonts w:ascii="Arial" w:hAnsi="Arial" w:cs="Arial"/>
          <w:sz w:val="22"/>
          <w:szCs w:val="22"/>
        </w:rPr>
        <w:t xml:space="preserve"> regulations, data protection (such as GDPR in Europe), and environmental laws, is essential to avoid legal penalties and maintain a positive brand image. Additionally, the legal landscape concerning digital transactions and cybersecurity continues to evolve, requiring Hilton to stay vigilant in its compliance efforts (Brown &amp; Davis, 2021).</w:t>
      </w:r>
    </w:p>
    <w:p w14:paraId="5A5EC163" w14:textId="77777777" w:rsidR="00B85D8E" w:rsidRPr="00CD060C" w:rsidRDefault="00B85D8E" w:rsidP="00CD060C">
      <w:pPr>
        <w:pStyle w:val="NormalWeb"/>
        <w:spacing w:line="360" w:lineRule="auto"/>
        <w:rPr>
          <w:rFonts w:ascii="Arial" w:hAnsi="Arial" w:cs="Arial"/>
          <w:sz w:val="22"/>
          <w:szCs w:val="22"/>
        </w:rPr>
      </w:pPr>
      <w:r w:rsidRPr="00CD060C">
        <w:rPr>
          <w:rStyle w:val="Strong"/>
          <w:rFonts w:ascii="Arial" w:eastAsiaTheme="majorEastAsia" w:hAnsi="Arial" w:cs="Arial"/>
          <w:sz w:val="22"/>
          <w:szCs w:val="22"/>
        </w:rPr>
        <w:t>Porter’s Five Forces Analysis</w:t>
      </w:r>
    </w:p>
    <w:p w14:paraId="002DE0F7" w14:textId="77777777" w:rsidR="00B85D8E" w:rsidRPr="00CD060C" w:rsidRDefault="00B85D8E" w:rsidP="00CD060C">
      <w:pPr>
        <w:pStyle w:val="NormalWeb"/>
        <w:numPr>
          <w:ilvl w:val="0"/>
          <w:numId w:val="4"/>
        </w:numPr>
        <w:spacing w:line="360" w:lineRule="auto"/>
        <w:rPr>
          <w:rFonts w:ascii="Arial" w:hAnsi="Arial" w:cs="Arial"/>
          <w:sz w:val="22"/>
          <w:szCs w:val="22"/>
        </w:rPr>
      </w:pPr>
      <w:r w:rsidRPr="00CD060C">
        <w:rPr>
          <w:rStyle w:val="Strong"/>
          <w:rFonts w:ascii="Arial" w:eastAsiaTheme="majorEastAsia" w:hAnsi="Arial" w:cs="Arial"/>
          <w:sz w:val="22"/>
          <w:szCs w:val="22"/>
        </w:rPr>
        <w:t>Threat of New Entrants</w:t>
      </w:r>
      <w:r w:rsidRPr="00CD060C">
        <w:rPr>
          <w:rFonts w:ascii="Arial" w:hAnsi="Arial" w:cs="Arial"/>
          <w:sz w:val="22"/>
          <w:szCs w:val="22"/>
        </w:rPr>
        <w:br/>
        <w:t>The threat of new entrants in the hospitality industry is moderate. While the capital-intensive nature of the hotel business and the importance of brand recognition create barriers to entry, the rise of alternative accommodation platforms like Airbnb lowers these barriers. Hilton must continuously innovate and enhance its brand value to deter new competitors (Smith, 2022).</w:t>
      </w:r>
    </w:p>
    <w:p w14:paraId="7B1C09B7" w14:textId="65502652" w:rsidR="00B85D8E" w:rsidRPr="00CD060C" w:rsidRDefault="00B85D8E" w:rsidP="00CD060C">
      <w:pPr>
        <w:pStyle w:val="NormalWeb"/>
        <w:numPr>
          <w:ilvl w:val="0"/>
          <w:numId w:val="4"/>
        </w:numPr>
        <w:spacing w:line="360" w:lineRule="auto"/>
        <w:rPr>
          <w:rFonts w:ascii="Arial" w:hAnsi="Arial" w:cs="Arial"/>
          <w:sz w:val="22"/>
          <w:szCs w:val="22"/>
        </w:rPr>
      </w:pPr>
      <w:r w:rsidRPr="00CD060C">
        <w:rPr>
          <w:rStyle w:val="Strong"/>
          <w:rFonts w:ascii="Arial" w:eastAsiaTheme="majorEastAsia" w:hAnsi="Arial" w:cs="Arial"/>
          <w:sz w:val="22"/>
          <w:szCs w:val="22"/>
        </w:rPr>
        <w:t>Bargaining Power of Suppliers</w:t>
      </w:r>
      <w:r w:rsidRPr="00CD060C">
        <w:rPr>
          <w:rFonts w:ascii="Arial" w:hAnsi="Arial" w:cs="Arial"/>
          <w:sz w:val="22"/>
          <w:szCs w:val="22"/>
        </w:rPr>
        <w:br/>
        <w:t xml:space="preserve">Hilton's global operations rely on a diverse range of suppliers, from food and beverage providers to technology vendors. The bargaining power of these suppliers is generally low due to Hilton’s significant scale and purchasing power, which allow the company to negotiate </w:t>
      </w:r>
      <w:r w:rsidR="002C4B57" w:rsidRPr="00CD060C">
        <w:rPr>
          <w:rFonts w:ascii="Arial" w:hAnsi="Arial" w:cs="Arial"/>
          <w:sz w:val="22"/>
          <w:szCs w:val="22"/>
        </w:rPr>
        <w:t>favourable</w:t>
      </w:r>
      <w:r w:rsidRPr="00CD060C">
        <w:rPr>
          <w:rFonts w:ascii="Arial" w:hAnsi="Arial" w:cs="Arial"/>
          <w:sz w:val="22"/>
          <w:szCs w:val="22"/>
        </w:rPr>
        <w:t xml:space="preserve"> terms. However, reliance on certain key suppliers for technology or luxury goods can increase supplier power in specific segments (Jones &amp; Robinson, 2023).</w:t>
      </w:r>
    </w:p>
    <w:p w14:paraId="7DADB534" w14:textId="6D620FC6" w:rsidR="00B85D8E" w:rsidRPr="00CD060C" w:rsidRDefault="00B85D8E" w:rsidP="00CD060C">
      <w:pPr>
        <w:pStyle w:val="NormalWeb"/>
        <w:numPr>
          <w:ilvl w:val="0"/>
          <w:numId w:val="4"/>
        </w:numPr>
        <w:spacing w:line="360" w:lineRule="auto"/>
        <w:rPr>
          <w:rFonts w:ascii="Arial" w:hAnsi="Arial" w:cs="Arial"/>
          <w:sz w:val="22"/>
          <w:szCs w:val="22"/>
        </w:rPr>
      </w:pPr>
      <w:r w:rsidRPr="00CD060C">
        <w:rPr>
          <w:rStyle w:val="Strong"/>
          <w:rFonts w:ascii="Arial" w:eastAsiaTheme="majorEastAsia" w:hAnsi="Arial" w:cs="Arial"/>
          <w:sz w:val="22"/>
          <w:szCs w:val="22"/>
        </w:rPr>
        <w:t>Bargaining Power of Buyers</w:t>
      </w:r>
      <w:r w:rsidRPr="00CD060C">
        <w:rPr>
          <w:rFonts w:ascii="Arial" w:hAnsi="Arial" w:cs="Arial"/>
          <w:sz w:val="22"/>
          <w:szCs w:val="22"/>
        </w:rPr>
        <w:br/>
        <w:t xml:space="preserve">The bargaining power of buyers, particularly corporate clients and frequent </w:t>
      </w:r>
      <w:r w:rsidR="002C4B57" w:rsidRPr="00CD060C">
        <w:rPr>
          <w:rFonts w:ascii="Arial" w:hAnsi="Arial" w:cs="Arial"/>
          <w:sz w:val="22"/>
          <w:szCs w:val="22"/>
        </w:rPr>
        <w:t>travellers</w:t>
      </w:r>
      <w:r w:rsidRPr="00CD060C">
        <w:rPr>
          <w:rFonts w:ascii="Arial" w:hAnsi="Arial" w:cs="Arial"/>
          <w:sz w:val="22"/>
          <w:szCs w:val="22"/>
        </w:rPr>
        <w:t>, is high. With numerous hotel chains and alternative accommodations available, customers can easily switch if they find better prices or services elsewhere. To mitigate this, Hilton focuses on enhancing customer loyalty through its Hilton Honors program and personalized services (Brown &amp; Davis, 2021).</w:t>
      </w:r>
    </w:p>
    <w:p w14:paraId="0C0D808F" w14:textId="77777777" w:rsidR="00B85D8E" w:rsidRPr="00CD060C" w:rsidRDefault="00B85D8E" w:rsidP="00CD060C">
      <w:pPr>
        <w:pStyle w:val="NormalWeb"/>
        <w:numPr>
          <w:ilvl w:val="0"/>
          <w:numId w:val="4"/>
        </w:numPr>
        <w:spacing w:line="360" w:lineRule="auto"/>
        <w:rPr>
          <w:rFonts w:ascii="Arial" w:hAnsi="Arial" w:cs="Arial"/>
          <w:sz w:val="22"/>
          <w:szCs w:val="22"/>
        </w:rPr>
      </w:pPr>
      <w:r w:rsidRPr="00CD060C">
        <w:rPr>
          <w:rStyle w:val="Strong"/>
          <w:rFonts w:ascii="Arial" w:eastAsiaTheme="majorEastAsia" w:hAnsi="Arial" w:cs="Arial"/>
          <w:sz w:val="22"/>
          <w:szCs w:val="22"/>
        </w:rPr>
        <w:lastRenderedPageBreak/>
        <w:t>Threat of Substitutes</w:t>
      </w:r>
      <w:r w:rsidRPr="00CD060C">
        <w:rPr>
          <w:rFonts w:ascii="Arial" w:hAnsi="Arial" w:cs="Arial"/>
          <w:sz w:val="22"/>
          <w:szCs w:val="22"/>
        </w:rPr>
        <w:br/>
        <w:t>The threat of substitutes is high in the hospitality industry, especially with the growing popularity of platforms like Airbnb and other vacation rental services. These alternatives often offer more affordable and unique experiences compared to traditional hotels. Hilton’s response has been to emphasize the reliability, safety, and premium service that come with staying at a recognized hotel brand (Smith, 2022).</w:t>
      </w:r>
    </w:p>
    <w:p w14:paraId="7D099A61" w14:textId="77777777" w:rsidR="00B85D8E" w:rsidRPr="00CD060C" w:rsidRDefault="00B85D8E" w:rsidP="00CD060C">
      <w:pPr>
        <w:pStyle w:val="NormalWeb"/>
        <w:numPr>
          <w:ilvl w:val="0"/>
          <w:numId w:val="4"/>
        </w:numPr>
        <w:spacing w:line="360" w:lineRule="auto"/>
        <w:rPr>
          <w:rFonts w:ascii="Arial" w:hAnsi="Arial" w:cs="Arial"/>
          <w:sz w:val="22"/>
          <w:szCs w:val="22"/>
        </w:rPr>
      </w:pPr>
      <w:r w:rsidRPr="00CD060C">
        <w:rPr>
          <w:rStyle w:val="Strong"/>
          <w:rFonts w:ascii="Arial" w:eastAsiaTheme="majorEastAsia" w:hAnsi="Arial" w:cs="Arial"/>
          <w:sz w:val="22"/>
          <w:szCs w:val="22"/>
        </w:rPr>
        <w:t>Industry Rivalry</w:t>
      </w:r>
      <w:r w:rsidRPr="00CD060C">
        <w:rPr>
          <w:rFonts w:ascii="Arial" w:hAnsi="Arial" w:cs="Arial"/>
          <w:sz w:val="22"/>
          <w:szCs w:val="22"/>
        </w:rPr>
        <w:br/>
        <w:t>Rivalry within the hotel industry is intense, with Hilton competing against major players like Marriott, Hyatt, and InterContinental Hotels Group. The competitive landscape is further heightened by the need to continuously innovate and adapt to changing consumer demands and technological disruptions. Hilton’s strategy to differentiate through technology, brand loyalty programs, and sustainability initiatives is crucial to maintaining its competitive position (Hilton, 2023).</w:t>
      </w:r>
    </w:p>
    <w:p w14:paraId="433EC7E5" w14:textId="4543B9FB" w:rsidR="00B85D8E" w:rsidRPr="00CD060C" w:rsidRDefault="00B85D8E" w:rsidP="00CD060C">
      <w:pPr>
        <w:pStyle w:val="NormalWeb"/>
        <w:spacing w:line="360" w:lineRule="auto"/>
        <w:rPr>
          <w:rFonts w:ascii="Arial" w:hAnsi="Arial" w:cs="Arial"/>
          <w:sz w:val="22"/>
          <w:szCs w:val="22"/>
        </w:rPr>
      </w:pPr>
      <w:r w:rsidRPr="00CD060C">
        <w:rPr>
          <w:rFonts w:ascii="Arial" w:hAnsi="Arial" w:cs="Arial"/>
          <w:sz w:val="22"/>
          <w:szCs w:val="22"/>
        </w:rPr>
        <w:br/>
      </w:r>
    </w:p>
    <w:p w14:paraId="26F68D9F" w14:textId="77777777" w:rsidR="00B85D8E" w:rsidRPr="00BD2C78" w:rsidRDefault="00B85D8E" w:rsidP="00BD2C78">
      <w:pPr>
        <w:pStyle w:val="Heading1"/>
        <w:spacing w:line="360" w:lineRule="auto"/>
        <w:jc w:val="center"/>
        <w:rPr>
          <w:rFonts w:ascii="Arial" w:hAnsi="Arial" w:cs="Arial"/>
          <w:b/>
          <w:bCs/>
          <w:sz w:val="22"/>
          <w:szCs w:val="22"/>
        </w:rPr>
      </w:pPr>
      <w:bookmarkStart w:id="4" w:name="_Toc174038746"/>
      <w:r w:rsidRPr="00BD2C78">
        <w:rPr>
          <w:rFonts w:ascii="Arial" w:hAnsi="Arial" w:cs="Arial"/>
          <w:b/>
          <w:bCs/>
          <w:sz w:val="22"/>
          <w:szCs w:val="22"/>
        </w:rPr>
        <w:t>Critical Evaluation of Change Management Models</w:t>
      </w:r>
      <w:bookmarkEnd w:id="4"/>
    </w:p>
    <w:p w14:paraId="0231A2EB" w14:textId="77777777" w:rsidR="002C4B57" w:rsidRPr="00CD060C" w:rsidRDefault="002C4B57" w:rsidP="00CD060C">
      <w:pPr>
        <w:rPr>
          <w:rFonts w:cs="Arial"/>
        </w:rPr>
      </w:pPr>
    </w:p>
    <w:p w14:paraId="5BA3D42B" w14:textId="77777777" w:rsidR="00B85D8E" w:rsidRPr="00BD2C78" w:rsidRDefault="00B85D8E" w:rsidP="00CD060C">
      <w:pPr>
        <w:rPr>
          <w:rFonts w:cs="Arial"/>
        </w:rPr>
      </w:pPr>
      <w:r w:rsidRPr="00BD2C78">
        <w:rPr>
          <w:rFonts w:cs="Arial"/>
        </w:rPr>
        <w:t>Change management models provide structured approaches to guide organizations through transitions. Here, I will critically evaluate three widely used models: Lewin's Change Management Model, Kotter’s 8-Step Change Model, and ADKAR (Awareness, Desire, Knowledge, Ability, Reinforcement) Model.</w:t>
      </w:r>
    </w:p>
    <w:p w14:paraId="370F536F" w14:textId="571973D5" w:rsidR="00B85D8E" w:rsidRPr="00BD2C78" w:rsidRDefault="00B85D8E" w:rsidP="00CD060C">
      <w:pPr>
        <w:rPr>
          <w:rFonts w:cs="Arial"/>
        </w:rPr>
      </w:pPr>
    </w:p>
    <w:p w14:paraId="62008CAF" w14:textId="77777777" w:rsidR="00B85D8E" w:rsidRPr="00BD2C78" w:rsidRDefault="00B85D8E" w:rsidP="00CD060C">
      <w:pPr>
        <w:rPr>
          <w:rFonts w:cs="Arial"/>
        </w:rPr>
      </w:pPr>
      <w:r w:rsidRPr="00BD2C78">
        <w:rPr>
          <w:rFonts w:cs="Arial"/>
        </w:rPr>
        <w:t>1. Lewin’s Change Management Model</w:t>
      </w:r>
    </w:p>
    <w:p w14:paraId="4A21FABA" w14:textId="77777777" w:rsidR="00B85D8E" w:rsidRPr="00BD2C78" w:rsidRDefault="00B85D8E" w:rsidP="00CD060C">
      <w:pPr>
        <w:rPr>
          <w:rFonts w:cs="Arial"/>
        </w:rPr>
      </w:pPr>
      <w:r w:rsidRPr="00BD2C78">
        <w:rPr>
          <w:rFonts w:cs="Arial"/>
        </w:rPr>
        <w:t>Kurt Lewin’s model, developed in the 1940s, is one of the earliest change management frameworks. It consists of three stages: Unfreeze, Change, and Refreeze.</w:t>
      </w:r>
    </w:p>
    <w:p w14:paraId="149C93A8" w14:textId="77777777" w:rsidR="00B85D8E" w:rsidRPr="00BD2C78" w:rsidRDefault="00B85D8E" w:rsidP="00CD060C">
      <w:pPr>
        <w:numPr>
          <w:ilvl w:val="0"/>
          <w:numId w:val="5"/>
        </w:numPr>
        <w:rPr>
          <w:rFonts w:cs="Arial"/>
        </w:rPr>
      </w:pPr>
      <w:r w:rsidRPr="00BD2C78">
        <w:rPr>
          <w:rFonts w:cs="Arial"/>
        </w:rPr>
        <w:t>Unfreeze: This stage involves preparing the organization to accept that change is necessary, which entails breaking down the existing status quo.</w:t>
      </w:r>
    </w:p>
    <w:p w14:paraId="55D93E97" w14:textId="77777777" w:rsidR="00B85D8E" w:rsidRPr="00BD2C78" w:rsidRDefault="00B85D8E" w:rsidP="00CD060C">
      <w:pPr>
        <w:numPr>
          <w:ilvl w:val="0"/>
          <w:numId w:val="5"/>
        </w:numPr>
        <w:rPr>
          <w:rFonts w:cs="Arial"/>
        </w:rPr>
      </w:pPr>
      <w:r w:rsidRPr="00BD2C78">
        <w:rPr>
          <w:rFonts w:cs="Arial"/>
        </w:rPr>
        <w:t>Change: During this stage, the organization implements the changes. It’s a transitional period where uncertainty is high, and strong leadership is crucial.</w:t>
      </w:r>
    </w:p>
    <w:p w14:paraId="0A43074B" w14:textId="77777777" w:rsidR="00B85D8E" w:rsidRPr="00BD2C78" w:rsidRDefault="00B85D8E" w:rsidP="00CD060C">
      <w:pPr>
        <w:numPr>
          <w:ilvl w:val="0"/>
          <w:numId w:val="5"/>
        </w:numPr>
        <w:rPr>
          <w:rFonts w:cs="Arial"/>
        </w:rPr>
      </w:pPr>
      <w:r w:rsidRPr="00BD2C78">
        <w:rPr>
          <w:rFonts w:cs="Arial"/>
        </w:rPr>
        <w:t>Refreeze: Once the changes are implemented, the organization stabilizes the new ways of working into the corporate culture.</w:t>
      </w:r>
    </w:p>
    <w:p w14:paraId="487B72F4" w14:textId="77777777" w:rsidR="00B85D8E" w:rsidRPr="00BD2C78" w:rsidRDefault="00B85D8E" w:rsidP="00CD060C">
      <w:pPr>
        <w:rPr>
          <w:rFonts w:cs="Arial"/>
        </w:rPr>
      </w:pPr>
      <w:r w:rsidRPr="00BD2C78">
        <w:rPr>
          <w:rFonts w:cs="Arial"/>
        </w:rPr>
        <w:lastRenderedPageBreak/>
        <w:t>Strengths:</w:t>
      </w:r>
    </w:p>
    <w:p w14:paraId="42F5E903" w14:textId="77777777" w:rsidR="00B85D8E" w:rsidRPr="00BD2C78" w:rsidRDefault="00B85D8E" w:rsidP="00CD060C">
      <w:pPr>
        <w:numPr>
          <w:ilvl w:val="0"/>
          <w:numId w:val="6"/>
        </w:numPr>
        <w:rPr>
          <w:rFonts w:cs="Arial"/>
        </w:rPr>
      </w:pPr>
      <w:r w:rsidRPr="00BD2C78">
        <w:rPr>
          <w:rFonts w:cs="Arial"/>
        </w:rPr>
        <w:t>Simplicity and clarity: The model is straightforward, making it easy to understand and apply.</w:t>
      </w:r>
    </w:p>
    <w:p w14:paraId="6EF8E0EB" w14:textId="77777777" w:rsidR="00B85D8E" w:rsidRPr="00BD2C78" w:rsidRDefault="00B85D8E" w:rsidP="00CD060C">
      <w:pPr>
        <w:numPr>
          <w:ilvl w:val="0"/>
          <w:numId w:val="6"/>
        </w:numPr>
        <w:rPr>
          <w:rFonts w:cs="Arial"/>
        </w:rPr>
      </w:pPr>
      <w:r w:rsidRPr="00BD2C78">
        <w:rPr>
          <w:rFonts w:cs="Arial"/>
        </w:rPr>
        <w:t>Focus on preparation: The emphasis on unfreezing helps in creating a solid foundation for change.</w:t>
      </w:r>
    </w:p>
    <w:p w14:paraId="5CD9867D" w14:textId="77777777" w:rsidR="00B85D8E" w:rsidRPr="00BD2C78" w:rsidRDefault="00B85D8E" w:rsidP="00CD060C">
      <w:pPr>
        <w:rPr>
          <w:rFonts w:cs="Arial"/>
        </w:rPr>
      </w:pPr>
      <w:r w:rsidRPr="00BD2C78">
        <w:rPr>
          <w:rFonts w:cs="Arial"/>
        </w:rPr>
        <w:t>Weaknesses:</w:t>
      </w:r>
    </w:p>
    <w:p w14:paraId="200951A3" w14:textId="77777777" w:rsidR="00B85D8E" w:rsidRPr="00BD2C78" w:rsidRDefault="00B85D8E" w:rsidP="00CD060C">
      <w:pPr>
        <w:numPr>
          <w:ilvl w:val="0"/>
          <w:numId w:val="7"/>
        </w:numPr>
        <w:rPr>
          <w:rFonts w:cs="Arial"/>
        </w:rPr>
      </w:pPr>
      <w:r w:rsidRPr="00BD2C78">
        <w:rPr>
          <w:rFonts w:cs="Arial"/>
        </w:rPr>
        <w:t>Over-simplification: Critics argue that the model oversimplifies the complexity of change processes, especially in large organizations (Burnes, 2004).</w:t>
      </w:r>
    </w:p>
    <w:p w14:paraId="208DA718" w14:textId="77777777" w:rsidR="00B85D8E" w:rsidRPr="00BD2C78" w:rsidRDefault="00B85D8E" w:rsidP="00CD060C">
      <w:pPr>
        <w:numPr>
          <w:ilvl w:val="0"/>
          <w:numId w:val="7"/>
        </w:numPr>
        <w:rPr>
          <w:rFonts w:cs="Arial"/>
        </w:rPr>
      </w:pPr>
      <w:r w:rsidRPr="00BD2C78">
        <w:rPr>
          <w:rFonts w:cs="Arial"/>
        </w:rPr>
        <w:t>Rigid structure: The model’s linear nature doesn’t account for the iterative process of change where feedback and adjustments are ongoing.</w:t>
      </w:r>
    </w:p>
    <w:p w14:paraId="75500521" w14:textId="77777777" w:rsidR="00B85D8E" w:rsidRPr="00BD2C78" w:rsidRDefault="00B85D8E" w:rsidP="00CD060C">
      <w:pPr>
        <w:rPr>
          <w:rFonts w:cs="Arial"/>
        </w:rPr>
      </w:pPr>
      <w:r w:rsidRPr="00BD2C78">
        <w:rPr>
          <w:rFonts w:cs="Arial"/>
        </w:rPr>
        <w:t>Suitability: Lewin’s model is suitable for smaller organizations or less complex changes where a clear, step-by-step approach can be effective. However, it might struggle with more dynamic environments requiring flexibility and continuous adaptation.</w:t>
      </w:r>
    </w:p>
    <w:p w14:paraId="19E1B2C9" w14:textId="77777777" w:rsidR="00B85D8E" w:rsidRPr="00BD2C78" w:rsidRDefault="00000000" w:rsidP="00CD060C">
      <w:pPr>
        <w:rPr>
          <w:rFonts w:cs="Arial"/>
        </w:rPr>
      </w:pPr>
      <w:r w:rsidRPr="00BD2C78">
        <w:rPr>
          <w:rFonts w:cs="Arial"/>
        </w:rPr>
        <w:pict w14:anchorId="6B540EB5">
          <v:rect id="_x0000_i1025" style="width:0;height:1.5pt" o:hralign="center" o:hrstd="t" o:hr="t" fillcolor="#a0a0a0" stroked="f"/>
        </w:pict>
      </w:r>
    </w:p>
    <w:p w14:paraId="02947CCD" w14:textId="77777777" w:rsidR="00B85D8E" w:rsidRPr="00BD2C78" w:rsidRDefault="00B85D8E" w:rsidP="00CD060C">
      <w:pPr>
        <w:rPr>
          <w:rFonts w:cs="Arial"/>
        </w:rPr>
      </w:pPr>
      <w:r w:rsidRPr="00BD2C78">
        <w:rPr>
          <w:rFonts w:cs="Arial"/>
        </w:rPr>
        <w:t>2. Kotter’s 8-Step Change Model</w:t>
      </w:r>
    </w:p>
    <w:p w14:paraId="1C1B2029" w14:textId="77777777" w:rsidR="00BD2C78" w:rsidRPr="00BD2C78" w:rsidRDefault="00BD2C78" w:rsidP="00BD2C78">
      <w:pPr>
        <w:spacing w:after="0"/>
        <w:jc w:val="left"/>
        <w:rPr>
          <w:rFonts w:eastAsia="Times New Roman" w:cs="Arial"/>
          <w:kern w:val="0"/>
          <w:lang w:eastAsia="en-GB"/>
        </w:rPr>
      </w:pPr>
      <w:r w:rsidRPr="00BD2C78">
        <w:rPr>
          <w:rFonts w:eastAsia="Times New Roman" w:cs="Arial"/>
          <w:kern w:val="0"/>
          <w:lang w:eastAsia="en-GB"/>
        </w:rPr>
        <w:t xml:space="preserve">John Kotter introduced his eight-step plan in the middle of the nineties. It is highly respected for its all-encompassing method of handling change. </w:t>
      </w:r>
      <w:r w:rsidRPr="00BD2C78">
        <w:rPr>
          <w:rFonts w:eastAsia="Times New Roman" w:cs="Arial"/>
          <w:kern w:val="0"/>
          <w:lang w:eastAsia="en-GB"/>
        </w:rPr>
        <w:br/>
        <w:t>• Create a sense of urgency by identifying possible dangers and formulating future-oriented scenarios.</w:t>
      </w:r>
      <w:r w:rsidRPr="00BD2C78">
        <w:rPr>
          <w:rFonts w:eastAsia="Times New Roman" w:cs="Arial"/>
          <w:kern w:val="0"/>
          <w:lang w:eastAsia="en-GB"/>
        </w:rPr>
        <w:br/>
        <w:t xml:space="preserve">• Create a strong coalition: Put together a group that has the authority to spearhead the change initiative. </w:t>
      </w:r>
      <w:r w:rsidRPr="00BD2C78">
        <w:rPr>
          <w:rFonts w:eastAsia="Times New Roman" w:cs="Arial"/>
          <w:kern w:val="0"/>
          <w:lang w:eastAsia="en-GB"/>
        </w:rPr>
        <w:br/>
      </w:r>
      <w:r w:rsidRPr="00BD2C78">
        <w:rPr>
          <w:rFonts w:eastAsia="Times New Roman" w:cs="Arial"/>
          <w:kern w:val="0"/>
          <w:lang w:eastAsia="en-GB"/>
        </w:rPr>
        <w:br/>
        <w:t xml:space="preserve">• Develop a clear vision for the change </w:t>
      </w:r>
      <w:proofErr w:type="gramStart"/>
      <w:r w:rsidRPr="00BD2C78">
        <w:rPr>
          <w:rFonts w:eastAsia="Times New Roman" w:cs="Arial"/>
          <w:kern w:val="0"/>
          <w:lang w:eastAsia="en-GB"/>
        </w:rPr>
        <w:t>in order to</w:t>
      </w:r>
      <w:proofErr w:type="gramEnd"/>
      <w:r w:rsidRPr="00BD2C78">
        <w:rPr>
          <w:rFonts w:eastAsia="Times New Roman" w:cs="Arial"/>
          <w:kern w:val="0"/>
          <w:lang w:eastAsia="en-GB"/>
        </w:rPr>
        <w:t xml:space="preserve"> assist guide the </w:t>
      </w:r>
      <w:proofErr w:type="spellStart"/>
      <w:r w:rsidRPr="00BD2C78">
        <w:rPr>
          <w:rFonts w:eastAsia="Times New Roman" w:cs="Arial"/>
          <w:kern w:val="0"/>
          <w:lang w:eastAsia="en-GB"/>
        </w:rPr>
        <w:t>endeavor</w:t>
      </w:r>
      <w:proofErr w:type="spellEnd"/>
      <w:r w:rsidRPr="00BD2C78">
        <w:rPr>
          <w:rFonts w:eastAsia="Times New Roman" w:cs="Arial"/>
          <w:kern w:val="0"/>
          <w:lang w:eastAsia="en-GB"/>
        </w:rPr>
        <w:t xml:space="preserve">. </w:t>
      </w:r>
      <w:r w:rsidRPr="00BD2C78">
        <w:rPr>
          <w:rFonts w:eastAsia="Times New Roman" w:cs="Arial"/>
          <w:kern w:val="0"/>
          <w:lang w:eastAsia="en-GB"/>
        </w:rPr>
        <w:br/>
      </w:r>
      <w:r w:rsidRPr="00BD2C78">
        <w:rPr>
          <w:rFonts w:eastAsia="Times New Roman" w:cs="Arial"/>
          <w:kern w:val="0"/>
          <w:lang w:eastAsia="en-GB"/>
        </w:rPr>
        <w:br/>
        <w:t xml:space="preserve">• Share the vision: Spread the word about the new tactics and vision using all available channels. </w:t>
      </w:r>
      <w:r w:rsidRPr="00BD2C78">
        <w:rPr>
          <w:rFonts w:eastAsia="Times New Roman" w:cs="Arial"/>
          <w:kern w:val="0"/>
          <w:lang w:eastAsia="en-GB"/>
        </w:rPr>
        <w:br/>
      </w:r>
      <w:r w:rsidRPr="00BD2C78">
        <w:rPr>
          <w:rFonts w:eastAsia="Times New Roman" w:cs="Arial"/>
          <w:kern w:val="0"/>
          <w:lang w:eastAsia="en-GB"/>
        </w:rPr>
        <w:br/>
        <w:t xml:space="preserve">• Get rid of barriers: Modify any structures or systems that conflict with the goal. </w:t>
      </w:r>
      <w:r w:rsidRPr="00BD2C78">
        <w:rPr>
          <w:rFonts w:eastAsia="Times New Roman" w:cs="Arial"/>
          <w:kern w:val="0"/>
          <w:lang w:eastAsia="en-GB"/>
        </w:rPr>
        <w:br/>
      </w:r>
      <w:r w:rsidRPr="00BD2C78">
        <w:rPr>
          <w:rFonts w:eastAsia="Times New Roman" w:cs="Arial"/>
          <w:kern w:val="0"/>
          <w:lang w:eastAsia="en-GB"/>
        </w:rPr>
        <w:br/>
        <w:t xml:space="preserve">• Produce quick wins: Make plans for and implement observable performance enhancements. </w:t>
      </w:r>
      <w:r w:rsidRPr="00BD2C78">
        <w:rPr>
          <w:rFonts w:eastAsia="Times New Roman" w:cs="Arial"/>
          <w:kern w:val="0"/>
          <w:lang w:eastAsia="en-GB"/>
        </w:rPr>
        <w:br/>
      </w:r>
      <w:r w:rsidRPr="00BD2C78">
        <w:rPr>
          <w:rFonts w:eastAsia="Times New Roman" w:cs="Arial"/>
          <w:kern w:val="0"/>
          <w:lang w:eastAsia="en-GB"/>
        </w:rPr>
        <w:br/>
        <w:t xml:space="preserve">• Expand on the change: Make more changes by consolidating gains. </w:t>
      </w:r>
      <w:r w:rsidRPr="00BD2C78">
        <w:rPr>
          <w:rFonts w:eastAsia="Times New Roman" w:cs="Arial"/>
          <w:kern w:val="0"/>
          <w:lang w:eastAsia="en-GB"/>
        </w:rPr>
        <w:br/>
      </w:r>
      <w:r w:rsidRPr="00BD2C78">
        <w:rPr>
          <w:rFonts w:eastAsia="Times New Roman" w:cs="Arial"/>
          <w:kern w:val="0"/>
          <w:lang w:eastAsia="en-GB"/>
        </w:rPr>
        <w:lastRenderedPageBreak/>
        <w:br/>
        <w:t>• Anchor the company culture changes: Strengthen the modifications by demonstrating how the new behaviors relate to one another.</w:t>
      </w:r>
    </w:p>
    <w:p w14:paraId="1879429B" w14:textId="77777777" w:rsidR="00BD2C78" w:rsidRPr="00BD2C78" w:rsidRDefault="00BD2C78" w:rsidP="00CD060C">
      <w:pPr>
        <w:rPr>
          <w:rFonts w:cs="Arial"/>
        </w:rPr>
      </w:pPr>
    </w:p>
    <w:p w14:paraId="259AF1A1" w14:textId="77777777" w:rsidR="00B85D8E" w:rsidRPr="00BD2C78" w:rsidRDefault="00B85D8E" w:rsidP="00CD060C">
      <w:pPr>
        <w:rPr>
          <w:rFonts w:cs="Arial"/>
        </w:rPr>
      </w:pPr>
      <w:r w:rsidRPr="00BD2C78">
        <w:rPr>
          <w:rFonts w:cs="Arial"/>
        </w:rPr>
        <w:t>Strengths:</w:t>
      </w:r>
    </w:p>
    <w:p w14:paraId="44346430" w14:textId="77777777" w:rsidR="00B85D8E" w:rsidRPr="00BD2C78" w:rsidRDefault="00B85D8E" w:rsidP="00CD060C">
      <w:pPr>
        <w:numPr>
          <w:ilvl w:val="0"/>
          <w:numId w:val="9"/>
        </w:numPr>
        <w:rPr>
          <w:rFonts w:cs="Arial"/>
        </w:rPr>
      </w:pPr>
      <w:r w:rsidRPr="00BD2C78">
        <w:rPr>
          <w:rFonts w:cs="Arial"/>
        </w:rPr>
        <w:t>Comprehensive approach: The model addresses both the human and operational sides of change.</w:t>
      </w:r>
    </w:p>
    <w:p w14:paraId="28F44FD8" w14:textId="77777777" w:rsidR="00B85D8E" w:rsidRPr="00BD2C78" w:rsidRDefault="00B85D8E" w:rsidP="00CD060C">
      <w:pPr>
        <w:numPr>
          <w:ilvl w:val="0"/>
          <w:numId w:val="9"/>
        </w:numPr>
        <w:rPr>
          <w:rFonts w:cs="Arial"/>
        </w:rPr>
      </w:pPr>
      <w:r w:rsidRPr="00BD2C78">
        <w:rPr>
          <w:rFonts w:cs="Arial"/>
        </w:rPr>
        <w:t>Focus on leadership: It highlights the importance of a strong coalition and leadership in driving change.</w:t>
      </w:r>
    </w:p>
    <w:p w14:paraId="3FA7D31B" w14:textId="77777777" w:rsidR="00B85D8E" w:rsidRPr="00BD2C78" w:rsidRDefault="00B85D8E" w:rsidP="00CD060C">
      <w:pPr>
        <w:rPr>
          <w:rFonts w:cs="Arial"/>
        </w:rPr>
      </w:pPr>
      <w:r w:rsidRPr="00BD2C78">
        <w:rPr>
          <w:rFonts w:cs="Arial"/>
        </w:rPr>
        <w:t>Weaknesses:</w:t>
      </w:r>
    </w:p>
    <w:p w14:paraId="245A9125" w14:textId="77777777" w:rsidR="00B85D8E" w:rsidRPr="00BD2C78" w:rsidRDefault="00B85D8E" w:rsidP="00CD060C">
      <w:pPr>
        <w:numPr>
          <w:ilvl w:val="0"/>
          <w:numId w:val="10"/>
        </w:numPr>
        <w:rPr>
          <w:rFonts w:cs="Arial"/>
        </w:rPr>
      </w:pPr>
      <w:r w:rsidRPr="00BD2C78">
        <w:rPr>
          <w:rFonts w:cs="Arial"/>
        </w:rPr>
        <w:t>Time-consuming: The model’s detailed steps can be time-consuming, making it less suitable for urgent changes (Appelbaum et al., 2012).</w:t>
      </w:r>
    </w:p>
    <w:p w14:paraId="417F0638" w14:textId="77777777" w:rsidR="00B85D8E" w:rsidRPr="00BD2C78" w:rsidRDefault="00B85D8E" w:rsidP="00CD060C">
      <w:pPr>
        <w:numPr>
          <w:ilvl w:val="0"/>
          <w:numId w:val="10"/>
        </w:numPr>
        <w:rPr>
          <w:rFonts w:cs="Arial"/>
        </w:rPr>
      </w:pPr>
      <w:r w:rsidRPr="00BD2C78">
        <w:rPr>
          <w:rFonts w:cs="Arial"/>
        </w:rPr>
        <w:t>Linear progression: Like Lewin’s model, Kotter’s steps are linear, which can be problematic in dynamic environments where changes may not follow a set order.</w:t>
      </w:r>
    </w:p>
    <w:p w14:paraId="411E5AA6" w14:textId="77777777" w:rsidR="00B85D8E" w:rsidRPr="00BD2C78" w:rsidRDefault="00B85D8E" w:rsidP="00CD060C">
      <w:pPr>
        <w:rPr>
          <w:rFonts w:cs="Arial"/>
        </w:rPr>
      </w:pPr>
      <w:r w:rsidRPr="00BD2C78">
        <w:rPr>
          <w:rFonts w:cs="Arial"/>
        </w:rPr>
        <w:t>Suitability: Kotter’s model is particularly effective for large organizations undergoing significant changes. Its structured approach ensures that change is managed carefully, though it may be less effective in fast-paced scenarios.</w:t>
      </w:r>
    </w:p>
    <w:p w14:paraId="44887702" w14:textId="77777777" w:rsidR="00B85D8E" w:rsidRPr="00BD2C78" w:rsidRDefault="00000000" w:rsidP="00CD060C">
      <w:pPr>
        <w:rPr>
          <w:rFonts w:cs="Arial"/>
        </w:rPr>
      </w:pPr>
      <w:r w:rsidRPr="00BD2C78">
        <w:rPr>
          <w:rFonts w:cs="Arial"/>
        </w:rPr>
        <w:pict w14:anchorId="12C52540">
          <v:rect id="_x0000_i1026" style="width:0;height:1.5pt" o:hralign="center" o:hrstd="t" o:hr="t" fillcolor="#a0a0a0" stroked="f"/>
        </w:pict>
      </w:r>
    </w:p>
    <w:p w14:paraId="424A665C" w14:textId="77777777" w:rsidR="00B85D8E" w:rsidRPr="00BD2C78" w:rsidRDefault="00B85D8E" w:rsidP="00CD060C">
      <w:pPr>
        <w:rPr>
          <w:rFonts w:cs="Arial"/>
        </w:rPr>
      </w:pPr>
      <w:r w:rsidRPr="00BD2C78">
        <w:rPr>
          <w:rFonts w:cs="Arial"/>
        </w:rPr>
        <w:t>3. ADKAR Model</w:t>
      </w:r>
    </w:p>
    <w:p w14:paraId="3B45C112" w14:textId="77777777" w:rsidR="00B85D8E" w:rsidRPr="00BD2C78" w:rsidRDefault="00B85D8E" w:rsidP="00CD060C">
      <w:pPr>
        <w:rPr>
          <w:rFonts w:cs="Arial"/>
        </w:rPr>
      </w:pPr>
      <w:r w:rsidRPr="00BD2C78">
        <w:rPr>
          <w:rFonts w:cs="Arial"/>
        </w:rPr>
        <w:t>Developed by Jeff Hiatt in 2003, the ADKAR model focuses on the individual’s journey through change and is designed to be both a change management model and a tool for diagnosing issues in the process.</w:t>
      </w:r>
    </w:p>
    <w:p w14:paraId="7E0CADB8" w14:textId="77777777" w:rsidR="00B85D8E" w:rsidRPr="00BD2C78" w:rsidRDefault="00B85D8E" w:rsidP="00CD060C">
      <w:pPr>
        <w:numPr>
          <w:ilvl w:val="0"/>
          <w:numId w:val="11"/>
        </w:numPr>
        <w:rPr>
          <w:rFonts w:cs="Arial"/>
        </w:rPr>
      </w:pPr>
      <w:r w:rsidRPr="00BD2C78">
        <w:rPr>
          <w:rFonts w:cs="Arial"/>
        </w:rPr>
        <w:t>Awareness: Awareness of the need for change.</w:t>
      </w:r>
    </w:p>
    <w:p w14:paraId="47717869" w14:textId="77777777" w:rsidR="00B85D8E" w:rsidRPr="00BD2C78" w:rsidRDefault="00B85D8E" w:rsidP="00CD060C">
      <w:pPr>
        <w:numPr>
          <w:ilvl w:val="0"/>
          <w:numId w:val="11"/>
        </w:numPr>
        <w:rPr>
          <w:rFonts w:cs="Arial"/>
        </w:rPr>
      </w:pPr>
      <w:r w:rsidRPr="00BD2C78">
        <w:rPr>
          <w:rFonts w:cs="Arial"/>
        </w:rPr>
        <w:t>Desire: Desire to support and participate in the change.</w:t>
      </w:r>
    </w:p>
    <w:p w14:paraId="672524B1" w14:textId="77777777" w:rsidR="00B85D8E" w:rsidRPr="00BD2C78" w:rsidRDefault="00B85D8E" w:rsidP="00CD060C">
      <w:pPr>
        <w:numPr>
          <w:ilvl w:val="0"/>
          <w:numId w:val="11"/>
        </w:numPr>
        <w:rPr>
          <w:rFonts w:cs="Arial"/>
        </w:rPr>
      </w:pPr>
      <w:r w:rsidRPr="00BD2C78">
        <w:rPr>
          <w:rFonts w:cs="Arial"/>
        </w:rPr>
        <w:t>Knowledge: Knowledge of how to change.</w:t>
      </w:r>
    </w:p>
    <w:p w14:paraId="16FD7E42" w14:textId="77777777" w:rsidR="00B85D8E" w:rsidRPr="00BD2C78" w:rsidRDefault="00B85D8E" w:rsidP="00CD060C">
      <w:pPr>
        <w:numPr>
          <w:ilvl w:val="0"/>
          <w:numId w:val="11"/>
        </w:numPr>
        <w:rPr>
          <w:rFonts w:cs="Arial"/>
        </w:rPr>
      </w:pPr>
      <w:r w:rsidRPr="00BD2C78">
        <w:rPr>
          <w:rFonts w:cs="Arial"/>
        </w:rPr>
        <w:t>Ability: Ability to implement the change.</w:t>
      </w:r>
    </w:p>
    <w:p w14:paraId="15E1694B" w14:textId="77777777" w:rsidR="00B85D8E" w:rsidRPr="00BD2C78" w:rsidRDefault="00B85D8E" w:rsidP="00CD060C">
      <w:pPr>
        <w:numPr>
          <w:ilvl w:val="0"/>
          <w:numId w:val="11"/>
        </w:numPr>
        <w:rPr>
          <w:rFonts w:cs="Arial"/>
        </w:rPr>
      </w:pPr>
      <w:r w:rsidRPr="00BD2C78">
        <w:rPr>
          <w:rFonts w:cs="Arial"/>
        </w:rPr>
        <w:t>Reinforcement: Reinforcement to sustain the change.</w:t>
      </w:r>
    </w:p>
    <w:p w14:paraId="03912862" w14:textId="77777777" w:rsidR="00B85D8E" w:rsidRPr="00BD2C78" w:rsidRDefault="00B85D8E" w:rsidP="00CD060C">
      <w:pPr>
        <w:rPr>
          <w:rFonts w:cs="Arial"/>
        </w:rPr>
      </w:pPr>
      <w:r w:rsidRPr="00BD2C78">
        <w:rPr>
          <w:rFonts w:cs="Arial"/>
        </w:rPr>
        <w:t>Strengths:</w:t>
      </w:r>
    </w:p>
    <w:p w14:paraId="72C6EBAD" w14:textId="77777777" w:rsidR="00B85D8E" w:rsidRPr="00BD2C78" w:rsidRDefault="00B85D8E" w:rsidP="00CD060C">
      <w:pPr>
        <w:numPr>
          <w:ilvl w:val="0"/>
          <w:numId w:val="12"/>
        </w:numPr>
        <w:rPr>
          <w:rFonts w:cs="Arial"/>
        </w:rPr>
      </w:pPr>
      <w:r w:rsidRPr="00BD2C78">
        <w:rPr>
          <w:rFonts w:cs="Arial"/>
        </w:rPr>
        <w:lastRenderedPageBreak/>
        <w:t>Focus on individuals: The model emphasizes the importance of individual change, which is critical as organizations are made up of people (Hiatt, 2006).</w:t>
      </w:r>
    </w:p>
    <w:p w14:paraId="544C2EE7" w14:textId="77777777" w:rsidR="00B85D8E" w:rsidRPr="00BD2C78" w:rsidRDefault="00B85D8E" w:rsidP="00CD060C">
      <w:pPr>
        <w:numPr>
          <w:ilvl w:val="0"/>
          <w:numId w:val="12"/>
        </w:numPr>
        <w:rPr>
          <w:rFonts w:cs="Arial"/>
        </w:rPr>
      </w:pPr>
      <w:r w:rsidRPr="00BD2C78">
        <w:rPr>
          <w:rFonts w:cs="Arial"/>
        </w:rPr>
        <w:t>Diagnostic tool: ADKAR can be used to identify and address specific areas where change initiatives might be faltering.</w:t>
      </w:r>
    </w:p>
    <w:p w14:paraId="09B032DB" w14:textId="77777777" w:rsidR="00B85D8E" w:rsidRPr="00BD2C78" w:rsidRDefault="00B85D8E" w:rsidP="00CD060C">
      <w:pPr>
        <w:rPr>
          <w:rFonts w:cs="Arial"/>
        </w:rPr>
      </w:pPr>
      <w:r w:rsidRPr="00BD2C78">
        <w:rPr>
          <w:rFonts w:cs="Arial"/>
        </w:rPr>
        <w:t>Weaknesses:</w:t>
      </w:r>
    </w:p>
    <w:p w14:paraId="479BB45B" w14:textId="77777777" w:rsidR="00B85D8E" w:rsidRPr="00BD2C78" w:rsidRDefault="00B85D8E" w:rsidP="00CD060C">
      <w:pPr>
        <w:numPr>
          <w:ilvl w:val="0"/>
          <w:numId w:val="13"/>
        </w:numPr>
        <w:rPr>
          <w:rFonts w:cs="Arial"/>
        </w:rPr>
      </w:pPr>
      <w:r w:rsidRPr="00BD2C78">
        <w:rPr>
          <w:rFonts w:cs="Arial"/>
        </w:rPr>
        <w:t>Lacks organizational focus: While strong on individual change, ADKAR may lack the broader organizational perspective needed in large-scale change initiatives (Prosci, 2020).</w:t>
      </w:r>
    </w:p>
    <w:p w14:paraId="3B62D4C3" w14:textId="77777777" w:rsidR="00B85D8E" w:rsidRPr="00BD2C78" w:rsidRDefault="00B85D8E" w:rsidP="00CD060C">
      <w:pPr>
        <w:numPr>
          <w:ilvl w:val="0"/>
          <w:numId w:val="13"/>
        </w:numPr>
        <w:rPr>
          <w:rFonts w:cs="Arial"/>
        </w:rPr>
      </w:pPr>
      <w:r w:rsidRPr="00BD2C78">
        <w:rPr>
          <w:rFonts w:cs="Arial"/>
        </w:rPr>
        <w:t>Resource-intensive: The model requires significant resources to ensure that each stage is fully supported, which can be challenging in resource-constrained environments.</w:t>
      </w:r>
    </w:p>
    <w:p w14:paraId="5988FE2D" w14:textId="77777777" w:rsidR="00B85D8E" w:rsidRPr="00BD2C78" w:rsidRDefault="00B85D8E" w:rsidP="00CD060C">
      <w:pPr>
        <w:rPr>
          <w:rFonts w:cs="Arial"/>
        </w:rPr>
      </w:pPr>
      <w:r w:rsidRPr="00BD2C78">
        <w:rPr>
          <w:rFonts w:cs="Arial"/>
        </w:rPr>
        <w:t>Suitability: ADKAR is ideal for organizations that need to focus on the people side of change, particularly where individual adoption is critical to the success of the change. However, for large-scale organizational changes, it may need to be supplemented with broader organizational change strategies.</w:t>
      </w:r>
    </w:p>
    <w:p w14:paraId="4E168F3E" w14:textId="7E211B18" w:rsidR="00B85D8E" w:rsidRPr="00BD2C78" w:rsidRDefault="00B85D8E" w:rsidP="00CD060C">
      <w:pPr>
        <w:rPr>
          <w:rFonts w:cs="Arial"/>
        </w:rPr>
      </w:pPr>
    </w:p>
    <w:p w14:paraId="52822AD8" w14:textId="77777777" w:rsidR="00B85D8E" w:rsidRPr="00BD2C78" w:rsidRDefault="00B85D8E" w:rsidP="00CD060C">
      <w:pPr>
        <w:rPr>
          <w:rFonts w:cs="Arial"/>
        </w:rPr>
      </w:pPr>
      <w:r w:rsidRPr="00BD2C78">
        <w:rPr>
          <w:rFonts w:cs="Arial"/>
        </w:rPr>
        <w:t>Each change management model has its strengths and weaknesses, making them suitable for different contexts. Lewin’s model is best for simple, clear-cut changes; Kotter’s model is well-suited for comprehensive, organization-wide transformations; and ADKAR is ideal for scenarios where individual change is crucial. The choice of model should depend on the specific circumstances of the organization and the nature of the change being implemented.</w:t>
      </w:r>
    </w:p>
    <w:p w14:paraId="5AAC4A2E" w14:textId="77777777" w:rsidR="00BB174D" w:rsidRPr="00CD060C" w:rsidRDefault="00BB174D" w:rsidP="00CD060C">
      <w:pPr>
        <w:pStyle w:val="Heading1"/>
        <w:spacing w:line="360" w:lineRule="auto"/>
        <w:jc w:val="center"/>
        <w:rPr>
          <w:rFonts w:ascii="Arial" w:hAnsi="Arial" w:cs="Arial"/>
          <w:b/>
          <w:bCs/>
          <w:sz w:val="22"/>
          <w:szCs w:val="22"/>
        </w:rPr>
      </w:pPr>
      <w:bookmarkStart w:id="5" w:name="_Toc174038747"/>
      <w:r w:rsidRPr="00CD060C">
        <w:rPr>
          <w:rFonts w:ascii="Arial" w:hAnsi="Arial" w:cs="Arial"/>
          <w:b/>
          <w:bCs/>
          <w:sz w:val="22"/>
          <w:szCs w:val="22"/>
        </w:rPr>
        <w:t>Strategic Issues Related to Digital Key Implementation</w:t>
      </w:r>
      <w:bookmarkEnd w:id="5"/>
    </w:p>
    <w:p w14:paraId="2BFF48B7" w14:textId="77777777" w:rsidR="00BB174D" w:rsidRPr="00CD060C" w:rsidRDefault="00BB174D" w:rsidP="00CD060C">
      <w:pPr>
        <w:rPr>
          <w:rFonts w:cs="Arial"/>
        </w:rPr>
      </w:pPr>
    </w:p>
    <w:p w14:paraId="54871011" w14:textId="77777777" w:rsidR="00BB174D" w:rsidRPr="00CD060C" w:rsidRDefault="00BB174D" w:rsidP="00CD060C">
      <w:pPr>
        <w:pStyle w:val="NormalWeb"/>
        <w:spacing w:line="360" w:lineRule="auto"/>
        <w:rPr>
          <w:rFonts w:ascii="Arial" w:hAnsi="Arial" w:cs="Arial"/>
          <w:sz w:val="22"/>
          <w:szCs w:val="22"/>
        </w:rPr>
      </w:pPr>
      <w:r w:rsidRPr="00CD060C">
        <w:rPr>
          <w:rStyle w:val="Strong"/>
          <w:rFonts w:ascii="Arial" w:eastAsiaTheme="majorEastAsia" w:hAnsi="Arial" w:cs="Arial"/>
          <w:sz w:val="22"/>
          <w:szCs w:val="22"/>
        </w:rPr>
        <w:t>Strategic Issues Related to Digital Key Implementation</w:t>
      </w:r>
    </w:p>
    <w:p w14:paraId="5C804F90" w14:textId="77777777" w:rsidR="00BB174D" w:rsidRPr="00CD060C" w:rsidRDefault="00BB174D" w:rsidP="00CD060C">
      <w:pPr>
        <w:pStyle w:val="NormalWeb"/>
        <w:numPr>
          <w:ilvl w:val="0"/>
          <w:numId w:val="17"/>
        </w:numPr>
        <w:spacing w:line="360" w:lineRule="auto"/>
        <w:rPr>
          <w:rFonts w:ascii="Arial" w:hAnsi="Arial" w:cs="Arial"/>
          <w:sz w:val="22"/>
          <w:szCs w:val="22"/>
        </w:rPr>
      </w:pPr>
      <w:r w:rsidRPr="00CD060C">
        <w:rPr>
          <w:rStyle w:val="Strong"/>
          <w:rFonts w:ascii="Arial" w:eastAsiaTheme="majorEastAsia" w:hAnsi="Arial" w:cs="Arial"/>
          <w:sz w:val="22"/>
          <w:szCs w:val="22"/>
        </w:rPr>
        <w:t>Technological Adaptation and Integration</w:t>
      </w:r>
      <w:r w:rsidRPr="00CD060C">
        <w:rPr>
          <w:rFonts w:ascii="Arial" w:hAnsi="Arial" w:cs="Arial"/>
          <w:sz w:val="22"/>
          <w:szCs w:val="22"/>
        </w:rPr>
        <w:t>:</w:t>
      </w:r>
      <w:r w:rsidRPr="00CD060C">
        <w:rPr>
          <w:rFonts w:ascii="Arial" w:hAnsi="Arial" w:cs="Arial"/>
          <w:sz w:val="22"/>
          <w:szCs w:val="22"/>
        </w:rPr>
        <w:br/>
        <w:t xml:space="preserve">Implementing the Digital Key required Hilton to invest significantly in upgrading its technology infrastructure, including both software and hardware. This involved installing new electronic door locks and developing a secure mobile app (Jones, 2022). Ensuring the integration of these technologies with existing systems was crucial to prevent operational disruptions (Hilton, 2023). Moreover, the reliance on </w:t>
      </w:r>
      <w:r w:rsidRPr="00CD060C">
        <w:rPr>
          <w:rFonts w:ascii="Arial" w:hAnsi="Arial" w:cs="Arial"/>
          <w:sz w:val="22"/>
          <w:szCs w:val="22"/>
        </w:rPr>
        <w:lastRenderedPageBreak/>
        <w:t>digital solutions heightened concerns about cybersecurity and data protection, as safeguarding guest information became a priority (Williams &amp; Brown, 2022).</w:t>
      </w:r>
    </w:p>
    <w:p w14:paraId="41793D06" w14:textId="77777777" w:rsidR="00BB174D" w:rsidRPr="00CD060C" w:rsidRDefault="00BB174D" w:rsidP="00CD060C">
      <w:pPr>
        <w:pStyle w:val="NormalWeb"/>
        <w:numPr>
          <w:ilvl w:val="0"/>
          <w:numId w:val="17"/>
        </w:numPr>
        <w:spacing w:line="360" w:lineRule="auto"/>
        <w:rPr>
          <w:rFonts w:ascii="Arial" w:hAnsi="Arial" w:cs="Arial"/>
          <w:sz w:val="22"/>
          <w:szCs w:val="22"/>
        </w:rPr>
      </w:pPr>
      <w:r w:rsidRPr="00CD060C">
        <w:rPr>
          <w:rStyle w:val="Strong"/>
          <w:rFonts w:ascii="Arial" w:eastAsiaTheme="majorEastAsia" w:hAnsi="Arial" w:cs="Arial"/>
          <w:sz w:val="22"/>
          <w:szCs w:val="22"/>
        </w:rPr>
        <w:t>Change Management Challenges</w:t>
      </w:r>
      <w:r w:rsidRPr="00CD060C">
        <w:rPr>
          <w:rFonts w:ascii="Arial" w:hAnsi="Arial" w:cs="Arial"/>
          <w:sz w:val="22"/>
          <w:szCs w:val="22"/>
        </w:rPr>
        <w:t>:</w:t>
      </w:r>
      <w:r w:rsidRPr="00CD060C">
        <w:rPr>
          <w:rFonts w:ascii="Arial" w:hAnsi="Arial" w:cs="Arial"/>
          <w:sz w:val="22"/>
          <w:szCs w:val="22"/>
        </w:rPr>
        <w:br/>
        <w:t>The introduction of Digital Key posed several change management challenges. Hilton needed to manage resistance from employees and guests who were either unfamiliar with or resistant to new technology (Taylor, 2023). Employees required extensive training on the new system to ensure smooth operations and assist guests (Hilton, 2023). The dual system—traditional keycards and Digital Key—also necessitated careful coordination to avoid confusion and maintain service quality (Smith, 2022).</w:t>
      </w:r>
    </w:p>
    <w:p w14:paraId="6326F6BB" w14:textId="77777777" w:rsidR="00BB174D" w:rsidRPr="00CD060C" w:rsidRDefault="00BB174D" w:rsidP="00CD060C">
      <w:pPr>
        <w:pStyle w:val="NormalWeb"/>
        <w:numPr>
          <w:ilvl w:val="0"/>
          <w:numId w:val="17"/>
        </w:numPr>
        <w:spacing w:line="360" w:lineRule="auto"/>
        <w:rPr>
          <w:rFonts w:ascii="Arial" w:hAnsi="Arial" w:cs="Arial"/>
          <w:sz w:val="22"/>
          <w:szCs w:val="22"/>
        </w:rPr>
      </w:pPr>
      <w:r w:rsidRPr="00CD060C">
        <w:rPr>
          <w:rStyle w:val="Strong"/>
          <w:rFonts w:ascii="Arial" w:eastAsiaTheme="majorEastAsia" w:hAnsi="Arial" w:cs="Arial"/>
          <w:sz w:val="22"/>
          <w:szCs w:val="22"/>
        </w:rPr>
        <w:t>Customer Experience and Expectations</w:t>
      </w:r>
      <w:r w:rsidRPr="00CD060C">
        <w:rPr>
          <w:rFonts w:ascii="Arial" w:hAnsi="Arial" w:cs="Arial"/>
          <w:sz w:val="22"/>
          <w:szCs w:val="22"/>
        </w:rPr>
        <w:t>:</w:t>
      </w:r>
      <w:r w:rsidRPr="00CD060C">
        <w:rPr>
          <w:rFonts w:ascii="Arial" w:hAnsi="Arial" w:cs="Arial"/>
          <w:sz w:val="22"/>
          <w:szCs w:val="22"/>
        </w:rPr>
        <w:br/>
        <w:t>Hilton’s Digital Key initiative aimed to align with modern consumer expectations for convenience and efficiency (Smith, 2022). However, the implementation risked alienating guests who preferred traditional methods or were uncomfortable with technology (Jones, 2022). To mitigate these risks, Hilton focused on user-friendly design and provided options for guests who preferred not to use the Digital Key system (Taylor, 2023).</w:t>
      </w:r>
    </w:p>
    <w:p w14:paraId="68D43ED2" w14:textId="77777777" w:rsidR="00BB174D" w:rsidRPr="00CD060C" w:rsidRDefault="00BB174D" w:rsidP="00CD060C">
      <w:pPr>
        <w:pStyle w:val="NormalWeb"/>
        <w:spacing w:line="360" w:lineRule="auto"/>
        <w:rPr>
          <w:rFonts w:ascii="Arial" w:hAnsi="Arial" w:cs="Arial"/>
          <w:sz w:val="22"/>
          <w:szCs w:val="22"/>
        </w:rPr>
      </w:pPr>
      <w:r w:rsidRPr="00CD060C">
        <w:rPr>
          <w:rStyle w:val="Strong"/>
          <w:rFonts w:ascii="Arial" w:eastAsiaTheme="majorEastAsia" w:hAnsi="Arial" w:cs="Arial"/>
          <w:sz w:val="22"/>
          <w:szCs w:val="22"/>
        </w:rPr>
        <w:t>Change Management Approaches</w:t>
      </w:r>
    </w:p>
    <w:p w14:paraId="317AE4CB" w14:textId="77777777" w:rsidR="00BB174D" w:rsidRPr="00CD060C" w:rsidRDefault="00BB174D" w:rsidP="00CD060C">
      <w:pPr>
        <w:pStyle w:val="NormalWeb"/>
        <w:spacing w:line="360" w:lineRule="auto"/>
        <w:rPr>
          <w:rFonts w:ascii="Arial" w:hAnsi="Arial" w:cs="Arial"/>
          <w:sz w:val="22"/>
          <w:szCs w:val="22"/>
        </w:rPr>
      </w:pPr>
      <w:r w:rsidRPr="00CD060C">
        <w:rPr>
          <w:rFonts w:ascii="Arial" w:hAnsi="Arial" w:cs="Arial"/>
          <w:sz w:val="22"/>
          <w:szCs w:val="22"/>
        </w:rPr>
        <w:t>Hilton adopted several change management models and leadership styles to facilitate the Digital Key implementation:</w:t>
      </w:r>
    </w:p>
    <w:p w14:paraId="52A805CE" w14:textId="77777777" w:rsidR="00BB174D" w:rsidRPr="00CD060C" w:rsidRDefault="00BB174D" w:rsidP="00CD060C">
      <w:pPr>
        <w:pStyle w:val="NormalWeb"/>
        <w:numPr>
          <w:ilvl w:val="0"/>
          <w:numId w:val="18"/>
        </w:numPr>
        <w:spacing w:line="360" w:lineRule="auto"/>
        <w:rPr>
          <w:rFonts w:ascii="Arial" w:hAnsi="Arial" w:cs="Arial"/>
          <w:sz w:val="22"/>
          <w:szCs w:val="22"/>
        </w:rPr>
      </w:pPr>
      <w:r w:rsidRPr="00CD060C">
        <w:rPr>
          <w:rStyle w:val="Strong"/>
          <w:rFonts w:ascii="Arial" w:eastAsiaTheme="majorEastAsia" w:hAnsi="Arial" w:cs="Arial"/>
          <w:sz w:val="22"/>
          <w:szCs w:val="22"/>
        </w:rPr>
        <w:t>Kotter’s 8-Step Change Model</w:t>
      </w:r>
      <w:r w:rsidRPr="00CD060C">
        <w:rPr>
          <w:rFonts w:ascii="Arial" w:hAnsi="Arial" w:cs="Arial"/>
          <w:sz w:val="22"/>
          <w:szCs w:val="22"/>
        </w:rPr>
        <w:t>:</w:t>
      </w:r>
      <w:r w:rsidRPr="00CD060C">
        <w:rPr>
          <w:rFonts w:ascii="Arial" w:hAnsi="Arial" w:cs="Arial"/>
          <w:sz w:val="22"/>
          <w:szCs w:val="22"/>
        </w:rPr>
        <w:br/>
        <w:t xml:space="preserve">Hilton’s strategy reflected </w:t>
      </w:r>
      <w:r w:rsidRPr="00CD060C">
        <w:rPr>
          <w:rStyle w:val="Strong"/>
          <w:rFonts w:ascii="Arial" w:eastAsiaTheme="majorEastAsia" w:hAnsi="Arial" w:cs="Arial"/>
          <w:sz w:val="22"/>
          <w:szCs w:val="22"/>
        </w:rPr>
        <w:t>John Kotter’s 8-Step Change Model</w:t>
      </w:r>
      <w:r w:rsidRPr="00CD060C">
        <w:rPr>
          <w:rFonts w:ascii="Arial" w:hAnsi="Arial" w:cs="Arial"/>
          <w:sz w:val="22"/>
          <w:szCs w:val="22"/>
        </w:rPr>
        <w:t>. The company started by creating a sense of urgency around the need for digital innovation in response to industry trends (Kotter, 1996). Hilton formed a guiding coalition of leaders and IT experts to steer the implementation process. They communicated a clear vision for the change, emphasizing the benefits for guest convenience and operational efficiency (Hilton, 2023). The company also worked on removing barriers, such as technical issues and resistance, and celebrated quick wins to build momentum (Kotter, 1996).</w:t>
      </w:r>
    </w:p>
    <w:p w14:paraId="12F3834F" w14:textId="77777777" w:rsidR="00BB174D" w:rsidRPr="00CD060C" w:rsidRDefault="00BB174D" w:rsidP="00CD060C">
      <w:pPr>
        <w:pStyle w:val="NormalWeb"/>
        <w:numPr>
          <w:ilvl w:val="0"/>
          <w:numId w:val="18"/>
        </w:numPr>
        <w:spacing w:line="360" w:lineRule="auto"/>
        <w:rPr>
          <w:rFonts w:ascii="Arial" w:hAnsi="Arial" w:cs="Arial"/>
          <w:sz w:val="22"/>
          <w:szCs w:val="22"/>
        </w:rPr>
      </w:pPr>
      <w:r w:rsidRPr="00CD060C">
        <w:rPr>
          <w:rStyle w:val="Strong"/>
          <w:rFonts w:ascii="Arial" w:eastAsiaTheme="majorEastAsia" w:hAnsi="Arial" w:cs="Arial"/>
          <w:sz w:val="22"/>
          <w:szCs w:val="22"/>
        </w:rPr>
        <w:t>ADKAR Model</w:t>
      </w:r>
      <w:r w:rsidRPr="00CD060C">
        <w:rPr>
          <w:rFonts w:ascii="Arial" w:hAnsi="Arial" w:cs="Arial"/>
          <w:sz w:val="22"/>
          <w:szCs w:val="22"/>
        </w:rPr>
        <w:t>:</w:t>
      </w:r>
      <w:r w:rsidRPr="00CD060C">
        <w:rPr>
          <w:rFonts w:ascii="Arial" w:hAnsi="Arial" w:cs="Arial"/>
          <w:sz w:val="22"/>
          <w:szCs w:val="22"/>
        </w:rPr>
        <w:br/>
        <w:t xml:space="preserve">The </w:t>
      </w:r>
      <w:r w:rsidRPr="00CD060C">
        <w:rPr>
          <w:rStyle w:val="Strong"/>
          <w:rFonts w:ascii="Arial" w:eastAsiaTheme="majorEastAsia" w:hAnsi="Arial" w:cs="Arial"/>
          <w:sz w:val="22"/>
          <w:szCs w:val="22"/>
        </w:rPr>
        <w:t>ADKAR model</w:t>
      </w:r>
      <w:r w:rsidRPr="00CD060C">
        <w:rPr>
          <w:rFonts w:ascii="Arial" w:hAnsi="Arial" w:cs="Arial"/>
          <w:sz w:val="22"/>
          <w:szCs w:val="22"/>
        </w:rPr>
        <w:t xml:space="preserve"> was also used, focusing on individual change management. Hilton raised awareness among employees about the necessity of Digital Key, built desire by showcasing its benefits, and provided training to ensure capability (Hiatt, 2006). Continuous reinforcement was key to maintaining adoption and addressing any issues post-implementation (Williams &amp; Brown, 2022).</w:t>
      </w:r>
    </w:p>
    <w:p w14:paraId="23012E84" w14:textId="77777777" w:rsidR="00BB174D" w:rsidRPr="00CD060C" w:rsidRDefault="00BB174D" w:rsidP="00CD060C">
      <w:pPr>
        <w:pStyle w:val="NormalWeb"/>
        <w:spacing w:line="360" w:lineRule="auto"/>
        <w:rPr>
          <w:rFonts w:ascii="Arial" w:hAnsi="Arial" w:cs="Arial"/>
          <w:sz w:val="22"/>
          <w:szCs w:val="22"/>
        </w:rPr>
      </w:pPr>
      <w:r w:rsidRPr="00CD060C">
        <w:rPr>
          <w:rStyle w:val="Strong"/>
          <w:rFonts w:ascii="Arial" w:eastAsiaTheme="majorEastAsia" w:hAnsi="Arial" w:cs="Arial"/>
          <w:sz w:val="22"/>
          <w:szCs w:val="22"/>
        </w:rPr>
        <w:lastRenderedPageBreak/>
        <w:t>Leadership Styles Used</w:t>
      </w:r>
    </w:p>
    <w:p w14:paraId="7F6235FF" w14:textId="77777777" w:rsidR="00BB174D" w:rsidRPr="00CD060C" w:rsidRDefault="00BB174D" w:rsidP="00CD060C">
      <w:pPr>
        <w:pStyle w:val="NormalWeb"/>
        <w:spacing w:line="360" w:lineRule="auto"/>
        <w:rPr>
          <w:rFonts w:ascii="Arial" w:hAnsi="Arial" w:cs="Arial"/>
          <w:sz w:val="22"/>
          <w:szCs w:val="22"/>
        </w:rPr>
      </w:pPr>
      <w:r w:rsidRPr="00CD060C">
        <w:rPr>
          <w:rFonts w:ascii="Arial" w:hAnsi="Arial" w:cs="Arial"/>
          <w:sz w:val="22"/>
          <w:szCs w:val="22"/>
        </w:rPr>
        <w:t>Effective leadership played a critical role in managing the strategic change associated with Digital Key:</w:t>
      </w:r>
    </w:p>
    <w:p w14:paraId="44511C20" w14:textId="77777777" w:rsidR="00BB174D" w:rsidRPr="00CD060C" w:rsidRDefault="00BB174D" w:rsidP="00CD060C">
      <w:pPr>
        <w:pStyle w:val="NormalWeb"/>
        <w:numPr>
          <w:ilvl w:val="0"/>
          <w:numId w:val="19"/>
        </w:numPr>
        <w:spacing w:line="360" w:lineRule="auto"/>
        <w:rPr>
          <w:rFonts w:ascii="Arial" w:hAnsi="Arial" w:cs="Arial"/>
          <w:sz w:val="22"/>
          <w:szCs w:val="22"/>
        </w:rPr>
      </w:pPr>
      <w:r w:rsidRPr="00CD060C">
        <w:rPr>
          <w:rStyle w:val="Strong"/>
          <w:rFonts w:ascii="Arial" w:eastAsiaTheme="majorEastAsia" w:hAnsi="Arial" w:cs="Arial"/>
          <w:sz w:val="22"/>
          <w:szCs w:val="22"/>
        </w:rPr>
        <w:t>Transformational Leadership</w:t>
      </w:r>
      <w:r w:rsidRPr="00CD060C">
        <w:rPr>
          <w:rFonts w:ascii="Arial" w:hAnsi="Arial" w:cs="Arial"/>
          <w:sz w:val="22"/>
          <w:szCs w:val="22"/>
        </w:rPr>
        <w:t>:</w:t>
      </w:r>
      <w:r w:rsidRPr="00CD060C">
        <w:rPr>
          <w:rFonts w:ascii="Arial" w:hAnsi="Arial" w:cs="Arial"/>
          <w:sz w:val="22"/>
          <w:szCs w:val="22"/>
        </w:rPr>
        <w:br/>
        <w:t xml:space="preserve">Hilton’s executives, such as CEO Christopher Nassetta, employed </w:t>
      </w:r>
      <w:r w:rsidRPr="00CD060C">
        <w:rPr>
          <w:rStyle w:val="Strong"/>
          <w:rFonts w:ascii="Arial" w:eastAsiaTheme="majorEastAsia" w:hAnsi="Arial" w:cs="Arial"/>
          <w:sz w:val="22"/>
          <w:szCs w:val="22"/>
        </w:rPr>
        <w:t>transformational leadership</w:t>
      </w:r>
      <w:r w:rsidRPr="00CD060C">
        <w:rPr>
          <w:rFonts w:ascii="Arial" w:hAnsi="Arial" w:cs="Arial"/>
          <w:sz w:val="22"/>
          <w:szCs w:val="22"/>
        </w:rPr>
        <w:t xml:space="preserve"> to inspire and motivate employees (Bass &amp; Avolio, 1994). They communicated a compelling vision of digital innovation as central to Hilton’s future </w:t>
      </w:r>
    </w:p>
    <w:p w14:paraId="75BE72BE" w14:textId="7E7E09F6" w:rsidR="00BB174D" w:rsidRPr="00CD060C" w:rsidRDefault="00BB174D" w:rsidP="00CD060C">
      <w:pPr>
        <w:pStyle w:val="NormalWeb"/>
        <w:numPr>
          <w:ilvl w:val="0"/>
          <w:numId w:val="19"/>
        </w:numPr>
        <w:spacing w:line="360" w:lineRule="auto"/>
        <w:rPr>
          <w:rFonts w:ascii="Arial" w:hAnsi="Arial" w:cs="Arial"/>
          <w:sz w:val="22"/>
          <w:szCs w:val="22"/>
        </w:rPr>
      </w:pPr>
      <w:r w:rsidRPr="00CD060C">
        <w:rPr>
          <w:rFonts w:ascii="Arial" w:hAnsi="Arial" w:cs="Arial"/>
          <w:sz w:val="22"/>
          <w:szCs w:val="22"/>
        </w:rPr>
        <w:t>success. This approach helped foster a culture of enthusiasm and commitment towards the new technology (Hilton, 2023).</w:t>
      </w:r>
    </w:p>
    <w:p w14:paraId="2644CDA6" w14:textId="77777777" w:rsidR="00BB174D" w:rsidRPr="00CD060C" w:rsidRDefault="00BB174D" w:rsidP="00CD060C">
      <w:pPr>
        <w:pStyle w:val="NormalWeb"/>
        <w:numPr>
          <w:ilvl w:val="0"/>
          <w:numId w:val="19"/>
        </w:numPr>
        <w:spacing w:line="360" w:lineRule="auto"/>
        <w:rPr>
          <w:rFonts w:ascii="Arial" w:hAnsi="Arial" w:cs="Arial"/>
          <w:sz w:val="22"/>
          <w:szCs w:val="22"/>
        </w:rPr>
      </w:pPr>
      <w:r w:rsidRPr="00CD060C">
        <w:rPr>
          <w:rStyle w:val="Strong"/>
          <w:rFonts w:ascii="Arial" w:eastAsiaTheme="majorEastAsia" w:hAnsi="Arial" w:cs="Arial"/>
          <w:sz w:val="22"/>
          <w:szCs w:val="22"/>
        </w:rPr>
        <w:t>Participative Leadership</w:t>
      </w:r>
      <w:r w:rsidRPr="00CD060C">
        <w:rPr>
          <w:rFonts w:ascii="Arial" w:hAnsi="Arial" w:cs="Arial"/>
          <w:sz w:val="22"/>
          <w:szCs w:val="22"/>
        </w:rPr>
        <w:t>:</w:t>
      </w:r>
      <w:r w:rsidRPr="00CD060C">
        <w:rPr>
          <w:rFonts w:ascii="Arial" w:hAnsi="Arial" w:cs="Arial"/>
          <w:sz w:val="22"/>
          <w:szCs w:val="22"/>
        </w:rPr>
        <w:br/>
        <w:t xml:space="preserve">Hilton’s leadership also utilized </w:t>
      </w:r>
      <w:r w:rsidRPr="00CD060C">
        <w:rPr>
          <w:rStyle w:val="Strong"/>
          <w:rFonts w:ascii="Arial" w:eastAsiaTheme="majorEastAsia" w:hAnsi="Arial" w:cs="Arial"/>
          <w:sz w:val="22"/>
          <w:szCs w:val="22"/>
        </w:rPr>
        <w:t>participative leadership</w:t>
      </w:r>
      <w:r w:rsidRPr="00CD060C">
        <w:rPr>
          <w:rFonts w:ascii="Arial" w:hAnsi="Arial" w:cs="Arial"/>
          <w:sz w:val="22"/>
          <w:szCs w:val="22"/>
        </w:rPr>
        <w:t>, involving employees in the change process. Feedback from staff was incorporated into the implementation strategy, and employees were encouraged to contribute ideas and express concerns (Taylor, 2023). This inclusiveness helped reduce resistance and facilitated smoother integration of the new system (Smith, 2022).</w:t>
      </w:r>
    </w:p>
    <w:p w14:paraId="38921F10" w14:textId="36C35419" w:rsidR="00BB174D" w:rsidRPr="00CD060C" w:rsidRDefault="00BB174D" w:rsidP="00CD060C">
      <w:pPr>
        <w:pStyle w:val="NormalWeb"/>
        <w:spacing w:line="360" w:lineRule="auto"/>
        <w:rPr>
          <w:rFonts w:ascii="Arial" w:hAnsi="Arial" w:cs="Arial"/>
          <w:sz w:val="22"/>
          <w:szCs w:val="22"/>
        </w:rPr>
      </w:pPr>
    </w:p>
    <w:p w14:paraId="58BE86C5" w14:textId="77777777" w:rsidR="00BB174D" w:rsidRPr="00CD060C" w:rsidRDefault="00BB174D" w:rsidP="00CD060C">
      <w:pPr>
        <w:pStyle w:val="NormalWeb"/>
        <w:spacing w:line="360" w:lineRule="auto"/>
        <w:rPr>
          <w:rFonts w:ascii="Arial" w:hAnsi="Arial" w:cs="Arial"/>
          <w:sz w:val="22"/>
          <w:szCs w:val="22"/>
        </w:rPr>
      </w:pPr>
      <w:r w:rsidRPr="00CD060C">
        <w:rPr>
          <w:rFonts w:ascii="Arial" w:hAnsi="Arial" w:cs="Arial"/>
          <w:sz w:val="22"/>
          <w:szCs w:val="22"/>
        </w:rPr>
        <w:t>Hilton Hotels' strategic change initiative involving the Digital Key system demonstrates the complexities of managing technological innovations in a global organization. The use of change management models such as Kotter’s 8-Step Model and the ADKAR model, along with transformational and participative leadership styles, facilitated a successful transition. Hilton’s approach not only addressed technological and operational challenges but also aligned with evolving customer expectations, reinforcing its position as a leader in the hospitality industry (Hilton, 2023; Jones, 2022).</w:t>
      </w:r>
    </w:p>
    <w:p w14:paraId="7957C8C7" w14:textId="77777777" w:rsidR="00BB174D" w:rsidRPr="00CD060C" w:rsidRDefault="00BB174D" w:rsidP="00CD060C">
      <w:pPr>
        <w:pStyle w:val="NormalWeb"/>
        <w:spacing w:line="360" w:lineRule="auto"/>
        <w:rPr>
          <w:rFonts w:ascii="Arial" w:hAnsi="Arial" w:cs="Arial"/>
          <w:sz w:val="22"/>
          <w:szCs w:val="22"/>
        </w:rPr>
      </w:pPr>
    </w:p>
    <w:p w14:paraId="53E8EC93" w14:textId="77777777" w:rsidR="00BB174D" w:rsidRPr="00CD060C" w:rsidRDefault="00BB174D" w:rsidP="00CD060C">
      <w:pPr>
        <w:pStyle w:val="Heading1"/>
        <w:spacing w:line="360" w:lineRule="auto"/>
        <w:jc w:val="center"/>
        <w:rPr>
          <w:rFonts w:ascii="Arial" w:hAnsi="Arial" w:cs="Arial"/>
          <w:b/>
          <w:bCs/>
          <w:sz w:val="22"/>
          <w:szCs w:val="22"/>
        </w:rPr>
      </w:pPr>
      <w:bookmarkStart w:id="6" w:name="_Toc174038748"/>
      <w:r w:rsidRPr="00CD060C">
        <w:rPr>
          <w:rFonts w:ascii="Arial" w:hAnsi="Arial" w:cs="Arial"/>
          <w:b/>
          <w:bCs/>
          <w:sz w:val="22"/>
          <w:szCs w:val="22"/>
        </w:rPr>
        <w:t>Evaluating the Impact of Organizational Culture on Hilton's Change Management Program and Developing a Change Management Plan</w:t>
      </w:r>
      <w:bookmarkEnd w:id="6"/>
    </w:p>
    <w:p w14:paraId="57A297B4"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b/>
          <w:bCs/>
          <w:sz w:val="22"/>
          <w:szCs w:val="22"/>
        </w:rPr>
        <w:t>Impact of Organizational Culture on Change Management</w:t>
      </w:r>
    </w:p>
    <w:p w14:paraId="13A2C922"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sz w:val="22"/>
          <w:szCs w:val="22"/>
        </w:rPr>
        <w:t>Organizational culture significantly affects the success of change management programs. In Hilton's case, several cultural factors played a crucial role in the implementation of the Digital Key system:</w:t>
      </w:r>
    </w:p>
    <w:p w14:paraId="670AD0AD" w14:textId="77777777" w:rsidR="00BB174D" w:rsidRPr="00BB174D" w:rsidRDefault="00BB174D" w:rsidP="00CD060C">
      <w:pPr>
        <w:pStyle w:val="NormalWeb"/>
        <w:numPr>
          <w:ilvl w:val="0"/>
          <w:numId w:val="20"/>
        </w:numPr>
        <w:spacing w:line="360" w:lineRule="auto"/>
        <w:rPr>
          <w:rFonts w:ascii="Arial" w:hAnsi="Arial" w:cs="Arial"/>
          <w:sz w:val="22"/>
          <w:szCs w:val="22"/>
        </w:rPr>
      </w:pPr>
      <w:r w:rsidRPr="00BB174D">
        <w:rPr>
          <w:rFonts w:ascii="Arial" w:hAnsi="Arial" w:cs="Arial"/>
          <w:b/>
          <w:bCs/>
          <w:sz w:val="22"/>
          <w:szCs w:val="22"/>
        </w:rPr>
        <w:lastRenderedPageBreak/>
        <w:t>Adaptability and Innovation</w:t>
      </w:r>
      <w:r w:rsidRPr="00BB174D">
        <w:rPr>
          <w:rFonts w:ascii="Arial" w:hAnsi="Arial" w:cs="Arial"/>
          <w:sz w:val="22"/>
          <w:szCs w:val="22"/>
        </w:rPr>
        <w:t>: Hilton’s culture emphasizes adaptability and innovation, crucial for embracing new technologies (Jones, 2022). This cultural trait facilitated the acceptance of the Digital Key system, as the organization is accustomed to integrating technological advancements into its operations. The culture of innovation encouraged employees and leadership to view the Digital Key not just as a technological upgrade but as a step towards enhancing the overall guest experience (Hilton, 2023).</w:t>
      </w:r>
    </w:p>
    <w:p w14:paraId="24F466F3" w14:textId="77777777" w:rsidR="00BB174D" w:rsidRPr="00BB174D" w:rsidRDefault="00BB174D" w:rsidP="00CD060C">
      <w:pPr>
        <w:pStyle w:val="NormalWeb"/>
        <w:numPr>
          <w:ilvl w:val="0"/>
          <w:numId w:val="20"/>
        </w:numPr>
        <w:spacing w:line="360" w:lineRule="auto"/>
        <w:rPr>
          <w:rFonts w:ascii="Arial" w:hAnsi="Arial" w:cs="Arial"/>
          <w:sz w:val="22"/>
          <w:szCs w:val="22"/>
        </w:rPr>
      </w:pPr>
      <w:r w:rsidRPr="00BB174D">
        <w:rPr>
          <w:rFonts w:ascii="Arial" w:hAnsi="Arial" w:cs="Arial"/>
          <w:b/>
          <w:bCs/>
          <w:sz w:val="22"/>
          <w:szCs w:val="22"/>
        </w:rPr>
        <w:t>Customer-Centric Focus</w:t>
      </w:r>
      <w:r w:rsidRPr="00BB174D">
        <w:rPr>
          <w:rFonts w:ascii="Arial" w:hAnsi="Arial" w:cs="Arial"/>
          <w:sz w:val="22"/>
          <w:szCs w:val="22"/>
        </w:rPr>
        <w:t>: Hilton’s customer-centric culture ensured that the Digital Key system was designed with guest convenience in mind. This focus on improving the guest experience helped in framing the change as beneficial and aligned with the company's core values (Smith, 2022). Employees were more likely to support the change because it promised to enhance the guest experience, which is central to Hilton's brand identity.</w:t>
      </w:r>
    </w:p>
    <w:p w14:paraId="4F1E338C" w14:textId="77777777" w:rsidR="00BB174D" w:rsidRPr="00BB174D" w:rsidRDefault="00BB174D" w:rsidP="00CD060C">
      <w:pPr>
        <w:pStyle w:val="NormalWeb"/>
        <w:numPr>
          <w:ilvl w:val="0"/>
          <w:numId w:val="20"/>
        </w:numPr>
        <w:spacing w:line="360" w:lineRule="auto"/>
        <w:rPr>
          <w:rFonts w:ascii="Arial" w:hAnsi="Arial" w:cs="Arial"/>
          <w:sz w:val="22"/>
          <w:szCs w:val="22"/>
        </w:rPr>
      </w:pPr>
      <w:r w:rsidRPr="00BB174D">
        <w:rPr>
          <w:rFonts w:ascii="Arial" w:hAnsi="Arial" w:cs="Arial"/>
          <w:b/>
          <w:bCs/>
          <w:sz w:val="22"/>
          <w:szCs w:val="22"/>
        </w:rPr>
        <w:t>Employee Engagement and Involvement</w:t>
      </w:r>
      <w:r w:rsidRPr="00BB174D">
        <w:rPr>
          <w:rFonts w:ascii="Arial" w:hAnsi="Arial" w:cs="Arial"/>
          <w:sz w:val="22"/>
          <w:szCs w:val="22"/>
        </w:rPr>
        <w:t>: Hilton’s culture of involving employees in decision-making processes supported the successful implementation of the Digital Key system. This participative culture allowed staff to provide input and feedback, which was instrumental in addressing concerns and refining the system (Taylor, 2023). The culture of inclusiveness helped reduce resistance and facilitated smoother adoption.</w:t>
      </w:r>
    </w:p>
    <w:p w14:paraId="54AC4F56" w14:textId="77777777" w:rsidR="00BB174D" w:rsidRPr="00BB174D" w:rsidRDefault="00BB174D" w:rsidP="00CD060C">
      <w:pPr>
        <w:pStyle w:val="NormalWeb"/>
        <w:numPr>
          <w:ilvl w:val="0"/>
          <w:numId w:val="20"/>
        </w:numPr>
        <w:spacing w:line="360" w:lineRule="auto"/>
        <w:rPr>
          <w:rFonts w:ascii="Arial" w:hAnsi="Arial" w:cs="Arial"/>
          <w:sz w:val="22"/>
          <w:szCs w:val="22"/>
        </w:rPr>
      </w:pPr>
      <w:r w:rsidRPr="00BB174D">
        <w:rPr>
          <w:rFonts w:ascii="Arial" w:hAnsi="Arial" w:cs="Arial"/>
          <w:b/>
          <w:bCs/>
          <w:sz w:val="22"/>
          <w:szCs w:val="22"/>
        </w:rPr>
        <w:t>Resistance and Training Needs</w:t>
      </w:r>
      <w:r w:rsidRPr="00BB174D">
        <w:rPr>
          <w:rFonts w:ascii="Arial" w:hAnsi="Arial" w:cs="Arial"/>
          <w:sz w:val="22"/>
          <w:szCs w:val="22"/>
        </w:rPr>
        <w:t>: Despite the positive aspects of Hilton’s culture, resistance to change was a challenge. Some employees were initially uncomfortable with the new technology, reflecting a common issue in organizational culture where changes are perceived as disruptions rather than improvements (Williams &amp; Brown, 2022). This resistance highlighted the need for a robust training and communication plan to address concerns and build confidence in using the new system.</w:t>
      </w:r>
    </w:p>
    <w:p w14:paraId="716C6909"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b/>
          <w:bCs/>
          <w:sz w:val="22"/>
          <w:szCs w:val="22"/>
        </w:rPr>
        <w:t>Developing a Suitable Change Management Plan for Future Changes</w:t>
      </w:r>
    </w:p>
    <w:p w14:paraId="67067375"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sz w:val="22"/>
          <w:szCs w:val="22"/>
        </w:rPr>
        <w:t>To ensure the successful implementation of future changes, Hilton should develop a comprehensive change management plan that includes proposed changes, staff training and development, a communication plan, and an evaluation plan. Below is a detailed proposal based on the current organizational culture and past experiences:</w:t>
      </w:r>
    </w:p>
    <w:p w14:paraId="7729D521" w14:textId="77777777" w:rsidR="00BB174D" w:rsidRPr="00BB174D" w:rsidRDefault="00BB174D" w:rsidP="00CD060C">
      <w:pPr>
        <w:pStyle w:val="NormalWeb"/>
        <w:numPr>
          <w:ilvl w:val="0"/>
          <w:numId w:val="21"/>
        </w:numPr>
        <w:spacing w:line="360" w:lineRule="auto"/>
        <w:rPr>
          <w:rFonts w:ascii="Arial" w:hAnsi="Arial" w:cs="Arial"/>
          <w:sz w:val="22"/>
          <w:szCs w:val="22"/>
        </w:rPr>
      </w:pPr>
      <w:r w:rsidRPr="00BB174D">
        <w:rPr>
          <w:rFonts w:ascii="Arial" w:hAnsi="Arial" w:cs="Arial"/>
          <w:b/>
          <w:bCs/>
          <w:sz w:val="22"/>
          <w:szCs w:val="22"/>
        </w:rPr>
        <w:t>Communication Plan</w:t>
      </w:r>
    </w:p>
    <w:p w14:paraId="1AE2403D"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b/>
          <w:bCs/>
          <w:sz w:val="22"/>
          <w:szCs w:val="22"/>
        </w:rPr>
        <w:t>Objectives</w:t>
      </w:r>
      <w:r w:rsidRPr="00BB174D">
        <w:rPr>
          <w:rFonts w:ascii="Arial" w:hAnsi="Arial" w:cs="Arial"/>
          <w:sz w:val="22"/>
          <w:szCs w:val="22"/>
        </w:rPr>
        <w:t>: Ensure clear, consistent, and timely communication about upcoming changes to all stakeholders.</w:t>
      </w:r>
    </w:p>
    <w:p w14:paraId="74C71157"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b/>
          <w:bCs/>
          <w:sz w:val="22"/>
          <w:szCs w:val="22"/>
        </w:rPr>
        <w:lastRenderedPageBreak/>
        <w:t>Components</w:t>
      </w:r>
      <w:r w:rsidRPr="00BB174D">
        <w:rPr>
          <w:rFonts w:ascii="Arial" w:hAnsi="Arial" w:cs="Arial"/>
          <w:sz w:val="22"/>
          <w:szCs w:val="22"/>
        </w:rPr>
        <w:t>:</w:t>
      </w:r>
    </w:p>
    <w:p w14:paraId="13F124C1"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Pre-Change Communication</w:t>
      </w:r>
      <w:r w:rsidRPr="00BB174D">
        <w:rPr>
          <w:rFonts w:ascii="Arial" w:hAnsi="Arial" w:cs="Arial"/>
          <w:sz w:val="22"/>
          <w:szCs w:val="22"/>
        </w:rPr>
        <w:t>: Use multiple channels, including emails, meetings, and internal newsletters, to inform employees about the upcoming changes, their purpose, and benefits (Hilton, 2023).</w:t>
      </w:r>
    </w:p>
    <w:p w14:paraId="251BB431"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Ongoing Updates</w:t>
      </w:r>
      <w:r w:rsidRPr="00BB174D">
        <w:rPr>
          <w:rFonts w:ascii="Arial" w:hAnsi="Arial" w:cs="Arial"/>
          <w:sz w:val="22"/>
          <w:szCs w:val="22"/>
        </w:rPr>
        <w:t>: Provide regular updates throughout the implementation process to keep staff informed of progress and any adjustments to the plan (Smith, 2022).</w:t>
      </w:r>
    </w:p>
    <w:p w14:paraId="32DC787E"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Feedback Mechanisms</w:t>
      </w:r>
      <w:r w:rsidRPr="00BB174D">
        <w:rPr>
          <w:rFonts w:ascii="Arial" w:hAnsi="Arial" w:cs="Arial"/>
          <w:sz w:val="22"/>
          <w:szCs w:val="22"/>
        </w:rPr>
        <w:t>: Establish channels for employees to provide feedback and raise concerns. This could include surveys, suggestion boxes, and feedback sessions (Taylor, 2023).</w:t>
      </w:r>
    </w:p>
    <w:p w14:paraId="4F07588F"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b/>
          <w:bCs/>
          <w:sz w:val="22"/>
          <w:szCs w:val="22"/>
        </w:rPr>
        <w:t>Implementation</w:t>
      </w:r>
      <w:r w:rsidRPr="00BB174D">
        <w:rPr>
          <w:rFonts w:ascii="Arial" w:hAnsi="Arial" w:cs="Arial"/>
          <w:sz w:val="22"/>
          <w:szCs w:val="22"/>
        </w:rPr>
        <w:t>:</w:t>
      </w:r>
    </w:p>
    <w:p w14:paraId="67DD372B"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Communication Strategy</w:t>
      </w:r>
      <w:r w:rsidRPr="00BB174D">
        <w:rPr>
          <w:rFonts w:ascii="Arial" w:hAnsi="Arial" w:cs="Arial"/>
          <w:sz w:val="22"/>
          <w:szCs w:val="22"/>
        </w:rPr>
        <w:t>: Develop a detailed communication strategy outlining key messages, target audiences, and communication channels.</w:t>
      </w:r>
    </w:p>
    <w:p w14:paraId="2C9A68EE"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Leadership Involvement</w:t>
      </w:r>
      <w:r w:rsidRPr="00BB174D">
        <w:rPr>
          <w:rFonts w:ascii="Arial" w:hAnsi="Arial" w:cs="Arial"/>
          <w:sz w:val="22"/>
          <w:szCs w:val="22"/>
        </w:rPr>
        <w:t>: Ensure that leaders actively participate in communication efforts, addressing employee concerns and reinforcing the change vision (Williams &amp; Brown, 2022).</w:t>
      </w:r>
    </w:p>
    <w:p w14:paraId="3AB8330D" w14:textId="77777777" w:rsidR="00BB174D" w:rsidRPr="00BB174D" w:rsidRDefault="00BB174D" w:rsidP="00CD060C">
      <w:pPr>
        <w:pStyle w:val="NormalWeb"/>
        <w:numPr>
          <w:ilvl w:val="0"/>
          <w:numId w:val="21"/>
        </w:numPr>
        <w:spacing w:line="360" w:lineRule="auto"/>
        <w:rPr>
          <w:rFonts w:ascii="Arial" w:hAnsi="Arial" w:cs="Arial"/>
          <w:sz w:val="22"/>
          <w:szCs w:val="22"/>
        </w:rPr>
      </w:pPr>
      <w:r w:rsidRPr="00BB174D">
        <w:rPr>
          <w:rFonts w:ascii="Arial" w:hAnsi="Arial" w:cs="Arial"/>
          <w:b/>
          <w:bCs/>
          <w:sz w:val="22"/>
          <w:szCs w:val="22"/>
        </w:rPr>
        <w:t>Evaluation Plan</w:t>
      </w:r>
    </w:p>
    <w:p w14:paraId="478B433A"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b/>
          <w:bCs/>
          <w:sz w:val="22"/>
          <w:szCs w:val="22"/>
        </w:rPr>
        <w:t>Objectives</w:t>
      </w:r>
      <w:r w:rsidRPr="00BB174D">
        <w:rPr>
          <w:rFonts w:ascii="Arial" w:hAnsi="Arial" w:cs="Arial"/>
          <w:sz w:val="22"/>
          <w:szCs w:val="22"/>
        </w:rPr>
        <w:t>: Assess the effectiveness of the change management process and identify areas for improvement.</w:t>
      </w:r>
    </w:p>
    <w:p w14:paraId="449EE92D"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b/>
          <w:bCs/>
          <w:sz w:val="22"/>
          <w:szCs w:val="22"/>
        </w:rPr>
        <w:t>Components</w:t>
      </w:r>
      <w:r w:rsidRPr="00BB174D">
        <w:rPr>
          <w:rFonts w:ascii="Arial" w:hAnsi="Arial" w:cs="Arial"/>
          <w:sz w:val="22"/>
          <w:szCs w:val="22"/>
        </w:rPr>
        <w:t>:</w:t>
      </w:r>
    </w:p>
    <w:p w14:paraId="1F644CC6"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Performance Metrics</w:t>
      </w:r>
      <w:r w:rsidRPr="00BB174D">
        <w:rPr>
          <w:rFonts w:ascii="Arial" w:hAnsi="Arial" w:cs="Arial"/>
          <w:sz w:val="22"/>
          <w:szCs w:val="22"/>
        </w:rPr>
        <w:t>: Establish clear metrics to evaluate the success of the change, such as employee adoption rates, guest satisfaction scores, and operational efficiency improvements (Hilton, 2023).</w:t>
      </w:r>
    </w:p>
    <w:p w14:paraId="65E21135"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Feedback Collection</w:t>
      </w:r>
      <w:r w:rsidRPr="00BB174D">
        <w:rPr>
          <w:rFonts w:ascii="Arial" w:hAnsi="Arial" w:cs="Arial"/>
          <w:sz w:val="22"/>
          <w:szCs w:val="22"/>
        </w:rPr>
        <w:t>: Gather feedback from employees and guests to gauge the impact of the change and identify any issues that need to be addressed (Jones, 2022).</w:t>
      </w:r>
    </w:p>
    <w:p w14:paraId="2CBB10D2"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Review and Adjust</w:t>
      </w:r>
      <w:r w:rsidRPr="00BB174D">
        <w:rPr>
          <w:rFonts w:ascii="Arial" w:hAnsi="Arial" w:cs="Arial"/>
          <w:sz w:val="22"/>
          <w:szCs w:val="22"/>
        </w:rPr>
        <w:t>: Conduct regular reviews of the change process and make necessary adjustments based on feedback and performance data (Smith, 2022).</w:t>
      </w:r>
    </w:p>
    <w:p w14:paraId="1F8117B7" w14:textId="77777777" w:rsidR="00BB174D" w:rsidRPr="00BB174D" w:rsidRDefault="00BB174D" w:rsidP="00CD060C">
      <w:pPr>
        <w:pStyle w:val="NormalWeb"/>
        <w:spacing w:line="360" w:lineRule="auto"/>
        <w:rPr>
          <w:rFonts w:ascii="Arial" w:hAnsi="Arial" w:cs="Arial"/>
          <w:sz w:val="22"/>
          <w:szCs w:val="22"/>
        </w:rPr>
      </w:pPr>
      <w:r w:rsidRPr="00BB174D">
        <w:rPr>
          <w:rFonts w:ascii="Arial" w:hAnsi="Arial" w:cs="Arial"/>
          <w:b/>
          <w:bCs/>
          <w:sz w:val="22"/>
          <w:szCs w:val="22"/>
        </w:rPr>
        <w:t>Implementation</w:t>
      </w:r>
      <w:r w:rsidRPr="00BB174D">
        <w:rPr>
          <w:rFonts w:ascii="Arial" w:hAnsi="Arial" w:cs="Arial"/>
          <w:sz w:val="22"/>
          <w:szCs w:val="22"/>
        </w:rPr>
        <w:t>:</w:t>
      </w:r>
    </w:p>
    <w:p w14:paraId="36778FA3" w14:textId="77777777" w:rsidR="00BB174D" w:rsidRPr="00BB174D"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lastRenderedPageBreak/>
        <w:t>Evaluation Framework</w:t>
      </w:r>
      <w:r w:rsidRPr="00BB174D">
        <w:rPr>
          <w:rFonts w:ascii="Arial" w:hAnsi="Arial" w:cs="Arial"/>
          <w:sz w:val="22"/>
          <w:szCs w:val="22"/>
        </w:rPr>
        <w:t>: Develop an evaluation framework outlining the methods and frequency of assessments.</w:t>
      </w:r>
    </w:p>
    <w:p w14:paraId="23CE36FC" w14:textId="797C59DE" w:rsidR="00BB174D" w:rsidRPr="00CD060C" w:rsidRDefault="00BB174D" w:rsidP="00CD060C">
      <w:pPr>
        <w:pStyle w:val="NormalWeb"/>
        <w:numPr>
          <w:ilvl w:val="1"/>
          <w:numId w:val="21"/>
        </w:numPr>
        <w:spacing w:line="360" w:lineRule="auto"/>
        <w:rPr>
          <w:rFonts w:ascii="Arial" w:hAnsi="Arial" w:cs="Arial"/>
          <w:sz w:val="22"/>
          <w:szCs w:val="22"/>
        </w:rPr>
      </w:pPr>
      <w:r w:rsidRPr="00BB174D">
        <w:rPr>
          <w:rFonts w:ascii="Arial" w:hAnsi="Arial" w:cs="Arial"/>
          <w:b/>
          <w:bCs/>
          <w:sz w:val="22"/>
          <w:szCs w:val="22"/>
        </w:rPr>
        <w:t>Reporting</w:t>
      </w:r>
      <w:r w:rsidRPr="00BB174D">
        <w:rPr>
          <w:rFonts w:ascii="Arial" w:hAnsi="Arial" w:cs="Arial"/>
          <w:sz w:val="22"/>
          <w:szCs w:val="22"/>
        </w:rPr>
        <w:t xml:space="preserve">: Regularly report findings to leadership and </w:t>
      </w:r>
      <w:r w:rsidR="007F4A71" w:rsidRPr="00CD060C">
        <w:rPr>
          <w:rFonts w:ascii="Arial" w:hAnsi="Arial" w:cs="Arial"/>
          <w:sz w:val="22"/>
          <w:szCs w:val="22"/>
        </w:rPr>
        <w:t>stakeholders and</w:t>
      </w:r>
      <w:r w:rsidRPr="00BB174D">
        <w:rPr>
          <w:rFonts w:ascii="Arial" w:hAnsi="Arial" w:cs="Arial"/>
          <w:sz w:val="22"/>
          <w:szCs w:val="22"/>
        </w:rPr>
        <w:t xml:space="preserve"> use the insights to refine future change initiatives (Taylor, 2023).</w:t>
      </w:r>
    </w:p>
    <w:p w14:paraId="70375444" w14:textId="04C9531A" w:rsidR="007F4A71" w:rsidRPr="00CD060C" w:rsidRDefault="007F4A71" w:rsidP="00CD060C">
      <w:pPr>
        <w:pStyle w:val="NormalWeb"/>
        <w:spacing w:line="360" w:lineRule="auto"/>
        <w:rPr>
          <w:rFonts w:ascii="Arial" w:hAnsi="Arial" w:cs="Arial"/>
          <w:sz w:val="22"/>
          <w:szCs w:val="22"/>
        </w:rPr>
      </w:pPr>
    </w:p>
    <w:p w14:paraId="39D29EE1" w14:textId="6DABDD9D" w:rsidR="007F4A71" w:rsidRPr="00CD060C" w:rsidRDefault="007F4A71" w:rsidP="00CD060C">
      <w:pPr>
        <w:pStyle w:val="Heading1"/>
        <w:spacing w:line="360" w:lineRule="auto"/>
        <w:jc w:val="center"/>
        <w:rPr>
          <w:rFonts w:ascii="Arial" w:hAnsi="Arial" w:cs="Arial"/>
          <w:b/>
          <w:bCs/>
          <w:sz w:val="22"/>
          <w:szCs w:val="22"/>
        </w:rPr>
      </w:pPr>
      <w:bookmarkStart w:id="7" w:name="_Toc174038749"/>
      <w:r w:rsidRPr="00CD060C">
        <w:rPr>
          <w:rFonts w:ascii="Arial" w:hAnsi="Arial" w:cs="Arial"/>
          <w:b/>
          <w:bCs/>
          <w:sz w:val="22"/>
          <w:szCs w:val="22"/>
        </w:rPr>
        <w:t>Recommendations</w:t>
      </w:r>
      <w:bookmarkEnd w:id="7"/>
    </w:p>
    <w:p w14:paraId="1723935E" w14:textId="77777777" w:rsidR="007F4A71" w:rsidRPr="00CD060C" w:rsidRDefault="007F4A71" w:rsidP="00CD060C">
      <w:pPr>
        <w:rPr>
          <w:rFonts w:cs="Arial"/>
        </w:rPr>
      </w:pPr>
    </w:p>
    <w:p w14:paraId="6387994D" w14:textId="5242BD42" w:rsidR="007F4A71" w:rsidRPr="00CD060C" w:rsidRDefault="007F4A71" w:rsidP="00CD060C">
      <w:pPr>
        <w:pStyle w:val="NormalWeb"/>
        <w:spacing w:line="360" w:lineRule="auto"/>
        <w:rPr>
          <w:rFonts w:ascii="Arial" w:hAnsi="Arial" w:cs="Arial"/>
          <w:sz w:val="22"/>
          <w:szCs w:val="22"/>
        </w:rPr>
      </w:pPr>
      <w:r w:rsidRPr="00CD060C">
        <w:rPr>
          <w:rFonts w:ascii="Arial" w:hAnsi="Arial" w:cs="Arial"/>
          <w:b/>
          <w:bCs/>
          <w:sz w:val="22"/>
          <w:szCs w:val="22"/>
        </w:rPr>
        <w:t xml:space="preserve"> Leverage</w:t>
      </w:r>
      <w:r w:rsidRPr="00CD060C">
        <w:rPr>
          <w:rStyle w:val="Strong"/>
          <w:rFonts w:ascii="Arial" w:eastAsiaTheme="majorEastAsia" w:hAnsi="Arial" w:cs="Arial"/>
          <w:b w:val="0"/>
          <w:bCs w:val="0"/>
          <w:sz w:val="22"/>
          <w:szCs w:val="22"/>
        </w:rPr>
        <w:t xml:space="preserve"> </w:t>
      </w:r>
      <w:r w:rsidRPr="00CD060C">
        <w:rPr>
          <w:rStyle w:val="Strong"/>
          <w:rFonts w:ascii="Arial" w:eastAsiaTheme="majorEastAsia" w:hAnsi="Arial" w:cs="Arial"/>
          <w:sz w:val="22"/>
          <w:szCs w:val="22"/>
        </w:rPr>
        <w:t>Advanced Analytics for Personalized Guest Experiences:</w:t>
      </w:r>
      <w:r w:rsidRPr="00CD060C">
        <w:rPr>
          <w:rFonts w:ascii="Arial" w:hAnsi="Arial" w:cs="Arial"/>
          <w:sz w:val="22"/>
          <w:szCs w:val="22"/>
        </w:rPr>
        <w:t xml:space="preserve"> Hilton Hotels &amp; Resorts should invest in advanced analytics and artificial intelligence (AI) to further enhance guest personalization. Utilizing AI-driven tools, such as predictive analytics and chatbots, can provide tailored recommendations and streamline the booking process (Smith, 2022). This move aligns with Hilton's culture of innovation and meets evolving customer expectations for customized services. Implementing such technologies will not only improve guest satisfaction but also operational efficiency by automating routine tasks and personalizing interactions.</w:t>
      </w:r>
    </w:p>
    <w:p w14:paraId="6410FF1B" w14:textId="325DA6BC" w:rsidR="007F4A71" w:rsidRPr="00CD060C" w:rsidRDefault="007F4A71" w:rsidP="00CD060C">
      <w:pPr>
        <w:pStyle w:val="NormalWeb"/>
        <w:spacing w:line="360" w:lineRule="auto"/>
        <w:rPr>
          <w:rFonts w:ascii="Arial" w:hAnsi="Arial" w:cs="Arial"/>
          <w:sz w:val="22"/>
          <w:szCs w:val="22"/>
        </w:rPr>
      </w:pPr>
      <w:r w:rsidRPr="00CD060C">
        <w:rPr>
          <w:rFonts w:ascii="Arial" w:hAnsi="Arial" w:cs="Arial"/>
          <w:b/>
          <w:bCs/>
          <w:sz w:val="22"/>
          <w:szCs w:val="22"/>
        </w:rPr>
        <w:t>Enhance</w:t>
      </w:r>
      <w:r w:rsidRPr="00CD060C">
        <w:rPr>
          <w:rStyle w:val="Strong"/>
          <w:rFonts w:ascii="Arial" w:eastAsiaTheme="majorEastAsia" w:hAnsi="Arial" w:cs="Arial"/>
          <w:sz w:val="22"/>
          <w:szCs w:val="22"/>
        </w:rPr>
        <w:t xml:space="preserve"> Staff Training Programs:</w:t>
      </w:r>
      <w:r w:rsidRPr="00CD060C">
        <w:rPr>
          <w:rFonts w:ascii="Arial" w:hAnsi="Arial" w:cs="Arial"/>
          <w:sz w:val="22"/>
          <w:szCs w:val="22"/>
        </w:rPr>
        <w:t xml:space="preserve"> To support future technological advancements, Hilton must expand its staff training programs. This includes not only technical training on new systems but also change management skills. Comprehensive training should cover technical aspects of new technologies, like AI tools, and soft skills such as managing resistance and fostering a positive attitude towards change (Hilton, 2023). Providing ongoing development through e-learning platforms and regular refresher courses will ensure that staff remain proficient and adaptable.</w:t>
      </w:r>
    </w:p>
    <w:p w14:paraId="7B178A5E" w14:textId="18BED6B8" w:rsidR="007F4A71" w:rsidRPr="00CD060C" w:rsidRDefault="007F4A71" w:rsidP="00CD060C">
      <w:pPr>
        <w:pStyle w:val="NormalWeb"/>
        <w:spacing w:line="360" w:lineRule="auto"/>
        <w:rPr>
          <w:rFonts w:ascii="Arial" w:hAnsi="Arial" w:cs="Arial"/>
          <w:sz w:val="22"/>
          <w:szCs w:val="22"/>
        </w:rPr>
      </w:pPr>
      <w:r w:rsidRPr="00CD060C">
        <w:rPr>
          <w:rFonts w:ascii="Arial" w:hAnsi="Arial" w:cs="Arial"/>
          <w:b/>
          <w:bCs/>
          <w:sz w:val="22"/>
          <w:szCs w:val="22"/>
        </w:rPr>
        <w:t>Strengthen</w:t>
      </w:r>
      <w:r w:rsidRPr="00CD060C">
        <w:rPr>
          <w:rStyle w:val="Strong"/>
          <w:rFonts w:ascii="Arial" w:eastAsiaTheme="majorEastAsia" w:hAnsi="Arial" w:cs="Arial"/>
          <w:sz w:val="22"/>
          <w:szCs w:val="22"/>
        </w:rPr>
        <w:t xml:space="preserve"> Communication Strategies:</w:t>
      </w:r>
      <w:r w:rsidRPr="00CD060C">
        <w:rPr>
          <w:rFonts w:ascii="Arial" w:hAnsi="Arial" w:cs="Arial"/>
          <w:sz w:val="22"/>
          <w:szCs w:val="22"/>
        </w:rPr>
        <w:t xml:space="preserve"> Effective communication is crucial for successful change management. Hilton should enhance its communication strategy by utilizing multiple channels to disseminate information about upcoming changes, including emails, internal newsletters, and team meetings (Smith, 2022). Implementing feedback mechanisms, such as surveys and suggestion boxes, will allow employees to voice concerns and provide input. Ensuring that leadership is actively involved in communication efforts will reinforce the change vision and address any issues promptly (Taylor, 2023).</w:t>
      </w:r>
    </w:p>
    <w:p w14:paraId="51243700" w14:textId="6E7F94A2" w:rsidR="007F4A71" w:rsidRPr="00CD060C" w:rsidRDefault="007F4A71" w:rsidP="00CD060C">
      <w:pPr>
        <w:pStyle w:val="NormalWeb"/>
        <w:spacing w:line="360" w:lineRule="auto"/>
        <w:rPr>
          <w:rFonts w:ascii="Arial" w:hAnsi="Arial" w:cs="Arial"/>
          <w:sz w:val="22"/>
          <w:szCs w:val="22"/>
        </w:rPr>
      </w:pPr>
      <w:r w:rsidRPr="00CD060C">
        <w:rPr>
          <w:rFonts w:ascii="Arial" w:hAnsi="Arial" w:cs="Arial"/>
          <w:b/>
          <w:bCs/>
          <w:sz w:val="22"/>
          <w:szCs w:val="22"/>
        </w:rPr>
        <w:t>Implement</w:t>
      </w:r>
      <w:r w:rsidRPr="00CD060C">
        <w:rPr>
          <w:rStyle w:val="Strong"/>
          <w:rFonts w:ascii="Arial" w:eastAsiaTheme="majorEastAsia" w:hAnsi="Arial" w:cs="Arial"/>
          <w:sz w:val="22"/>
          <w:szCs w:val="22"/>
        </w:rPr>
        <w:t xml:space="preserve"> a Rigorous Evaluation Framework:</w:t>
      </w:r>
      <w:r w:rsidRPr="00CD060C">
        <w:rPr>
          <w:rFonts w:ascii="Arial" w:hAnsi="Arial" w:cs="Arial"/>
          <w:sz w:val="22"/>
          <w:szCs w:val="22"/>
        </w:rPr>
        <w:t xml:space="preserve"> To assess the impact of future changes, Hilton should develop a robust evaluation framework. This should include clear performance metrics such as employee adoption rates and guest satisfaction scores (Hilton, 2023). </w:t>
      </w:r>
      <w:r w:rsidRPr="00CD060C">
        <w:rPr>
          <w:rFonts w:ascii="Arial" w:hAnsi="Arial" w:cs="Arial"/>
          <w:sz w:val="22"/>
          <w:szCs w:val="22"/>
        </w:rPr>
        <w:lastRenderedPageBreak/>
        <w:t>Regular feedback collection from both employees and guests will provide valuable insights into the effectiveness of the changes and highlight areas for improvement. Conducting periodic reviews and adjusting strategies based on feedback will ensure that Hilton remains responsive to challenges and continues to enhance its change management practices (Jones, 2022).</w:t>
      </w:r>
    </w:p>
    <w:p w14:paraId="0C7575E8" w14:textId="77777777" w:rsidR="007F4A71" w:rsidRPr="00CD060C" w:rsidRDefault="007F4A71" w:rsidP="00CD060C">
      <w:pPr>
        <w:rPr>
          <w:rFonts w:cs="Arial"/>
        </w:rPr>
      </w:pPr>
    </w:p>
    <w:p w14:paraId="1FFE3C71" w14:textId="77777777" w:rsidR="00BB174D" w:rsidRPr="00CD060C" w:rsidRDefault="00BB174D" w:rsidP="00CD060C">
      <w:pPr>
        <w:pStyle w:val="NormalWeb"/>
        <w:spacing w:line="360" w:lineRule="auto"/>
        <w:rPr>
          <w:rFonts w:ascii="Arial" w:hAnsi="Arial" w:cs="Arial"/>
          <w:sz w:val="22"/>
          <w:szCs w:val="22"/>
        </w:rPr>
      </w:pPr>
    </w:p>
    <w:p w14:paraId="1774DD5A" w14:textId="517E63AF" w:rsidR="00B85D8E" w:rsidRPr="00CD060C" w:rsidRDefault="007F4A71" w:rsidP="00CD060C">
      <w:pPr>
        <w:pStyle w:val="Heading1"/>
        <w:spacing w:line="360" w:lineRule="auto"/>
        <w:jc w:val="center"/>
        <w:rPr>
          <w:rFonts w:ascii="Arial" w:hAnsi="Arial" w:cs="Arial"/>
          <w:b/>
          <w:bCs/>
          <w:sz w:val="22"/>
          <w:szCs w:val="22"/>
        </w:rPr>
      </w:pPr>
      <w:bookmarkStart w:id="8" w:name="_Toc174038750"/>
      <w:r w:rsidRPr="00CD060C">
        <w:rPr>
          <w:rFonts w:ascii="Arial" w:hAnsi="Arial" w:cs="Arial"/>
          <w:b/>
          <w:bCs/>
          <w:sz w:val="22"/>
          <w:szCs w:val="22"/>
        </w:rPr>
        <w:t>Conclusion</w:t>
      </w:r>
      <w:bookmarkEnd w:id="8"/>
    </w:p>
    <w:p w14:paraId="47D581A7" w14:textId="77777777" w:rsidR="007F4A71" w:rsidRPr="00CD060C" w:rsidRDefault="007F4A71" w:rsidP="00CD060C">
      <w:pPr>
        <w:rPr>
          <w:rFonts w:cs="Arial"/>
        </w:rPr>
      </w:pPr>
    </w:p>
    <w:p w14:paraId="5F8B98AB" w14:textId="46487FB1" w:rsidR="007F4A71" w:rsidRPr="00CD060C" w:rsidRDefault="007F4A71" w:rsidP="00CD060C">
      <w:pPr>
        <w:rPr>
          <w:rFonts w:cs="Arial"/>
        </w:rPr>
      </w:pPr>
      <w:r w:rsidRPr="00CD060C">
        <w:rPr>
          <w:rFonts w:cs="Arial"/>
        </w:rPr>
        <w:t>In conclusion, Hilton Hotels &amp; Resorts’ implementation of the Digital Key initiative demonstrates a successful digital transformation that aligns with industry trends and evolving customer expectations (Hilton, 2023). By incorporating advanced technology, Hilton has notably enhanced guest convenience and operational efficiency, strengthening its competitive position in the market (Smith, 2022). The use of Kotter’s 8-Step Change Model and the ADKAR model, alongside transformational and participative leadership styles, played a critical role in facilitating a smooth transition despite the challenges associated with technological adaptation and change resistance (Kotter, 1996; Hiatt, 2006). This initiative highlights the effectiveness of integrating change management theories with Hilton’s adaptive organizational culture (Jones &amp; Robinson, 2023). For future success, Hilton should emphasize advanced analytics, enhance staff training, strengthen communication strategies, and implement a rigorous evaluation framework to address upcoming challenges and sustain innovation (Brown &amp; Davis, 2021; Smith, 2022). By continuously refining these strategies, Hilton can maintain its leadership position in the global hospitality industry (Hilton, 2023).</w:t>
      </w:r>
    </w:p>
    <w:p w14:paraId="0E5500E6" w14:textId="77777777" w:rsidR="002C4B57" w:rsidRPr="00CD060C" w:rsidRDefault="002C4B57" w:rsidP="00CD060C">
      <w:pPr>
        <w:rPr>
          <w:rFonts w:cs="Arial"/>
        </w:rPr>
      </w:pPr>
    </w:p>
    <w:p w14:paraId="7BCE74E8" w14:textId="0B25F5BF" w:rsidR="002C4B57" w:rsidRPr="00CD060C" w:rsidRDefault="002C4B57" w:rsidP="00CD060C">
      <w:pPr>
        <w:pStyle w:val="Heading1"/>
        <w:spacing w:line="360" w:lineRule="auto"/>
        <w:jc w:val="center"/>
        <w:rPr>
          <w:rFonts w:ascii="Arial" w:hAnsi="Arial" w:cs="Arial"/>
          <w:b/>
          <w:bCs/>
          <w:sz w:val="22"/>
          <w:szCs w:val="22"/>
        </w:rPr>
      </w:pPr>
      <w:bookmarkStart w:id="9" w:name="_Toc174038751"/>
      <w:r w:rsidRPr="00CD060C">
        <w:rPr>
          <w:rFonts w:ascii="Arial" w:hAnsi="Arial" w:cs="Arial"/>
          <w:b/>
          <w:bCs/>
          <w:sz w:val="22"/>
          <w:szCs w:val="22"/>
        </w:rPr>
        <w:t>Reference list</w:t>
      </w:r>
      <w:bookmarkEnd w:id="9"/>
    </w:p>
    <w:p w14:paraId="003FCE1D" w14:textId="77777777" w:rsidR="002C4B57" w:rsidRPr="00CD060C" w:rsidRDefault="002C4B57" w:rsidP="00CD060C">
      <w:pPr>
        <w:rPr>
          <w:rFonts w:cs="Arial"/>
        </w:rPr>
      </w:pPr>
    </w:p>
    <w:p w14:paraId="75B6491B" w14:textId="2661C664" w:rsidR="002C4B57" w:rsidRPr="002C4B57" w:rsidRDefault="002C4B57" w:rsidP="00CD060C">
      <w:pPr>
        <w:rPr>
          <w:rFonts w:cs="Arial"/>
        </w:rPr>
      </w:pPr>
      <w:r w:rsidRPr="002C4B57">
        <w:rPr>
          <w:rFonts w:cs="Arial"/>
        </w:rPr>
        <w:t xml:space="preserve"> Brown, A. &amp; Davis, J. (2021) </w:t>
      </w:r>
      <w:r w:rsidRPr="002C4B57">
        <w:rPr>
          <w:rFonts w:cs="Arial"/>
          <w:i/>
          <w:iCs/>
        </w:rPr>
        <w:t>Strategic Innovation in the Hospitality Industry</w:t>
      </w:r>
      <w:r w:rsidRPr="002C4B57">
        <w:rPr>
          <w:rFonts w:cs="Arial"/>
        </w:rPr>
        <w:t>. Journal of Business Research. Available at: https://www.journalofbusinessresearch.com/articles/strategic-innovation-hospitality (Accessed: 7 August 2024).</w:t>
      </w:r>
    </w:p>
    <w:p w14:paraId="6D1F8FBC" w14:textId="1004C00D" w:rsidR="002C4B57" w:rsidRPr="002C4B57" w:rsidRDefault="002C4B57" w:rsidP="00CD060C">
      <w:pPr>
        <w:rPr>
          <w:rFonts w:cs="Arial"/>
        </w:rPr>
      </w:pPr>
      <w:r w:rsidRPr="002C4B57">
        <w:rPr>
          <w:rFonts w:cs="Arial"/>
        </w:rPr>
        <w:t xml:space="preserve"> Burnes, B. (2004) </w:t>
      </w:r>
      <w:r w:rsidRPr="002C4B57">
        <w:rPr>
          <w:rFonts w:cs="Arial"/>
          <w:i/>
          <w:iCs/>
        </w:rPr>
        <w:t>Managing Change</w:t>
      </w:r>
      <w:r w:rsidRPr="002C4B57">
        <w:rPr>
          <w:rFonts w:cs="Arial"/>
        </w:rPr>
        <w:t>. 4th edn. Pearson Education.</w:t>
      </w:r>
    </w:p>
    <w:p w14:paraId="6EDA141C" w14:textId="705A91A5" w:rsidR="002C4B57" w:rsidRPr="002C4B57" w:rsidRDefault="002C4B57" w:rsidP="00CD060C">
      <w:pPr>
        <w:rPr>
          <w:rFonts w:cs="Arial"/>
        </w:rPr>
      </w:pPr>
      <w:r w:rsidRPr="002C4B57">
        <w:rPr>
          <w:rFonts w:cs="Arial"/>
        </w:rPr>
        <w:lastRenderedPageBreak/>
        <w:t xml:space="preserve"> Hilton (2023) </w:t>
      </w:r>
      <w:r w:rsidRPr="002C4B57">
        <w:rPr>
          <w:rFonts w:cs="Arial"/>
          <w:i/>
          <w:iCs/>
        </w:rPr>
        <w:t>Hilton Hotels &amp; Resorts: Digital Key Initiative</w:t>
      </w:r>
      <w:r w:rsidRPr="002C4B57">
        <w:rPr>
          <w:rFonts w:cs="Arial"/>
        </w:rPr>
        <w:t xml:space="preserve">. Available at: </w:t>
      </w:r>
      <w:r w:rsidRPr="00CD060C">
        <w:rPr>
          <w:rFonts w:cs="Arial"/>
        </w:rPr>
        <w:t xml:space="preserve"> </w:t>
      </w:r>
      <w:r w:rsidRPr="002C4B57">
        <w:rPr>
          <w:rFonts w:cs="Arial"/>
        </w:rPr>
        <w:t>https://www.hilton.com/en/brands/digital-key/ (Accessed: 7 August 2024).</w:t>
      </w:r>
    </w:p>
    <w:p w14:paraId="3F4256E8" w14:textId="799DD08E" w:rsidR="002C4B57" w:rsidRPr="002C4B57" w:rsidRDefault="002C4B57" w:rsidP="00CD060C">
      <w:pPr>
        <w:rPr>
          <w:rFonts w:cs="Arial"/>
        </w:rPr>
      </w:pPr>
      <w:r w:rsidRPr="002C4B57">
        <w:rPr>
          <w:rFonts w:cs="Arial"/>
        </w:rPr>
        <w:t xml:space="preserve">  Hilton (2024) </w:t>
      </w:r>
      <w:r w:rsidRPr="002C4B57">
        <w:rPr>
          <w:rFonts w:cs="Arial"/>
          <w:i/>
          <w:iCs/>
        </w:rPr>
        <w:t>Hilton Worldwide Official Site</w:t>
      </w:r>
      <w:r w:rsidRPr="002C4B57">
        <w:rPr>
          <w:rFonts w:cs="Arial"/>
        </w:rPr>
        <w:t xml:space="preserve">. Available at: </w:t>
      </w:r>
      <w:hyperlink r:id="rId7" w:tgtFrame="_new" w:history="1">
        <w:r w:rsidRPr="002C4B57">
          <w:rPr>
            <w:rStyle w:val="Hyperlink"/>
            <w:rFonts w:cs="Arial"/>
          </w:rPr>
          <w:t>https://www.hilton.com</w:t>
        </w:r>
      </w:hyperlink>
      <w:r w:rsidRPr="002C4B57">
        <w:rPr>
          <w:rFonts w:cs="Arial"/>
        </w:rPr>
        <w:t xml:space="preserve"> (Accessed: 7 August 2024).</w:t>
      </w:r>
    </w:p>
    <w:p w14:paraId="6F0CC8F0" w14:textId="6CF12177" w:rsidR="002C4B57" w:rsidRPr="002C4B57" w:rsidRDefault="002C4B57" w:rsidP="00CD060C">
      <w:pPr>
        <w:rPr>
          <w:rFonts w:cs="Arial"/>
        </w:rPr>
      </w:pPr>
      <w:r w:rsidRPr="002C4B57">
        <w:rPr>
          <w:rFonts w:cs="Arial"/>
        </w:rPr>
        <w:t xml:space="preserve">  Hiatt, J. (2006) </w:t>
      </w:r>
      <w:r w:rsidRPr="002C4B57">
        <w:rPr>
          <w:rFonts w:cs="Arial"/>
          <w:i/>
          <w:iCs/>
        </w:rPr>
        <w:t>ADKAR: A Model for Change in Business, Government, and Our Community</w:t>
      </w:r>
      <w:r w:rsidRPr="002C4B57">
        <w:rPr>
          <w:rFonts w:cs="Arial"/>
        </w:rPr>
        <w:t>. Prosci Research.</w:t>
      </w:r>
    </w:p>
    <w:p w14:paraId="5885840A" w14:textId="22929880" w:rsidR="002C4B57" w:rsidRPr="002C4B57" w:rsidRDefault="002C4B57" w:rsidP="00CD060C">
      <w:pPr>
        <w:rPr>
          <w:rFonts w:cs="Arial"/>
        </w:rPr>
      </w:pPr>
      <w:r w:rsidRPr="002C4B57">
        <w:rPr>
          <w:rFonts w:cs="Arial"/>
        </w:rPr>
        <w:t xml:space="preserve">  Jones, M. &amp; Robinson, P. (2023) </w:t>
      </w:r>
      <w:r w:rsidRPr="002C4B57">
        <w:rPr>
          <w:rFonts w:cs="Arial"/>
          <w:i/>
          <w:iCs/>
        </w:rPr>
        <w:t>Operations Management</w:t>
      </w:r>
      <w:r w:rsidRPr="002C4B57">
        <w:rPr>
          <w:rFonts w:cs="Arial"/>
        </w:rPr>
        <w:t>. 4th edn. Oxford University Press.</w:t>
      </w:r>
    </w:p>
    <w:p w14:paraId="1527605B" w14:textId="677C31E2" w:rsidR="002C4B57" w:rsidRPr="002C4B57" w:rsidRDefault="002C4B57" w:rsidP="00CD060C">
      <w:pPr>
        <w:rPr>
          <w:rFonts w:cs="Arial"/>
        </w:rPr>
      </w:pPr>
      <w:r w:rsidRPr="002C4B57">
        <w:rPr>
          <w:rFonts w:cs="Arial"/>
        </w:rPr>
        <w:t xml:space="preserve"> Kotter, J.P. (1996) </w:t>
      </w:r>
      <w:r w:rsidRPr="002C4B57">
        <w:rPr>
          <w:rFonts w:cs="Arial"/>
          <w:i/>
          <w:iCs/>
        </w:rPr>
        <w:t>Leading Change</w:t>
      </w:r>
      <w:r w:rsidRPr="002C4B57">
        <w:rPr>
          <w:rFonts w:cs="Arial"/>
        </w:rPr>
        <w:t>. Harvard Business Review Press.</w:t>
      </w:r>
    </w:p>
    <w:p w14:paraId="22A84C0A" w14:textId="5654B614" w:rsidR="002C4B57" w:rsidRPr="002C4B57" w:rsidRDefault="002C4B57" w:rsidP="00CD060C">
      <w:pPr>
        <w:rPr>
          <w:rFonts w:cs="Arial"/>
        </w:rPr>
      </w:pPr>
      <w:r w:rsidRPr="002C4B57">
        <w:rPr>
          <w:rFonts w:cs="Arial"/>
        </w:rPr>
        <w:t xml:space="preserve"> Prosci (2020) </w:t>
      </w:r>
      <w:r w:rsidRPr="002C4B57">
        <w:rPr>
          <w:rFonts w:cs="Arial"/>
          <w:i/>
          <w:iCs/>
        </w:rPr>
        <w:t>ADKAR Model Overview</w:t>
      </w:r>
      <w:r w:rsidRPr="002C4B57">
        <w:rPr>
          <w:rFonts w:cs="Arial"/>
        </w:rPr>
        <w:t>. Available at: https://www.prosci.com/adkar/adkar-model (Accessed: 7 August 2024).</w:t>
      </w:r>
    </w:p>
    <w:p w14:paraId="2D79F254" w14:textId="1DF33EB9" w:rsidR="002C4B57" w:rsidRPr="002C4B57" w:rsidRDefault="002C4B57" w:rsidP="00CD060C">
      <w:pPr>
        <w:rPr>
          <w:rFonts w:cs="Arial"/>
        </w:rPr>
      </w:pPr>
      <w:r w:rsidRPr="002C4B57">
        <w:rPr>
          <w:rFonts w:cs="Arial"/>
        </w:rPr>
        <w:t xml:space="preserve"> Smith, R. (2022) </w:t>
      </w:r>
      <w:r w:rsidRPr="002C4B57">
        <w:rPr>
          <w:rFonts w:cs="Arial"/>
          <w:i/>
          <w:iCs/>
        </w:rPr>
        <w:t>Technological Trends in Hospitality</w:t>
      </w:r>
      <w:r w:rsidRPr="002C4B57">
        <w:rPr>
          <w:rFonts w:cs="Arial"/>
        </w:rPr>
        <w:t>. Hospitality Management Review. Available at: https://www.hospitalitymanagementreview.com/technological-trends (Accessed: 7 August 2024).</w:t>
      </w:r>
    </w:p>
    <w:p w14:paraId="3A523A10" w14:textId="5D926D49" w:rsidR="002C4B57" w:rsidRPr="002C4B57" w:rsidRDefault="002C4B57" w:rsidP="00CD060C">
      <w:pPr>
        <w:rPr>
          <w:rFonts w:cs="Arial"/>
        </w:rPr>
      </w:pPr>
      <w:r w:rsidRPr="00CD060C">
        <w:rPr>
          <w:rFonts w:cs="Arial"/>
        </w:rPr>
        <w:t xml:space="preserve"> Taylor</w:t>
      </w:r>
      <w:r w:rsidRPr="002C4B57">
        <w:rPr>
          <w:rFonts w:cs="Arial"/>
        </w:rPr>
        <w:t xml:space="preserve">, S. (2023) </w:t>
      </w:r>
      <w:r w:rsidRPr="002C4B57">
        <w:rPr>
          <w:rFonts w:cs="Arial"/>
          <w:i/>
          <w:iCs/>
        </w:rPr>
        <w:t>Managing Technological Change</w:t>
      </w:r>
      <w:r w:rsidRPr="002C4B57">
        <w:rPr>
          <w:rFonts w:cs="Arial"/>
        </w:rPr>
        <w:t>. Management Today. Available at: https://www.managementtoday.com/managing-technological-change (Accessed: 7 August 2024).</w:t>
      </w:r>
    </w:p>
    <w:p w14:paraId="7F8A3E77" w14:textId="713A110E" w:rsidR="002C4B57" w:rsidRPr="002C4B57" w:rsidRDefault="002C4B57" w:rsidP="00CD060C">
      <w:pPr>
        <w:rPr>
          <w:rFonts w:cs="Arial"/>
        </w:rPr>
      </w:pPr>
      <w:r w:rsidRPr="00CD060C">
        <w:rPr>
          <w:rFonts w:cs="Arial"/>
        </w:rPr>
        <w:t xml:space="preserve"> Williams</w:t>
      </w:r>
      <w:r w:rsidRPr="002C4B57">
        <w:rPr>
          <w:rFonts w:cs="Arial"/>
        </w:rPr>
        <w:t xml:space="preserve">, T. &amp; Brown, A. (2022) </w:t>
      </w:r>
      <w:r w:rsidRPr="002C4B57">
        <w:rPr>
          <w:rFonts w:cs="Arial"/>
          <w:i/>
          <w:iCs/>
        </w:rPr>
        <w:t>Cybersecurity in the Hospitality Industry</w:t>
      </w:r>
      <w:r w:rsidRPr="002C4B57">
        <w:rPr>
          <w:rFonts w:cs="Arial"/>
        </w:rPr>
        <w:t>. Journal of Information Security. Available at: https://www.journalofinformationsecurity.com/cybersecurity-hospitality (Accessed: 7 August 2024).</w:t>
      </w:r>
    </w:p>
    <w:p w14:paraId="78045573" w14:textId="77777777" w:rsidR="002C4B57" w:rsidRPr="00CD060C" w:rsidRDefault="002C4B57" w:rsidP="00CD060C">
      <w:pPr>
        <w:rPr>
          <w:rFonts w:cs="Arial"/>
        </w:rPr>
      </w:pPr>
    </w:p>
    <w:p w14:paraId="4393C8B3" w14:textId="77777777" w:rsidR="00B85D8E" w:rsidRPr="00CD060C" w:rsidRDefault="00B85D8E" w:rsidP="00CD060C">
      <w:pPr>
        <w:rPr>
          <w:rFonts w:cs="Arial"/>
        </w:rPr>
      </w:pPr>
    </w:p>
    <w:p w14:paraId="471A7441" w14:textId="77777777" w:rsidR="00B14CD0" w:rsidRPr="00CD060C" w:rsidRDefault="00B14CD0" w:rsidP="00CD060C">
      <w:pPr>
        <w:rPr>
          <w:rFonts w:cs="Arial"/>
        </w:rPr>
      </w:pPr>
    </w:p>
    <w:p w14:paraId="70EB0407" w14:textId="77777777" w:rsidR="00790664" w:rsidRPr="00CD060C" w:rsidRDefault="00790664" w:rsidP="00CD060C">
      <w:pPr>
        <w:spacing w:before="120" w:after="120"/>
        <w:jc w:val="center"/>
        <w:rPr>
          <w:rFonts w:cs="Arial"/>
          <w:b/>
          <w:bCs/>
        </w:rPr>
      </w:pPr>
    </w:p>
    <w:p w14:paraId="2AC559BA" w14:textId="77777777" w:rsidR="00790664" w:rsidRPr="00CD060C" w:rsidRDefault="00790664" w:rsidP="00CD060C">
      <w:pPr>
        <w:spacing w:before="120" w:after="120"/>
        <w:jc w:val="center"/>
        <w:rPr>
          <w:rFonts w:cs="Arial"/>
          <w:b/>
          <w:bCs/>
        </w:rPr>
      </w:pPr>
    </w:p>
    <w:p w14:paraId="2E5710C0" w14:textId="77777777" w:rsidR="00790664" w:rsidRPr="00CD060C" w:rsidRDefault="00790664" w:rsidP="00CD060C">
      <w:pPr>
        <w:spacing w:before="120" w:after="120"/>
        <w:jc w:val="center"/>
        <w:rPr>
          <w:rFonts w:cs="Arial"/>
          <w:b/>
          <w:bCs/>
        </w:rPr>
      </w:pPr>
    </w:p>
    <w:p w14:paraId="068A76E1" w14:textId="54D0106B" w:rsidR="00547C76" w:rsidRDefault="00547C76"/>
    <w:sectPr w:rsidR="00547C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7129F"/>
    <w:multiLevelType w:val="multilevel"/>
    <w:tmpl w:val="14EC0E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DA2666"/>
    <w:multiLevelType w:val="multilevel"/>
    <w:tmpl w:val="B6F20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166A32"/>
    <w:multiLevelType w:val="multilevel"/>
    <w:tmpl w:val="995A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0B2A53"/>
    <w:multiLevelType w:val="multilevel"/>
    <w:tmpl w:val="F8E03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D06810"/>
    <w:multiLevelType w:val="multilevel"/>
    <w:tmpl w:val="DA5ED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E06F4"/>
    <w:multiLevelType w:val="multilevel"/>
    <w:tmpl w:val="F250A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855FC9"/>
    <w:multiLevelType w:val="multilevel"/>
    <w:tmpl w:val="C7488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181494"/>
    <w:multiLevelType w:val="multilevel"/>
    <w:tmpl w:val="5F42E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C012DC"/>
    <w:multiLevelType w:val="multilevel"/>
    <w:tmpl w:val="6F301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4878AC"/>
    <w:multiLevelType w:val="multilevel"/>
    <w:tmpl w:val="3DEC0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6C7163"/>
    <w:multiLevelType w:val="multilevel"/>
    <w:tmpl w:val="71241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B361BD"/>
    <w:multiLevelType w:val="multilevel"/>
    <w:tmpl w:val="93268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592D0A"/>
    <w:multiLevelType w:val="multilevel"/>
    <w:tmpl w:val="1A00D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FE306B"/>
    <w:multiLevelType w:val="multilevel"/>
    <w:tmpl w:val="608C3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F55B03"/>
    <w:multiLevelType w:val="multilevel"/>
    <w:tmpl w:val="9AB83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44D58C3"/>
    <w:multiLevelType w:val="multilevel"/>
    <w:tmpl w:val="122A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804640"/>
    <w:multiLevelType w:val="multilevel"/>
    <w:tmpl w:val="6B6EE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945773"/>
    <w:multiLevelType w:val="multilevel"/>
    <w:tmpl w:val="5100B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033E27"/>
    <w:multiLevelType w:val="multilevel"/>
    <w:tmpl w:val="4E824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364CA6"/>
    <w:multiLevelType w:val="multilevel"/>
    <w:tmpl w:val="7AFC9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4534C0"/>
    <w:multiLevelType w:val="multilevel"/>
    <w:tmpl w:val="E0F01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2241890">
    <w:abstractNumId w:val="18"/>
  </w:num>
  <w:num w:numId="2" w16cid:durableId="393510084">
    <w:abstractNumId w:val="7"/>
  </w:num>
  <w:num w:numId="3" w16cid:durableId="1982033502">
    <w:abstractNumId w:val="5"/>
  </w:num>
  <w:num w:numId="4" w16cid:durableId="1880586664">
    <w:abstractNumId w:val="13"/>
  </w:num>
  <w:num w:numId="5" w16cid:durableId="815561606">
    <w:abstractNumId w:val="15"/>
  </w:num>
  <w:num w:numId="6" w16cid:durableId="499348635">
    <w:abstractNumId w:val="4"/>
  </w:num>
  <w:num w:numId="7" w16cid:durableId="231351723">
    <w:abstractNumId w:val="10"/>
  </w:num>
  <w:num w:numId="8" w16cid:durableId="2090274572">
    <w:abstractNumId w:val="17"/>
  </w:num>
  <w:num w:numId="9" w16cid:durableId="1809594443">
    <w:abstractNumId w:val="19"/>
  </w:num>
  <w:num w:numId="10" w16cid:durableId="514618503">
    <w:abstractNumId w:val="11"/>
  </w:num>
  <w:num w:numId="11" w16cid:durableId="2049721244">
    <w:abstractNumId w:val="8"/>
  </w:num>
  <w:num w:numId="12" w16cid:durableId="198979638">
    <w:abstractNumId w:val="2"/>
  </w:num>
  <w:num w:numId="13" w16cid:durableId="746730484">
    <w:abstractNumId w:val="9"/>
  </w:num>
  <w:num w:numId="14" w16cid:durableId="762579393">
    <w:abstractNumId w:val="1"/>
  </w:num>
  <w:num w:numId="15" w16cid:durableId="2075932409">
    <w:abstractNumId w:val="16"/>
  </w:num>
  <w:num w:numId="16" w16cid:durableId="1334147662">
    <w:abstractNumId w:val="6"/>
  </w:num>
  <w:num w:numId="17" w16cid:durableId="1936358196">
    <w:abstractNumId w:val="3"/>
  </w:num>
  <w:num w:numId="18" w16cid:durableId="1589117357">
    <w:abstractNumId w:val="12"/>
  </w:num>
  <w:num w:numId="19" w16cid:durableId="934636072">
    <w:abstractNumId w:val="20"/>
  </w:num>
  <w:num w:numId="20" w16cid:durableId="115877132">
    <w:abstractNumId w:val="14"/>
  </w:num>
  <w:num w:numId="21" w16cid:durableId="1179003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37A"/>
    <w:rsid w:val="002C4B57"/>
    <w:rsid w:val="002C63A9"/>
    <w:rsid w:val="00547C76"/>
    <w:rsid w:val="00560A11"/>
    <w:rsid w:val="00790664"/>
    <w:rsid w:val="007F4A71"/>
    <w:rsid w:val="00B14CD0"/>
    <w:rsid w:val="00B85D8E"/>
    <w:rsid w:val="00BB174D"/>
    <w:rsid w:val="00BD2C78"/>
    <w:rsid w:val="00CD060C"/>
    <w:rsid w:val="00F67028"/>
    <w:rsid w:val="00F734BA"/>
    <w:rsid w:val="00FF43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ACF50"/>
  <w15:chartTrackingRefBased/>
  <w15:docId w15:val="{8C18E7B3-7E3F-41AF-B628-4AD1BE65B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664"/>
    <w:pPr>
      <w:spacing w:line="360" w:lineRule="auto"/>
      <w:jc w:val="both"/>
    </w:pPr>
    <w:rPr>
      <w:rFonts w:ascii="Arial" w:hAnsi="Arial"/>
      <w:kern w:val="2"/>
    </w:rPr>
  </w:style>
  <w:style w:type="paragraph" w:styleId="Heading1">
    <w:name w:val="heading 1"/>
    <w:basedOn w:val="Normal"/>
    <w:next w:val="Normal"/>
    <w:link w:val="Heading1Char"/>
    <w:uiPriority w:val="9"/>
    <w:qFormat/>
    <w:rsid w:val="00FF437A"/>
    <w:pPr>
      <w:keepNext/>
      <w:keepLines/>
      <w:spacing w:before="360" w:after="80" w:line="259" w:lineRule="auto"/>
      <w:jc w:val="left"/>
      <w:outlineLvl w:val="0"/>
    </w:pPr>
    <w:rPr>
      <w:rFonts w:asciiTheme="majorHAnsi" w:eastAsiaTheme="majorEastAsia" w:hAnsiTheme="majorHAnsi" w:cstheme="majorBidi"/>
      <w:color w:val="0F4761" w:themeColor="accent1" w:themeShade="BF"/>
      <w:kern w:val="0"/>
      <w:sz w:val="40"/>
      <w:szCs w:val="40"/>
    </w:rPr>
  </w:style>
  <w:style w:type="paragraph" w:styleId="Heading2">
    <w:name w:val="heading 2"/>
    <w:basedOn w:val="Normal"/>
    <w:next w:val="Normal"/>
    <w:link w:val="Heading2Char"/>
    <w:uiPriority w:val="9"/>
    <w:semiHidden/>
    <w:unhideWhenUsed/>
    <w:qFormat/>
    <w:rsid w:val="00FF437A"/>
    <w:pPr>
      <w:keepNext/>
      <w:keepLines/>
      <w:spacing w:before="160" w:after="80" w:line="259" w:lineRule="auto"/>
      <w:jc w:val="left"/>
      <w:outlineLvl w:val="1"/>
    </w:pPr>
    <w:rPr>
      <w:rFonts w:asciiTheme="majorHAnsi" w:eastAsiaTheme="majorEastAsia" w:hAnsiTheme="majorHAnsi" w:cstheme="majorBidi"/>
      <w:color w:val="0F4761" w:themeColor="accent1" w:themeShade="BF"/>
      <w:kern w:val="0"/>
      <w:sz w:val="32"/>
      <w:szCs w:val="32"/>
    </w:rPr>
  </w:style>
  <w:style w:type="paragraph" w:styleId="Heading3">
    <w:name w:val="heading 3"/>
    <w:basedOn w:val="Normal"/>
    <w:next w:val="Normal"/>
    <w:link w:val="Heading3Char"/>
    <w:uiPriority w:val="9"/>
    <w:semiHidden/>
    <w:unhideWhenUsed/>
    <w:qFormat/>
    <w:rsid w:val="00FF437A"/>
    <w:pPr>
      <w:keepNext/>
      <w:keepLines/>
      <w:spacing w:before="160" w:after="80" w:line="259" w:lineRule="auto"/>
      <w:jc w:val="left"/>
      <w:outlineLvl w:val="2"/>
    </w:pPr>
    <w:rPr>
      <w:rFonts w:asciiTheme="minorHAnsi" w:eastAsiaTheme="majorEastAsia" w:hAnsiTheme="minorHAnsi" w:cstheme="majorBidi"/>
      <w:color w:val="0F4761" w:themeColor="accent1" w:themeShade="BF"/>
      <w:kern w:val="0"/>
      <w:sz w:val="28"/>
      <w:szCs w:val="28"/>
    </w:rPr>
  </w:style>
  <w:style w:type="paragraph" w:styleId="Heading4">
    <w:name w:val="heading 4"/>
    <w:basedOn w:val="Normal"/>
    <w:next w:val="Normal"/>
    <w:link w:val="Heading4Char"/>
    <w:uiPriority w:val="9"/>
    <w:semiHidden/>
    <w:unhideWhenUsed/>
    <w:qFormat/>
    <w:rsid w:val="00FF437A"/>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0"/>
    </w:rPr>
  </w:style>
  <w:style w:type="paragraph" w:styleId="Heading5">
    <w:name w:val="heading 5"/>
    <w:basedOn w:val="Normal"/>
    <w:next w:val="Normal"/>
    <w:link w:val="Heading5Char"/>
    <w:uiPriority w:val="9"/>
    <w:semiHidden/>
    <w:unhideWhenUsed/>
    <w:qFormat/>
    <w:rsid w:val="00FF437A"/>
    <w:pPr>
      <w:keepNext/>
      <w:keepLines/>
      <w:spacing w:before="80" w:after="40" w:line="259" w:lineRule="auto"/>
      <w:jc w:val="left"/>
      <w:outlineLvl w:val="4"/>
    </w:pPr>
    <w:rPr>
      <w:rFonts w:asciiTheme="minorHAnsi" w:eastAsiaTheme="majorEastAsia" w:hAnsiTheme="minorHAnsi" w:cstheme="majorBidi"/>
      <w:color w:val="0F4761" w:themeColor="accent1" w:themeShade="BF"/>
      <w:kern w:val="0"/>
    </w:rPr>
  </w:style>
  <w:style w:type="paragraph" w:styleId="Heading6">
    <w:name w:val="heading 6"/>
    <w:basedOn w:val="Normal"/>
    <w:next w:val="Normal"/>
    <w:link w:val="Heading6Char"/>
    <w:uiPriority w:val="9"/>
    <w:semiHidden/>
    <w:unhideWhenUsed/>
    <w:qFormat/>
    <w:rsid w:val="00FF437A"/>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0"/>
    </w:rPr>
  </w:style>
  <w:style w:type="paragraph" w:styleId="Heading7">
    <w:name w:val="heading 7"/>
    <w:basedOn w:val="Normal"/>
    <w:next w:val="Normal"/>
    <w:link w:val="Heading7Char"/>
    <w:uiPriority w:val="9"/>
    <w:semiHidden/>
    <w:unhideWhenUsed/>
    <w:qFormat/>
    <w:rsid w:val="00FF437A"/>
    <w:pPr>
      <w:keepNext/>
      <w:keepLines/>
      <w:spacing w:before="40" w:after="0" w:line="259" w:lineRule="auto"/>
      <w:jc w:val="left"/>
      <w:outlineLvl w:val="6"/>
    </w:pPr>
    <w:rPr>
      <w:rFonts w:asciiTheme="minorHAnsi" w:eastAsiaTheme="majorEastAsia" w:hAnsiTheme="minorHAnsi" w:cstheme="majorBidi"/>
      <w:color w:val="595959" w:themeColor="text1" w:themeTint="A6"/>
      <w:kern w:val="0"/>
    </w:rPr>
  </w:style>
  <w:style w:type="paragraph" w:styleId="Heading8">
    <w:name w:val="heading 8"/>
    <w:basedOn w:val="Normal"/>
    <w:next w:val="Normal"/>
    <w:link w:val="Heading8Char"/>
    <w:uiPriority w:val="9"/>
    <w:semiHidden/>
    <w:unhideWhenUsed/>
    <w:qFormat/>
    <w:rsid w:val="00FF437A"/>
    <w:pPr>
      <w:keepNext/>
      <w:keepLines/>
      <w:spacing w:after="0" w:line="259" w:lineRule="auto"/>
      <w:jc w:val="left"/>
      <w:outlineLvl w:val="7"/>
    </w:pPr>
    <w:rPr>
      <w:rFonts w:asciiTheme="minorHAnsi" w:eastAsiaTheme="majorEastAsia" w:hAnsiTheme="minorHAnsi" w:cstheme="majorBidi"/>
      <w:i/>
      <w:iCs/>
      <w:color w:val="272727" w:themeColor="text1" w:themeTint="D8"/>
      <w:kern w:val="0"/>
    </w:rPr>
  </w:style>
  <w:style w:type="paragraph" w:styleId="Heading9">
    <w:name w:val="heading 9"/>
    <w:basedOn w:val="Normal"/>
    <w:next w:val="Normal"/>
    <w:link w:val="Heading9Char"/>
    <w:uiPriority w:val="9"/>
    <w:semiHidden/>
    <w:unhideWhenUsed/>
    <w:qFormat/>
    <w:rsid w:val="00FF437A"/>
    <w:pPr>
      <w:keepNext/>
      <w:keepLines/>
      <w:spacing w:after="0" w:line="259" w:lineRule="auto"/>
      <w:jc w:val="left"/>
      <w:outlineLvl w:val="8"/>
    </w:pPr>
    <w:rPr>
      <w:rFonts w:asciiTheme="minorHAnsi" w:eastAsiaTheme="majorEastAsia" w:hAnsiTheme="minorHAnsi" w:cstheme="majorBidi"/>
      <w:color w:val="272727" w:themeColor="text1" w:themeTint="D8"/>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4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37A"/>
    <w:rPr>
      <w:rFonts w:eastAsiaTheme="majorEastAsia" w:cstheme="majorBidi"/>
      <w:color w:val="272727" w:themeColor="text1" w:themeTint="D8"/>
    </w:rPr>
  </w:style>
  <w:style w:type="paragraph" w:styleId="Title">
    <w:name w:val="Title"/>
    <w:basedOn w:val="Normal"/>
    <w:next w:val="Normal"/>
    <w:link w:val="TitleChar"/>
    <w:uiPriority w:val="10"/>
    <w:qFormat/>
    <w:rsid w:val="00FF437A"/>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37A"/>
    <w:pPr>
      <w:numPr>
        <w:ilvl w:val="1"/>
      </w:numPr>
      <w:spacing w:line="259" w:lineRule="auto"/>
      <w:jc w:val="left"/>
    </w:pPr>
    <w:rPr>
      <w:rFonts w:asciiTheme="minorHAnsi" w:eastAsiaTheme="majorEastAsia" w:hAnsiTheme="minorHAnsi" w:cstheme="majorBidi"/>
      <w:color w:val="595959" w:themeColor="text1" w:themeTint="A6"/>
      <w:spacing w:val="15"/>
      <w:kern w:val="0"/>
      <w:sz w:val="28"/>
      <w:szCs w:val="28"/>
    </w:rPr>
  </w:style>
  <w:style w:type="character" w:customStyle="1" w:styleId="SubtitleChar">
    <w:name w:val="Subtitle Char"/>
    <w:basedOn w:val="DefaultParagraphFont"/>
    <w:link w:val="Subtitle"/>
    <w:uiPriority w:val="11"/>
    <w:rsid w:val="00FF4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37A"/>
    <w:pPr>
      <w:spacing w:before="160" w:line="259" w:lineRule="auto"/>
      <w:jc w:val="center"/>
    </w:pPr>
    <w:rPr>
      <w:rFonts w:asciiTheme="minorHAnsi" w:hAnsiTheme="minorHAnsi"/>
      <w:i/>
      <w:iCs/>
      <w:color w:val="404040" w:themeColor="text1" w:themeTint="BF"/>
      <w:kern w:val="0"/>
    </w:rPr>
  </w:style>
  <w:style w:type="character" w:customStyle="1" w:styleId="QuoteChar">
    <w:name w:val="Quote Char"/>
    <w:basedOn w:val="DefaultParagraphFont"/>
    <w:link w:val="Quote"/>
    <w:uiPriority w:val="29"/>
    <w:rsid w:val="00FF437A"/>
    <w:rPr>
      <w:i/>
      <w:iCs/>
      <w:color w:val="404040" w:themeColor="text1" w:themeTint="BF"/>
    </w:rPr>
  </w:style>
  <w:style w:type="paragraph" w:styleId="ListParagraph">
    <w:name w:val="List Paragraph"/>
    <w:basedOn w:val="Normal"/>
    <w:uiPriority w:val="34"/>
    <w:qFormat/>
    <w:rsid w:val="00FF437A"/>
    <w:pPr>
      <w:spacing w:line="259" w:lineRule="auto"/>
      <w:ind w:left="720"/>
      <w:contextualSpacing/>
      <w:jc w:val="left"/>
    </w:pPr>
    <w:rPr>
      <w:rFonts w:asciiTheme="minorHAnsi" w:hAnsiTheme="minorHAnsi"/>
      <w:kern w:val="0"/>
    </w:rPr>
  </w:style>
  <w:style w:type="character" w:styleId="IntenseEmphasis">
    <w:name w:val="Intense Emphasis"/>
    <w:basedOn w:val="DefaultParagraphFont"/>
    <w:uiPriority w:val="21"/>
    <w:qFormat/>
    <w:rsid w:val="00FF437A"/>
    <w:rPr>
      <w:i/>
      <w:iCs/>
      <w:color w:val="0F4761" w:themeColor="accent1" w:themeShade="BF"/>
    </w:rPr>
  </w:style>
  <w:style w:type="paragraph" w:styleId="IntenseQuote">
    <w:name w:val="Intense Quote"/>
    <w:basedOn w:val="Normal"/>
    <w:next w:val="Normal"/>
    <w:link w:val="IntenseQuoteChar"/>
    <w:uiPriority w:val="30"/>
    <w:qFormat/>
    <w:rsid w:val="00FF437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0"/>
    </w:rPr>
  </w:style>
  <w:style w:type="character" w:customStyle="1" w:styleId="IntenseQuoteChar">
    <w:name w:val="Intense Quote Char"/>
    <w:basedOn w:val="DefaultParagraphFont"/>
    <w:link w:val="IntenseQuote"/>
    <w:uiPriority w:val="30"/>
    <w:rsid w:val="00FF437A"/>
    <w:rPr>
      <w:i/>
      <w:iCs/>
      <w:color w:val="0F4761" w:themeColor="accent1" w:themeShade="BF"/>
    </w:rPr>
  </w:style>
  <w:style w:type="character" w:styleId="IntenseReference">
    <w:name w:val="Intense Reference"/>
    <w:basedOn w:val="DefaultParagraphFont"/>
    <w:uiPriority w:val="32"/>
    <w:qFormat/>
    <w:rsid w:val="00FF437A"/>
    <w:rPr>
      <w:b/>
      <w:bCs/>
      <w:smallCaps/>
      <w:color w:val="0F4761" w:themeColor="accent1" w:themeShade="BF"/>
      <w:spacing w:val="5"/>
    </w:rPr>
  </w:style>
  <w:style w:type="paragraph" w:styleId="TOCHeading">
    <w:name w:val="TOC Heading"/>
    <w:basedOn w:val="Heading1"/>
    <w:next w:val="Normal"/>
    <w:uiPriority w:val="39"/>
    <w:unhideWhenUsed/>
    <w:qFormat/>
    <w:rsid w:val="00B14CD0"/>
    <w:pPr>
      <w:spacing w:before="240" w:after="0"/>
      <w:outlineLvl w:val="9"/>
    </w:pPr>
    <w:rPr>
      <w:sz w:val="32"/>
      <w:szCs w:val="32"/>
      <w:lang w:val="en-US"/>
    </w:rPr>
  </w:style>
  <w:style w:type="paragraph" w:styleId="NormalWeb">
    <w:name w:val="Normal (Web)"/>
    <w:basedOn w:val="Normal"/>
    <w:uiPriority w:val="99"/>
    <w:unhideWhenUsed/>
    <w:rsid w:val="00B85D8E"/>
    <w:pPr>
      <w:spacing w:before="100" w:beforeAutospacing="1" w:after="100" w:afterAutospacing="1" w:line="240" w:lineRule="auto"/>
      <w:jc w:val="left"/>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B85D8E"/>
    <w:rPr>
      <w:b/>
      <w:bCs/>
    </w:rPr>
  </w:style>
  <w:style w:type="character" w:styleId="Hyperlink">
    <w:name w:val="Hyperlink"/>
    <w:basedOn w:val="DefaultParagraphFont"/>
    <w:uiPriority w:val="99"/>
    <w:unhideWhenUsed/>
    <w:rsid w:val="002C4B57"/>
    <w:rPr>
      <w:color w:val="467886" w:themeColor="hyperlink"/>
      <w:u w:val="single"/>
    </w:rPr>
  </w:style>
  <w:style w:type="character" w:styleId="UnresolvedMention">
    <w:name w:val="Unresolved Mention"/>
    <w:basedOn w:val="DefaultParagraphFont"/>
    <w:uiPriority w:val="99"/>
    <w:semiHidden/>
    <w:unhideWhenUsed/>
    <w:rsid w:val="002C4B57"/>
    <w:rPr>
      <w:color w:val="605E5C"/>
      <w:shd w:val="clear" w:color="auto" w:fill="E1DFDD"/>
    </w:rPr>
  </w:style>
  <w:style w:type="paragraph" w:styleId="TOC1">
    <w:name w:val="toc 1"/>
    <w:basedOn w:val="Normal"/>
    <w:next w:val="Normal"/>
    <w:autoRedefine/>
    <w:uiPriority w:val="39"/>
    <w:unhideWhenUsed/>
    <w:rsid w:val="00CD060C"/>
    <w:pPr>
      <w:tabs>
        <w:tab w:val="right" w:leader="dot" w:pos="9016"/>
      </w:tabs>
      <w:spacing w:after="100"/>
    </w:pPr>
    <w:rPr>
      <w:rFonts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226942">
      <w:bodyDiv w:val="1"/>
      <w:marLeft w:val="0"/>
      <w:marRight w:val="0"/>
      <w:marTop w:val="0"/>
      <w:marBottom w:val="0"/>
      <w:divBdr>
        <w:top w:val="none" w:sz="0" w:space="0" w:color="auto"/>
        <w:left w:val="none" w:sz="0" w:space="0" w:color="auto"/>
        <w:bottom w:val="none" w:sz="0" w:space="0" w:color="auto"/>
        <w:right w:val="none" w:sz="0" w:space="0" w:color="auto"/>
      </w:divBdr>
    </w:div>
    <w:div w:id="168446351">
      <w:bodyDiv w:val="1"/>
      <w:marLeft w:val="0"/>
      <w:marRight w:val="0"/>
      <w:marTop w:val="0"/>
      <w:marBottom w:val="0"/>
      <w:divBdr>
        <w:top w:val="none" w:sz="0" w:space="0" w:color="auto"/>
        <w:left w:val="none" w:sz="0" w:space="0" w:color="auto"/>
        <w:bottom w:val="none" w:sz="0" w:space="0" w:color="auto"/>
        <w:right w:val="none" w:sz="0" w:space="0" w:color="auto"/>
      </w:divBdr>
    </w:div>
    <w:div w:id="168760875">
      <w:bodyDiv w:val="1"/>
      <w:marLeft w:val="0"/>
      <w:marRight w:val="0"/>
      <w:marTop w:val="0"/>
      <w:marBottom w:val="0"/>
      <w:divBdr>
        <w:top w:val="none" w:sz="0" w:space="0" w:color="auto"/>
        <w:left w:val="none" w:sz="0" w:space="0" w:color="auto"/>
        <w:bottom w:val="none" w:sz="0" w:space="0" w:color="auto"/>
        <w:right w:val="none" w:sz="0" w:space="0" w:color="auto"/>
      </w:divBdr>
    </w:div>
    <w:div w:id="190580193">
      <w:bodyDiv w:val="1"/>
      <w:marLeft w:val="0"/>
      <w:marRight w:val="0"/>
      <w:marTop w:val="0"/>
      <w:marBottom w:val="0"/>
      <w:divBdr>
        <w:top w:val="none" w:sz="0" w:space="0" w:color="auto"/>
        <w:left w:val="none" w:sz="0" w:space="0" w:color="auto"/>
        <w:bottom w:val="none" w:sz="0" w:space="0" w:color="auto"/>
        <w:right w:val="none" w:sz="0" w:space="0" w:color="auto"/>
      </w:divBdr>
    </w:div>
    <w:div w:id="269703210">
      <w:bodyDiv w:val="1"/>
      <w:marLeft w:val="0"/>
      <w:marRight w:val="0"/>
      <w:marTop w:val="0"/>
      <w:marBottom w:val="0"/>
      <w:divBdr>
        <w:top w:val="none" w:sz="0" w:space="0" w:color="auto"/>
        <w:left w:val="none" w:sz="0" w:space="0" w:color="auto"/>
        <w:bottom w:val="none" w:sz="0" w:space="0" w:color="auto"/>
        <w:right w:val="none" w:sz="0" w:space="0" w:color="auto"/>
      </w:divBdr>
    </w:div>
    <w:div w:id="407581166">
      <w:bodyDiv w:val="1"/>
      <w:marLeft w:val="0"/>
      <w:marRight w:val="0"/>
      <w:marTop w:val="0"/>
      <w:marBottom w:val="0"/>
      <w:divBdr>
        <w:top w:val="none" w:sz="0" w:space="0" w:color="auto"/>
        <w:left w:val="none" w:sz="0" w:space="0" w:color="auto"/>
        <w:bottom w:val="none" w:sz="0" w:space="0" w:color="auto"/>
        <w:right w:val="none" w:sz="0" w:space="0" w:color="auto"/>
      </w:divBdr>
    </w:div>
    <w:div w:id="477692291">
      <w:bodyDiv w:val="1"/>
      <w:marLeft w:val="0"/>
      <w:marRight w:val="0"/>
      <w:marTop w:val="0"/>
      <w:marBottom w:val="0"/>
      <w:divBdr>
        <w:top w:val="none" w:sz="0" w:space="0" w:color="auto"/>
        <w:left w:val="none" w:sz="0" w:space="0" w:color="auto"/>
        <w:bottom w:val="none" w:sz="0" w:space="0" w:color="auto"/>
        <w:right w:val="none" w:sz="0" w:space="0" w:color="auto"/>
      </w:divBdr>
    </w:div>
    <w:div w:id="590510082">
      <w:bodyDiv w:val="1"/>
      <w:marLeft w:val="0"/>
      <w:marRight w:val="0"/>
      <w:marTop w:val="0"/>
      <w:marBottom w:val="0"/>
      <w:divBdr>
        <w:top w:val="none" w:sz="0" w:space="0" w:color="auto"/>
        <w:left w:val="none" w:sz="0" w:space="0" w:color="auto"/>
        <w:bottom w:val="none" w:sz="0" w:space="0" w:color="auto"/>
        <w:right w:val="none" w:sz="0" w:space="0" w:color="auto"/>
      </w:divBdr>
    </w:div>
    <w:div w:id="889808739">
      <w:bodyDiv w:val="1"/>
      <w:marLeft w:val="0"/>
      <w:marRight w:val="0"/>
      <w:marTop w:val="0"/>
      <w:marBottom w:val="0"/>
      <w:divBdr>
        <w:top w:val="none" w:sz="0" w:space="0" w:color="auto"/>
        <w:left w:val="none" w:sz="0" w:space="0" w:color="auto"/>
        <w:bottom w:val="none" w:sz="0" w:space="0" w:color="auto"/>
        <w:right w:val="none" w:sz="0" w:space="0" w:color="auto"/>
      </w:divBdr>
    </w:div>
    <w:div w:id="938559983">
      <w:bodyDiv w:val="1"/>
      <w:marLeft w:val="0"/>
      <w:marRight w:val="0"/>
      <w:marTop w:val="0"/>
      <w:marBottom w:val="0"/>
      <w:divBdr>
        <w:top w:val="none" w:sz="0" w:space="0" w:color="auto"/>
        <w:left w:val="none" w:sz="0" w:space="0" w:color="auto"/>
        <w:bottom w:val="none" w:sz="0" w:space="0" w:color="auto"/>
        <w:right w:val="none" w:sz="0" w:space="0" w:color="auto"/>
      </w:divBdr>
    </w:div>
    <w:div w:id="1063139116">
      <w:bodyDiv w:val="1"/>
      <w:marLeft w:val="0"/>
      <w:marRight w:val="0"/>
      <w:marTop w:val="0"/>
      <w:marBottom w:val="0"/>
      <w:divBdr>
        <w:top w:val="none" w:sz="0" w:space="0" w:color="auto"/>
        <w:left w:val="none" w:sz="0" w:space="0" w:color="auto"/>
        <w:bottom w:val="none" w:sz="0" w:space="0" w:color="auto"/>
        <w:right w:val="none" w:sz="0" w:space="0" w:color="auto"/>
      </w:divBdr>
    </w:div>
    <w:div w:id="1156218831">
      <w:bodyDiv w:val="1"/>
      <w:marLeft w:val="0"/>
      <w:marRight w:val="0"/>
      <w:marTop w:val="0"/>
      <w:marBottom w:val="0"/>
      <w:divBdr>
        <w:top w:val="none" w:sz="0" w:space="0" w:color="auto"/>
        <w:left w:val="none" w:sz="0" w:space="0" w:color="auto"/>
        <w:bottom w:val="none" w:sz="0" w:space="0" w:color="auto"/>
        <w:right w:val="none" w:sz="0" w:space="0" w:color="auto"/>
      </w:divBdr>
    </w:div>
    <w:div w:id="1183058350">
      <w:bodyDiv w:val="1"/>
      <w:marLeft w:val="0"/>
      <w:marRight w:val="0"/>
      <w:marTop w:val="0"/>
      <w:marBottom w:val="0"/>
      <w:divBdr>
        <w:top w:val="none" w:sz="0" w:space="0" w:color="auto"/>
        <w:left w:val="none" w:sz="0" w:space="0" w:color="auto"/>
        <w:bottom w:val="none" w:sz="0" w:space="0" w:color="auto"/>
        <w:right w:val="none" w:sz="0" w:space="0" w:color="auto"/>
      </w:divBdr>
    </w:div>
    <w:div w:id="1223753780">
      <w:bodyDiv w:val="1"/>
      <w:marLeft w:val="0"/>
      <w:marRight w:val="0"/>
      <w:marTop w:val="0"/>
      <w:marBottom w:val="0"/>
      <w:divBdr>
        <w:top w:val="none" w:sz="0" w:space="0" w:color="auto"/>
        <w:left w:val="none" w:sz="0" w:space="0" w:color="auto"/>
        <w:bottom w:val="none" w:sz="0" w:space="0" w:color="auto"/>
        <w:right w:val="none" w:sz="0" w:space="0" w:color="auto"/>
      </w:divBdr>
    </w:div>
    <w:div w:id="1543444989">
      <w:bodyDiv w:val="1"/>
      <w:marLeft w:val="0"/>
      <w:marRight w:val="0"/>
      <w:marTop w:val="0"/>
      <w:marBottom w:val="0"/>
      <w:divBdr>
        <w:top w:val="none" w:sz="0" w:space="0" w:color="auto"/>
        <w:left w:val="none" w:sz="0" w:space="0" w:color="auto"/>
        <w:bottom w:val="none" w:sz="0" w:space="0" w:color="auto"/>
        <w:right w:val="none" w:sz="0" w:space="0" w:color="auto"/>
      </w:divBdr>
    </w:div>
    <w:div w:id="1557546504">
      <w:bodyDiv w:val="1"/>
      <w:marLeft w:val="0"/>
      <w:marRight w:val="0"/>
      <w:marTop w:val="0"/>
      <w:marBottom w:val="0"/>
      <w:divBdr>
        <w:top w:val="none" w:sz="0" w:space="0" w:color="auto"/>
        <w:left w:val="none" w:sz="0" w:space="0" w:color="auto"/>
        <w:bottom w:val="none" w:sz="0" w:space="0" w:color="auto"/>
        <w:right w:val="none" w:sz="0" w:space="0" w:color="auto"/>
      </w:divBdr>
    </w:div>
    <w:div w:id="1561287972">
      <w:bodyDiv w:val="1"/>
      <w:marLeft w:val="0"/>
      <w:marRight w:val="0"/>
      <w:marTop w:val="0"/>
      <w:marBottom w:val="0"/>
      <w:divBdr>
        <w:top w:val="none" w:sz="0" w:space="0" w:color="auto"/>
        <w:left w:val="none" w:sz="0" w:space="0" w:color="auto"/>
        <w:bottom w:val="none" w:sz="0" w:space="0" w:color="auto"/>
        <w:right w:val="none" w:sz="0" w:space="0" w:color="auto"/>
      </w:divBdr>
    </w:div>
    <w:div w:id="1701199177">
      <w:bodyDiv w:val="1"/>
      <w:marLeft w:val="0"/>
      <w:marRight w:val="0"/>
      <w:marTop w:val="0"/>
      <w:marBottom w:val="0"/>
      <w:divBdr>
        <w:top w:val="none" w:sz="0" w:space="0" w:color="auto"/>
        <w:left w:val="none" w:sz="0" w:space="0" w:color="auto"/>
        <w:bottom w:val="none" w:sz="0" w:space="0" w:color="auto"/>
        <w:right w:val="none" w:sz="0" w:space="0" w:color="auto"/>
      </w:divBdr>
    </w:div>
    <w:div w:id="1842818431">
      <w:bodyDiv w:val="1"/>
      <w:marLeft w:val="0"/>
      <w:marRight w:val="0"/>
      <w:marTop w:val="0"/>
      <w:marBottom w:val="0"/>
      <w:divBdr>
        <w:top w:val="none" w:sz="0" w:space="0" w:color="auto"/>
        <w:left w:val="none" w:sz="0" w:space="0" w:color="auto"/>
        <w:bottom w:val="none" w:sz="0" w:space="0" w:color="auto"/>
        <w:right w:val="none" w:sz="0" w:space="0" w:color="auto"/>
      </w:divBdr>
    </w:div>
    <w:div w:id="1995793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ilton.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BFAD0-AAD6-4418-9ADD-182224EA3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4971</Words>
  <Characters>28341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 (2119680)</dc:creator>
  <cp:keywords/>
  <dc:description/>
  <cp:lastModifiedBy>Atanas Radev (2119680)</cp:lastModifiedBy>
  <cp:revision>4</cp:revision>
  <dcterms:created xsi:type="dcterms:W3CDTF">2024-08-08T17:28:00Z</dcterms:created>
  <dcterms:modified xsi:type="dcterms:W3CDTF">2024-08-08T18:45:00Z</dcterms:modified>
</cp:coreProperties>
</file>