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141950268"/>
        <w:docPartObj>
          <w:docPartGallery w:val="Cover Pages"/>
          <w:docPartUnique/>
        </w:docPartObj>
      </w:sdtPr>
      <w:sdtEndPr/>
      <w:sdtContent>
        <w:p w14:paraId="57F22977" w14:textId="434120AC" w:rsidR="00E87E22" w:rsidRPr="00805274" w:rsidRDefault="00E87E22" w:rsidP="004805D7"/>
        <w:p w14:paraId="4207BE96" w14:textId="71F109ED" w:rsidR="00E87E22" w:rsidRPr="00805274" w:rsidRDefault="00E87E22" w:rsidP="004805D7">
          <w:r w:rsidRPr="00805274">
            <w:rPr>
              <w:noProof/>
            </w:rPr>
            <mc:AlternateContent>
              <mc:Choice Requires="wps">
                <w:drawing>
                  <wp:anchor distT="0" distB="0" distL="182880" distR="182880" simplePos="0" relativeHeight="251660288" behindDoc="0" locked="0" layoutInCell="1" allowOverlap="1" wp14:anchorId="7267C7BF" wp14:editId="1266EB9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7EE016" w14:textId="584DB5EC" w:rsidR="00E87E22" w:rsidRPr="00E87E22" w:rsidRDefault="009F728F" w:rsidP="00E87E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87E22">
                                      <w:rPr>
                                        <w:color w:val="4472C4" w:themeColor="accent1"/>
                                        <w:sz w:val="72"/>
                                        <w:szCs w:val="72"/>
                                      </w:rPr>
                                      <w:t>Features of IPv6 &amp; VLSM Subnetting</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74679304" w14:textId="24DA747A" w:rsidR="00E87E22" w:rsidRDefault="00E87E22">
                                    <w:pPr>
                                      <w:pStyle w:val="NoSpacing"/>
                                      <w:spacing w:before="80" w:after="40"/>
                                      <w:rPr>
                                        <w:caps/>
                                        <w:color w:val="5B9BD5" w:themeColor="accent5"/>
                                        <w:sz w:val="24"/>
                                        <w:szCs w:val="24"/>
                                      </w:rPr>
                                    </w:pPr>
                                    <w:r>
                                      <w:rPr>
                                        <w:caps/>
                                        <w:color w:val="5B9BD5" w:themeColor="accent5"/>
                                        <w:sz w:val="24"/>
                                        <w:szCs w:val="24"/>
                                      </w:rPr>
                                      <w:t>Daniel Bennett</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7267C7BF"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4E7EE016" w14:textId="584DB5EC" w:rsidR="00E87E22" w:rsidRPr="00E87E22" w:rsidRDefault="00E87E22" w:rsidP="00E87E22">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Features of IPv6 &amp; VLSM Subnetting</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74679304" w14:textId="24DA747A" w:rsidR="00E87E22" w:rsidRDefault="00E87E22">
                              <w:pPr>
                                <w:pStyle w:val="NoSpacing"/>
                                <w:spacing w:before="80" w:after="40"/>
                                <w:rPr>
                                  <w:caps/>
                                  <w:color w:val="5B9BD5" w:themeColor="accent5"/>
                                  <w:sz w:val="24"/>
                                  <w:szCs w:val="24"/>
                                </w:rPr>
                              </w:pPr>
                              <w:r>
                                <w:rPr>
                                  <w:caps/>
                                  <w:color w:val="5B9BD5" w:themeColor="accent5"/>
                                  <w:sz w:val="24"/>
                                  <w:szCs w:val="24"/>
                                </w:rPr>
                                <w:t>Daniel Bennett</w:t>
                              </w:r>
                            </w:p>
                          </w:sdtContent>
                        </w:sdt>
                      </w:txbxContent>
                    </v:textbox>
                    <w10:wrap type="square" anchorx="margin" anchory="page"/>
                  </v:shape>
                </w:pict>
              </mc:Fallback>
            </mc:AlternateContent>
          </w:r>
          <w:r w:rsidRPr="00805274">
            <w:rPr>
              <w:noProof/>
            </w:rPr>
            <mc:AlternateContent>
              <mc:Choice Requires="wps">
                <w:drawing>
                  <wp:anchor distT="0" distB="0" distL="114300" distR="114300" simplePos="0" relativeHeight="251659264" behindDoc="0" locked="0" layoutInCell="1" allowOverlap="1" wp14:anchorId="1167E13C" wp14:editId="5938802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7C3EAF04" w14:textId="3199B113" w:rsidR="00E87E22" w:rsidRDefault="00E87E22">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167E13C"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Content>
                            <w:p w14:paraId="7C3EAF04" w14:textId="3199B113" w:rsidR="00E87E22" w:rsidRDefault="00E87E22">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p>
      </w:sdtContent>
    </w:sdt>
    <w:p w14:paraId="7B324592" w14:textId="4716C0D5" w:rsidR="00805274" w:rsidRPr="00805274" w:rsidRDefault="00805274" w:rsidP="004805D7">
      <w:r w:rsidRPr="00805274">
        <w:br w:type="page"/>
      </w:r>
    </w:p>
    <w:sdt>
      <w:sdtPr>
        <w:rPr>
          <w:rFonts w:eastAsiaTheme="minorHAnsi"/>
          <w:b w:val="0"/>
          <w:bCs w:val="0"/>
          <w:color w:val="auto"/>
          <w:sz w:val="24"/>
          <w:szCs w:val="22"/>
          <w:lang w:val="en-GB"/>
        </w:rPr>
        <w:id w:val="2110466265"/>
        <w:docPartObj>
          <w:docPartGallery w:val="Table of Contents"/>
          <w:docPartUnique/>
        </w:docPartObj>
      </w:sdtPr>
      <w:sdtEndPr>
        <w:rPr>
          <w:noProof/>
        </w:rPr>
      </w:sdtEndPr>
      <w:sdtContent>
        <w:p w14:paraId="69A9425B" w14:textId="466229AE" w:rsidR="00805274" w:rsidRPr="00805274" w:rsidRDefault="00805274" w:rsidP="00335059">
          <w:pPr>
            <w:pStyle w:val="TOCHeading"/>
          </w:pPr>
          <w:r w:rsidRPr="00805274">
            <w:t>Table of Contents</w:t>
          </w:r>
        </w:p>
        <w:p w14:paraId="1D639F5C" w14:textId="12E06A7E" w:rsidR="00805274" w:rsidRPr="00805274" w:rsidRDefault="00805274" w:rsidP="004805D7">
          <w:fldSimple w:instr=" TOC \o &quot;1-3&quot; \h \z \u ">
            <w:r w:rsidRPr="00805274">
              <w:rPr>
                <w:noProof/>
              </w:rPr>
              <w:t>No table of contents entries found.</w:t>
            </w:r>
          </w:fldSimple>
        </w:p>
      </w:sdtContent>
    </w:sdt>
    <w:p w14:paraId="4EF08F68" w14:textId="187BF37F" w:rsidR="00805274" w:rsidRPr="00805274" w:rsidRDefault="00805274" w:rsidP="00335059">
      <w:pPr>
        <w:pStyle w:val="TOCHeading"/>
      </w:pPr>
      <w:r w:rsidRPr="00805274">
        <w:br/>
      </w:r>
    </w:p>
    <w:p w14:paraId="663900BD" w14:textId="77777777" w:rsidR="00805274" w:rsidRPr="00805274" w:rsidRDefault="00805274" w:rsidP="004805D7">
      <w:pPr>
        <w:rPr>
          <w:rFonts w:eastAsiaTheme="majorEastAsia"/>
          <w:color w:val="2F5496" w:themeColor="accent1" w:themeShade="BF"/>
        </w:rPr>
      </w:pPr>
      <w:r w:rsidRPr="00805274">
        <w:br w:type="page"/>
      </w:r>
    </w:p>
    <w:p w14:paraId="0131CE9D" w14:textId="3E89699A" w:rsidR="004805D7" w:rsidRDefault="00805274" w:rsidP="00335059">
      <w:pPr>
        <w:pStyle w:val="Heading1"/>
      </w:pPr>
      <w:r w:rsidRPr="00805274">
        <w:lastRenderedPageBreak/>
        <w:t>Introduction</w:t>
      </w:r>
    </w:p>
    <w:p w14:paraId="38A501B4" w14:textId="019DB8B8" w:rsidR="004805D7" w:rsidRDefault="004805D7" w:rsidP="004805D7">
      <w:r>
        <w:t xml:space="preserve">This document will be an analysis of the various features that IPv6 holds. This document will be broken down into various </w:t>
      </w:r>
      <w:r w:rsidR="00335059">
        <w:t xml:space="preserve">sections, each discuss a different factor of IPv6. </w:t>
      </w:r>
    </w:p>
    <w:p w14:paraId="34DC7295" w14:textId="58AA2BB0" w:rsidR="00D9093C" w:rsidRDefault="00F16481" w:rsidP="00F16481">
      <w:r>
        <w:t>In this document comparisons will be made to IPv4, this is because it is the predecessor to IPv6</w:t>
      </w:r>
      <w:r w:rsidR="00D9093C">
        <w:t xml:space="preserve">. Therefore, </w:t>
      </w:r>
      <w:r>
        <w:t xml:space="preserve">it will help </w:t>
      </w:r>
      <w:r w:rsidR="00D9093C">
        <w:t>to show the scale of the improvements made and a theoretical foundation to base an opinion from.</w:t>
      </w:r>
    </w:p>
    <w:p w14:paraId="03CA5C39" w14:textId="2C164C29" w:rsidR="00335059" w:rsidRPr="00335059" w:rsidRDefault="00335059" w:rsidP="00335059">
      <w:pPr>
        <w:pStyle w:val="Heading1"/>
      </w:pPr>
      <w:r w:rsidRPr="00335059">
        <w:t>Structure</w:t>
      </w:r>
    </w:p>
    <w:p w14:paraId="71E00756" w14:textId="4FB9DC52" w:rsidR="00335059" w:rsidRDefault="00543B63" w:rsidP="00335059">
      <w:r>
        <w:t>One of the primary issues with IPv4 is that it has a limited size.</w:t>
      </w:r>
      <w:r w:rsidR="006339F1">
        <w:t xml:space="preserve"> At the time it was created, it was believed to have plenty of different addresses with “</w:t>
      </w:r>
      <w:r w:rsidR="006339F1" w:rsidRPr="006339F1">
        <w:t>a maximum of 4,294,967,296 (2</w:t>
      </w:r>
      <w:r w:rsidR="006339F1" w:rsidRPr="00AE1EEE">
        <w:rPr>
          <w:vertAlign w:val="superscript"/>
        </w:rPr>
        <w:t>32</w:t>
      </w:r>
      <w:r w:rsidR="006339F1" w:rsidRPr="006339F1">
        <w:t xml:space="preserve">) unique </w:t>
      </w:r>
      <w:r w:rsidR="00DB5EBB" w:rsidRPr="006339F1">
        <w:t>addresses</w:t>
      </w:r>
      <w:r w:rsidR="00DB5EBB">
        <w:t>” [</w:t>
      </w:r>
      <w:r w:rsidR="0009233B">
        <w:t>1]</w:t>
      </w:r>
      <w:r w:rsidR="006339F1">
        <w:t xml:space="preserve">. However, as time has </w:t>
      </w:r>
      <w:r w:rsidR="0009233B">
        <w:t>progressed</w:t>
      </w:r>
      <w:r w:rsidR="006339F1">
        <w:t xml:space="preserve"> and technology has advanced</w:t>
      </w:r>
      <w:r w:rsidR="0009233B">
        <w:t>,</w:t>
      </w:r>
      <w:r w:rsidR="006339F1">
        <w:t xml:space="preserve"> devices that require a unique IP address have become a mainstream </w:t>
      </w:r>
      <w:r w:rsidR="0009233B">
        <w:t>commodity</w:t>
      </w:r>
      <w:r w:rsidR="006339F1">
        <w:t>.</w:t>
      </w:r>
    </w:p>
    <w:p w14:paraId="25A787B2" w14:textId="1ECA8C3F" w:rsidR="00DB5EBB" w:rsidRDefault="00DB5EBB" w:rsidP="00335059">
      <w:r>
        <w:t>This led to th</w:t>
      </w:r>
      <w:r w:rsidR="00AE1EEE">
        <w:t>e creation of a different way of addressing named IPv6</w:t>
      </w:r>
      <w:r w:rsidR="00D71C2E">
        <w:t>. T</w:t>
      </w:r>
      <w:r w:rsidR="00AE1EEE">
        <w:t>his used a different method of addressing to allow for “</w:t>
      </w:r>
      <w:r w:rsidR="00AE1EEE" w:rsidRPr="00AE1EEE">
        <w:t>3.4 x 10</w:t>
      </w:r>
      <w:r w:rsidR="00AE1EEE" w:rsidRPr="00AE1EEE">
        <w:rPr>
          <w:vertAlign w:val="superscript"/>
        </w:rPr>
        <w:t>38</w:t>
      </w:r>
      <w:r w:rsidR="00AE1EEE" w:rsidRPr="00AE1EEE">
        <w:t xml:space="preserve"> (2</w:t>
      </w:r>
      <w:r w:rsidR="00AE1EEE" w:rsidRPr="00AE1EEE">
        <w:rPr>
          <w:vertAlign w:val="superscript"/>
        </w:rPr>
        <w:t>128</w:t>
      </w:r>
      <w:r w:rsidR="00AE1EEE" w:rsidRPr="00AE1EEE">
        <w:t>) unique addresses</w:t>
      </w:r>
      <w:r w:rsidR="00AE1EEE">
        <w:t>” [1] by using 128-bits opposed to the 32-bits used by IPv4.</w:t>
      </w:r>
    </w:p>
    <w:p w14:paraId="5B732035" w14:textId="186FD241" w:rsidR="00D71C2E" w:rsidRDefault="00D71C2E" w:rsidP="00335059">
      <w:r>
        <w:t>The structure of IPv4 consisted of four octets. An octet could hold a decimal value from 0-255. Each octet had 8 bits of information each, and the octets were in the following format.</w:t>
      </w:r>
      <w:r w:rsidR="000D5563">
        <w:t xml:space="preserve"> </w:t>
      </w:r>
    </w:p>
    <w:p w14:paraId="0895CEF8" w14:textId="04B21981" w:rsidR="00D71C2E" w:rsidRDefault="00D71C2E" w:rsidP="00D71C2E">
      <w:pPr>
        <w:jc w:val="center"/>
      </w:pPr>
      <w:proofErr w:type="gramStart"/>
      <w:r>
        <w:t>x .</w:t>
      </w:r>
      <w:proofErr w:type="gramEnd"/>
      <w:r>
        <w:t xml:space="preserve"> </w:t>
      </w:r>
      <w:proofErr w:type="gramStart"/>
      <w:r>
        <w:t>x .</w:t>
      </w:r>
      <w:proofErr w:type="gramEnd"/>
      <w:r>
        <w:t xml:space="preserve"> </w:t>
      </w:r>
      <w:proofErr w:type="gramStart"/>
      <w:r>
        <w:t>x .</w:t>
      </w:r>
      <w:proofErr w:type="gramEnd"/>
      <w:r>
        <w:t xml:space="preserve"> x</w:t>
      </w:r>
    </w:p>
    <w:p w14:paraId="33AD4A6D" w14:textId="6B1CA0FC" w:rsidR="00D71C2E" w:rsidRDefault="00D71C2E" w:rsidP="00335059">
      <w:r>
        <w:t>In the example above, each x represents and octet.</w:t>
      </w:r>
    </w:p>
    <w:p w14:paraId="6004CFFD" w14:textId="0533C7D8" w:rsidR="003873E5" w:rsidRDefault="003873E5" w:rsidP="00335059">
      <w:r>
        <w:t>To improve on this</w:t>
      </w:r>
      <w:r w:rsidR="00465D98">
        <w:t xml:space="preserve"> structure</w:t>
      </w:r>
      <w:r>
        <w:t xml:space="preserve">, IPv6 </w:t>
      </w:r>
      <w:r w:rsidR="006E0214">
        <w:t>changes the octet to a segment</w:t>
      </w:r>
      <w:r w:rsidR="00465D98">
        <w:t xml:space="preserve"> and has 8 </w:t>
      </w:r>
      <w:r w:rsidR="006E0214">
        <w:t>instead of 4</w:t>
      </w:r>
      <w:r w:rsidR="00465D98">
        <w:t>.</w:t>
      </w:r>
      <w:r w:rsidR="006E0214">
        <w:t xml:space="preserve"> In addition to this, each segment is represented by 4 characters from hexadecimal instead of decimal</w:t>
      </w:r>
      <w:r w:rsidR="00F117FC">
        <w:t xml:space="preserve"> from 0-FFFF</w:t>
      </w:r>
      <w:r w:rsidR="006E0214">
        <w:t>.</w:t>
      </w:r>
      <w:r w:rsidR="00D25622">
        <w:t xml:space="preserve"> This means that each segment contains 16-bits opposed to the 8-bits in IPv4.</w:t>
      </w:r>
      <w:r w:rsidR="00F650B0">
        <w:t xml:space="preserve"> The following is the format which IPv6 follows, where z represents each segment:</w:t>
      </w:r>
    </w:p>
    <w:p w14:paraId="34D82765" w14:textId="027CC054" w:rsidR="009B1981" w:rsidRDefault="009B1981" w:rsidP="009B1981">
      <w:pPr>
        <w:jc w:val="center"/>
      </w:pPr>
      <w:proofErr w:type="gramStart"/>
      <w:r>
        <w:t xml:space="preserve">z </w:t>
      </w:r>
      <w:r w:rsidR="00CB799F">
        <w:t>:</w:t>
      </w:r>
      <w:proofErr w:type="gramEnd"/>
      <w:r>
        <w:t xml:space="preserve"> z</w:t>
      </w:r>
      <w:r w:rsidR="00CB799F">
        <w:t xml:space="preserve"> :</w:t>
      </w:r>
      <w:r>
        <w:t xml:space="preserve"> z </w:t>
      </w:r>
      <w:r w:rsidR="00CB799F">
        <w:t>:</w:t>
      </w:r>
      <w:r>
        <w:t xml:space="preserve"> z </w:t>
      </w:r>
      <w:r w:rsidR="00CB799F">
        <w:t>:</w:t>
      </w:r>
      <w:r>
        <w:t xml:space="preserve"> z </w:t>
      </w:r>
      <w:r w:rsidR="00CB799F">
        <w:t>:</w:t>
      </w:r>
      <w:r>
        <w:t xml:space="preserve"> z </w:t>
      </w:r>
      <w:r w:rsidR="00CB799F">
        <w:t>:</w:t>
      </w:r>
      <w:r>
        <w:t xml:space="preserve"> z </w:t>
      </w:r>
      <w:r w:rsidR="00CB799F">
        <w:t>:</w:t>
      </w:r>
      <w:r>
        <w:t xml:space="preserve"> z</w:t>
      </w:r>
    </w:p>
    <w:p w14:paraId="519C9D1B" w14:textId="0043E4C3" w:rsidR="000D5563" w:rsidRDefault="000D5563" w:rsidP="00335059">
      <w:r>
        <w:t>[2]</w:t>
      </w:r>
    </w:p>
    <w:p w14:paraId="17BB1940" w14:textId="62FB9ED3" w:rsidR="00335059" w:rsidRDefault="00335059" w:rsidP="00335059">
      <w:pPr>
        <w:pStyle w:val="Heading1"/>
      </w:pPr>
      <w:r>
        <w:t>Address Types</w:t>
      </w:r>
    </w:p>
    <w:p w14:paraId="51DCCE54" w14:textId="77777777" w:rsidR="00346DB9" w:rsidRDefault="00717320" w:rsidP="00335059">
      <w:r>
        <w:t xml:space="preserve">Due to the nature of </w:t>
      </w:r>
      <w:r w:rsidR="00346DB9">
        <w:t>IPv6 it tends to be rather long, often this length:</w:t>
      </w:r>
    </w:p>
    <w:p w14:paraId="5B85188D" w14:textId="79CEC6A1" w:rsidR="00DD53C6" w:rsidRDefault="00346DB9" w:rsidP="00335059">
      <w:proofErr w:type="gramStart"/>
      <w:r w:rsidRPr="00346DB9">
        <w:t>2001:0000:3238:DFE</w:t>
      </w:r>
      <w:proofErr w:type="gramEnd"/>
      <w:r w:rsidRPr="00346DB9">
        <w:t>1:0063:0000:0000:FEFB</w:t>
      </w:r>
    </w:p>
    <w:p w14:paraId="0B4B5E61" w14:textId="2A2AA20B" w:rsidR="00F32014" w:rsidRDefault="00346DB9" w:rsidP="00335059">
      <w:r>
        <w:t>There are multiple rules to follow to help reduce the size of this string.</w:t>
      </w:r>
      <w:r w:rsidR="002D755B">
        <w:t xml:space="preserve"> The first rule is to discard any leading 0’s. This means that in each segment, if they start with 0’s then remove them. For example, in the above address the fifth segment, :0063: can be shortened </w:t>
      </w:r>
      <w:proofErr w:type="gramStart"/>
      <w:r w:rsidR="002D755B">
        <w:t>to :</w:t>
      </w:r>
      <w:proofErr w:type="gramEnd"/>
      <w:r w:rsidR="002D755B">
        <w:t>63:</w:t>
      </w:r>
      <w:r w:rsidR="00F32014">
        <w:t>.</w:t>
      </w:r>
    </w:p>
    <w:p w14:paraId="4DE3AB3B" w14:textId="18C037C4" w:rsidR="00F32014" w:rsidRDefault="00F32014" w:rsidP="00335059">
      <w:r>
        <w:t xml:space="preserve">The second rule </w:t>
      </w:r>
      <w:r w:rsidR="00124CCA">
        <w:t xml:space="preserve">is </w:t>
      </w:r>
      <w:r w:rsidR="00D2533B">
        <w:t>to reduce the size of segments that contain all zeroes.</w:t>
      </w:r>
      <w:r w:rsidR="000F319E">
        <w:t xml:space="preserve"> For example, segments 6 and 7 can be reduced to </w:t>
      </w:r>
      <w:proofErr w:type="gramStart"/>
      <w:r w:rsidR="000F319E">
        <w:t>63::</w:t>
      </w:r>
      <w:proofErr w:type="gramEnd"/>
      <w:r w:rsidR="000F319E">
        <w:t>FEFB. However, this can only be done once per address so any other segments like 2 will become 2001:0:3238.</w:t>
      </w:r>
      <w:r w:rsidR="002C07C2">
        <w:t xml:space="preserve"> [3]</w:t>
      </w:r>
    </w:p>
    <w:p w14:paraId="21281D91" w14:textId="1B030278" w:rsidR="00B24CC0" w:rsidRDefault="00B24CC0" w:rsidP="00335059"/>
    <w:p w14:paraId="6CD6EDB7" w14:textId="77777777" w:rsidR="00044848" w:rsidRDefault="00B24CC0" w:rsidP="00335059">
      <w:r>
        <w:lastRenderedPageBreak/>
        <w:t>Now to explain the different address types of IPv6</w:t>
      </w:r>
      <w:r w:rsidR="002C25D0">
        <w:t xml:space="preserve"> of which there are three main types: Global Unicast Address, Link-Local Address and Unique-Local Address.</w:t>
      </w:r>
    </w:p>
    <w:p w14:paraId="3934A1F9" w14:textId="4CADDC84" w:rsidR="00335059" w:rsidRDefault="00044848" w:rsidP="00335059">
      <w:r>
        <w:t>Global Unicast Address is the what is intended to replace IPv4’s public addresses. These addresses are globally identifiable and completely unique. The first 48-bits of the address are assigned to be a Global Routing Prefix. This is the specific location information that addresses the routing for the location.</w:t>
      </w:r>
      <w:r w:rsidR="00624E4C">
        <w:t xml:space="preserve"> The next 16-bits are </w:t>
      </w:r>
      <w:r w:rsidR="001B1CD4">
        <w:t>a Subnet ID, which allows for subnetting on a network.</w:t>
      </w:r>
      <w:r w:rsidR="000E4B84">
        <w:t xml:space="preserve"> The final 64-bits are a unique identifier for the address, it is made up of the MAC address of the host machine with 16-bits in the middle</w:t>
      </w:r>
      <w:r w:rsidR="00CF64B6">
        <w:t xml:space="preserve"> this is called the Interface ID</w:t>
      </w:r>
      <w:r w:rsidR="000E4B84">
        <w:t>.</w:t>
      </w:r>
      <w:r w:rsidR="00562AF8">
        <w:t xml:space="preserve"> [3]</w:t>
      </w:r>
    </w:p>
    <w:p w14:paraId="386FE436" w14:textId="39526DDE" w:rsidR="00A7279C" w:rsidRDefault="00153F23" w:rsidP="00335059">
      <w:r>
        <w:t>Link-Local Address is an auto-configured IPv6 address which always starts with FE80.</w:t>
      </w:r>
      <w:r w:rsidR="00291D30">
        <w:t xml:space="preserve"> These types of addresses are very basic and are used for communication between different hosts.</w:t>
      </w:r>
      <w:r w:rsidR="003409F4">
        <w:t xml:space="preserve"> These addresses are not </w:t>
      </w:r>
      <w:r w:rsidR="003F0FBB">
        <w:t>routable,</w:t>
      </w:r>
      <w:r w:rsidR="003409F4">
        <w:t xml:space="preserve"> so they are never broadcast outside of a link</w:t>
      </w:r>
      <w:r w:rsidR="00CF64B6">
        <w:t xml:space="preserve">. After the FE89 there are 48-bits of 0’s and then the final 64-bits are the </w:t>
      </w:r>
      <w:r w:rsidR="003F0FBB">
        <w:t>Interface ID discussed above.</w:t>
      </w:r>
      <w:r w:rsidR="00F43F91">
        <w:t xml:space="preserve"> [3]</w:t>
      </w:r>
    </w:p>
    <w:p w14:paraId="3597902D" w14:textId="460B25DD" w:rsidR="00805274" w:rsidRDefault="005D3969" w:rsidP="004805D7">
      <w:r>
        <w:t xml:space="preserve">Unique-Local Addresses are interesting as they are unique. However, they should only be used for local communication and not </w:t>
      </w:r>
      <w:r w:rsidR="00395926">
        <w:t>used over the internet</w:t>
      </w:r>
      <w:r>
        <w:t>.</w:t>
      </w:r>
      <w:r w:rsidR="00F062A8">
        <w:t xml:space="preserve"> The first section of this type of address is called the prefix, it is always made up 7-bits as follows: 1111 110. The next section is referred to as L and contains a single bit. If that bit is a 1, that means that the address is locally assigned however, there is no meaning to it being 0 as of yet.</w:t>
      </w:r>
      <w:r w:rsidR="002D7B30">
        <w:t xml:space="preserve"> Then there is a global ID, which can be used as location on the network made up of 40-bits. Then there is the Subnet ID which can be used for subnetting which is made up of 16-bits</w:t>
      </w:r>
      <w:r w:rsidR="00F062A8">
        <w:t>.</w:t>
      </w:r>
      <w:r w:rsidR="00403DDC">
        <w:t xml:space="preserve"> </w:t>
      </w:r>
      <w:r w:rsidR="002D7B30">
        <w:t>Finally, a</w:t>
      </w:r>
      <w:r w:rsidR="00403DDC">
        <w:t>s per usual, the final 64-bits of the</w:t>
      </w:r>
      <w:r w:rsidR="00F062A8">
        <w:t xml:space="preserve"> address are made up of the Interface ID. </w:t>
      </w:r>
      <w:r w:rsidR="00F43F91">
        <w:t>[</w:t>
      </w:r>
      <w:commentRangeStart w:id="0"/>
      <w:r w:rsidR="00F43F91">
        <w:t>3</w:t>
      </w:r>
      <w:commentRangeEnd w:id="0"/>
      <w:r w:rsidR="009F728F">
        <w:rPr>
          <w:rStyle w:val="CommentReference"/>
        </w:rPr>
        <w:commentReference w:id="0"/>
      </w:r>
      <w:r w:rsidR="00F43F91">
        <w:t>]</w:t>
      </w:r>
    </w:p>
    <w:p w14:paraId="1FD13761" w14:textId="77777777" w:rsidR="006C056D" w:rsidRDefault="006C056D">
      <w:pPr>
        <w:rPr>
          <w:rFonts w:eastAsiaTheme="majorEastAsia"/>
          <w:b/>
          <w:bCs/>
          <w:color w:val="2F5496" w:themeColor="accent1" w:themeShade="BF"/>
          <w:sz w:val="26"/>
          <w:szCs w:val="26"/>
        </w:rPr>
      </w:pPr>
      <w:r>
        <w:br w:type="page"/>
      </w:r>
    </w:p>
    <w:p w14:paraId="75A7C604" w14:textId="77777777" w:rsidR="006C056D" w:rsidRDefault="006C056D" w:rsidP="00335059">
      <w:pPr>
        <w:pStyle w:val="Heading1"/>
        <w:sectPr w:rsidR="006C056D" w:rsidSect="00E87E22">
          <w:footerReference w:type="default" r:id="rId11"/>
          <w:pgSz w:w="11906" w:h="16838"/>
          <w:pgMar w:top="1440" w:right="1440" w:bottom="1440" w:left="1440" w:header="708" w:footer="708" w:gutter="0"/>
          <w:pgNumType w:start="0"/>
          <w:cols w:space="708"/>
          <w:titlePg/>
          <w:docGrid w:linePitch="360"/>
        </w:sectPr>
      </w:pPr>
    </w:p>
    <w:p w14:paraId="40BF45E1" w14:textId="70F4AD43" w:rsidR="00805274" w:rsidRDefault="00805274" w:rsidP="00335059">
      <w:pPr>
        <w:pStyle w:val="Heading1"/>
      </w:pPr>
      <w:r>
        <w:lastRenderedPageBreak/>
        <w:t>VLSM Addressing Table</w:t>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741D3E" w:rsidRPr="00741D3E" w14:paraId="68D03730" w14:textId="77777777" w:rsidTr="00741D3E">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6B35ACF" w14:textId="77777777" w:rsidR="00741D3E" w:rsidRPr="00741D3E" w:rsidRDefault="00741D3E" w:rsidP="00741D3E">
            <w:pPr>
              <w:pStyle w:val="TableHeading"/>
              <w:jc w:val="left"/>
              <w:rPr>
                <w:rFonts w:asciiTheme="minorHAnsi" w:hAnsiTheme="minorHAnsi" w:cstheme="minorHAnsi"/>
                <w:sz w:val="24"/>
                <w:szCs w:val="24"/>
              </w:rPr>
            </w:pPr>
            <w:r w:rsidRPr="00741D3E">
              <w:rPr>
                <w:rFonts w:asciiTheme="minorHAnsi" w:hAnsiTheme="minorHAnsi" w:cstheme="minorHAnsi"/>
                <w:sz w:val="24"/>
                <w:szCs w:val="24"/>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9AF7444" w14:textId="77777777" w:rsidR="00741D3E" w:rsidRPr="00741D3E" w:rsidRDefault="00741D3E" w:rsidP="00741D3E">
            <w:pPr>
              <w:pStyle w:val="TableHeading"/>
              <w:jc w:val="left"/>
              <w:rPr>
                <w:rFonts w:asciiTheme="minorHAnsi" w:hAnsiTheme="minorHAnsi" w:cstheme="minorHAnsi"/>
                <w:sz w:val="24"/>
                <w:szCs w:val="24"/>
              </w:rPr>
            </w:pPr>
            <w:r w:rsidRPr="00741D3E">
              <w:rPr>
                <w:rFonts w:asciiTheme="minorHAnsi" w:hAnsiTheme="minorHAnsi" w:cstheme="minorHAnsi"/>
                <w:sz w:val="24"/>
                <w:szCs w:val="24"/>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B0C2FF7" w14:textId="77777777" w:rsidR="00741D3E" w:rsidRPr="00741D3E" w:rsidRDefault="00741D3E" w:rsidP="00741D3E">
            <w:pPr>
              <w:pStyle w:val="TableHeading"/>
              <w:jc w:val="left"/>
              <w:rPr>
                <w:rFonts w:asciiTheme="minorHAnsi" w:hAnsiTheme="minorHAnsi" w:cstheme="minorHAnsi"/>
                <w:sz w:val="24"/>
                <w:szCs w:val="24"/>
              </w:rPr>
            </w:pPr>
            <w:r w:rsidRPr="00741D3E">
              <w:rPr>
                <w:rFonts w:asciiTheme="minorHAnsi" w:hAnsiTheme="minorHAnsi" w:cstheme="minorHAnsi"/>
                <w:sz w:val="24"/>
                <w:szCs w:val="24"/>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D98F9B6" w14:textId="77777777" w:rsidR="00741D3E" w:rsidRPr="00741D3E" w:rsidRDefault="00741D3E" w:rsidP="00741D3E">
            <w:pPr>
              <w:pStyle w:val="TableHeading"/>
              <w:jc w:val="left"/>
              <w:rPr>
                <w:rFonts w:asciiTheme="minorHAnsi" w:hAnsiTheme="minorHAnsi" w:cstheme="minorHAnsi"/>
                <w:sz w:val="24"/>
                <w:szCs w:val="24"/>
              </w:rPr>
            </w:pPr>
            <w:r w:rsidRPr="00741D3E">
              <w:rPr>
                <w:rFonts w:asciiTheme="minorHAnsi" w:hAnsiTheme="minorHAnsi" w:cstheme="minorHAnsi"/>
                <w:sz w:val="24"/>
                <w:szCs w:val="24"/>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0B092EE" w14:textId="77777777" w:rsidR="00741D3E" w:rsidRPr="00741D3E" w:rsidRDefault="00741D3E" w:rsidP="00741D3E">
            <w:pPr>
              <w:pStyle w:val="TableHeading"/>
              <w:jc w:val="left"/>
              <w:rPr>
                <w:rFonts w:asciiTheme="minorHAnsi" w:hAnsiTheme="minorHAnsi" w:cstheme="minorHAnsi"/>
                <w:sz w:val="24"/>
                <w:szCs w:val="24"/>
              </w:rPr>
            </w:pPr>
            <w:r w:rsidRPr="00741D3E">
              <w:rPr>
                <w:rFonts w:asciiTheme="minorHAnsi" w:hAnsiTheme="minorHAnsi" w:cstheme="minorHAnsi"/>
                <w:sz w:val="24"/>
                <w:szCs w:val="24"/>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101B02A" w14:textId="77777777" w:rsidR="00741D3E" w:rsidRPr="00741D3E" w:rsidRDefault="00741D3E" w:rsidP="00741D3E">
            <w:pPr>
              <w:pStyle w:val="TableHeading"/>
              <w:ind w:left="284"/>
              <w:jc w:val="left"/>
              <w:rPr>
                <w:rFonts w:asciiTheme="minorHAnsi" w:hAnsiTheme="minorHAnsi" w:cstheme="minorHAnsi"/>
                <w:sz w:val="24"/>
                <w:szCs w:val="24"/>
              </w:rPr>
            </w:pPr>
            <w:r w:rsidRPr="00741D3E">
              <w:rPr>
                <w:rFonts w:asciiTheme="minorHAnsi" w:hAnsiTheme="minorHAnsi" w:cstheme="minorHAnsi"/>
                <w:sz w:val="24"/>
                <w:szCs w:val="24"/>
              </w:rPr>
              <w:t>Broadcast Address</w:t>
            </w:r>
          </w:p>
        </w:tc>
      </w:tr>
      <w:tr w:rsidR="00741D3E" w:rsidRPr="00741D3E" w14:paraId="1956C7FC" w14:textId="77777777" w:rsidTr="00741D3E">
        <w:trPr>
          <w:cantSplit/>
          <w:trHeight w:val="510"/>
          <w:jc w:val="center"/>
        </w:trPr>
        <w:tc>
          <w:tcPr>
            <w:tcW w:w="1412" w:type="dxa"/>
            <w:vAlign w:val="bottom"/>
          </w:tcPr>
          <w:p w14:paraId="16E21710"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B</w:t>
            </w:r>
          </w:p>
        </w:tc>
        <w:tc>
          <w:tcPr>
            <w:tcW w:w="2561" w:type="dxa"/>
            <w:vAlign w:val="bottom"/>
          </w:tcPr>
          <w:p w14:paraId="7A9B867E"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172.16.0.0</w:t>
            </w:r>
          </w:p>
        </w:tc>
        <w:tc>
          <w:tcPr>
            <w:tcW w:w="2552" w:type="dxa"/>
            <w:vAlign w:val="bottom"/>
          </w:tcPr>
          <w:p w14:paraId="3B838D21"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255.255.248.0/21</w:t>
            </w:r>
          </w:p>
        </w:tc>
        <w:tc>
          <w:tcPr>
            <w:tcW w:w="2724" w:type="dxa"/>
            <w:vAlign w:val="bottom"/>
          </w:tcPr>
          <w:p w14:paraId="40CA007B"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172.16.0.1</w:t>
            </w:r>
          </w:p>
        </w:tc>
        <w:tc>
          <w:tcPr>
            <w:tcW w:w="2922" w:type="dxa"/>
            <w:vAlign w:val="bottom"/>
          </w:tcPr>
          <w:p w14:paraId="20815231"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172.16.7.254</w:t>
            </w:r>
          </w:p>
        </w:tc>
        <w:tc>
          <w:tcPr>
            <w:tcW w:w="2905" w:type="dxa"/>
            <w:vAlign w:val="bottom"/>
          </w:tcPr>
          <w:p w14:paraId="1C3ADDAC"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172.16.7.255</w:t>
            </w:r>
          </w:p>
        </w:tc>
      </w:tr>
      <w:tr w:rsidR="00741D3E" w:rsidRPr="00741D3E" w14:paraId="3A52576F" w14:textId="77777777" w:rsidTr="00741D3E">
        <w:trPr>
          <w:cantSplit/>
          <w:trHeight w:val="510"/>
          <w:jc w:val="center"/>
        </w:trPr>
        <w:tc>
          <w:tcPr>
            <w:tcW w:w="1412" w:type="dxa"/>
            <w:vAlign w:val="bottom"/>
          </w:tcPr>
          <w:p w14:paraId="3142C060"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D</w:t>
            </w:r>
          </w:p>
        </w:tc>
        <w:tc>
          <w:tcPr>
            <w:tcW w:w="2561" w:type="dxa"/>
            <w:vAlign w:val="bottom"/>
          </w:tcPr>
          <w:p w14:paraId="68DAF4B2"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172.16.8.0</w:t>
            </w:r>
          </w:p>
        </w:tc>
        <w:tc>
          <w:tcPr>
            <w:tcW w:w="2552" w:type="dxa"/>
            <w:vAlign w:val="bottom"/>
          </w:tcPr>
          <w:p w14:paraId="32EA37FE"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255.255.254.0/23</w:t>
            </w:r>
          </w:p>
        </w:tc>
        <w:tc>
          <w:tcPr>
            <w:tcW w:w="2724" w:type="dxa"/>
            <w:vAlign w:val="bottom"/>
          </w:tcPr>
          <w:p w14:paraId="5E72D141"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172.16.8.1</w:t>
            </w:r>
          </w:p>
        </w:tc>
        <w:tc>
          <w:tcPr>
            <w:tcW w:w="2922" w:type="dxa"/>
            <w:vAlign w:val="bottom"/>
          </w:tcPr>
          <w:p w14:paraId="75D29D7A"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172.16.9.254</w:t>
            </w:r>
          </w:p>
        </w:tc>
        <w:tc>
          <w:tcPr>
            <w:tcW w:w="2905" w:type="dxa"/>
            <w:vAlign w:val="bottom"/>
          </w:tcPr>
          <w:p w14:paraId="2BF03C9F"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172.16.9.255</w:t>
            </w:r>
          </w:p>
        </w:tc>
      </w:tr>
      <w:tr w:rsidR="00741D3E" w:rsidRPr="00741D3E" w14:paraId="479511FE" w14:textId="77777777" w:rsidTr="00741D3E">
        <w:trPr>
          <w:cantSplit/>
          <w:trHeight w:val="510"/>
          <w:jc w:val="center"/>
        </w:trPr>
        <w:tc>
          <w:tcPr>
            <w:tcW w:w="1412" w:type="dxa"/>
            <w:vAlign w:val="bottom"/>
          </w:tcPr>
          <w:p w14:paraId="03F11598"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F</w:t>
            </w:r>
          </w:p>
        </w:tc>
        <w:tc>
          <w:tcPr>
            <w:tcW w:w="2561" w:type="dxa"/>
            <w:vAlign w:val="bottom"/>
          </w:tcPr>
          <w:p w14:paraId="52D61AA5"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172.16.10.0</w:t>
            </w:r>
          </w:p>
        </w:tc>
        <w:tc>
          <w:tcPr>
            <w:tcW w:w="2552" w:type="dxa"/>
            <w:vAlign w:val="bottom"/>
          </w:tcPr>
          <w:p w14:paraId="7AC90F25"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255.255.255.0/24</w:t>
            </w:r>
          </w:p>
        </w:tc>
        <w:tc>
          <w:tcPr>
            <w:tcW w:w="2724" w:type="dxa"/>
            <w:vAlign w:val="bottom"/>
          </w:tcPr>
          <w:p w14:paraId="0E56EB2A"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172.16.10.1</w:t>
            </w:r>
          </w:p>
        </w:tc>
        <w:tc>
          <w:tcPr>
            <w:tcW w:w="2922" w:type="dxa"/>
            <w:vAlign w:val="bottom"/>
          </w:tcPr>
          <w:p w14:paraId="37887350"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172.16.10.254</w:t>
            </w:r>
          </w:p>
        </w:tc>
        <w:tc>
          <w:tcPr>
            <w:tcW w:w="2905" w:type="dxa"/>
            <w:vAlign w:val="bottom"/>
          </w:tcPr>
          <w:p w14:paraId="08BCA1BA"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172.16.10.255</w:t>
            </w:r>
          </w:p>
        </w:tc>
      </w:tr>
      <w:tr w:rsidR="00741D3E" w:rsidRPr="00741D3E" w14:paraId="514E62CC" w14:textId="77777777" w:rsidTr="00741D3E">
        <w:trPr>
          <w:cantSplit/>
          <w:trHeight w:val="510"/>
          <w:jc w:val="center"/>
        </w:trPr>
        <w:tc>
          <w:tcPr>
            <w:tcW w:w="1412" w:type="dxa"/>
            <w:vAlign w:val="bottom"/>
          </w:tcPr>
          <w:p w14:paraId="3CE02AAB"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E</w:t>
            </w:r>
          </w:p>
        </w:tc>
        <w:tc>
          <w:tcPr>
            <w:tcW w:w="2561" w:type="dxa"/>
            <w:vAlign w:val="bottom"/>
          </w:tcPr>
          <w:p w14:paraId="7ED1C373"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172.16.11.0</w:t>
            </w:r>
          </w:p>
        </w:tc>
        <w:tc>
          <w:tcPr>
            <w:tcW w:w="2552" w:type="dxa"/>
            <w:vAlign w:val="bottom"/>
          </w:tcPr>
          <w:p w14:paraId="5044111B"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255.255.255.192/26</w:t>
            </w:r>
          </w:p>
        </w:tc>
        <w:tc>
          <w:tcPr>
            <w:tcW w:w="2724" w:type="dxa"/>
            <w:vAlign w:val="bottom"/>
          </w:tcPr>
          <w:p w14:paraId="5E511C3D"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w:t>
            </w:r>
          </w:p>
        </w:tc>
        <w:tc>
          <w:tcPr>
            <w:tcW w:w="2922" w:type="dxa"/>
            <w:vAlign w:val="bottom"/>
          </w:tcPr>
          <w:p w14:paraId="68B52B6C"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172.16.11.62</w:t>
            </w:r>
          </w:p>
        </w:tc>
        <w:tc>
          <w:tcPr>
            <w:tcW w:w="2905" w:type="dxa"/>
            <w:vAlign w:val="bottom"/>
          </w:tcPr>
          <w:p w14:paraId="094FB138"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172.16.11.63</w:t>
            </w:r>
          </w:p>
        </w:tc>
      </w:tr>
      <w:tr w:rsidR="00741D3E" w:rsidRPr="00741D3E" w14:paraId="56D403DB" w14:textId="77777777" w:rsidTr="00741D3E">
        <w:trPr>
          <w:cantSplit/>
          <w:trHeight w:val="510"/>
          <w:jc w:val="center"/>
        </w:trPr>
        <w:tc>
          <w:tcPr>
            <w:tcW w:w="1412" w:type="dxa"/>
            <w:vAlign w:val="bottom"/>
          </w:tcPr>
          <w:p w14:paraId="47310174"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A</w:t>
            </w:r>
          </w:p>
        </w:tc>
        <w:tc>
          <w:tcPr>
            <w:tcW w:w="2561" w:type="dxa"/>
            <w:vAlign w:val="bottom"/>
          </w:tcPr>
          <w:p w14:paraId="3E1194B6"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172.16.11.64</w:t>
            </w:r>
          </w:p>
        </w:tc>
        <w:tc>
          <w:tcPr>
            <w:tcW w:w="2552" w:type="dxa"/>
            <w:vAlign w:val="bottom"/>
          </w:tcPr>
          <w:p w14:paraId="4382CE3A"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255.255.255.224/27</w:t>
            </w:r>
          </w:p>
        </w:tc>
        <w:tc>
          <w:tcPr>
            <w:tcW w:w="2724" w:type="dxa"/>
            <w:vAlign w:val="bottom"/>
          </w:tcPr>
          <w:p w14:paraId="0C2E652F"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172.16.11.65</w:t>
            </w:r>
          </w:p>
        </w:tc>
        <w:tc>
          <w:tcPr>
            <w:tcW w:w="2922" w:type="dxa"/>
            <w:vAlign w:val="bottom"/>
          </w:tcPr>
          <w:p w14:paraId="6AEC74F1"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172.16.11.94</w:t>
            </w:r>
          </w:p>
        </w:tc>
        <w:tc>
          <w:tcPr>
            <w:tcW w:w="2905" w:type="dxa"/>
            <w:vAlign w:val="bottom"/>
          </w:tcPr>
          <w:p w14:paraId="0C4F3C96"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172.16.11.95</w:t>
            </w:r>
          </w:p>
        </w:tc>
      </w:tr>
      <w:tr w:rsidR="00741D3E" w:rsidRPr="00741D3E" w14:paraId="39D2CA7E" w14:textId="77777777" w:rsidTr="00741D3E">
        <w:trPr>
          <w:cantSplit/>
          <w:trHeight w:val="510"/>
          <w:jc w:val="center"/>
        </w:trPr>
        <w:tc>
          <w:tcPr>
            <w:tcW w:w="1412" w:type="dxa"/>
            <w:vAlign w:val="bottom"/>
          </w:tcPr>
          <w:p w14:paraId="1EA4DFB2"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C</w:t>
            </w:r>
          </w:p>
        </w:tc>
        <w:tc>
          <w:tcPr>
            <w:tcW w:w="2561" w:type="dxa"/>
            <w:vAlign w:val="bottom"/>
          </w:tcPr>
          <w:p w14:paraId="36268229"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172.16.11.96</w:t>
            </w:r>
          </w:p>
        </w:tc>
        <w:tc>
          <w:tcPr>
            <w:tcW w:w="2552" w:type="dxa"/>
            <w:vAlign w:val="bottom"/>
          </w:tcPr>
          <w:p w14:paraId="7E5C3835"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255.255.255.248/29</w:t>
            </w:r>
          </w:p>
        </w:tc>
        <w:tc>
          <w:tcPr>
            <w:tcW w:w="2724" w:type="dxa"/>
            <w:vAlign w:val="bottom"/>
          </w:tcPr>
          <w:p w14:paraId="32E536E0"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172.16.11.97</w:t>
            </w:r>
          </w:p>
        </w:tc>
        <w:tc>
          <w:tcPr>
            <w:tcW w:w="2922" w:type="dxa"/>
            <w:vAlign w:val="bottom"/>
          </w:tcPr>
          <w:p w14:paraId="1E76FF53"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172.16.11.102</w:t>
            </w:r>
          </w:p>
        </w:tc>
        <w:tc>
          <w:tcPr>
            <w:tcW w:w="2905" w:type="dxa"/>
            <w:vAlign w:val="bottom"/>
          </w:tcPr>
          <w:p w14:paraId="562DE5B9"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172.16.11.103</w:t>
            </w:r>
          </w:p>
        </w:tc>
      </w:tr>
      <w:tr w:rsidR="00741D3E" w:rsidRPr="00741D3E" w14:paraId="4BFE0DC7" w14:textId="77777777" w:rsidTr="00741D3E">
        <w:trPr>
          <w:cantSplit/>
          <w:trHeight w:val="510"/>
          <w:jc w:val="center"/>
        </w:trPr>
        <w:tc>
          <w:tcPr>
            <w:tcW w:w="1412" w:type="dxa"/>
            <w:vAlign w:val="bottom"/>
          </w:tcPr>
          <w:p w14:paraId="66AF06E8"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G</w:t>
            </w:r>
          </w:p>
        </w:tc>
        <w:tc>
          <w:tcPr>
            <w:tcW w:w="2561" w:type="dxa"/>
            <w:vAlign w:val="bottom"/>
          </w:tcPr>
          <w:p w14:paraId="63A8E8E4"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172.16.11.104</w:t>
            </w:r>
          </w:p>
        </w:tc>
        <w:tc>
          <w:tcPr>
            <w:tcW w:w="2552" w:type="dxa"/>
            <w:vAlign w:val="bottom"/>
          </w:tcPr>
          <w:p w14:paraId="61FB6145"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255.255.255.252/30</w:t>
            </w:r>
          </w:p>
        </w:tc>
        <w:tc>
          <w:tcPr>
            <w:tcW w:w="2724" w:type="dxa"/>
            <w:vAlign w:val="bottom"/>
          </w:tcPr>
          <w:p w14:paraId="03CF8A3B"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172.16.11.105</w:t>
            </w:r>
          </w:p>
        </w:tc>
        <w:tc>
          <w:tcPr>
            <w:tcW w:w="2922" w:type="dxa"/>
            <w:vAlign w:val="bottom"/>
          </w:tcPr>
          <w:p w14:paraId="4BF6BE11"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172.16.11.106</w:t>
            </w:r>
          </w:p>
        </w:tc>
        <w:tc>
          <w:tcPr>
            <w:tcW w:w="2905" w:type="dxa"/>
            <w:vAlign w:val="bottom"/>
          </w:tcPr>
          <w:p w14:paraId="53E67AB3"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172.16.11.107</w:t>
            </w:r>
          </w:p>
        </w:tc>
      </w:tr>
      <w:tr w:rsidR="00741D3E" w:rsidRPr="00741D3E" w14:paraId="4D9C0350" w14:textId="77777777" w:rsidTr="00741D3E">
        <w:trPr>
          <w:cantSplit/>
          <w:trHeight w:val="510"/>
          <w:jc w:val="center"/>
        </w:trPr>
        <w:tc>
          <w:tcPr>
            <w:tcW w:w="1412" w:type="dxa"/>
            <w:vAlign w:val="bottom"/>
          </w:tcPr>
          <w:p w14:paraId="6C636295" w14:textId="77777777" w:rsidR="00741D3E" w:rsidRPr="00741D3E" w:rsidRDefault="00741D3E" w:rsidP="00741D3E">
            <w:pPr>
              <w:pStyle w:val="TableText"/>
              <w:ind w:left="284"/>
              <w:rPr>
                <w:rFonts w:asciiTheme="minorHAnsi" w:hAnsiTheme="minorHAnsi" w:cstheme="minorHAnsi"/>
                <w:sz w:val="24"/>
                <w:szCs w:val="24"/>
              </w:rPr>
            </w:pPr>
            <w:r w:rsidRPr="00741D3E">
              <w:rPr>
                <w:rFonts w:asciiTheme="minorHAnsi" w:hAnsiTheme="minorHAnsi" w:cstheme="minorHAnsi"/>
                <w:sz w:val="24"/>
                <w:szCs w:val="24"/>
              </w:rPr>
              <w:t>H</w:t>
            </w:r>
          </w:p>
        </w:tc>
        <w:tc>
          <w:tcPr>
            <w:tcW w:w="2561" w:type="dxa"/>
            <w:vAlign w:val="bottom"/>
          </w:tcPr>
          <w:p w14:paraId="3BC9DF6C"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172.16.11.108</w:t>
            </w:r>
          </w:p>
        </w:tc>
        <w:tc>
          <w:tcPr>
            <w:tcW w:w="2552" w:type="dxa"/>
            <w:vAlign w:val="bottom"/>
          </w:tcPr>
          <w:p w14:paraId="4A8CFE49"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255.255.255.252/30</w:t>
            </w:r>
          </w:p>
        </w:tc>
        <w:tc>
          <w:tcPr>
            <w:tcW w:w="2724" w:type="dxa"/>
            <w:vAlign w:val="bottom"/>
          </w:tcPr>
          <w:p w14:paraId="1E041E5F"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172.16.11.109</w:t>
            </w:r>
          </w:p>
        </w:tc>
        <w:tc>
          <w:tcPr>
            <w:tcW w:w="2922" w:type="dxa"/>
            <w:vAlign w:val="bottom"/>
          </w:tcPr>
          <w:p w14:paraId="1F0DF2EA"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172.16.11.110</w:t>
            </w:r>
          </w:p>
        </w:tc>
        <w:tc>
          <w:tcPr>
            <w:tcW w:w="2905" w:type="dxa"/>
            <w:vAlign w:val="bottom"/>
          </w:tcPr>
          <w:p w14:paraId="752CAAA9" w14:textId="77777777" w:rsidR="00741D3E" w:rsidRPr="00741D3E" w:rsidRDefault="00741D3E" w:rsidP="00741D3E">
            <w:pPr>
              <w:pStyle w:val="TableText"/>
              <w:rPr>
                <w:rFonts w:asciiTheme="minorHAnsi" w:hAnsiTheme="minorHAnsi" w:cstheme="minorHAnsi"/>
                <w:sz w:val="24"/>
                <w:szCs w:val="24"/>
              </w:rPr>
            </w:pPr>
            <w:r w:rsidRPr="00741D3E">
              <w:rPr>
                <w:rFonts w:asciiTheme="minorHAnsi" w:hAnsiTheme="minorHAnsi" w:cstheme="minorHAnsi"/>
                <w:sz w:val="24"/>
                <w:szCs w:val="24"/>
              </w:rPr>
              <w:t>172.16.11.</w:t>
            </w:r>
            <w:commentRangeStart w:id="2"/>
            <w:r w:rsidRPr="00741D3E">
              <w:rPr>
                <w:rFonts w:asciiTheme="minorHAnsi" w:hAnsiTheme="minorHAnsi" w:cstheme="minorHAnsi"/>
                <w:sz w:val="24"/>
                <w:szCs w:val="24"/>
              </w:rPr>
              <w:t>111</w:t>
            </w:r>
            <w:commentRangeEnd w:id="2"/>
            <w:r w:rsidR="00EB19F9">
              <w:rPr>
                <w:rStyle w:val="CommentReference"/>
                <w:rFonts w:asciiTheme="minorHAnsi" w:eastAsiaTheme="minorHAnsi" w:hAnsiTheme="minorHAnsi" w:cstheme="minorHAnsi"/>
                <w:lang w:val="en-GB"/>
              </w:rPr>
              <w:commentReference w:id="2"/>
            </w:r>
          </w:p>
        </w:tc>
      </w:tr>
    </w:tbl>
    <w:p w14:paraId="730830D9" w14:textId="1C46E288" w:rsidR="00157F05" w:rsidRPr="00741D3E" w:rsidRDefault="00157F05" w:rsidP="004805D7">
      <w:pPr>
        <w:rPr>
          <w:szCs w:val="24"/>
        </w:rPr>
      </w:pPr>
    </w:p>
    <w:p w14:paraId="7BB1382C" w14:textId="77777777" w:rsidR="006C056D" w:rsidRDefault="006C056D">
      <w:pPr>
        <w:rPr>
          <w:rFonts w:eastAsiaTheme="majorEastAsia"/>
          <w:b/>
          <w:bCs/>
          <w:color w:val="2F5496" w:themeColor="accent1" w:themeShade="BF"/>
          <w:sz w:val="26"/>
          <w:szCs w:val="26"/>
        </w:rPr>
      </w:pPr>
      <w:r>
        <w:br w:type="page"/>
      </w:r>
    </w:p>
    <w:p w14:paraId="6CFCBB08" w14:textId="77777777" w:rsidR="006C056D" w:rsidRDefault="006C056D" w:rsidP="00335059">
      <w:pPr>
        <w:pStyle w:val="Heading1"/>
        <w:sectPr w:rsidR="006C056D" w:rsidSect="006C056D">
          <w:pgSz w:w="16838" w:h="11906" w:orient="landscape"/>
          <w:pgMar w:top="1440" w:right="1440" w:bottom="1440" w:left="1440" w:header="709" w:footer="709" w:gutter="0"/>
          <w:pgNumType w:start="0"/>
          <w:cols w:space="708"/>
          <w:titlePg/>
          <w:docGrid w:linePitch="360"/>
        </w:sectPr>
      </w:pPr>
    </w:p>
    <w:p w14:paraId="666D2BE2" w14:textId="37D942E3" w:rsidR="00157F05" w:rsidRDefault="00157F05" w:rsidP="00335059">
      <w:pPr>
        <w:pStyle w:val="Heading1"/>
      </w:pPr>
      <w:r>
        <w:lastRenderedPageBreak/>
        <w:t>References</w:t>
      </w:r>
    </w:p>
    <w:p w14:paraId="75862DBD" w14:textId="7945D2C2" w:rsidR="006C056D" w:rsidRDefault="00741D3E" w:rsidP="006C056D">
      <w:r>
        <w:t xml:space="preserve"> </w:t>
      </w:r>
      <w:r w:rsidR="006C056D">
        <w:t>[1]"IP address - Definition and Details", Paessler.com, 2020. [Online]. Available: https://www.paessler.com/it-explained/ip-address. [Accessed: 26- Apr- 2020].</w:t>
      </w:r>
    </w:p>
    <w:p w14:paraId="37959C21" w14:textId="77777777" w:rsidR="006C056D" w:rsidRDefault="006C056D" w:rsidP="006C056D">
      <w:r>
        <w:t xml:space="preserve">[2]"IBM Knowledge </w:t>
      </w:r>
      <w:proofErr w:type="spellStart"/>
      <w:r>
        <w:t>Center</w:t>
      </w:r>
      <w:proofErr w:type="spellEnd"/>
      <w:r>
        <w:t>", Ibm.com, 2020. [Online]. Available: https://www.ibm.com/support/knowledgecenter/en/STCMML8/com.ibm.storage.ts3500.doc/opg_3584_IPv4_IPv6_addresses.html. [Accessed: 26- Apr- 2020].</w:t>
      </w:r>
    </w:p>
    <w:p w14:paraId="24E7DF20" w14:textId="01936A32" w:rsidR="006C056D" w:rsidRPr="006C056D" w:rsidRDefault="006C056D" w:rsidP="006C056D">
      <w:r>
        <w:t xml:space="preserve">[3]"IPv6 - Address Types &amp; Formats - </w:t>
      </w:r>
      <w:proofErr w:type="spellStart"/>
      <w:r>
        <w:t>Tutorialspoint</w:t>
      </w:r>
      <w:proofErr w:type="spellEnd"/>
      <w:r>
        <w:t>", Tutorialspoint.com, 2020. [Online]. Available: https://www.tutorialspoint.com/ipv6/ipv6_address_types.htm. [Accessed: 26- Apr- 2020].</w:t>
      </w:r>
    </w:p>
    <w:sectPr w:rsidR="006C056D" w:rsidRPr="006C056D" w:rsidSect="006C056D">
      <w:pgSz w:w="11906" w:h="16838"/>
      <w:pgMar w:top="1440" w:right="1440" w:bottom="1440" w:left="1440"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Ian Lewis" w:date="2020-06-03T14:47:00Z" w:initials="IL">
    <w:p w14:paraId="35ED1B6C" w14:textId="0177BE97" w:rsidR="009F728F" w:rsidRDefault="009F728F">
      <w:pPr>
        <w:pStyle w:val="CommentText"/>
      </w:pPr>
      <w:r>
        <w:rPr>
          <w:rStyle w:val="CommentReference"/>
        </w:rPr>
        <w:annotationRef/>
      </w:r>
      <w:r>
        <w:t>A little brief, no mention of advanced functionalities or security</w:t>
      </w:r>
      <w:bookmarkStart w:id="1" w:name="_GoBack"/>
      <w:bookmarkEnd w:id="1"/>
    </w:p>
  </w:comment>
  <w:comment w:id="2" w:author="Ian Lewis" w:date="2020-06-03T12:09:00Z" w:initials="IL">
    <w:p w14:paraId="316649AE" w14:textId="44A33B27" w:rsidR="00EB19F9" w:rsidRDefault="00EB19F9">
      <w:pPr>
        <w:pStyle w:val="CommentText"/>
      </w:pPr>
      <w:r>
        <w:rPr>
          <w:rStyle w:val="CommentReference"/>
        </w:rPr>
        <w:annotationRef/>
      </w:r>
      <w:r>
        <w:t>All correct, well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5ED1B6C" w15:done="0"/>
  <w15:commentEx w15:paraId="316649A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5ED1B6C" w16cid:durableId="22823680"/>
  <w16cid:commentId w16cid:paraId="316649AE" w16cid:durableId="2282116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13577F" w14:textId="77777777" w:rsidR="00805274" w:rsidRDefault="00805274" w:rsidP="004805D7">
      <w:r>
        <w:separator/>
      </w:r>
    </w:p>
  </w:endnote>
  <w:endnote w:type="continuationSeparator" w:id="0">
    <w:p w14:paraId="2B3906D2" w14:textId="77777777" w:rsidR="00805274" w:rsidRDefault="00805274" w:rsidP="004805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295138"/>
      <w:docPartObj>
        <w:docPartGallery w:val="Page Numbers (Bottom of Page)"/>
        <w:docPartUnique/>
      </w:docPartObj>
    </w:sdtPr>
    <w:sdtEndPr>
      <w:rPr>
        <w:color w:val="7F7F7F" w:themeColor="background1" w:themeShade="7F"/>
        <w:spacing w:val="60"/>
      </w:rPr>
    </w:sdtEndPr>
    <w:sdtContent>
      <w:p w14:paraId="5D74CF88" w14:textId="739996E0" w:rsidR="00805274" w:rsidRDefault="00805274" w:rsidP="004805D7">
        <w:pPr>
          <w:pStyle w:val="Footer"/>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CC0C3AA" w14:textId="77777777" w:rsidR="00805274" w:rsidRDefault="00805274" w:rsidP="004805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652243" w14:textId="77777777" w:rsidR="00805274" w:rsidRDefault="00805274" w:rsidP="004805D7">
      <w:r>
        <w:separator/>
      </w:r>
    </w:p>
  </w:footnote>
  <w:footnote w:type="continuationSeparator" w:id="0">
    <w:p w14:paraId="109603D0" w14:textId="77777777" w:rsidR="00805274" w:rsidRDefault="00805274" w:rsidP="004805D7">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Ian Lewis">
    <w15:presenceInfo w15:providerId="Windows Live" w15:userId="1b10d8b9b6aec01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E22"/>
    <w:rsid w:val="000021CC"/>
    <w:rsid w:val="00044848"/>
    <w:rsid w:val="0009233B"/>
    <w:rsid w:val="000D5563"/>
    <w:rsid w:val="000E4B84"/>
    <w:rsid w:val="000F319E"/>
    <w:rsid w:val="00124CCA"/>
    <w:rsid w:val="00153F23"/>
    <w:rsid w:val="00157F05"/>
    <w:rsid w:val="001B1CD4"/>
    <w:rsid w:val="00291D30"/>
    <w:rsid w:val="00297D5A"/>
    <w:rsid w:val="002C07C2"/>
    <w:rsid w:val="002C25D0"/>
    <w:rsid w:val="002D755B"/>
    <w:rsid w:val="002D7B30"/>
    <w:rsid w:val="003176B1"/>
    <w:rsid w:val="00335059"/>
    <w:rsid w:val="003409F4"/>
    <w:rsid w:val="00346DB9"/>
    <w:rsid w:val="003873E5"/>
    <w:rsid w:val="00395926"/>
    <w:rsid w:val="003F0FBB"/>
    <w:rsid w:val="00403DDC"/>
    <w:rsid w:val="00465D98"/>
    <w:rsid w:val="004805D7"/>
    <w:rsid w:val="00523619"/>
    <w:rsid w:val="00543B63"/>
    <w:rsid w:val="00562AF8"/>
    <w:rsid w:val="00563CCD"/>
    <w:rsid w:val="005D3969"/>
    <w:rsid w:val="00624E4C"/>
    <w:rsid w:val="006339F1"/>
    <w:rsid w:val="0067486F"/>
    <w:rsid w:val="006C056D"/>
    <w:rsid w:val="006E0214"/>
    <w:rsid w:val="00717320"/>
    <w:rsid w:val="00741D3E"/>
    <w:rsid w:val="00775515"/>
    <w:rsid w:val="00805274"/>
    <w:rsid w:val="00856305"/>
    <w:rsid w:val="009B1981"/>
    <w:rsid w:val="009F728F"/>
    <w:rsid w:val="00A231E3"/>
    <w:rsid w:val="00A7279C"/>
    <w:rsid w:val="00AA1897"/>
    <w:rsid w:val="00AE1EEE"/>
    <w:rsid w:val="00B24CC0"/>
    <w:rsid w:val="00BA0C68"/>
    <w:rsid w:val="00BA2CAE"/>
    <w:rsid w:val="00CB799F"/>
    <w:rsid w:val="00CF64B6"/>
    <w:rsid w:val="00D2533B"/>
    <w:rsid w:val="00D25622"/>
    <w:rsid w:val="00D71C2E"/>
    <w:rsid w:val="00D9093C"/>
    <w:rsid w:val="00DB5EBB"/>
    <w:rsid w:val="00DD53C6"/>
    <w:rsid w:val="00E87E22"/>
    <w:rsid w:val="00EB16AF"/>
    <w:rsid w:val="00EB19F9"/>
    <w:rsid w:val="00F062A8"/>
    <w:rsid w:val="00F117FC"/>
    <w:rsid w:val="00F15876"/>
    <w:rsid w:val="00F16481"/>
    <w:rsid w:val="00F32014"/>
    <w:rsid w:val="00F43F91"/>
    <w:rsid w:val="00F65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CE565"/>
  <w15:chartTrackingRefBased/>
  <w15:docId w15:val="{5D6BD5EB-DF7E-4C1E-AFC0-D2A0ABBB7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805D7"/>
    <w:rPr>
      <w:rFonts w:cstheme="minorHAnsi"/>
      <w:sz w:val="24"/>
    </w:rPr>
  </w:style>
  <w:style w:type="paragraph" w:styleId="Heading1">
    <w:name w:val="heading 1"/>
    <w:basedOn w:val="Normal"/>
    <w:next w:val="Normal"/>
    <w:link w:val="Heading1Char"/>
    <w:uiPriority w:val="9"/>
    <w:qFormat/>
    <w:rsid w:val="00335059"/>
    <w:pPr>
      <w:keepNext/>
      <w:keepLines/>
      <w:spacing w:after="240"/>
      <w:outlineLvl w:val="0"/>
    </w:pPr>
    <w:rPr>
      <w:rFonts w:eastAsiaTheme="majorEastAsia"/>
      <w:b/>
      <w:bCs/>
      <w:color w:val="2F5496" w:themeColor="accent1" w:themeShade="BF"/>
      <w:sz w:val="26"/>
      <w:szCs w:val="26"/>
    </w:rPr>
  </w:style>
  <w:style w:type="paragraph" w:styleId="Heading2">
    <w:name w:val="heading 2"/>
    <w:basedOn w:val="Normal"/>
    <w:next w:val="Normal"/>
    <w:link w:val="Heading2Char"/>
    <w:uiPriority w:val="9"/>
    <w:semiHidden/>
    <w:unhideWhenUsed/>
    <w:qFormat/>
    <w:rsid w:val="006C056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87E2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87E22"/>
    <w:rPr>
      <w:rFonts w:eastAsiaTheme="minorEastAsia"/>
      <w:lang w:val="en-US"/>
    </w:rPr>
  </w:style>
  <w:style w:type="paragraph" w:styleId="Header">
    <w:name w:val="header"/>
    <w:basedOn w:val="Normal"/>
    <w:link w:val="HeaderChar"/>
    <w:uiPriority w:val="99"/>
    <w:unhideWhenUsed/>
    <w:rsid w:val="008052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5274"/>
    <w:rPr>
      <w:rFonts w:ascii="Arial" w:hAnsi="Arial"/>
      <w:sz w:val="24"/>
    </w:rPr>
  </w:style>
  <w:style w:type="paragraph" w:styleId="Footer">
    <w:name w:val="footer"/>
    <w:basedOn w:val="Normal"/>
    <w:link w:val="FooterChar"/>
    <w:uiPriority w:val="99"/>
    <w:unhideWhenUsed/>
    <w:rsid w:val="008052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5274"/>
    <w:rPr>
      <w:rFonts w:ascii="Arial" w:hAnsi="Arial"/>
      <w:sz w:val="24"/>
    </w:rPr>
  </w:style>
  <w:style w:type="character" w:customStyle="1" w:styleId="Heading1Char">
    <w:name w:val="Heading 1 Char"/>
    <w:basedOn w:val="DefaultParagraphFont"/>
    <w:link w:val="Heading1"/>
    <w:uiPriority w:val="9"/>
    <w:rsid w:val="00335059"/>
    <w:rPr>
      <w:rFonts w:eastAsiaTheme="majorEastAsia" w:cstheme="minorHAnsi"/>
      <w:b/>
      <w:bCs/>
      <w:color w:val="2F5496" w:themeColor="accent1" w:themeShade="BF"/>
      <w:sz w:val="26"/>
      <w:szCs w:val="26"/>
      <w:lang w:val="en-US"/>
    </w:rPr>
  </w:style>
  <w:style w:type="paragraph" w:styleId="TOCHeading">
    <w:name w:val="TOC Heading"/>
    <w:basedOn w:val="Heading1"/>
    <w:next w:val="Normal"/>
    <w:uiPriority w:val="39"/>
    <w:unhideWhenUsed/>
    <w:qFormat/>
    <w:rsid w:val="00805274"/>
    <w:pPr>
      <w:outlineLvl w:val="9"/>
    </w:pPr>
    <w:rPr>
      <w:lang w:val="en-US"/>
    </w:rPr>
  </w:style>
  <w:style w:type="character" w:customStyle="1" w:styleId="Heading2Char">
    <w:name w:val="Heading 2 Char"/>
    <w:basedOn w:val="DefaultParagraphFont"/>
    <w:link w:val="Heading2"/>
    <w:uiPriority w:val="9"/>
    <w:semiHidden/>
    <w:rsid w:val="006C056D"/>
    <w:rPr>
      <w:rFonts w:asciiTheme="majorHAnsi" w:eastAsiaTheme="majorEastAsia" w:hAnsiTheme="majorHAnsi" w:cstheme="majorBidi"/>
      <w:color w:val="2F5496" w:themeColor="accent1" w:themeShade="BF"/>
      <w:sz w:val="26"/>
      <w:szCs w:val="26"/>
    </w:rPr>
  </w:style>
  <w:style w:type="paragraph" w:customStyle="1" w:styleId="TableText">
    <w:name w:val="Table Text"/>
    <w:basedOn w:val="Normal"/>
    <w:link w:val="TableTextChar"/>
    <w:qFormat/>
    <w:rsid w:val="00741D3E"/>
    <w:pPr>
      <w:keepNext/>
      <w:spacing w:before="60" w:after="60" w:line="240" w:lineRule="auto"/>
    </w:pPr>
    <w:rPr>
      <w:rFonts w:ascii="Arial" w:eastAsia="Calibri" w:hAnsi="Arial" w:cs="Times New Roman"/>
      <w:sz w:val="20"/>
      <w:szCs w:val="20"/>
      <w:lang w:val="en-US"/>
    </w:rPr>
  </w:style>
  <w:style w:type="character" w:customStyle="1" w:styleId="TableTextChar">
    <w:name w:val="Table Text Char"/>
    <w:link w:val="TableText"/>
    <w:rsid w:val="00741D3E"/>
    <w:rPr>
      <w:rFonts w:ascii="Arial" w:eastAsia="Calibri" w:hAnsi="Arial" w:cs="Times New Roman"/>
      <w:sz w:val="20"/>
      <w:szCs w:val="20"/>
      <w:lang w:val="en-US"/>
    </w:rPr>
  </w:style>
  <w:style w:type="paragraph" w:customStyle="1" w:styleId="TableHeading">
    <w:name w:val="Table Heading"/>
    <w:basedOn w:val="Normal"/>
    <w:qFormat/>
    <w:rsid w:val="00741D3E"/>
    <w:pPr>
      <w:keepNext/>
      <w:spacing w:before="120" w:after="120" w:line="276" w:lineRule="auto"/>
      <w:jc w:val="center"/>
    </w:pPr>
    <w:rPr>
      <w:rFonts w:ascii="Arial" w:eastAsia="Calibri" w:hAnsi="Arial" w:cs="Times New Roman"/>
      <w:b/>
      <w:sz w:val="20"/>
      <w:lang w:val="en-US"/>
    </w:rPr>
  </w:style>
  <w:style w:type="character" w:styleId="CommentReference">
    <w:name w:val="annotation reference"/>
    <w:basedOn w:val="DefaultParagraphFont"/>
    <w:uiPriority w:val="99"/>
    <w:semiHidden/>
    <w:unhideWhenUsed/>
    <w:rsid w:val="00EB19F9"/>
    <w:rPr>
      <w:sz w:val="16"/>
      <w:szCs w:val="16"/>
    </w:rPr>
  </w:style>
  <w:style w:type="paragraph" w:styleId="CommentText">
    <w:name w:val="annotation text"/>
    <w:basedOn w:val="Normal"/>
    <w:link w:val="CommentTextChar"/>
    <w:uiPriority w:val="99"/>
    <w:semiHidden/>
    <w:unhideWhenUsed/>
    <w:rsid w:val="00EB19F9"/>
    <w:pPr>
      <w:spacing w:line="240" w:lineRule="auto"/>
    </w:pPr>
    <w:rPr>
      <w:sz w:val="20"/>
      <w:szCs w:val="20"/>
    </w:rPr>
  </w:style>
  <w:style w:type="character" w:customStyle="1" w:styleId="CommentTextChar">
    <w:name w:val="Comment Text Char"/>
    <w:basedOn w:val="DefaultParagraphFont"/>
    <w:link w:val="CommentText"/>
    <w:uiPriority w:val="99"/>
    <w:semiHidden/>
    <w:rsid w:val="00EB19F9"/>
    <w:rPr>
      <w:rFonts w:cstheme="minorHAnsi"/>
      <w:sz w:val="20"/>
      <w:szCs w:val="20"/>
    </w:rPr>
  </w:style>
  <w:style w:type="paragraph" w:styleId="CommentSubject">
    <w:name w:val="annotation subject"/>
    <w:basedOn w:val="CommentText"/>
    <w:next w:val="CommentText"/>
    <w:link w:val="CommentSubjectChar"/>
    <w:uiPriority w:val="99"/>
    <w:semiHidden/>
    <w:unhideWhenUsed/>
    <w:rsid w:val="00EB19F9"/>
    <w:rPr>
      <w:b/>
      <w:bCs/>
    </w:rPr>
  </w:style>
  <w:style w:type="character" w:customStyle="1" w:styleId="CommentSubjectChar">
    <w:name w:val="Comment Subject Char"/>
    <w:basedOn w:val="CommentTextChar"/>
    <w:link w:val="CommentSubject"/>
    <w:uiPriority w:val="99"/>
    <w:semiHidden/>
    <w:rsid w:val="00EB19F9"/>
    <w:rPr>
      <w:rFonts w:cstheme="minorHAnsi"/>
      <w:b/>
      <w:bCs/>
      <w:sz w:val="20"/>
      <w:szCs w:val="20"/>
    </w:rPr>
  </w:style>
  <w:style w:type="paragraph" w:styleId="BalloonText">
    <w:name w:val="Balloon Text"/>
    <w:basedOn w:val="Normal"/>
    <w:link w:val="BalloonTextChar"/>
    <w:uiPriority w:val="99"/>
    <w:semiHidden/>
    <w:unhideWhenUsed/>
    <w:rsid w:val="00EB19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9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6863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B65B2FE-8225-43DC-8496-DD78C3369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277</TotalTime>
  <Pages>6</Pages>
  <Words>814</Words>
  <Characters>4642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Features of IPv6 &amp; VLSM Subnetting</vt:lpstr>
    </vt:vector>
  </TitlesOfParts>
  <Company/>
  <LinksUpToDate>false</LinksUpToDate>
  <CharactersWithSpaces>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Features of IPv6 &amp; VLSM Subnetting</dc:title>
  <dc:subject/>
  <dc:creator>Daniel Bennett</dc:creator>
  <cp:keywords/>
  <dc:description/>
  <cp:lastModifiedBy>Ian Lewis</cp:lastModifiedBy>
  <cp:revision>59</cp:revision>
  <dcterms:created xsi:type="dcterms:W3CDTF">2020-04-30T21:10:00Z</dcterms:created>
  <dcterms:modified xsi:type="dcterms:W3CDTF">2020-06-03T13:48:00Z</dcterms:modified>
</cp:coreProperties>
</file>