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09484237"/>
        <w:docPartObj>
          <w:docPartGallery w:val="Cover Pages"/>
          <w:docPartUnique/>
        </w:docPartObj>
      </w:sdtPr>
      <w:sdtContent>
        <w:p w14:paraId="10C3370C" w14:textId="4DB118EA" w:rsidR="0089239E" w:rsidRDefault="0089239E">
          <w:r>
            <w:rPr>
              <w:noProof/>
            </w:rPr>
            <mc:AlternateContent>
              <mc:Choice Requires="wpg">
                <w:drawing>
                  <wp:anchor distT="0" distB="0" distL="114300" distR="114300" simplePos="0" relativeHeight="251659264" behindDoc="1" locked="0" layoutInCell="1" allowOverlap="1" wp14:anchorId="2C23822E" wp14:editId="6945E8BD">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D5A639" w14:textId="5196E44B" w:rsidR="0089239E" w:rsidRDefault="0089239E">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6EE02D" w14:textId="5DFAA516" w:rsidR="0089239E" w:rsidRPr="00827BFB" w:rsidRDefault="0089239E">
                                  <w:pPr>
                                    <w:pStyle w:val="NoSpacing"/>
                                    <w:jc w:val="center"/>
                                    <w:rPr>
                                      <w:rFonts w:ascii="Arial" w:eastAsiaTheme="majorEastAsia" w:hAnsi="Arial" w:cs="Arial"/>
                                      <w:caps/>
                                      <w:sz w:val="40"/>
                                      <w:szCs w:val="40"/>
                                    </w:rPr>
                                  </w:pPr>
                                  <w:sdt>
                                    <w:sdtPr>
                                      <w:rPr>
                                        <w:rFonts w:ascii="Arial" w:eastAsiaTheme="majorEastAsia" w:hAnsi="Arial" w:cs="Arial"/>
                                        <w:caps/>
                                        <w:sz w:val="52"/>
                                        <w:szCs w:val="5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sidRPr="00827BFB">
                                        <w:rPr>
                                          <w:rFonts w:ascii="Arial" w:eastAsiaTheme="majorEastAsia" w:hAnsi="Arial" w:cs="Arial"/>
                                          <w:caps/>
                                          <w:sz w:val="52"/>
                                          <w:szCs w:val="52"/>
                                        </w:rPr>
                                        <w:t xml:space="preserve">     </w:t>
                                      </w:r>
                                    </w:sdtContent>
                                  </w:sdt>
                                  <w:r w:rsidR="00827BFB" w:rsidRPr="00827BFB">
                                    <w:rPr>
                                      <w:rFonts w:ascii="Arial" w:eastAsiaTheme="majorEastAsia" w:hAnsi="Arial" w:cs="Arial"/>
                                      <w:caps/>
                                      <w:sz w:val="40"/>
                                      <w:szCs w:val="40"/>
                                    </w:rPr>
                                    <w:t xml:space="preserve">module-managing people </w:t>
                                  </w:r>
                                </w:p>
                                <w:p w14:paraId="41118001" w14:textId="00346C76" w:rsidR="00827BFB" w:rsidRPr="00827BFB" w:rsidRDefault="00827BFB">
                                  <w:pPr>
                                    <w:pStyle w:val="NoSpacing"/>
                                    <w:jc w:val="center"/>
                                    <w:rPr>
                                      <w:rFonts w:ascii="Arial" w:eastAsiaTheme="majorEastAsia" w:hAnsi="Arial" w:cs="Arial"/>
                                      <w:caps/>
                                      <w:sz w:val="40"/>
                                      <w:szCs w:val="40"/>
                                      <w:lang w:val="it-IT"/>
                                    </w:rPr>
                                  </w:pPr>
                                  <w:r w:rsidRPr="00827BFB">
                                    <w:rPr>
                                      <w:rFonts w:ascii="Arial" w:eastAsiaTheme="majorEastAsia" w:hAnsi="Arial" w:cs="Arial"/>
                                      <w:caps/>
                                      <w:sz w:val="40"/>
                                      <w:szCs w:val="40"/>
                                      <w:lang w:val="it-IT"/>
                                    </w:rPr>
                                    <w:t>name- Maiyara Florian Santana (2113112)</w:t>
                                  </w:r>
                                </w:p>
                                <w:p w14:paraId="6AB68F11" w14:textId="048E6B12" w:rsidR="00827BFB" w:rsidRPr="00827BFB" w:rsidRDefault="00827BFB">
                                  <w:pPr>
                                    <w:pStyle w:val="NoSpacing"/>
                                    <w:jc w:val="center"/>
                                    <w:rPr>
                                      <w:rFonts w:ascii="Arial" w:eastAsiaTheme="majorEastAsia" w:hAnsi="Arial" w:cs="Arial"/>
                                      <w:caps/>
                                      <w:sz w:val="52"/>
                                      <w:szCs w:val="52"/>
                                      <w:lang w:val="it-IT"/>
                                    </w:rPr>
                                  </w:pPr>
                                  <w:r w:rsidRPr="00827BFB">
                                    <w:rPr>
                                      <w:rFonts w:ascii="Arial" w:eastAsiaTheme="majorEastAsia" w:hAnsi="Arial" w:cs="Arial"/>
                                      <w:caps/>
                                      <w:sz w:val="40"/>
                                      <w:szCs w:val="40"/>
                                      <w:lang w:val="it-IT"/>
                                    </w:rPr>
                                    <w:t>lecturer- Imo Enang</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C23822E"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1FD5A639" w14:textId="5196E44B" w:rsidR="0089239E" w:rsidRDefault="0089239E">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F6EE02D" w14:textId="5DFAA516" w:rsidR="0089239E" w:rsidRPr="00827BFB" w:rsidRDefault="0089239E">
                            <w:pPr>
                              <w:pStyle w:val="NoSpacing"/>
                              <w:jc w:val="center"/>
                              <w:rPr>
                                <w:rFonts w:ascii="Arial" w:eastAsiaTheme="majorEastAsia" w:hAnsi="Arial" w:cs="Arial"/>
                                <w:caps/>
                                <w:sz w:val="40"/>
                                <w:szCs w:val="40"/>
                              </w:rPr>
                            </w:pPr>
                            <w:sdt>
                              <w:sdtPr>
                                <w:rPr>
                                  <w:rFonts w:ascii="Arial" w:eastAsiaTheme="majorEastAsia" w:hAnsi="Arial" w:cs="Arial"/>
                                  <w:caps/>
                                  <w:sz w:val="52"/>
                                  <w:szCs w:val="5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sidRPr="00827BFB">
                                  <w:rPr>
                                    <w:rFonts w:ascii="Arial" w:eastAsiaTheme="majorEastAsia" w:hAnsi="Arial" w:cs="Arial"/>
                                    <w:caps/>
                                    <w:sz w:val="52"/>
                                    <w:szCs w:val="52"/>
                                  </w:rPr>
                                  <w:t xml:space="preserve">     </w:t>
                                </w:r>
                              </w:sdtContent>
                            </w:sdt>
                            <w:r w:rsidR="00827BFB" w:rsidRPr="00827BFB">
                              <w:rPr>
                                <w:rFonts w:ascii="Arial" w:eastAsiaTheme="majorEastAsia" w:hAnsi="Arial" w:cs="Arial"/>
                                <w:caps/>
                                <w:sz w:val="40"/>
                                <w:szCs w:val="40"/>
                              </w:rPr>
                              <w:t xml:space="preserve">module-managing people </w:t>
                            </w:r>
                          </w:p>
                          <w:p w14:paraId="41118001" w14:textId="00346C76" w:rsidR="00827BFB" w:rsidRPr="00827BFB" w:rsidRDefault="00827BFB">
                            <w:pPr>
                              <w:pStyle w:val="NoSpacing"/>
                              <w:jc w:val="center"/>
                              <w:rPr>
                                <w:rFonts w:ascii="Arial" w:eastAsiaTheme="majorEastAsia" w:hAnsi="Arial" w:cs="Arial"/>
                                <w:caps/>
                                <w:sz w:val="40"/>
                                <w:szCs w:val="40"/>
                                <w:lang w:val="it-IT"/>
                              </w:rPr>
                            </w:pPr>
                            <w:r w:rsidRPr="00827BFB">
                              <w:rPr>
                                <w:rFonts w:ascii="Arial" w:eastAsiaTheme="majorEastAsia" w:hAnsi="Arial" w:cs="Arial"/>
                                <w:caps/>
                                <w:sz w:val="40"/>
                                <w:szCs w:val="40"/>
                                <w:lang w:val="it-IT"/>
                              </w:rPr>
                              <w:t>name- Maiyara Florian Santana (2113112)</w:t>
                            </w:r>
                          </w:p>
                          <w:p w14:paraId="6AB68F11" w14:textId="048E6B12" w:rsidR="00827BFB" w:rsidRPr="00827BFB" w:rsidRDefault="00827BFB">
                            <w:pPr>
                              <w:pStyle w:val="NoSpacing"/>
                              <w:jc w:val="center"/>
                              <w:rPr>
                                <w:rFonts w:ascii="Arial" w:eastAsiaTheme="majorEastAsia" w:hAnsi="Arial" w:cs="Arial"/>
                                <w:caps/>
                                <w:sz w:val="52"/>
                                <w:szCs w:val="52"/>
                                <w:lang w:val="it-IT"/>
                              </w:rPr>
                            </w:pPr>
                            <w:r w:rsidRPr="00827BFB">
                              <w:rPr>
                                <w:rFonts w:ascii="Arial" w:eastAsiaTheme="majorEastAsia" w:hAnsi="Arial" w:cs="Arial"/>
                                <w:caps/>
                                <w:sz w:val="40"/>
                                <w:szCs w:val="40"/>
                                <w:lang w:val="it-IT"/>
                              </w:rPr>
                              <w:t>lecturer- Imo Enang</w:t>
                            </w:r>
                          </w:p>
                        </w:txbxContent>
                      </v:textbox>
                    </v:shape>
                    <w10:wrap anchorx="page" anchory="page"/>
                  </v:group>
                </w:pict>
              </mc:Fallback>
            </mc:AlternateContent>
          </w:r>
        </w:p>
        <w:p w14:paraId="3938E6D1" w14:textId="53037207" w:rsidR="0089239E" w:rsidRDefault="0089239E">
          <w:pPr>
            <w:rPr>
              <w:rFonts w:asciiTheme="majorHAnsi" w:eastAsiaTheme="majorEastAsia" w:hAnsiTheme="majorHAnsi" w:cstheme="majorBidi"/>
              <w:color w:val="0F4761" w:themeColor="accent1" w:themeShade="BF"/>
              <w:kern w:val="0"/>
              <w:sz w:val="32"/>
              <w:szCs w:val="32"/>
              <w:lang w:val="en-US"/>
              <w14:ligatures w14:val="none"/>
            </w:rPr>
          </w:pPr>
          <w:r>
            <w:br w:type="page"/>
          </w:r>
        </w:p>
      </w:sdtContent>
    </w:sdt>
    <w:sdt>
      <w:sdtPr>
        <w:id w:val="13476358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C532AA1" w14:textId="521BFED6" w:rsidR="0089239E" w:rsidRPr="00D11B4B" w:rsidRDefault="00D11B4B">
          <w:pPr>
            <w:pStyle w:val="TOCHeading"/>
            <w:rPr>
              <w:b/>
              <w:bCs/>
              <w:color w:val="auto"/>
              <w:sz w:val="36"/>
              <w:szCs w:val="36"/>
            </w:rPr>
          </w:pPr>
          <w:r w:rsidRPr="00D11B4B">
            <w:rPr>
              <w:b/>
              <w:bCs/>
              <w:color w:val="auto"/>
              <w:sz w:val="36"/>
              <w:szCs w:val="36"/>
            </w:rPr>
            <w:t xml:space="preserve">Table of Content </w:t>
          </w:r>
        </w:p>
        <w:p w14:paraId="708BBBBD" w14:textId="0DD8914D" w:rsidR="00D11B4B" w:rsidRPr="00D11B4B" w:rsidRDefault="0089239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914998" w:history="1">
            <w:r w:rsidR="00D11B4B" w:rsidRPr="00D11B4B">
              <w:rPr>
                <w:rStyle w:val="Hyperlink"/>
                <w:rFonts w:ascii="Arial" w:hAnsi="Arial" w:cs="Arial"/>
                <w:noProof/>
              </w:rPr>
              <w:t>Introduction</w:t>
            </w:r>
            <w:r w:rsidR="00D11B4B" w:rsidRPr="00D11B4B">
              <w:rPr>
                <w:noProof/>
                <w:webHidden/>
              </w:rPr>
              <w:tab/>
            </w:r>
            <w:r w:rsidR="00D11B4B" w:rsidRPr="00D11B4B">
              <w:rPr>
                <w:noProof/>
                <w:webHidden/>
              </w:rPr>
              <w:fldChar w:fldCharType="begin"/>
            </w:r>
            <w:r w:rsidR="00D11B4B" w:rsidRPr="00D11B4B">
              <w:rPr>
                <w:noProof/>
                <w:webHidden/>
              </w:rPr>
              <w:instrText xml:space="preserve"> PAGEREF _Toc161914998 \h </w:instrText>
            </w:r>
            <w:r w:rsidR="00D11B4B" w:rsidRPr="00D11B4B">
              <w:rPr>
                <w:noProof/>
                <w:webHidden/>
              </w:rPr>
            </w:r>
            <w:r w:rsidR="00D11B4B" w:rsidRPr="00D11B4B">
              <w:rPr>
                <w:noProof/>
                <w:webHidden/>
              </w:rPr>
              <w:fldChar w:fldCharType="separate"/>
            </w:r>
            <w:r w:rsidR="00D11B4B" w:rsidRPr="00D11B4B">
              <w:rPr>
                <w:noProof/>
                <w:webHidden/>
              </w:rPr>
              <w:t>2</w:t>
            </w:r>
            <w:r w:rsidR="00D11B4B" w:rsidRPr="00D11B4B">
              <w:rPr>
                <w:noProof/>
                <w:webHidden/>
              </w:rPr>
              <w:fldChar w:fldCharType="end"/>
            </w:r>
          </w:hyperlink>
        </w:p>
        <w:p w14:paraId="3BAE3DAB" w14:textId="7B1C45DD" w:rsidR="00D11B4B" w:rsidRPr="00D11B4B" w:rsidRDefault="00D11B4B">
          <w:pPr>
            <w:pStyle w:val="TOC1"/>
            <w:tabs>
              <w:tab w:val="right" w:leader="dot" w:pos="9016"/>
            </w:tabs>
            <w:rPr>
              <w:rFonts w:eastAsiaTheme="minorEastAsia"/>
              <w:noProof/>
              <w:sz w:val="24"/>
              <w:szCs w:val="24"/>
              <w:lang w:eastAsia="en-GB"/>
            </w:rPr>
          </w:pPr>
          <w:hyperlink w:anchor="_Toc161914999" w:history="1">
            <w:r w:rsidRPr="00D11B4B">
              <w:rPr>
                <w:rStyle w:val="Hyperlink"/>
                <w:rFonts w:ascii="Arial" w:hAnsi="Arial" w:cs="Arial"/>
                <w:noProof/>
              </w:rPr>
              <w:t>Benefits of Flexible Working</w:t>
            </w:r>
            <w:r w:rsidRPr="00D11B4B">
              <w:rPr>
                <w:noProof/>
                <w:webHidden/>
              </w:rPr>
              <w:tab/>
            </w:r>
            <w:r w:rsidRPr="00D11B4B">
              <w:rPr>
                <w:noProof/>
                <w:webHidden/>
              </w:rPr>
              <w:fldChar w:fldCharType="begin"/>
            </w:r>
            <w:r w:rsidRPr="00D11B4B">
              <w:rPr>
                <w:noProof/>
                <w:webHidden/>
              </w:rPr>
              <w:instrText xml:space="preserve"> PAGEREF _Toc161914999 \h </w:instrText>
            </w:r>
            <w:r w:rsidRPr="00D11B4B">
              <w:rPr>
                <w:noProof/>
                <w:webHidden/>
              </w:rPr>
            </w:r>
            <w:r w:rsidRPr="00D11B4B">
              <w:rPr>
                <w:noProof/>
                <w:webHidden/>
              </w:rPr>
              <w:fldChar w:fldCharType="separate"/>
            </w:r>
            <w:r w:rsidRPr="00D11B4B">
              <w:rPr>
                <w:noProof/>
                <w:webHidden/>
              </w:rPr>
              <w:t>2</w:t>
            </w:r>
            <w:r w:rsidRPr="00D11B4B">
              <w:rPr>
                <w:noProof/>
                <w:webHidden/>
              </w:rPr>
              <w:fldChar w:fldCharType="end"/>
            </w:r>
          </w:hyperlink>
        </w:p>
        <w:p w14:paraId="26809447" w14:textId="75DF3221" w:rsidR="00D11B4B" w:rsidRPr="00D11B4B" w:rsidRDefault="00D11B4B">
          <w:pPr>
            <w:pStyle w:val="TOC1"/>
            <w:tabs>
              <w:tab w:val="right" w:leader="dot" w:pos="9016"/>
            </w:tabs>
            <w:rPr>
              <w:rFonts w:eastAsiaTheme="minorEastAsia"/>
              <w:noProof/>
              <w:sz w:val="24"/>
              <w:szCs w:val="24"/>
              <w:lang w:eastAsia="en-GB"/>
            </w:rPr>
          </w:pPr>
          <w:hyperlink w:anchor="_Toc161915000" w:history="1">
            <w:r w:rsidRPr="00D11B4B">
              <w:rPr>
                <w:rStyle w:val="Hyperlink"/>
                <w:rFonts w:ascii="Arial" w:hAnsi="Arial" w:cs="Arial"/>
                <w:noProof/>
              </w:rPr>
              <w:t>Workplace Productivity</w:t>
            </w:r>
            <w:r w:rsidRPr="00D11B4B">
              <w:rPr>
                <w:noProof/>
                <w:webHidden/>
              </w:rPr>
              <w:tab/>
            </w:r>
            <w:r w:rsidRPr="00D11B4B">
              <w:rPr>
                <w:noProof/>
                <w:webHidden/>
              </w:rPr>
              <w:fldChar w:fldCharType="begin"/>
            </w:r>
            <w:r w:rsidRPr="00D11B4B">
              <w:rPr>
                <w:noProof/>
                <w:webHidden/>
              </w:rPr>
              <w:instrText xml:space="preserve"> PAGEREF _Toc161915000 \h </w:instrText>
            </w:r>
            <w:r w:rsidRPr="00D11B4B">
              <w:rPr>
                <w:noProof/>
                <w:webHidden/>
              </w:rPr>
            </w:r>
            <w:r w:rsidRPr="00D11B4B">
              <w:rPr>
                <w:noProof/>
                <w:webHidden/>
              </w:rPr>
              <w:fldChar w:fldCharType="separate"/>
            </w:r>
            <w:r w:rsidRPr="00D11B4B">
              <w:rPr>
                <w:noProof/>
                <w:webHidden/>
              </w:rPr>
              <w:t>2</w:t>
            </w:r>
            <w:r w:rsidRPr="00D11B4B">
              <w:rPr>
                <w:noProof/>
                <w:webHidden/>
              </w:rPr>
              <w:fldChar w:fldCharType="end"/>
            </w:r>
          </w:hyperlink>
        </w:p>
        <w:p w14:paraId="2DC52263" w14:textId="72906F6E" w:rsidR="00D11B4B" w:rsidRPr="00D11B4B" w:rsidRDefault="00D11B4B">
          <w:pPr>
            <w:pStyle w:val="TOC1"/>
            <w:tabs>
              <w:tab w:val="right" w:leader="dot" w:pos="9016"/>
            </w:tabs>
            <w:rPr>
              <w:rFonts w:eastAsiaTheme="minorEastAsia"/>
              <w:noProof/>
              <w:sz w:val="24"/>
              <w:szCs w:val="24"/>
              <w:lang w:eastAsia="en-GB"/>
            </w:rPr>
          </w:pPr>
          <w:hyperlink w:anchor="_Toc161915001" w:history="1">
            <w:r w:rsidRPr="00D11B4B">
              <w:rPr>
                <w:rStyle w:val="Hyperlink"/>
                <w:rFonts w:ascii="Arial" w:hAnsi="Arial" w:cs="Arial"/>
                <w:noProof/>
              </w:rPr>
              <w:t>Integration of Diverse Teams</w:t>
            </w:r>
            <w:r w:rsidRPr="00D11B4B">
              <w:rPr>
                <w:noProof/>
                <w:webHidden/>
              </w:rPr>
              <w:tab/>
            </w:r>
            <w:r w:rsidRPr="00D11B4B">
              <w:rPr>
                <w:noProof/>
                <w:webHidden/>
              </w:rPr>
              <w:fldChar w:fldCharType="begin"/>
            </w:r>
            <w:r w:rsidRPr="00D11B4B">
              <w:rPr>
                <w:noProof/>
                <w:webHidden/>
              </w:rPr>
              <w:instrText xml:space="preserve"> PAGEREF _Toc161915001 \h </w:instrText>
            </w:r>
            <w:r w:rsidRPr="00D11B4B">
              <w:rPr>
                <w:noProof/>
                <w:webHidden/>
              </w:rPr>
            </w:r>
            <w:r w:rsidRPr="00D11B4B">
              <w:rPr>
                <w:noProof/>
                <w:webHidden/>
              </w:rPr>
              <w:fldChar w:fldCharType="separate"/>
            </w:r>
            <w:r w:rsidRPr="00D11B4B">
              <w:rPr>
                <w:noProof/>
                <w:webHidden/>
              </w:rPr>
              <w:t>3</w:t>
            </w:r>
            <w:r w:rsidRPr="00D11B4B">
              <w:rPr>
                <w:noProof/>
                <w:webHidden/>
              </w:rPr>
              <w:fldChar w:fldCharType="end"/>
            </w:r>
          </w:hyperlink>
        </w:p>
        <w:p w14:paraId="7EC50B73" w14:textId="5AD581C8" w:rsidR="00D11B4B" w:rsidRPr="00D11B4B" w:rsidRDefault="00D11B4B">
          <w:pPr>
            <w:pStyle w:val="TOC1"/>
            <w:tabs>
              <w:tab w:val="right" w:leader="dot" w:pos="9016"/>
            </w:tabs>
            <w:rPr>
              <w:rFonts w:eastAsiaTheme="minorEastAsia"/>
              <w:noProof/>
              <w:sz w:val="24"/>
              <w:szCs w:val="24"/>
              <w:lang w:eastAsia="en-GB"/>
            </w:rPr>
          </w:pPr>
          <w:hyperlink w:anchor="_Toc161915002" w:history="1">
            <w:r w:rsidRPr="00D11B4B">
              <w:rPr>
                <w:rStyle w:val="Hyperlink"/>
                <w:rFonts w:ascii="Arial" w:hAnsi="Arial" w:cs="Arial"/>
                <w:noProof/>
              </w:rPr>
              <w:t>Talent Attraction and Retention</w:t>
            </w:r>
            <w:r w:rsidRPr="00D11B4B">
              <w:rPr>
                <w:noProof/>
                <w:webHidden/>
              </w:rPr>
              <w:tab/>
            </w:r>
            <w:r w:rsidRPr="00D11B4B">
              <w:rPr>
                <w:noProof/>
                <w:webHidden/>
              </w:rPr>
              <w:fldChar w:fldCharType="begin"/>
            </w:r>
            <w:r w:rsidRPr="00D11B4B">
              <w:rPr>
                <w:noProof/>
                <w:webHidden/>
              </w:rPr>
              <w:instrText xml:space="preserve"> PAGEREF _Toc161915002 \h </w:instrText>
            </w:r>
            <w:r w:rsidRPr="00D11B4B">
              <w:rPr>
                <w:noProof/>
                <w:webHidden/>
              </w:rPr>
            </w:r>
            <w:r w:rsidRPr="00D11B4B">
              <w:rPr>
                <w:noProof/>
                <w:webHidden/>
              </w:rPr>
              <w:fldChar w:fldCharType="separate"/>
            </w:r>
            <w:r w:rsidRPr="00D11B4B">
              <w:rPr>
                <w:noProof/>
                <w:webHidden/>
              </w:rPr>
              <w:t>3</w:t>
            </w:r>
            <w:r w:rsidRPr="00D11B4B">
              <w:rPr>
                <w:noProof/>
                <w:webHidden/>
              </w:rPr>
              <w:fldChar w:fldCharType="end"/>
            </w:r>
          </w:hyperlink>
        </w:p>
        <w:p w14:paraId="685532A9" w14:textId="7E1F1CDF" w:rsidR="00D11B4B" w:rsidRPr="00D11B4B" w:rsidRDefault="00D11B4B">
          <w:pPr>
            <w:pStyle w:val="TOC1"/>
            <w:tabs>
              <w:tab w:val="right" w:leader="dot" w:pos="9016"/>
            </w:tabs>
            <w:rPr>
              <w:rFonts w:eastAsiaTheme="minorEastAsia"/>
              <w:noProof/>
              <w:sz w:val="24"/>
              <w:szCs w:val="24"/>
              <w:lang w:eastAsia="en-GB"/>
            </w:rPr>
          </w:pPr>
          <w:hyperlink w:anchor="_Toc161915003" w:history="1">
            <w:r w:rsidRPr="00D11B4B">
              <w:rPr>
                <w:rStyle w:val="Hyperlink"/>
                <w:rFonts w:ascii="Arial" w:hAnsi="Arial" w:cs="Arial"/>
                <w:noProof/>
              </w:rPr>
              <w:t>Considerations for Implementing Flexible Working</w:t>
            </w:r>
            <w:r w:rsidRPr="00D11B4B">
              <w:rPr>
                <w:noProof/>
                <w:webHidden/>
              </w:rPr>
              <w:tab/>
            </w:r>
            <w:r w:rsidRPr="00D11B4B">
              <w:rPr>
                <w:noProof/>
                <w:webHidden/>
              </w:rPr>
              <w:fldChar w:fldCharType="begin"/>
            </w:r>
            <w:r w:rsidRPr="00D11B4B">
              <w:rPr>
                <w:noProof/>
                <w:webHidden/>
              </w:rPr>
              <w:instrText xml:space="preserve"> PAGEREF _Toc161915003 \h </w:instrText>
            </w:r>
            <w:r w:rsidRPr="00D11B4B">
              <w:rPr>
                <w:noProof/>
                <w:webHidden/>
              </w:rPr>
            </w:r>
            <w:r w:rsidRPr="00D11B4B">
              <w:rPr>
                <w:noProof/>
                <w:webHidden/>
              </w:rPr>
              <w:fldChar w:fldCharType="separate"/>
            </w:r>
            <w:r w:rsidRPr="00D11B4B">
              <w:rPr>
                <w:noProof/>
                <w:webHidden/>
              </w:rPr>
              <w:t>4</w:t>
            </w:r>
            <w:r w:rsidRPr="00D11B4B">
              <w:rPr>
                <w:noProof/>
                <w:webHidden/>
              </w:rPr>
              <w:fldChar w:fldCharType="end"/>
            </w:r>
          </w:hyperlink>
        </w:p>
        <w:p w14:paraId="27856F36" w14:textId="754DC829" w:rsidR="00D11B4B" w:rsidRPr="00D11B4B" w:rsidRDefault="00D11B4B">
          <w:pPr>
            <w:pStyle w:val="TOC1"/>
            <w:tabs>
              <w:tab w:val="right" w:leader="dot" w:pos="9016"/>
            </w:tabs>
            <w:rPr>
              <w:rFonts w:eastAsiaTheme="minorEastAsia"/>
              <w:noProof/>
              <w:sz w:val="24"/>
              <w:szCs w:val="24"/>
              <w:lang w:eastAsia="en-GB"/>
            </w:rPr>
          </w:pPr>
          <w:hyperlink w:anchor="_Toc161915004" w:history="1">
            <w:r w:rsidRPr="00D11B4B">
              <w:rPr>
                <w:rStyle w:val="Hyperlink"/>
                <w:rFonts w:ascii="Arial" w:hAnsi="Arial" w:cs="Arial"/>
                <w:noProof/>
              </w:rPr>
              <w:t>Hybrid Working</w:t>
            </w:r>
            <w:r w:rsidRPr="00D11B4B">
              <w:rPr>
                <w:noProof/>
                <w:webHidden/>
              </w:rPr>
              <w:tab/>
            </w:r>
            <w:r w:rsidRPr="00D11B4B">
              <w:rPr>
                <w:noProof/>
                <w:webHidden/>
              </w:rPr>
              <w:fldChar w:fldCharType="begin"/>
            </w:r>
            <w:r w:rsidRPr="00D11B4B">
              <w:rPr>
                <w:noProof/>
                <w:webHidden/>
              </w:rPr>
              <w:instrText xml:space="preserve"> PAGEREF _Toc161915004 \h </w:instrText>
            </w:r>
            <w:r w:rsidRPr="00D11B4B">
              <w:rPr>
                <w:noProof/>
                <w:webHidden/>
              </w:rPr>
            </w:r>
            <w:r w:rsidRPr="00D11B4B">
              <w:rPr>
                <w:noProof/>
                <w:webHidden/>
              </w:rPr>
              <w:fldChar w:fldCharType="separate"/>
            </w:r>
            <w:r w:rsidRPr="00D11B4B">
              <w:rPr>
                <w:noProof/>
                <w:webHidden/>
              </w:rPr>
              <w:t>4</w:t>
            </w:r>
            <w:r w:rsidRPr="00D11B4B">
              <w:rPr>
                <w:noProof/>
                <w:webHidden/>
              </w:rPr>
              <w:fldChar w:fldCharType="end"/>
            </w:r>
          </w:hyperlink>
        </w:p>
        <w:p w14:paraId="45084116" w14:textId="16A14528" w:rsidR="00D11B4B" w:rsidRPr="00D11B4B" w:rsidRDefault="00D11B4B">
          <w:pPr>
            <w:pStyle w:val="TOC1"/>
            <w:tabs>
              <w:tab w:val="right" w:leader="dot" w:pos="9016"/>
            </w:tabs>
            <w:rPr>
              <w:rFonts w:eastAsiaTheme="minorEastAsia"/>
              <w:noProof/>
              <w:sz w:val="24"/>
              <w:szCs w:val="24"/>
              <w:lang w:eastAsia="en-GB"/>
            </w:rPr>
          </w:pPr>
          <w:hyperlink w:anchor="_Toc161915005" w:history="1">
            <w:r w:rsidRPr="00D11B4B">
              <w:rPr>
                <w:rStyle w:val="Hyperlink"/>
                <w:rFonts w:ascii="Arial" w:hAnsi="Arial" w:cs="Arial"/>
                <w:noProof/>
              </w:rPr>
              <w:t>Telecommuting</w:t>
            </w:r>
            <w:r w:rsidRPr="00D11B4B">
              <w:rPr>
                <w:noProof/>
                <w:webHidden/>
              </w:rPr>
              <w:tab/>
            </w:r>
            <w:r w:rsidRPr="00D11B4B">
              <w:rPr>
                <w:noProof/>
                <w:webHidden/>
              </w:rPr>
              <w:fldChar w:fldCharType="begin"/>
            </w:r>
            <w:r w:rsidRPr="00D11B4B">
              <w:rPr>
                <w:noProof/>
                <w:webHidden/>
              </w:rPr>
              <w:instrText xml:space="preserve"> PAGEREF _Toc161915005 \h </w:instrText>
            </w:r>
            <w:r w:rsidRPr="00D11B4B">
              <w:rPr>
                <w:noProof/>
                <w:webHidden/>
              </w:rPr>
            </w:r>
            <w:r w:rsidRPr="00D11B4B">
              <w:rPr>
                <w:noProof/>
                <w:webHidden/>
              </w:rPr>
              <w:fldChar w:fldCharType="separate"/>
            </w:r>
            <w:r w:rsidRPr="00D11B4B">
              <w:rPr>
                <w:noProof/>
                <w:webHidden/>
              </w:rPr>
              <w:t>4</w:t>
            </w:r>
            <w:r w:rsidRPr="00D11B4B">
              <w:rPr>
                <w:noProof/>
                <w:webHidden/>
              </w:rPr>
              <w:fldChar w:fldCharType="end"/>
            </w:r>
          </w:hyperlink>
        </w:p>
        <w:p w14:paraId="68B5B3FE" w14:textId="1A46D452" w:rsidR="00D11B4B" w:rsidRPr="00D11B4B" w:rsidRDefault="00D11B4B">
          <w:pPr>
            <w:pStyle w:val="TOC1"/>
            <w:tabs>
              <w:tab w:val="right" w:leader="dot" w:pos="9016"/>
            </w:tabs>
            <w:rPr>
              <w:rFonts w:eastAsiaTheme="minorEastAsia"/>
              <w:noProof/>
              <w:sz w:val="24"/>
              <w:szCs w:val="24"/>
              <w:lang w:eastAsia="en-GB"/>
            </w:rPr>
          </w:pPr>
          <w:hyperlink w:anchor="_Toc161915006" w:history="1">
            <w:r w:rsidRPr="00D11B4B">
              <w:rPr>
                <w:rStyle w:val="Hyperlink"/>
                <w:rFonts w:ascii="Arial" w:hAnsi="Arial" w:cs="Arial"/>
                <w:noProof/>
              </w:rPr>
              <w:t>Compressed Worksheets</w:t>
            </w:r>
            <w:r w:rsidRPr="00D11B4B">
              <w:rPr>
                <w:noProof/>
                <w:webHidden/>
              </w:rPr>
              <w:tab/>
            </w:r>
            <w:r w:rsidRPr="00D11B4B">
              <w:rPr>
                <w:noProof/>
                <w:webHidden/>
              </w:rPr>
              <w:fldChar w:fldCharType="begin"/>
            </w:r>
            <w:r w:rsidRPr="00D11B4B">
              <w:rPr>
                <w:noProof/>
                <w:webHidden/>
              </w:rPr>
              <w:instrText xml:space="preserve"> PAGEREF _Toc161915006 \h </w:instrText>
            </w:r>
            <w:r w:rsidRPr="00D11B4B">
              <w:rPr>
                <w:noProof/>
                <w:webHidden/>
              </w:rPr>
            </w:r>
            <w:r w:rsidRPr="00D11B4B">
              <w:rPr>
                <w:noProof/>
                <w:webHidden/>
              </w:rPr>
              <w:fldChar w:fldCharType="separate"/>
            </w:r>
            <w:r w:rsidRPr="00D11B4B">
              <w:rPr>
                <w:noProof/>
                <w:webHidden/>
              </w:rPr>
              <w:t>4</w:t>
            </w:r>
            <w:r w:rsidRPr="00D11B4B">
              <w:rPr>
                <w:noProof/>
                <w:webHidden/>
              </w:rPr>
              <w:fldChar w:fldCharType="end"/>
            </w:r>
          </w:hyperlink>
        </w:p>
        <w:p w14:paraId="1DC710A9" w14:textId="7B5DDE9A" w:rsidR="00D11B4B" w:rsidRPr="00D11B4B" w:rsidRDefault="00D11B4B">
          <w:pPr>
            <w:pStyle w:val="TOC1"/>
            <w:tabs>
              <w:tab w:val="right" w:leader="dot" w:pos="9016"/>
            </w:tabs>
            <w:rPr>
              <w:rFonts w:eastAsiaTheme="minorEastAsia"/>
              <w:noProof/>
              <w:sz w:val="24"/>
              <w:szCs w:val="24"/>
              <w:lang w:eastAsia="en-GB"/>
            </w:rPr>
          </w:pPr>
          <w:hyperlink w:anchor="_Toc161915007" w:history="1">
            <w:r w:rsidRPr="00D11B4B">
              <w:rPr>
                <w:rStyle w:val="Hyperlink"/>
                <w:rFonts w:ascii="Arial" w:hAnsi="Arial" w:cs="Arial"/>
                <w:noProof/>
              </w:rPr>
              <w:t>Reconfiguration of the Pay Structure</w:t>
            </w:r>
            <w:r w:rsidRPr="00D11B4B">
              <w:rPr>
                <w:noProof/>
                <w:webHidden/>
              </w:rPr>
              <w:tab/>
            </w:r>
            <w:r w:rsidRPr="00D11B4B">
              <w:rPr>
                <w:noProof/>
                <w:webHidden/>
              </w:rPr>
              <w:fldChar w:fldCharType="begin"/>
            </w:r>
            <w:r w:rsidRPr="00D11B4B">
              <w:rPr>
                <w:noProof/>
                <w:webHidden/>
              </w:rPr>
              <w:instrText xml:space="preserve"> PAGEREF _Toc161915007 \h </w:instrText>
            </w:r>
            <w:r w:rsidRPr="00D11B4B">
              <w:rPr>
                <w:noProof/>
                <w:webHidden/>
              </w:rPr>
            </w:r>
            <w:r w:rsidRPr="00D11B4B">
              <w:rPr>
                <w:noProof/>
                <w:webHidden/>
              </w:rPr>
              <w:fldChar w:fldCharType="separate"/>
            </w:r>
            <w:r w:rsidRPr="00D11B4B">
              <w:rPr>
                <w:noProof/>
                <w:webHidden/>
              </w:rPr>
              <w:t>5</w:t>
            </w:r>
            <w:r w:rsidRPr="00D11B4B">
              <w:rPr>
                <w:noProof/>
                <w:webHidden/>
              </w:rPr>
              <w:fldChar w:fldCharType="end"/>
            </w:r>
          </w:hyperlink>
        </w:p>
        <w:p w14:paraId="78D6E0C2" w14:textId="1D82CA2C" w:rsidR="00D11B4B" w:rsidRPr="00D11B4B" w:rsidRDefault="00D11B4B">
          <w:pPr>
            <w:pStyle w:val="TOC1"/>
            <w:tabs>
              <w:tab w:val="right" w:leader="dot" w:pos="9016"/>
            </w:tabs>
            <w:rPr>
              <w:rFonts w:eastAsiaTheme="minorEastAsia"/>
              <w:noProof/>
              <w:sz w:val="24"/>
              <w:szCs w:val="24"/>
              <w:lang w:eastAsia="en-GB"/>
            </w:rPr>
          </w:pPr>
          <w:hyperlink w:anchor="_Toc161915008" w:history="1">
            <w:r w:rsidRPr="00D11B4B">
              <w:rPr>
                <w:rStyle w:val="Hyperlink"/>
                <w:rFonts w:ascii="Arial" w:hAnsi="Arial" w:cs="Arial"/>
                <w:noProof/>
              </w:rPr>
              <w:t>Theory X and Theory Y</w:t>
            </w:r>
            <w:r w:rsidRPr="00D11B4B">
              <w:rPr>
                <w:noProof/>
                <w:webHidden/>
              </w:rPr>
              <w:tab/>
            </w:r>
            <w:r w:rsidRPr="00D11B4B">
              <w:rPr>
                <w:noProof/>
                <w:webHidden/>
              </w:rPr>
              <w:fldChar w:fldCharType="begin"/>
            </w:r>
            <w:r w:rsidRPr="00D11B4B">
              <w:rPr>
                <w:noProof/>
                <w:webHidden/>
              </w:rPr>
              <w:instrText xml:space="preserve"> PAGEREF _Toc161915008 \h </w:instrText>
            </w:r>
            <w:r w:rsidRPr="00D11B4B">
              <w:rPr>
                <w:noProof/>
                <w:webHidden/>
              </w:rPr>
            </w:r>
            <w:r w:rsidRPr="00D11B4B">
              <w:rPr>
                <w:noProof/>
                <w:webHidden/>
              </w:rPr>
              <w:fldChar w:fldCharType="separate"/>
            </w:r>
            <w:r w:rsidRPr="00D11B4B">
              <w:rPr>
                <w:noProof/>
                <w:webHidden/>
              </w:rPr>
              <w:t>5</w:t>
            </w:r>
            <w:r w:rsidRPr="00D11B4B">
              <w:rPr>
                <w:noProof/>
                <w:webHidden/>
              </w:rPr>
              <w:fldChar w:fldCharType="end"/>
            </w:r>
          </w:hyperlink>
        </w:p>
        <w:p w14:paraId="6679699C" w14:textId="07365579" w:rsidR="00D11B4B" w:rsidRPr="00D11B4B" w:rsidRDefault="00D11B4B">
          <w:pPr>
            <w:pStyle w:val="TOC2"/>
            <w:tabs>
              <w:tab w:val="right" w:leader="dot" w:pos="9016"/>
            </w:tabs>
            <w:rPr>
              <w:rFonts w:eastAsiaTheme="minorEastAsia"/>
              <w:noProof/>
              <w:sz w:val="24"/>
              <w:szCs w:val="24"/>
              <w:lang w:eastAsia="en-GB"/>
            </w:rPr>
          </w:pPr>
          <w:hyperlink w:anchor="_Toc161915009" w:history="1">
            <w:r w:rsidRPr="00D11B4B">
              <w:rPr>
                <w:rStyle w:val="Hyperlink"/>
                <w:rFonts w:ascii="Arial" w:hAnsi="Arial" w:cs="Arial"/>
                <w:noProof/>
              </w:rPr>
              <w:t>Changes</w:t>
            </w:r>
            <w:r w:rsidRPr="00D11B4B">
              <w:rPr>
                <w:noProof/>
                <w:webHidden/>
              </w:rPr>
              <w:tab/>
            </w:r>
            <w:r w:rsidRPr="00D11B4B">
              <w:rPr>
                <w:noProof/>
                <w:webHidden/>
              </w:rPr>
              <w:fldChar w:fldCharType="begin"/>
            </w:r>
            <w:r w:rsidRPr="00D11B4B">
              <w:rPr>
                <w:noProof/>
                <w:webHidden/>
              </w:rPr>
              <w:instrText xml:space="preserve"> PAGEREF _Toc161915009 \h </w:instrText>
            </w:r>
            <w:r w:rsidRPr="00D11B4B">
              <w:rPr>
                <w:noProof/>
                <w:webHidden/>
              </w:rPr>
            </w:r>
            <w:r w:rsidRPr="00D11B4B">
              <w:rPr>
                <w:noProof/>
                <w:webHidden/>
              </w:rPr>
              <w:fldChar w:fldCharType="separate"/>
            </w:r>
            <w:r w:rsidRPr="00D11B4B">
              <w:rPr>
                <w:noProof/>
                <w:webHidden/>
              </w:rPr>
              <w:t>5</w:t>
            </w:r>
            <w:r w:rsidRPr="00D11B4B">
              <w:rPr>
                <w:noProof/>
                <w:webHidden/>
              </w:rPr>
              <w:fldChar w:fldCharType="end"/>
            </w:r>
          </w:hyperlink>
        </w:p>
        <w:p w14:paraId="5AD57EAE" w14:textId="432F6CAD" w:rsidR="00D11B4B" w:rsidRPr="00D11B4B" w:rsidRDefault="00D11B4B">
          <w:pPr>
            <w:pStyle w:val="TOC1"/>
            <w:tabs>
              <w:tab w:val="right" w:leader="dot" w:pos="9016"/>
            </w:tabs>
            <w:rPr>
              <w:rFonts w:eastAsiaTheme="minorEastAsia"/>
              <w:noProof/>
              <w:sz w:val="24"/>
              <w:szCs w:val="24"/>
              <w:lang w:eastAsia="en-GB"/>
            </w:rPr>
          </w:pPr>
          <w:hyperlink w:anchor="_Toc161915010" w:history="1">
            <w:r w:rsidRPr="00D11B4B">
              <w:rPr>
                <w:rStyle w:val="Hyperlink"/>
                <w:rFonts w:ascii="Arial" w:hAnsi="Arial" w:cs="Arial"/>
                <w:noProof/>
              </w:rPr>
              <w:t>Ethical Issues</w:t>
            </w:r>
            <w:r w:rsidRPr="00D11B4B">
              <w:rPr>
                <w:noProof/>
                <w:webHidden/>
              </w:rPr>
              <w:tab/>
            </w:r>
            <w:r w:rsidRPr="00D11B4B">
              <w:rPr>
                <w:noProof/>
                <w:webHidden/>
              </w:rPr>
              <w:fldChar w:fldCharType="begin"/>
            </w:r>
            <w:r w:rsidRPr="00D11B4B">
              <w:rPr>
                <w:noProof/>
                <w:webHidden/>
              </w:rPr>
              <w:instrText xml:space="preserve"> PAGEREF _Toc161915010 \h </w:instrText>
            </w:r>
            <w:r w:rsidRPr="00D11B4B">
              <w:rPr>
                <w:noProof/>
                <w:webHidden/>
              </w:rPr>
            </w:r>
            <w:r w:rsidRPr="00D11B4B">
              <w:rPr>
                <w:noProof/>
                <w:webHidden/>
              </w:rPr>
              <w:fldChar w:fldCharType="separate"/>
            </w:r>
            <w:r w:rsidRPr="00D11B4B">
              <w:rPr>
                <w:noProof/>
                <w:webHidden/>
              </w:rPr>
              <w:t>6</w:t>
            </w:r>
            <w:r w:rsidRPr="00D11B4B">
              <w:rPr>
                <w:noProof/>
                <w:webHidden/>
              </w:rPr>
              <w:fldChar w:fldCharType="end"/>
            </w:r>
          </w:hyperlink>
        </w:p>
        <w:p w14:paraId="4B69C076" w14:textId="08BA5A39" w:rsidR="00D11B4B" w:rsidRPr="00D11B4B" w:rsidRDefault="00D11B4B">
          <w:pPr>
            <w:pStyle w:val="TOC1"/>
            <w:tabs>
              <w:tab w:val="right" w:leader="dot" w:pos="9016"/>
            </w:tabs>
            <w:rPr>
              <w:rFonts w:eastAsiaTheme="minorEastAsia"/>
              <w:noProof/>
              <w:sz w:val="24"/>
              <w:szCs w:val="24"/>
              <w:lang w:eastAsia="en-GB"/>
            </w:rPr>
          </w:pPr>
          <w:hyperlink w:anchor="_Toc161915011" w:history="1">
            <w:r w:rsidRPr="00D11B4B">
              <w:rPr>
                <w:rStyle w:val="Hyperlink"/>
                <w:rFonts w:ascii="Arial" w:hAnsi="Arial" w:cs="Arial"/>
                <w:noProof/>
              </w:rPr>
              <w:t>Strategies for Employee Engagement</w:t>
            </w:r>
            <w:r w:rsidRPr="00D11B4B">
              <w:rPr>
                <w:noProof/>
                <w:webHidden/>
              </w:rPr>
              <w:tab/>
            </w:r>
            <w:r w:rsidRPr="00D11B4B">
              <w:rPr>
                <w:noProof/>
                <w:webHidden/>
              </w:rPr>
              <w:fldChar w:fldCharType="begin"/>
            </w:r>
            <w:r w:rsidRPr="00D11B4B">
              <w:rPr>
                <w:noProof/>
                <w:webHidden/>
              </w:rPr>
              <w:instrText xml:space="preserve"> PAGEREF _Toc161915011 \h </w:instrText>
            </w:r>
            <w:r w:rsidRPr="00D11B4B">
              <w:rPr>
                <w:noProof/>
                <w:webHidden/>
              </w:rPr>
            </w:r>
            <w:r w:rsidRPr="00D11B4B">
              <w:rPr>
                <w:noProof/>
                <w:webHidden/>
              </w:rPr>
              <w:fldChar w:fldCharType="separate"/>
            </w:r>
            <w:r w:rsidRPr="00D11B4B">
              <w:rPr>
                <w:noProof/>
                <w:webHidden/>
              </w:rPr>
              <w:t>6</w:t>
            </w:r>
            <w:r w:rsidRPr="00D11B4B">
              <w:rPr>
                <w:noProof/>
                <w:webHidden/>
              </w:rPr>
              <w:fldChar w:fldCharType="end"/>
            </w:r>
          </w:hyperlink>
        </w:p>
        <w:p w14:paraId="3309543F" w14:textId="438F7D96" w:rsidR="00D11B4B" w:rsidRPr="00D11B4B" w:rsidRDefault="00D11B4B">
          <w:pPr>
            <w:pStyle w:val="TOC1"/>
            <w:tabs>
              <w:tab w:val="right" w:leader="dot" w:pos="9016"/>
            </w:tabs>
            <w:rPr>
              <w:rFonts w:eastAsiaTheme="minorEastAsia"/>
              <w:noProof/>
              <w:sz w:val="24"/>
              <w:szCs w:val="24"/>
              <w:lang w:eastAsia="en-GB"/>
            </w:rPr>
          </w:pPr>
          <w:hyperlink w:anchor="_Toc161915012" w:history="1">
            <w:r w:rsidRPr="00D11B4B">
              <w:rPr>
                <w:rStyle w:val="Hyperlink"/>
                <w:rFonts w:ascii="Arial" w:hAnsi="Arial" w:cs="Arial"/>
                <w:noProof/>
              </w:rPr>
              <w:t>Two-Way Communication</w:t>
            </w:r>
            <w:r w:rsidRPr="00D11B4B">
              <w:rPr>
                <w:noProof/>
                <w:webHidden/>
              </w:rPr>
              <w:tab/>
            </w:r>
            <w:r w:rsidRPr="00D11B4B">
              <w:rPr>
                <w:noProof/>
                <w:webHidden/>
              </w:rPr>
              <w:fldChar w:fldCharType="begin"/>
            </w:r>
            <w:r w:rsidRPr="00D11B4B">
              <w:rPr>
                <w:noProof/>
                <w:webHidden/>
              </w:rPr>
              <w:instrText xml:space="preserve"> PAGEREF _Toc161915012 \h </w:instrText>
            </w:r>
            <w:r w:rsidRPr="00D11B4B">
              <w:rPr>
                <w:noProof/>
                <w:webHidden/>
              </w:rPr>
            </w:r>
            <w:r w:rsidRPr="00D11B4B">
              <w:rPr>
                <w:noProof/>
                <w:webHidden/>
              </w:rPr>
              <w:fldChar w:fldCharType="separate"/>
            </w:r>
            <w:r w:rsidRPr="00D11B4B">
              <w:rPr>
                <w:noProof/>
                <w:webHidden/>
              </w:rPr>
              <w:t>6</w:t>
            </w:r>
            <w:r w:rsidRPr="00D11B4B">
              <w:rPr>
                <w:noProof/>
                <w:webHidden/>
              </w:rPr>
              <w:fldChar w:fldCharType="end"/>
            </w:r>
          </w:hyperlink>
        </w:p>
        <w:p w14:paraId="07F1C583" w14:textId="33459C22" w:rsidR="00D11B4B" w:rsidRPr="00D11B4B" w:rsidRDefault="00D11B4B">
          <w:pPr>
            <w:pStyle w:val="TOC1"/>
            <w:tabs>
              <w:tab w:val="right" w:leader="dot" w:pos="9016"/>
            </w:tabs>
            <w:rPr>
              <w:rFonts w:eastAsiaTheme="minorEastAsia"/>
              <w:noProof/>
              <w:sz w:val="24"/>
              <w:szCs w:val="24"/>
              <w:lang w:eastAsia="en-GB"/>
            </w:rPr>
          </w:pPr>
          <w:hyperlink w:anchor="_Toc161915013" w:history="1">
            <w:r w:rsidRPr="00D11B4B">
              <w:rPr>
                <w:rStyle w:val="Hyperlink"/>
                <w:rFonts w:ascii="Arial" w:hAnsi="Arial" w:cs="Arial"/>
                <w:noProof/>
              </w:rPr>
              <w:t>Employee Recognition</w:t>
            </w:r>
            <w:r w:rsidRPr="00D11B4B">
              <w:rPr>
                <w:noProof/>
                <w:webHidden/>
              </w:rPr>
              <w:tab/>
            </w:r>
            <w:r w:rsidRPr="00D11B4B">
              <w:rPr>
                <w:noProof/>
                <w:webHidden/>
              </w:rPr>
              <w:fldChar w:fldCharType="begin"/>
            </w:r>
            <w:r w:rsidRPr="00D11B4B">
              <w:rPr>
                <w:noProof/>
                <w:webHidden/>
              </w:rPr>
              <w:instrText xml:space="preserve"> PAGEREF _Toc161915013 \h </w:instrText>
            </w:r>
            <w:r w:rsidRPr="00D11B4B">
              <w:rPr>
                <w:noProof/>
                <w:webHidden/>
              </w:rPr>
            </w:r>
            <w:r w:rsidRPr="00D11B4B">
              <w:rPr>
                <w:noProof/>
                <w:webHidden/>
              </w:rPr>
              <w:fldChar w:fldCharType="separate"/>
            </w:r>
            <w:r w:rsidRPr="00D11B4B">
              <w:rPr>
                <w:noProof/>
                <w:webHidden/>
              </w:rPr>
              <w:t>6</w:t>
            </w:r>
            <w:r w:rsidRPr="00D11B4B">
              <w:rPr>
                <w:noProof/>
                <w:webHidden/>
              </w:rPr>
              <w:fldChar w:fldCharType="end"/>
            </w:r>
          </w:hyperlink>
        </w:p>
        <w:p w14:paraId="6132F726" w14:textId="0438834A" w:rsidR="00D11B4B" w:rsidRPr="00D11B4B" w:rsidRDefault="00D11B4B">
          <w:pPr>
            <w:pStyle w:val="TOC1"/>
            <w:tabs>
              <w:tab w:val="right" w:leader="dot" w:pos="9016"/>
            </w:tabs>
            <w:rPr>
              <w:rFonts w:eastAsiaTheme="minorEastAsia"/>
              <w:noProof/>
              <w:sz w:val="24"/>
              <w:szCs w:val="24"/>
              <w:lang w:eastAsia="en-GB"/>
            </w:rPr>
          </w:pPr>
          <w:hyperlink w:anchor="_Toc161915014" w:history="1">
            <w:r w:rsidRPr="00D11B4B">
              <w:rPr>
                <w:rStyle w:val="Hyperlink"/>
                <w:rFonts w:ascii="Arial" w:hAnsi="Arial" w:cs="Arial"/>
                <w:noProof/>
              </w:rPr>
              <w:t>Professional Development</w:t>
            </w:r>
            <w:r w:rsidRPr="00D11B4B">
              <w:rPr>
                <w:noProof/>
                <w:webHidden/>
              </w:rPr>
              <w:tab/>
            </w:r>
            <w:r w:rsidRPr="00D11B4B">
              <w:rPr>
                <w:noProof/>
                <w:webHidden/>
              </w:rPr>
              <w:fldChar w:fldCharType="begin"/>
            </w:r>
            <w:r w:rsidRPr="00D11B4B">
              <w:rPr>
                <w:noProof/>
                <w:webHidden/>
              </w:rPr>
              <w:instrText xml:space="preserve"> PAGEREF _Toc161915014 \h </w:instrText>
            </w:r>
            <w:r w:rsidRPr="00D11B4B">
              <w:rPr>
                <w:noProof/>
                <w:webHidden/>
              </w:rPr>
            </w:r>
            <w:r w:rsidRPr="00D11B4B">
              <w:rPr>
                <w:noProof/>
                <w:webHidden/>
              </w:rPr>
              <w:fldChar w:fldCharType="separate"/>
            </w:r>
            <w:r w:rsidRPr="00D11B4B">
              <w:rPr>
                <w:noProof/>
                <w:webHidden/>
              </w:rPr>
              <w:t>7</w:t>
            </w:r>
            <w:r w:rsidRPr="00D11B4B">
              <w:rPr>
                <w:noProof/>
                <w:webHidden/>
              </w:rPr>
              <w:fldChar w:fldCharType="end"/>
            </w:r>
          </w:hyperlink>
        </w:p>
        <w:p w14:paraId="7B404E5C" w14:textId="30DEB5C0" w:rsidR="00D11B4B" w:rsidRPr="00D11B4B" w:rsidRDefault="00D11B4B">
          <w:pPr>
            <w:pStyle w:val="TOC1"/>
            <w:tabs>
              <w:tab w:val="right" w:leader="dot" w:pos="9016"/>
            </w:tabs>
            <w:rPr>
              <w:rFonts w:eastAsiaTheme="minorEastAsia"/>
              <w:noProof/>
              <w:sz w:val="24"/>
              <w:szCs w:val="24"/>
              <w:lang w:eastAsia="en-GB"/>
            </w:rPr>
          </w:pPr>
          <w:hyperlink w:anchor="_Toc161915015" w:history="1">
            <w:r w:rsidRPr="00D11B4B">
              <w:rPr>
                <w:rStyle w:val="Hyperlink"/>
                <w:rFonts w:ascii="Arial" w:hAnsi="Arial" w:cs="Arial"/>
                <w:noProof/>
              </w:rPr>
              <w:t>Conclusion</w:t>
            </w:r>
            <w:r w:rsidRPr="00D11B4B">
              <w:rPr>
                <w:noProof/>
                <w:webHidden/>
              </w:rPr>
              <w:tab/>
            </w:r>
            <w:r w:rsidRPr="00D11B4B">
              <w:rPr>
                <w:noProof/>
                <w:webHidden/>
              </w:rPr>
              <w:fldChar w:fldCharType="begin"/>
            </w:r>
            <w:r w:rsidRPr="00D11B4B">
              <w:rPr>
                <w:noProof/>
                <w:webHidden/>
              </w:rPr>
              <w:instrText xml:space="preserve"> PAGEREF _Toc161915015 \h </w:instrText>
            </w:r>
            <w:r w:rsidRPr="00D11B4B">
              <w:rPr>
                <w:noProof/>
                <w:webHidden/>
              </w:rPr>
            </w:r>
            <w:r w:rsidRPr="00D11B4B">
              <w:rPr>
                <w:noProof/>
                <w:webHidden/>
              </w:rPr>
              <w:fldChar w:fldCharType="separate"/>
            </w:r>
            <w:r w:rsidRPr="00D11B4B">
              <w:rPr>
                <w:noProof/>
                <w:webHidden/>
              </w:rPr>
              <w:t>7</w:t>
            </w:r>
            <w:r w:rsidRPr="00D11B4B">
              <w:rPr>
                <w:noProof/>
                <w:webHidden/>
              </w:rPr>
              <w:fldChar w:fldCharType="end"/>
            </w:r>
          </w:hyperlink>
        </w:p>
        <w:p w14:paraId="6D0B0C4A" w14:textId="767CBB94" w:rsidR="00D11B4B" w:rsidRPr="00D11B4B" w:rsidRDefault="00D11B4B">
          <w:pPr>
            <w:pStyle w:val="TOC1"/>
            <w:tabs>
              <w:tab w:val="right" w:leader="dot" w:pos="9016"/>
            </w:tabs>
            <w:rPr>
              <w:rFonts w:eastAsiaTheme="minorEastAsia"/>
              <w:noProof/>
              <w:sz w:val="24"/>
              <w:szCs w:val="24"/>
              <w:lang w:eastAsia="en-GB"/>
            </w:rPr>
          </w:pPr>
          <w:hyperlink w:anchor="_Toc161915016" w:history="1">
            <w:r w:rsidRPr="00D11B4B">
              <w:rPr>
                <w:rStyle w:val="Hyperlink"/>
                <w:rFonts w:ascii="Arial" w:hAnsi="Arial" w:cs="Arial"/>
                <w:noProof/>
              </w:rPr>
              <w:t>Reference list</w:t>
            </w:r>
            <w:r w:rsidRPr="00D11B4B">
              <w:rPr>
                <w:noProof/>
                <w:webHidden/>
              </w:rPr>
              <w:tab/>
            </w:r>
            <w:r w:rsidRPr="00D11B4B">
              <w:rPr>
                <w:noProof/>
                <w:webHidden/>
              </w:rPr>
              <w:fldChar w:fldCharType="begin"/>
            </w:r>
            <w:r w:rsidRPr="00D11B4B">
              <w:rPr>
                <w:noProof/>
                <w:webHidden/>
              </w:rPr>
              <w:instrText xml:space="preserve"> PAGEREF _Toc161915016 \h </w:instrText>
            </w:r>
            <w:r w:rsidRPr="00D11B4B">
              <w:rPr>
                <w:noProof/>
                <w:webHidden/>
              </w:rPr>
            </w:r>
            <w:r w:rsidRPr="00D11B4B">
              <w:rPr>
                <w:noProof/>
                <w:webHidden/>
              </w:rPr>
              <w:fldChar w:fldCharType="separate"/>
            </w:r>
            <w:r w:rsidRPr="00D11B4B">
              <w:rPr>
                <w:noProof/>
                <w:webHidden/>
              </w:rPr>
              <w:t>8</w:t>
            </w:r>
            <w:r w:rsidRPr="00D11B4B">
              <w:rPr>
                <w:noProof/>
                <w:webHidden/>
              </w:rPr>
              <w:fldChar w:fldCharType="end"/>
            </w:r>
          </w:hyperlink>
        </w:p>
        <w:p w14:paraId="7D9754D3" w14:textId="5BE3703D" w:rsidR="0089239E" w:rsidRDefault="0089239E">
          <w:r>
            <w:rPr>
              <w:b/>
              <w:bCs/>
              <w:noProof/>
            </w:rPr>
            <w:fldChar w:fldCharType="end"/>
          </w:r>
        </w:p>
      </w:sdtContent>
    </w:sdt>
    <w:p w14:paraId="4A6586D3" w14:textId="77777777" w:rsidR="0089239E" w:rsidRDefault="0089239E" w:rsidP="00A61ABD">
      <w:pPr>
        <w:rPr>
          <w:rFonts w:ascii="Arial" w:hAnsi="Arial" w:cs="Arial"/>
          <w:b/>
          <w:bCs/>
          <w:sz w:val="28"/>
          <w:szCs w:val="28"/>
        </w:rPr>
      </w:pPr>
    </w:p>
    <w:p w14:paraId="6BA76259" w14:textId="77777777" w:rsidR="0089239E" w:rsidRDefault="0089239E" w:rsidP="00A61ABD">
      <w:pPr>
        <w:rPr>
          <w:rFonts w:ascii="Arial" w:hAnsi="Arial" w:cs="Arial"/>
          <w:b/>
          <w:bCs/>
          <w:sz w:val="28"/>
          <w:szCs w:val="28"/>
        </w:rPr>
      </w:pPr>
    </w:p>
    <w:p w14:paraId="12BE3ACB" w14:textId="77777777" w:rsidR="0089239E" w:rsidRDefault="0089239E" w:rsidP="00A61ABD">
      <w:pPr>
        <w:rPr>
          <w:rFonts w:ascii="Arial" w:hAnsi="Arial" w:cs="Arial"/>
          <w:b/>
          <w:bCs/>
          <w:sz w:val="28"/>
          <w:szCs w:val="28"/>
        </w:rPr>
      </w:pPr>
    </w:p>
    <w:p w14:paraId="60C793BB" w14:textId="77777777" w:rsidR="00827BFB" w:rsidRDefault="00827BFB" w:rsidP="0089239E">
      <w:pPr>
        <w:pStyle w:val="Heading1"/>
        <w:rPr>
          <w:rFonts w:ascii="Arial" w:hAnsi="Arial" w:cs="Arial"/>
          <w:b/>
          <w:bCs/>
          <w:color w:val="auto"/>
          <w:sz w:val="28"/>
          <w:szCs w:val="28"/>
        </w:rPr>
      </w:pPr>
    </w:p>
    <w:p w14:paraId="0E8FE67D" w14:textId="77777777" w:rsidR="00827BFB" w:rsidRDefault="00827BFB" w:rsidP="0089239E">
      <w:pPr>
        <w:pStyle w:val="Heading1"/>
        <w:rPr>
          <w:rFonts w:ascii="Arial" w:hAnsi="Arial" w:cs="Arial"/>
          <w:b/>
          <w:bCs/>
          <w:color w:val="auto"/>
          <w:sz w:val="28"/>
          <w:szCs w:val="28"/>
        </w:rPr>
      </w:pPr>
    </w:p>
    <w:p w14:paraId="66A037A9" w14:textId="77777777" w:rsidR="00827BFB" w:rsidRDefault="00827BFB" w:rsidP="0089239E">
      <w:pPr>
        <w:pStyle w:val="Heading1"/>
        <w:rPr>
          <w:rFonts w:ascii="Arial" w:hAnsi="Arial" w:cs="Arial"/>
          <w:b/>
          <w:bCs/>
          <w:color w:val="auto"/>
          <w:sz w:val="28"/>
          <w:szCs w:val="28"/>
        </w:rPr>
      </w:pPr>
    </w:p>
    <w:p w14:paraId="09AEE476" w14:textId="77777777" w:rsidR="00827BFB" w:rsidRDefault="00827BFB" w:rsidP="0089239E">
      <w:pPr>
        <w:pStyle w:val="Heading1"/>
        <w:rPr>
          <w:rFonts w:ascii="Arial" w:hAnsi="Arial" w:cs="Arial"/>
          <w:b/>
          <w:bCs/>
          <w:color w:val="auto"/>
          <w:sz w:val="28"/>
          <w:szCs w:val="28"/>
        </w:rPr>
      </w:pPr>
    </w:p>
    <w:p w14:paraId="465D7B00" w14:textId="77777777" w:rsidR="00827BFB" w:rsidRDefault="00827BFB" w:rsidP="00827BFB"/>
    <w:p w14:paraId="5E0EDF9D" w14:textId="77777777" w:rsidR="00827BFB" w:rsidRDefault="00827BFB" w:rsidP="00827BFB"/>
    <w:p w14:paraId="15BB5A1B" w14:textId="77777777" w:rsidR="00827BFB" w:rsidRDefault="00827BFB" w:rsidP="00827BFB"/>
    <w:p w14:paraId="76B370ED" w14:textId="77777777" w:rsidR="00827BFB" w:rsidRDefault="00827BFB" w:rsidP="00827BFB"/>
    <w:p w14:paraId="7DB09D54" w14:textId="4F7C82D1" w:rsidR="00A61ABD" w:rsidRPr="003E1FD2" w:rsidRDefault="00A61ABD" w:rsidP="003E1FD2">
      <w:pPr>
        <w:pStyle w:val="Heading1"/>
        <w:rPr>
          <w:rFonts w:ascii="Arial" w:hAnsi="Arial" w:cs="Arial"/>
          <w:b/>
          <w:bCs/>
          <w:color w:val="auto"/>
          <w:sz w:val="24"/>
          <w:szCs w:val="24"/>
        </w:rPr>
      </w:pPr>
      <w:bookmarkStart w:id="0" w:name="_Toc161914998"/>
      <w:r w:rsidRPr="003E1FD2">
        <w:rPr>
          <w:rFonts w:ascii="Arial" w:hAnsi="Arial" w:cs="Arial"/>
          <w:b/>
          <w:bCs/>
          <w:color w:val="auto"/>
          <w:sz w:val="24"/>
          <w:szCs w:val="24"/>
        </w:rPr>
        <w:t>Introduction</w:t>
      </w:r>
      <w:bookmarkEnd w:id="0"/>
    </w:p>
    <w:p w14:paraId="7B90A316" w14:textId="65B99379" w:rsidR="00A61ABD" w:rsidRPr="00A61ABD" w:rsidRDefault="00A61ABD" w:rsidP="00A61ABD">
      <w:pPr>
        <w:spacing w:line="360" w:lineRule="auto"/>
        <w:rPr>
          <w:rFonts w:ascii="Arial" w:hAnsi="Arial" w:cs="Arial"/>
        </w:rPr>
      </w:pPr>
      <w:r w:rsidRPr="00A61ABD">
        <w:rPr>
          <w:rFonts w:ascii="Arial" w:hAnsi="Arial" w:cs="Arial"/>
        </w:rPr>
        <w:t xml:space="preserve">Flexible or hybrid working has grown significantly over the years, making most firms implement such arrangements. </w:t>
      </w:r>
      <w:proofErr w:type="spellStart"/>
      <w:r w:rsidRPr="00A61ABD">
        <w:rPr>
          <w:rFonts w:ascii="Arial" w:hAnsi="Arial" w:cs="Arial"/>
        </w:rPr>
        <w:t>AgroTools</w:t>
      </w:r>
      <w:proofErr w:type="spellEnd"/>
      <w:r w:rsidRPr="00A61ABD">
        <w:rPr>
          <w:rFonts w:ascii="Arial" w:hAnsi="Arial" w:cs="Arial"/>
        </w:rPr>
        <w:t xml:space="preserve"> manufactures and distributes agricultural tools in the West Midlands. The company could benefit significantly from implementing flexible working strategies within the organisation. One such benefit is the enhancement of work-life balance within the workforce. Essentially, rigid working strategies are often marred by strict guidelines, which deprive employees of the much-needed work-life balance within their schedules (Wheatley, 2017). However, with the implementation of a flexible working strategy, employees stand a better chance of balancing their work and personal lives. In the contemporary workplace, work-life balance has grown immensely to become an influential staffing factors for many employers. Generally, this factor contributes to healthy and happy employees who are likely to devote their time toward organisational effectiveness (Austin-</w:t>
      </w:r>
      <w:proofErr w:type="spellStart"/>
      <w:r w:rsidRPr="00A61ABD">
        <w:rPr>
          <w:rFonts w:ascii="Arial" w:hAnsi="Arial" w:cs="Arial"/>
        </w:rPr>
        <w:t>Egole</w:t>
      </w:r>
      <w:proofErr w:type="spellEnd"/>
      <w:r w:rsidRPr="00A61ABD">
        <w:rPr>
          <w:rFonts w:ascii="Arial" w:hAnsi="Arial" w:cs="Arial"/>
        </w:rPr>
        <w:t xml:space="preserve"> et al., 2020). Employees benefit from the freedom to complete designated tasks at home without having to spend gruelling hours moving into their workplaces. Similarly, they can spend more time with their families, enhancing their overall job satisfaction.</w:t>
      </w:r>
    </w:p>
    <w:p w14:paraId="76CD81B1" w14:textId="77777777" w:rsidR="00A61ABD" w:rsidRPr="0089239E" w:rsidRDefault="00A61ABD" w:rsidP="0089239E">
      <w:pPr>
        <w:pStyle w:val="Heading1"/>
        <w:rPr>
          <w:rFonts w:ascii="Arial" w:hAnsi="Arial" w:cs="Arial"/>
          <w:b/>
          <w:bCs/>
          <w:color w:val="auto"/>
          <w:sz w:val="28"/>
          <w:szCs w:val="28"/>
        </w:rPr>
      </w:pPr>
      <w:bookmarkStart w:id="1" w:name="_Toc161914999"/>
      <w:r w:rsidRPr="0089239E">
        <w:rPr>
          <w:rFonts w:ascii="Arial" w:hAnsi="Arial" w:cs="Arial"/>
          <w:b/>
          <w:bCs/>
          <w:color w:val="auto"/>
          <w:sz w:val="28"/>
          <w:szCs w:val="28"/>
        </w:rPr>
        <w:t>Benefits of Flexible Working</w:t>
      </w:r>
      <w:bookmarkEnd w:id="1"/>
    </w:p>
    <w:p w14:paraId="44F5697F" w14:textId="77777777" w:rsidR="00A61ABD" w:rsidRPr="0089239E" w:rsidRDefault="00A61ABD" w:rsidP="0089239E">
      <w:pPr>
        <w:pStyle w:val="Heading1"/>
        <w:rPr>
          <w:rFonts w:ascii="Arial" w:hAnsi="Arial" w:cs="Arial"/>
          <w:b/>
          <w:bCs/>
          <w:color w:val="auto"/>
          <w:sz w:val="24"/>
          <w:szCs w:val="24"/>
        </w:rPr>
      </w:pPr>
      <w:bookmarkStart w:id="2" w:name="_Toc161915000"/>
      <w:r w:rsidRPr="0089239E">
        <w:rPr>
          <w:rFonts w:ascii="Arial" w:hAnsi="Arial" w:cs="Arial"/>
          <w:b/>
          <w:bCs/>
          <w:color w:val="auto"/>
          <w:sz w:val="24"/>
          <w:szCs w:val="24"/>
        </w:rPr>
        <w:t>Workplace Productivity</w:t>
      </w:r>
      <w:bookmarkEnd w:id="2"/>
    </w:p>
    <w:p w14:paraId="15DD1344" w14:textId="6AE4D089" w:rsidR="00A61ABD" w:rsidRPr="00A61ABD" w:rsidRDefault="00A61ABD" w:rsidP="00A61ABD">
      <w:pPr>
        <w:spacing w:line="360" w:lineRule="auto"/>
        <w:rPr>
          <w:rFonts w:ascii="Arial" w:hAnsi="Arial" w:cs="Arial"/>
        </w:rPr>
      </w:pPr>
      <w:r w:rsidRPr="00A61ABD">
        <w:rPr>
          <w:rFonts w:ascii="Arial" w:hAnsi="Arial" w:cs="Arial"/>
        </w:rPr>
        <w:t xml:space="preserve">Flexible working strategies present more prospects for improved workplace productivity. Essentially, flexible working benefits employees who do not have to spend more time commuting between their workplace and home (Wiatr, 2021,). Instead, these employees can be assigned to work some duties from their homes, resulting in improved convenience. Consequently, these employees are likelier to be more productive as more time is spent performing duties rather than commuting. Furthermore, job productivity can be improved by the agile schedules that employers can develop. For example, </w:t>
      </w:r>
      <w:proofErr w:type="spellStart"/>
      <w:r w:rsidRPr="00A61ABD">
        <w:rPr>
          <w:rFonts w:ascii="Arial" w:hAnsi="Arial" w:cs="Arial"/>
        </w:rPr>
        <w:t>AgroTools</w:t>
      </w:r>
      <w:proofErr w:type="spellEnd"/>
      <w:r w:rsidRPr="00A61ABD">
        <w:rPr>
          <w:rFonts w:ascii="Arial" w:hAnsi="Arial" w:cs="Arial"/>
        </w:rPr>
        <w:t xml:space="preserve"> can negotiate a new working arrangement with employees, ensuring that some duties are completed outside the conventional working hours. Such flexibility can result in better job completion as employees work at their convenience rather than abiding by strict schedules that may not be favourable to their needs (Wheatley, 2017). Flexible working also eliminates distractions that often arise from conventional working environments, thus resulting in improved productivity. In an office working arrangement, employees often face various distractions that arise from their interactions with colleagues and other personnel within the company. However, with flexible working, these employees do not have to struggle with the strict working conditions </w:t>
      </w:r>
      <w:r w:rsidRPr="00A61ABD">
        <w:rPr>
          <w:rFonts w:ascii="Arial" w:hAnsi="Arial" w:cs="Arial"/>
        </w:rPr>
        <w:lastRenderedPageBreak/>
        <w:t>that expose them to the risk of being disrupted. Eventually, this leads to more job concentration and improved employee output.</w:t>
      </w:r>
    </w:p>
    <w:p w14:paraId="5D38E148" w14:textId="77777777" w:rsidR="00A61ABD" w:rsidRPr="0089239E" w:rsidRDefault="00A61ABD" w:rsidP="0089239E">
      <w:pPr>
        <w:pStyle w:val="Heading1"/>
        <w:rPr>
          <w:rFonts w:ascii="Arial" w:hAnsi="Arial" w:cs="Arial"/>
          <w:b/>
          <w:bCs/>
          <w:color w:val="auto"/>
          <w:sz w:val="24"/>
          <w:szCs w:val="24"/>
        </w:rPr>
      </w:pPr>
      <w:bookmarkStart w:id="3" w:name="_Toc161915001"/>
      <w:r w:rsidRPr="0089239E">
        <w:rPr>
          <w:rFonts w:ascii="Arial" w:hAnsi="Arial" w:cs="Arial"/>
          <w:b/>
          <w:bCs/>
          <w:color w:val="auto"/>
          <w:sz w:val="24"/>
          <w:szCs w:val="24"/>
        </w:rPr>
        <w:t>Integration of Diverse Teams</w:t>
      </w:r>
      <w:bookmarkEnd w:id="3"/>
    </w:p>
    <w:p w14:paraId="6A276F3B" w14:textId="02FB893C" w:rsidR="00A61ABD" w:rsidRPr="00A61ABD" w:rsidRDefault="00A61ABD" w:rsidP="00A61ABD">
      <w:pPr>
        <w:spacing w:line="360" w:lineRule="auto"/>
        <w:rPr>
          <w:rFonts w:ascii="Arial" w:hAnsi="Arial" w:cs="Arial"/>
        </w:rPr>
      </w:pPr>
      <w:proofErr w:type="spellStart"/>
      <w:r w:rsidRPr="00A61ABD">
        <w:rPr>
          <w:rFonts w:ascii="Arial" w:hAnsi="Arial" w:cs="Arial"/>
        </w:rPr>
        <w:t>AgroTools</w:t>
      </w:r>
      <w:proofErr w:type="spellEnd"/>
      <w:r w:rsidRPr="00A61ABD">
        <w:rPr>
          <w:rFonts w:ascii="Arial" w:hAnsi="Arial" w:cs="Arial"/>
        </w:rPr>
        <w:t xml:space="preserve"> also benefits from better prospects of integrating diverse teams within its ranks. In this case, flexible working presents various opportunities for an organisation to have a diverse and inclusive workforce (Austin-</w:t>
      </w:r>
      <w:proofErr w:type="spellStart"/>
      <w:r w:rsidRPr="00A61ABD">
        <w:rPr>
          <w:rFonts w:ascii="Arial" w:hAnsi="Arial" w:cs="Arial"/>
        </w:rPr>
        <w:t>Egole</w:t>
      </w:r>
      <w:proofErr w:type="spellEnd"/>
      <w:r w:rsidRPr="00A61ABD">
        <w:rPr>
          <w:rFonts w:ascii="Arial" w:hAnsi="Arial" w:cs="Arial"/>
        </w:rPr>
        <w:t xml:space="preserve"> et al., 2020). The contemporary business environment is strongly driven by the desire for diversity as clients are increasingly sensitive to staffing decisions by organisations. For </w:t>
      </w:r>
      <w:proofErr w:type="spellStart"/>
      <w:r w:rsidRPr="00A61ABD">
        <w:rPr>
          <w:rFonts w:ascii="Arial" w:hAnsi="Arial" w:cs="Arial"/>
        </w:rPr>
        <w:t>AgroTools</w:t>
      </w:r>
      <w:proofErr w:type="spellEnd"/>
      <w:r w:rsidRPr="00A61ABD">
        <w:rPr>
          <w:rFonts w:ascii="Arial" w:hAnsi="Arial" w:cs="Arial"/>
        </w:rPr>
        <w:t>, a flexible working arrangement can be instrumental in ensuring access to a diverse workforce, which is better suited to delivering quality outputs. By having flexible working strategies, the company can efficiently recruit people with physical disabilities who may face challenges commuting and working in office spaces. Generally, having a flexible working strategy encourages these diverse personnel to apply for jobs at an organisation, thus making it easier to leverage the benefits that can come from diverse teams (Austin-</w:t>
      </w:r>
      <w:proofErr w:type="spellStart"/>
      <w:r w:rsidRPr="00A61ABD">
        <w:rPr>
          <w:rFonts w:ascii="Arial" w:hAnsi="Arial" w:cs="Arial"/>
        </w:rPr>
        <w:t>Egole</w:t>
      </w:r>
      <w:proofErr w:type="spellEnd"/>
      <w:r w:rsidRPr="00A61ABD">
        <w:rPr>
          <w:rFonts w:ascii="Arial" w:hAnsi="Arial" w:cs="Arial"/>
        </w:rPr>
        <w:t xml:space="preserve"> et al., 2020). Similarly, </w:t>
      </w:r>
      <w:proofErr w:type="spellStart"/>
      <w:r w:rsidRPr="00A61ABD">
        <w:rPr>
          <w:rFonts w:ascii="Arial" w:hAnsi="Arial" w:cs="Arial"/>
        </w:rPr>
        <w:t>AgroTools</w:t>
      </w:r>
      <w:proofErr w:type="spellEnd"/>
      <w:r w:rsidRPr="00A61ABD">
        <w:rPr>
          <w:rFonts w:ascii="Arial" w:hAnsi="Arial" w:cs="Arial"/>
        </w:rPr>
        <w:t xml:space="preserve"> can recruit employees from different geographical locations, including states, countries, and continents. Consequently, such an approach can help the organisation benefit from top talents drawn from different locations rather than relying on the traditional work strategy with various barriers to talent attraction.</w:t>
      </w:r>
    </w:p>
    <w:p w14:paraId="05E30FBE" w14:textId="77777777" w:rsidR="00A61ABD" w:rsidRPr="0089239E" w:rsidRDefault="00A61ABD" w:rsidP="0089239E">
      <w:pPr>
        <w:pStyle w:val="Heading1"/>
        <w:rPr>
          <w:rFonts w:ascii="Arial" w:hAnsi="Arial" w:cs="Arial"/>
          <w:b/>
          <w:bCs/>
          <w:color w:val="auto"/>
          <w:sz w:val="24"/>
          <w:szCs w:val="24"/>
        </w:rPr>
      </w:pPr>
      <w:bookmarkStart w:id="4" w:name="_Toc161915002"/>
      <w:r w:rsidRPr="0089239E">
        <w:rPr>
          <w:rFonts w:ascii="Arial" w:hAnsi="Arial" w:cs="Arial"/>
          <w:b/>
          <w:bCs/>
          <w:color w:val="auto"/>
          <w:sz w:val="24"/>
          <w:szCs w:val="24"/>
        </w:rPr>
        <w:t>Talent Attraction and Retention</w:t>
      </w:r>
      <w:bookmarkEnd w:id="4"/>
    </w:p>
    <w:p w14:paraId="72DF8F50" w14:textId="149A2A80" w:rsidR="00A61ABD" w:rsidRPr="00A61ABD" w:rsidRDefault="00A61ABD" w:rsidP="00A61ABD">
      <w:pPr>
        <w:spacing w:line="360" w:lineRule="auto"/>
        <w:rPr>
          <w:rFonts w:ascii="Arial" w:hAnsi="Arial" w:cs="Arial"/>
        </w:rPr>
      </w:pPr>
      <w:r w:rsidRPr="00A61ABD">
        <w:rPr>
          <w:rFonts w:ascii="Arial" w:hAnsi="Arial" w:cs="Arial"/>
        </w:rPr>
        <w:t xml:space="preserve">The organisation will also benefit significantly from improved HR outcomes like better talent attraction, recruitment, and retention. For example, modern employees are significantly influenced by the working conditions offered by their employers. For this reason, flexible working could be a key determinant of whether a company is more attractive to employees. With flexible working strategies, employees feel that they can engage in work while also pursuing their educational goals, like further studies. Additionally, working parents can easily choose </w:t>
      </w:r>
      <w:proofErr w:type="spellStart"/>
      <w:r w:rsidRPr="00A61ABD">
        <w:rPr>
          <w:rFonts w:ascii="Arial" w:hAnsi="Arial" w:cs="Arial"/>
        </w:rPr>
        <w:t>AgroTools</w:t>
      </w:r>
      <w:proofErr w:type="spellEnd"/>
      <w:r w:rsidRPr="00A61ABD">
        <w:rPr>
          <w:rFonts w:ascii="Arial" w:hAnsi="Arial" w:cs="Arial"/>
        </w:rPr>
        <w:t xml:space="preserve"> as it offers them an opportunity to remain close to their children while still pursuing their professional goals. Consequently, this can prevent the company from losing out on potential employees driven by the desire for flexible working environments (Wheatley, 2017). In terms of retention, the company’s ability to offer work-life balance through flexible working will be significant in ensuring more employees remain attached to it. With better working conditions, employees can develop more loyalty to the organisation, thus resulting in improved retention. For </w:t>
      </w:r>
      <w:proofErr w:type="spellStart"/>
      <w:r w:rsidRPr="00A61ABD">
        <w:rPr>
          <w:rFonts w:ascii="Arial" w:hAnsi="Arial" w:cs="Arial"/>
        </w:rPr>
        <w:t>AgroTools</w:t>
      </w:r>
      <w:proofErr w:type="spellEnd"/>
      <w:r w:rsidRPr="00A61ABD">
        <w:rPr>
          <w:rFonts w:ascii="Arial" w:hAnsi="Arial" w:cs="Arial"/>
        </w:rPr>
        <w:t>, high retention rates will eliminate the high cost of recruiting and training new employees after short durations (Wiatr, 2021). Similarly, such an approach will help the company achieve more productivity through the highly experienced employees who remain within its ranks.</w:t>
      </w:r>
    </w:p>
    <w:p w14:paraId="0589DF1C" w14:textId="77777777" w:rsidR="00A61ABD" w:rsidRPr="0089239E" w:rsidRDefault="00A61ABD" w:rsidP="0089239E">
      <w:pPr>
        <w:pStyle w:val="Heading1"/>
        <w:rPr>
          <w:rFonts w:ascii="Arial" w:hAnsi="Arial" w:cs="Arial"/>
          <w:b/>
          <w:bCs/>
          <w:color w:val="auto"/>
          <w:sz w:val="28"/>
          <w:szCs w:val="28"/>
        </w:rPr>
      </w:pPr>
      <w:bookmarkStart w:id="5" w:name="_Toc161915003"/>
      <w:r w:rsidRPr="0089239E">
        <w:rPr>
          <w:rFonts w:ascii="Arial" w:hAnsi="Arial" w:cs="Arial"/>
          <w:b/>
          <w:bCs/>
          <w:color w:val="auto"/>
          <w:sz w:val="28"/>
          <w:szCs w:val="28"/>
        </w:rPr>
        <w:lastRenderedPageBreak/>
        <w:t>Considerations for Implementing Flexible Working</w:t>
      </w:r>
      <w:bookmarkEnd w:id="5"/>
    </w:p>
    <w:p w14:paraId="1540F025" w14:textId="77777777" w:rsidR="00A61ABD" w:rsidRPr="0089239E" w:rsidRDefault="00A61ABD" w:rsidP="0089239E">
      <w:pPr>
        <w:pStyle w:val="Heading1"/>
        <w:rPr>
          <w:rFonts w:ascii="Arial" w:hAnsi="Arial" w:cs="Arial"/>
          <w:b/>
          <w:bCs/>
          <w:color w:val="auto"/>
          <w:sz w:val="24"/>
          <w:szCs w:val="24"/>
        </w:rPr>
      </w:pPr>
      <w:bookmarkStart w:id="6" w:name="_Toc161915004"/>
      <w:r w:rsidRPr="0089239E">
        <w:rPr>
          <w:rFonts w:ascii="Arial" w:hAnsi="Arial" w:cs="Arial"/>
          <w:b/>
          <w:bCs/>
          <w:color w:val="auto"/>
          <w:sz w:val="24"/>
          <w:szCs w:val="24"/>
        </w:rPr>
        <w:t>Hybrid Working</w:t>
      </w:r>
      <w:bookmarkEnd w:id="6"/>
    </w:p>
    <w:p w14:paraId="77496D0A" w14:textId="53E98215" w:rsidR="00A61ABD" w:rsidRPr="00A61ABD" w:rsidRDefault="00A61ABD" w:rsidP="00A61ABD">
      <w:pPr>
        <w:spacing w:line="360" w:lineRule="auto"/>
        <w:rPr>
          <w:rFonts w:ascii="Arial" w:hAnsi="Arial" w:cs="Arial"/>
        </w:rPr>
      </w:pPr>
      <w:r w:rsidRPr="00A61ABD">
        <w:rPr>
          <w:rFonts w:ascii="Arial" w:hAnsi="Arial" w:cs="Arial"/>
        </w:rPr>
        <w:t xml:space="preserve">There are various options and considerations for </w:t>
      </w:r>
      <w:proofErr w:type="spellStart"/>
      <w:r w:rsidRPr="00A61ABD">
        <w:rPr>
          <w:rFonts w:ascii="Arial" w:hAnsi="Arial" w:cs="Arial"/>
        </w:rPr>
        <w:t>AgroTools</w:t>
      </w:r>
      <w:proofErr w:type="spellEnd"/>
      <w:r w:rsidRPr="00A61ABD">
        <w:rPr>
          <w:rFonts w:ascii="Arial" w:hAnsi="Arial" w:cs="Arial"/>
        </w:rPr>
        <w:t xml:space="preserve"> in implementing a flexible working strategy. In this case, the company has the option of using a hybrid working environment, in which the company can allow some employees to work from their offices and others to work in off-site settings. Such freedom can be achieved by considering core and non-core activities (Gonçalves et al., 2021). For instance, employees in core sectors can be assigned on-site duties at the company, while those performing non-core duties can be given the leverage to work from a different location. With hybrid working, the company will be forced to eliminate the concept of location in its agreement with employees. Instead, more focus will be placed on how the job is performed (Chua et al., 2023). Ultimately, such an agreement can create a safe working environment, resulting in improved well-being, autonomy, and productivity within the workforce.</w:t>
      </w:r>
    </w:p>
    <w:p w14:paraId="56E92246" w14:textId="77777777" w:rsidR="00A61ABD" w:rsidRPr="0089239E" w:rsidRDefault="00A61ABD" w:rsidP="0089239E">
      <w:pPr>
        <w:pStyle w:val="Heading1"/>
        <w:rPr>
          <w:rFonts w:ascii="Arial" w:hAnsi="Arial" w:cs="Arial"/>
          <w:b/>
          <w:bCs/>
          <w:color w:val="auto"/>
          <w:sz w:val="24"/>
          <w:szCs w:val="24"/>
        </w:rPr>
      </w:pPr>
      <w:bookmarkStart w:id="7" w:name="_Toc161915005"/>
      <w:r w:rsidRPr="0089239E">
        <w:rPr>
          <w:rFonts w:ascii="Arial" w:hAnsi="Arial" w:cs="Arial"/>
          <w:b/>
          <w:bCs/>
          <w:color w:val="auto"/>
          <w:sz w:val="24"/>
          <w:szCs w:val="24"/>
        </w:rPr>
        <w:t>Telecommuting</w:t>
      </w:r>
      <w:bookmarkEnd w:id="7"/>
    </w:p>
    <w:p w14:paraId="48D4CB32" w14:textId="2CC9E9A4" w:rsidR="00A61ABD" w:rsidRPr="00A61ABD" w:rsidRDefault="00A61ABD" w:rsidP="00A61ABD">
      <w:pPr>
        <w:spacing w:line="360" w:lineRule="auto"/>
        <w:rPr>
          <w:rFonts w:ascii="Arial" w:hAnsi="Arial" w:cs="Arial"/>
        </w:rPr>
      </w:pPr>
      <w:r w:rsidRPr="00A61ABD">
        <w:rPr>
          <w:rFonts w:ascii="Arial" w:hAnsi="Arial" w:cs="Arial"/>
        </w:rPr>
        <w:t xml:space="preserve">Telecommuting is yet another consideration that </w:t>
      </w:r>
      <w:proofErr w:type="spellStart"/>
      <w:r w:rsidRPr="00A61ABD">
        <w:rPr>
          <w:rFonts w:ascii="Arial" w:hAnsi="Arial" w:cs="Arial"/>
        </w:rPr>
        <w:t>AgroTools</w:t>
      </w:r>
      <w:proofErr w:type="spellEnd"/>
      <w:r w:rsidRPr="00A61ABD">
        <w:rPr>
          <w:rFonts w:ascii="Arial" w:hAnsi="Arial" w:cs="Arial"/>
        </w:rPr>
        <w:t xml:space="preserve"> can use in its workplace arrangement. With this strategy, the company can focus on ensuring its employees work outside the workplace. Rather than visiting the office spaces daily, employees can be allowed access to co-working spaces, public libraries, coffee shops, or homes, among others. However, this approach demands more policy regulation and coordination. Employees must be trained on acceptable conduct when working in different environments (Gonçalves et al., 2021). For example, a policy on sharing the company’s devices could be developed to ensure that critical information is not leaked and accessed by unauthorised personnel. Such an approach will help the company navigate challenges like absenteeism or employee motivation, which often have detrimental repercussions if not addressed.</w:t>
      </w:r>
    </w:p>
    <w:p w14:paraId="268408FE" w14:textId="77777777" w:rsidR="00A61ABD" w:rsidRPr="0089239E" w:rsidRDefault="00A61ABD" w:rsidP="0089239E">
      <w:pPr>
        <w:pStyle w:val="Heading1"/>
        <w:rPr>
          <w:rFonts w:ascii="Arial" w:hAnsi="Arial" w:cs="Arial"/>
          <w:b/>
          <w:bCs/>
          <w:color w:val="auto"/>
          <w:sz w:val="24"/>
          <w:szCs w:val="24"/>
        </w:rPr>
      </w:pPr>
      <w:bookmarkStart w:id="8" w:name="_Toc161915006"/>
      <w:r w:rsidRPr="0089239E">
        <w:rPr>
          <w:rFonts w:ascii="Arial" w:hAnsi="Arial" w:cs="Arial"/>
          <w:b/>
          <w:bCs/>
          <w:color w:val="auto"/>
          <w:sz w:val="24"/>
          <w:szCs w:val="24"/>
        </w:rPr>
        <w:t>Compressed Worksheets</w:t>
      </w:r>
      <w:bookmarkEnd w:id="8"/>
    </w:p>
    <w:p w14:paraId="3259CB38" w14:textId="25903EB7" w:rsidR="00A61ABD" w:rsidRPr="00A61ABD" w:rsidRDefault="00A61ABD" w:rsidP="00A61ABD">
      <w:pPr>
        <w:spacing w:line="360" w:lineRule="auto"/>
        <w:rPr>
          <w:rFonts w:ascii="Arial" w:hAnsi="Arial" w:cs="Arial"/>
        </w:rPr>
      </w:pPr>
      <w:r w:rsidRPr="00A61ABD">
        <w:rPr>
          <w:rFonts w:ascii="Arial" w:hAnsi="Arial" w:cs="Arial"/>
        </w:rPr>
        <w:t xml:space="preserve">The third option for </w:t>
      </w:r>
      <w:proofErr w:type="spellStart"/>
      <w:r w:rsidRPr="00A61ABD">
        <w:rPr>
          <w:rFonts w:ascii="Arial" w:hAnsi="Arial" w:cs="Arial"/>
        </w:rPr>
        <w:t>AgroTools</w:t>
      </w:r>
      <w:proofErr w:type="spellEnd"/>
      <w:r w:rsidRPr="00A61ABD">
        <w:rPr>
          <w:rFonts w:ascii="Arial" w:hAnsi="Arial" w:cs="Arial"/>
        </w:rPr>
        <w:t xml:space="preserve"> is condensed or compressed workweeks. With compressed arrangements, </w:t>
      </w:r>
      <w:proofErr w:type="spellStart"/>
      <w:r w:rsidRPr="00A61ABD">
        <w:rPr>
          <w:rFonts w:ascii="Arial" w:hAnsi="Arial" w:cs="Arial"/>
        </w:rPr>
        <w:t>AgroTools</w:t>
      </w:r>
      <w:proofErr w:type="spellEnd"/>
      <w:r w:rsidRPr="00A61ABD">
        <w:rPr>
          <w:rFonts w:ascii="Arial" w:hAnsi="Arial" w:cs="Arial"/>
        </w:rPr>
        <w:t xml:space="preserve"> will focus on ensuring that full-time working conditions are maintained while compressing the duties to ensure completion within a shorter duration. For instance, rather than forcing employees to commute daily, the company can compress duties to ensure completion within three or four working days (Chua et al., 2023). Such an arrangement can be fundamental in providing employees with more flexibility within their jobs. For example, rather than having a two-day weekend, employees can enjoy a three-day weekend, which can result in improved satisfaction. However, this strategy may result in various implications for the company. For example, if not efficiently considered, the strategy </w:t>
      </w:r>
      <w:r w:rsidRPr="00A61ABD">
        <w:rPr>
          <w:rFonts w:ascii="Arial" w:hAnsi="Arial" w:cs="Arial"/>
        </w:rPr>
        <w:lastRenderedPageBreak/>
        <w:t>could result in poor quality outputs at the company. Rather than executing their duties as expected, some employees may rush their job performance to receive an extra day on their weekends (</w:t>
      </w:r>
      <w:proofErr w:type="spellStart"/>
      <w:r w:rsidRPr="00A61ABD">
        <w:rPr>
          <w:rFonts w:ascii="Arial" w:hAnsi="Arial" w:cs="Arial"/>
        </w:rPr>
        <w:t>Čiarnienė</w:t>
      </w:r>
      <w:proofErr w:type="spellEnd"/>
      <w:r w:rsidRPr="00A61ABD">
        <w:rPr>
          <w:rFonts w:ascii="Arial" w:hAnsi="Arial" w:cs="Arial"/>
        </w:rPr>
        <w:t xml:space="preserve"> et al., 2018). Consequently, this may affect the company’s reputation as a top brand offering quality products and services to its customers.</w:t>
      </w:r>
    </w:p>
    <w:p w14:paraId="39D6001B" w14:textId="77777777" w:rsidR="00A61ABD" w:rsidRPr="0089239E" w:rsidRDefault="00A61ABD" w:rsidP="0089239E">
      <w:pPr>
        <w:pStyle w:val="Heading1"/>
        <w:rPr>
          <w:rFonts w:ascii="Arial" w:hAnsi="Arial" w:cs="Arial"/>
          <w:b/>
          <w:bCs/>
          <w:color w:val="auto"/>
          <w:sz w:val="28"/>
          <w:szCs w:val="28"/>
        </w:rPr>
      </w:pPr>
      <w:bookmarkStart w:id="9" w:name="_Toc161915007"/>
      <w:r w:rsidRPr="0089239E">
        <w:rPr>
          <w:rFonts w:ascii="Arial" w:hAnsi="Arial" w:cs="Arial"/>
          <w:b/>
          <w:bCs/>
          <w:color w:val="auto"/>
          <w:sz w:val="28"/>
          <w:szCs w:val="28"/>
        </w:rPr>
        <w:t>Reconfiguration of the Pay Structure</w:t>
      </w:r>
      <w:bookmarkEnd w:id="9"/>
    </w:p>
    <w:p w14:paraId="61CEE0B3" w14:textId="77777777" w:rsidR="00A61ABD" w:rsidRPr="0089239E" w:rsidRDefault="00A61ABD" w:rsidP="0089239E">
      <w:pPr>
        <w:pStyle w:val="Heading1"/>
        <w:rPr>
          <w:rFonts w:ascii="Arial" w:hAnsi="Arial" w:cs="Arial"/>
          <w:b/>
          <w:bCs/>
          <w:color w:val="auto"/>
          <w:sz w:val="24"/>
          <w:szCs w:val="24"/>
        </w:rPr>
      </w:pPr>
      <w:bookmarkStart w:id="10" w:name="_Toc161915008"/>
      <w:r w:rsidRPr="0089239E">
        <w:rPr>
          <w:rFonts w:ascii="Arial" w:hAnsi="Arial" w:cs="Arial"/>
          <w:b/>
          <w:bCs/>
          <w:color w:val="auto"/>
          <w:sz w:val="24"/>
          <w:szCs w:val="24"/>
        </w:rPr>
        <w:t>Theory X and Theory Y</w:t>
      </w:r>
      <w:bookmarkEnd w:id="10"/>
    </w:p>
    <w:p w14:paraId="588F2B83" w14:textId="3D7E653F" w:rsidR="00A61ABD" w:rsidRPr="00A61ABD" w:rsidRDefault="00A61ABD" w:rsidP="00A61ABD">
      <w:pPr>
        <w:spacing w:line="360" w:lineRule="auto"/>
        <w:rPr>
          <w:rFonts w:ascii="Arial" w:hAnsi="Arial" w:cs="Arial"/>
        </w:rPr>
      </w:pPr>
      <w:r w:rsidRPr="00A61ABD">
        <w:rPr>
          <w:rFonts w:ascii="Arial" w:hAnsi="Arial" w:cs="Arial"/>
        </w:rPr>
        <w:t xml:space="preserve">Theory X and Theory Y present viable options for </w:t>
      </w:r>
      <w:proofErr w:type="spellStart"/>
      <w:r w:rsidRPr="00A61ABD">
        <w:rPr>
          <w:rFonts w:ascii="Arial" w:hAnsi="Arial" w:cs="Arial"/>
        </w:rPr>
        <w:t>AgroTools</w:t>
      </w:r>
      <w:proofErr w:type="spellEnd"/>
      <w:r w:rsidRPr="00A61ABD">
        <w:rPr>
          <w:rFonts w:ascii="Arial" w:hAnsi="Arial" w:cs="Arial"/>
        </w:rPr>
        <w:t xml:space="preserve"> to implement a successful pay structure for its flexible working design. Generally, theory X holds that employees avoid working and are only involved in their jobs based on control or threats. Contrarily, theory Y holds that employees love their jobs and are responsible enough to execute their duties effectively (</w:t>
      </w:r>
      <w:proofErr w:type="spellStart"/>
      <w:r w:rsidRPr="00A61ABD">
        <w:rPr>
          <w:rFonts w:ascii="Arial" w:hAnsi="Arial" w:cs="Arial"/>
        </w:rPr>
        <w:t>Avgoustaki</w:t>
      </w:r>
      <w:proofErr w:type="spellEnd"/>
      <w:r w:rsidRPr="00A61ABD">
        <w:rPr>
          <w:rFonts w:ascii="Arial" w:hAnsi="Arial" w:cs="Arial"/>
        </w:rPr>
        <w:t xml:space="preserve"> and Bessa, 2019). The best approach that </w:t>
      </w:r>
      <w:proofErr w:type="spellStart"/>
      <w:r w:rsidRPr="00A61ABD">
        <w:rPr>
          <w:rFonts w:ascii="Arial" w:hAnsi="Arial" w:cs="Arial"/>
        </w:rPr>
        <w:t>AgroTools</w:t>
      </w:r>
      <w:proofErr w:type="spellEnd"/>
      <w:r w:rsidRPr="00A61ABD">
        <w:rPr>
          <w:rFonts w:ascii="Arial" w:hAnsi="Arial" w:cs="Arial"/>
        </w:rPr>
        <w:t xml:space="preserve"> can implement in the current paradigm should involve using theory Y. In this case, the company should implement a performance-related payment, in which employees are paid based on merit. Rather than using a standard payment structure, the company can emphasise ensuring that strong job performance is rewarded through better payments. Generally, employees may be distracted from their jobs when working in flexible settings. For example, while working from home, parents may be tempted to spend more time with their children, thus abandoning some aspects of their duties. For this reason, a performance-related structure could instrumentally shape motivation among these employees. Such an approach will help the company ensure factors that are difficult to reward in conventional systems are recognised (</w:t>
      </w:r>
      <w:proofErr w:type="spellStart"/>
      <w:r w:rsidRPr="00A61ABD">
        <w:rPr>
          <w:rFonts w:ascii="Arial" w:hAnsi="Arial" w:cs="Arial"/>
        </w:rPr>
        <w:t>Avgoustaki</w:t>
      </w:r>
      <w:proofErr w:type="spellEnd"/>
      <w:r w:rsidRPr="00A61ABD">
        <w:rPr>
          <w:rFonts w:ascii="Arial" w:hAnsi="Arial" w:cs="Arial"/>
        </w:rPr>
        <w:t xml:space="preserve"> and Bessa, 2019). For example, employees assigned to complete complex assignments can benefit from the performance-related structures, which help them feel recognised for performing their duties as expected.</w:t>
      </w:r>
    </w:p>
    <w:p w14:paraId="07851D6E" w14:textId="77777777" w:rsidR="00A61ABD" w:rsidRPr="0089239E" w:rsidRDefault="00A61ABD" w:rsidP="0089239E">
      <w:pPr>
        <w:pStyle w:val="Heading2"/>
        <w:rPr>
          <w:rFonts w:ascii="Arial" w:hAnsi="Arial" w:cs="Arial"/>
          <w:b/>
          <w:bCs/>
          <w:color w:val="auto"/>
          <w:sz w:val="24"/>
          <w:szCs w:val="24"/>
        </w:rPr>
      </w:pPr>
      <w:bookmarkStart w:id="11" w:name="_Toc161915009"/>
      <w:r w:rsidRPr="0089239E">
        <w:rPr>
          <w:rFonts w:ascii="Arial" w:hAnsi="Arial" w:cs="Arial"/>
          <w:b/>
          <w:bCs/>
          <w:color w:val="auto"/>
          <w:sz w:val="24"/>
          <w:szCs w:val="24"/>
        </w:rPr>
        <w:t>Changes</w:t>
      </w:r>
      <w:bookmarkEnd w:id="11"/>
    </w:p>
    <w:p w14:paraId="18C6BA76" w14:textId="0E45ACC0" w:rsidR="00A61ABD" w:rsidRPr="00A61ABD" w:rsidRDefault="00A61ABD" w:rsidP="00A61ABD">
      <w:pPr>
        <w:spacing w:line="360" w:lineRule="auto"/>
        <w:rPr>
          <w:rFonts w:ascii="Arial" w:hAnsi="Arial" w:cs="Arial"/>
        </w:rPr>
      </w:pPr>
      <w:r w:rsidRPr="00A61ABD">
        <w:rPr>
          <w:rFonts w:ascii="Arial" w:hAnsi="Arial" w:cs="Arial"/>
        </w:rPr>
        <w:t xml:space="preserve">During the implementation of such a structure, the company will have to make various changes. For instance, performance may be measured based on time rates. In this case, employees can receive further incentives based on their jobs at hourly, weekly, monthly, or yearly rates. Such an approach will make it significantly easier to understand and rate employees based on their performances over a specified duration (Sekhar. and Patwardhan, 2023). Secondly, the company must design a common fixed rate, which all employees are entitled to receive. Such a standard can be used to determine how good performance will be rewarded in future endeavours. For instance, exemplary performance can be rewarded through non-monetary rewards or salary increases over the agreed-upon time scales (Kotey, 2017). For example, such employees may receive gift vouchers, commendations, or </w:t>
      </w:r>
      <w:r w:rsidRPr="00A61ABD">
        <w:rPr>
          <w:rFonts w:ascii="Arial" w:hAnsi="Arial" w:cs="Arial"/>
        </w:rPr>
        <w:lastRenderedPageBreak/>
        <w:t>overseas travel, which can further motivate them to continue improving their job performance. Payment may also be influenced by various factors, including employee skills, mental efforts, working conditions, responsibility in the workplace, and physical effort, among others.</w:t>
      </w:r>
    </w:p>
    <w:p w14:paraId="1AEC0EDF" w14:textId="77777777" w:rsidR="00A61ABD" w:rsidRPr="0089239E" w:rsidRDefault="00A61ABD" w:rsidP="0089239E">
      <w:pPr>
        <w:pStyle w:val="Heading1"/>
        <w:rPr>
          <w:rFonts w:ascii="Arial" w:hAnsi="Arial" w:cs="Arial"/>
          <w:b/>
          <w:bCs/>
          <w:color w:val="auto"/>
          <w:sz w:val="24"/>
          <w:szCs w:val="24"/>
        </w:rPr>
      </w:pPr>
      <w:bookmarkStart w:id="12" w:name="_Toc161915010"/>
      <w:r w:rsidRPr="0089239E">
        <w:rPr>
          <w:rFonts w:ascii="Arial" w:hAnsi="Arial" w:cs="Arial"/>
          <w:b/>
          <w:bCs/>
          <w:color w:val="auto"/>
          <w:sz w:val="24"/>
          <w:szCs w:val="24"/>
        </w:rPr>
        <w:t>Ethical Issues</w:t>
      </w:r>
      <w:bookmarkEnd w:id="12"/>
    </w:p>
    <w:p w14:paraId="6D0337DB" w14:textId="596596CF" w:rsidR="00A61ABD" w:rsidRPr="00A61ABD" w:rsidRDefault="00A61ABD" w:rsidP="00A61ABD">
      <w:pPr>
        <w:spacing w:line="360" w:lineRule="auto"/>
        <w:rPr>
          <w:rFonts w:ascii="Arial" w:hAnsi="Arial" w:cs="Arial"/>
        </w:rPr>
      </w:pPr>
      <w:r w:rsidRPr="00A61ABD">
        <w:rPr>
          <w:rFonts w:ascii="Arial" w:hAnsi="Arial" w:cs="Arial"/>
        </w:rPr>
        <w:t xml:space="preserve">However, when navigating such a payment structure, the company may struggle with various ethical issues. For instance, with flexible working, </w:t>
      </w:r>
      <w:proofErr w:type="spellStart"/>
      <w:r w:rsidRPr="00A61ABD">
        <w:rPr>
          <w:rFonts w:ascii="Arial" w:hAnsi="Arial" w:cs="Arial"/>
        </w:rPr>
        <w:t>AgroTools</w:t>
      </w:r>
      <w:proofErr w:type="spellEnd"/>
      <w:r w:rsidRPr="00A61ABD">
        <w:rPr>
          <w:rFonts w:ascii="Arial" w:hAnsi="Arial" w:cs="Arial"/>
        </w:rPr>
        <w:t xml:space="preserve"> can recruit overseas workers. Such employees may be easily exploited through poor payments or bad working conditions. Rather than aligning its payment structures to ensure standard compensations, the organisation may be tempted to adapt to the local payment levels at the employees’ country of origin duration (Sekhar. and Patwardhan, 2023). Consequently, this can result in unethical conduct, in which the company fails to ensure equal pay for similar jobs that its employees perform. Similarly, the company may experience a huge ethical issue relating to the payment of bonuses, especially to employees who fail to meet their targets. Such an issue may make some employees feel unloved by the organisation, affecting job performance or retention capabilities.</w:t>
      </w:r>
    </w:p>
    <w:p w14:paraId="2F82CB43" w14:textId="77777777" w:rsidR="00A61ABD" w:rsidRPr="0089239E" w:rsidRDefault="00A61ABD" w:rsidP="0089239E">
      <w:pPr>
        <w:pStyle w:val="Heading1"/>
        <w:rPr>
          <w:rFonts w:ascii="Arial" w:hAnsi="Arial" w:cs="Arial"/>
          <w:b/>
          <w:bCs/>
          <w:color w:val="auto"/>
          <w:sz w:val="28"/>
          <w:szCs w:val="28"/>
        </w:rPr>
      </w:pPr>
      <w:bookmarkStart w:id="13" w:name="_Toc161915011"/>
      <w:r w:rsidRPr="0089239E">
        <w:rPr>
          <w:rFonts w:ascii="Arial" w:hAnsi="Arial" w:cs="Arial"/>
          <w:b/>
          <w:bCs/>
          <w:color w:val="auto"/>
          <w:sz w:val="28"/>
          <w:szCs w:val="28"/>
        </w:rPr>
        <w:t>Strategies for Employee Engagement</w:t>
      </w:r>
      <w:bookmarkEnd w:id="13"/>
    </w:p>
    <w:p w14:paraId="47BCA92C" w14:textId="77777777" w:rsidR="00A61ABD" w:rsidRPr="0089239E" w:rsidRDefault="00A61ABD" w:rsidP="0089239E">
      <w:pPr>
        <w:pStyle w:val="Heading1"/>
        <w:rPr>
          <w:rFonts w:ascii="Arial" w:hAnsi="Arial" w:cs="Arial"/>
          <w:b/>
          <w:bCs/>
          <w:color w:val="auto"/>
          <w:sz w:val="24"/>
          <w:szCs w:val="24"/>
        </w:rPr>
      </w:pPr>
      <w:bookmarkStart w:id="14" w:name="_Toc161915012"/>
      <w:r w:rsidRPr="0089239E">
        <w:rPr>
          <w:rFonts w:ascii="Arial" w:hAnsi="Arial" w:cs="Arial"/>
          <w:b/>
          <w:bCs/>
          <w:color w:val="auto"/>
          <w:sz w:val="24"/>
          <w:szCs w:val="24"/>
        </w:rPr>
        <w:t>Two-Way Communication</w:t>
      </w:r>
      <w:bookmarkEnd w:id="14"/>
    </w:p>
    <w:p w14:paraId="2BB2E30A" w14:textId="0119FD19" w:rsidR="00A61ABD" w:rsidRPr="00A61ABD" w:rsidRDefault="00A61ABD" w:rsidP="00A61ABD">
      <w:pPr>
        <w:spacing w:line="360" w:lineRule="auto"/>
        <w:rPr>
          <w:rFonts w:ascii="Arial" w:hAnsi="Arial" w:cs="Arial"/>
        </w:rPr>
      </w:pPr>
      <w:proofErr w:type="spellStart"/>
      <w:r w:rsidRPr="00A61ABD">
        <w:rPr>
          <w:rFonts w:ascii="Arial" w:hAnsi="Arial" w:cs="Arial"/>
        </w:rPr>
        <w:t>AgroTools</w:t>
      </w:r>
      <w:proofErr w:type="spellEnd"/>
      <w:r w:rsidRPr="00A61ABD">
        <w:rPr>
          <w:rFonts w:ascii="Arial" w:hAnsi="Arial" w:cs="Arial"/>
        </w:rPr>
        <w:t xml:space="preserve"> can leverage a host of strategies to achieve employee engagement. One such strategy can involve promoting a two-way communication approach, in which employees are always involved in decisions at the company. In this case, employees should be given the autonomy to share their insights about critical decisions that are made by the company (Matthews, 2018). Similarly, the management must be willing to offer feedback to employees based on their contributions. Transparency in communication can create a strong environment of trust in which everyone feels valued by the other parties. Communication can also involve sharing the company’s vision with employees (Osborne and Hammoud, 2017). In this case, employees must understand the company’s values and vision, which can help them become more involved in its activities.</w:t>
      </w:r>
    </w:p>
    <w:p w14:paraId="08BCB93F" w14:textId="77777777" w:rsidR="00A61ABD" w:rsidRPr="0089239E" w:rsidRDefault="00A61ABD" w:rsidP="0089239E">
      <w:pPr>
        <w:pStyle w:val="Heading1"/>
        <w:rPr>
          <w:rFonts w:ascii="Arial" w:hAnsi="Arial" w:cs="Arial"/>
          <w:b/>
          <w:bCs/>
          <w:color w:val="auto"/>
          <w:sz w:val="24"/>
          <w:szCs w:val="24"/>
        </w:rPr>
      </w:pPr>
      <w:bookmarkStart w:id="15" w:name="_Toc161915013"/>
      <w:r w:rsidRPr="0089239E">
        <w:rPr>
          <w:rFonts w:ascii="Arial" w:hAnsi="Arial" w:cs="Arial"/>
          <w:b/>
          <w:bCs/>
          <w:color w:val="auto"/>
          <w:sz w:val="24"/>
          <w:szCs w:val="24"/>
        </w:rPr>
        <w:t>Employee Recognition</w:t>
      </w:r>
      <w:bookmarkEnd w:id="15"/>
    </w:p>
    <w:p w14:paraId="4B1B6BB8" w14:textId="3E309D04" w:rsidR="00A61ABD" w:rsidRPr="00A61ABD" w:rsidRDefault="00A61ABD" w:rsidP="00A61ABD">
      <w:pPr>
        <w:spacing w:line="360" w:lineRule="auto"/>
        <w:rPr>
          <w:rFonts w:ascii="Arial" w:hAnsi="Arial" w:cs="Arial"/>
        </w:rPr>
      </w:pPr>
      <w:r w:rsidRPr="00A61ABD">
        <w:rPr>
          <w:rFonts w:ascii="Arial" w:hAnsi="Arial" w:cs="Arial"/>
        </w:rPr>
        <w:t xml:space="preserve">Employee recognition and reward could also be a critical approach to achieving engagement. In a flexible working strategy, employee recognition serves a significant role in motivating them. Employee recognition can help them feel valuable, thus ensuring more motivation to continue working for the company (Osborne and Hammoud, 2017). Top </w:t>
      </w:r>
      <w:r w:rsidRPr="00A61ABD">
        <w:rPr>
          <w:rFonts w:ascii="Arial" w:hAnsi="Arial" w:cs="Arial"/>
        </w:rPr>
        <w:lastRenderedPageBreak/>
        <w:t xml:space="preserve">performance at </w:t>
      </w:r>
      <w:proofErr w:type="spellStart"/>
      <w:r w:rsidRPr="00A61ABD">
        <w:rPr>
          <w:rFonts w:ascii="Arial" w:hAnsi="Arial" w:cs="Arial"/>
        </w:rPr>
        <w:t>AgroTools</w:t>
      </w:r>
      <w:proofErr w:type="spellEnd"/>
      <w:r w:rsidRPr="00A61ABD">
        <w:rPr>
          <w:rFonts w:ascii="Arial" w:hAnsi="Arial" w:cs="Arial"/>
        </w:rPr>
        <w:t xml:space="preserve"> can be recognised in various ways, including gift cards or cash prizes. Rewards can also involve recognition during weekly events, whereby employees are praised and acknowledged by their peers. Such an approach can ensure that everyone strives to be recognised by the management.</w:t>
      </w:r>
    </w:p>
    <w:p w14:paraId="760056C5" w14:textId="77777777" w:rsidR="00A61ABD" w:rsidRPr="0089239E" w:rsidRDefault="00A61ABD" w:rsidP="0089239E">
      <w:pPr>
        <w:pStyle w:val="Heading1"/>
        <w:rPr>
          <w:rFonts w:ascii="Arial" w:hAnsi="Arial" w:cs="Arial"/>
          <w:b/>
          <w:bCs/>
          <w:color w:val="auto"/>
          <w:sz w:val="24"/>
          <w:szCs w:val="24"/>
        </w:rPr>
      </w:pPr>
      <w:bookmarkStart w:id="16" w:name="_Toc161915014"/>
      <w:r w:rsidRPr="0089239E">
        <w:rPr>
          <w:rFonts w:ascii="Arial" w:hAnsi="Arial" w:cs="Arial"/>
          <w:b/>
          <w:bCs/>
          <w:color w:val="auto"/>
          <w:sz w:val="24"/>
          <w:szCs w:val="24"/>
        </w:rPr>
        <w:t>Professional Development</w:t>
      </w:r>
      <w:bookmarkEnd w:id="16"/>
    </w:p>
    <w:p w14:paraId="060DB71C" w14:textId="77777777" w:rsidR="00A61ABD" w:rsidRPr="00A61ABD" w:rsidRDefault="00A61ABD" w:rsidP="00A61ABD">
      <w:pPr>
        <w:spacing w:line="360" w:lineRule="auto"/>
        <w:rPr>
          <w:rFonts w:ascii="Arial" w:hAnsi="Arial" w:cs="Arial"/>
        </w:rPr>
      </w:pPr>
      <w:r w:rsidRPr="00A61ABD">
        <w:rPr>
          <w:rFonts w:ascii="Arial" w:hAnsi="Arial" w:cs="Arial"/>
        </w:rPr>
        <w:t>Finally, the company can improve employee engagement by investing in professional and personal development. In this case, the HR managers should design approaches to personal development, which may include training and development programs aimed at equipping employees with further employability skills. Similarly, the company can sponsor a group of its employees to pursue further studies. Specifically, employees with a flexible working strategy can get adequate time to pursue further studies, which can equip them with the skills necessary to succeed in the job market. Such approaches can ensure increased loyalty toward the company, thus ensuring a sustainable future for the organisation.</w:t>
      </w:r>
    </w:p>
    <w:p w14:paraId="5736643E" w14:textId="77777777" w:rsidR="00A61ABD" w:rsidRPr="0089239E" w:rsidRDefault="00A61ABD" w:rsidP="0089239E">
      <w:pPr>
        <w:pStyle w:val="Heading1"/>
        <w:rPr>
          <w:rFonts w:ascii="Arial" w:hAnsi="Arial" w:cs="Arial"/>
          <w:b/>
          <w:bCs/>
          <w:color w:val="auto"/>
          <w:sz w:val="24"/>
          <w:szCs w:val="24"/>
        </w:rPr>
      </w:pPr>
      <w:bookmarkStart w:id="17" w:name="_Toc161915015"/>
      <w:r w:rsidRPr="0089239E">
        <w:rPr>
          <w:rFonts w:ascii="Arial" w:hAnsi="Arial" w:cs="Arial"/>
          <w:b/>
          <w:bCs/>
          <w:color w:val="auto"/>
          <w:sz w:val="24"/>
          <w:szCs w:val="24"/>
        </w:rPr>
        <w:t>Conclusion</w:t>
      </w:r>
      <w:bookmarkEnd w:id="17"/>
    </w:p>
    <w:p w14:paraId="0E6B37DF" w14:textId="5CB08BC4" w:rsidR="00CC1DED" w:rsidRDefault="00A61ABD" w:rsidP="00A61ABD">
      <w:pPr>
        <w:spacing w:line="360" w:lineRule="auto"/>
        <w:rPr>
          <w:rFonts w:ascii="Arial" w:hAnsi="Arial" w:cs="Arial"/>
        </w:rPr>
      </w:pPr>
      <w:r w:rsidRPr="00A61ABD">
        <w:rPr>
          <w:rFonts w:ascii="Arial" w:hAnsi="Arial" w:cs="Arial"/>
        </w:rPr>
        <w:t xml:space="preserve">In conclusion, </w:t>
      </w:r>
      <w:proofErr w:type="spellStart"/>
      <w:r w:rsidRPr="00A61ABD">
        <w:rPr>
          <w:rFonts w:ascii="Arial" w:hAnsi="Arial" w:cs="Arial"/>
        </w:rPr>
        <w:t>AgroTools</w:t>
      </w:r>
      <w:proofErr w:type="spellEnd"/>
      <w:r w:rsidRPr="00A61ABD">
        <w:rPr>
          <w:rFonts w:ascii="Arial" w:hAnsi="Arial" w:cs="Arial"/>
        </w:rPr>
        <w:t xml:space="preserve"> can draw various benefits from implementing a flexible working arrangement. Such benefits include improved workplace productivity, the integration of diverse teams, and the ability to attract and retain top talents. However, the company must consider various options including hybrid working, telecommuting, and compressed worksheets, which have varying advantages and disadvantages. During the implementation of the flexible working strategy, the company must shift its payment structure to ensure good performance is rewarded and recognised to enhance employee motivation. Similarly, the company must invest in employee engagement practices that may include championing for two-way communication, employee recognition, and professional development.</w:t>
      </w:r>
    </w:p>
    <w:p w14:paraId="12ECA871" w14:textId="77777777" w:rsidR="00827BFB" w:rsidRDefault="00827BFB" w:rsidP="00A61ABD">
      <w:pPr>
        <w:spacing w:line="360" w:lineRule="auto"/>
        <w:rPr>
          <w:rFonts w:ascii="Arial" w:hAnsi="Arial" w:cs="Arial"/>
        </w:rPr>
      </w:pPr>
    </w:p>
    <w:p w14:paraId="47418948" w14:textId="77777777" w:rsidR="00827BFB" w:rsidRDefault="00827BFB" w:rsidP="00A61ABD">
      <w:pPr>
        <w:spacing w:line="360" w:lineRule="auto"/>
        <w:rPr>
          <w:rFonts w:ascii="Arial" w:hAnsi="Arial" w:cs="Arial"/>
        </w:rPr>
      </w:pPr>
    </w:p>
    <w:p w14:paraId="035230C2" w14:textId="77777777" w:rsidR="00827BFB" w:rsidRDefault="00827BFB" w:rsidP="00A61ABD">
      <w:pPr>
        <w:spacing w:line="360" w:lineRule="auto"/>
        <w:rPr>
          <w:rFonts w:ascii="Arial" w:hAnsi="Arial" w:cs="Arial"/>
        </w:rPr>
      </w:pPr>
    </w:p>
    <w:p w14:paraId="444BF20F" w14:textId="77777777" w:rsidR="00827BFB" w:rsidRDefault="00827BFB" w:rsidP="00A61ABD">
      <w:pPr>
        <w:spacing w:line="360" w:lineRule="auto"/>
        <w:rPr>
          <w:rFonts w:ascii="Arial" w:hAnsi="Arial" w:cs="Arial"/>
        </w:rPr>
      </w:pPr>
    </w:p>
    <w:p w14:paraId="6BA07C8A" w14:textId="77777777" w:rsidR="00827BFB" w:rsidRDefault="00827BFB" w:rsidP="00A61ABD">
      <w:pPr>
        <w:spacing w:line="360" w:lineRule="auto"/>
        <w:rPr>
          <w:rFonts w:ascii="Arial" w:hAnsi="Arial" w:cs="Arial"/>
        </w:rPr>
      </w:pPr>
    </w:p>
    <w:p w14:paraId="745E8217" w14:textId="77777777" w:rsidR="00827BFB" w:rsidRDefault="00827BFB" w:rsidP="00A61ABD">
      <w:pPr>
        <w:spacing w:line="360" w:lineRule="auto"/>
        <w:rPr>
          <w:rFonts w:ascii="Arial" w:hAnsi="Arial" w:cs="Arial"/>
        </w:rPr>
      </w:pPr>
    </w:p>
    <w:p w14:paraId="021368D6" w14:textId="77777777" w:rsidR="00827BFB" w:rsidRDefault="00827BFB" w:rsidP="00A61ABD">
      <w:pPr>
        <w:spacing w:line="360" w:lineRule="auto"/>
        <w:rPr>
          <w:rFonts w:ascii="Arial" w:hAnsi="Arial" w:cs="Arial"/>
        </w:rPr>
      </w:pPr>
    </w:p>
    <w:p w14:paraId="6E001577" w14:textId="77777777" w:rsidR="003E1FD2" w:rsidRDefault="003E1FD2" w:rsidP="00A61ABD">
      <w:pPr>
        <w:spacing w:line="360" w:lineRule="auto"/>
        <w:rPr>
          <w:rFonts w:ascii="Arial" w:hAnsi="Arial" w:cs="Arial"/>
        </w:rPr>
      </w:pPr>
    </w:p>
    <w:p w14:paraId="2DC381B3" w14:textId="026EC173" w:rsidR="00827BFB" w:rsidRPr="003E1FD2" w:rsidRDefault="00827BFB" w:rsidP="003E1FD2">
      <w:pPr>
        <w:pStyle w:val="Heading1"/>
        <w:rPr>
          <w:rFonts w:ascii="Arial" w:hAnsi="Arial" w:cs="Arial"/>
          <w:b/>
          <w:bCs/>
          <w:color w:val="auto"/>
          <w:sz w:val="28"/>
          <w:szCs w:val="28"/>
        </w:rPr>
      </w:pPr>
      <w:bookmarkStart w:id="18" w:name="_Toc161915016"/>
      <w:r w:rsidRPr="003E1FD2">
        <w:rPr>
          <w:rFonts w:ascii="Arial" w:hAnsi="Arial" w:cs="Arial"/>
          <w:b/>
          <w:bCs/>
          <w:color w:val="auto"/>
          <w:sz w:val="28"/>
          <w:szCs w:val="28"/>
        </w:rPr>
        <w:lastRenderedPageBreak/>
        <w:t>Reference list</w:t>
      </w:r>
      <w:bookmarkEnd w:id="18"/>
      <w:r w:rsidRPr="003E1FD2">
        <w:rPr>
          <w:rFonts w:ascii="Arial" w:hAnsi="Arial" w:cs="Arial"/>
          <w:b/>
          <w:bCs/>
          <w:color w:val="auto"/>
          <w:sz w:val="28"/>
          <w:szCs w:val="28"/>
        </w:rPr>
        <w:t xml:space="preserve"> </w:t>
      </w:r>
    </w:p>
    <w:p w14:paraId="61A27C38" w14:textId="760C6D9E" w:rsidR="00827BFB" w:rsidRPr="00827BFB" w:rsidRDefault="00827BFB" w:rsidP="00D11B4B">
      <w:pPr>
        <w:pStyle w:val="ListParagraph"/>
        <w:numPr>
          <w:ilvl w:val="0"/>
          <w:numId w:val="1"/>
        </w:numPr>
        <w:spacing w:line="360" w:lineRule="auto"/>
        <w:rPr>
          <w:rFonts w:ascii="Arial" w:hAnsi="Arial" w:cs="Arial"/>
        </w:rPr>
      </w:pPr>
      <w:r w:rsidRPr="00827BFB">
        <w:rPr>
          <w:rFonts w:ascii="Arial" w:hAnsi="Arial" w:cs="Arial"/>
          <w:lang w:val="en-US"/>
        </w:rPr>
        <w:t>Austin-</w:t>
      </w:r>
      <w:proofErr w:type="spellStart"/>
      <w:r w:rsidRPr="00827BFB">
        <w:rPr>
          <w:rFonts w:ascii="Arial" w:hAnsi="Arial" w:cs="Arial"/>
          <w:lang w:val="en-US"/>
        </w:rPr>
        <w:t>Egole</w:t>
      </w:r>
      <w:proofErr w:type="spellEnd"/>
      <w:r w:rsidRPr="00827BFB">
        <w:rPr>
          <w:rFonts w:ascii="Arial" w:hAnsi="Arial" w:cs="Arial"/>
          <w:lang w:val="en-US"/>
        </w:rPr>
        <w:t xml:space="preserve">, I.S., </w:t>
      </w:r>
      <w:proofErr w:type="spellStart"/>
      <w:r w:rsidRPr="00827BFB">
        <w:rPr>
          <w:rFonts w:ascii="Arial" w:hAnsi="Arial" w:cs="Arial"/>
          <w:lang w:val="en-US"/>
        </w:rPr>
        <w:t>Iheriohanma</w:t>
      </w:r>
      <w:proofErr w:type="spellEnd"/>
      <w:r w:rsidRPr="00827BFB">
        <w:rPr>
          <w:rFonts w:ascii="Arial" w:hAnsi="Arial" w:cs="Arial"/>
          <w:lang w:val="en-US"/>
        </w:rPr>
        <w:t xml:space="preserve">, E.B. and Nwokorie, C., </w:t>
      </w:r>
      <w:r>
        <w:rPr>
          <w:rFonts w:ascii="Arial" w:hAnsi="Arial" w:cs="Arial"/>
          <w:lang w:val="en-US"/>
        </w:rPr>
        <w:t>(</w:t>
      </w:r>
      <w:r w:rsidRPr="00827BFB">
        <w:rPr>
          <w:rFonts w:ascii="Arial" w:hAnsi="Arial" w:cs="Arial"/>
          <w:lang w:val="en-US"/>
        </w:rPr>
        <w:t>2020</w:t>
      </w:r>
      <w:r>
        <w:rPr>
          <w:rFonts w:ascii="Arial" w:hAnsi="Arial" w:cs="Arial"/>
          <w:lang w:val="en-US"/>
        </w:rPr>
        <w:t>)</w:t>
      </w:r>
      <w:r w:rsidRPr="00827BFB">
        <w:rPr>
          <w:rFonts w:ascii="Arial" w:hAnsi="Arial" w:cs="Arial"/>
          <w:lang w:val="en-US"/>
        </w:rPr>
        <w:t>. Flexible working arrangements and organizational performance: An overview. IOSR Journal of Humanities and Social Science</w:t>
      </w:r>
      <w:r>
        <w:rPr>
          <w:rFonts w:ascii="Arial" w:hAnsi="Arial" w:cs="Arial"/>
          <w:lang w:val="en-US"/>
        </w:rPr>
        <w:t>. Available at:</w:t>
      </w:r>
      <w:r w:rsidRPr="00827BFB">
        <w:t xml:space="preserve"> </w:t>
      </w:r>
      <w:hyperlink r:id="rId8" w:history="1">
        <w:r w:rsidRPr="00DB1DE1">
          <w:rPr>
            <w:rStyle w:val="Hyperlink"/>
            <w:rFonts w:ascii="Arial" w:hAnsi="Arial" w:cs="Arial"/>
            <w:lang w:val="en-US"/>
          </w:rPr>
          <w:t>https://www.researchgate.net/publication/341651202_Flexible_Working_Arrangements_and_Organizational_Performance_An_Overview</w:t>
        </w:r>
      </w:hyperlink>
      <w:r>
        <w:rPr>
          <w:rFonts w:ascii="Arial" w:hAnsi="Arial" w:cs="Arial"/>
          <w:lang w:val="en-US"/>
        </w:rPr>
        <w:t xml:space="preserve"> [Accessed on March 7th 2024]</w:t>
      </w:r>
    </w:p>
    <w:p w14:paraId="22B5302A" w14:textId="1EDEA17C" w:rsidR="00827BFB" w:rsidRPr="006C418F" w:rsidRDefault="006C418F" w:rsidP="00D11B4B">
      <w:pPr>
        <w:pStyle w:val="ListParagraph"/>
        <w:numPr>
          <w:ilvl w:val="0"/>
          <w:numId w:val="1"/>
        </w:numPr>
        <w:spacing w:line="360" w:lineRule="auto"/>
        <w:rPr>
          <w:rFonts w:ascii="Arial" w:hAnsi="Arial" w:cs="Arial"/>
        </w:rPr>
      </w:pPr>
      <w:proofErr w:type="spellStart"/>
      <w:r w:rsidRPr="006C418F">
        <w:rPr>
          <w:rFonts w:ascii="Arial" w:hAnsi="Arial" w:cs="Arial"/>
          <w:lang w:val="en-US"/>
        </w:rPr>
        <w:t>Avgoustaki</w:t>
      </w:r>
      <w:proofErr w:type="spellEnd"/>
      <w:r w:rsidRPr="006C418F">
        <w:rPr>
          <w:rFonts w:ascii="Arial" w:hAnsi="Arial" w:cs="Arial"/>
          <w:lang w:val="en-US"/>
        </w:rPr>
        <w:t xml:space="preserve">, A. and Bessa, I., </w:t>
      </w:r>
      <w:r>
        <w:rPr>
          <w:rFonts w:ascii="Arial" w:hAnsi="Arial" w:cs="Arial"/>
          <w:lang w:val="en-US"/>
        </w:rPr>
        <w:t>(</w:t>
      </w:r>
      <w:r w:rsidRPr="006C418F">
        <w:rPr>
          <w:rFonts w:ascii="Arial" w:hAnsi="Arial" w:cs="Arial"/>
          <w:lang w:val="en-US"/>
        </w:rPr>
        <w:t>2019</w:t>
      </w:r>
      <w:r>
        <w:rPr>
          <w:rFonts w:ascii="Arial" w:hAnsi="Arial" w:cs="Arial"/>
          <w:lang w:val="en-US"/>
        </w:rPr>
        <w:t>)</w:t>
      </w:r>
      <w:r w:rsidRPr="006C418F">
        <w:rPr>
          <w:rFonts w:ascii="Arial" w:hAnsi="Arial" w:cs="Arial"/>
          <w:lang w:val="en-US"/>
        </w:rPr>
        <w:t>. Examining the link between flexible working arrangement bundles and employee work effort. Human Resource Management</w:t>
      </w:r>
    </w:p>
    <w:p w14:paraId="56BCEA79" w14:textId="47A7C083" w:rsidR="006C418F" w:rsidRDefault="006C418F" w:rsidP="00D11B4B">
      <w:pPr>
        <w:pStyle w:val="ListParagraph"/>
        <w:numPr>
          <w:ilvl w:val="0"/>
          <w:numId w:val="1"/>
        </w:numPr>
        <w:spacing w:line="360" w:lineRule="auto"/>
        <w:rPr>
          <w:rFonts w:ascii="Arial" w:hAnsi="Arial" w:cs="Arial"/>
        </w:rPr>
      </w:pPr>
      <w:r w:rsidRPr="006C418F">
        <w:rPr>
          <w:rFonts w:ascii="Arial" w:hAnsi="Arial" w:cs="Arial"/>
        </w:rPr>
        <w:t xml:space="preserve">Chua, S.J.L., </w:t>
      </w:r>
      <w:proofErr w:type="spellStart"/>
      <w:r w:rsidRPr="006C418F">
        <w:rPr>
          <w:rFonts w:ascii="Arial" w:hAnsi="Arial" w:cs="Arial"/>
        </w:rPr>
        <w:t>Myeda</w:t>
      </w:r>
      <w:proofErr w:type="spellEnd"/>
      <w:r w:rsidRPr="006C418F">
        <w:rPr>
          <w:rFonts w:ascii="Arial" w:hAnsi="Arial" w:cs="Arial"/>
        </w:rPr>
        <w:t xml:space="preserve">, N.E. and Teo, Y.X., </w:t>
      </w:r>
      <w:r>
        <w:rPr>
          <w:rFonts w:ascii="Arial" w:hAnsi="Arial" w:cs="Arial"/>
        </w:rPr>
        <w:t>(</w:t>
      </w:r>
      <w:r w:rsidRPr="006C418F">
        <w:rPr>
          <w:rFonts w:ascii="Arial" w:hAnsi="Arial" w:cs="Arial"/>
        </w:rPr>
        <w:t>2023</w:t>
      </w:r>
      <w:r>
        <w:rPr>
          <w:rFonts w:ascii="Arial" w:hAnsi="Arial" w:cs="Arial"/>
        </w:rPr>
        <w:t>)</w:t>
      </w:r>
      <w:r w:rsidRPr="006C418F">
        <w:rPr>
          <w:rFonts w:ascii="Arial" w:hAnsi="Arial" w:cs="Arial"/>
        </w:rPr>
        <w:t>. Facilities management: towards flexible work arrangement (FWA) implementation during Covid-19. Journal of Facilities Management</w:t>
      </w:r>
      <w:r>
        <w:rPr>
          <w:rFonts w:ascii="Arial" w:hAnsi="Arial" w:cs="Arial"/>
        </w:rPr>
        <w:t>.</w:t>
      </w:r>
    </w:p>
    <w:p w14:paraId="2165B65F" w14:textId="70948FA4" w:rsidR="006C418F" w:rsidRDefault="006C418F" w:rsidP="00D11B4B">
      <w:pPr>
        <w:pStyle w:val="ListParagraph"/>
        <w:numPr>
          <w:ilvl w:val="0"/>
          <w:numId w:val="1"/>
        </w:numPr>
        <w:spacing w:line="360" w:lineRule="auto"/>
        <w:rPr>
          <w:rFonts w:ascii="Arial" w:hAnsi="Arial" w:cs="Arial"/>
        </w:rPr>
      </w:pPr>
      <w:proofErr w:type="spellStart"/>
      <w:r w:rsidRPr="006C418F">
        <w:rPr>
          <w:rFonts w:ascii="Arial" w:hAnsi="Arial" w:cs="Arial"/>
        </w:rPr>
        <w:t>Čiarnienė</w:t>
      </w:r>
      <w:proofErr w:type="spellEnd"/>
      <w:r w:rsidRPr="006C418F">
        <w:rPr>
          <w:rFonts w:ascii="Arial" w:hAnsi="Arial" w:cs="Arial"/>
        </w:rPr>
        <w:t xml:space="preserve">, R., </w:t>
      </w:r>
      <w:proofErr w:type="spellStart"/>
      <w:r w:rsidRPr="006C418F">
        <w:rPr>
          <w:rFonts w:ascii="Arial" w:hAnsi="Arial" w:cs="Arial"/>
        </w:rPr>
        <w:t>Vienažindienė</w:t>
      </w:r>
      <w:proofErr w:type="spellEnd"/>
      <w:r w:rsidRPr="006C418F">
        <w:rPr>
          <w:rFonts w:ascii="Arial" w:hAnsi="Arial" w:cs="Arial"/>
        </w:rPr>
        <w:t xml:space="preserve">, M. and </w:t>
      </w:r>
      <w:proofErr w:type="spellStart"/>
      <w:r w:rsidRPr="006C418F">
        <w:rPr>
          <w:rFonts w:ascii="Arial" w:hAnsi="Arial" w:cs="Arial"/>
        </w:rPr>
        <w:t>Adamonienė</w:t>
      </w:r>
      <w:proofErr w:type="spellEnd"/>
      <w:r w:rsidRPr="006C418F">
        <w:rPr>
          <w:rFonts w:ascii="Arial" w:hAnsi="Arial" w:cs="Arial"/>
        </w:rPr>
        <w:t xml:space="preserve">, R., </w:t>
      </w:r>
      <w:r w:rsidR="001739E2">
        <w:rPr>
          <w:rFonts w:ascii="Arial" w:hAnsi="Arial" w:cs="Arial"/>
        </w:rPr>
        <w:t>(</w:t>
      </w:r>
      <w:r w:rsidRPr="006C418F">
        <w:rPr>
          <w:rFonts w:ascii="Arial" w:hAnsi="Arial" w:cs="Arial"/>
        </w:rPr>
        <w:t>2018</w:t>
      </w:r>
      <w:r w:rsidR="001739E2">
        <w:rPr>
          <w:rFonts w:ascii="Arial" w:hAnsi="Arial" w:cs="Arial"/>
        </w:rPr>
        <w:t>)</w:t>
      </w:r>
      <w:r w:rsidRPr="006C418F">
        <w:rPr>
          <w:rFonts w:ascii="Arial" w:hAnsi="Arial" w:cs="Arial"/>
        </w:rPr>
        <w:t>. Implementation of flexible work arrangements for sustainable development. European Journal of Sustainable Development</w:t>
      </w:r>
      <w:r>
        <w:rPr>
          <w:rFonts w:ascii="Arial" w:hAnsi="Arial" w:cs="Arial"/>
        </w:rPr>
        <w:t>. Available at:</w:t>
      </w:r>
      <w:r w:rsidRPr="006C418F">
        <w:t xml:space="preserve"> </w:t>
      </w:r>
      <w:hyperlink r:id="rId9" w:history="1">
        <w:r w:rsidRPr="00DB1DE1">
          <w:rPr>
            <w:rStyle w:val="Hyperlink"/>
            <w:rFonts w:ascii="Arial" w:hAnsi="Arial" w:cs="Arial"/>
          </w:rPr>
          <w:t>https://ecsdev.org/ojs/index.php/ejsd/article/view/657/652</w:t>
        </w:r>
      </w:hyperlink>
      <w:r>
        <w:rPr>
          <w:rFonts w:ascii="Arial" w:hAnsi="Arial" w:cs="Arial"/>
        </w:rPr>
        <w:t xml:space="preserve"> [Accessed on March 12th 2024]</w:t>
      </w:r>
    </w:p>
    <w:p w14:paraId="60E1877B" w14:textId="4A2BCE68" w:rsidR="006C418F" w:rsidRDefault="006C418F" w:rsidP="00D11B4B">
      <w:pPr>
        <w:pStyle w:val="ListParagraph"/>
        <w:numPr>
          <w:ilvl w:val="0"/>
          <w:numId w:val="1"/>
        </w:numPr>
        <w:spacing w:line="360" w:lineRule="auto"/>
        <w:rPr>
          <w:rFonts w:ascii="Arial" w:hAnsi="Arial" w:cs="Arial"/>
        </w:rPr>
      </w:pPr>
      <w:r w:rsidRPr="006C418F">
        <w:rPr>
          <w:rFonts w:ascii="Arial" w:hAnsi="Arial" w:cs="Arial"/>
        </w:rPr>
        <w:t xml:space="preserve">Gonçalves, D., Ferreira, L. and Campos, N., </w:t>
      </w:r>
      <w:r w:rsidR="001739E2">
        <w:rPr>
          <w:rFonts w:ascii="Arial" w:hAnsi="Arial" w:cs="Arial"/>
        </w:rPr>
        <w:t>(</w:t>
      </w:r>
      <w:r w:rsidRPr="006C418F">
        <w:rPr>
          <w:rFonts w:ascii="Arial" w:hAnsi="Arial" w:cs="Arial"/>
        </w:rPr>
        <w:t>2021</w:t>
      </w:r>
      <w:r w:rsidR="001739E2">
        <w:rPr>
          <w:rFonts w:ascii="Arial" w:hAnsi="Arial" w:cs="Arial"/>
        </w:rPr>
        <w:t>)</w:t>
      </w:r>
      <w:r w:rsidRPr="006C418F">
        <w:rPr>
          <w:rFonts w:ascii="Arial" w:hAnsi="Arial" w:cs="Arial"/>
        </w:rPr>
        <w:t>. Enterprise architecture for high flexible and agile company in automotive industry. Procedia Computer Science</w:t>
      </w:r>
      <w:r>
        <w:rPr>
          <w:rFonts w:ascii="Arial" w:hAnsi="Arial" w:cs="Arial"/>
        </w:rPr>
        <w:t>. Available at:</w:t>
      </w:r>
      <w:r w:rsidR="001739E2" w:rsidRPr="001739E2">
        <w:t xml:space="preserve"> </w:t>
      </w:r>
      <w:hyperlink r:id="rId10" w:history="1">
        <w:r w:rsidR="001739E2" w:rsidRPr="00DB1DE1">
          <w:rPr>
            <w:rStyle w:val="Hyperlink"/>
            <w:rFonts w:ascii="Arial" w:hAnsi="Arial" w:cs="Arial"/>
          </w:rPr>
          <w:t>https://www.researchgate.net/publication/349531344_Enterprise_architecture_for_high_flexible_and_agile_company_in_automotive_industry</w:t>
        </w:r>
      </w:hyperlink>
      <w:r w:rsidR="001739E2">
        <w:rPr>
          <w:rFonts w:ascii="Arial" w:hAnsi="Arial" w:cs="Arial"/>
        </w:rPr>
        <w:t xml:space="preserve"> [Accessed March 10th 2024]</w:t>
      </w:r>
    </w:p>
    <w:p w14:paraId="4F1BF320" w14:textId="1C6E241C" w:rsidR="001739E2" w:rsidRDefault="001739E2" w:rsidP="00D11B4B">
      <w:pPr>
        <w:pStyle w:val="ListParagraph"/>
        <w:numPr>
          <w:ilvl w:val="0"/>
          <w:numId w:val="1"/>
        </w:numPr>
        <w:spacing w:line="360" w:lineRule="auto"/>
        <w:rPr>
          <w:rFonts w:ascii="Arial" w:hAnsi="Arial" w:cs="Arial"/>
        </w:rPr>
      </w:pPr>
      <w:r w:rsidRPr="001739E2">
        <w:rPr>
          <w:rFonts w:ascii="Arial" w:hAnsi="Arial" w:cs="Arial"/>
        </w:rPr>
        <w:t xml:space="preserve">Kotey, B.A., </w:t>
      </w:r>
      <w:r>
        <w:rPr>
          <w:rFonts w:ascii="Arial" w:hAnsi="Arial" w:cs="Arial"/>
        </w:rPr>
        <w:t>(</w:t>
      </w:r>
      <w:r w:rsidRPr="001739E2">
        <w:rPr>
          <w:rFonts w:ascii="Arial" w:hAnsi="Arial" w:cs="Arial"/>
        </w:rPr>
        <w:t>2017</w:t>
      </w:r>
      <w:r>
        <w:rPr>
          <w:rFonts w:ascii="Arial" w:hAnsi="Arial" w:cs="Arial"/>
        </w:rPr>
        <w:t>)</w:t>
      </w:r>
      <w:r w:rsidRPr="001739E2">
        <w:rPr>
          <w:rFonts w:ascii="Arial" w:hAnsi="Arial" w:cs="Arial"/>
        </w:rPr>
        <w:t>. Flexible working arrangements and strategic positions in SMEs. Personnel Review</w:t>
      </w:r>
      <w:r>
        <w:rPr>
          <w:rFonts w:ascii="Arial" w:hAnsi="Arial" w:cs="Arial"/>
        </w:rPr>
        <w:t>.</w:t>
      </w:r>
    </w:p>
    <w:p w14:paraId="73454CBB" w14:textId="1613373F" w:rsidR="001739E2" w:rsidRDefault="007A19DE" w:rsidP="00D11B4B">
      <w:pPr>
        <w:pStyle w:val="ListParagraph"/>
        <w:numPr>
          <w:ilvl w:val="0"/>
          <w:numId w:val="1"/>
        </w:numPr>
        <w:spacing w:line="360" w:lineRule="auto"/>
        <w:rPr>
          <w:rFonts w:ascii="Arial" w:hAnsi="Arial" w:cs="Arial"/>
        </w:rPr>
      </w:pPr>
      <w:r w:rsidRPr="007A19DE">
        <w:rPr>
          <w:rFonts w:ascii="Arial" w:hAnsi="Arial" w:cs="Arial"/>
        </w:rPr>
        <w:t xml:space="preserve">Matthews, G., </w:t>
      </w:r>
      <w:r>
        <w:rPr>
          <w:rFonts w:ascii="Arial" w:hAnsi="Arial" w:cs="Arial"/>
        </w:rPr>
        <w:t>(</w:t>
      </w:r>
      <w:r w:rsidRPr="007A19DE">
        <w:rPr>
          <w:rFonts w:ascii="Arial" w:hAnsi="Arial" w:cs="Arial"/>
        </w:rPr>
        <w:t>2018</w:t>
      </w:r>
      <w:r>
        <w:rPr>
          <w:rFonts w:ascii="Arial" w:hAnsi="Arial" w:cs="Arial"/>
        </w:rPr>
        <w:t>)</w:t>
      </w:r>
      <w:r w:rsidRPr="007A19DE">
        <w:rPr>
          <w:rFonts w:ascii="Arial" w:hAnsi="Arial" w:cs="Arial"/>
        </w:rPr>
        <w:t>. Employee engagement: what’s your strategy? Strategic HR Review</w:t>
      </w:r>
      <w:r>
        <w:rPr>
          <w:rFonts w:ascii="Arial" w:hAnsi="Arial" w:cs="Arial"/>
        </w:rPr>
        <w:t>.</w:t>
      </w:r>
    </w:p>
    <w:p w14:paraId="4BC146D7" w14:textId="3C492BBE" w:rsidR="007A19DE" w:rsidRDefault="007A19DE" w:rsidP="00D11B4B">
      <w:pPr>
        <w:pStyle w:val="ListParagraph"/>
        <w:numPr>
          <w:ilvl w:val="0"/>
          <w:numId w:val="1"/>
        </w:numPr>
        <w:spacing w:line="360" w:lineRule="auto"/>
        <w:rPr>
          <w:rFonts w:ascii="Arial" w:hAnsi="Arial" w:cs="Arial"/>
        </w:rPr>
      </w:pPr>
      <w:r w:rsidRPr="007A19DE">
        <w:rPr>
          <w:rFonts w:ascii="Arial" w:hAnsi="Arial" w:cs="Arial"/>
        </w:rPr>
        <w:t xml:space="preserve">Osborne, S. and Hammoud, M.S., </w:t>
      </w:r>
      <w:r>
        <w:rPr>
          <w:rFonts w:ascii="Arial" w:hAnsi="Arial" w:cs="Arial"/>
        </w:rPr>
        <w:t>(</w:t>
      </w:r>
      <w:r w:rsidRPr="007A19DE">
        <w:rPr>
          <w:rFonts w:ascii="Arial" w:hAnsi="Arial" w:cs="Arial"/>
        </w:rPr>
        <w:t>2017</w:t>
      </w:r>
      <w:r>
        <w:rPr>
          <w:rFonts w:ascii="Arial" w:hAnsi="Arial" w:cs="Arial"/>
        </w:rPr>
        <w:t>)</w:t>
      </w:r>
      <w:r w:rsidRPr="007A19DE">
        <w:rPr>
          <w:rFonts w:ascii="Arial" w:hAnsi="Arial" w:cs="Arial"/>
        </w:rPr>
        <w:t>. Effective employee engagement in the workplace. International Journal of Applied Management and Technology</w:t>
      </w:r>
      <w:r>
        <w:rPr>
          <w:rFonts w:ascii="Arial" w:hAnsi="Arial" w:cs="Arial"/>
        </w:rPr>
        <w:t>. Available at:</w:t>
      </w:r>
      <w:r w:rsidRPr="007A19DE">
        <w:t xml:space="preserve"> </w:t>
      </w:r>
      <w:hyperlink r:id="rId11" w:history="1">
        <w:r w:rsidRPr="00DB1DE1">
          <w:rPr>
            <w:rStyle w:val="Hyperlink"/>
            <w:rFonts w:ascii="Arial" w:hAnsi="Arial" w:cs="Arial"/>
          </w:rPr>
          <w:t>https://scholarworks.waldenu.edu/cgi/viewcontent.cgi?article=1239&amp;context=ijamt</w:t>
        </w:r>
      </w:hyperlink>
      <w:r>
        <w:rPr>
          <w:rFonts w:ascii="Arial" w:hAnsi="Arial" w:cs="Arial"/>
        </w:rPr>
        <w:t xml:space="preserve"> [Accessed on March 15</w:t>
      </w:r>
      <w:r w:rsidRPr="007A19DE">
        <w:rPr>
          <w:rFonts w:ascii="Arial" w:hAnsi="Arial" w:cs="Arial"/>
          <w:vertAlign w:val="superscript"/>
        </w:rPr>
        <w:t>th</w:t>
      </w:r>
      <w:r>
        <w:rPr>
          <w:rFonts w:ascii="Arial" w:hAnsi="Arial" w:cs="Arial"/>
        </w:rPr>
        <w:t xml:space="preserve"> 2024]</w:t>
      </w:r>
    </w:p>
    <w:p w14:paraId="0BB68FA4" w14:textId="37EBAC48" w:rsidR="007A19DE" w:rsidRDefault="007A19DE" w:rsidP="00D11B4B">
      <w:pPr>
        <w:pStyle w:val="ListParagraph"/>
        <w:numPr>
          <w:ilvl w:val="0"/>
          <w:numId w:val="1"/>
        </w:numPr>
        <w:spacing w:line="360" w:lineRule="auto"/>
        <w:rPr>
          <w:rFonts w:ascii="Arial" w:hAnsi="Arial" w:cs="Arial"/>
        </w:rPr>
      </w:pPr>
      <w:r w:rsidRPr="007A19DE">
        <w:rPr>
          <w:rFonts w:ascii="Arial" w:hAnsi="Arial" w:cs="Arial"/>
        </w:rPr>
        <w:t xml:space="preserve">Sekhar, C. and Patwardhan, M., </w:t>
      </w:r>
      <w:r>
        <w:rPr>
          <w:rFonts w:ascii="Arial" w:hAnsi="Arial" w:cs="Arial"/>
        </w:rPr>
        <w:t>(</w:t>
      </w:r>
      <w:r w:rsidRPr="007A19DE">
        <w:rPr>
          <w:rFonts w:ascii="Arial" w:hAnsi="Arial" w:cs="Arial"/>
        </w:rPr>
        <w:t>202</w:t>
      </w:r>
      <w:r>
        <w:rPr>
          <w:rFonts w:ascii="Arial" w:hAnsi="Arial" w:cs="Arial"/>
        </w:rPr>
        <w:t>1).</w:t>
      </w:r>
      <w:r w:rsidRPr="007A19DE">
        <w:rPr>
          <w:rFonts w:ascii="Arial" w:hAnsi="Arial" w:cs="Arial"/>
        </w:rPr>
        <w:t xml:space="preserve"> Flexible working arrangement and job performance: the mediating role of supervisor support. International Journal of Productivity and Performance Management</w:t>
      </w:r>
      <w:r>
        <w:rPr>
          <w:rFonts w:ascii="Arial" w:hAnsi="Arial" w:cs="Arial"/>
        </w:rPr>
        <w:t>. Available at:</w:t>
      </w:r>
      <w:r w:rsidRPr="007A19DE">
        <w:t xml:space="preserve"> </w:t>
      </w:r>
      <w:hyperlink r:id="rId12" w:history="1">
        <w:r w:rsidRPr="007A19DE">
          <w:rPr>
            <w:rStyle w:val="Hyperlink"/>
            <w:rFonts w:ascii="Arial" w:hAnsi="Arial" w:cs="Arial"/>
          </w:rPr>
          <w:t>(PDF) Flexible working arrangement and job performance: the mediating role of supervisor support (researchgate.net)</w:t>
        </w:r>
      </w:hyperlink>
      <w:r>
        <w:rPr>
          <w:rFonts w:ascii="Arial" w:hAnsi="Arial" w:cs="Arial"/>
        </w:rPr>
        <w:t xml:space="preserve"> [Accessed on March 10</w:t>
      </w:r>
      <w:r w:rsidRPr="007A19DE">
        <w:rPr>
          <w:rFonts w:ascii="Arial" w:hAnsi="Arial" w:cs="Arial"/>
          <w:vertAlign w:val="superscript"/>
        </w:rPr>
        <w:t>th</w:t>
      </w:r>
      <w:r>
        <w:rPr>
          <w:rFonts w:ascii="Arial" w:hAnsi="Arial" w:cs="Arial"/>
        </w:rPr>
        <w:t xml:space="preserve"> 2024]</w:t>
      </w:r>
    </w:p>
    <w:p w14:paraId="44030AFB" w14:textId="4DB63278" w:rsidR="003E1FD2" w:rsidRDefault="003E1FD2" w:rsidP="00D11B4B">
      <w:pPr>
        <w:pStyle w:val="ListParagraph"/>
        <w:numPr>
          <w:ilvl w:val="0"/>
          <w:numId w:val="1"/>
        </w:numPr>
        <w:spacing w:line="360" w:lineRule="auto"/>
        <w:rPr>
          <w:rFonts w:ascii="Arial" w:hAnsi="Arial" w:cs="Arial"/>
        </w:rPr>
      </w:pPr>
      <w:r w:rsidRPr="003E1FD2">
        <w:rPr>
          <w:rFonts w:ascii="Arial" w:hAnsi="Arial" w:cs="Arial"/>
        </w:rPr>
        <w:t xml:space="preserve">Wheatley, D., </w:t>
      </w:r>
      <w:r>
        <w:rPr>
          <w:rFonts w:ascii="Arial" w:hAnsi="Arial" w:cs="Arial"/>
        </w:rPr>
        <w:t>(</w:t>
      </w:r>
      <w:r w:rsidRPr="003E1FD2">
        <w:rPr>
          <w:rFonts w:ascii="Arial" w:hAnsi="Arial" w:cs="Arial"/>
        </w:rPr>
        <w:t>201</w:t>
      </w:r>
      <w:r>
        <w:rPr>
          <w:rFonts w:ascii="Arial" w:hAnsi="Arial" w:cs="Arial"/>
        </w:rPr>
        <w:t>6)</w:t>
      </w:r>
      <w:r w:rsidRPr="003E1FD2">
        <w:rPr>
          <w:rFonts w:ascii="Arial" w:hAnsi="Arial" w:cs="Arial"/>
        </w:rPr>
        <w:t>. Employee satisfaction and use of flexible working arrangements. Work, employment and society</w:t>
      </w:r>
      <w:r>
        <w:rPr>
          <w:rFonts w:ascii="Arial" w:hAnsi="Arial" w:cs="Arial"/>
        </w:rPr>
        <w:t>. Available at:</w:t>
      </w:r>
      <w:r w:rsidRPr="003E1FD2">
        <w:t xml:space="preserve"> </w:t>
      </w:r>
      <w:hyperlink r:id="rId13" w:history="1">
        <w:r w:rsidRPr="003E1FD2">
          <w:rPr>
            <w:rStyle w:val="Hyperlink"/>
            <w:rFonts w:ascii="Arial" w:hAnsi="Arial" w:cs="Arial"/>
          </w:rPr>
          <w:t xml:space="preserve">(PDF) Employee </w:t>
        </w:r>
        <w:r w:rsidRPr="003E1FD2">
          <w:rPr>
            <w:rStyle w:val="Hyperlink"/>
            <w:rFonts w:ascii="Arial" w:hAnsi="Arial" w:cs="Arial"/>
          </w:rPr>
          <w:lastRenderedPageBreak/>
          <w:t>satisfaction and use of flexible working arrangements (researchgate.net)</w:t>
        </w:r>
      </w:hyperlink>
      <w:r>
        <w:rPr>
          <w:rFonts w:ascii="Arial" w:hAnsi="Arial" w:cs="Arial"/>
        </w:rPr>
        <w:t xml:space="preserve"> [Accessed March 10</w:t>
      </w:r>
      <w:r w:rsidRPr="003E1FD2">
        <w:rPr>
          <w:rFonts w:ascii="Arial" w:hAnsi="Arial" w:cs="Arial"/>
          <w:vertAlign w:val="superscript"/>
        </w:rPr>
        <w:t>th</w:t>
      </w:r>
      <w:r>
        <w:rPr>
          <w:rFonts w:ascii="Arial" w:hAnsi="Arial" w:cs="Arial"/>
        </w:rPr>
        <w:t xml:space="preserve"> 2024]</w:t>
      </w:r>
    </w:p>
    <w:p w14:paraId="5EB723F4" w14:textId="38CAF72A" w:rsidR="003E1FD2" w:rsidRPr="003E1FD2" w:rsidRDefault="003E1FD2" w:rsidP="00D11B4B">
      <w:pPr>
        <w:pStyle w:val="ListParagraph"/>
        <w:numPr>
          <w:ilvl w:val="0"/>
          <w:numId w:val="1"/>
        </w:numPr>
        <w:spacing w:line="360" w:lineRule="auto"/>
        <w:rPr>
          <w:rFonts w:ascii="Arial" w:hAnsi="Arial" w:cs="Arial"/>
          <w:lang w:val="en-US"/>
        </w:rPr>
      </w:pPr>
      <w:r>
        <w:rPr>
          <w:rFonts w:ascii="Arial" w:hAnsi="Arial" w:cs="Arial"/>
        </w:rPr>
        <w:t xml:space="preserve"> </w:t>
      </w:r>
      <w:r w:rsidRPr="003E1FD2">
        <w:rPr>
          <w:rFonts w:ascii="Arial" w:hAnsi="Arial" w:cs="Arial"/>
          <w:lang w:val="en-US"/>
        </w:rPr>
        <w:t xml:space="preserve">Wiatr, A., </w:t>
      </w:r>
      <w:r>
        <w:rPr>
          <w:rFonts w:ascii="Arial" w:hAnsi="Arial" w:cs="Arial"/>
          <w:lang w:val="en-US"/>
        </w:rPr>
        <w:t>(</w:t>
      </w:r>
      <w:r w:rsidRPr="003E1FD2">
        <w:rPr>
          <w:rFonts w:ascii="Arial" w:hAnsi="Arial" w:cs="Arial"/>
          <w:lang w:val="en-US"/>
        </w:rPr>
        <w:t>2021</w:t>
      </w:r>
      <w:r>
        <w:rPr>
          <w:rFonts w:ascii="Arial" w:hAnsi="Arial" w:cs="Arial"/>
          <w:lang w:val="en-US"/>
        </w:rPr>
        <w:t>)</w:t>
      </w:r>
      <w:r w:rsidRPr="003E1FD2">
        <w:rPr>
          <w:rFonts w:ascii="Arial" w:hAnsi="Arial" w:cs="Arial"/>
          <w:lang w:val="en-US"/>
        </w:rPr>
        <w:t>. Flexible working arrangements–current conditions and research directions. </w:t>
      </w:r>
      <w:r>
        <w:rPr>
          <w:rFonts w:ascii="Arial" w:hAnsi="Arial" w:cs="Arial"/>
          <w:lang w:val="en-US"/>
        </w:rPr>
        <w:t>Available at:</w:t>
      </w:r>
      <w:r w:rsidRPr="003E1FD2">
        <w:t xml:space="preserve"> </w:t>
      </w:r>
      <w:hyperlink r:id="rId14" w:history="1">
        <w:r w:rsidRPr="00DB1DE1">
          <w:rPr>
            <w:rStyle w:val="Hyperlink"/>
            <w:rFonts w:ascii="Arial" w:hAnsi="Arial" w:cs="Arial"/>
            <w:lang w:val="en-US"/>
          </w:rPr>
          <w:t>https://www.researchgate.net/publication/350467266_FLEXIBLE_WORKING_ARRANGEMENTS_-_CURRENT_CONDITIONS_AND_RESEARCH_DIRECTIONS</w:t>
        </w:r>
      </w:hyperlink>
      <w:r>
        <w:rPr>
          <w:rFonts w:ascii="Arial" w:hAnsi="Arial" w:cs="Arial"/>
          <w:lang w:val="en-US"/>
        </w:rPr>
        <w:t xml:space="preserve"> [Accessed March 13th 2024]</w:t>
      </w:r>
    </w:p>
    <w:p w14:paraId="2C2FCBC5" w14:textId="32EB3317" w:rsidR="007A19DE" w:rsidRPr="00827BFB" w:rsidRDefault="007A19DE" w:rsidP="00827BFB">
      <w:pPr>
        <w:pStyle w:val="ListParagraph"/>
        <w:numPr>
          <w:ilvl w:val="0"/>
          <w:numId w:val="1"/>
        </w:numPr>
        <w:spacing w:line="360" w:lineRule="auto"/>
        <w:rPr>
          <w:rFonts w:ascii="Arial" w:hAnsi="Arial" w:cs="Arial"/>
        </w:rPr>
      </w:pPr>
    </w:p>
    <w:sectPr w:rsidR="007A19DE" w:rsidRPr="00827BFB" w:rsidSect="0089239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748B8" w14:textId="77777777" w:rsidR="00A05DAC" w:rsidRDefault="00A05DAC" w:rsidP="0089239E">
      <w:pPr>
        <w:spacing w:after="0" w:line="240" w:lineRule="auto"/>
      </w:pPr>
      <w:r>
        <w:separator/>
      </w:r>
    </w:p>
  </w:endnote>
  <w:endnote w:type="continuationSeparator" w:id="0">
    <w:p w14:paraId="025D4251" w14:textId="77777777" w:rsidR="00A05DAC" w:rsidRDefault="00A05DAC" w:rsidP="00892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5800861"/>
      <w:docPartObj>
        <w:docPartGallery w:val="Page Numbers (Bottom of Page)"/>
        <w:docPartUnique/>
      </w:docPartObj>
    </w:sdtPr>
    <w:sdtEndPr>
      <w:rPr>
        <w:noProof/>
      </w:rPr>
    </w:sdtEndPr>
    <w:sdtContent>
      <w:p w14:paraId="133EEA8F" w14:textId="2D17F831" w:rsidR="0089239E" w:rsidRDefault="008923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0A3701" w14:textId="77777777" w:rsidR="0089239E" w:rsidRDefault="00892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BC555" w14:textId="77777777" w:rsidR="00A05DAC" w:rsidRDefault="00A05DAC" w:rsidP="0089239E">
      <w:pPr>
        <w:spacing w:after="0" w:line="240" w:lineRule="auto"/>
      </w:pPr>
      <w:r>
        <w:separator/>
      </w:r>
    </w:p>
  </w:footnote>
  <w:footnote w:type="continuationSeparator" w:id="0">
    <w:p w14:paraId="2FF8B6F2" w14:textId="77777777" w:rsidR="00A05DAC" w:rsidRDefault="00A05DAC" w:rsidP="00892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8E2B9D"/>
    <w:multiLevelType w:val="hybridMultilevel"/>
    <w:tmpl w:val="E1FE4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750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BD"/>
    <w:rsid w:val="001739E2"/>
    <w:rsid w:val="003E1FD2"/>
    <w:rsid w:val="006C418F"/>
    <w:rsid w:val="007A19DE"/>
    <w:rsid w:val="007C034E"/>
    <w:rsid w:val="00827BFB"/>
    <w:rsid w:val="0089239E"/>
    <w:rsid w:val="00A05DAC"/>
    <w:rsid w:val="00A61ABD"/>
    <w:rsid w:val="00CC1DED"/>
    <w:rsid w:val="00D11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A0C35"/>
  <w15:chartTrackingRefBased/>
  <w15:docId w15:val="{378BF615-A4C0-44FE-9BD9-B700D272E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1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1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1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1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1A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A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1A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1A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1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1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1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1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1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ABD"/>
    <w:rPr>
      <w:rFonts w:eastAsiaTheme="majorEastAsia" w:cstheme="majorBidi"/>
      <w:color w:val="272727" w:themeColor="text1" w:themeTint="D8"/>
    </w:rPr>
  </w:style>
  <w:style w:type="paragraph" w:styleId="Title">
    <w:name w:val="Title"/>
    <w:basedOn w:val="Normal"/>
    <w:next w:val="Normal"/>
    <w:link w:val="TitleChar"/>
    <w:uiPriority w:val="10"/>
    <w:qFormat/>
    <w:rsid w:val="00A61A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A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ABD"/>
    <w:pPr>
      <w:spacing w:before="160"/>
      <w:jc w:val="center"/>
    </w:pPr>
    <w:rPr>
      <w:i/>
      <w:iCs/>
      <w:color w:val="404040" w:themeColor="text1" w:themeTint="BF"/>
    </w:rPr>
  </w:style>
  <w:style w:type="character" w:customStyle="1" w:styleId="QuoteChar">
    <w:name w:val="Quote Char"/>
    <w:basedOn w:val="DefaultParagraphFont"/>
    <w:link w:val="Quote"/>
    <w:uiPriority w:val="29"/>
    <w:rsid w:val="00A61ABD"/>
    <w:rPr>
      <w:i/>
      <w:iCs/>
      <w:color w:val="404040" w:themeColor="text1" w:themeTint="BF"/>
    </w:rPr>
  </w:style>
  <w:style w:type="paragraph" w:styleId="ListParagraph">
    <w:name w:val="List Paragraph"/>
    <w:basedOn w:val="Normal"/>
    <w:uiPriority w:val="34"/>
    <w:qFormat/>
    <w:rsid w:val="00A61ABD"/>
    <w:pPr>
      <w:ind w:left="720"/>
      <w:contextualSpacing/>
    </w:pPr>
  </w:style>
  <w:style w:type="character" w:styleId="IntenseEmphasis">
    <w:name w:val="Intense Emphasis"/>
    <w:basedOn w:val="DefaultParagraphFont"/>
    <w:uiPriority w:val="21"/>
    <w:qFormat/>
    <w:rsid w:val="00A61ABD"/>
    <w:rPr>
      <w:i/>
      <w:iCs/>
      <w:color w:val="0F4761" w:themeColor="accent1" w:themeShade="BF"/>
    </w:rPr>
  </w:style>
  <w:style w:type="paragraph" w:styleId="IntenseQuote">
    <w:name w:val="Intense Quote"/>
    <w:basedOn w:val="Normal"/>
    <w:next w:val="Normal"/>
    <w:link w:val="IntenseQuoteChar"/>
    <w:uiPriority w:val="30"/>
    <w:qFormat/>
    <w:rsid w:val="00A61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1ABD"/>
    <w:rPr>
      <w:i/>
      <w:iCs/>
      <w:color w:val="0F4761" w:themeColor="accent1" w:themeShade="BF"/>
    </w:rPr>
  </w:style>
  <w:style w:type="character" w:styleId="IntenseReference">
    <w:name w:val="Intense Reference"/>
    <w:basedOn w:val="DefaultParagraphFont"/>
    <w:uiPriority w:val="32"/>
    <w:qFormat/>
    <w:rsid w:val="00A61ABD"/>
    <w:rPr>
      <w:b/>
      <w:bCs/>
      <w:smallCaps/>
      <w:color w:val="0F4761" w:themeColor="accent1" w:themeShade="BF"/>
      <w:spacing w:val="5"/>
    </w:rPr>
  </w:style>
  <w:style w:type="paragraph" w:styleId="Header">
    <w:name w:val="header"/>
    <w:basedOn w:val="Normal"/>
    <w:link w:val="HeaderChar"/>
    <w:uiPriority w:val="99"/>
    <w:unhideWhenUsed/>
    <w:rsid w:val="00892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39E"/>
  </w:style>
  <w:style w:type="paragraph" w:styleId="Footer">
    <w:name w:val="footer"/>
    <w:basedOn w:val="Normal"/>
    <w:link w:val="FooterChar"/>
    <w:uiPriority w:val="99"/>
    <w:unhideWhenUsed/>
    <w:rsid w:val="00892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39E"/>
  </w:style>
  <w:style w:type="paragraph" w:styleId="TOCHeading">
    <w:name w:val="TOC Heading"/>
    <w:basedOn w:val="Heading1"/>
    <w:next w:val="Normal"/>
    <w:uiPriority w:val="39"/>
    <w:unhideWhenUsed/>
    <w:qFormat/>
    <w:rsid w:val="0089239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9239E"/>
    <w:pPr>
      <w:spacing w:after="100"/>
    </w:pPr>
  </w:style>
  <w:style w:type="character" w:styleId="Hyperlink">
    <w:name w:val="Hyperlink"/>
    <w:basedOn w:val="DefaultParagraphFont"/>
    <w:uiPriority w:val="99"/>
    <w:unhideWhenUsed/>
    <w:rsid w:val="0089239E"/>
    <w:rPr>
      <w:color w:val="467886" w:themeColor="hyperlink"/>
      <w:u w:val="single"/>
    </w:rPr>
  </w:style>
  <w:style w:type="paragraph" w:styleId="NoSpacing">
    <w:name w:val="No Spacing"/>
    <w:link w:val="NoSpacingChar"/>
    <w:uiPriority w:val="1"/>
    <w:qFormat/>
    <w:rsid w:val="0089239E"/>
    <w:pPr>
      <w:spacing w:after="0" w:line="240" w:lineRule="auto"/>
    </w:pPr>
  </w:style>
  <w:style w:type="paragraph" w:styleId="TOC2">
    <w:name w:val="toc 2"/>
    <w:basedOn w:val="Normal"/>
    <w:next w:val="Normal"/>
    <w:autoRedefine/>
    <w:uiPriority w:val="39"/>
    <w:unhideWhenUsed/>
    <w:rsid w:val="0089239E"/>
    <w:pPr>
      <w:spacing w:after="100"/>
      <w:ind w:left="220"/>
    </w:pPr>
  </w:style>
  <w:style w:type="character" w:customStyle="1" w:styleId="NoSpacingChar">
    <w:name w:val="No Spacing Char"/>
    <w:basedOn w:val="DefaultParagraphFont"/>
    <w:link w:val="NoSpacing"/>
    <w:uiPriority w:val="1"/>
    <w:rsid w:val="0089239E"/>
  </w:style>
  <w:style w:type="character" w:styleId="UnresolvedMention">
    <w:name w:val="Unresolved Mention"/>
    <w:basedOn w:val="DefaultParagraphFont"/>
    <w:uiPriority w:val="99"/>
    <w:semiHidden/>
    <w:unhideWhenUsed/>
    <w:rsid w:val="00827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1651202_Flexible_Working_Arrangements_and_Organizational_Performance_An_Overview" TargetMode="External"/><Relationship Id="rId13" Type="http://schemas.openxmlformats.org/officeDocument/2006/relationships/hyperlink" Target="https://www.researchgate.net/publication/301640573_Employee_satisfaction_and_use_of_flexible_working_arrangeme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56065798_Flexible_working_arrangement_and_job_performance_the_mediating_role_of_supervisor_suppor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works.waldenu.edu/cgi/viewcontent.cgi?article=1239&amp;context=ijam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esearchgate.net/publication/349531344_Enterprise_architecture_for_high_flexible_and_agile_company_in_automotive_industry" TargetMode="External"/><Relationship Id="rId4" Type="http://schemas.openxmlformats.org/officeDocument/2006/relationships/settings" Target="settings.xml"/><Relationship Id="rId9" Type="http://schemas.openxmlformats.org/officeDocument/2006/relationships/hyperlink" Target="https://ecsdev.org/ojs/index.php/ejsd/article/view/657/652" TargetMode="External"/><Relationship Id="rId14" Type="http://schemas.openxmlformats.org/officeDocument/2006/relationships/hyperlink" Target="https://www.researchgate.net/publication/350467266_FLEXIBLE_WORKING_ARRANGEMENTS_-_CURRENT_CONDITIONS_AND_RESEARCH_DIRE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7E652-200F-45F9-AB8B-9F2DC3122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3066</Words>
  <Characters>17481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 (Notts)</dc:creator>
  <cp:keywords/>
  <dc:description/>
  <cp:lastModifiedBy>Reception (Notts)</cp:lastModifiedBy>
  <cp:revision>2</cp:revision>
  <dcterms:created xsi:type="dcterms:W3CDTF">2024-03-18T14:36:00Z</dcterms:created>
  <dcterms:modified xsi:type="dcterms:W3CDTF">2024-03-21T12:03:00Z</dcterms:modified>
</cp:coreProperties>
</file>