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825171912"/>
        <w:docPartObj>
          <w:docPartGallery w:val="Cover Pages"/>
          <w:docPartUnique/>
        </w:docPartObj>
      </w:sdtPr>
      <w:sdtEndPr>
        <w:rPr>
          <w:rFonts w:asciiTheme="majorHAnsi" w:hAnsiTheme="majorHAnsi" w:cstheme="majorHAnsi"/>
          <w:i/>
          <w:iCs/>
          <w:color w:val="000000" w:themeColor="text1"/>
          <w:sz w:val="26"/>
          <w:szCs w:val="26"/>
        </w:rPr>
      </w:sdtEndPr>
      <w:sdtContent>
        <w:bookmarkStart w:id="0" w:name="_Hlk29803053" w:displacedByCustomXml="prev"/>
        <w:bookmarkEnd w:id="0" w:displacedByCustomXml="prev"/>
        <w:p w14:paraId="2594532C" w14:textId="77777777" w:rsidR="00A16173" w:rsidRPr="00706331" w:rsidRDefault="00A16173" w:rsidP="00A16173">
          <w:pPr>
            <w:spacing w:after="0" w:line="240" w:lineRule="auto"/>
            <w:ind w:left="-180" w:right="-334"/>
            <w:rPr>
              <w:rFonts w:ascii="Georgia" w:eastAsia="SimSun" w:hAnsi="Georgia" w:cs="Times New Roman"/>
              <w:color w:val="000000"/>
              <w:sz w:val="21"/>
              <w:szCs w:val="21"/>
              <w:lang w:eastAsia="zh-CN"/>
            </w:rPr>
          </w:pPr>
          <w:r w:rsidRPr="00706331">
            <w:rPr>
              <w:rFonts w:ascii="Georgia" w:eastAsia="SimSun" w:hAnsi="Georgia" w:cs="Times New Roman"/>
              <w:noProof/>
              <w:color w:val="000000"/>
              <w:sz w:val="21"/>
              <w:szCs w:val="21"/>
              <w:lang w:eastAsia="zh-CN"/>
            </w:rPr>
            <w:drawing>
              <wp:inline distT="0" distB="0" distL="0" distR="0" wp14:anchorId="58D579C4" wp14:editId="10AD4BB8">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4647886A" w14:textId="77777777" w:rsidR="00A16173" w:rsidRPr="00706331" w:rsidRDefault="00A16173" w:rsidP="00A16173">
          <w:pPr>
            <w:spacing w:after="0" w:line="240" w:lineRule="auto"/>
            <w:ind w:left="-180" w:right="-334"/>
            <w:rPr>
              <w:rFonts w:ascii="Georgia" w:eastAsia="SimSun" w:hAnsi="Georgia" w:cs="Times New Roman"/>
              <w:color w:val="000000"/>
              <w:sz w:val="21"/>
              <w:szCs w:val="21"/>
              <w:lang w:eastAsia="zh-CN"/>
            </w:rPr>
          </w:pPr>
        </w:p>
        <w:p w14:paraId="414924A6" w14:textId="77777777" w:rsidR="00A16173" w:rsidRPr="00706331" w:rsidRDefault="00A16173" w:rsidP="00A16173">
          <w:pPr>
            <w:spacing w:after="0" w:line="240" w:lineRule="auto"/>
            <w:ind w:left="-180" w:right="-334"/>
            <w:rPr>
              <w:rFonts w:ascii="Georgia" w:eastAsia="SimSun" w:hAnsi="Georgia" w:cs="Times New Roman"/>
              <w:color w:val="000000"/>
              <w:sz w:val="21"/>
              <w:szCs w:val="21"/>
              <w:lang w:eastAsia="zh-CN"/>
            </w:rPr>
          </w:pPr>
        </w:p>
        <w:p w14:paraId="2E0FBB7D" w14:textId="77777777" w:rsidR="00A16173" w:rsidRPr="00706331" w:rsidRDefault="00A16173" w:rsidP="00A16173">
          <w:pPr>
            <w:spacing w:after="0" w:line="240" w:lineRule="auto"/>
            <w:ind w:left="-180" w:right="-334"/>
            <w:jc w:val="center"/>
            <w:rPr>
              <w:rFonts w:ascii="Arial" w:eastAsia="SimSun" w:hAnsi="Arial" w:cs="Arial"/>
              <w:b/>
              <w:color w:val="000000"/>
              <w:sz w:val="28"/>
              <w:szCs w:val="28"/>
              <w:lang w:val="cy-GB" w:eastAsia="zh-CN"/>
            </w:rPr>
          </w:pPr>
          <w:r w:rsidRPr="00706331">
            <w:rPr>
              <w:rFonts w:ascii="Arial" w:eastAsia="SimSun" w:hAnsi="Arial" w:cs="Arial"/>
              <w:b/>
              <w:color w:val="000000"/>
              <w:sz w:val="28"/>
              <w:szCs w:val="28"/>
              <w:lang w:val="cy-GB" w:eastAsia="zh-CN"/>
            </w:rPr>
            <w:t xml:space="preserve">Postgraduate/Distance Learning </w:t>
          </w:r>
        </w:p>
        <w:p w14:paraId="2C987351" w14:textId="77777777" w:rsidR="00A16173" w:rsidRPr="00706331" w:rsidRDefault="00A16173" w:rsidP="00A16173">
          <w:pPr>
            <w:spacing w:after="0" w:line="240" w:lineRule="auto"/>
            <w:ind w:left="-180" w:right="-334"/>
            <w:jc w:val="center"/>
            <w:rPr>
              <w:rFonts w:ascii="Arial" w:eastAsia="SimSun" w:hAnsi="Arial" w:cs="Arial"/>
              <w:b/>
              <w:color w:val="000000"/>
              <w:sz w:val="28"/>
              <w:szCs w:val="28"/>
              <w:lang w:eastAsia="zh-CN"/>
            </w:rPr>
          </w:pPr>
          <w:r w:rsidRPr="00706331">
            <w:rPr>
              <w:rFonts w:ascii="Arial" w:eastAsia="SimSun" w:hAnsi="Arial" w:cs="Arial"/>
              <w:b/>
              <w:color w:val="000000"/>
              <w:sz w:val="28"/>
              <w:szCs w:val="28"/>
              <w:lang w:val="cy-GB" w:eastAsia="zh-CN"/>
            </w:rPr>
            <w:t>Assignment coversheet &amp; feedback form</w:t>
          </w:r>
        </w:p>
        <w:p w14:paraId="6F8CBA26" w14:textId="77777777" w:rsidR="00A16173" w:rsidRPr="00706331" w:rsidRDefault="00A16173" w:rsidP="00A16173">
          <w:pPr>
            <w:spacing w:after="0" w:line="240" w:lineRule="auto"/>
            <w:rPr>
              <w:rFonts w:ascii="Arial" w:eastAsia="SimSun" w:hAnsi="Arial" w:cs="Arial"/>
              <w:sz w:val="28"/>
              <w:szCs w:val="28"/>
              <w:lang w:val="cy-GB" w:eastAsia="zh-CN"/>
            </w:rPr>
          </w:pPr>
        </w:p>
        <w:p w14:paraId="04CE27D7" w14:textId="77777777" w:rsidR="00A16173" w:rsidRPr="00706331" w:rsidRDefault="00A16173" w:rsidP="00A16173">
          <w:pPr>
            <w:keepNext/>
            <w:spacing w:after="0" w:line="240" w:lineRule="auto"/>
            <w:ind w:left="720"/>
            <w:jc w:val="center"/>
            <w:outlineLvl w:val="2"/>
            <w:rPr>
              <w:rFonts w:ascii="Tahoma" w:eastAsia="SimSun" w:hAnsi="Tahoma" w:cs="Tahoma"/>
              <w:b/>
              <w:bCs/>
              <w:sz w:val="20"/>
              <w:szCs w:val="20"/>
              <w:lang w:val="cy-GB" w:eastAsia="zh-CN"/>
            </w:rPr>
          </w:pPr>
          <w:r w:rsidRPr="00706331">
            <w:rPr>
              <w:rFonts w:ascii="Tahoma" w:eastAsia="SimSun" w:hAnsi="Tahoma" w:cs="Tahoma"/>
              <w:b/>
              <w:bCs/>
              <w:sz w:val="20"/>
              <w:szCs w:val="20"/>
              <w:lang w:val="cy-GB" w:eastAsia="zh-CN"/>
            </w:rPr>
            <w:t>THIS SHEET MUST BE THE FIRST PAGE OF THE ASSIGNMENT YOU ARE SUBMITTING  (DO NOT SEND AS A SEPARATE FILE)</w:t>
          </w:r>
        </w:p>
        <w:p w14:paraId="73DB0319" w14:textId="77777777" w:rsidR="00A16173" w:rsidRPr="00706331" w:rsidRDefault="00A16173" w:rsidP="00A16173">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16173" w:rsidRPr="00706331" w14:paraId="4F2CBD70" w14:textId="77777777" w:rsidTr="002E37CE">
            <w:trPr>
              <w:trHeight w:val="614"/>
            </w:trPr>
            <w:tc>
              <w:tcPr>
                <w:tcW w:w="8856" w:type="dxa"/>
                <w:gridSpan w:val="5"/>
              </w:tcPr>
              <w:p w14:paraId="3412C56D"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b/>
                    <w:color w:val="000000"/>
                    <w:lang w:eastAsia="zh-CN"/>
                  </w:rPr>
                  <w:t>For completion by the student</w:t>
                </w:r>
                <w:r w:rsidRPr="00706331">
                  <w:rPr>
                    <w:rFonts w:ascii="Arial" w:eastAsia="SimSun" w:hAnsi="Arial" w:cs="Arial"/>
                    <w:color w:val="000000"/>
                    <w:lang w:eastAsia="zh-CN"/>
                  </w:rPr>
                  <w:t>:</w:t>
                </w:r>
              </w:p>
            </w:tc>
          </w:tr>
          <w:tr w:rsidR="00A16173" w:rsidRPr="00706331" w14:paraId="0228EA62" w14:textId="77777777" w:rsidTr="002E37CE">
            <w:trPr>
              <w:trHeight w:val="718"/>
            </w:trPr>
            <w:tc>
              <w:tcPr>
                <w:tcW w:w="8856" w:type="dxa"/>
                <w:gridSpan w:val="5"/>
              </w:tcPr>
              <w:p w14:paraId="026C5F89"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Student Name:  Michael W. Sheppard</w:t>
                </w:r>
              </w:p>
              <w:p w14:paraId="1299C930" w14:textId="77777777" w:rsidR="00A16173" w:rsidRPr="00706331" w:rsidRDefault="00A16173" w:rsidP="002E37CE">
                <w:pPr>
                  <w:spacing w:after="0" w:line="240" w:lineRule="auto"/>
                  <w:ind w:right="34"/>
                  <w:rPr>
                    <w:rFonts w:ascii="Arial" w:eastAsia="SimSun" w:hAnsi="Arial" w:cs="Arial"/>
                    <w:color w:val="000000"/>
                    <w:lang w:eastAsia="zh-CN"/>
                  </w:rPr>
                </w:pPr>
              </w:p>
              <w:p w14:paraId="30C7F5AE"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Student </w:t>
                </w:r>
                <w:r w:rsidRPr="00706331">
                  <w:rPr>
                    <w:rFonts w:ascii="Arial" w:eastAsia="SimSun" w:hAnsi="Arial" w:cs="Arial"/>
                    <w:b/>
                    <w:bCs/>
                    <w:color w:val="000000"/>
                    <w:u w:val="single"/>
                    <w:lang w:eastAsia="zh-CN"/>
                  </w:rPr>
                  <w:t>University</w:t>
                </w:r>
                <w:r w:rsidRPr="00706331">
                  <w:rPr>
                    <w:rFonts w:ascii="Arial" w:eastAsia="SimSun" w:hAnsi="Arial" w:cs="Arial"/>
                    <w:color w:val="000000"/>
                    <w:u w:val="single"/>
                    <w:lang w:eastAsia="zh-CN"/>
                  </w:rPr>
                  <w:t xml:space="preserve"> </w:t>
                </w:r>
                <w:r w:rsidRPr="00706331">
                  <w:rPr>
                    <w:rFonts w:ascii="Arial" w:eastAsia="SimSun" w:hAnsi="Arial" w:cs="Arial"/>
                    <w:color w:val="000000"/>
                    <w:lang w:eastAsia="zh-CN"/>
                  </w:rPr>
                  <w:t>Email:  1906537@student.uwtsd.ac.uk</w:t>
                </w:r>
              </w:p>
            </w:tc>
          </w:tr>
          <w:tr w:rsidR="00A16173" w:rsidRPr="00706331" w14:paraId="3E7C4155" w14:textId="77777777" w:rsidTr="002E37CE">
            <w:trPr>
              <w:trHeight w:val="849"/>
            </w:trPr>
            <w:tc>
              <w:tcPr>
                <w:tcW w:w="4788" w:type="dxa"/>
              </w:tcPr>
              <w:p w14:paraId="76B460BA"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Module code:   </w:t>
                </w:r>
                <w:bookmarkStart w:id="1" w:name="_Hlk29802758"/>
                <w:r>
                  <w:rPr>
                    <w:rFonts w:ascii="Arial" w:eastAsia="SimSun" w:hAnsi="Arial" w:cs="Arial"/>
                    <w:color w:val="000000"/>
                    <w:lang w:eastAsia="zh-CN"/>
                  </w:rPr>
                  <w:t>HPCS7001</w:t>
                </w:r>
              </w:p>
              <w:bookmarkEnd w:id="1"/>
              <w:p w14:paraId="00EFC972" w14:textId="77777777" w:rsidR="00A16173" w:rsidRPr="00706331" w:rsidRDefault="00A16173" w:rsidP="002E37CE">
                <w:pPr>
                  <w:spacing w:after="0" w:line="240" w:lineRule="auto"/>
                  <w:ind w:right="34"/>
                  <w:rPr>
                    <w:rFonts w:ascii="Arial" w:eastAsia="SimSun" w:hAnsi="Arial" w:cs="Arial"/>
                    <w:color w:val="000000"/>
                    <w:lang w:eastAsia="zh-CN"/>
                  </w:rPr>
                </w:pPr>
              </w:p>
              <w:p w14:paraId="0A0FC700"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Module title:     </w:t>
                </w:r>
                <w:r w:rsidRPr="00511540">
                  <w:rPr>
                    <w:rFonts w:ascii="Arial" w:eastAsia="SimSun" w:hAnsi="Arial" w:cs="Arial"/>
                    <w:color w:val="000000"/>
                    <w:lang w:eastAsia="zh-CN"/>
                  </w:rPr>
                  <w:t>Celtic Otherworlds-from the Druids to the Monastic Voyage Tale</w:t>
                </w:r>
              </w:p>
              <w:p w14:paraId="1A520167" w14:textId="77777777" w:rsidR="00A16173" w:rsidRPr="00706331" w:rsidRDefault="00A16173" w:rsidP="002E37CE">
                <w:pPr>
                  <w:spacing w:after="0" w:line="240" w:lineRule="auto"/>
                  <w:ind w:right="34"/>
                  <w:rPr>
                    <w:rFonts w:ascii="Arial" w:eastAsia="SimSun" w:hAnsi="Arial" w:cs="Arial"/>
                    <w:color w:val="000000"/>
                    <w:lang w:eastAsia="zh-CN"/>
                  </w:rPr>
                </w:pPr>
              </w:p>
              <w:p w14:paraId="570C8673" w14:textId="77777777" w:rsidR="00A16173" w:rsidRPr="00706331" w:rsidRDefault="00A16173" w:rsidP="002E37CE">
                <w:pPr>
                  <w:spacing w:after="0" w:line="240" w:lineRule="auto"/>
                  <w:ind w:right="34"/>
                  <w:rPr>
                    <w:rFonts w:ascii="Arial" w:eastAsia="SimSun" w:hAnsi="Arial" w:cs="Arial"/>
                    <w:color w:val="000000"/>
                    <w:lang w:eastAsia="zh-CN"/>
                  </w:rPr>
                </w:pPr>
              </w:p>
            </w:tc>
            <w:tc>
              <w:tcPr>
                <w:tcW w:w="2266" w:type="dxa"/>
                <w:gridSpan w:val="3"/>
              </w:tcPr>
              <w:p w14:paraId="168ECA8D"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Student ID number:</w:t>
                </w:r>
              </w:p>
              <w:p w14:paraId="7EFD3A11" w14:textId="77777777" w:rsidR="00A16173" w:rsidRPr="00706331" w:rsidRDefault="00A16173" w:rsidP="002E37CE">
                <w:pPr>
                  <w:spacing w:after="0" w:line="240" w:lineRule="auto"/>
                  <w:ind w:right="34"/>
                  <w:rPr>
                    <w:rFonts w:ascii="Arial" w:eastAsia="SimSun" w:hAnsi="Arial" w:cs="Arial"/>
                    <w:color w:val="000000"/>
                    <w:lang w:eastAsia="zh-CN"/>
                  </w:rPr>
                </w:pPr>
              </w:p>
              <w:p w14:paraId="53A99CE1"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1906537</w:t>
                </w:r>
              </w:p>
            </w:tc>
            <w:tc>
              <w:tcPr>
                <w:tcW w:w="1802" w:type="dxa"/>
              </w:tcPr>
              <w:p w14:paraId="2CF44393"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Educational support needs:</w:t>
                </w:r>
              </w:p>
              <w:p w14:paraId="31D11E18"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      No</w:t>
                </w:r>
              </w:p>
            </w:tc>
          </w:tr>
          <w:tr w:rsidR="00A16173" w:rsidRPr="00706331" w14:paraId="6615580E" w14:textId="77777777" w:rsidTr="002E37CE">
            <w:trPr>
              <w:trHeight w:val="1139"/>
            </w:trPr>
            <w:tc>
              <w:tcPr>
                <w:tcW w:w="8856" w:type="dxa"/>
                <w:gridSpan w:val="5"/>
              </w:tcPr>
              <w:p w14:paraId="3FE31FB6" w14:textId="7B9585BF" w:rsidR="00A16173" w:rsidRPr="00793C39"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Assignment title</w:t>
                </w:r>
                <w:r>
                  <w:rPr>
                    <w:rFonts w:ascii="Arial" w:eastAsia="SimSun" w:hAnsi="Arial" w:cs="Arial"/>
                    <w:color w:val="000000"/>
                    <w:lang w:eastAsia="zh-CN"/>
                  </w:rPr>
                  <w:t xml:space="preserve">:  </w:t>
                </w:r>
                <w:r w:rsidRPr="00A16173">
                  <w:rPr>
                    <w:rFonts w:ascii="Arial" w:eastAsia="SimSun" w:hAnsi="Arial" w:cs="Arial"/>
                    <w:color w:val="000000"/>
                    <w:lang w:eastAsia="zh-CN"/>
                  </w:rPr>
                  <w:t>Was there ever a Celtic Otherworld? Discuss critically, drawing on the knowledge acquired in the different units of this module and the sources reviewed during the course.</w:t>
                </w:r>
              </w:p>
              <w:p w14:paraId="07446E0D" w14:textId="77777777" w:rsidR="00A16173" w:rsidRPr="00706331" w:rsidRDefault="00A16173" w:rsidP="002E37CE">
                <w:pPr>
                  <w:spacing w:after="0" w:line="240" w:lineRule="auto"/>
                  <w:ind w:right="34"/>
                  <w:rPr>
                    <w:rFonts w:ascii="Arial" w:eastAsia="SimSun" w:hAnsi="Arial" w:cs="Arial"/>
                    <w:color w:val="000000"/>
                    <w:lang w:eastAsia="zh-CN"/>
                  </w:rPr>
                </w:pPr>
              </w:p>
              <w:p w14:paraId="673E8F89" w14:textId="75D26EE9"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 xml:space="preserve">Assignment due date:  </w:t>
                </w:r>
                <w:r>
                  <w:rPr>
                    <w:rFonts w:ascii="Arial" w:eastAsia="SimSun" w:hAnsi="Arial" w:cs="Arial"/>
                    <w:color w:val="000000"/>
                    <w:lang w:eastAsia="zh-CN"/>
                  </w:rPr>
                  <w:t>01</w:t>
                </w:r>
                <w:r w:rsidRPr="00706331">
                  <w:rPr>
                    <w:rFonts w:ascii="Arial" w:eastAsia="SimSun" w:hAnsi="Arial" w:cs="Arial"/>
                    <w:color w:val="000000"/>
                    <w:lang w:eastAsia="zh-CN"/>
                  </w:rPr>
                  <w:t>/</w:t>
                </w:r>
                <w:r>
                  <w:rPr>
                    <w:rFonts w:ascii="Arial" w:eastAsia="SimSun" w:hAnsi="Arial" w:cs="Arial"/>
                    <w:color w:val="000000"/>
                    <w:lang w:eastAsia="zh-CN"/>
                  </w:rPr>
                  <w:t>0</w:t>
                </w:r>
                <w:r>
                  <w:rPr>
                    <w:rFonts w:ascii="Arial" w:eastAsia="SimSun" w:hAnsi="Arial" w:cs="Arial"/>
                    <w:color w:val="000000"/>
                    <w:lang w:eastAsia="zh-CN"/>
                  </w:rPr>
                  <w:t>5</w:t>
                </w:r>
                <w:r w:rsidRPr="00706331">
                  <w:rPr>
                    <w:rFonts w:ascii="Arial" w:eastAsia="SimSun" w:hAnsi="Arial" w:cs="Arial"/>
                    <w:color w:val="000000"/>
                    <w:lang w:eastAsia="zh-CN"/>
                  </w:rPr>
                  <w:t>/20</w:t>
                </w:r>
                <w:r>
                  <w:rPr>
                    <w:rFonts w:ascii="Arial" w:eastAsia="SimSun" w:hAnsi="Arial" w:cs="Arial"/>
                    <w:color w:val="000000"/>
                    <w:lang w:eastAsia="zh-CN"/>
                  </w:rPr>
                  <w:t>20</w:t>
                </w:r>
                <w:r w:rsidRPr="00706331">
                  <w:rPr>
                    <w:rFonts w:ascii="Arial" w:eastAsia="SimSun" w:hAnsi="Arial" w:cs="Arial"/>
                    <w:color w:val="000000"/>
                    <w:lang w:eastAsia="zh-CN"/>
                  </w:rPr>
                  <w:t xml:space="preserve"> </w:t>
                </w:r>
              </w:p>
            </w:tc>
          </w:tr>
          <w:tr w:rsidR="00A16173" w:rsidRPr="00706331" w14:paraId="39162E54" w14:textId="77777777" w:rsidTr="002E37CE">
            <w:trPr>
              <w:trHeight w:val="978"/>
            </w:trPr>
            <w:tc>
              <w:tcPr>
                <w:tcW w:w="8856" w:type="dxa"/>
                <w:gridSpan w:val="5"/>
                <w:tcBorders>
                  <w:bottom w:val="single" w:sz="4" w:space="0" w:color="000000"/>
                </w:tcBorders>
              </w:tcPr>
              <w:p w14:paraId="5BDFF065" w14:textId="324AE1A5" w:rsidR="00A16173" w:rsidRPr="00706331" w:rsidRDefault="00A16173" w:rsidP="002E37CE">
                <w:pPr>
                  <w:spacing w:after="0" w:line="240" w:lineRule="auto"/>
                  <w:rPr>
                    <w:rFonts w:ascii="Arial" w:eastAsia="SimSun" w:hAnsi="Arial" w:cs="Arial"/>
                    <w:lang w:eastAsia="zh-CN"/>
                  </w:rPr>
                </w:pPr>
                <w:r w:rsidRPr="00706331">
                  <w:rPr>
                    <w:rFonts w:ascii="Arial" w:eastAsia="SimSun" w:hAnsi="Arial" w:cs="Arial"/>
                    <w:lang w:eastAsia="zh-CN"/>
                  </w:rPr>
                  <w:t xml:space="preserve">This assignment is for the </w:t>
                </w:r>
                <w:r>
                  <w:rPr>
                    <w:rFonts w:ascii="Arial" w:eastAsia="SimSun" w:hAnsi="Arial" w:cs="Arial"/>
                    <w:lang w:eastAsia="zh-CN"/>
                  </w:rPr>
                  <w:t>2</w:t>
                </w:r>
                <w:r w:rsidRPr="00A16173">
                  <w:rPr>
                    <w:rFonts w:ascii="Arial" w:eastAsia="SimSun" w:hAnsi="Arial" w:cs="Arial"/>
                    <w:vertAlign w:val="superscript"/>
                    <w:lang w:eastAsia="zh-CN"/>
                  </w:rPr>
                  <w:t>nd</w:t>
                </w:r>
                <w:r>
                  <w:rPr>
                    <w:rFonts w:ascii="Arial" w:eastAsia="SimSun" w:hAnsi="Arial" w:cs="Arial"/>
                    <w:lang w:eastAsia="zh-CN"/>
                  </w:rPr>
                  <w:t xml:space="preserve"> </w:t>
                </w:r>
                <w:r w:rsidRPr="00511540">
                  <w:rPr>
                    <w:rFonts w:ascii="Arial" w:eastAsia="SimSun" w:hAnsi="Arial" w:cs="Arial"/>
                    <w:bCs/>
                    <w:lang w:eastAsia="zh-CN"/>
                  </w:rPr>
                  <w:t>module</w:t>
                </w:r>
                <w:r w:rsidRPr="00706331">
                  <w:rPr>
                    <w:rFonts w:ascii="Arial" w:eastAsia="SimSun" w:hAnsi="Arial" w:cs="Arial"/>
                    <w:lang w:eastAsia="zh-CN"/>
                  </w:rPr>
                  <w:t xml:space="preserve"> of the degree</w:t>
                </w:r>
              </w:p>
            </w:tc>
          </w:tr>
          <w:tr w:rsidR="00A16173" w:rsidRPr="00706331" w14:paraId="159D54AB" w14:textId="77777777" w:rsidTr="002E37CE">
            <w:trPr>
              <w:trHeight w:val="978"/>
            </w:trPr>
            <w:tc>
              <w:tcPr>
                <w:tcW w:w="8856" w:type="dxa"/>
                <w:gridSpan w:val="5"/>
                <w:shd w:val="clear" w:color="auto" w:fill="D9D9D9"/>
              </w:tcPr>
              <w:p w14:paraId="22FC2BFA"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I confirm that this is my original work and that I have adhered to the University policy on plagiarism.</w:t>
                </w:r>
              </w:p>
              <w:p w14:paraId="3F2FD908" w14:textId="77777777" w:rsidR="00A16173" w:rsidRPr="00706331" w:rsidRDefault="00A16173" w:rsidP="002E37CE">
                <w:pPr>
                  <w:spacing w:after="0" w:line="240" w:lineRule="auto"/>
                  <w:ind w:right="34"/>
                  <w:rPr>
                    <w:rFonts w:ascii="Arial" w:eastAsia="SimSun" w:hAnsi="Arial" w:cs="Arial"/>
                    <w:color w:val="000000"/>
                    <w:lang w:eastAsia="zh-CN"/>
                  </w:rPr>
                </w:pPr>
                <w:r w:rsidRPr="00706331">
                  <w:rPr>
                    <w:rFonts w:ascii="Arial" w:eastAsia="SimSun" w:hAnsi="Arial" w:cs="Arial"/>
                    <w:color w:val="000000"/>
                    <w:lang w:eastAsia="zh-CN"/>
                  </w:rPr>
                  <w:t>Signed ……………M. W. Sheppard.………………………………………………</w:t>
                </w:r>
              </w:p>
              <w:p w14:paraId="29A5DF20" w14:textId="77777777" w:rsidR="00A16173" w:rsidRPr="00706331" w:rsidRDefault="00A16173" w:rsidP="002E37CE">
                <w:pPr>
                  <w:spacing w:after="0" w:line="240" w:lineRule="auto"/>
                  <w:ind w:right="34"/>
                  <w:rPr>
                    <w:rFonts w:ascii="Calibri" w:eastAsia="SimSun" w:hAnsi="Calibri" w:cs="Calibri"/>
                    <w:b/>
                    <w:color w:val="000000"/>
                    <w:sz w:val="44"/>
                    <w:szCs w:val="44"/>
                    <w:lang w:eastAsia="zh-CN"/>
                  </w:rPr>
                </w:pPr>
                <w:r w:rsidRPr="00706331">
                  <w:rPr>
                    <w:rFonts w:ascii="Calibri" w:eastAsia="SimSun" w:hAnsi="Calibri" w:cs="Tahoma"/>
                    <w:b/>
                    <w:color w:val="000000"/>
                    <w:sz w:val="24"/>
                    <w:szCs w:val="24"/>
                    <w:lang w:eastAsia="zh-CN"/>
                  </w:rPr>
                  <w:t xml:space="preserve">Email </w:t>
                </w:r>
                <w:proofErr w:type="spellStart"/>
                <w:proofErr w:type="gramStart"/>
                <w:r w:rsidRPr="00706331">
                  <w:rPr>
                    <w:rFonts w:ascii="Calibri" w:eastAsia="SimSun" w:hAnsi="Calibri" w:cs="Tahoma"/>
                    <w:b/>
                    <w:color w:val="000000"/>
                    <w:sz w:val="24"/>
                    <w:szCs w:val="24"/>
                    <w:lang w:eastAsia="zh-CN"/>
                  </w:rPr>
                  <w:t>submission:if</w:t>
                </w:r>
                <w:proofErr w:type="spellEnd"/>
                <w:proofErr w:type="gramEnd"/>
                <w:r w:rsidRPr="00706331">
                  <w:rPr>
                    <w:rFonts w:ascii="Calibri" w:eastAsia="SimSun" w:hAnsi="Calibri" w:cs="Tahoma"/>
                    <w:b/>
                    <w:color w:val="000000"/>
                    <w:sz w:val="24"/>
                    <w:szCs w:val="24"/>
                    <w:lang w:eastAsia="zh-CN"/>
                  </w:rPr>
                  <w:t xml:space="preserve"> you are submitting this form via email, please tick this box </w:t>
                </w:r>
              </w:p>
              <w:p w14:paraId="5B6D9295" w14:textId="7DBF3C3F" w:rsidR="00A16173" w:rsidRPr="00706331" w:rsidRDefault="00A16173" w:rsidP="002E37CE">
                <w:pPr>
                  <w:spacing w:after="0" w:line="240" w:lineRule="auto"/>
                  <w:ind w:right="34"/>
                  <w:rPr>
                    <w:rFonts w:ascii="Arial" w:eastAsia="SimSun" w:hAnsi="Arial" w:cs="Arial"/>
                    <w:color w:val="000000"/>
                    <w:lang w:eastAsia="zh-CN"/>
                  </w:rPr>
                </w:pPr>
                <w:r w:rsidRPr="00706331">
                  <w:rPr>
                    <w:rFonts w:ascii="Calibri" w:eastAsia="SimSun" w:hAnsi="Calibri" w:cs="Tahoma"/>
                    <w:b/>
                    <w:color w:val="000000"/>
                    <w:sz w:val="24"/>
                    <w:szCs w:val="24"/>
                    <w:lang w:eastAsia="zh-CN"/>
                  </w:rPr>
                  <w:t xml:space="preserve">(as a substitute for your signature) to confirm that you agree to the </w:t>
                </w:r>
                <w:proofErr w:type="spellStart"/>
                <w:r w:rsidRPr="00706331">
                  <w:rPr>
                    <w:rFonts w:ascii="Calibri" w:eastAsia="SimSun" w:hAnsi="Calibri" w:cs="Tahoma"/>
                    <w:b/>
                    <w:color w:val="000000"/>
                    <w:sz w:val="24"/>
                    <w:szCs w:val="24"/>
                    <w:lang w:eastAsia="zh-CN"/>
                  </w:rPr>
                  <w:t>abovedeclaration</w:t>
                </w:r>
                <w:proofErr w:type="spellEnd"/>
                <w:r w:rsidRPr="00706331">
                  <w:rPr>
                    <w:rFonts w:ascii="Calibri" w:eastAsia="SimSun" w:hAnsi="Calibri" w:cs="Tahoma"/>
                    <w:b/>
                    <w:color w:val="000000"/>
                    <w:sz w:val="24"/>
                    <w:szCs w:val="24"/>
                    <w:lang w:eastAsia="zh-CN"/>
                  </w:rPr>
                  <w:t>.</w:t>
                </w:r>
              </w:p>
            </w:tc>
          </w:tr>
          <w:tr w:rsidR="00A16173" w:rsidRPr="00706331" w14:paraId="7776B7A8" w14:textId="77777777" w:rsidTr="002E37CE">
            <w:trPr>
              <w:trHeight w:val="3972"/>
            </w:trPr>
            <w:tc>
              <w:tcPr>
                <w:tcW w:w="8856" w:type="dxa"/>
                <w:gridSpan w:val="5"/>
              </w:tcPr>
              <w:p w14:paraId="4FC5E53C" w14:textId="77777777" w:rsidR="00A16173" w:rsidRPr="00706331" w:rsidRDefault="00A16173" w:rsidP="002E37CE">
                <w:pPr>
                  <w:spacing w:after="0" w:line="240" w:lineRule="auto"/>
                  <w:rPr>
                    <w:rFonts w:ascii="Arial" w:eastAsia="SimSun" w:hAnsi="Arial" w:cs="Times New Roman"/>
                    <w:b/>
                    <w:sz w:val="24"/>
                    <w:szCs w:val="24"/>
                    <w:lang w:eastAsia="zh-CN"/>
                  </w:rPr>
                </w:pPr>
              </w:p>
              <w:p w14:paraId="75F802B7" w14:textId="77777777" w:rsidR="00A16173" w:rsidRPr="00706331" w:rsidRDefault="00A16173" w:rsidP="002E37CE">
                <w:pPr>
                  <w:spacing w:after="0" w:line="240" w:lineRule="auto"/>
                  <w:rPr>
                    <w:rFonts w:ascii="Arial" w:eastAsia="SimSun" w:hAnsi="Arial" w:cs="Times New Roman"/>
                    <w:sz w:val="24"/>
                    <w:szCs w:val="24"/>
                    <w:lang w:eastAsia="zh-CN"/>
                  </w:rPr>
                </w:pPr>
                <w:r w:rsidRPr="00706331">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16173" w:rsidRPr="00706331" w14:paraId="4BD0E483" w14:textId="77777777" w:rsidTr="002E37CE">
                  <w:tc>
                    <w:tcPr>
                      <w:tcW w:w="6970" w:type="dxa"/>
                    </w:tcPr>
                    <w:p w14:paraId="468D111A" w14:textId="77777777" w:rsidR="00A16173" w:rsidRPr="00706331" w:rsidRDefault="00A16173" w:rsidP="002E37CE">
                      <w:pPr>
                        <w:spacing w:after="0" w:line="240" w:lineRule="auto"/>
                        <w:rPr>
                          <w:rFonts w:ascii="Arial" w:eastAsia="SimSun" w:hAnsi="Arial" w:cs="Times New Roman"/>
                          <w:sz w:val="20"/>
                          <w:szCs w:val="20"/>
                          <w:lang w:eastAsia="zh-CN"/>
                        </w:rPr>
                      </w:pPr>
                    </w:p>
                    <w:p w14:paraId="2CD5FE91" w14:textId="77777777" w:rsidR="00A16173" w:rsidRPr="00706331" w:rsidRDefault="00A16173" w:rsidP="002E37CE">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1</w:t>
                      </w:r>
                      <w:r w:rsidRPr="00706331">
                        <w:rPr>
                          <w:rFonts w:ascii="Arial" w:eastAsia="SimSun" w:hAnsi="Arial" w:cs="Times New Roman"/>
                          <w:sz w:val="20"/>
                          <w:szCs w:val="20"/>
                          <w:vertAlign w:val="superscript"/>
                          <w:lang w:eastAsia="zh-CN"/>
                        </w:rPr>
                        <w:t>st</w:t>
                      </w:r>
                      <w:r w:rsidRPr="00706331">
                        <w:rPr>
                          <w:rFonts w:ascii="Arial" w:eastAsia="SimSun" w:hAnsi="Arial" w:cs="Times New Roman"/>
                          <w:sz w:val="20"/>
                          <w:szCs w:val="20"/>
                          <w:lang w:eastAsia="zh-CN"/>
                        </w:rPr>
                        <w:t xml:space="preserve"> Marker’s Provisional mark</w:t>
                      </w:r>
                    </w:p>
                  </w:tc>
                  <w:tc>
                    <w:tcPr>
                      <w:tcW w:w="1660" w:type="dxa"/>
                    </w:tcPr>
                    <w:p w14:paraId="2893DEA3" w14:textId="77777777" w:rsidR="00A16173" w:rsidRPr="00706331" w:rsidRDefault="00A16173" w:rsidP="002E37CE">
                      <w:pPr>
                        <w:spacing w:after="0" w:line="240" w:lineRule="auto"/>
                        <w:rPr>
                          <w:rFonts w:ascii="Arial" w:eastAsia="SimSun" w:hAnsi="Arial" w:cs="Times New Roman"/>
                          <w:sz w:val="20"/>
                          <w:szCs w:val="20"/>
                          <w:lang w:eastAsia="zh-CN"/>
                        </w:rPr>
                      </w:pPr>
                    </w:p>
                  </w:tc>
                </w:tr>
                <w:tr w:rsidR="00A16173" w:rsidRPr="00706331" w14:paraId="1A669111" w14:textId="77777777" w:rsidTr="002E37CE">
                  <w:tc>
                    <w:tcPr>
                      <w:tcW w:w="6970" w:type="dxa"/>
                    </w:tcPr>
                    <w:p w14:paraId="27DB5281" w14:textId="77777777" w:rsidR="00A16173" w:rsidRPr="00706331" w:rsidRDefault="00A16173" w:rsidP="002E37CE">
                      <w:pPr>
                        <w:spacing w:after="0" w:line="240" w:lineRule="auto"/>
                        <w:rPr>
                          <w:rFonts w:ascii="Arial" w:eastAsia="SimSun" w:hAnsi="Arial" w:cs="Times New Roman"/>
                          <w:sz w:val="20"/>
                          <w:szCs w:val="20"/>
                          <w:lang w:eastAsia="zh-CN"/>
                        </w:rPr>
                      </w:pPr>
                    </w:p>
                    <w:p w14:paraId="23F8DB55" w14:textId="77777777" w:rsidR="00A16173" w:rsidRPr="00706331" w:rsidRDefault="00A16173" w:rsidP="002E37CE">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2</w:t>
                      </w:r>
                      <w:r w:rsidRPr="00706331">
                        <w:rPr>
                          <w:rFonts w:ascii="Arial" w:eastAsia="SimSun" w:hAnsi="Arial" w:cs="Times New Roman"/>
                          <w:sz w:val="20"/>
                          <w:szCs w:val="20"/>
                          <w:vertAlign w:val="superscript"/>
                          <w:lang w:eastAsia="zh-CN"/>
                        </w:rPr>
                        <w:t>nd</w:t>
                      </w:r>
                      <w:r w:rsidRPr="00706331">
                        <w:rPr>
                          <w:rFonts w:ascii="Arial" w:eastAsia="SimSun" w:hAnsi="Arial" w:cs="Times New Roman"/>
                          <w:sz w:val="20"/>
                          <w:szCs w:val="20"/>
                          <w:lang w:eastAsia="zh-CN"/>
                        </w:rPr>
                        <w:t xml:space="preserve"> Marker’s/Moderator’s provisional mark</w:t>
                      </w:r>
                    </w:p>
                  </w:tc>
                  <w:tc>
                    <w:tcPr>
                      <w:tcW w:w="1660" w:type="dxa"/>
                    </w:tcPr>
                    <w:p w14:paraId="1D0315C3" w14:textId="77777777" w:rsidR="00A16173" w:rsidRPr="00706331" w:rsidRDefault="00A16173" w:rsidP="002E37CE">
                      <w:pPr>
                        <w:spacing w:after="0" w:line="240" w:lineRule="auto"/>
                        <w:rPr>
                          <w:rFonts w:ascii="Arial" w:eastAsia="SimSun" w:hAnsi="Arial" w:cs="Times New Roman"/>
                          <w:sz w:val="20"/>
                          <w:szCs w:val="20"/>
                          <w:lang w:eastAsia="zh-CN"/>
                        </w:rPr>
                      </w:pPr>
                    </w:p>
                  </w:tc>
                </w:tr>
                <w:tr w:rsidR="00A16173" w:rsidRPr="00706331" w14:paraId="26F63526" w14:textId="77777777" w:rsidTr="002E37CE">
                  <w:tc>
                    <w:tcPr>
                      <w:tcW w:w="6970" w:type="dxa"/>
                    </w:tcPr>
                    <w:p w14:paraId="6BD7E7A1" w14:textId="77777777" w:rsidR="00A16173" w:rsidRPr="00706331" w:rsidRDefault="00A16173" w:rsidP="002E37CE">
                      <w:pPr>
                        <w:spacing w:after="0" w:line="240" w:lineRule="auto"/>
                        <w:rPr>
                          <w:rFonts w:ascii="Arial" w:eastAsia="SimSun" w:hAnsi="Arial" w:cs="Times New Roman"/>
                          <w:sz w:val="20"/>
                          <w:szCs w:val="20"/>
                          <w:lang w:eastAsia="zh-CN"/>
                        </w:rPr>
                      </w:pPr>
                    </w:p>
                    <w:p w14:paraId="54DDFD01" w14:textId="77777777" w:rsidR="00A16173" w:rsidRPr="00706331" w:rsidRDefault="00A16173" w:rsidP="002E37CE">
                      <w:pPr>
                        <w:spacing w:after="0" w:line="240" w:lineRule="auto"/>
                        <w:rPr>
                          <w:rFonts w:ascii="Arial" w:eastAsia="SimSun" w:hAnsi="Arial" w:cs="Times New Roman"/>
                          <w:sz w:val="20"/>
                          <w:szCs w:val="20"/>
                          <w:lang w:eastAsia="zh-CN"/>
                        </w:rPr>
                      </w:pPr>
                      <w:r w:rsidRPr="00706331">
                        <w:rPr>
                          <w:rFonts w:ascii="Arial" w:eastAsia="SimSun" w:hAnsi="Arial" w:cs="Times New Roman"/>
                          <w:sz w:val="20"/>
                          <w:szCs w:val="20"/>
                          <w:lang w:eastAsia="zh-CN"/>
                        </w:rPr>
                        <w:t>External Examiner’s mark (if relevant)</w:t>
                      </w:r>
                    </w:p>
                  </w:tc>
                  <w:tc>
                    <w:tcPr>
                      <w:tcW w:w="1660" w:type="dxa"/>
                    </w:tcPr>
                    <w:p w14:paraId="633FF065" w14:textId="77777777" w:rsidR="00A16173" w:rsidRPr="00706331" w:rsidRDefault="00A16173" w:rsidP="002E37CE">
                      <w:pPr>
                        <w:spacing w:after="0" w:line="240" w:lineRule="auto"/>
                        <w:rPr>
                          <w:rFonts w:ascii="Arial" w:eastAsia="SimSun" w:hAnsi="Arial" w:cs="Times New Roman"/>
                          <w:sz w:val="20"/>
                          <w:szCs w:val="20"/>
                          <w:lang w:eastAsia="zh-CN"/>
                        </w:rPr>
                      </w:pPr>
                    </w:p>
                  </w:tc>
                </w:tr>
                <w:tr w:rsidR="00A16173" w:rsidRPr="00706331" w14:paraId="0A571D4E" w14:textId="77777777" w:rsidTr="002E37CE">
                  <w:tc>
                    <w:tcPr>
                      <w:tcW w:w="6970" w:type="dxa"/>
                    </w:tcPr>
                    <w:p w14:paraId="4E61C034" w14:textId="77777777" w:rsidR="00A16173" w:rsidRPr="00706331" w:rsidRDefault="00A16173" w:rsidP="002E37CE">
                      <w:pPr>
                        <w:spacing w:after="0" w:line="240" w:lineRule="auto"/>
                        <w:rPr>
                          <w:rFonts w:ascii="Arial" w:eastAsia="SimSun" w:hAnsi="Arial" w:cs="Times New Roman"/>
                          <w:sz w:val="20"/>
                          <w:szCs w:val="20"/>
                          <w:lang w:eastAsia="zh-CN"/>
                        </w:rPr>
                      </w:pPr>
                    </w:p>
                    <w:p w14:paraId="17177D16" w14:textId="77777777" w:rsidR="00A16173" w:rsidRPr="00706331" w:rsidRDefault="00A16173" w:rsidP="002E37CE">
                      <w:pPr>
                        <w:spacing w:after="0" w:line="240" w:lineRule="auto"/>
                        <w:rPr>
                          <w:rFonts w:ascii="Arial" w:eastAsia="SimSun" w:hAnsi="Arial" w:cs="Times New Roman"/>
                          <w:b/>
                          <w:sz w:val="20"/>
                          <w:szCs w:val="20"/>
                          <w:lang w:eastAsia="zh-CN"/>
                        </w:rPr>
                      </w:pPr>
                      <w:r w:rsidRPr="00706331">
                        <w:rPr>
                          <w:rFonts w:ascii="Arial" w:eastAsia="SimSun" w:hAnsi="Arial" w:cs="Times New Roman"/>
                          <w:b/>
                          <w:sz w:val="20"/>
                          <w:szCs w:val="20"/>
                          <w:lang w:eastAsia="zh-CN"/>
                        </w:rPr>
                        <w:t>Final Mark</w:t>
                      </w:r>
                    </w:p>
                    <w:p w14:paraId="7B266192" w14:textId="77777777" w:rsidR="00A16173" w:rsidRPr="00706331" w:rsidRDefault="00A16173" w:rsidP="002E37CE">
                      <w:pPr>
                        <w:spacing w:after="0" w:line="240" w:lineRule="auto"/>
                        <w:rPr>
                          <w:rFonts w:ascii="Arial" w:eastAsia="SimSun" w:hAnsi="Arial" w:cs="Times New Roman"/>
                          <w:sz w:val="20"/>
                          <w:szCs w:val="20"/>
                          <w:lang w:eastAsia="zh-CN"/>
                        </w:rPr>
                      </w:pPr>
                    </w:p>
                  </w:tc>
                  <w:tc>
                    <w:tcPr>
                      <w:tcW w:w="1660" w:type="dxa"/>
                    </w:tcPr>
                    <w:p w14:paraId="0A7A212B" w14:textId="77777777" w:rsidR="00A16173" w:rsidRPr="00706331" w:rsidRDefault="00A16173" w:rsidP="002E37CE">
                      <w:pPr>
                        <w:spacing w:after="0" w:line="240" w:lineRule="auto"/>
                        <w:rPr>
                          <w:rFonts w:ascii="Arial" w:eastAsia="SimSun" w:hAnsi="Arial" w:cs="Times New Roman"/>
                          <w:sz w:val="20"/>
                          <w:szCs w:val="20"/>
                          <w:lang w:eastAsia="zh-CN"/>
                        </w:rPr>
                      </w:pPr>
                    </w:p>
                  </w:tc>
                </w:tr>
              </w:tbl>
              <w:p w14:paraId="4B0BF308" w14:textId="77777777" w:rsidR="00A16173" w:rsidRPr="00706331" w:rsidRDefault="00A16173" w:rsidP="002E37CE">
                <w:pPr>
                  <w:spacing w:after="0" w:line="240" w:lineRule="auto"/>
                  <w:ind w:left="142" w:right="34"/>
                  <w:rPr>
                    <w:rFonts w:ascii="Arial" w:eastAsia="SimSun" w:hAnsi="Arial" w:cs="Arial"/>
                    <w:b/>
                    <w:color w:val="000000"/>
                    <w:lang w:eastAsia="zh-CN"/>
                  </w:rPr>
                </w:pPr>
              </w:p>
              <w:p w14:paraId="24774E81" w14:textId="77777777" w:rsidR="00A16173" w:rsidRPr="00706331" w:rsidRDefault="00A16173" w:rsidP="002E37CE">
                <w:pPr>
                  <w:spacing w:after="0" w:line="240" w:lineRule="auto"/>
                  <w:ind w:left="142" w:right="34"/>
                  <w:rPr>
                    <w:rFonts w:ascii="Arial" w:eastAsia="SimSun" w:hAnsi="Arial" w:cs="Arial"/>
                    <w:color w:val="000000"/>
                    <w:lang w:eastAsia="zh-CN"/>
                  </w:rPr>
                </w:pPr>
                <w:r w:rsidRPr="00706331">
                  <w:rPr>
                    <w:rFonts w:ascii="Arial" w:eastAsia="SimSun" w:hAnsi="Arial" w:cs="Arial"/>
                    <w:b/>
                    <w:color w:val="000000"/>
                    <w:lang w:eastAsia="zh-CN"/>
                  </w:rPr>
                  <w:t>NB.</w:t>
                </w:r>
                <w:r w:rsidRPr="00706331">
                  <w:rPr>
                    <w:rFonts w:ascii="Arial" w:eastAsia="SimSun" w:hAnsi="Arial" w:cs="Arial"/>
                    <w:color w:val="000000"/>
                    <w:lang w:eastAsia="zh-CN"/>
                  </w:rPr>
                  <w:t xml:space="preserve">  All marks are provisional until confirmed by the Final Examination Board.</w:t>
                </w:r>
              </w:p>
              <w:p w14:paraId="100B611D" w14:textId="77777777" w:rsidR="00A16173" w:rsidRPr="00706331" w:rsidRDefault="00A16173" w:rsidP="002E37CE">
                <w:pPr>
                  <w:spacing w:after="0" w:line="240" w:lineRule="auto"/>
                  <w:rPr>
                    <w:rFonts w:ascii="Arial" w:eastAsia="SimSun" w:hAnsi="Arial" w:cs="Arial"/>
                    <w:b/>
                    <w:color w:val="000000"/>
                    <w:lang w:eastAsia="zh-CN"/>
                  </w:rPr>
                </w:pPr>
              </w:p>
              <w:p w14:paraId="1F995C7F" w14:textId="77777777" w:rsidR="00A16173" w:rsidRPr="00706331" w:rsidRDefault="00A16173" w:rsidP="002E37CE">
                <w:pPr>
                  <w:spacing w:after="0" w:line="240" w:lineRule="auto"/>
                  <w:rPr>
                    <w:rFonts w:ascii="Arial" w:eastAsia="SimSun" w:hAnsi="Arial" w:cs="Arial"/>
                    <w:b/>
                    <w:color w:val="000000"/>
                    <w:lang w:eastAsia="zh-CN"/>
                  </w:rPr>
                </w:pPr>
              </w:p>
              <w:p w14:paraId="597E2823" w14:textId="77777777" w:rsidR="00A16173" w:rsidRPr="00706331" w:rsidRDefault="00A16173" w:rsidP="002E37CE">
                <w:pPr>
                  <w:spacing w:after="0" w:line="240" w:lineRule="auto"/>
                  <w:rPr>
                    <w:rFonts w:ascii="Arial" w:eastAsia="SimSun" w:hAnsi="Arial" w:cs="Arial"/>
                    <w:b/>
                    <w:color w:val="000000"/>
                    <w:lang w:eastAsia="zh-CN"/>
                  </w:rPr>
                </w:pPr>
              </w:p>
              <w:p w14:paraId="57D6A2CD" w14:textId="77777777" w:rsidR="00A16173" w:rsidRPr="00706331" w:rsidRDefault="00A16173" w:rsidP="002E37CE">
                <w:pPr>
                  <w:spacing w:after="0" w:line="240" w:lineRule="auto"/>
                  <w:rPr>
                    <w:rFonts w:ascii="Arial" w:eastAsia="SimSun" w:hAnsi="Arial" w:cs="Arial"/>
                    <w:b/>
                    <w:color w:val="000000"/>
                    <w:lang w:eastAsia="zh-CN"/>
                  </w:rPr>
                </w:pPr>
              </w:p>
              <w:p w14:paraId="60307560" w14:textId="77777777" w:rsidR="00A16173" w:rsidRPr="00706331" w:rsidRDefault="00A16173" w:rsidP="002E37CE">
                <w:pPr>
                  <w:spacing w:after="0" w:line="240" w:lineRule="auto"/>
                  <w:rPr>
                    <w:rFonts w:ascii="Arial" w:eastAsia="SimSun" w:hAnsi="Arial" w:cs="Arial"/>
                    <w:b/>
                    <w:color w:val="000000"/>
                    <w:lang w:eastAsia="zh-CN"/>
                  </w:rPr>
                </w:pPr>
              </w:p>
              <w:p w14:paraId="3E13DB16" w14:textId="77777777" w:rsidR="00A16173" w:rsidRPr="00706331" w:rsidRDefault="00A16173" w:rsidP="002E37CE">
                <w:pPr>
                  <w:spacing w:after="0" w:line="240" w:lineRule="auto"/>
                  <w:rPr>
                    <w:rFonts w:ascii="Arial" w:eastAsia="SimSun" w:hAnsi="Arial" w:cs="Arial"/>
                    <w:b/>
                    <w:color w:val="000000"/>
                    <w:lang w:eastAsia="zh-CN"/>
                  </w:rPr>
                </w:pPr>
                <w:r w:rsidRPr="00706331">
                  <w:rPr>
                    <w:rFonts w:ascii="Arial" w:eastAsia="SimSun" w:hAnsi="Arial" w:cs="Arial"/>
                    <w:b/>
                    <w:color w:val="000000"/>
                    <w:lang w:eastAsia="zh-CN"/>
                  </w:rPr>
                  <w:t xml:space="preserve">For completion by Marker </w:t>
                </w:r>
                <w:proofErr w:type="gramStart"/>
                <w:r w:rsidRPr="00706331">
                  <w:rPr>
                    <w:rFonts w:ascii="Arial" w:eastAsia="SimSun" w:hAnsi="Arial" w:cs="Arial"/>
                    <w:b/>
                    <w:color w:val="000000"/>
                    <w:lang w:eastAsia="zh-CN"/>
                  </w:rPr>
                  <w:t>1 :</w:t>
                </w:r>
                <w:proofErr w:type="gramEnd"/>
              </w:p>
              <w:p w14:paraId="1AC8B476" w14:textId="77777777" w:rsidR="00A16173" w:rsidRPr="00706331" w:rsidRDefault="00A16173" w:rsidP="002E37CE">
                <w:pPr>
                  <w:spacing w:before="100" w:beforeAutospacing="1" w:after="100" w:afterAutospacing="1" w:line="240" w:lineRule="auto"/>
                  <w:rPr>
                    <w:rFonts w:ascii="Arial" w:eastAsia="SimSun" w:hAnsi="Arial" w:cs="Arial"/>
                    <w:color w:val="000000"/>
                    <w:lang w:eastAsia="zh-CN"/>
                  </w:rPr>
                </w:pPr>
                <w:r w:rsidRPr="00706331">
                  <w:rPr>
                    <w:rFonts w:ascii="Arial" w:eastAsia="SimSun" w:hAnsi="Arial" w:cs="Arial"/>
                    <w:color w:val="000000"/>
                    <w:lang w:eastAsia="zh-CN"/>
                  </w:rPr>
                  <w:t>Comments:</w:t>
                </w:r>
              </w:p>
              <w:p w14:paraId="20BFC1B3" w14:textId="77777777" w:rsidR="00A16173" w:rsidRPr="00706331" w:rsidRDefault="00A16173" w:rsidP="002E37CE">
                <w:pPr>
                  <w:spacing w:before="100" w:beforeAutospacing="1" w:after="100" w:afterAutospacing="1" w:line="240" w:lineRule="auto"/>
                  <w:rPr>
                    <w:rFonts w:ascii="Arial" w:eastAsia="SimSun" w:hAnsi="Arial" w:cs="Arial"/>
                    <w:color w:val="000000"/>
                    <w:lang w:eastAsia="zh-CN"/>
                  </w:rPr>
                </w:pPr>
              </w:p>
            </w:tc>
          </w:tr>
          <w:tr w:rsidR="00A16173" w:rsidRPr="00706331" w14:paraId="21C15B89" w14:textId="77777777" w:rsidTr="002E37CE">
            <w:trPr>
              <w:trHeight w:val="492"/>
            </w:trPr>
            <w:tc>
              <w:tcPr>
                <w:tcW w:w="6768" w:type="dxa"/>
                <w:gridSpan w:val="3"/>
              </w:tcPr>
              <w:p w14:paraId="20709AC0" w14:textId="77777777" w:rsidR="00A16173" w:rsidRPr="00706331" w:rsidRDefault="00A16173" w:rsidP="002E37CE">
                <w:pPr>
                  <w:spacing w:before="100" w:beforeAutospacing="1" w:after="100" w:afterAutospacing="1" w:line="240" w:lineRule="auto"/>
                  <w:ind w:left="142" w:right="34"/>
                  <w:rPr>
                    <w:rFonts w:ascii="Arial" w:eastAsia="SimSun" w:hAnsi="Arial" w:cs="Arial"/>
                    <w:color w:val="000000"/>
                    <w:lang w:eastAsia="zh-CN"/>
                  </w:rPr>
                </w:pPr>
                <w:r w:rsidRPr="00706331">
                  <w:rPr>
                    <w:rFonts w:ascii="Arial" w:eastAsia="SimSun" w:hAnsi="Arial" w:cs="Arial"/>
                    <w:color w:val="000000"/>
                    <w:lang w:eastAsia="zh-CN"/>
                  </w:rPr>
                  <w:lastRenderedPageBreak/>
                  <w:t>Marker’s signature:</w:t>
                </w:r>
              </w:p>
            </w:tc>
            <w:tc>
              <w:tcPr>
                <w:tcW w:w="2088" w:type="dxa"/>
                <w:gridSpan w:val="2"/>
              </w:tcPr>
              <w:p w14:paraId="1AED6ED3" w14:textId="77777777" w:rsidR="00A16173" w:rsidRPr="00706331" w:rsidRDefault="00A16173" w:rsidP="002E37CE">
                <w:pPr>
                  <w:spacing w:before="100" w:beforeAutospacing="1" w:after="0" w:afterAutospacing="1" w:line="240" w:lineRule="auto"/>
                  <w:ind w:left="142" w:right="34"/>
                  <w:rPr>
                    <w:rFonts w:ascii="Arial" w:eastAsia="SimSun" w:hAnsi="Arial" w:cs="Arial"/>
                    <w:color w:val="000000"/>
                    <w:lang w:eastAsia="zh-CN"/>
                  </w:rPr>
                </w:pPr>
                <w:r w:rsidRPr="00706331">
                  <w:rPr>
                    <w:rFonts w:ascii="Arial" w:eastAsia="SimSun" w:hAnsi="Arial" w:cs="Arial"/>
                    <w:color w:val="000000"/>
                    <w:lang w:eastAsia="zh-CN"/>
                  </w:rPr>
                  <w:t>Date:</w:t>
                </w:r>
              </w:p>
            </w:tc>
          </w:tr>
          <w:tr w:rsidR="00A16173" w:rsidRPr="00706331" w14:paraId="7730F174" w14:textId="77777777" w:rsidTr="002E37CE">
            <w:tc>
              <w:tcPr>
                <w:tcW w:w="8856" w:type="dxa"/>
                <w:gridSpan w:val="5"/>
              </w:tcPr>
              <w:p w14:paraId="11E16A2B" w14:textId="77777777" w:rsidR="00A16173" w:rsidRPr="00706331" w:rsidRDefault="00A16173" w:rsidP="002E37CE">
                <w:pPr>
                  <w:spacing w:after="0" w:line="240" w:lineRule="auto"/>
                  <w:ind w:right="-334"/>
                  <w:rPr>
                    <w:rFonts w:ascii="Arial" w:eastAsia="SimSun" w:hAnsi="Arial" w:cs="Arial"/>
                    <w:bCs/>
                    <w:i/>
                    <w:color w:val="000000"/>
                    <w:lang w:eastAsia="zh-CN"/>
                  </w:rPr>
                </w:pPr>
              </w:p>
              <w:p w14:paraId="0FB2AD78" w14:textId="77777777" w:rsidR="00A16173" w:rsidRPr="00706331" w:rsidRDefault="00A16173" w:rsidP="002E37CE">
                <w:pPr>
                  <w:spacing w:after="0" w:line="240" w:lineRule="auto"/>
                  <w:ind w:right="-334"/>
                  <w:rPr>
                    <w:rFonts w:ascii="Arial" w:eastAsia="SimSun" w:hAnsi="Arial" w:cs="Arial"/>
                    <w:b/>
                    <w:bCs/>
                    <w:color w:val="000000"/>
                    <w:lang w:eastAsia="zh-CN"/>
                  </w:rPr>
                </w:pPr>
                <w:r w:rsidRPr="00706331">
                  <w:rPr>
                    <w:rFonts w:ascii="Arial" w:eastAsia="SimSun" w:hAnsi="Arial" w:cs="Arial"/>
                    <w:b/>
                    <w:bCs/>
                    <w:color w:val="000000"/>
                    <w:lang w:eastAsia="zh-CN"/>
                  </w:rPr>
                  <w:t>For completion by Marker 2/Moderator:</w:t>
                </w:r>
              </w:p>
              <w:p w14:paraId="54B590C3" w14:textId="77777777" w:rsidR="00A16173" w:rsidRPr="00706331" w:rsidRDefault="00A16173" w:rsidP="002E37CE">
                <w:pPr>
                  <w:spacing w:after="0" w:line="240" w:lineRule="auto"/>
                  <w:ind w:right="-334"/>
                  <w:rPr>
                    <w:rFonts w:ascii="Arial" w:eastAsia="SimSun" w:hAnsi="Arial" w:cs="Arial"/>
                    <w:b/>
                    <w:bCs/>
                    <w:color w:val="000000"/>
                    <w:lang w:eastAsia="zh-CN"/>
                  </w:rPr>
                </w:pPr>
              </w:p>
              <w:p w14:paraId="547F5D35" w14:textId="77777777" w:rsidR="00A16173" w:rsidRPr="00706331" w:rsidRDefault="00A16173" w:rsidP="002E37CE">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Comments:</w:t>
                </w:r>
              </w:p>
              <w:p w14:paraId="3527A853" w14:textId="77777777" w:rsidR="00A16173" w:rsidRPr="00706331" w:rsidRDefault="00A16173" w:rsidP="002E37CE">
                <w:pPr>
                  <w:spacing w:after="0" w:line="240" w:lineRule="auto"/>
                  <w:ind w:right="-334"/>
                  <w:rPr>
                    <w:rFonts w:ascii="Arial" w:eastAsia="SimSun" w:hAnsi="Arial" w:cs="Arial"/>
                    <w:bCs/>
                    <w:color w:val="000000"/>
                    <w:lang w:eastAsia="zh-CN"/>
                  </w:rPr>
                </w:pPr>
              </w:p>
              <w:p w14:paraId="4D714B79" w14:textId="77777777" w:rsidR="00A16173" w:rsidRPr="00706331" w:rsidRDefault="00A16173" w:rsidP="002E37CE">
                <w:pPr>
                  <w:spacing w:after="0" w:line="240" w:lineRule="auto"/>
                  <w:ind w:right="-334"/>
                  <w:rPr>
                    <w:rFonts w:ascii="Arial" w:eastAsia="SimSun" w:hAnsi="Arial" w:cs="Arial"/>
                    <w:bCs/>
                    <w:color w:val="000000"/>
                    <w:lang w:eastAsia="zh-CN"/>
                  </w:rPr>
                </w:pPr>
              </w:p>
              <w:p w14:paraId="0E693A33" w14:textId="77777777" w:rsidR="00A16173" w:rsidRPr="00706331" w:rsidRDefault="00A16173" w:rsidP="002E37CE">
                <w:pPr>
                  <w:spacing w:after="0" w:line="240" w:lineRule="auto"/>
                  <w:ind w:right="-334"/>
                  <w:rPr>
                    <w:rFonts w:ascii="Arial" w:eastAsia="SimSun" w:hAnsi="Arial" w:cs="Arial"/>
                    <w:bCs/>
                    <w:color w:val="000000"/>
                    <w:lang w:eastAsia="zh-CN"/>
                  </w:rPr>
                </w:pPr>
              </w:p>
              <w:p w14:paraId="75EA76D0" w14:textId="77777777" w:rsidR="00A16173" w:rsidRPr="00706331" w:rsidRDefault="00A16173" w:rsidP="002E37CE">
                <w:pPr>
                  <w:spacing w:after="0" w:line="240" w:lineRule="auto"/>
                  <w:ind w:right="-334"/>
                  <w:rPr>
                    <w:rFonts w:ascii="Arial" w:eastAsia="SimSun" w:hAnsi="Arial" w:cs="Arial"/>
                    <w:bCs/>
                    <w:color w:val="000000"/>
                    <w:lang w:eastAsia="zh-CN"/>
                  </w:rPr>
                </w:pPr>
              </w:p>
              <w:p w14:paraId="3EDD03EC" w14:textId="77777777" w:rsidR="00A16173" w:rsidRPr="00706331" w:rsidRDefault="00A16173" w:rsidP="002E37CE">
                <w:pPr>
                  <w:spacing w:after="0" w:line="240" w:lineRule="auto"/>
                  <w:ind w:right="-334"/>
                  <w:rPr>
                    <w:rFonts w:ascii="Arial" w:eastAsia="SimSun" w:hAnsi="Arial" w:cs="Arial"/>
                    <w:bCs/>
                    <w:color w:val="000000"/>
                    <w:lang w:eastAsia="zh-CN"/>
                  </w:rPr>
                </w:pPr>
              </w:p>
              <w:p w14:paraId="3FEC400A" w14:textId="77777777" w:rsidR="00A16173" w:rsidRPr="00706331" w:rsidRDefault="00A16173" w:rsidP="002E37CE">
                <w:pPr>
                  <w:spacing w:after="0" w:line="240" w:lineRule="auto"/>
                  <w:ind w:right="-334"/>
                  <w:rPr>
                    <w:rFonts w:ascii="Arial" w:eastAsia="SimSun" w:hAnsi="Arial" w:cs="Arial"/>
                    <w:bCs/>
                    <w:color w:val="000000"/>
                    <w:lang w:eastAsia="zh-CN"/>
                  </w:rPr>
                </w:pPr>
              </w:p>
              <w:p w14:paraId="65618829" w14:textId="77777777" w:rsidR="00A16173" w:rsidRPr="00706331" w:rsidRDefault="00A16173" w:rsidP="002E37CE">
                <w:pPr>
                  <w:spacing w:after="0" w:line="240" w:lineRule="auto"/>
                  <w:ind w:right="-334"/>
                  <w:rPr>
                    <w:rFonts w:ascii="Arial" w:eastAsia="SimSun" w:hAnsi="Arial" w:cs="Arial"/>
                    <w:bCs/>
                    <w:color w:val="000000"/>
                    <w:lang w:eastAsia="zh-CN"/>
                  </w:rPr>
                </w:pPr>
              </w:p>
              <w:p w14:paraId="69B18680" w14:textId="77777777" w:rsidR="00A16173" w:rsidRPr="00706331" w:rsidRDefault="00A16173" w:rsidP="002E37CE">
                <w:pPr>
                  <w:spacing w:after="0" w:line="240" w:lineRule="auto"/>
                  <w:ind w:right="-334"/>
                  <w:rPr>
                    <w:rFonts w:ascii="Arial" w:eastAsia="SimSun" w:hAnsi="Arial" w:cs="Arial"/>
                    <w:bCs/>
                    <w:color w:val="000000"/>
                    <w:lang w:eastAsia="zh-CN"/>
                  </w:rPr>
                </w:pPr>
              </w:p>
              <w:p w14:paraId="5A81D522" w14:textId="77777777" w:rsidR="00A16173" w:rsidRPr="00706331" w:rsidRDefault="00A16173" w:rsidP="002E37CE">
                <w:pPr>
                  <w:spacing w:after="0" w:line="240" w:lineRule="auto"/>
                  <w:ind w:right="-334"/>
                  <w:rPr>
                    <w:rFonts w:ascii="Arial" w:eastAsia="SimSun" w:hAnsi="Arial" w:cs="Arial"/>
                    <w:bCs/>
                    <w:color w:val="000000"/>
                    <w:lang w:eastAsia="zh-CN"/>
                  </w:rPr>
                </w:pPr>
              </w:p>
              <w:p w14:paraId="41DA6420" w14:textId="77777777" w:rsidR="00A16173" w:rsidRPr="00706331" w:rsidRDefault="00A16173" w:rsidP="002E37CE">
                <w:pPr>
                  <w:spacing w:after="0" w:line="240" w:lineRule="auto"/>
                  <w:ind w:right="-334"/>
                  <w:rPr>
                    <w:rFonts w:ascii="Arial" w:eastAsia="SimSun" w:hAnsi="Arial" w:cs="Arial"/>
                    <w:bCs/>
                    <w:color w:val="000000"/>
                    <w:lang w:eastAsia="zh-CN"/>
                  </w:rPr>
                </w:pPr>
              </w:p>
              <w:p w14:paraId="723FF33E" w14:textId="77777777" w:rsidR="00A16173" w:rsidRPr="00706331" w:rsidRDefault="00A16173" w:rsidP="002E37CE">
                <w:pPr>
                  <w:spacing w:after="0" w:line="240" w:lineRule="auto"/>
                  <w:ind w:right="-334"/>
                  <w:rPr>
                    <w:rFonts w:ascii="Arial" w:eastAsia="SimSun" w:hAnsi="Arial" w:cs="Arial"/>
                    <w:bCs/>
                    <w:color w:val="000000"/>
                    <w:lang w:eastAsia="zh-CN"/>
                  </w:rPr>
                </w:pPr>
              </w:p>
              <w:p w14:paraId="1A6386A4" w14:textId="77777777" w:rsidR="00A16173" w:rsidRPr="00706331" w:rsidRDefault="00A16173" w:rsidP="002E37CE">
                <w:pPr>
                  <w:spacing w:after="0" w:line="240" w:lineRule="auto"/>
                  <w:ind w:right="-334"/>
                  <w:rPr>
                    <w:rFonts w:ascii="Arial" w:eastAsia="SimSun" w:hAnsi="Arial" w:cs="Arial"/>
                    <w:bCs/>
                    <w:color w:val="000000"/>
                    <w:lang w:eastAsia="zh-CN"/>
                  </w:rPr>
                </w:pPr>
              </w:p>
            </w:tc>
          </w:tr>
          <w:tr w:rsidR="00A16173" w:rsidRPr="00706331" w14:paraId="6DD5AAE1" w14:textId="77777777" w:rsidTr="002E37CE">
            <w:trPr>
              <w:trHeight w:val="720"/>
            </w:trPr>
            <w:tc>
              <w:tcPr>
                <w:tcW w:w="5211" w:type="dxa"/>
                <w:gridSpan w:val="2"/>
              </w:tcPr>
              <w:p w14:paraId="2BABF1F8" w14:textId="77777777" w:rsidR="00A16173" w:rsidRPr="00706331" w:rsidRDefault="00A16173" w:rsidP="002E37CE">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Marker’s Signature:</w:t>
                </w:r>
              </w:p>
            </w:tc>
            <w:tc>
              <w:tcPr>
                <w:tcW w:w="3645" w:type="dxa"/>
                <w:gridSpan w:val="3"/>
              </w:tcPr>
              <w:p w14:paraId="7E6E7043" w14:textId="77777777" w:rsidR="00A16173" w:rsidRPr="00706331" w:rsidRDefault="00A16173" w:rsidP="002E37CE">
                <w:pPr>
                  <w:spacing w:after="0" w:line="240" w:lineRule="auto"/>
                  <w:ind w:right="-334"/>
                  <w:rPr>
                    <w:rFonts w:ascii="Arial" w:eastAsia="SimSun" w:hAnsi="Arial" w:cs="Arial"/>
                    <w:bCs/>
                    <w:color w:val="000000"/>
                    <w:lang w:eastAsia="zh-CN"/>
                  </w:rPr>
                </w:pPr>
                <w:r w:rsidRPr="00706331">
                  <w:rPr>
                    <w:rFonts w:ascii="Arial" w:eastAsia="SimSun" w:hAnsi="Arial" w:cs="Arial"/>
                    <w:bCs/>
                    <w:color w:val="000000"/>
                    <w:lang w:eastAsia="zh-CN"/>
                  </w:rPr>
                  <w:t>Date:</w:t>
                </w:r>
              </w:p>
            </w:tc>
          </w:tr>
          <w:tr w:rsidR="00A16173" w:rsidRPr="00706331" w14:paraId="66D14CFB" w14:textId="77777777" w:rsidTr="002E37CE">
            <w:trPr>
              <w:trHeight w:val="720"/>
            </w:trPr>
            <w:tc>
              <w:tcPr>
                <w:tcW w:w="8856" w:type="dxa"/>
                <w:gridSpan w:val="5"/>
              </w:tcPr>
              <w:p w14:paraId="39097359" w14:textId="77777777" w:rsidR="00A16173" w:rsidRPr="00706331" w:rsidRDefault="00A16173" w:rsidP="002E37CE">
                <w:pPr>
                  <w:spacing w:after="0" w:line="240" w:lineRule="auto"/>
                  <w:rPr>
                    <w:rFonts w:ascii="Arial" w:eastAsia="SimSun" w:hAnsi="Arial" w:cs="Arial"/>
                    <w:b/>
                    <w:lang w:eastAsia="zh-CN"/>
                  </w:rPr>
                </w:pPr>
                <w:r w:rsidRPr="00706331">
                  <w:rPr>
                    <w:rFonts w:ascii="Arial" w:eastAsia="SimSun" w:hAnsi="Arial" w:cs="Arial"/>
                    <w:b/>
                    <w:lang w:eastAsia="zh-CN"/>
                  </w:rPr>
                  <w:t>External Examiner’s comments (if relevant)</w:t>
                </w:r>
              </w:p>
              <w:p w14:paraId="3A9AEFAE" w14:textId="77777777" w:rsidR="00A16173" w:rsidRPr="00706331" w:rsidRDefault="00A16173" w:rsidP="002E37CE">
                <w:pPr>
                  <w:spacing w:after="0" w:line="240" w:lineRule="auto"/>
                  <w:ind w:right="-334"/>
                  <w:rPr>
                    <w:rFonts w:ascii="Arial" w:eastAsia="SimSun" w:hAnsi="Arial" w:cs="Arial"/>
                    <w:bCs/>
                    <w:color w:val="000000"/>
                    <w:lang w:eastAsia="zh-CN"/>
                  </w:rPr>
                </w:pPr>
              </w:p>
              <w:p w14:paraId="64E9B196" w14:textId="77777777" w:rsidR="00A16173" w:rsidRPr="00706331" w:rsidRDefault="00A16173" w:rsidP="002E37CE">
                <w:pPr>
                  <w:spacing w:after="0" w:line="240" w:lineRule="auto"/>
                  <w:ind w:right="-334"/>
                  <w:rPr>
                    <w:rFonts w:ascii="Arial" w:eastAsia="SimSun" w:hAnsi="Arial" w:cs="Arial"/>
                    <w:bCs/>
                    <w:color w:val="000000"/>
                    <w:lang w:eastAsia="zh-CN"/>
                  </w:rPr>
                </w:pPr>
              </w:p>
              <w:p w14:paraId="744EBD5A" w14:textId="77777777" w:rsidR="00A16173" w:rsidRPr="00706331" w:rsidRDefault="00A16173" w:rsidP="002E37CE">
                <w:pPr>
                  <w:spacing w:after="0" w:line="240" w:lineRule="auto"/>
                  <w:ind w:right="-334"/>
                  <w:rPr>
                    <w:rFonts w:ascii="Arial" w:eastAsia="SimSun" w:hAnsi="Arial" w:cs="Arial"/>
                    <w:bCs/>
                    <w:color w:val="000000"/>
                    <w:lang w:eastAsia="zh-CN"/>
                  </w:rPr>
                </w:pPr>
              </w:p>
              <w:p w14:paraId="0BC31B30" w14:textId="77777777" w:rsidR="00A16173" w:rsidRPr="00706331" w:rsidRDefault="00A16173" w:rsidP="002E37CE">
                <w:pPr>
                  <w:spacing w:after="0" w:line="240" w:lineRule="auto"/>
                  <w:ind w:right="-334"/>
                  <w:rPr>
                    <w:rFonts w:ascii="Arial" w:eastAsia="SimSun" w:hAnsi="Arial" w:cs="Arial"/>
                    <w:bCs/>
                    <w:color w:val="000000"/>
                    <w:lang w:eastAsia="zh-CN"/>
                  </w:rPr>
                </w:pPr>
              </w:p>
              <w:p w14:paraId="56F6ACB8" w14:textId="77777777" w:rsidR="00A16173" w:rsidRPr="00706331" w:rsidRDefault="00A16173" w:rsidP="002E37CE">
                <w:pPr>
                  <w:spacing w:after="0" w:line="240" w:lineRule="auto"/>
                  <w:ind w:right="-334"/>
                  <w:rPr>
                    <w:rFonts w:ascii="Arial" w:eastAsia="SimSun" w:hAnsi="Arial" w:cs="Arial"/>
                    <w:bCs/>
                    <w:color w:val="000000"/>
                    <w:lang w:eastAsia="zh-CN"/>
                  </w:rPr>
                </w:pPr>
              </w:p>
              <w:p w14:paraId="504CF618" w14:textId="77777777" w:rsidR="00A16173" w:rsidRPr="00706331" w:rsidRDefault="00A16173" w:rsidP="002E37CE">
                <w:pPr>
                  <w:spacing w:after="0" w:line="240" w:lineRule="auto"/>
                  <w:ind w:right="-334"/>
                  <w:rPr>
                    <w:rFonts w:ascii="Arial" w:eastAsia="SimSun" w:hAnsi="Arial" w:cs="Arial"/>
                    <w:bCs/>
                    <w:color w:val="000000"/>
                    <w:lang w:eastAsia="zh-CN"/>
                  </w:rPr>
                </w:pPr>
              </w:p>
              <w:p w14:paraId="3389DC19" w14:textId="77777777" w:rsidR="00A16173" w:rsidRPr="00706331" w:rsidRDefault="00A16173" w:rsidP="002E37CE">
                <w:pPr>
                  <w:spacing w:after="0" w:line="240" w:lineRule="auto"/>
                  <w:ind w:right="-334"/>
                  <w:rPr>
                    <w:rFonts w:ascii="Arial" w:eastAsia="SimSun" w:hAnsi="Arial" w:cs="Arial"/>
                    <w:bCs/>
                    <w:color w:val="000000"/>
                    <w:lang w:eastAsia="zh-CN"/>
                  </w:rPr>
                </w:pPr>
              </w:p>
              <w:p w14:paraId="4ACD7BB4" w14:textId="77777777" w:rsidR="00A16173" w:rsidRPr="00706331" w:rsidRDefault="00A16173" w:rsidP="002E37CE">
                <w:pPr>
                  <w:spacing w:after="0" w:line="240" w:lineRule="auto"/>
                  <w:ind w:right="-334"/>
                  <w:rPr>
                    <w:rFonts w:ascii="Arial" w:eastAsia="SimSun" w:hAnsi="Arial" w:cs="Arial"/>
                    <w:bCs/>
                    <w:color w:val="000000"/>
                    <w:lang w:eastAsia="zh-CN"/>
                  </w:rPr>
                </w:pPr>
              </w:p>
              <w:p w14:paraId="480F9350" w14:textId="77777777" w:rsidR="00A16173" w:rsidRPr="00706331" w:rsidRDefault="00A16173" w:rsidP="002E37CE">
                <w:pPr>
                  <w:spacing w:after="0" w:line="240" w:lineRule="auto"/>
                  <w:ind w:right="-334"/>
                  <w:rPr>
                    <w:rFonts w:ascii="Arial" w:eastAsia="SimSun" w:hAnsi="Arial" w:cs="Arial"/>
                    <w:bCs/>
                    <w:color w:val="000000"/>
                    <w:lang w:eastAsia="zh-CN"/>
                  </w:rPr>
                </w:pPr>
              </w:p>
              <w:p w14:paraId="1893459F" w14:textId="77777777" w:rsidR="00A16173" w:rsidRPr="00706331" w:rsidRDefault="00A16173" w:rsidP="002E37CE">
                <w:pPr>
                  <w:spacing w:after="0" w:line="240" w:lineRule="auto"/>
                  <w:ind w:right="-334"/>
                  <w:rPr>
                    <w:rFonts w:ascii="Arial" w:eastAsia="SimSun" w:hAnsi="Arial" w:cs="Arial"/>
                    <w:bCs/>
                    <w:color w:val="000000"/>
                    <w:lang w:eastAsia="zh-CN"/>
                  </w:rPr>
                </w:pPr>
              </w:p>
              <w:p w14:paraId="64E2AB44" w14:textId="77777777" w:rsidR="00A16173" w:rsidRPr="00706331" w:rsidRDefault="00A16173" w:rsidP="002E37CE">
                <w:pPr>
                  <w:spacing w:after="0" w:line="240" w:lineRule="auto"/>
                  <w:ind w:right="-334"/>
                  <w:rPr>
                    <w:rFonts w:ascii="Arial" w:eastAsia="SimSun" w:hAnsi="Arial" w:cs="Arial"/>
                    <w:bCs/>
                    <w:color w:val="000000"/>
                    <w:lang w:eastAsia="zh-CN"/>
                  </w:rPr>
                </w:pPr>
              </w:p>
            </w:tc>
          </w:tr>
          <w:tr w:rsidR="00A16173" w:rsidRPr="00706331" w14:paraId="1A48D33A" w14:textId="77777777" w:rsidTr="002E37CE">
            <w:trPr>
              <w:trHeight w:val="720"/>
            </w:trPr>
            <w:tc>
              <w:tcPr>
                <w:tcW w:w="5211" w:type="dxa"/>
                <w:gridSpan w:val="2"/>
              </w:tcPr>
              <w:p w14:paraId="06832E00" w14:textId="77777777" w:rsidR="00A16173" w:rsidRPr="00706331" w:rsidRDefault="00A16173" w:rsidP="002E37CE">
                <w:pPr>
                  <w:spacing w:after="0" w:line="240" w:lineRule="auto"/>
                  <w:rPr>
                    <w:rFonts w:ascii="Arial" w:eastAsia="SimSun" w:hAnsi="Arial" w:cs="Arial"/>
                    <w:lang w:eastAsia="zh-CN"/>
                  </w:rPr>
                </w:pPr>
                <w:r w:rsidRPr="00706331">
                  <w:rPr>
                    <w:rFonts w:ascii="Arial" w:eastAsia="SimSun" w:hAnsi="Arial" w:cs="Arial"/>
                    <w:lang w:eastAsia="zh-CN"/>
                  </w:rPr>
                  <w:t>External Examiner’s Signature:</w:t>
                </w:r>
              </w:p>
            </w:tc>
            <w:tc>
              <w:tcPr>
                <w:tcW w:w="3645" w:type="dxa"/>
                <w:gridSpan w:val="3"/>
              </w:tcPr>
              <w:p w14:paraId="7188704B" w14:textId="77777777" w:rsidR="00A16173" w:rsidRPr="00706331" w:rsidRDefault="00A16173" w:rsidP="002E37CE">
                <w:pPr>
                  <w:spacing w:after="0" w:line="240" w:lineRule="auto"/>
                  <w:rPr>
                    <w:rFonts w:ascii="Arial" w:eastAsia="SimSun" w:hAnsi="Arial" w:cs="Arial"/>
                    <w:lang w:eastAsia="zh-CN"/>
                  </w:rPr>
                </w:pPr>
                <w:r w:rsidRPr="00706331">
                  <w:rPr>
                    <w:rFonts w:ascii="Arial" w:eastAsia="SimSun" w:hAnsi="Arial" w:cs="Arial"/>
                    <w:lang w:eastAsia="zh-CN"/>
                  </w:rPr>
                  <w:t>Date:</w:t>
                </w:r>
              </w:p>
            </w:tc>
          </w:tr>
        </w:tbl>
        <w:p w14:paraId="76DC13C9" w14:textId="77777777" w:rsidR="00A16173" w:rsidRPr="00706331" w:rsidRDefault="00A16173" w:rsidP="00A16173">
          <w:pPr>
            <w:spacing w:after="0" w:line="240" w:lineRule="auto"/>
            <w:ind w:right="-334"/>
            <w:rPr>
              <w:rFonts w:ascii="Trebuchet MS" w:eastAsia="SimSun" w:hAnsi="Trebuchet MS" w:cs="Tahoma"/>
              <w:bCs/>
              <w:color w:val="000000"/>
              <w:sz w:val="24"/>
              <w:szCs w:val="24"/>
              <w:lang w:eastAsia="zh-CN"/>
            </w:rPr>
          </w:pPr>
        </w:p>
        <w:p w14:paraId="1A5644B8" w14:textId="77777777" w:rsidR="00A16173" w:rsidRDefault="00A16173" w:rsidP="00A16173">
          <w:pPr>
            <w:rPr>
              <w:rFonts w:asciiTheme="majorHAnsi" w:hAnsiTheme="majorHAnsi" w:cstheme="majorHAnsi"/>
              <w:i/>
              <w:iCs/>
              <w:color w:val="000000" w:themeColor="text1"/>
              <w:sz w:val="26"/>
              <w:szCs w:val="26"/>
            </w:rPr>
          </w:pPr>
        </w:p>
      </w:sdtContent>
    </w:sdt>
    <w:p w14:paraId="70948ADF" w14:textId="6CE14D10" w:rsidR="00014849" w:rsidRPr="00014849" w:rsidRDefault="00014849" w:rsidP="00A16173">
      <w:pPr>
        <w:rPr>
          <w:rFonts w:asciiTheme="majorHAnsi" w:hAnsiTheme="majorHAnsi" w:cstheme="majorHAnsi"/>
          <w:i/>
          <w:iCs/>
          <w:color w:val="000000" w:themeColor="text1"/>
          <w:sz w:val="26"/>
          <w:szCs w:val="26"/>
        </w:rPr>
      </w:pPr>
      <w:r w:rsidRPr="00014849">
        <w:rPr>
          <w:rFonts w:asciiTheme="majorHAnsi" w:hAnsiTheme="majorHAnsi" w:cstheme="majorHAnsi"/>
          <w:i/>
          <w:iCs/>
          <w:color w:val="000000" w:themeColor="text1"/>
          <w:sz w:val="26"/>
          <w:szCs w:val="26"/>
        </w:rPr>
        <w:lastRenderedPageBreak/>
        <w:t>Was there ever a Celtic Otherworld? Discuss critically, drawing on the knowledge acquired in the different units of this module and the sources reviewed during the course.</w:t>
      </w:r>
    </w:p>
    <w:p w14:paraId="3CAE33AF" w14:textId="77777777" w:rsidR="00014849" w:rsidRDefault="00014849" w:rsidP="005C5AD1">
      <w:pPr>
        <w:rPr>
          <w:rFonts w:asciiTheme="majorHAnsi" w:hAnsiTheme="majorHAnsi" w:cstheme="majorHAnsi"/>
          <w:b/>
          <w:bCs/>
          <w:i/>
          <w:iCs/>
          <w:color w:val="000000" w:themeColor="text1"/>
          <w:sz w:val="26"/>
          <w:szCs w:val="26"/>
        </w:rPr>
      </w:pPr>
    </w:p>
    <w:p w14:paraId="7757BD3C" w14:textId="6D6E548A" w:rsidR="005C5AD1" w:rsidRPr="005917F8" w:rsidRDefault="005C5AD1" w:rsidP="005C5AD1">
      <w:pPr>
        <w:rPr>
          <w:rFonts w:asciiTheme="majorHAnsi" w:hAnsiTheme="majorHAnsi" w:cstheme="majorHAnsi"/>
          <w:b/>
          <w:bCs/>
          <w:i/>
          <w:iCs/>
          <w:color w:val="000000" w:themeColor="text1"/>
          <w:sz w:val="26"/>
          <w:szCs w:val="26"/>
        </w:rPr>
      </w:pPr>
      <w:r w:rsidRPr="005917F8">
        <w:rPr>
          <w:rFonts w:asciiTheme="majorHAnsi" w:hAnsiTheme="majorHAnsi" w:cstheme="majorHAnsi"/>
          <w:b/>
          <w:bCs/>
          <w:i/>
          <w:iCs/>
          <w:color w:val="000000" w:themeColor="text1"/>
          <w:sz w:val="26"/>
          <w:szCs w:val="26"/>
        </w:rPr>
        <w:t>Introduction</w:t>
      </w:r>
    </w:p>
    <w:p w14:paraId="2C874A0F" w14:textId="7DA9BE22"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Religious or secular</w:t>
      </w:r>
      <w:r w:rsidR="004606EC" w:rsidRPr="005917F8">
        <w:rPr>
          <w:rFonts w:asciiTheme="majorHAnsi" w:hAnsiTheme="majorHAnsi" w:cstheme="majorHAnsi"/>
          <w:color w:val="000000" w:themeColor="text1"/>
        </w:rPr>
        <w:t>,</w:t>
      </w:r>
      <w:r w:rsidRPr="005917F8">
        <w:rPr>
          <w:rFonts w:asciiTheme="majorHAnsi" w:hAnsiTheme="majorHAnsi" w:cstheme="majorHAnsi"/>
          <w:color w:val="000000" w:themeColor="text1"/>
        </w:rPr>
        <w:t xml:space="preserve"> the modern western mind is familiar with the concepts of ‘Heaven’ and ‘Hell’ as a simple binary ‘otherworld’ with which we associate dichotomies of ‘good’ and ‘evil’, ‘pleasure’ and ‘pain’. Likewise, the cosmic locations for these realms are almost always presented as either ‘up’ (in heaven) </w:t>
      </w:r>
      <w:r w:rsidR="005917F8">
        <w:rPr>
          <w:rFonts w:asciiTheme="majorHAnsi" w:hAnsiTheme="majorHAnsi" w:cstheme="majorHAnsi"/>
          <w:color w:val="000000" w:themeColor="text1"/>
        </w:rPr>
        <w:t>or</w:t>
      </w:r>
      <w:r w:rsidRPr="005917F8">
        <w:rPr>
          <w:rFonts w:asciiTheme="majorHAnsi" w:hAnsiTheme="majorHAnsi" w:cstheme="majorHAnsi"/>
          <w:color w:val="000000" w:themeColor="text1"/>
        </w:rPr>
        <w:t xml:space="preserve"> ‘down’ (in hell). The Celtic Otherworld had no such singular definition or term, nor does there appear to be any singular destination for the soul after death, (Heinz &amp; Mickiewicz 2010:43) rather we are presented with many.  Of prominence are the Lands of </w:t>
      </w:r>
      <w:proofErr w:type="spellStart"/>
      <w:r w:rsidRPr="005917F8">
        <w:rPr>
          <w:rFonts w:asciiTheme="majorHAnsi" w:hAnsiTheme="majorHAnsi" w:cstheme="majorHAnsi"/>
          <w:color w:val="000000" w:themeColor="text1"/>
        </w:rPr>
        <w:t>Tir</w:t>
      </w:r>
      <w:proofErr w:type="spellEnd"/>
      <w:r w:rsidRPr="005917F8">
        <w:rPr>
          <w:rFonts w:asciiTheme="majorHAnsi" w:hAnsiTheme="majorHAnsi" w:cstheme="majorHAnsi"/>
          <w:color w:val="000000" w:themeColor="text1"/>
        </w:rPr>
        <w:t xml:space="preserve"> </w:t>
      </w:r>
      <w:proofErr w:type="spellStart"/>
      <w:r w:rsidRPr="005917F8">
        <w:rPr>
          <w:rFonts w:asciiTheme="majorHAnsi" w:hAnsiTheme="majorHAnsi" w:cstheme="majorHAnsi"/>
          <w:color w:val="000000" w:themeColor="text1"/>
        </w:rPr>
        <w:t>na</w:t>
      </w:r>
      <w:proofErr w:type="spellEnd"/>
      <w:r w:rsidRPr="005917F8">
        <w:rPr>
          <w:rFonts w:asciiTheme="majorHAnsi" w:hAnsiTheme="majorHAnsi" w:cstheme="majorHAnsi"/>
          <w:color w:val="000000" w:themeColor="text1"/>
        </w:rPr>
        <w:t xml:space="preserve"> n-</w:t>
      </w:r>
      <w:proofErr w:type="spellStart"/>
      <w:r w:rsidRPr="005917F8">
        <w:rPr>
          <w:rFonts w:asciiTheme="majorHAnsi" w:hAnsiTheme="majorHAnsi" w:cstheme="majorHAnsi"/>
          <w:color w:val="000000" w:themeColor="text1"/>
        </w:rPr>
        <w:t>óg</w:t>
      </w:r>
      <w:proofErr w:type="spellEnd"/>
      <w:r w:rsidRPr="005917F8">
        <w:rPr>
          <w:rFonts w:asciiTheme="majorHAnsi" w:hAnsiTheme="majorHAnsi" w:cstheme="majorHAnsi"/>
          <w:color w:val="000000" w:themeColor="text1"/>
        </w:rPr>
        <w:t>; the land of eternal youth and of course, the Welsh Under/Otherworld of Annwn (Dixon Kennedy 2004:</w:t>
      </w:r>
      <w:r w:rsidR="005917F8">
        <w:rPr>
          <w:rFonts w:asciiTheme="majorHAnsi" w:hAnsiTheme="majorHAnsi" w:cstheme="majorHAnsi"/>
          <w:color w:val="000000" w:themeColor="text1"/>
        </w:rPr>
        <w:t>20</w:t>
      </w:r>
      <w:r w:rsidRPr="005917F8">
        <w:rPr>
          <w:rFonts w:asciiTheme="majorHAnsi" w:hAnsiTheme="majorHAnsi" w:cstheme="majorHAnsi"/>
          <w:color w:val="000000" w:themeColor="text1"/>
        </w:rPr>
        <w:t>). In the Celtic myths the destination/location of the human soul is as ambiguous as the state of the dead themselves.  Some realms describe the dead as living on in a paradise of plenty. Some tell of how the dead may be reborn/reincarnated; even returning to the mundane world of the living to lead a normal life (Heinz &amp; Mickiewicz 2010:43).  Nevertheless, the medieval vernacular sources and the observations of the classical writers inform us that the ancient Celts had a profound belief in the afterlife (Green 1993:72).  The nature of their ‘Otherworld’ has been the subject of much academic debate with some regarding the milieu of Otherworldly motifs as a reflection of the ‘archaic mindset’ of the pagan Celts whereas others view the diversity and variability of the Celtic otherworldly realms as reflecting localised beliefs based on contemporaneous geographical situations and indigenous traditions (Carey 1987:1).  Attempts at understand</w:t>
      </w:r>
      <w:r w:rsidR="008A5DCF">
        <w:rPr>
          <w:rFonts w:asciiTheme="majorHAnsi" w:hAnsiTheme="majorHAnsi" w:cstheme="majorHAnsi"/>
          <w:color w:val="000000" w:themeColor="text1"/>
        </w:rPr>
        <w:t xml:space="preserve">ing </w:t>
      </w:r>
      <w:r w:rsidRPr="005917F8">
        <w:rPr>
          <w:rFonts w:asciiTheme="majorHAnsi" w:hAnsiTheme="majorHAnsi" w:cstheme="majorHAnsi"/>
          <w:color w:val="000000" w:themeColor="text1"/>
        </w:rPr>
        <w:t>Celtic myths in context of their original belief system are hampered not just by the great passing of time, but also by the fact that the Celts themselves were virtually non-literate (Allen 2007:18) and were therefore unable, or at very least unwilling to record their beliefs and origin-traditions in writing.  As such, our knowledge of their worldview comes solely from indirect, secondary textual sources (Green 1993:7-8).  Laden with  polemic, prejudice and misunderstanding of Historians and Commentators of the Classical World and of Medieval Catholic Scribes is it possible to determine whether or not there existed a single ‘Celtic Otherworld’, a sole cosmic-realm or are we left simply with differing aspects of beliefs and random glimpses of ideologies, haphazardly catalogued by curious medieval monks?  This study will look at the observations of the classical writers, the medieval myths and of course the art of the Celts with the aim of answering this question.</w:t>
      </w:r>
    </w:p>
    <w:p w14:paraId="28E8004F" w14:textId="77777777" w:rsidR="004606EC" w:rsidRPr="005917F8" w:rsidRDefault="004606EC" w:rsidP="005C5AD1">
      <w:pPr>
        <w:jc w:val="both"/>
        <w:rPr>
          <w:rFonts w:asciiTheme="majorHAnsi" w:hAnsiTheme="majorHAnsi" w:cstheme="majorHAnsi"/>
          <w:color w:val="000000" w:themeColor="text1"/>
        </w:rPr>
      </w:pPr>
    </w:p>
    <w:p w14:paraId="61094899" w14:textId="7668C62B" w:rsidR="006743E3" w:rsidRPr="005917F8" w:rsidRDefault="006743E3" w:rsidP="006743E3">
      <w:pPr>
        <w:rPr>
          <w:rFonts w:asciiTheme="majorHAnsi" w:hAnsiTheme="majorHAnsi" w:cstheme="majorHAnsi"/>
          <w:b/>
          <w:bCs/>
          <w:i/>
          <w:iCs/>
          <w:color w:val="000000" w:themeColor="text1"/>
          <w:sz w:val="26"/>
          <w:szCs w:val="26"/>
        </w:rPr>
      </w:pPr>
      <w:r w:rsidRPr="005917F8">
        <w:rPr>
          <w:rFonts w:asciiTheme="majorHAnsi" w:hAnsiTheme="majorHAnsi" w:cstheme="majorHAnsi"/>
          <w:b/>
          <w:bCs/>
          <w:i/>
          <w:iCs/>
          <w:color w:val="000000" w:themeColor="text1"/>
          <w:sz w:val="26"/>
          <w:szCs w:val="26"/>
        </w:rPr>
        <w:t xml:space="preserve">The Origin of the Otherworld </w:t>
      </w:r>
    </w:p>
    <w:p w14:paraId="76627721" w14:textId="731692A1" w:rsidR="00C638E7" w:rsidRPr="005917F8" w:rsidRDefault="006743E3" w:rsidP="006743E3">
      <w:pPr>
        <w:jc w:val="both"/>
        <w:rPr>
          <w:rFonts w:asciiTheme="majorHAnsi" w:hAnsiTheme="majorHAnsi" w:cstheme="majorHAnsi"/>
          <w:color w:val="000000" w:themeColor="text1"/>
        </w:rPr>
      </w:pPr>
      <w:r w:rsidRPr="005917F8">
        <w:rPr>
          <w:rFonts w:asciiTheme="majorHAnsi" w:hAnsiTheme="majorHAnsi" w:cstheme="majorHAnsi"/>
          <w:color w:val="000000" w:themeColor="text1"/>
        </w:rPr>
        <w:t>According to archaeological theorist Jacques Cauvin (</w:t>
      </w:r>
      <w:r w:rsidRPr="005917F8">
        <w:rPr>
          <w:rFonts w:asciiTheme="majorHAnsi" w:hAnsiTheme="majorHAnsi" w:cstheme="majorHAnsi"/>
          <w:color w:val="000000" w:themeColor="text1"/>
        </w:rPr>
        <w:t>1930 – 2001</w:t>
      </w:r>
      <w:r w:rsidRPr="005917F8">
        <w:rPr>
          <w:rFonts w:asciiTheme="majorHAnsi" w:hAnsiTheme="majorHAnsi" w:cstheme="majorHAnsi"/>
          <w:color w:val="000000" w:themeColor="text1"/>
        </w:rPr>
        <w:t xml:space="preserve">) </w:t>
      </w:r>
      <w:r w:rsidRPr="005917F8">
        <w:rPr>
          <w:rFonts w:asciiTheme="majorHAnsi" w:hAnsiTheme="majorHAnsi" w:cstheme="majorHAnsi"/>
          <w:color w:val="000000" w:themeColor="text1"/>
        </w:rPr>
        <w:t>the origin of human beliefs in the gods commenced in the hostile and uncertain world of the Neolithic era (c.10,000 BCE – 3200 BCE), in what he termed the ‘Revolution of Symbols’ that accompanied the commencement of agriculture.  From Cauvin’s perspective, humans created the concept of an ‘above’ world of supreme beings which stood in juxtaposition to the world of humans ‘below’ (Cauvin 2000:69). Protection and prosperity might be granted to the human supplicant via prayers and sacrifices or gifts to the gods.</w:t>
      </w:r>
      <w:r w:rsidRPr="005917F8">
        <w:rPr>
          <w:rFonts w:asciiTheme="majorHAnsi" w:hAnsiTheme="majorHAnsi" w:cstheme="majorHAnsi"/>
          <w:color w:val="000000" w:themeColor="text1"/>
        </w:rPr>
        <w:t xml:space="preserve"> In order to understand the phenomenology of existence and nature early human societies began to devise cosmogonic and etiological myths to explain the origins of the cosmos and the reasons for natural events. These stories, </w:t>
      </w:r>
      <w:r w:rsidRPr="005917F8">
        <w:rPr>
          <w:rFonts w:asciiTheme="majorHAnsi" w:hAnsiTheme="majorHAnsi" w:cstheme="majorHAnsi"/>
          <w:color w:val="000000" w:themeColor="text1"/>
        </w:rPr>
        <w:t>told and retold gave meaning and significance to their actions and lives (</w:t>
      </w:r>
      <w:proofErr w:type="spellStart"/>
      <w:r w:rsidRPr="005917F8">
        <w:rPr>
          <w:rFonts w:asciiTheme="majorHAnsi" w:hAnsiTheme="majorHAnsi" w:cstheme="majorHAnsi"/>
          <w:color w:val="000000" w:themeColor="text1"/>
        </w:rPr>
        <w:t>Vittori</w:t>
      </w:r>
      <w:proofErr w:type="spellEnd"/>
      <w:r w:rsidRPr="005917F8">
        <w:rPr>
          <w:rFonts w:asciiTheme="majorHAnsi" w:hAnsiTheme="majorHAnsi" w:cstheme="majorHAnsi"/>
          <w:color w:val="000000" w:themeColor="text1"/>
        </w:rPr>
        <w:t xml:space="preserve"> et al 2007:54) Eventually, with the evolution of societies these ancient oral traditions, myths, became </w:t>
      </w:r>
      <w:r w:rsidRPr="005917F8">
        <w:rPr>
          <w:rFonts w:asciiTheme="majorHAnsi" w:hAnsiTheme="majorHAnsi" w:cstheme="majorHAnsi"/>
          <w:color w:val="000000" w:themeColor="text1"/>
        </w:rPr>
        <w:lastRenderedPageBreak/>
        <w:t>inextricably linked with religion and ritual practices (Green 1993:7) (Cauvin 2000: 202-204).  Such religions developed from the necessities of life and the imaginary beings and locations stemmed from both their experience in and of their local environs and tales told of faraway lands and strange peoples (Ellis Davidson 1998:3).</w:t>
      </w:r>
      <w:r w:rsidRPr="005917F8">
        <w:rPr>
          <w:rFonts w:asciiTheme="majorHAnsi" w:hAnsiTheme="majorHAnsi" w:cstheme="majorHAnsi"/>
          <w:color w:val="000000" w:themeColor="text1"/>
        </w:rPr>
        <w:t xml:space="preserve"> </w:t>
      </w:r>
      <w:r w:rsidRPr="005917F8">
        <w:rPr>
          <w:rFonts w:asciiTheme="majorHAnsi" w:hAnsiTheme="majorHAnsi" w:cstheme="majorHAnsi"/>
          <w:color w:val="000000" w:themeColor="text1"/>
        </w:rPr>
        <w:t xml:space="preserve">The Celts, like every ancient people utilised mythology, stories </w:t>
      </w:r>
      <w:r w:rsidR="005917F8">
        <w:rPr>
          <w:rFonts w:asciiTheme="majorHAnsi" w:hAnsiTheme="majorHAnsi" w:cstheme="majorHAnsi"/>
          <w:color w:val="000000" w:themeColor="text1"/>
        </w:rPr>
        <w:t>to</w:t>
      </w:r>
      <w:r w:rsidRPr="005917F8">
        <w:rPr>
          <w:rFonts w:asciiTheme="majorHAnsi" w:hAnsiTheme="majorHAnsi" w:cstheme="majorHAnsi"/>
          <w:color w:val="000000" w:themeColor="text1"/>
        </w:rPr>
        <w:t xml:space="preserve"> explain the</w:t>
      </w:r>
      <w:r w:rsidR="005917F8">
        <w:rPr>
          <w:rFonts w:asciiTheme="majorHAnsi" w:hAnsiTheme="majorHAnsi" w:cstheme="majorHAnsi"/>
          <w:color w:val="000000" w:themeColor="text1"/>
        </w:rPr>
        <w:t>ir</w:t>
      </w:r>
      <w:r w:rsidRPr="005917F8">
        <w:rPr>
          <w:rFonts w:asciiTheme="majorHAnsi" w:hAnsiTheme="majorHAnsi" w:cstheme="majorHAnsi"/>
          <w:color w:val="000000" w:themeColor="text1"/>
        </w:rPr>
        <w:t xml:space="preserve"> origins</w:t>
      </w:r>
      <w:r w:rsidRPr="005917F8">
        <w:rPr>
          <w:rFonts w:asciiTheme="majorHAnsi" w:hAnsiTheme="majorHAnsi" w:cstheme="majorHAnsi"/>
          <w:color w:val="000000" w:themeColor="text1"/>
        </w:rPr>
        <w:t xml:space="preserve"> and identity. </w:t>
      </w:r>
      <w:r w:rsidRPr="005917F8">
        <w:rPr>
          <w:rFonts w:asciiTheme="majorHAnsi" w:hAnsiTheme="majorHAnsi" w:cstheme="majorHAnsi"/>
          <w:color w:val="000000" w:themeColor="text1"/>
        </w:rPr>
        <w:t xml:space="preserve">The concept of an ethereal, invisible yet affective reality of an Otherworld is thus a concept as old as human civilisation.  Carey (1987:1) defines an ‘Otherworld’ as </w:t>
      </w:r>
      <w:r w:rsidRPr="005917F8">
        <w:rPr>
          <w:rFonts w:asciiTheme="majorHAnsi" w:hAnsiTheme="majorHAnsi" w:cstheme="majorHAnsi"/>
          <w:i/>
          <w:iCs/>
          <w:color w:val="000000" w:themeColor="text1"/>
        </w:rPr>
        <w:t>‘…any place inhabited by supernatural beings and itself exhibiting supernatural characteristics’</w:t>
      </w:r>
      <w:r w:rsidRPr="005917F8">
        <w:rPr>
          <w:rFonts w:asciiTheme="majorHAnsi" w:hAnsiTheme="majorHAnsi" w:cstheme="majorHAnsi"/>
          <w:color w:val="000000" w:themeColor="text1"/>
        </w:rPr>
        <w:t>.  Often, they reflect aspects of the real world that include mountains, trees, rivers and animals but are inhabited by divine, semi divine or preternatural spirit beings.  Sometimes the otherworld is presented as a continuation of this life in a greater, everlasting utopia.  Coulter (1925:37-38) observes such ‘Happy Otherworlds</w:t>
      </w:r>
      <w:r w:rsidR="005C1A48" w:rsidRPr="005917F8">
        <w:rPr>
          <w:rFonts w:asciiTheme="majorHAnsi" w:hAnsiTheme="majorHAnsi" w:cstheme="majorHAnsi"/>
          <w:color w:val="000000" w:themeColor="text1"/>
        </w:rPr>
        <w:t xml:space="preserve"> are an almost global motif in ancient myths</w:t>
      </w:r>
      <w:r w:rsidRPr="005917F8">
        <w:rPr>
          <w:rFonts w:asciiTheme="majorHAnsi" w:hAnsiTheme="majorHAnsi" w:cstheme="majorHAnsi"/>
          <w:color w:val="000000" w:themeColor="text1"/>
        </w:rPr>
        <w:t>.</w:t>
      </w:r>
      <w:r w:rsidR="004606EC" w:rsidRPr="005917F8">
        <w:rPr>
          <w:rFonts w:asciiTheme="majorHAnsi" w:hAnsiTheme="majorHAnsi" w:cstheme="majorHAnsi"/>
          <w:color w:val="000000" w:themeColor="text1"/>
        </w:rPr>
        <w:t xml:space="preserve"> </w:t>
      </w:r>
      <w:r w:rsidR="005C1A48" w:rsidRPr="005917F8">
        <w:rPr>
          <w:rFonts w:asciiTheme="majorHAnsi" w:hAnsiTheme="majorHAnsi" w:cstheme="majorHAnsi"/>
          <w:color w:val="000000" w:themeColor="text1"/>
        </w:rPr>
        <w:t xml:space="preserve">This is certainly true of Celtic mythology with realms such as </w:t>
      </w:r>
      <w:proofErr w:type="spellStart"/>
      <w:r w:rsidR="005C1A48" w:rsidRPr="005917F8">
        <w:rPr>
          <w:rFonts w:asciiTheme="majorHAnsi" w:hAnsiTheme="majorHAnsi" w:cstheme="majorHAnsi"/>
          <w:color w:val="000000" w:themeColor="text1"/>
        </w:rPr>
        <w:t>Tir</w:t>
      </w:r>
      <w:r w:rsidR="005C1A48" w:rsidRPr="005917F8">
        <w:rPr>
          <w:rFonts w:asciiTheme="majorHAnsi" w:hAnsiTheme="majorHAnsi" w:cstheme="majorHAnsi"/>
          <w:i/>
          <w:iCs/>
          <w:color w:val="000000" w:themeColor="text1"/>
        </w:rPr>
        <w:t>-na-nog</w:t>
      </w:r>
      <w:proofErr w:type="spellEnd"/>
      <w:r w:rsidR="005C1A48" w:rsidRPr="005917F8">
        <w:rPr>
          <w:rFonts w:asciiTheme="majorHAnsi" w:hAnsiTheme="majorHAnsi" w:cstheme="majorHAnsi"/>
          <w:color w:val="000000" w:themeColor="text1"/>
        </w:rPr>
        <w:t xml:space="preserve"> or ‘</w:t>
      </w:r>
      <w:r w:rsidR="005C1A48" w:rsidRPr="005917F8">
        <w:rPr>
          <w:rFonts w:asciiTheme="majorHAnsi" w:hAnsiTheme="majorHAnsi" w:cstheme="majorHAnsi"/>
          <w:color w:val="000000" w:themeColor="text1"/>
        </w:rPr>
        <w:t>The Land of</w:t>
      </w:r>
      <w:r w:rsidR="005C1A48" w:rsidRPr="005917F8">
        <w:rPr>
          <w:rFonts w:asciiTheme="majorHAnsi" w:hAnsiTheme="majorHAnsi" w:cstheme="majorHAnsi"/>
          <w:color w:val="000000" w:themeColor="text1"/>
        </w:rPr>
        <w:t xml:space="preserve"> (eternal)</w:t>
      </w:r>
      <w:r w:rsidR="005C1A48" w:rsidRPr="005917F8">
        <w:rPr>
          <w:rFonts w:asciiTheme="majorHAnsi" w:hAnsiTheme="majorHAnsi" w:cstheme="majorHAnsi"/>
          <w:color w:val="000000" w:themeColor="text1"/>
        </w:rPr>
        <w:t xml:space="preserve"> Youth</w:t>
      </w:r>
      <w:r w:rsidR="005C1A48" w:rsidRPr="005917F8">
        <w:rPr>
          <w:rFonts w:asciiTheme="majorHAnsi" w:hAnsiTheme="majorHAnsi" w:cstheme="majorHAnsi"/>
          <w:color w:val="000000" w:themeColor="text1"/>
        </w:rPr>
        <w:t>’</w:t>
      </w:r>
      <w:r w:rsidR="005C1A48" w:rsidRPr="005917F8">
        <w:rPr>
          <w:rFonts w:asciiTheme="majorHAnsi" w:hAnsiTheme="majorHAnsi" w:cstheme="majorHAnsi"/>
          <w:color w:val="000000" w:themeColor="text1"/>
        </w:rPr>
        <w:t xml:space="preserve">; </w:t>
      </w:r>
      <w:proofErr w:type="spellStart"/>
      <w:r w:rsidR="005C1A48" w:rsidRPr="005917F8">
        <w:rPr>
          <w:rFonts w:asciiTheme="majorHAnsi" w:hAnsiTheme="majorHAnsi" w:cstheme="majorHAnsi"/>
          <w:i/>
          <w:iCs/>
          <w:color w:val="000000" w:themeColor="text1"/>
        </w:rPr>
        <w:t>Tir</w:t>
      </w:r>
      <w:proofErr w:type="spellEnd"/>
      <w:r w:rsidR="005C1A48" w:rsidRPr="005917F8">
        <w:rPr>
          <w:rFonts w:asciiTheme="majorHAnsi" w:hAnsiTheme="majorHAnsi" w:cstheme="majorHAnsi"/>
          <w:i/>
          <w:iCs/>
          <w:color w:val="000000" w:themeColor="text1"/>
        </w:rPr>
        <w:t xml:space="preserve"> </w:t>
      </w:r>
      <w:proofErr w:type="spellStart"/>
      <w:r w:rsidR="005C1A48" w:rsidRPr="005917F8">
        <w:rPr>
          <w:rFonts w:asciiTheme="majorHAnsi" w:hAnsiTheme="majorHAnsi" w:cstheme="majorHAnsi"/>
          <w:i/>
          <w:iCs/>
          <w:color w:val="000000" w:themeColor="text1"/>
        </w:rPr>
        <w:t>Taingire</w:t>
      </w:r>
      <w:proofErr w:type="spellEnd"/>
      <w:r w:rsidR="005C1A48" w:rsidRPr="005917F8">
        <w:rPr>
          <w:rFonts w:asciiTheme="majorHAnsi" w:hAnsiTheme="majorHAnsi" w:cstheme="majorHAnsi"/>
          <w:i/>
          <w:iCs/>
          <w:color w:val="000000" w:themeColor="text1"/>
        </w:rPr>
        <w:t xml:space="preserve"> </w:t>
      </w:r>
      <w:r w:rsidR="005C1A48" w:rsidRPr="005917F8">
        <w:rPr>
          <w:rFonts w:asciiTheme="majorHAnsi" w:hAnsiTheme="majorHAnsi" w:cstheme="majorHAnsi"/>
          <w:color w:val="000000" w:themeColor="text1"/>
        </w:rPr>
        <w:t>‘</w:t>
      </w:r>
      <w:r w:rsidR="005C1A48" w:rsidRPr="005917F8">
        <w:rPr>
          <w:rFonts w:asciiTheme="majorHAnsi" w:hAnsiTheme="majorHAnsi" w:cstheme="majorHAnsi"/>
          <w:color w:val="000000" w:themeColor="text1"/>
        </w:rPr>
        <w:t xml:space="preserve">The Land of </w:t>
      </w:r>
      <w:r w:rsidR="005C1A48" w:rsidRPr="005917F8">
        <w:rPr>
          <w:rFonts w:asciiTheme="majorHAnsi" w:hAnsiTheme="majorHAnsi" w:cstheme="majorHAnsi"/>
          <w:color w:val="000000" w:themeColor="text1"/>
        </w:rPr>
        <w:t>Promise’. There is</w:t>
      </w:r>
      <w:r w:rsidR="005C1A48" w:rsidRPr="005917F8">
        <w:rPr>
          <w:rFonts w:asciiTheme="majorHAnsi" w:hAnsiTheme="majorHAnsi" w:cstheme="majorHAnsi"/>
          <w:color w:val="000000" w:themeColor="text1"/>
        </w:rPr>
        <w:t xml:space="preserve"> </w:t>
      </w:r>
      <w:r w:rsidR="005C1A48" w:rsidRPr="005917F8">
        <w:rPr>
          <w:rFonts w:asciiTheme="majorHAnsi" w:hAnsiTheme="majorHAnsi" w:cstheme="majorHAnsi"/>
          <w:color w:val="000000" w:themeColor="text1"/>
        </w:rPr>
        <w:t>‘</w:t>
      </w:r>
      <w:r w:rsidR="005C1A48" w:rsidRPr="005917F8">
        <w:rPr>
          <w:rFonts w:asciiTheme="majorHAnsi" w:hAnsiTheme="majorHAnsi" w:cstheme="majorHAnsi"/>
          <w:i/>
          <w:iCs/>
          <w:color w:val="000000" w:themeColor="text1"/>
        </w:rPr>
        <w:t>Mag Mel</w:t>
      </w:r>
      <w:r w:rsidR="005C1A48" w:rsidRPr="005917F8">
        <w:rPr>
          <w:rFonts w:asciiTheme="majorHAnsi" w:hAnsiTheme="majorHAnsi" w:cstheme="majorHAnsi"/>
          <w:i/>
          <w:iCs/>
          <w:color w:val="000000" w:themeColor="text1"/>
        </w:rPr>
        <w:t>l’</w:t>
      </w:r>
      <w:r w:rsidR="005C1A48" w:rsidRPr="005917F8">
        <w:rPr>
          <w:rFonts w:asciiTheme="majorHAnsi" w:hAnsiTheme="majorHAnsi" w:cstheme="majorHAnsi"/>
          <w:color w:val="000000" w:themeColor="text1"/>
        </w:rPr>
        <w:t xml:space="preserve">, </w:t>
      </w:r>
      <w:r w:rsidR="005C1A48" w:rsidRPr="005917F8">
        <w:rPr>
          <w:rFonts w:asciiTheme="majorHAnsi" w:hAnsiTheme="majorHAnsi" w:cstheme="majorHAnsi"/>
          <w:color w:val="000000" w:themeColor="text1"/>
        </w:rPr>
        <w:t>or ‘</w:t>
      </w:r>
      <w:r w:rsidR="005C1A48" w:rsidRPr="005917F8">
        <w:rPr>
          <w:rFonts w:asciiTheme="majorHAnsi" w:hAnsiTheme="majorHAnsi" w:cstheme="majorHAnsi"/>
          <w:color w:val="000000" w:themeColor="text1"/>
        </w:rPr>
        <w:t>The Happy Plain</w:t>
      </w:r>
      <w:r w:rsidR="005C1A48" w:rsidRPr="005917F8">
        <w:rPr>
          <w:rFonts w:asciiTheme="majorHAnsi" w:hAnsiTheme="majorHAnsi" w:cstheme="majorHAnsi"/>
          <w:color w:val="000000" w:themeColor="text1"/>
        </w:rPr>
        <w:t>’</w:t>
      </w:r>
      <w:r w:rsidR="005C1A48" w:rsidRPr="005917F8">
        <w:rPr>
          <w:rFonts w:asciiTheme="majorHAnsi" w:hAnsiTheme="majorHAnsi" w:cstheme="majorHAnsi"/>
          <w:color w:val="000000" w:themeColor="text1"/>
        </w:rPr>
        <w:t>; and</w:t>
      </w:r>
      <w:r w:rsidR="005C1A48" w:rsidRPr="005917F8">
        <w:rPr>
          <w:rFonts w:asciiTheme="majorHAnsi" w:hAnsiTheme="majorHAnsi" w:cstheme="majorHAnsi"/>
          <w:color w:val="000000" w:themeColor="text1"/>
        </w:rPr>
        <w:t xml:space="preserve"> of certain interest to Celtic Warriors was ‘</w:t>
      </w:r>
      <w:proofErr w:type="spellStart"/>
      <w:r w:rsidR="005C1A48" w:rsidRPr="005917F8">
        <w:rPr>
          <w:rFonts w:asciiTheme="majorHAnsi" w:hAnsiTheme="majorHAnsi" w:cstheme="majorHAnsi"/>
          <w:i/>
          <w:iCs/>
          <w:color w:val="000000" w:themeColor="text1"/>
        </w:rPr>
        <w:t>Tir</w:t>
      </w:r>
      <w:r w:rsidR="005C1A48" w:rsidRPr="005917F8">
        <w:rPr>
          <w:rFonts w:asciiTheme="majorHAnsi" w:hAnsiTheme="majorHAnsi" w:cstheme="majorHAnsi"/>
          <w:i/>
          <w:iCs/>
          <w:color w:val="000000" w:themeColor="text1"/>
        </w:rPr>
        <w:t>-</w:t>
      </w:r>
      <w:r w:rsidR="005C1A48" w:rsidRPr="005917F8">
        <w:rPr>
          <w:rFonts w:asciiTheme="majorHAnsi" w:hAnsiTheme="majorHAnsi" w:cstheme="majorHAnsi"/>
          <w:i/>
          <w:iCs/>
          <w:color w:val="000000" w:themeColor="text1"/>
        </w:rPr>
        <w:t>na</w:t>
      </w:r>
      <w:r w:rsidR="005C1A48" w:rsidRPr="005917F8">
        <w:rPr>
          <w:rFonts w:asciiTheme="majorHAnsi" w:hAnsiTheme="majorHAnsi" w:cstheme="majorHAnsi"/>
          <w:i/>
          <w:iCs/>
          <w:color w:val="000000" w:themeColor="text1"/>
        </w:rPr>
        <w:t>-</w:t>
      </w:r>
      <w:r w:rsidR="005C1A48" w:rsidRPr="005917F8">
        <w:rPr>
          <w:rFonts w:asciiTheme="majorHAnsi" w:hAnsiTheme="majorHAnsi" w:cstheme="majorHAnsi"/>
          <w:i/>
          <w:iCs/>
          <w:color w:val="000000" w:themeColor="text1"/>
        </w:rPr>
        <w:t>mban</w:t>
      </w:r>
      <w:proofErr w:type="spellEnd"/>
      <w:r w:rsidR="005C1A48" w:rsidRPr="005917F8">
        <w:rPr>
          <w:rFonts w:asciiTheme="majorHAnsi" w:hAnsiTheme="majorHAnsi" w:cstheme="majorHAnsi"/>
          <w:i/>
          <w:iCs/>
          <w:color w:val="000000" w:themeColor="text1"/>
        </w:rPr>
        <w:t>’</w:t>
      </w:r>
      <w:r w:rsidR="005C1A48" w:rsidRPr="005917F8">
        <w:rPr>
          <w:rFonts w:asciiTheme="majorHAnsi" w:hAnsiTheme="majorHAnsi" w:cstheme="majorHAnsi"/>
          <w:color w:val="000000" w:themeColor="text1"/>
        </w:rPr>
        <w:t xml:space="preserve">, </w:t>
      </w:r>
      <w:r w:rsidR="005C1A48" w:rsidRPr="005917F8">
        <w:rPr>
          <w:rFonts w:asciiTheme="majorHAnsi" w:hAnsiTheme="majorHAnsi" w:cstheme="majorHAnsi"/>
          <w:color w:val="000000" w:themeColor="text1"/>
        </w:rPr>
        <w:t>‘</w:t>
      </w:r>
      <w:r w:rsidR="005C1A48" w:rsidRPr="005917F8">
        <w:rPr>
          <w:rFonts w:asciiTheme="majorHAnsi" w:hAnsiTheme="majorHAnsi" w:cstheme="majorHAnsi"/>
          <w:color w:val="000000" w:themeColor="text1"/>
        </w:rPr>
        <w:t>The Land of the Women</w:t>
      </w:r>
      <w:r w:rsidR="005C1A48" w:rsidRPr="005917F8">
        <w:rPr>
          <w:rFonts w:asciiTheme="majorHAnsi" w:hAnsiTheme="majorHAnsi" w:cstheme="majorHAnsi"/>
          <w:color w:val="000000" w:themeColor="text1"/>
        </w:rPr>
        <w:t xml:space="preserve">’ (Whittaker 1980:165).  As well as paradisiacal realms the under/otherworld was not without its challenges and could be filled with dark and dangerous beasts and malevolent spirit entities (Waddle 2014:77) that could emerge from the otherworld to threaten the land of the living and no doubt provide some challenge for any bored warriors who had departed the mortal coil.  </w:t>
      </w:r>
    </w:p>
    <w:p w14:paraId="18E6D38E" w14:textId="5C09933D" w:rsidR="006743E3" w:rsidRPr="005917F8" w:rsidRDefault="005C1A48" w:rsidP="006743E3">
      <w:pPr>
        <w:jc w:val="both"/>
        <w:rPr>
          <w:rFonts w:asciiTheme="majorHAnsi" w:hAnsiTheme="majorHAnsi" w:cstheme="majorHAnsi"/>
          <w:color w:val="000000" w:themeColor="text1"/>
        </w:rPr>
      </w:pPr>
      <w:r w:rsidRPr="005917F8">
        <w:rPr>
          <w:rFonts w:asciiTheme="majorHAnsi" w:hAnsiTheme="majorHAnsi" w:cstheme="majorHAnsi"/>
          <w:color w:val="000000" w:themeColor="text1"/>
        </w:rPr>
        <w:t>With almost endless realms and spheres providing endless gleeful choices for the dead</w:t>
      </w:r>
      <w:r w:rsidR="00C638E7" w:rsidRPr="005917F8">
        <w:rPr>
          <w:rFonts w:asciiTheme="majorHAnsi" w:hAnsiTheme="majorHAnsi" w:cstheme="majorHAnsi"/>
          <w:color w:val="000000" w:themeColor="text1"/>
        </w:rPr>
        <w:t xml:space="preserve"> it may seem as though the ‘Otherworld’ could be anyt</w:t>
      </w:r>
      <w:r w:rsidR="00C638E7" w:rsidRPr="005917F8">
        <w:rPr>
          <w:rFonts w:asciiTheme="majorHAnsi" w:hAnsiTheme="majorHAnsi" w:cstheme="majorHAnsi"/>
          <w:i/>
          <w:iCs/>
          <w:color w:val="000000" w:themeColor="text1"/>
        </w:rPr>
        <w:t>hing</w:t>
      </w:r>
      <w:r w:rsidR="00C638E7" w:rsidRPr="005917F8">
        <w:rPr>
          <w:rFonts w:asciiTheme="majorHAnsi" w:hAnsiTheme="majorHAnsi" w:cstheme="majorHAnsi"/>
          <w:color w:val="000000" w:themeColor="text1"/>
        </w:rPr>
        <w:t>, any</w:t>
      </w:r>
      <w:r w:rsidR="00C638E7" w:rsidRPr="005917F8">
        <w:rPr>
          <w:rFonts w:asciiTheme="majorHAnsi" w:hAnsiTheme="majorHAnsi" w:cstheme="majorHAnsi"/>
          <w:i/>
          <w:iCs/>
          <w:color w:val="000000" w:themeColor="text1"/>
        </w:rPr>
        <w:t>where</w:t>
      </w:r>
      <w:r w:rsidR="00C638E7" w:rsidRPr="005917F8">
        <w:rPr>
          <w:rFonts w:asciiTheme="majorHAnsi" w:hAnsiTheme="majorHAnsi" w:cstheme="majorHAnsi"/>
          <w:color w:val="000000" w:themeColor="text1"/>
        </w:rPr>
        <w:t xml:space="preserve"> and at any </w:t>
      </w:r>
      <w:r w:rsidR="00C638E7" w:rsidRPr="005917F8">
        <w:rPr>
          <w:rFonts w:asciiTheme="majorHAnsi" w:hAnsiTheme="majorHAnsi" w:cstheme="majorHAnsi"/>
          <w:i/>
          <w:iCs/>
          <w:color w:val="000000" w:themeColor="text1"/>
        </w:rPr>
        <w:t>place</w:t>
      </w:r>
      <w:r w:rsidR="00C638E7" w:rsidRPr="005917F8">
        <w:rPr>
          <w:rFonts w:asciiTheme="majorHAnsi" w:hAnsiTheme="majorHAnsi" w:cstheme="majorHAnsi"/>
          <w:color w:val="000000" w:themeColor="text1"/>
        </w:rPr>
        <w:t xml:space="preserve">.  From an overall perspective it seems almost impossible to discern any single origin source for the Celtic belief in the otherworld, although we may glean some insight from the way in which the Celts revered the natural world around them and perhaps discernment may come from looking at their art – the only physical record of their beliefs that we possess. </w:t>
      </w:r>
    </w:p>
    <w:p w14:paraId="050DD0EB" w14:textId="77777777" w:rsidR="004606EC" w:rsidRPr="005917F8" w:rsidRDefault="004606EC" w:rsidP="006743E3">
      <w:pPr>
        <w:jc w:val="both"/>
        <w:rPr>
          <w:rFonts w:asciiTheme="majorHAnsi" w:hAnsiTheme="majorHAnsi" w:cstheme="majorHAnsi"/>
          <w:color w:val="000000" w:themeColor="text1"/>
        </w:rPr>
      </w:pPr>
    </w:p>
    <w:p w14:paraId="6620AC0E" w14:textId="77777777" w:rsidR="005C5AD1" w:rsidRPr="005917F8" w:rsidRDefault="005C5AD1" w:rsidP="005C5AD1">
      <w:pPr>
        <w:jc w:val="both"/>
        <w:rPr>
          <w:rFonts w:asciiTheme="majorHAnsi" w:hAnsiTheme="majorHAnsi" w:cstheme="majorHAnsi"/>
          <w:b/>
          <w:bCs/>
          <w:i/>
          <w:iCs/>
          <w:color w:val="000000" w:themeColor="text1"/>
          <w:sz w:val="26"/>
          <w:szCs w:val="26"/>
        </w:rPr>
      </w:pPr>
      <w:r w:rsidRPr="005917F8">
        <w:rPr>
          <w:rFonts w:asciiTheme="majorHAnsi" w:hAnsiTheme="majorHAnsi" w:cstheme="majorHAnsi"/>
          <w:b/>
          <w:bCs/>
          <w:i/>
          <w:iCs/>
          <w:color w:val="000000" w:themeColor="text1"/>
          <w:sz w:val="26"/>
          <w:szCs w:val="26"/>
        </w:rPr>
        <w:t>The Celtic notion of ‘Sacred Landscape’</w:t>
      </w:r>
    </w:p>
    <w:p w14:paraId="401E2A95" w14:textId="57A25A28" w:rsidR="004606EC"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Of interest to this study are the early beliefs of the Proto-Celtic peoples, the Indo-Europeans as observed by Romanian Religious Philosopher, Mircea Eliade (1907</w:t>
      </w:r>
      <w:r w:rsidR="00660577">
        <w:rPr>
          <w:rFonts w:asciiTheme="majorHAnsi" w:hAnsiTheme="majorHAnsi" w:cstheme="majorHAnsi"/>
          <w:color w:val="000000" w:themeColor="text1"/>
        </w:rPr>
        <w:t>-</w:t>
      </w:r>
      <w:r w:rsidRPr="005917F8">
        <w:rPr>
          <w:rFonts w:asciiTheme="majorHAnsi" w:hAnsiTheme="majorHAnsi" w:cstheme="majorHAnsi"/>
          <w:color w:val="000000" w:themeColor="text1"/>
        </w:rPr>
        <w:t>1986).  Eliade observed distinctive cultural motifs in early IE religions that were evidently retained by the later Celtic religions of Britain and Ireland.  Perhaps the most important towards understanding the Celtic otherworld was the belief that they could ‘</w:t>
      </w:r>
      <w:proofErr w:type="spellStart"/>
      <w:r w:rsidRPr="005917F8">
        <w:rPr>
          <w:rFonts w:asciiTheme="majorHAnsi" w:hAnsiTheme="majorHAnsi" w:cstheme="majorHAnsi"/>
          <w:color w:val="000000" w:themeColor="text1"/>
        </w:rPr>
        <w:t>cosmicize</w:t>
      </w:r>
      <w:proofErr w:type="spellEnd"/>
      <w:r w:rsidRPr="005917F8">
        <w:rPr>
          <w:rFonts w:asciiTheme="majorHAnsi" w:hAnsiTheme="majorHAnsi" w:cstheme="majorHAnsi"/>
          <w:color w:val="000000" w:themeColor="text1"/>
        </w:rPr>
        <w:t>’ their newly conquered territories and create sacred places in and of the landscape itself (Eliade 1978:190).  This world view was pivotal in their conception and formation of the spirit-Otherworld in that they sanctified and venerated aspects of the natural landscape. The principle belief behind this worldview appears to have been the notion that the landscape was ‘ensouled’ by a living spirit which appears to have been actualised as differing personalities based on the inherent nature of the object or place itself (</w:t>
      </w:r>
      <w:proofErr w:type="spellStart"/>
      <w:r w:rsidRPr="005917F8">
        <w:rPr>
          <w:rFonts w:asciiTheme="majorHAnsi" w:hAnsiTheme="majorHAnsi" w:cstheme="majorHAnsi"/>
          <w:color w:val="000000" w:themeColor="text1"/>
        </w:rPr>
        <w:t>Pennick</w:t>
      </w:r>
      <w:proofErr w:type="spellEnd"/>
      <w:r w:rsidRPr="005917F8">
        <w:rPr>
          <w:rFonts w:asciiTheme="majorHAnsi" w:hAnsiTheme="majorHAnsi" w:cstheme="majorHAnsi"/>
          <w:color w:val="000000" w:themeColor="text1"/>
        </w:rPr>
        <w:t xml:space="preserve"> 1996:13). </w:t>
      </w:r>
    </w:p>
    <w:p w14:paraId="1F6CF065" w14:textId="7AF3EF33" w:rsidR="004606EC"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In European mythology, such </w:t>
      </w:r>
      <w:r w:rsidRPr="00014849">
        <w:rPr>
          <w:rFonts w:asciiTheme="majorHAnsi" w:hAnsiTheme="majorHAnsi" w:cstheme="majorHAnsi"/>
          <w:i/>
          <w:iCs/>
          <w:color w:val="000000" w:themeColor="text1"/>
        </w:rPr>
        <w:t>anima loci</w:t>
      </w:r>
      <w:r w:rsidRPr="005917F8">
        <w:rPr>
          <w:rFonts w:asciiTheme="majorHAnsi" w:hAnsiTheme="majorHAnsi" w:cstheme="majorHAnsi"/>
          <w:color w:val="000000" w:themeColor="text1"/>
        </w:rPr>
        <w:t xml:space="preserve"> or ‘place-souls’ are abundant in many stories from Norway to Ireland (Ellis-Davidson 1988:103-33). For the Celts, the world around them was suffused with sacred propensities of a divine spirit(s); where </w:t>
      </w:r>
      <w:r w:rsidRPr="005917F8">
        <w:rPr>
          <w:rFonts w:asciiTheme="majorHAnsi" w:hAnsiTheme="majorHAnsi" w:cstheme="majorHAnsi"/>
          <w:i/>
          <w:iCs/>
          <w:color w:val="000000" w:themeColor="text1"/>
        </w:rPr>
        <w:t xml:space="preserve">‘…the material </w:t>
      </w:r>
      <w:proofErr w:type="gramStart"/>
      <w:r w:rsidRPr="005917F8">
        <w:rPr>
          <w:rFonts w:asciiTheme="majorHAnsi" w:hAnsiTheme="majorHAnsi" w:cstheme="majorHAnsi"/>
          <w:i/>
          <w:iCs/>
          <w:color w:val="000000" w:themeColor="text1"/>
        </w:rPr>
        <w:t>is a reflection of</w:t>
      </w:r>
      <w:proofErr w:type="gramEnd"/>
      <w:r w:rsidRPr="005917F8">
        <w:rPr>
          <w:rFonts w:asciiTheme="majorHAnsi" w:hAnsiTheme="majorHAnsi" w:cstheme="majorHAnsi"/>
          <w:i/>
          <w:iCs/>
          <w:color w:val="000000" w:themeColor="text1"/>
        </w:rPr>
        <w:t xml:space="preserve"> the sprit and where the spirit reveals itself in the material’</w:t>
      </w:r>
      <w:r w:rsidRPr="005917F8">
        <w:rPr>
          <w:rFonts w:asciiTheme="majorHAnsi" w:hAnsiTheme="majorHAnsi" w:cstheme="majorHAnsi"/>
          <w:color w:val="000000" w:themeColor="text1"/>
        </w:rPr>
        <w:t xml:space="preserve"> (</w:t>
      </w:r>
      <w:proofErr w:type="spellStart"/>
      <w:r w:rsidRPr="005917F8">
        <w:rPr>
          <w:rFonts w:asciiTheme="majorHAnsi" w:hAnsiTheme="majorHAnsi" w:cstheme="majorHAnsi"/>
          <w:color w:val="000000" w:themeColor="text1"/>
        </w:rPr>
        <w:t>Pennick</w:t>
      </w:r>
      <w:proofErr w:type="spellEnd"/>
      <w:r w:rsidRPr="005917F8">
        <w:rPr>
          <w:rFonts w:asciiTheme="majorHAnsi" w:hAnsiTheme="majorHAnsi" w:cstheme="majorHAnsi"/>
          <w:color w:val="000000" w:themeColor="text1"/>
        </w:rPr>
        <w:t xml:space="preserve"> 1996:13). Of all the natural elements, water appears to have been the most prevalent in Celtic culture (Green 1993:9) and a wealth of archaeological evidences in the form of wilfully-broken swords, spears, decorative shields and dismantled cauldrons associated with votive offerings into water are a well-documented phenomena of the Iron Age (Green 1993: 51, 70-77).  Water held strong symbolism in aspects of the creation and destruction of life and many bodies of water were venerated as personified spirits such as </w:t>
      </w:r>
      <w:proofErr w:type="spellStart"/>
      <w:r w:rsidRPr="005917F8">
        <w:rPr>
          <w:rFonts w:asciiTheme="majorHAnsi" w:hAnsiTheme="majorHAnsi" w:cstheme="majorHAnsi"/>
          <w:color w:val="000000" w:themeColor="text1"/>
        </w:rPr>
        <w:t>Manannan</w:t>
      </w:r>
      <w:proofErr w:type="spellEnd"/>
      <w:r w:rsidRPr="005917F8">
        <w:rPr>
          <w:rFonts w:asciiTheme="majorHAnsi" w:hAnsiTheme="majorHAnsi" w:cstheme="majorHAnsi"/>
          <w:color w:val="000000" w:themeColor="text1"/>
        </w:rPr>
        <w:t xml:space="preserve"> Mac</w:t>
      </w:r>
      <w:r w:rsidR="008A5DCF">
        <w:rPr>
          <w:rFonts w:asciiTheme="majorHAnsi" w:hAnsiTheme="majorHAnsi" w:cstheme="majorHAnsi"/>
          <w:color w:val="000000" w:themeColor="text1"/>
        </w:rPr>
        <w:t xml:space="preserve"> </w:t>
      </w:r>
      <w:proofErr w:type="spellStart"/>
      <w:r w:rsidRPr="005917F8">
        <w:rPr>
          <w:rFonts w:asciiTheme="majorHAnsi" w:hAnsiTheme="majorHAnsi" w:cstheme="majorHAnsi"/>
          <w:color w:val="000000" w:themeColor="text1"/>
        </w:rPr>
        <w:t>Lir</w:t>
      </w:r>
      <w:proofErr w:type="spellEnd"/>
      <w:r w:rsidRPr="005917F8">
        <w:rPr>
          <w:rFonts w:asciiTheme="majorHAnsi" w:hAnsiTheme="majorHAnsi" w:cstheme="majorHAnsi"/>
          <w:color w:val="000000" w:themeColor="text1"/>
        </w:rPr>
        <w:t>, from which the Isle of Mann is named, who was the Celtic sea-god (</w:t>
      </w:r>
      <w:proofErr w:type="spellStart"/>
      <w:r w:rsidRPr="005917F8">
        <w:rPr>
          <w:rFonts w:asciiTheme="majorHAnsi" w:hAnsiTheme="majorHAnsi" w:cstheme="majorHAnsi"/>
          <w:color w:val="000000" w:themeColor="text1"/>
        </w:rPr>
        <w:t>Pennick</w:t>
      </w:r>
      <w:proofErr w:type="spellEnd"/>
      <w:r w:rsidRPr="005917F8">
        <w:rPr>
          <w:rFonts w:asciiTheme="majorHAnsi" w:hAnsiTheme="majorHAnsi" w:cstheme="majorHAnsi"/>
          <w:color w:val="000000" w:themeColor="text1"/>
        </w:rPr>
        <w:t xml:space="preserve"> 1996:105) and </w:t>
      </w:r>
      <w:proofErr w:type="spellStart"/>
      <w:r w:rsidRPr="005917F8">
        <w:rPr>
          <w:rFonts w:asciiTheme="majorHAnsi" w:hAnsiTheme="majorHAnsi" w:cstheme="majorHAnsi"/>
          <w:color w:val="000000" w:themeColor="text1"/>
        </w:rPr>
        <w:t>Sequana</w:t>
      </w:r>
      <w:proofErr w:type="spellEnd"/>
      <w:r w:rsidRPr="005917F8">
        <w:rPr>
          <w:rFonts w:asciiTheme="majorHAnsi" w:hAnsiTheme="majorHAnsi" w:cstheme="majorHAnsi"/>
          <w:color w:val="000000" w:themeColor="text1"/>
        </w:rPr>
        <w:t xml:space="preserve"> of the River Seine  (Green 1993: </w:t>
      </w:r>
      <w:r w:rsidRPr="005917F8">
        <w:rPr>
          <w:rFonts w:asciiTheme="majorHAnsi" w:hAnsiTheme="majorHAnsi" w:cstheme="majorHAnsi"/>
          <w:color w:val="000000" w:themeColor="text1"/>
        </w:rPr>
        <w:lastRenderedPageBreak/>
        <w:t xml:space="preserve">51-52).  As personified spirit beings these </w:t>
      </w:r>
      <w:r w:rsidRPr="008A5DCF">
        <w:rPr>
          <w:rFonts w:asciiTheme="majorHAnsi" w:hAnsiTheme="majorHAnsi" w:cstheme="majorHAnsi"/>
          <w:i/>
          <w:iCs/>
          <w:color w:val="000000" w:themeColor="text1"/>
        </w:rPr>
        <w:t>anima loci</w:t>
      </w:r>
      <w:r w:rsidRPr="005917F8">
        <w:rPr>
          <w:rFonts w:asciiTheme="majorHAnsi" w:hAnsiTheme="majorHAnsi" w:cstheme="majorHAnsi"/>
          <w:color w:val="000000" w:themeColor="text1"/>
        </w:rPr>
        <w:t xml:space="preserve"> and </w:t>
      </w:r>
      <w:r w:rsidRPr="008A5DCF">
        <w:rPr>
          <w:rFonts w:asciiTheme="majorHAnsi" w:hAnsiTheme="majorHAnsi" w:cstheme="majorHAnsi"/>
          <w:i/>
          <w:iCs/>
          <w:color w:val="000000" w:themeColor="text1"/>
        </w:rPr>
        <w:t xml:space="preserve">locus </w:t>
      </w:r>
      <w:proofErr w:type="spellStart"/>
      <w:r w:rsidRPr="008A5DCF">
        <w:rPr>
          <w:rFonts w:asciiTheme="majorHAnsi" w:hAnsiTheme="majorHAnsi" w:cstheme="majorHAnsi"/>
          <w:i/>
          <w:iCs/>
          <w:color w:val="000000" w:themeColor="text1"/>
        </w:rPr>
        <w:t>terribilis</w:t>
      </w:r>
      <w:proofErr w:type="spellEnd"/>
      <w:r w:rsidRPr="005917F8">
        <w:rPr>
          <w:rFonts w:asciiTheme="majorHAnsi" w:hAnsiTheme="majorHAnsi" w:cstheme="majorHAnsi"/>
          <w:color w:val="000000" w:themeColor="text1"/>
        </w:rPr>
        <w:t xml:space="preserve"> (the habitations of the spirits) were viewed as sentient, even wise beings often jealously watching the affairs of men and who could take quick offence – often with devastating consequences for the human participant (Ellis Davidson 1988:104).  As such, these anima loci needed to be appeased and placated with rituals and offerings (Green 1992:1). These ever-present, ever-abiding spiritual ‘forces’ appears then to have been the powerhouse behind the perceptual matrix of the otherworld. Although veiled from human gaze, it existed – at least in the minds of the Celts - as a force which could manifest its power to the benefit or the detriment of human beings.  Sentiments of the sacredness and otherworldliness of the landscape and nature may be gleaned in another record handed directly to us from the Celts themselves, their artwork. </w:t>
      </w:r>
    </w:p>
    <w:p w14:paraId="622505AB" w14:textId="77777777" w:rsidR="00C638E7" w:rsidRPr="005917F8" w:rsidRDefault="00C638E7" w:rsidP="005C5AD1">
      <w:pPr>
        <w:jc w:val="both"/>
        <w:rPr>
          <w:rFonts w:asciiTheme="majorHAnsi" w:hAnsiTheme="majorHAnsi" w:cstheme="majorHAnsi"/>
          <w:color w:val="000000" w:themeColor="text1"/>
        </w:rPr>
      </w:pPr>
    </w:p>
    <w:p w14:paraId="4DDFB9C9" w14:textId="60545C7C" w:rsidR="005C5AD1" w:rsidRPr="005917F8" w:rsidRDefault="005C5AD1" w:rsidP="005C5AD1">
      <w:pPr>
        <w:jc w:val="both"/>
        <w:rPr>
          <w:rFonts w:asciiTheme="majorHAnsi" w:hAnsiTheme="majorHAnsi" w:cstheme="majorHAnsi"/>
          <w:b/>
          <w:bCs/>
          <w:i/>
          <w:iCs/>
          <w:color w:val="000000" w:themeColor="text1"/>
          <w:sz w:val="26"/>
          <w:szCs w:val="26"/>
        </w:rPr>
      </w:pPr>
      <w:r w:rsidRPr="005917F8">
        <w:rPr>
          <w:rFonts w:asciiTheme="majorHAnsi" w:hAnsiTheme="majorHAnsi" w:cstheme="majorHAnsi"/>
          <w:b/>
          <w:bCs/>
          <w:i/>
          <w:iCs/>
          <w:color w:val="000000" w:themeColor="text1"/>
          <w:sz w:val="26"/>
          <w:szCs w:val="26"/>
        </w:rPr>
        <w:t>Celtic Artwork: A Glimpse into the Otherworld?</w:t>
      </w:r>
    </w:p>
    <w:p w14:paraId="1AE72026" w14:textId="604AFC35"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As Jacques Cauvin (2000:67) reminds us, </w:t>
      </w:r>
      <w:r w:rsidRPr="005917F8">
        <w:rPr>
          <w:rFonts w:asciiTheme="majorHAnsi" w:hAnsiTheme="majorHAnsi" w:cstheme="majorHAnsi"/>
          <w:i/>
          <w:iCs/>
          <w:color w:val="000000" w:themeColor="text1"/>
        </w:rPr>
        <w:t>‘…the principle means of access to the collective psychology of ancient societies without writing remains their art</w:t>
      </w:r>
      <w:r w:rsidRPr="005917F8">
        <w:rPr>
          <w:rFonts w:asciiTheme="majorHAnsi" w:hAnsiTheme="majorHAnsi" w:cstheme="majorHAnsi"/>
          <w:color w:val="000000" w:themeColor="text1"/>
        </w:rPr>
        <w:t xml:space="preserve">.’  The Celtic reluctance to record their beliefs via the medium of writing </w:t>
      </w:r>
      <w:r w:rsidR="008A5DCF">
        <w:rPr>
          <w:rFonts w:asciiTheme="majorHAnsi" w:hAnsiTheme="majorHAnsi" w:cstheme="majorHAnsi"/>
          <w:color w:val="000000" w:themeColor="text1"/>
        </w:rPr>
        <w:t>i</w:t>
      </w:r>
      <w:r w:rsidRPr="005917F8">
        <w:rPr>
          <w:rFonts w:asciiTheme="majorHAnsi" w:hAnsiTheme="majorHAnsi" w:cstheme="majorHAnsi"/>
          <w:color w:val="000000" w:themeColor="text1"/>
        </w:rPr>
        <w:t>s somewhat compensated by their profound artwork which, like their mythology is filled with various aspects of their belief system to the extent that changes in Celtic art over the centuries has been understood to perhaps represent changes in religious beliefs (Green 1993:7) (1995:353). In stark contrast to the ‘Classical Realism’ of the Greco-Romano world around them, the Celts preferred to represent nature with depictions of strange beasts and mythical deities bound-around and hidden within vegetal, tendril</w:t>
      </w:r>
      <w:r w:rsidR="008A5DCF">
        <w:rPr>
          <w:rFonts w:asciiTheme="majorHAnsi" w:hAnsiTheme="majorHAnsi" w:cstheme="majorHAnsi"/>
          <w:color w:val="000000" w:themeColor="text1"/>
        </w:rPr>
        <w:t>-</w:t>
      </w:r>
      <w:r w:rsidRPr="005917F8">
        <w:rPr>
          <w:rFonts w:asciiTheme="majorHAnsi" w:hAnsiTheme="majorHAnsi" w:cstheme="majorHAnsi"/>
          <w:color w:val="000000" w:themeColor="text1"/>
        </w:rPr>
        <w:t>like patterns that appears to blur the boundaries between the human and mythical realm (Joy 2015:39).  Celtic art often played visual tricks with the beholder with often genius creations of abstract human faces (</w:t>
      </w:r>
      <w:proofErr w:type="spellStart"/>
      <w:r w:rsidRPr="005917F8">
        <w:rPr>
          <w:rFonts w:asciiTheme="majorHAnsi" w:hAnsiTheme="majorHAnsi" w:cstheme="majorHAnsi"/>
          <w:color w:val="000000" w:themeColor="text1"/>
        </w:rPr>
        <w:t>Kruta</w:t>
      </w:r>
      <w:proofErr w:type="spellEnd"/>
      <w:r w:rsidRPr="005917F8">
        <w:rPr>
          <w:rFonts w:asciiTheme="majorHAnsi" w:hAnsiTheme="majorHAnsi" w:cstheme="majorHAnsi"/>
          <w:color w:val="000000" w:themeColor="text1"/>
        </w:rPr>
        <w:t xml:space="preserve"> 2004:66-7) and animal forms being hidden by formations of more prominent vegetal depictions; appearing and disappearing at glance, depending upon the angle upon which one views it. Miranda Green (ibid p.355) observes how the common ‘comma’-shaped motif of the ‘Sword Style’ artwork, when viewed at a certain angle actually shows the distinct representation of a birds’ head. Thus, notions of ‘hidden in plain sight’ and the thrill of ‘revealing’ appear to have played a large role in Celtic culture as evidenced in their art, lore and myth</w:t>
      </w:r>
    </w:p>
    <w:p w14:paraId="2FC91A43" w14:textId="3C63761D"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This idea of animals and anthropomorphic representations hiding, emerging and hiding again within the artwork evidently had connections with the Otherworld.  The bird, with its ability to leave the earth in flight, perhaps travelling to the Upper World, became associated with the soul rising from the body after death (Green 1993:56) likewise the terrestrial-stricken snake became associated with the underworld.  The abilities and behaviour of certain animals gave rise to religious symbolism (Ibid p.56) and their skill at disappearing from human view via flight or running or swimming may have produced notions of animals possessing the ability to flee into ‘other worlds’ (Heinz &amp; Mickiewicz 2010:47). The portals through which these semi-divine beasts entered the otherworld appeared to be through caves, tombs, bodies of water, forests and other inaccessible locales (</w:t>
      </w:r>
      <w:r w:rsidR="008A5DCF">
        <w:rPr>
          <w:rFonts w:asciiTheme="majorHAnsi" w:hAnsiTheme="majorHAnsi" w:cstheme="majorHAnsi"/>
          <w:color w:val="000000" w:themeColor="text1"/>
        </w:rPr>
        <w:t>ibid p.</w:t>
      </w:r>
      <w:r w:rsidRPr="005917F8">
        <w:rPr>
          <w:rFonts w:asciiTheme="majorHAnsi" w:hAnsiTheme="majorHAnsi" w:cstheme="majorHAnsi"/>
          <w:color w:val="000000" w:themeColor="text1"/>
        </w:rPr>
        <w:t xml:space="preserve">47); giving rise to the concept of the immediacy yet inaccessibility (for humans) of the Other Worldly realm. </w:t>
      </w:r>
    </w:p>
    <w:p w14:paraId="759DA9F1" w14:textId="460CEB04" w:rsidR="006743E3"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The question arises; who </w:t>
      </w:r>
      <w:r w:rsidR="008A5DCF">
        <w:rPr>
          <w:rFonts w:asciiTheme="majorHAnsi" w:hAnsiTheme="majorHAnsi" w:cstheme="majorHAnsi"/>
          <w:color w:val="000000" w:themeColor="text1"/>
        </w:rPr>
        <w:t>or</w:t>
      </w:r>
      <w:r w:rsidRPr="005917F8">
        <w:rPr>
          <w:rFonts w:asciiTheme="majorHAnsi" w:hAnsiTheme="majorHAnsi" w:cstheme="majorHAnsi"/>
          <w:color w:val="000000" w:themeColor="text1"/>
        </w:rPr>
        <w:t xml:space="preserve"> what is being depicted in their art?  Are the strange humanoid faces sometimes stylistic, sometimes realistic - that suddenly appear gazing through the vortexes of leafy spirals representations of the gods?  Are they personifications of the anima loci?  Do they represent nature watching back at us?  These mysterious faces peering through the borders of the natural world may be no less than the inhabitants of the Otherworld, intently watching the affairs of human beings.  Whatever their original intention, Celtic art leaves us with the strong sentiment that perhaps beyond or within the natural world around us lies a silent, patient sentience that is always present, yet always hidden – a world that only the elite or the spiritually discerning may see.  </w:t>
      </w:r>
    </w:p>
    <w:p w14:paraId="3BA367BC" w14:textId="41575AFF" w:rsidR="005C5AD1" w:rsidRPr="005917F8" w:rsidRDefault="005C5AD1" w:rsidP="005C5AD1">
      <w:pPr>
        <w:jc w:val="both"/>
        <w:rPr>
          <w:rFonts w:asciiTheme="majorHAnsi" w:hAnsiTheme="majorHAnsi" w:cstheme="majorHAnsi"/>
          <w:b/>
          <w:bCs/>
          <w:i/>
          <w:iCs/>
          <w:color w:val="000000" w:themeColor="text1"/>
          <w:sz w:val="26"/>
          <w:szCs w:val="26"/>
        </w:rPr>
      </w:pPr>
      <w:r w:rsidRPr="005917F8">
        <w:rPr>
          <w:rFonts w:asciiTheme="majorHAnsi" w:hAnsiTheme="majorHAnsi" w:cstheme="majorHAnsi"/>
          <w:b/>
          <w:bCs/>
          <w:i/>
          <w:iCs/>
          <w:color w:val="000000" w:themeColor="text1"/>
          <w:sz w:val="26"/>
          <w:szCs w:val="26"/>
        </w:rPr>
        <w:lastRenderedPageBreak/>
        <w:t xml:space="preserve">The Celtic Otherworld in Classical Antiquity </w:t>
      </w:r>
    </w:p>
    <w:p w14:paraId="06CF714A" w14:textId="77777777"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As the Classical World began to look beyond its own boarders and investigate the world around them, the interest of Ancient Greek geographers and historians peaked in the mysterious British Isles and the jealous military eyes of Rome began to draw upon our shores.  The ‘Celts’ enter the historical records for the first time and our earliest textual sources concerning their customs and traditions stem from the interactions and observations of the Classical world with these ‘barbarians’. </w:t>
      </w:r>
    </w:p>
    <w:p w14:paraId="5F39DD20" w14:textId="77777777"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In his book </w:t>
      </w:r>
      <w:proofErr w:type="spellStart"/>
      <w:r w:rsidRPr="005917F8">
        <w:rPr>
          <w:rFonts w:asciiTheme="majorHAnsi" w:hAnsiTheme="majorHAnsi" w:cstheme="majorHAnsi"/>
          <w:color w:val="000000" w:themeColor="text1"/>
        </w:rPr>
        <w:t>Pharsalia</w:t>
      </w:r>
      <w:proofErr w:type="spellEnd"/>
      <w:r w:rsidRPr="005917F8">
        <w:rPr>
          <w:rFonts w:asciiTheme="majorHAnsi" w:hAnsiTheme="majorHAnsi" w:cstheme="majorHAnsi"/>
          <w:color w:val="000000" w:themeColor="text1"/>
        </w:rPr>
        <w:t xml:space="preserve"> (1:460-62) the Greek historian Lucan allows us a glimpse of the Celtic belief of the Afterlife/Otherworld as taught by the druids, the ruling religious leaders of Britain. The Celtic belief in the afterlife was deeply profound (Green 1993:72) and appears to have directly formed their attitude towards death itself – having especial impact upon the psyche of young Celtic warriors in battle.  Horrified by the Celtic Warriors’ apparent indifference towards mortal death, Lucan wrote a scathing rebuke against the druidic teachings:  </w:t>
      </w:r>
    </w:p>
    <w:p w14:paraId="49E50C23" w14:textId="77777777" w:rsidR="005C5AD1" w:rsidRPr="005917F8" w:rsidRDefault="005C5AD1" w:rsidP="004606EC">
      <w:pPr>
        <w:ind w:left="567" w:right="521"/>
        <w:jc w:val="both"/>
        <w:rPr>
          <w:rFonts w:asciiTheme="majorHAnsi" w:hAnsiTheme="majorHAnsi" w:cstheme="majorHAnsi"/>
          <w:i/>
          <w:iCs/>
          <w:color w:val="000000" w:themeColor="text1"/>
          <w:sz w:val="20"/>
          <w:szCs w:val="20"/>
        </w:rPr>
      </w:pPr>
      <w:r w:rsidRPr="005917F8">
        <w:rPr>
          <w:rFonts w:asciiTheme="majorHAnsi" w:hAnsiTheme="majorHAnsi" w:cstheme="majorHAnsi"/>
          <w:i/>
          <w:iCs/>
          <w:color w:val="000000" w:themeColor="text1"/>
          <w:sz w:val="20"/>
          <w:szCs w:val="20"/>
        </w:rPr>
        <w:t>“And you, ye druids, having laid aside your arms, have returned to your barbaric rites and sinister mode of worship...Your teaching is that the shades of the dead do not make their way to the silent abode of Erebus or the lightless realm of Dis below, but that the same soul animates the limbs in another sphere.”</w:t>
      </w:r>
    </w:p>
    <w:p w14:paraId="730F69B0" w14:textId="77777777"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Lucan does not denounce the belief in an otherworldly realm, but rather contests the nature of existence in this otherworldly realm.  Lucan uses the term ‘Shades of the dead’; in Greek myth the Shades (</w:t>
      </w:r>
      <w:proofErr w:type="spellStart"/>
      <w:r w:rsidRPr="005917F8">
        <w:rPr>
          <w:rFonts w:asciiTheme="majorHAnsi" w:hAnsiTheme="majorHAnsi" w:cstheme="majorHAnsi"/>
          <w:color w:val="000000" w:themeColor="text1"/>
        </w:rPr>
        <w:t>σκιά</w:t>
      </w:r>
      <w:proofErr w:type="spellEnd"/>
      <w:r w:rsidRPr="005917F8">
        <w:rPr>
          <w:rFonts w:asciiTheme="majorHAnsi" w:hAnsiTheme="majorHAnsi" w:cstheme="majorHAnsi"/>
          <w:color w:val="000000" w:themeColor="text1"/>
        </w:rPr>
        <w:t xml:space="preserve">), were essentially semi-invisible souls that dwelt in the underworld of Hades.  The equivalent Latin term ‘umbra’ translates as ‘shadow’; describing the shadowy silhouette of the soul or spirit in the underworld that formed Lucan’s belief in the afterlife. This was no ‘Happy Otherworld’ that Celts appeared to believe in.  Lucan clearly believes this to be an erroneous and cruel doctrine that removed the fear of death itself to the extent that young warriors were ‘happy in their error’; In the absence of the fear of death the young Celtic warriors were inspired to rush indifferently ‘upon the steel’ (Roman swords) in a sense giving them what we might describe as a jihadi mentality; glorious death for the warrior for which eternal pleasure will be gained through the sacrifice of their life.  </w:t>
      </w:r>
    </w:p>
    <w:p w14:paraId="31567003" w14:textId="48E6B0C3"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The term Lucan uses to describe the Otherworld is also of interest.  He describes the heroic Celtic dead as being resurrected in bodily form in ‘</w:t>
      </w:r>
      <w:r w:rsidRPr="00183A3F">
        <w:rPr>
          <w:rFonts w:asciiTheme="majorHAnsi" w:hAnsiTheme="majorHAnsi" w:cstheme="majorHAnsi"/>
          <w:i/>
          <w:iCs/>
          <w:color w:val="000000" w:themeColor="text1"/>
        </w:rPr>
        <w:t>another sphere’</w:t>
      </w:r>
      <w:r w:rsidRPr="005917F8">
        <w:rPr>
          <w:rFonts w:asciiTheme="majorHAnsi" w:hAnsiTheme="majorHAnsi" w:cstheme="majorHAnsi"/>
          <w:color w:val="000000" w:themeColor="text1"/>
        </w:rPr>
        <w:t xml:space="preserve">; </w:t>
      </w:r>
      <w:r w:rsidRPr="00183A3F">
        <w:rPr>
          <w:rFonts w:asciiTheme="majorHAnsi" w:hAnsiTheme="majorHAnsi" w:cstheme="majorHAnsi"/>
          <w:i/>
          <w:iCs/>
          <w:color w:val="000000" w:themeColor="text1"/>
        </w:rPr>
        <w:t>orbe alio</w:t>
      </w:r>
      <w:r w:rsidRPr="005917F8">
        <w:rPr>
          <w:rFonts w:asciiTheme="majorHAnsi" w:hAnsiTheme="majorHAnsi" w:cstheme="majorHAnsi"/>
          <w:color w:val="000000" w:themeColor="text1"/>
        </w:rPr>
        <w:t>. Barry Lewis (2012:1) notes that the word ‘</w:t>
      </w:r>
      <w:r w:rsidRPr="00183A3F">
        <w:rPr>
          <w:rFonts w:asciiTheme="majorHAnsi" w:hAnsiTheme="majorHAnsi" w:cstheme="majorHAnsi"/>
          <w:i/>
          <w:iCs/>
          <w:color w:val="000000" w:themeColor="text1"/>
        </w:rPr>
        <w:t>orbe</w:t>
      </w:r>
      <w:r w:rsidRPr="005917F8">
        <w:rPr>
          <w:rFonts w:asciiTheme="majorHAnsi" w:hAnsiTheme="majorHAnsi" w:cstheme="majorHAnsi"/>
          <w:color w:val="000000" w:themeColor="text1"/>
        </w:rPr>
        <w:t>’ can be used in different contexts with the underlying term meaning ‘circle, disc, orbit’ it can be rendered to mean ‘region’ or ‘place/territory’.  The “Roman Empire” denotes the geographical reach under Roman authority and was described as ‘</w:t>
      </w:r>
      <w:r w:rsidRPr="00183A3F">
        <w:rPr>
          <w:rFonts w:asciiTheme="majorHAnsi" w:hAnsiTheme="majorHAnsi" w:cstheme="majorHAnsi"/>
          <w:i/>
          <w:iCs/>
          <w:color w:val="000000" w:themeColor="text1"/>
        </w:rPr>
        <w:t>obis Romanus’</w:t>
      </w:r>
      <w:r w:rsidRPr="005917F8">
        <w:rPr>
          <w:rFonts w:asciiTheme="majorHAnsi" w:hAnsiTheme="majorHAnsi" w:cstheme="majorHAnsi"/>
          <w:color w:val="000000" w:themeColor="text1"/>
        </w:rPr>
        <w:t>; the ‘Roman World’ (Ibid. p1).  However, given the context of the passage it seems justified to understand Lucan’s use of the term ‘</w:t>
      </w:r>
      <w:r w:rsidRPr="00183A3F">
        <w:rPr>
          <w:rFonts w:asciiTheme="majorHAnsi" w:hAnsiTheme="majorHAnsi" w:cstheme="majorHAnsi"/>
          <w:i/>
          <w:iCs/>
          <w:color w:val="000000" w:themeColor="text1"/>
        </w:rPr>
        <w:t>orbe alio’</w:t>
      </w:r>
      <w:r w:rsidRPr="005917F8">
        <w:rPr>
          <w:rFonts w:asciiTheme="majorHAnsi" w:hAnsiTheme="majorHAnsi" w:cstheme="majorHAnsi"/>
          <w:color w:val="000000" w:themeColor="text1"/>
        </w:rPr>
        <w:t xml:space="preserve"> as referring specifically to the spiritual plane of the under or otherworld of the afterlife.</w:t>
      </w:r>
    </w:p>
    <w:p w14:paraId="532813B7" w14:textId="6DDD6743" w:rsidR="00183A3F"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The Greek philosopher </w:t>
      </w:r>
      <w:proofErr w:type="spellStart"/>
      <w:r w:rsidRPr="005917F8">
        <w:rPr>
          <w:rFonts w:asciiTheme="majorHAnsi" w:hAnsiTheme="majorHAnsi" w:cstheme="majorHAnsi"/>
          <w:color w:val="000000" w:themeColor="text1"/>
        </w:rPr>
        <w:t>Posidonius</w:t>
      </w:r>
      <w:proofErr w:type="spellEnd"/>
      <w:r w:rsidRPr="005917F8">
        <w:rPr>
          <w:rFonts w:asciiTheme="majorHAnsi" w:hAnsiTheme="majorHAnsi" w:cstheme="majorHAnsi"/>
          <w:color w:val="000000" w:themeColor="text1"/>
        </w:rPr>
        <w:t xml:space="preserve">, (c.135-51 BCE) wrote commentaries describing social customs of the </w:t>
      </w:r>
      <w:proofErr w:type="spellStart"/>
      <w:r w:rsidRPr="005917F8">
        <w:rPr>
          <w:rFonts w:asciiTheme="majorHAnsi" w:hAnsiTheme="majorHAnsi" w:cstheme="majorHAnsi"/>
          <w:color w:val="000000" w:themeColor="text1"/>
        </w:rPr>
        <w:t>Gauls</w:t>
      </w:r>
      <w:proofErr w:type="spellEnd"/>
      <w:r w:rsidRPr="005917F8">
        <w:rPr>
          <w:rFonts w:asciiTheme="majorHAnsi" w:hAnsiTheme="majorHAnsi" w:cstheme="majorHAnsi"/>
          <w:color w:val="000000" w:themeColor="text1"/>
        </w:rPr>
        <w:t xml:space="preserve">.  </w:t>
      </w:r>
      <w:proofErr w:type="spellStart"/>
      <w:r w:rsidRPr="005917F8">
        <w:rPr>
          <w:rFonts w:asciiTheme="majorHAnsi" w:hAnsiTheme="majorHAnsi" w:cstheme="majorHAnsi"/>
          <w:color w:val="000000" w:themeColor="text1"/>
        </w:rPr>
        <w:t>Posidonius</w:t>
      </w:r>
      <w:proofErr w:type="spellEnd"/>
      <w:r w:rsidRPr="005917F8">
        <w:rPr>
          <w:rFonts w:asciiTheme="majorHAnsi" w:hAnsiTheme="majorHAnsi" w:cstheme="majorHAnsi"/>
          <w:color w:val="000000" w:themeColor="text1"/>
        </w:rPr>
        <w:t xml:space="preserve"> offers a particularly shocking account that attests the certainty of belief in the afterlife of the Continental Celts. During a Celtic ‘</w:t>
      </w:r>
      <w:r w:rsidRPr="005917F8">
        <w:rPr>
          <w:rFonts w:asciiTheme="majorHAnsi" w:hAnsiTheme="majorHAnsi" w:cstheme="majorHAnsi"/>
          <w:i/>
          <w:iCs/>
          <w:color w:val="000000" w:themeColor="text1"/>
        </w:rPr>
        <w:t>Potlach</w:t>
      </w:r>
      <w:r w:rsidRPr="005917F8">
        <w:rPr>
          <w:rFonts w:asciiTheme="majorHAnsi" w:hAnsiTheme="majorHAnsi" w:cstheme="majorHAnsi"/>
          <w:color w:val="000000" w:themeColor="text1"/>
        </w:rPr>
        <w:t>’; a</w:t>
      </w:r>
      <w:r w:rsidR="00183A3F">
        <w:rPr>
          <w:rFonts w:asciiTheme="majorHAnsi" w:hAnsiTheme="majorHAnsi" w:cstheme="majorHAnsi"/>
          <w:color w:val="000000" w:themeColor="text1"/>
        </w:rPr>
        <w:t xml:space="preserve"> </w:t>
      </w:r>
      <w:r w:rsidRPr="005917F8">
        <w:rPr>
          <w:rFonts w:asciiTheme="majorHAnsi" w:hAnsiTheme="majorHAnsi" w:cstheme="majorHAnsi"/>
          <w:color w:val="000000" w:themeColor="text1"/>
        </w:rPr>
        <w:t xml:space="preserve">tribal gift-giving ceremony that assured favour and respect by the host, one nobleman, having distributed his wealth and his wine amongst the assembled warriors, lay on his back facing upwards. </w:t>
      </w:r>
      <w:r w:rsidR="004606EC" w:rsidRPr="005917F8">
        <w:rPr>
          <w:rFonts w:asciiTheme="majorHAnsi" w:hAnsiTheme="majorHAnsi" w:cstheme="majorHAnsi"/>
          <w:color w:val="000000" w:themeColor="text1"/>
        </w:rPr>
        <w:t xml:space="preserve"> </w:t>
      </w:r>
      <w:r w:rsidRPr="005917F8">
        <w:rPr>
          <w:rFonts w:asciiTheme="majorHAnsi" w:hAnsiTheme="majorHAnsi" w:cstheme="majorHAnsi"/>
          <w:color w:val="000000" w:themeColor="text1"/>
        </w:rPr>
        <w:t xml:space="preserve">A fellow warrior then slit open his throat (Allen 2007:71). The unusual ‘departure’ appears to resemble a similar ancient Japanese ritual of </w:t>
      </w:r>
      <w:proofErr w:type="spellStart"/>
      <w:r w:rsidRPr="005917F8">
        <w:rPr>
          <w:rFonts w:asciiTheme="majorHAnsi" w:hAnsiTheme="majorHAnsi" w:cstheme="majorHAnsi"/>
          <w:color w:val="000000" w:themeColor="text1"/>
        </w:rPr>
        <w:t>Harakiri</w:t>
      </w:r>
      <w:proofErr w:type="spellEnd"/>
      <w:r w:rsidRPr="005917F8">
        <w:rPr>
          <w:rFonts w:asciiTheme="majorHAnsi" w:hAnsiTheme="majorHAnsi" w:cstheme="majorHAnsi"/>
          <w:color w:val="000000" w:themeColor="text1"/>
        </w:rPr>
        <w:t xml:space="preserve">; assisted suicide designed to send the soul immediately to the otherworld. Stephen Allen (Ibid. p71) notes that the fierce competition for status and a strong belief in the afterlife appears to have been the motivation and that the Gallic warriors’ public death would have assured that he be remembered in this world as a man of renown. </w:t>
      </w:r>
    </w:p>
    <w:p w14:paraId="61CF5925" w14:textId="77777777" w:rsidR="008F593E" w:rsidRPr="00CC7741" w:rsidRDefault="008F593E" w:rsidP="005C5AD1">
      <w:pPr>
        <w:jc w:val="both"/>
        <w:rPr>
          <w:rFonts w:asciiTheme="majorHAnsi" w:hAnsiTheme="majorHAnsi" w:cstheme="majorHAnsi"/>
          <w:color w:val="000000" w:themeColor="text1"/>
        </w:rPr>
      </w:pPr>
    </w:p>
    <w:p w14:paraId="2BAEF34E" w14:textId="2C5EFD4C"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b/>
          <w:bCs/>
          <w:i/>
          <w:iCs/>
          <w:color w:val="000000" w:themeColor="text1"/>
          <w:sz w:val="26"/>
          <w:szCs w:val="26"/>
        </w:rPr>
        <w:lastRenderedPageBreak/>
        <w:t>The Medieval, Vernacular Sources</w:t>
      </w:r>
    </w:p>
    <w:p w14:paraId="71B8D4D8" w14:textId="12F817B6" w:rsidR="005C5AD1"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The vernacular sources from which our knowledge of Celtic</w:t>
      </w:r>
      <w:r w:rsidR="00183A3F">
        <w:rPr>
          <w:rFonts w:asciiTheme="majorHAnsi" w:hAnsiTheme="majorHAnsi" w:cstheme="majorHAnsi"/>
          <w:color w:val="000000" w:themeColor="text1"/>
        </w:rPr>
        <w:t xml:space="preserve"> myth</w:t>
      </w:r>
      <w:r w:rsidRPr="005917F8">
        <w:rPr>
          <w:rFonts w:asciiTheme="majorHAnsi" w:hAnsiTheme="majorHAnsi" w:cstheme="majorHAnsi"/>
          <w:color w:val="000000" w:themeColor="text1"/>
        </w:rPr>
        <w:t xml:space="preserve"> originates were recorded most often by monks working in monasteries in the early Christian period and were thus compiled within a ‘Christian Milieu’ (Green 1993:9)  The ideological ‘blending’ of Christian beliefs with the Celtic myths and legends they were recording is often discernible and we must apply caution in our approach to differentiate between aspects that contain genuine Celtic motifs from those which may be later Christian manipulations. Furthermore, prudence should be applied concerning general medieval conventions in storytelling in the structure and components of the tale which may indicate later literary additions and embellishments (Dixon Kennedy 1997:19) (Green 1993:9).  The first oral traditions of the Celtic Irish began to be documented from the 6th Century AD with language and terminology that suggests a much earlier, pre-5th century Celtic composition (Green 1993:9).  Likewise, the famous story ‘The </w:t>
      </w:r>
      <w:proofErr w:type="spellStart"/>
      <w:r w:rsidRPr="005917F8">
        <w:rPr>
          <w:rFonts w:asciiTheme="majorHAnsi" w:hAnsiTheme="majorHAnsi" w:cstheme="majorHAnsi"/>
          <w:color w:val="000000" w:themeColor="text1"/>
        </w:rPr>
        <w:t>Tāin</w:t>
      </w:r>
      <w:proofErr w:type="spellEnd"/>
      <w:r w:rsidRPr="005917F8">
        <w:rPr>
          <w:rFonts w:asciiTheme="majorHAnsi" w:hAnsiTheme="majorHAnsi" w:cstheme="majorHAnsi"/>
          <w:color w:val="000000" w:themeColor="text1"/>
        </w:rPr>
        <w:t xml:space="preserve">’ was formed from two sources dating from the 12th and 14th centuries and whose linguistic strata and narrative contradictions suggests that the story originated as much earlier oral tradition (Carson 2007: xiii), possibly as early as the 8th Century (Green 1993:10).  The Welsh sources appear to </w:t>
      </w:r>
      <w:r w:rsidR="00183A3F">
        <w:rPr>
          <w:rFonts w:asciiTheme="majorHAnsi" w:hAnsiTheme="majorHAnsi" w:cstheme="majorHAnsi"/>
          <w:color w:val="000000" w:themeColor="text1"/>
        </w:rPr>
        <w:t xml:space="preserve">be </w:t>
      </w:r>
      <w:r w:rsidRPr="005917F8">
        <w:rPr>
          <w:rFonts w:asciiTheme="majorHAnsi" w:hAnsiTheme="majorHAnsi" w:cstheme="majorHAnsi"/>
          <w:color w:val="000000" w:themeColor="text1"/>
        </w:rPr>
        <w:t xml:space="preserve">less well documented with both a high degree of Christian interference and chronicling that reflects the Arthurian legends of the later medieval era (Green 1993:11).  The main body of Welsh Celtic myth are found in ‘The Four Branches of the </w:t>
      </w:r>
      <w:proofErr w:type="spellStart"/>
      <w:r w:rsidRPr="005917F8">
        <w:rPr>
          <w:rFonts w:asciiTheme="majorHAnsi" w:hAnsiTheme="majorHAnsi" w:cstheme="majorHAnsi"/>
          <w:color w:val="000000" w:themeColor="text1"/>
        </w:rPr>
        <w:t>Mabinogi</w:t>
      </w:r>
      <w:proofErr w:type="spellEnd"/>
      <w:r w:rsidRPr="005917F8">
        <w:rPr>
          <w:rFonts w:asciiTheme="majorHAnsi" w:hAnsiTheme="majorHAnsi" w:cstheme="majorHAnsi"/>
          <w:color w:val="000000" w:themeColor="text1"/>
        </w:rPr>
        <w:t xml:space="preserve">, and the ‘Tale of </w:t>
      </w:r>
      <w:proofErr w:type="spellStart"/>
      <w:r w:rsidRPr="005917F8">
        <w:rPr>
          <w:rFonts w:asciiTheme="majorHAnsi" w:hAnsiTheme="majorHAnsi" w:cstheme="majorHAnsi"/>
          <w:color w:val="000000" w:themeColor="text1"/>
        </w:rPr>
        <w:t>Culhwch</w:t>
      </w:r>
      <w:proofErr w:type="spellEnd"/>
      <w:r w:rsidRPr="005917F8">
        <w:rPr>
          <w:rFonts w:asciiTheme="majorHAnsi" w:hAnsiTheme="majorHAnsi" w:cstheme="majorHAnsi"/>
          <w:color w:val="000000" w:themeColor="text1"/>
        </w:rPr>
        <w:t xml:space="preserve"> and Olwen’, believed to have been compiled in the 10th and 11th centuries and The White Book of </w:t>
      </w:r>
      <w:proofErr w:type="spellStart"/>
      <w:r w:rsidRPr="005917F8">
        <w:rPr>
          <w:rFonts w:asciiTheme="majorHAnsi" w:hAnsiTheme="majorHAnsi" w:cstheme="majorHAnsi"/>
          <w:color w:val="000000" w:themeColor="text1"/>
        </w:rPr>
        <w:t>Rydderch</w:t>
      </w:r>
      <w:proofErr w:type="spellEnd"/>
      <w:r w:rsidRPr="005917F8">
        <w:rPr>
          <w:rFonts w:asciiTheme="majorHAnsi" w:hAnsiTheme="majorHAnsi" w:cstheme="majorHAnsi"/>
          <w:color w:val="000000" w:themeColor="text1"/>
        </w:rPr>
        <w:t xml:space="preserve"> as late as the 13th century. </w:t>
      </w:r>
      <w:proofErr w:type="gramStart"/>
      <w:r w:rsidRPr="005917F8">
        <w:rPr>
          <w:rFonts w:asciiTheme="majorHAnsi" w:hAnsiTheme="majorHAnsi" w:cstheme="majorHAnsi"/>
          <w:color w:val="000000" w:themeColor="text1"/>
        </w:rPr>
        <w:t>In spite of</w:t>
      </w:r>
      <w:proofErr w:type="gramEnd"/>
      <w:r w:rsidRPr="005917F8">
        <w:rPr>
          <w:rFonts w:asciiTheme="majorHAnsi" w:hAnsiTheme="majorHAnsi" w:cstheme="majorHAnsi"/>
          <w:color w:val="000000" w:themeColor="text1"/>
        </w:rPr>
        <w:t xml:space="preserve"> such factors, Welsh Celtic myth shares strong cultural motifs with the Irish sources such as shapeshifting, animal affinities and the magic of cauldrons (Green 1993:12).  </w:t>
      </w:r>
    </w:p>
    <w:p w14:paraId="5ACA56AE" w14:textId="77777777" w:rsidR="005C5AD1" w:rsidRPr="005917F8" w:rsidRDefault="005C5AD1" w:rsidP="005C5AD1">
      <w:pPr>
        <w:jc w:val="both"/>
        <w:rPr>
          <w:rFonts w:asciiTheme="majorHAnsi" w:hAnsiTheme="majorHAnsi" w:cstheme="majorHAnsi"/>
          <w:color w:val="000000" w:themeColor="text1"/>
        </w:rPr>
      </w:pPr>
    </w:p>
    <w:p w14:paraId="1F6C46ED" w14:textId="77777777" w:rsidR="005C5AD1" w:rsidRPr="005917F8" w:rsidRDefault="005C5AD1" w:rsidP="005C5AD1">
      <w:pPr>
        <w:jc w:val="both"/>
        <w:rPr>
          <w:rFonts w:asciiTheme="majorHAnsi" w:hAnsiTheme="majorHAnsi" w:cstheme="majorHAnsi"/>
          <w:b/>
          <w:bCs/>
          <w:i/>
          <w:iCs/>
          <w:color w:val="000000" w:themeColor="text1"/>
          <w:sz w:val="26"/>
          <w:szCs w:val="26"/>
        </w:rPr>
      </w:pPr>
      <w:r w:rsidRPr="005917F8">
        <w:rPr>
          <w:rFonts w:asciiTheme="majorHAnsi" w:hAnsiTheme="majorHAnsi" w:cstheme="majorHAnsi"/>
          <w:b/>
          <w:bCs/>
          <w:i/>
          <w:iCs/>
          <w:color w:val="000000" w:themeColor="text1"/>
          <w:sz w:val="26"/>
          <w:szCs w:val="26"/>
        </w:rPr>
        <w:t>The Otherworld in the Myths and Legends of the Ire-Cymric Celts</w:t>
      </w:r>
    </w:p>
    <w:p w14:paraId="32234388" w14:textId="2EB9C303" w:rsidR="00EE52F9" w:rsidRPr="005917F8" w:rsidRDefault="005C5AD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Having looked at the origins of belief in the Otherworld, the early Indo-European tents that formed part of Celtic precepts and aspects of Celtic art that appear to show a hidden world of gods and mystical beings,  I will now address the Insular Celtic - Irish and Welsh myths in light of these themes. Returning to the original question; was there a single Celtic Otherworld or were there many? Descriptions of the otherworldly realm tend to present an abundant and pleasant place where the soul travels or as Lucan informs us – simply appear fully animated and as alive as they were in the mortal realm.  These ethereal spheres</w:t>
      </w:r>
      <w:r w:rsidR="005F66E6" w:rsidRPr="005917F8">
        <w:rPr>
          <w:rFonts w:asciiTheme="majorHAnsi" w:hAnsiTheme="majorHAnsi" w:cstheme="majorHAnsi"/>
          <w:color w:val="000000" w:themeColor="text1"/>
        </w:rPr>
        <w:t xml:space="preserve"> are remarkable for their manifold portal entries, the paradox of their location being both distant and instant</w:t>
      </w:r>
      <w:r w:rsidR="002B2A5B" w:rsidRPr="005917F8">
        <w:rPr>
          <w:rFonts w:asciiTheme="majorHAnsi" w:hAnsiTheme="majorHAnsi" w:cstheme="majorHAnsi"/>
          <w:color w:val="000000" w:themeColor="text1"/>
        </w:rPr>
        <w:t xml:space="preserve"> in nature</w:t>
      </w:r>
      <w:r w:rsidR="005F66E6" w:rsidRPr="005917F8">
        <w:rPr>
          <w:rFonts w:asciiTheme="majorHAnsi" w:hAnsiTheme="majorHAnsi" w:cstheme="majorHAnsi"/>
          <w:color w:val="000000" w:themeColor="text1"/>
        </w:rPr>
        <w:t xml:space="preserve"> and the curious warping or non-existence of normal time that revolves around encountering this realm.  The otherworld is noted as existing in/through caves within mountains</w:t>
      </w:r>
      <w:r w:rsidR="004606EC" w:rsidRPr="005917F8">
        <w:rPr>
          <w:rFonts w:asciiTheme="majorHAnsi" w:hAnsiTheme="majorHAnsi" w:cstheme="majorHAnsi"/>
          <w:color w:val="000000" w:themeColor="text1"/>
        </w:rPr>
        <w:t xml:space="preserve"> such as the </w:t>
      </w:r>
      <w:r w:rsidR="004606EC" w:rsidRPr="005917F8">
        <w:rPr>
          <w:rFonts w:asciiTheme="majorHAnsi" w:hAnsiTheme="majorHAnsi" w:cstheme="majorHAnsi"/>
          <w:i/>
          <w:iCs/>
          <w:color w:val="000000" w:themeColor="text1"/>
        </w:rPr>
        <w:t xml:space="preserve">Cave of </w:t>
      </w:r>
      <w:proofErr w:type="spellStart"/>
      <w:r w:rsidR="004606EC" w:rsidRPr="005917F8">
        <w:rPr>
          <w:rFonts w:asciiTheme="majorHAnsi" w:hAnsiTheme="majorHAnsi" w:cstheme="majorHAnsi"/>
          <w:i/>
          <w:iCs/>
          <w:color w:val="000000" w:themeColor="text1"/>
        </w:rPr>
        <w:t>Chrúachan</w:t>
      </w:r>
      <w:proofErr w:type="spellEnd"/>
      <w:r w:rsidR="004606EC" w:rsidRPr="005917F8">
        <w:rPr>
          <w:rFonts w:asciiTheme="majorHAnsi" w:hAnsiTheme="majorHAnsi" w:cstheme="majorHAnsi"/>
          <w:color w:val="000000" w:themeColor="text1"/>
        </w:rPr>
        <w:t xml:space="preserve"> of Irish fame. It could be located through rocks or </w:t>
      </w:r>
      <w:r w:rsidR="005F66E6" w:rsidRPr="005917F8">
        <w:rPr>
          <w:rFonts w:asciiTheme="majorHAnsi" w:hAnsiTheme="majorHAnsi" w:cstheme="majorHAnsi"/>
          <w:color w:val="000000" w:themeColor="text1"/>
        </w:rPr>
        <w:t>under faerie mounds (natural and human-made), beneath lakes or the submersed under the sea</w:t>
      </w:r>
      <w:r w:rsidR="00C638E7" w:rsidRPr="005917F8">
        <w:rPr>
          <w:rFonts w:asciiTheme="majorHAnsi" w:hAnsiTheme="majorHAnsi" w:cstheme="majorHAnsi"/>
          <w:color w:val="000000" w:themeColor="text1"/>
        </w:rPr>
        <w:t xml:space="preserve">.  </w:t>
      </w:r>
      <w:r w:rsidR="00CE2AEB" w:rsidRPr="005917F8">
        <w:rPr>
          <w:rFonts w:asciiTheme="majorHAnsi" w:hAnsiTheme="majorHAnsi" w:cstheme="majorHAnsi"/>
          <w:color w:val="000000" w:themeColor="text1"/>
        </w:rPr>
        <w:t xml:space="preserve">The legend of the </w:t>
      </w:r>
      <w:proofErr w:type="spellStart"/>
      <w:r w:rsidR="00CE2AEB" w:rsidRPr="005917F8">
        <w:rPr>
          <w:rFonts w:asciiTheme="majorHAnsi" w:hAnsiTheme="majorHAnsi" w:cstheme="majorHAnsi"/>
          <w:color w:val="000000" w:themeColor="text1"/>
        </w:rPr>
        <w:t>Immram</w:t>
      </w:r>
      <w:proofErr w:type="spellEnd"/>
      <w:r w:rsidR="00CE2AEB" w:rsidRPr="005917F8">
        <w:rPr>
          <w:rFonts w:asciiTheme="majorHAnsi" w:hAnsiTheme="majorHAnsi" w:cstheme="majorHAnsi"/>
          <w:color w:val="000000" w:themeColor="text1"/>
        </w:rPr>
        <w:t xml:space="preserve"> Brain (IB V.25) tells </w:t>
      </w:r>
      <w:r w:rsidR="00183A3F">
        <w:rPr>
          <w:rFonts w:asciiTheme="majorHAnsi" w:hAnsiTheme="majorHAnsi" w:cstheme="majorHAnsi"/>
          <w:color w:val="000000" w:themeColor="text1"/>
        </w:rPr>
        <w:t xml:space="preserve">of </w:t>
      </w:r>
      <w:r w:rsidR="00CE2AEB" w:rsidRPr="005917F8">
        <w:rPr>
          <w:rFonts w:asciiTheme="majorHAnsi" w:hAnsiTheme="majorHAnsi" w:cstheme="majorHAnsi"/>
          <w:color w:val="000000" w:themeColor="text1"/>
        </w:rPr>
        <w:t xml:space="preserve">some one hundred and fifty of these </w:t>
      </w:r>
      <w:r w:rsidR="00C638E7" w:rsidRPr="005917F8">
        <w:rPr>
          <w:rFonts w:asciiTheme="majorHAnsi" w:hAnsiTheme="majorHAnsi" w:cstheme="majorHAnsi"/>
          <w:color w:val="000000" w:themeColor="text1"/>
        </w:rPr>
        <w:t>different island-Otherworlds</w:t>
      </w:r>
      <w:r w:rsidR="00CE2AEB" w:rsidRPr="005917F8">
        <w:rPr>
          <w:rFonts w:asciiTheme="majorHAnsi" w:hAnsiTheme="majorHAnsi" w:cstheme="majorHAnsi"/>
          <w:color w:val="000000" w:themeColor="text1"/>
        </w:rPr>
        <w:t xml:space="preserve">.  Sometimes </w:t>
      </w:r>
      <w:r w:rsidR="00C638E7" w:rsidRPr="005917F8">
        <w:rPr>
          <w:rFonts w:asciiTheme="majorHAnsi" w:hAnsiTheme="majorHAnsi" w:cstheme="majorHAnsi"/>
          <w:color w:val="000000" w:themeColor="text1"/>
        </w:rPr>
        <w:t xml:space="preserve">these Islands </w:t>
      </w:r>
      <w:r w:rsidR="00CE2AEB" w:rsidRPr="005917F8">
        <w:rPr>
          <w:rFonts w:asciiTheme="majorHAnsi" w:hAnsiTheme="majorHAnsi" w:cstheme="majorHAnsi"/>
          <w:color w:val="000000" w:themeColor="text1"/>
        </w:rPr>
        <w:t xml:space="preserve">are </w:t>
      </w:r>
      <w:r w:rsidR="00C638E7" w:rsidRPr="005917F8">
        <w:rPr>
          <w:rFonts w:asciiTheme="majorHAnsi" w:hAnsiTheme="majorHAnsi" w:cstheme="majorHAnsi"/>
          <w:color w:val="000000" w:themeColor="text1"/>
        </w:rPr>
        <w:t>depicted beyond un</w:t>
      </w:r>
      <w:r w:rsidR="00CE2AEB" w:rsidRPr="005917F8">
        <w:rPr>
          <w:rFonts w:asciiTheme="majorHAnsi" w:hAnsiTheme="majorHAnsi" w:cstheme="majorHAnsi"/>
          <w:color w:val="000000" w:themeColor="text1"/>
        </w:rPr>
        <w:t>reachable</w:t>
      </w:r>
      <w:r w:rsidR="00C638E7" w:rsidRPr="005917F8">
        <w:rPr>
          <w:rFonts w:asciiTheme="majorHAnsi" w:hAnsiTheme="majorHAnsi" w:cstheme="majorHAnsi"/>
          <w:color w:val="000000" w:themeColor="text1"/>
        </w:rPr>
        <w:t xml:space="preserve"> distances, while some could be located just</w:t>
      </w:r>
      <w:r w:rsidR="005F66E6" w:rsidRPr="005917F8">
        <w:rPr>
          <w:rFonts w:asciiTheme="majorHAnsi" w:hAnsiTheme="majorHAnsi" w:cstheme="majorHAnsi"/>
          <w:color w:val="000000" w:themeColor="text1"/>
        </w:rPr>
        <w:t xml:space="preserve"> off the coast </w:t>
      </w:r>
      <w:r w:rsidR="005F66E6" w:rsidRPr="005917F8">
        <w:rPr>
          <w:rFonts w:asciiTheme="majorHAnsi" w:hAnsiTheme="majorHAnsi" w:cstheme="majorHAnsi"/>
          <w:color w:val="000000" w:themeColor="text1"/>
        </w:rPr>
        <w:t>(Waddle 2014:77)</w:t>
      </w:r>
      <w:r w:rsidR="005F66E6" w:rsidRPr="005917F8">
        <w:rPr>
          <w:rFonts w:asciiTheme="majorHAnsi" w:hAnsiTheme="majorHAnsi" w:cstheme="majorHAnsi"/>
          <w:color w:val="000000" w:themeColor="text1"/>
        </w:rPr>
        <w:t xml:space="preserve"> (Carey 1987:2).  Any number of natural local sites near and far had the potential to grant access to the Otherworld (Ibid. p2).  </w:t>
      </w:r>
      <w:r w:rsidR="004606EC" w:rsidRPr="005917F8">
        <w:rPr>
          <w:rFonts w:asciiTheme="majorHAnsi" w:hAnsiTheme="majorHAnsi" w:cstheme="majorHAnsi"/>
          <w:color w:val="000000" w:themeColor="text1"/>
        </w:rPr>
        <w:t xml:space="preserve">The means of travelling to or entering the Otherworld were also </w:t>
      </w:r>
      <w:r w:rsidR="00C638E7" w:rsidRPr="005917F8">
        <w:rPr>
          <w:rFonts w:asciiTheme="majorHAnsi" w:hAnsiTheme="majorHAnsi" w:cstheme="majorHAnsi"/>
          <w:color w:val="000000" w:themeColor="text1"/>
        </w:rPr>
        <w:t>a great mystery</w:t>
      </w:r>
      <w:r w:rsidR="00DD7F55" w:rsidRPr="005917F8">
        <w:rPr>
          <w:rFonts w:asciiTheme="majorHAnsi" w:hAnsiTheme="majorHAnsi" w:cstheme="majorHAnsi"/>
          <w:color w:val="000000" w:themeColor="text1"/>
        </w:rPr>
        <w:t xml:space="preserve"> although it was predominately via </w:t>
      </w:r>
      <w:r w:rsidR="00DD7F55" w:rsidRPr="005917F8">
        <w:rPr>
          <w:rFonts w:asciiTheme="majorHAnsi" w:hAnsiTheme="majorHAnsi" w:cstheme="majorHAnsi"/>
          <w:i/>
          <w:iCs/>
          <w:color w:val="000000" w:themeColor="text1"/>
        </w:rPr>
        <w:t>invitation</w:t>
      </w:r>
      <w:r w:rsidR="00DD7F55" w:rsidRPr="005917F8">
        <w:rPr>
          <w:rFonts w:asciiTheme="majorHAnsi" w:hAnsiTheme="majorHAnsi" w:cstheme="majorHAnsi"/>
          <w:color w:val="000000" w:themeColor="text1"/>
        </w:rPr>
        <w:t xml:space="preserve"> or through </w:t>
      </w:r>
      <w:r w:rsidR="00DD7F55" w:rsidRPr="005917F8">
        <w:rPr>
          <w:rFonts w:asciiTheme="majorHAnsi" w:hAnsiTheme="majorHAnsi" w:cstheme="majorHAnsi"/>
          <w:i/>
          <w:iCs/>
          <w:color w:val="000000" w:themeColor="text1"/>
        </w:rPr>
        <w:t>revelation</w:t>
      </w:r>
      <w:r w:rsidR="00DD7F55" w:rsidRPr="005917F8">
        <w:rPr>
          <w:rFonts w:asciiTheme="majorHAnsi" w:hAnsiTheme="majorHAnsi" w:cstheme="majorHAnsi"/>
          <w:color w:val="000000" w:themeColor="text1"/>
        </w:rPr>
        <w:t xml:space="preserve">.   </w:t>
      </w:r>
      <w:r w:rsidR="00CE2AEB" w:rsidRPr="005917F8">
        <w:rPr>
          <w:rFonts w:asciiTheme="majorHAnsi" w:hAnsiTheme="majorHAnsi" w:cstheme="majorHAnsi"/>
          <w:color w:val="000000" w:themeColor="text1"/>
        </w:rPr>
        <w:t xml:space="preserve">In the </w:t>
      </w:r>
      <w:proofErr w:type="spellStart"/>
      <w:r w:rsidR="00CE2AEB" w:rsidRPr="005917F8">
        <w:rPr>
          <w:rFonts w:asciiTheme="majorHAnsi" w:hAnsiTheme="majorHAnsi" w:cstheme="majorHAnsi"/>
          <w:color w:val="000000" w:themeColor="text1"/>
        </w:rPr>
        <w:t>Immra</w:t>
      </w:r>
      <w:r w:rsidR="00951774" w:rsidRPr="005917F8">
        <w:rPr>
          <w:rFonts w:asciiTheme="majorHAnsi" w:hAnsiTheme="majorHAnsi" w:cstheme="majorHAnsi"/>
          <w:color w:val="000000" w:themeColor="text1"/>
        </w:rPr>
        <w:t>m</w:t>
      </w:r>
      <w:proofErr w:type="spellEnd"/>
      <w:r w:rsidR="00CE2AEB" w:rsidRPr="005917F8">
        <w:rPr>
          <w:rFonts w:asciiTheme="majorHAnsi" w:hAnsiTheme="majorHAnsi" w:cstheme="majorHAnsi"/>
          <w:color w:val="000000" w:themeColor="text1"/>
        </w:rPr>
        <w:t xml:space="preserve"> Bran a faerie woman magically appears sitting upon the floor of the castle and urges the cultural hero Bran, to go without delay and visit the otherworld island paradise.  In a sense this may </w:t>
      </w:r>
      <w:proofErr w:type="gramStart"/>
      <w:r w:rsidR="00CE2AEB" w:rsidRPr="005917F8">
        <w:rPr>
          <w:rFonts w:asciiTheme="majorHAnsi" w:hAnsiTheme="majorHAnsi" w:cstheme="majorHAnsi"/>
          <w:color w:val="000000" w:themeColor="text1"/>
        </w:rPr>
        <w:t>be seen as</w:t>
      </w:r>
      <w:proofErr w:type="gramEnd"/>
      <w:r w:rsidR="00CE2AEB" w:rsidRPr="005917F8">
        <w:rPr>
          <w:rFonts w:asciiTheme="majorHAnsi" w:hAnsiTheme="majorHAnsi" w:cstheme="majorHAnsi"/>
          <w:color w:val="000000" w:themeColor="text1"/>
        </w:rPr>
        <w:t xml:space="preserve"> an ‘invitation’; it is at the behest of the otherworldly being and by implication ensures that the otherworld will be found. Bran of course accepts the challenge, as such invitations are essentially a command; the will of the faerie women is supreme – denial </w:t>
      </w:r>
      <w:r w:rsidR="00EE52F9" w:rsidRPr="005917F8">
        <w:rPr>
          <w:rFonts w:asciiTheme="majorHAnsi" w:hAnsiTheme="majorHAnsi" w:cstheme="majorHAnsi"/>
          <w:color w:val="000000" w:themeColor="text1"/>
        </w:rPr>
        <w:t xml:space="preserve">or refusal of which often resulted in sorrow or tragedy (Coulter 1925:39). </w:t>
      </w:r>
    </w:p>
    <w:p w14:paraId="6045CDC4" w14:textId="766F67D2" w:rsidR="005C5AD1" w:rsidRPr="005917F8" w:rsidRDefault="00EE52F9"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lastRenderedPageBreak/>
        <w:t>Another form of invitation from the inhabitants of the otherworld may be the sudden mystical appearance of an apple branch.  Such was the case for Bran and similar instances can be found in the myths of</w:t>
      </w:r>
      <w:r w:rsidR="00532EE4" w:rsidRPr="005917F8">
        <w:rPr>
          <w:rFonts w:asciiTheme="majorHAnsi" w:hAnsiTheme="majorHAnsi" w:cstheme="majorHAnsi"/>
          <w:color w:val="000000" w:themeColor="text1"/>
        </w:rPr>
        <w:t xml:space="preserve"> the </w:t>
      </w:r>
      <w:proofErr w:type="spellStart"/>
      <w:r w:rsidR="00532EE4" w:rsidRPr="005917F8">
        <w:rPr>
          <w:rFonts w:asciiTheme="majorHAnsi" w:hAnsiTheme="majorHAnsi" w:cstheme="majorHAnsi"/>
          <w:i/>
          <w:iCs/>
          <w:color w:val="000000" w:themeColor="text1"/>
        </w:rPr>
        <w:t>Echtra</w:t>
      </w:r>
      <w:proofErr w:type="spellEnd"/>
      <w:r w:rsidR="00532EE4" w:rsidRPr="005917F8">
        <w:rPr>
          <w:rFonts w:asciiTheme="majorHAnsi" w:hAnsiTheme="majorHAnsi" w:cstheme="majorHAnsi"/>
          <w:i/>
          <w:iCs/>
          <w:color w:val="000000" w:themeColor="text1"/>
        </w:rPr>
        <w:t xml:space="preserve"> </w:t>
      </w:r>
      <w:proofErr w:type="spellStart"/>
      <w:r w:rsidR="00532EE4" w:rsidRPr="005917F8">
        <w:rPr>
          <w:rFonts w:asciiTheme="majorHAnsi" w:hAnsiTheme="majorHAnsi" w:cstheme="majorHAnsi"/>
          <w:i/>
          <w:iCs/>
          <w:color w:val="000000" w:themeColor="text1"/>
        </w:rPr>
        <w:t>Cormaic</w:t>
      </w:r>
      <w:proofErr w:type="spellEnd"/>
      <w:r w:rsidR="00532EE4" w:rsidRPr="005917F8">
        <w:rPr>
          <w:rFonts w:asciiTheme="majorHAnsi" w:hAnsiTheme="majorHAnsi" w:cstheme="majorHAnsi"/>
          <w:color w:val="000000" w:themeColor="text1"/>
        </w:rPr>
        <w:t xml:space="preserve"> where the Irish god of the sea </w:t>
      </w:r>
      <w:proofErr w:type="spellStart"/>
      <w:r w:rsidR="00532EE4" w:rsidRPr="005917F8">
        <w:rPr>
          <w:rFonts w:asciiTheme="majorHAnsi" w:hAnsiTheme="majorHAnsi" w:cstheme="majorHAnsi"/>
          <w:i/>
          <w:iCs/>
          <w:color w:val="000000" w:themeColor="text1"/>
        </w:rPr>
        <w:t>Manann</w:t>
      </w:r>
      <w:r w:rsidR="00CB7441" w:rsidRPr="005917F8">
        <w:rPr>
          <w:rFonts w:asciiTheme="majorHAnsi" w:hAnsiTheme="majorHAnsi" w:cstheme="majorHAnsi"/>
          <w:i/>
          <w:iCs/>
          <w:color w:val="000000" w:themeColor="text1"/>
        </w:rPr>
        <w:t>á</w:t>
      </w:r>
      <w:r w:rsidR="00532EE4" w:rsidRPr="005917F8">
        <w:rPr>
          <w:rFonts w:asciiTheme="majorHAnsi" w:hAnsiTheme="majorHAnsi" w:cstheme="majorHAnsi"/>
          <w:i/>
          <w:iCs/>
          <w:color w:val="000000" w:themeColor="text1"/>
        </w:rPr>
        <w:t>n</w:t>
      </w:r>
      <w:proofErr w:type="spellEnd"/>
      <w:r w:rsidR="00532EE4" w:rsidRPr="005917F8">
        <w:rPr>
          <w:rFonts w:asciiTheme="majorHAnsi" w:hAnsiTheme="majorHAnsi" w:cstheme="majorHAnsi"/>
          <w:i/>
          <w:iCs/>
          <w:color w:val="000000" w:themeColor="text1"/>
        </w:rPr>
        <w:t xml:space="preserve"> Mac </w:t>
      </w:r>
      <w:proofErr w:type="spellStart"/>
      <w:r w:rsidR="00532EE4" w:rsidRPr="005917F8">
        <w:rPr>
          <w:rFonts w:asciiTheme="majorHAnsi" w:hAnsiTheme="majorHAnsi" w:cstheme="majorHAnsi"/>
          <w:i/>
          <w:iCs/>
          <w:color w:val="000000" w:themeColor="text1"/>
        </w:rPr>
        <w:t>Lir</w:t>
      </w:r>
      <w:proofErr w:type="spellEnd"/>
      <w:r w:rsidR="00532EE4" w:rsidRPr="005917F8">
        <w:rPr>
          <w:rFonts w:asciiTheme="majorHAnsi" w:hAnsiTheme="majorHAnsi" w:cstheme="majorHAnsi"/>
          <w:color w:val="000000" w:themeColor="text1"/>
        </w:rPr>
        <w:t xml:space="preserve"> deceives Cormac by guising himself as a warrior from the Otherworld of </w:t>
      </w:r>
      <w:proofErr w:type="spellStart"/>
      <w:r w:rsidR="00532EE4" w:rsidRPr="005917F8">
        <w:rPr>
          <w:rFonts w:asciiTheme="majorHAnsi" w:hAnsiTheme="majorHAnsi" w:cstheme="majorHAnsi"/>
          <w:i/>
          <w:iCs/>
          <w:color w:val="000000" w:themeColor="text1"/>
        </w:rPr>
        <w:t>Tír</w:t>
      </w:r>
      <w:proofErr w:type="spellEnd"/>
      <w:r w:rsidR="00532EE4" w:rsidRPr="005917F8">
        <w:rPr>
          <w:rFonts w:asciiTheme="majorHAnsi" w:hAnsiTheme="majorHAnsi" w:cstheme="majorHAnsi"/>
          <w:i/>
          <w:iCs/>
          <w:color w:val="000000" w:themeColor="text1"/>
        </w:rPr>
        <w:t xml:space="preserve"> </w:t>
      </w:r>
      <w:proofErr w:type="spellStart"/>
      <w:r w:rsidR="00532EE4" w:rsidRPr="005917F8">
        <w:rPr>
          <w:rFonts w:asciiTheme="majorHAnsi" w:hAnsiTheme="majorHAnsi" w:cstheme="majorHAnsi"/>
          <w:i/>
          <w:iCs/>
          <w:color w:val="000000" w:themeColor="text1"/>
        </w:rPr>
        <w:t>Tairngiri</w:t>
      </w:r>
      <w:proofErr w:type="spellEnd"/>
      <w:r w:rsidR="00532EE4" w:rsidRPr="005917F8">
        <w:rPr>
          <w:rFonts w:asciiTheme="majorHAnsi" w:hAnsiTheme="majorHAnsi" w:cstheme="majorHAnsi"/>
          <w:color w:val="000000" w:themeColor="text1"/>
        </w:rPr>
        <w:t xml:space="preserve"> and in exchange for three wishes receives a bough of three golden apples which produced healing music (Dixon Kennedy 2004:107-8)  Having lost his wife to </w:t>
      </w:r>
      <w:proofErr w:type="spellStart"/>
      <w:r w:rsidR="00532EE4" w:rsidRPr="005917F8">
        <w:rPr>
          <w:rFonts w:asciiTheme="majorHAnsi" w:hAnsiTheme="majorHAnsi" w:cstheme="majorHAnsi"/>
          <w:color w:val="000000" w:themeColor="text1"/>
        </w:rPr>
        <w:t>Manann</w:t>
      </w:r>
      <w:r w:rsidR="00CB7441" w:rsidRPr="005917F8">
        <w:rPr>
          <w:rFonts w:asciiTheme="majorHAnsi" w:hAnsiTheme="majorHAnsi" w:cstheme="majorHAnsi"/>
          <w:color w:val="000000" w:themeColor="text1"/>
        </w:rPr>
        <w:t>á</w:t>
      </w:r>
      <w:r w:rsidR="00532EE4" w:rsidRPr="005917F8">
        <w:rPr>
          <w:rFonts w:asciiTheme="majorHAnsi" w:hAnsiTheme="majorHAnsi" w:cstheme="majorHAnsi"/>
          <w:color w:val="000000" w:themeColor="text1"/>
        </w:rPr>
        <w:t>n’s</w:t>
      </w:r>
      <w:proofErr w:type="spellEnd"/>
      <w:r w:rsidR="00532EE4" w:rsidRPr="005917F8">
        <w:rPr>
          <w:rFonts w:asciiTheme="majorHAnsi" w:hAnsiTheme="majorHAnsi" w:cstheme="majorHAnsi"/>
          <w:color w:val="000000" w:themeColor="text1"/>
        </w:rPr>
        <w:t xml:space="preserve"> deception, Cormac follows in hot pursuit to retrieve her, but Cormac has no idea where to go or where h</w:t>
      </w:r>
      <w:r w:rsidR="00183A3F">
        <w:rPr>
          <w:rFonts w:asciiTheme="majorHAnsi" w:hAnsiTheme="majorHAnsi" w:cstheme="majorHAnsi"/>
          <w:color w:val="000000" w:themeColor="text1"/>
        </w:rPr>
        <w:t>e’</w:t>
      </w:r>
      <w:r w:rsidR="00532EE4" w:rsidRPr="005917F8">
        <w:rPr>
          <w:rFonts w:asciiTheme="majorHAnsi" w:hAnsiTheme="majorHAnsi" w:cstheme="majorHAnsi"/>
          <w:color w:val="000000" w:themeColor="text1"/>
        </w:rPr>
        <w:t xml:space="preserve">s headed.  This leads to the second aspect of the Otherworld’s discovery – through </w:t>
      </w:r>
      <w:r w:rsidR="00532EE4" w:rsidRPr="005917F8">
        <w:rPr>
          <w:rFonts w:asciiTheme="majorHAnsi" w:hAnsiTheme="majorHAnsi" w:cstheme="majorHAnsi"/>
          <w:i/>
          <w:iCs/>
          <w:color w:val="000000" w:themeColor="text1"/>
        </w:rPr>
        <w:t>revelation</w:t>
      </w:r>
      <w:r w:rsidR="00532EE4" w:rsidRPr="005917F8">
        <w:rPr>
          <w:rFonts w:asciiTheme="majorHAnsi" w:hAnsiTheme="majorHAnsi" w:cstheme="majorHAnsi"/>
          <w:color w:val="000000" w:themeColor="text1"/>
        </w:rPr>
        <w:t xml:space="preserve">. </w:t>
      </w:r>
      <w:r w:rsidR="00CB7441" w:rsidRPr="005917F8">
        <w:rPr>
          <w:rFonts w:asciiTheme="majorHAnsi" w:hAnsiTheme="majorHAnsi" w:cstheme="majorHAnsi"/>
          <w:color w:val="000000" w:themeColor="text1"/>
        </w:rPr>
        <w:t xml:space="preserve"> </w:t>
      </w:r>
    </w:p>
    <w:p w14:paraId="17C03BD1" w14:textId="00ECA3DA" w:rsidR="00317A70" w:rsidRPr="005917F8" w:rsidRDefault="00CB7441"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For Cormac, a ‘fortuitous’ mist that envelops him eventually guides his steps into the Otherworld</w:t>
      </w:r>
      <w:r w:rsidR="005917F8" w:rsidRPr="005917F8">
        <w:rPr>
          <w:rFonts w:asciiTheme="majorHAnsi" w:hAnsiTheme="majorHAnsi" w:cstheme="majorHAnsi"/>
          <w:color w:val="000000" w:themeColor="text1"/>
        </w:rPr>
        <w:t xml:space="preserve">. </w:t>
      </w:r>
      <w:r w:rsidRPr="005917F8">
        <w:rPr>
          <w:rFonts w:asciiTheme="majorHAnsi" w:hAnsiTheme="majorHAnsi" w:cstheme="majorHAnsi"/>
          <w:color w:val="000000" w:themeColor="text1"/>
        </w:rPr>
        <w:t xml:space="preserve">Mist and strange storms are another means by which the Otherworld is often revealed to the human protagonist (Carey 1987:2). An old Irish tale describes the </w:t>
      </w:r>
      <w:proofErr w:type="spellStart"/>
      <w:r w:rsidRPr="005917F8">
        <w:rPr>
          <w:rFonts w:asciiTheme="majorHAnsi" w:hAnsiTheme="majorHAnsi" w:cstheme="majorHAnsi"/>
          <w:color w:val="000000" w:themeColor="text1"/>
        </w:rPr>
        <w:t>Féth</w:t>
      </w:r>
      <w:proofErr w:type="spellEnd"/>
      <w:r w:rsidRPr="005917F8">
        <w:rPr>
          <w:rFonts w:asciiTheme="majorHAnsi" w:hAnsiTheme="majorHAnsi" w:cstheme="majorHAnsi"/>
          <w:color w:val="000000" w:themeColor="text1"/>
        </w:rPr>
        <w:t xml:space="preserve"> </w:t>
      </w:r>
      <w:proofErr w:type="spellStart"/>
      <w:r w:rsidRPr="005917F8">
        <w:rPr>
          <w:rFonts w:asciiTheme="majorHAnsi" w:hAnsiTheme="majorHAnsi" w:cstheme="majorHAnsi"/>
          <w:color w:val="000000" w:themeColor="text1"/>
        </w:rPr>
        <w:t>Fiada</w:t>
      </w:r>
      <w:proofErr w:type="spellEnd"/>
      <w:r w:rsidRPr="005917F8">
        <w:rPr>
          <w:rFonts w:asciiTheme="majorHAnsi" w:hAnsiTheme="majorHAnsi" w:cstheme="majorHAnsi"/>
          <w:color w:val="000000" w:themeColor="text1"/>
        </w:rPr>
        <w:t xml:space="preserve">; a magical mist that the otherworldly beings use to make themselves and others invisible to human eyes (Dixon-Kennedy 2004:160). </w:t>
      </w:r>
      <w:r w:rsidR="009C2239" w:rsidRPr="005917F8">
        <w:rPr>
          <w:rFonts w:asciiTheme="majorHAnsi" w:hAnsiTheme="majorHAnsi" w:cstheme="majorHAnsi"/>
          <w:color w:val="000000" w:themeColor="text1"/>
        </w:rPr>
        <w:t xml:space="preserve">The Irish patriarch Conn </w:t>
      </w:r>
      <w:proofErr w:type="spellStart"/>
      <w:r w:rsidR="009C2239" w:rsidRPr="005917F8">
        <w:rPr>
          <w:rFonts w:asciiTheme="majorHAnsi" w:hAnsiTheme="majorHAnsi" w:cstheme="majorHAnsi"/>
          <w:color w:val="000000" w:themeColor="text1"/>
        </w:rPr>
        <w:t>Cétchathach</w:t>
      </w:r>
      <w:proofErr w:type="spellEnd"/>
      <w:r w:rsidR="009C2239" w:rsidRPr="005917F8">
        <w:rPr>
          <w:rFonts w:asciiTheme="majorHAnsi" w:hAnsiTheme="majorHAnsi" w:cstheme="majorHAnsi"/>
          <w:color w:val="000000" w:themeColor="text1"/>
        </w:rPr>
        <w:t xml:space="preserve"> whilst standing within the walls of Tara is suddenly surrounded by a thick mist in which an emissary of the otherworld approaches on horseback and leads him to the </w:t>
      </w:r>
      <w:proofErr w:type="gramStart"/>
      <w:r w:rsidR="009C2239" w:rsidRPr="005917F8">
        <w:rPr>
          <w:rFonts w:asciiTheme="majorHAnsi" w:hAnsiTheme="majorHAnsi" w:cstheme="majorHAnsi"/>
          <w:color w:val="000000" w:themeColor="text1"/>
        </w:rPr>
        <w:t xml:space="preserve">aforementioned </w:t>
      </w:r>
      <w:r w:rsidR="009C2239" w:rsidRPr="005917F8">
        <w:rPr>
          <w:rFonts w:asciiTheme="majorHAnsi" w:hAnsiTheme="majorHAnsi" w:cstheme="majorHAnsi"/>
          <w:i/>
          <w:iCs/>
          <w:color w:val="000000" w:themeColor="text1"/>
        </w:rPr>
        <w:t>Mag</w:t>
      </w:r>
      <w:proofErr w:type="gramEnd"/>
      <w:r w:rsidR="009C2239" w:rsidRPr="005917F8">
        <w:rPr>
          <w:rFonts w:asciiTheme="majorHAnsi" w:hAnsiTheme="majorHAnsi" w:cstheme="majorHAnsi"/>
          <w:i/>
          <w:iCs/>
          <w:color w:val="000000" w:themeColor="text1"/>
        </w:rPr>
        <w:t xml:space="preserve"> Mell</w:t>
      </w:r>
      <w:r w:rsidR="009C2239" w:rsidRPr="005917F8">
        <w:rPr>
          <w:rFonts w:asciiTheme="majorHAnsi" w:hAnsiTheme="majorHAnsi" w:cstheme="majorHAnsi"/>
          <w:color w:val="000000" w:themeColor="text1"/>
        </w:rPr>
        <w:t xml:space="preserve"> (Ibid p.104) (Carey 1987:4).  John Carey (ibid p.5) observes that the purpose of ‘mist’ in Celtic myths is not about distance-travelled but rather of vision-obscured; </w:t>
      </w:r>
      <w:r w:rsidR="00317A70" w:rsidRPr="005917F8">
        <w:rPr>
          <w:rFonts w:asciiTheme="majorHAnsi" w:hAnsiTheme="majorHAnsi" w:cstheme="majorHAnsi"/>
          <w:color w:val="000000" w:themeColor="text1"/>
        </w:rPr>
        <w:t xml:space="preserve">the ethereal mist surrounds the protagonist with a barrier that doesn’t ‘shift’ him through time and space but rather changes human </w:t>
      </w:r>
      <w:r w:rsidR="00317A70" w:rsidRPr="005917F8">
        <w:rPr>
          <w:rFonts w:asciiTheme="majorHAnsi" w:hAnsiTheme="majorHAnsi" w:cstheme="majorHAnsi"/>
          <w:i/>
          <w:iCs/>
          <w:color w:val="000000" w:themeColor="text1"/>
        </w:rPr>
        <w:t>perception</w:t>
      </w:r>
      <w:r w:rsidR="00317A70" w:rsidRPr="005917F8">
        <w:rPr>
          <w:rFonts w:asciiTheme="majorHAnsi" w:hAnsiTheme="majorHAnsi" w:cstheme="majorHAnsi"/>
          <w:color w:val="000000" w:themeColor="text1"/>
        </w:rPr>
        <w:t>.</w:t>
      </w:r>
      <w:r w:rsidR="009C2239" w:rsidRPr="005917F8">
        <w:rPr>
          <w:rFonts w:asciiTheme="majorHAnsi" w:hAnsiTheme="majorHAnsi" w:cstheme="majorHAnsi"/>
          <w:color w:val="000000" w:themeColor="text1"/>
        </w:rPr>
        <w:t xml:space="preserve"> </w:t>
      </w:r>
      <w:r w:rsidR="00317A70" w:rsidRPr="005917F8">
        <w:rPr>
          <w:rFonts w:asciiTheme="majorHAnsi" w:hAnsiTheme="majorHAnsi" w:cstheme="majorHAnsi"/>
          <w:color w:val="000000" w:themeColor="text1"/>
        </w:rPr>
        <w:t xml:space="preserve"> This leads to a further aspect of the Otherworldly location – time-space distance or rather the paradox it presents to the human listener. </w:t>
      </w:r>
    </w:p>
    <w:p w14:paraId="69C5069D" w14:textId="78A79455" w:rsidR="00CB7441" w:rsidRPr="005917F8" w:rsidRDefault="00317A70"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Paradoxical distance when travelling to the Otherworld as presented in Celtic myth reveals a great deal </w:t>
      </w:r>
      <w:r w:rsidR="00811CCE" w:rsidRPr="005917F8">
        <w:rPr>
          <w:rFonts w:asciiTheme="majorHAnsi" w:hAnsiTheme="majorHAnsi" w:cstheme="majorHAnsi"/>
          <w:color w:val="000000" w:themeColor="text1"/>
        </w:rPr>
        <w:t xml:space="preserve">not only </w:t>
      </w:r>
      <w:r w:rsidR="00811CCE" w:rsidRPr="005917F8">
        <w:rPr>
          <w:rFonts w:asciiTheme="majorHAnsi" w:hAnsiTheme="majorHAnsi" w:cstheme="majorHAnsi"/>
          <w:color w:val="000000" w:themeColor="text1"/>
        </w:rPr>
        <w:t xml:space="preserve">concerning </w:t>
      </w:r>
      <w:r w:rsidRPr="005917F8">
        <w:rPr>
          <w:rFonts w:asciiTheme="majorHAnsi" w:hAnsiTheme="majorHAnsi" w:cstheme="majorHAnsi"/>
          <w:color w:val="000000" w:themeColor="text1"/>
        </w:rPr>
        <w:t xml:space="preserve">its </w:t>
      </w:r>
      <w:r w:rsidRPr="005917F8">
        <w:rPr>
          <w:rFonts w:asciiTheme="majorHAnsi" w:hAnsiTheme="majorHAnsi" w:cstheme="majorHAnsi"/>
          <w:i/>
          <w:iCs/>
          <w:color w:val="000000" w:themeColor="text1"/>
        </w:rPr>
        <w:t>location</w:t>
      </w:r>
      <w:r w:rsidRPr="005917F8">
        <w:rPr>
          <w:rFonts w:asciiTheme="majorHAnsi" w:hAnsiTheme="majorHAnsi" w:cstheme="majorHAnsi"/>
          <w:color w:val="000000" w:themeColor="text1"/>
        </w:rPr>
        <w:t xml:space="preserve"> but also its </w:t>
      </w:r>
      <w:r w:rsidRPr="005917F8">
        <w:rPr>
          <w:rFonts w:asciiTheme="majorHAnsi" w:hAnsiTheme="majorHAnsi" w:cstheme="majorHAnsi"/>
          <w:i/>
          <w:iCs/>
          <w:color w:val="000000" w:themeColor="text1"/>
        </w:rPr>
        <w:t>nature</w:t>
      </w:r>
      <w:r w:rsidRPr="005917F8">
        <w:rPr>
          <w:rFonts w:asciiTheme="majorHAnsi" w:hAnsiTheme="majorHAnsi" w:cstheme="majorHAnsi"/>
          <w:color w:val="000000" w:themeColor="text1"/>
        </w:rPr>
        <w:t xml:space="preserve">; how and where it exists.  </w:t>
      </w:r>
      <w:r w:rsidR="00811CCE" w:rsidRPr="005917F8">
        <w:rPr>
          <w:rFonts w:asciiTheme="majorHAnsi" w:hAnsiTheme="majorHAnsi" w:cstheme="majorHAnsi"/>
          <w:color w:val="000000" w:themeColor="text1"/>
        </w:rPr>
        <w:t xml:space="preserve">In one legend, the </w:t>
      </w:r>
      <w:proofErr w:type="spellStart"/>
      <w:r w:rsidR="00811CCE" w:rsidRPr="005917F8">
        <w:rPr>
          <w:rFonts w:asciiTheme="majorHAnsi" w:hAnsiTheme="majorHAnsi" w:cstheme="majorHAnsi"/>
          <w:i/>
          <w:iCs/>
          <w:color w:val="000000" w:themeColor="text1"/>
        </w:rPr>
        <w:t>Loegaire</w:t>
      </w:r>
      <w:proofErr w:type="spellEnd"/>
      <w:r w:rsidR="00811CCE" w:rsidRPr="005917F8">
        <w:rPr>
          <w:rFonts w:asciiTheme="majorHAnsi" w:hAnsiTheme="majorHAnsi" w:cstheme="majorHAnsi"/>
          <w:i/>
          <w:iCs/>
          <w:color w:val="000000" w:themeColor="text1"/>
        </w:rPr>
        <w:t xml:space="preserve"> mac </w:t>
      </w:r>
      <w:proofErr w:type="spellStart"/>
      <w:r w:rsidR="00811CCE" w:rsidRPr="005917F8">
        <w:rPr>
          <w:rFonts w:asciiTheme="majorHAnsi" w:hAnsiTheme="majorHAnsi" w:cstheme="majorHAnsi"/>
          <w:i/>
          <w:iCs/>
          <w:color w:val="000000" w:themeColor="text1"/>
        </w:rPr>
        <w:t>Crimthainn</w:t>
      </w:r>
      <w:proofErr w:type="spellEnd"/>
      <w:r w:rsidR="00811CCE" w:rsidRPr="005917F8">
        <w:rPr>
          <w:rFonts w:asciiTheme="majorHAnsi" w:hAnsiTheme="majorHAnsi" w:cstheme="majorHAnsi"/>
          <w:color w:val="000000" w:themeColor="text1"/>
        </w:rPr>
        <w:t xml:space="preserve"> a spirit emissary describes how the otherworld is ‘</w:t>
      </w:r>
      <w:r w:rsidR="00811CCE" w:rsidRPr="005917F8">
        <w:rPr>
          <w:rFonts w:asciiTheme="majorHAnsi" w:hAnsiTheme="majorHAnsi" w:cstheme="majorHAnsi"/>
          <w:i/>
          <w:iCs/>
          <w:color w:val="000000" w:themeColor="text1"/>
        </w:rPr>
        <w:t>not far away’</w:t>
      </w:r>
      <w:r w:rsidR="00811CCE" w:rsidRPr="005917F8">
        <w:rPr>
          <w:rFonts w:asciiTheme="majorHAnsi" w:hAnsiTheme="majorHAnsi" w:cstheme="majorHAnsi"/>
          <w:color w:val="000000" w:themeColor="text1"/>
        </w:rPr>
        <w:t xml:space="preserve">; this notion of the distant-but-instant nature of the Otherworld is alluded to by the faerie woman of the </w:t>
      </w:r>
      <w:proofErr w:type="spellStart"/>
      <w:r w:rsidR="00811CCE" w:rsidRPr="005917F8">
        <w:rPr>
          <w:rFonts w:asciiTheme="majorHAnsi" w:hAnsiTheme="majorHAnsi" w:cstheme="majorHAnsi"/>
          <w:color w:val="000000" w:themeColor="text1"/>
        </w:rPr>
        <w:t>Immram</w:t>
      </w:r>
      <w:proofErr w:type="spellEnd"/>
      <w:r w:rsidR="00811CCE" w:rsidRPr="005917F8">
        <w:rPr>
          <w:rFonts w:asciiTheme="majorHAnsi" w:hAnsiTheme="majorHAnsi" w:cstheme="majorHAnsi"/>
          <w:color w:val="000000" w:themeColor="text1"/>
        </w:rPr>
        <w:t xml:space="preserve"> Brain who taunts that the otherworld ‘</w:t>
      </w:r>
      <w:r w:rsidR="00811CCE" w:rsidRPr="005917F8">
        <w:rPr>
          <w:rFonts w:asciiTheme="majorHAnsi" w:hAnsiTheme="majorHAnsi" w:cstheme="majorHAnsi"/>
          <w:i/>
          <w:iCs/>
          <w:color w:val="000000" w:themeColor="text1"/>
        </w:rPr>
        <w:t>may be near or may be far</w:t>
      </w:r>
      <w:r w:rsidR="00811CCE" w:rsidRPr="005917F8">
        <w:rPr>
          <w:rFonts w:asciiTheme="majorHAnsi" w:hAnsiTheme="majorHAnsi" w:cstheme="majorHAnsi"/>
          <w:color w:val="000000" w:themeColor="text1"/>
        </w:rPr>
        <w:t>’ (Carey 1987:6). Upon returning from the Otherworld</w:t>
      </w:r>
      <w:r w:rsidR="00951774" w:rsidRPr="005917F8">
        <w:rPr>
          <w:rFonts w:asciiTheme="majorHAnsi" w:hAnsiTheme="majorHAnsi" w:cstheme="majorHAnsi"/>
          <w:color w:val="000000" w:themeColor="text1"/>
        </w:rPr>
        <w:t xml:space="preserve">, the charioteer of </w:t>
      </w:r>
      <w:proofErr w:type="spellStart"/>
      <w:r w:rsidR="00951774" w:rsidRPr="005917F8">
        <w:rPr>
          <w:rFonts w:asciiTheme="majorHAnsi" w:hAnsiTheme="majorHAnsi" w:cstheme="majorHAnsi"/>
          <w:color w:val="000000" w:themeColor="text1"/>
        </w:rPr>
        <w:t>Cú</w:t>
      </w:r>
      <w:proofErr w:type="spellEnd"/>
      <w:r w:rsidR="00951774" w:rsidRPr="005917F8">
        <w:rPr>
          <w:rFonts w:asciiTheme="majorHAnsi" w:hAnsiTheme="majorHAnsi" w:cstheme="majorHAnsi"/>
          <w:color w:val="000000" w:themeColor="text1"/>
        </w:rPr>
        <w:t xml:space="preserve"> </w:t>
      </w:r>
      <w:proofErr w:type="spellStart"/>
      <w:r w:rsidR="00951774" w:rsidRPr="005917F8">
        <w:rPr>
          <w:rFonts w:asciiTheme="majorHAnsi" w:hAnsiTheme="majorHAnsi" w:cstheme="majorHAnsi"/>
          <w:color w:val="000000" w:themeColor="text1"/>
        </w:rPr>
        <w:t>Chulainn</w:t>
      </w:r>
      <w:proofErr w:type="spellEnd"/>
      <w:r w:rsidR="00951774" w:rsidRPr="005917F8">
        <w:rPr>
          <w:rFonts w:asciiTheme="majorHAnsi" w:hAnsiTheme="majorHAnsi" w:cstheme="majorHAnsi"/>
          <w:color w:val="000000" w:themeColor="text1"/>
        </w:rPr>
        <w:t xml:space="preserve">, </w:t>
      </w:r>
      <w:proofErr w:type="spellStart"/>
      <w:r w:rsidR="00951774" w:rsidRPr="005917F8">
        <w:rPr>
          <w:rFonts w:asciiTheme="majorHAnsi" w:hAnsiTheme="majorHAnsi" w:cstheme="majorHAnsi"/>
          <w:i/>
          <w:iCs/>
          <w:color w:val="000000" w:themeColor="text1"/>
        </w:rPr>
        <w:t>Loeg</w:t>
      </w:r>
      <w:proofErr w:type="spellEnd"/>
      <w:r w:rsidR="00951774" w:rsidRPr="005917F8">
        <w:rPr>
          <w:rFonts w:asciiTheme="majorHAnsi" w:hAnsiTheme="majorHAnsi" w:cstheme="majorHAnsi"/>
          <w:i/>
          <w:iCs/>
          <w:color w:val="000000" w:themeColor="text1"/>
        </w:rPr>
        <w:t>,</w:t>
      </w:r>
      <w:r w:rsidR="00951774" w:rsidRPr="005917F8">
        <w:rPr>
          <w:rFonts w:asciiTheme="majorHAnsi" w:hAnsiTheme="majorHAnsi" w:cstheme="majorHAnsi"/>
          <w:color w:val="000000" w:themeColor="text1"/>
        </w:rPr>
        <w:t xml:space="preserve"> describes the realm as being ‘strange, yet familiar’ (Dixon-Kennedy 2004:267) (Carey 1987:6)</w:t>
      </w:r>
      <w:r w:rsidR="00B2052D" w:rsidRPr="005917F8">
        <w:rPr>
          <w:rFonts w:asciiTheme="majorHAnsi" w:hAnsiTheme="majorHAnsi" w:cstheme="majorHAnsi"/>
          <w:color w:val="000000" w:themeColor="text1"/>
        </w:rPr>
        <w:t xml:space="preserve"> </w:t>
      </w:r>
      <w:r w:rsidR="004C4794" w:rsidRPr="005917F8">
        <w:rPr>
          <w:rFonts w:asciiTheme="majorHAnsi" w:hAnsiTheme="majorHAnsi" w:cstheme="majorHAnsi"/>
          <w:color w:val="000000" w:themeColor="text1"/>
        </w:rPr>
        <w:t xml:space="preserve">and </w:t>
      </w:r>
      <w:r w:rsidR="00B2052D" w:rsidRPr="005917F8">
        <w:rPr>
          <w:rFonts w:asciiTheme="majorHAnsi" w:hAnsiTheme="majorHAnsi" w:cstheme="majorHAnsi"/>
          <w:color w:val="000000" w:themeColor="text1"/>
        </w:rPr>
        <w:t xml:space="preserve">in another Irish poem the character </w:t>
      </w:r>
      <w:proofErr w:type="spellStart"/>
      <w:r w:rsidR="00B2052D" w:rsidRPr="005917F8">
        <w:rPr>
          <w:rFonts w:asciiTheme="majorHAnsi" w:hAnsiTheme="majorHAnsi" w:cstheme="majorHAnsi"/>
          <w:color w:val="000000" w:themeColor="text1"/>
        </w:rPr>
        <w:t>Beefhola</w:t>
      </w:r>
      <w:proofErr w:type="spellEnd"/>
      <w:r w:rsidR="00B2052D" w:rsidRPr="005917F8">
        <w:rPr>
          <w:rFonts w:asciiTheme="majorHAnsi" w:hAnsiTheme="majorHAnsi" w:cstheme="majorHAnsi"/>
          <w:color w:val="000000" w:themeColor="text1"/>
        </w:rPr>
        <w:t xml:space="preserve"> recites a line concerning the location of the Otherworld  describing it being close to the road yet bearded warriors were unable to locate it.  </w:t>
      </w:r>
      <w:r w:rsidR="005917F8" w:rsidRPr="005917F8">
        <w:rPr>
          <w:rFonts w:asciiTheme="majorHAnsi" w:hAnsiTheme="majorHAnsi" w:cstheme="majorHAnsi"/>
          <w:color w:val="000000" w:themeColor="text1"/>
        </w:rPr>
        <w:t xml:space="preserve"> W</w:t>
      </w:r>
      <w:r w:rsidR="00CB7441" w:rsidRPr="005917F8">
        <w:rPr>
          <w:rFonts w:asciiTheme="majorHAnsi" w:hAnsiTheme="majorHAnsi" w:cstheme="majorHAnsi"/>
          <w:color w:val="000000" w:themeColor="text1"/>
        </w:rPr>
        <w:t>hether through invitation or through the revelation</w:t>
      </w:r>
      <w:r w:rsidR="005917F8" w:rsidRPr="005917F8">
        <w:rPr>
          <w:rFonts w:asciiTheme="majorHAnsi" w:hAnsiTheme="majorHAnsi" w:cstheme="majorHAnsi"/>
          <w:color w:val="000000" w:themeColor="text1"/>
        </w:rPr>
        <w:t xml:space="preserve"> </w:t>
      </w:r>
      <w:r w:rsidR="00CB7441" w:rsidRPr="005917F8">
        <w:rPr>
          <w:rFonts w:asciiTheme="majorHAnsi" w:hAnsiTheme="majorHAnsi" w:cstheme="majorHAnsi"/>
          <w:color w:val="000000" w:themeColor="text1"/>
        </w:rPr>
        <w:t xml:space="preserve">it is almost always the Otherworld that makes itself known to mortals and dares them enter.   </w:t>
      </w:r>
    </w:p>
    <w:p w14:paraId="013B2B1B" w14:textId="77777777" w:rsidR="00F94A55" w:rsidRPr="005917F8" w:rsidRDefault="00F94A55" w:rsidP="005C5AD1">
      <w:pPr>
        <w:jc w:val="both"/>
        <w:rPr>
          <w:rFonts w:asciiTheme="majorHAnsi" w:hAnsiTheme="majorHAnsi" w:cstheme="majorHAnsi"/>
          <w:color w:val="000000" w:themeColor="text1"/>
        </w:rPr>
      </w:pPr>
    </w:p>
    <w:p w14:paraId="3ED5847A" w14:textId="32335668" w:rsidR="00D349E0" w:rsidRPr="005917F8" w:rsidRDefault="00D349E0" w:rsidP="00D349E0">
      <w:pPr>
        <w:jc w:val="both"/>
        <w:rPr>
          <w:rFonts w:asciiTheme="majorHAnsi" w:hAnsiTheme="majorHAnsi" w:cstheme="majorHAnsi"/>
          <w:color w:val="000000" w:themeColor="text1"/>
        </w:rPr>
      </w:pPr>
      <w:r w:rsidRPr="005917F8">
        <w:rPr>
          <w:rFonts w:asciiTheme="majorHAnsi" w:hAnsiTheme="majorHAnsi" w:cstheme="majorHAnsi"/>
          <w:b/>
          <w:bCs/>
          <w:i/>
          <w:iCs/>
          <w:color w:val="000000" w:themeColor="text1"/>
          <w:sz w:val="26"/>
          <w:szCs w:val="26"/>
        </w:rPr>
        <w:t>Conclusion</w:t>
      </w:r>
    </w:p>
    <w:p w14:paraId="7522AAB7" w14:textId="3AC98B19" w:rsidR="004F77B7" w:rsidRPr="005917F8" w:rsidRDefault="00D349E0" w:rsidP="005C5AD1">
      <w:pPr>
        <w:jc w:val="both"/>
        <w:rPr>
          <w:rFonts w:asciiTheme="majorHAnsi" w:hAnsiTheme="majorHAnsi" w:cstheme="majorHAnsi"/>
          <w:color w:val="000000" w:themeColor="text1"/>
        </w:rPr>
      </w:pPr>
      <w:r w:rsidRPr="005917F8">
        <w:rPr>
          <w:rFonts w:asciiTheme="majorHAnsi" w:hAnsiTheme="majorHAnsi" w:cstheme="majorHAnsi"/>
          <w:color w:val="000000" w:themeColor="text1"/>
        </w:rPr>
        <w:t>We may never find an</w:t>
      </w:r>
      <w:r w:rsidRPr="005917F8">
        <w:rPr>
          <w:rFonts w:asciiTheme="majorHAnsi" w:hAnsiTheme="majorHAnsi" w:cstheme="majorHAnsi"/>
          <w:color w:val="000000" w:themeColor="text1"/>
        </w:rPr>
        <w:t>y</w:t>
      </w:r>
      <w:r w:rsidRPr="005917F8">
        <w:rPr>
          <w:rFonts w:asciiTheme="majorHAnsi" w:hAnsiTheme="majorHAnsi" w:cstheme="majorHAnsi"/>
          <w:color w:val="000000" w:themeColor="text1"/>
        </w:rPr>
        <w:t xml:space="preserve"> archaeological trace of Celtic mythology as written by the Celts themselves, but with cautious discernment we may sift through the manifold </w:t>
      </w:r>
      <w:r w:rsidR="005E15F6">
        <w:rPr>
          <w:rFonts w:asciiTheme="majorHAnsi" w:hAnsiTheme="majorHAnsi" w:cstheme="majorHAnsi"/>
          <w:color w:val="000000" w:themeColor="text1"/>
        </w:rPr>
        <w:t>kernels</w:t>
      </w:r>
      <w:r w:rsidRPr="005917F8">
        <w:rPr>
          <w:rFonts w:asciiTheme="majorHAnsi" w:hAnsiTheme="majorHAnsi" w:cstheme="majorHAnsi"/>
          <w:color w:val="000000" w:themeColor="text1"/>
        </w:rPr>
        <w:t xml:space="preserve"> of their beliefs and understand a clearer picture of the world as they perceived it.  </w:t>
      </w:r>
      <w:r w:rsidR="00E515B6" w:rsidRPr="005917F8">
        <w:rPr>
          <w:rFonts w:asciiTheme="majorHAnsi" w:hAnsiTheme="majorHAnsi" w:cstheme="majorHAnsi"/>
          <w:color w:val="000000" w:themeColor="text1"/>
        </w:rPr>
        <w:t xml:space="preserve">By all appearances the Otherworld existed simultaneously </w:t>
      </w:r>
      <w:r w:rsidR="00E515B6" w:rsidRPr="005917F8">
        <w:rPr>
          <w:rFonts w:asciiTheme="majorHAnsi" w:hAnsiTheme="majorHAnsi" w:cstheme="majorHAnsi"/>
          <w:i/>
          <w:iCs/>
          <w:color w:val="000000" w:themeColor="text1"/>
        </w:rPr>
        <w:t>here</w:t>
      </w:r>
      <w:r w:rsidR="00E515B6" w:rsidRPr="005917F8">
        <w:rPr>
          <w:rFonts w:asciiTheme="majorHAnsi" w:hAnsiTheme="majorHAnsi" w:cstheme="majorHAnsi"/>
          <w:color w:val="000000" w:themeColor="text1"/>
        </w:rPr>
        <w:t xml:space="preserve"> and </w:t>
      </w:r>
      <w:r w:rsidR="00E515B6" w:rsidRPr="005917F8">
        <w:rPr>
          <w:rFonts w:asciiTheme="majorHAnsi" w:hAnsiTheme="majorHAnsi" w:cstheme="majorHAnsi"/>
          <w:i/>
          <w:iCs/>
          <w:color w:val="000000" w:themeColor="text1"/>
        </w:rPr>
        <w:t>there</w:t>
      </w:r>
      <w:r w:rsidR="00E515B6" w:rsidRPr="005917F8">
        <w:rPr>
          <w:rFonts w:asciiTheme="majorHAnsi" w:hAnsiTheme="majorHAnsi" w:cstheme="majorHAnsi"/>
          <w:color w:val="000000" w:themeColor="text1"/>
        </w:rPr>
        <w:t>;</w:t>
      </w:r>
      <w:r w:rsidR="00F94A55" w:rsidRPr="005917F8">
        <w:rPr>
          <w:rFonts w:asciiTheme="majorHAnsi" w:hAnsiTheme="majorHAnsi" w:cstheme="majorHAnsi"/>
          <w:color w:val="000000" w:themeColor="text1"/>
        </w:rPr>
        <w:t xml:space="preserve"> it existed alongside, contiguous with the world of the living.</w:t>
      </w:r>
      <w:r w:rsidRPr="005917F8">
        <w:rPr>
          <w:rFonts w:asciiTheme="majorHAnsi" w:hAnsiTheme="majorHAnsi" w:cstheme="majorHAnsi"/>
          <w:color w:val="000000" w:themeColor="text1"/>
        </w:rPr>
        <w:t xml:space="preserve"> </w:t>
      </w:r>
      <w:r w:rsidR="004F77B7" w:rsidRPr="005917F8">
        <w:rPr>
          <w:rFonts w:asciiTheme="majorHAnsi" w:hAnsiTheme="majorHAnsi" w:cstheme="majorHAnsi"/>
          <w:color w:val="000000" w:themeColor="text1"/>
        </w:rPr>
        <w:t xml:space="preserve">The measures undertaken for </w:t>
      </w:r>
      <w:r w:rsidR="00E515B6" w:rsidRPr="005917F8">
        <w:rPr>
          <w:rFonts w:asciiTheme="majorHAnsi" w:hAnsiTheme="majorHAnsi" w:cstheme="majorHAnsi"/>
          <w:color w:val="000000" w:themeColor="text1"/>
        </w:rPr>
        <w:t>travels</w:t>
      </w:r>
      <w:r w:rsidR="004F77B7" w:rsidRPr="005917F8">
        <w:rPr>
          <w:rFonts w:asciiTheme="majorHAnsi" w:hAnsiTheme="majorHAnsi" w:cstheme="majorHAnsi"/>
          <w:color w:val="000000" w:themeColor="text1"/>
        </w:rPr>
        <w:t xml:space="preserve"> </w:t>
      </w:r>
      <w:r w:rsidR="00E515B6" w:rsidRPr="005917F8">
        <w:rPr>
          <w:rFonts w:asciiTheme="majorHAnsi" w:hAnsiTheme="majorHAnsi" w:cstheme="majorHAnsi"/>
          <w:color w:val="000000" w:themeColor="text1"/>
        </w:rPr>
        <w:t xml:space="preserve">and </w:t>
      </w:r>
      <w:r w:rsidR="004F77B7" w:rsidRPr="005917F8">
        <w:rPr>
          <w:rFonts w:asciiTheme="majorHAnsi" w:hAnsiTheme="majorHAnsi" w:cstheme="majorHAnsi"/>
          <w:color w:val="000000" w:themeColor="text1"/>
        </w:rPr>
        <w:t xml:space="preserve">voyages </w:t>
      </w:r>
      <w:r w:rsidR="00E515B6" w:rsidRPr="005917F8">
        <w:rPr>
          <w:rFonts w:asciiTheme="majorHAnsi" w:hAnsiTheme="majorHAnsi" w:cstheme="majorHAnsi"/>
          <w:color w:val="000000" w:themeColor="text1"/>
        </w:rPr>
        <w:t>to the otherworld are often described as being greatly difficult (Coulter 1925:38) ‘torturous’ even (Dixon-Kennedy 1997:185) and appears to represent th</w:t>
      </w:r>
      <w:r w:rsidRPr="005917F8">
        <w:rPr>
          <w:rFonts w:asciiTheme="majorHAnsi" w:hAnsiTheme="majorHAnsi" w:cstheme="majorHAnsi"/>
          <w:color w:val="000000" w:themeColor="text1"/>
        </w:rPr>
        <w:t>e</w:t>
      </w:r>
      <w:r w:rsidR="00E515B6" w:rsidRPr="005917F8">
        <w:rPr>
          <w:rFonts w:asciiTheme="majorHAnsi" w:hAnsiTheme="majorHAnsi" w:cstheme="majorHAnsi"/>
          <w:color w:val="000000" w:themeColor="text1"/>
        </w:rPr>
        <w:t xml:space="preserve"> impassable boundary</w:t>
      </w:r>
      <w:r w:rsidRPr="005917F8">
        <w:rPr>
          <w:rFonts w:asciiTheme="majorHAnsi" w:hAnsiTheme="majorHAnsi" w:cstheme="majorHAnsi"/>
          <w:color w:val="000000" w:themeColor="text1"/>
        </w:rPr>
        <w:t xml:space="preserve"> between our worlds,</w:t>
      </w:r>
      <w:r w:rsidR="00E515B6" w:rsidRPr="005917F8">
        <w:rPr>
          <w:rFonts w:asciiTheme="majorHAnsi" w:hAnsiTheme="majorHAnsi" w:cstheme="majorHAnsi"/>
          <w:color w:val="000000" w:themeColor="text1"/>
        </w:rPr>
        <w:t xml:space="preserve"> which in eventuality</w:t>
      </w:r>
      <w:r w:rsidRPr="005917F8">
        <w:rPr>
          <w:rFonts w:asciiTheme="majorHAnsi" w:hAnsiTheme="majorHAnsi" w:cstheme="majorHAnsi"/>
          <w:color w:val="000000" w:themeColor="text1"/>
        </w:rPr>
        <w:t>,</w:t>
      </w:r>
      <w:r w:rsidR="00E515B6" w:rsidRPr="005917F8">
        <w:rPr>
          <w:rFonts w:asciiTheme="majorHAnsi" w:hAnsiTheme="majorHAnsi" w:cstheme="majorHAnsi"/>
          <w:color w:val="000000" w:themeColor="text1"/>
        </w:rPr>
        <w:t xml:space="preserve"> is actually measured not by distance but by perception (Carey 1987:5).</w:t>
      </w:r>
      <w:r w:rsidRPr="005917F8">
        <w:rPr>
          <w:rFonts w:asciiTheme="majorHAnsi" w:hAnsiTheme="majorHAnsi" w:cstheme="majorHAnsi"/>
          <w:color w:val="000000" w:themeColor="text1"/>
        </w:rPr>
        <w:t xml:space="preserve"> </w:t>
      </w:r>
      <w:r w:rsidR="00E515B6" w:rsidRPr="005917F8">
        <w:rPr>
          <w:rFonts w:asciiTheme="majorHAnsi" w:hAnsiTheme="majorHAnsi" w:cstheme="majorHAnsi"/>
          <w:color w:val="000000" w:themeColor="text1"/>
        </w:rPr>
        <w:t xml:space="preserve">  </w:t>
      </w:r>
      <w:r w:rsidRPr="005917F8">
        <w:rPr>
          <w:rFonts w:asciiTheme="majorHAnsi" w:hAnsiTheme="majorHAnsi" w:cstheme="majorHAnsi"/>
          <w:color w:val="000000" w:themeColor="text1"/>
        </w:rPr>
        <w:t xml:space="preserve">To the Celts, the </w:t>
      </w:r>
      <w:r w:rsidRPr="005917F8">
        <w:rPr>
          <w:rFonts w:asciiTheme="majorHAnsi" w:hAnsiTheme="majorHAnsi" w:cstheme="majorHAnsi"/>
          <w:i/>
          <w:iCs/>
          <w:color w:val="000000" w:themeColor="text1"/>
        </w:rPr>
        <w:t>anima loci</w:t>
      </w:r>
      <w:r w:rsidRPr="005917F8">
        <w:rPr>
          <w:rFonts w:asciiTheme="majorHAnsi" w:hAnsiTheme="majorHAnsi" w:cstheme="majorHAnsi"/>
          <w:color w:val="000000" w:themeColor="text1"/>
        </w:rPr>
        <w:t xml:space="preserve">; spirits of a place; the </w:t>
      </w:r>
      <w:r w:rsidRPr="005917F8">
        <w:rPr>
          <w:rFonts w:asciiTheme="majorHAnsi" w:hAnsiTheme="majorHAnsi" w:cstheme="majorHAnsi"/>
          <w:i/>
          <w:iCs/>
          <w:color w:val="000000" w:themeColor="text1"/>
        </w:rPr>
        <w:t xml:space="preserve">locus </w:t>
      </w:r>
      <w:proofErr w:type="spellStart"/>
      <w:r w:rsidRPr="005917F8">
        <w:rPr>
          <w:rFonts w:asciiTheme="majorHAnsi" w:hAnsiTheme="majorHAnsi" w:cstheme="majorHAnsi"/>
          <w:i/>
          <w:iCs/>
          <w:color w:val="000000" w:themeColor="text1"/>
        </w:rPr>
        <w:t>terribilis</w:t>
      </w:r>
      <w:proofErr w:type="spellEnd"/>
      <w:r w:rsidRPr="005917F8">
        <w:rPr>
          <w:rFonts w:asciiTheme="majorHAnsi" w:hAnsiTheme="majorHAnsi" w:cstheme="majorHAnsi"/>
          <w:color w:val="000000" w:themeColor="text1"/>
        </w:rPr>
        <w:t xml:space="preserve"> – the abode of the Celtic deities within nature were regarded as both awesome and fearsome.  It is no wonder that they desired to appease and placate the spirits at these localities (Green 199</w:t>
      </w:r>
      <w:r w:rsidR="005E15F6">
        <w:rPr>
          <w:rFonts w:asciiTheme="majorHAnsi" w:hAnsiTheme="majorHAnsi" w:cstheme="majorHAnsi"/>
          <w:color w:val="000000" w:themeColor="text1"/>
        </w:rPr>
        <w:t>2</w:t>
      </w:r>
      <w:r w:rsidRPr="005917F8">
        <w:rPr>
          <w:rFonts w:asciiTheme="majorHAnsi" w:hAnsiTheme="majorHAnsi" w:cstheme="majorHAnsi"/>
          <w:color w:val="000000" w:themeColor="text1"/>
        </w:rPr>
        <w:t>:</w:t>
      </w:r>
      <w:r w:rsidR="005E15F6">
        <w:rPr>
          <w:rFonts w:asciiTheme="majorHAnsi" w:hAnsiTheme="majorHAnsi" w:cstheme="majorHAnsi"/>
          <w:color w:val="000000" w:themeColor="text1"/>
        </w:rPr>
        <w:t>1</w:t>
      </w:r>
      <w:r w:rsidRPr="005917F8">
        <w:rPr>
          <w:rFonts w:asciiTheme="majorHAnsi" w:hAnsiTheme="majorHAnsi" w:cstheme="majorHAnsi"/>
          <w:color w:val="000000" w:themeColor="text1"/>
        </w:rPr>
        <w:t>) as it was these very places that could grant access to or summon the soul, whether willing or not to the entire realm of the other/underworld (Carey 1987:2).  The sacredness with which the Celts held nature and the landscape is perceivable in both their extant mythologies and their art.  The ‘hidden-revealed-</w:t>
      </w:r>
      <w:r w:rsidRPr="005917F8">
        <w:rPr>
          <w:rFonts w:asciiTheme="majorHAnsi" w:hAnsiTheme="majorHAnsi" w:cstheme="majorHAnsi"/>
          <w:color w:val="000000" w:themeColor="text1"/>
        </w:rPr>
        <w:lastRenderedPageBreak/>
        <w:t>hidden-again’ playfulness in Celtic art discloses a hidden world of deities, spirits and dangerous portals in ever</w:t>
      </w:r>
      <w:r w:rsidRPr="005917F8">
        <w:rPr>
          <w:rFonts w:asciiTheme="majorHAnsi" w:hAnsiTheme="majorHAnsi" w:cstheme="majorHAnsi"/>
          <w:color w:val="000000" w:themeColor="text1"/>
        </w:rPr>
        <w:t>y</w:t>
      </w:r>
      <w:r w:rsidRPr="005917F8">
        <w:rPr>
          <w:rFonts w:asciiTheme="majorHAnsi" w:hAnsiTheme="majorHAnsi" w:cstheme="majorHAnsi"/>
          <w:color w:val="000000" w:themeColor="text1"/>
        </w:rPr>
        <w:t xml:space="preserve"> corner of nature.  </w:t>
      </w:r>
    </w:p>
    <w:p w14:paraId="125654D2" w14:textId="3F5CE55B" w:rsidR="00D349E0" w:rsidRDefault="00D349E0" w:rsidP="00D349E0">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Was there ever a Celtic Otherworld that existed as a singular plane into which all living souls ventured upon death?  I believe the evidence, drawn from many aspects of Celtic culture supports the case that it was.  </w:t>
      </w:r>
      <w:r w:rsidRPr="005917F8">
        <w:rPr>
          <w:rFonts w:asciiTheme="majorHAnsi" w:hAnsiTheme="majorHAnsi" w:cstheme="majorHAnsi"/>
          <w:color w:val="000000" w:themeColor="text1"/>
        </w:rPr>
        <w:t xml:space="preserve">Mircea Eliade reminds us that religion and spiritual </w:t>
      </w:r>
      <w:r w:rsidR="000A08B2" w:rsidRPr="005917F8">
        <w:rPr>
          <w:rFonts w:asciiTheme="majorHAnsi" w:hAnsiTheme="majorHAnsi" w:cstheme="majorHAnsi"/>
          <w:color w:val="000000" w:themeColor="text1"/>
        </w:rPr>
        <w:t>beliefs</w:t>
      </w:r>
      <w:r w:rsidRPr="005917F8">
        <w:rPr>
          <w:rFonts w:asciiTheme="majorHAnsi" w:hAnsiTheme="majorHAnsi" w:cstheme="majorHAnsi"/>
          <w:color w:val="000000" w:themeColor="text1"/>
        </w:rPr>
        <w:t xml:space="preserve"> are never static (</w:t>
      </w:r>
      <w:r w:rsidR="000A08B2" w:rsidRPr="005917F8">
        <w:rPr>
          <w:rFonts w:asciiTheme="majorHAnsi" w:hAnsiTheme="majorHAnsi" w:cstheme="majorHAnsi"/>
          <w:color w:val="000000" w:themeColor="text1"/>
        </w:rPr>
        <w:t>19</w:t>
      </w:r>
      <w:r w:rsidR="00A16173">
        <w:rPr>
          <w:rFonts w:asciiTheme="majorHAnsi" w:hAnsiTheme="majorHAnsi" w:cstheme="majorHAnsi"/>
          <w:color w:val="000000" w:themeColor="text1"/>
        </w:rPr>
        <w:t>78</w:t>
      </w:r>
      <w:r w:rsidR="000A08B2" w:rsidRPr="005917F8">
        <w:rPr>
          <w:rFonts w:asciiTheme="majorHAnsi" w:hAnsiTheme="majorHAnsi" w:cstheme="majorHAnsi"/>
          <w:color w:val="000000" w:themeColor="text1"/>
        </w:rPr>
        <w:t>:191</w:t>
      </w:r>
      <w:r w:rsidR="00D16F49" w:rsidRPr="005917F8">
        <w:rPr>
          <w:rFonts w:asciiTheme="majorHAnsi" w:hAnsiTheme="majorHAnsi" w:cstheme="majorHAnsi"/>
          <w:color w:val="000000" w:themeColor="text1"/>
        </w:rPr>
        <w:t xml:space="preserve">); they are constantly changing, developing, borrowing and may even eliminate some beliefs and customs. Ellis-Davidson (1988:3) observes that religion always develops out of the given human populations’ needs and desires and that their mental images of their ‘Otherworld’ are dependant upon the natural world they exist in.  We might surmise that the perceptions and interpretations of nature for the shepherd are very different from the fisherman, yet basic needs, desire and dreams are an intrinsic aspect of being human.  Considering the similitude of </w:t>
      </w:r>
      <w:r w:rsidR="005E15F6">
        <w:rPr>
          <w:rFonts w:asciiTheme="majorHAnsi" w:hAnsiTheme="majorHAnsi" w:cstheme="majorHAnsi"/>
          <w:color w:val="000000" w:themeColor="text1"/>
        </w:rPr>
        <w:t xml:space="preserve">the </w:t>
      </w:r>
      <w:r w:rsidR="00D16F49" w:rsidRPr="005917F8">
        <w:rPr>
          <w:rFonts w:asciiTheme="majorHAnsi" w:hAnsiTheme="majorHAnsi" w:cstheme="majorHAnsi"/>
          <w:color w:val="000000" w:themeColor="text1"/>
        </w:rPr>
        <w:t>deities</w:t>
      </w:r>
      <w:r w:rsidR="005E15F6">
        <w:rPr>
          <w:rFonts w:asciiTheme="majorHAnsi" w:hAnsiTheme="majorHAnsi" w:cstheme="majorHAnsi"/>
          <w:color w:val="000000" w:themeColor="text1"/>
        </w:rPr>
        <w:t xml:space="preserve"> in terms of </w:t>
      </w:r>
      <w:r w:rsidR="00D16F49" w:rsidRPr="005917F8">
        <w:rPr>
          <w:rFonts w:asciiTheme="majorHAnsi" w:hAnsiTheme="majorHAnsi" w:cstheme="majorHAnsi"/>
          <w:color w:val="000000" w:themeColor="text1"/>
        </w:rPr>
        <w:t>attributes and characteristics of the Early European peoples, Ellis-Davidson</w:t>
      </w:r>
      <w:r w:rsidR="00F94A55" w:rsidRPr="005917F8">
        <w:rPr>
          <w:rFonts w:asciiTheme="majorHAnsi" w:hAnsiTheme="majorHAnsi" w:cstheme="majorHAnsi"/>
          <w:color w:val="000000" w:themeColor="text1"/>
        </w:rPr>
        <w:t xml:space="preserve"> (Ibid p.3)</w:t>
      </w:r>
      <w:r w:rsidR="00D16F49" w:rsidRPr="005917F8">
        <w:rPr>
          <w:rFonts w:asciiTheme="majorHAnsi" w:hAnsiTheme="majorHAnsi" w:cstheme="majorHAnsi"/>
          <w:color w:val="000000" w:themeColor="text1"/>
        </w:rPr>
        <w:t xml:space="preserve"> </w:t>
      </w:r>
      <w:r w:rsidR="00F94A55" w:rsidRPr="005917F8">
        <w:rPr>
          <w:rFonts w:asciiTheme="majorHAnsi" w:hAnsiTheme="majorHAnsi" w:cstheme="majorHAnsi"/>
          <w:color w:val="000000" w:themeColor="text1"/>
        </w:rPr>
        <w:t>believes that a person who still worshipped their ancestral gods in the 10</w:t>
      </w:r>
      <w:r w:rsidR="00F94A55" w:rsidRPr="005917F8">
        <w:rPr>
          <w:rFonts w:asciiTheme="majorHAnsi" w:hAnsiTheme="majorHAnsi" w:cstheme="majorHAnsi"/>
          <w:color w:val="000000" w:themeColor="text1"/>
          <w:vertAlign w:val="superscript"/>
        </w:rPr>
        <w:t>th</w:t>
      </w:r>
      <w:r w:rsidR="00F94A55" w:rsidRPr="005917F8">
        <w:rPr>
          <w:rFonts w:asciiTheme="majorHAnsi" w:hAnsiTheme="majorHAnsi" w:cstheme="majorHAnsi"/>
          <w:color w:val="000000" w:themeColor="text1"/>
        </w:rPr>
        <w:t xml:space="preserve"> century AD would understand the concepts and notions of a Celtic or Germanic religious ceremony some one thousand years earlier and that while, “</w:t>
      </w:r>
      <w:r w:rsidR="00F94A55" w:rsidRPr="005917F8">
        <w:rPr>
          <w:rFonts w:asciiTheme="majorHAnsi" w:hAnsiTheme="majorHAnsi" w:cstheme="majorHAnsi"/>
          <w:i/>
          <w:iCs/>
          <w:color w:val="000000" w:themeColor="text1"/>
        </w:rPr>
        <w:t>Details of ritual imagery and the names of the gods and goddesses might vary according to locality and date…the sense of the powers governing man and the natural world remain recognisably the same.”</w:t>
      </w:r>
      <w:r w:rsidR="00F94A55" w:rsidRPr="005917F8">
        <w:rPr>
          <w:rFonts w:asciiTheme="majorHAnsi" w:hAnsiTheme="majorHAnsi" w:cstheme="majorHAnsi"/>
          <w:color w:val="000000" w:themeColor="text1"/>
        </w:rPr>
        <w:t xml:space="preserve">  In the words of John Carey </w:t>
      </w:r>
      <w:r w:rsidR="00F94A55" w:rsidRPr="005917F8">
        <w:rPr>
          <w:rFonts w:asciiTheme="majorHAnsi" w:hAnsiTheme="majorHAnsi" w:cstheme="majorHAnsi"/>
          <w:color w:val="000000" w:themeColor="text1"/>
        </w:rPr>
        <w:t>(1987:15)</w:t>
      </w:r>
      <w:r w:rsidR="00F94A55" w:rsidRPr="005917F8">
        <w:rPr>
          <w:rFonts w:asciiTheme="majorHAnsi" w:hAnsiTheme="majorHAnsi" w:cstheme="majorHAnsi"/>
          <w:color w:val="000000" w:themeColor="text1"/>
        </w:rPr>
        <w:t xml:space="preserve"> </w:t>
      </w:r>
      <w:r w:rsidR="005E15F6">
        <w:rPr>
          <w:rFonts w:asciiTheme="majorHAnsi" w:hAnsiTheme="majorHAnsi" w:cstheme="majorHAnsi"/>
          <w:color w:val="000000" w:themeColor="text1"/>
        </w:rPr>
        <w:t>the Celtic</w:t>
      </w:r>
      <w:r w:rsidR="00F94A55" w:rsidRPr="005917F8">
        <w:rPr>
          <w:rFonts w:asciiTheme="majorHAnsi" w:hAnsiTheme="majorHAnsi" w:cstheme="majorHAnsi"/>
          <w:color w:val="000000" w:themeColor="text1"/>
        </w:rPr>
        <w:t xml:space="preserve"> </w:t>
      </w:r>
      <w:r w:rsidR="005E15F6">
        <w:rPr>
          <w:rFonts w:asciiTheme="majorHAnsi" w:hAnsiTheme="majorHAnsi" w:cstheme="majorHAnsi"/>
          <w:color w:val="000000" w:themeColor="text1"/>
        </w:rPr>
        <w:t xml:space="preserve">Otherworld </w:t>
      </w:r>
      <w:r w:rsidR="00F94A55" w:rsidRPr="005917F8">
        <w:rPr>
          <w:rFonts w:asciiTheme="majorHAnsi" w:hAnsiTheme="majorHAnsi" w:cstheme="majorHAnsi"/>
          <w:color w:val="000000" w:themeColor="text1"/>
        </w:rPr>
        <w:t>was located beyond the human realm and yet at the heart of it</w:t>
      </w:r>
      <w:r w:rsidR="00F94A55" w:rsidRPr="005917F8">
        <w:rPr>
          <w:rFonts w:asciiTheme="majorHAnsi" w:hAnsiTheme="majorHAnsi" w:cstheme="majorHAnsi"/>
          <w:color w:val="000000" w:themeColor="text1"/>
        </w:rPr>
        <w:t xml:space="preserve">; forming the source of their values and societal cohesion (authority).  The Otherworld was always present, it was a living reality for the Celtic people, a reality that had a profound impact on their art, their customs, their entire way of life.  </w:t>
      </w:r>
    </w:p>
    <w:p w14:paraId="69D7A37B" w14:textId="10A79435" w:rsidR="00A16173" w:rsidRDefault="00A16173">
      <w:pPr>
        <w:rPr>
          <w:rFonts w:asciiTheme="majorHAnsi" w:hAnsiTheme="majorHAnsi" w:cstheme="majorHAnsi"/>
          <w:color w:val="000000" w:themeColor="text1"/>
        </w:rPr>
      </w:pPr>
      <w:r>
        <w:rPr>
          <w:rFonts w:asciiTheme="majorHAnsi" w:hAnsiTheme="majorHAnsi" w:cstheme="majorHAnsi"/>
          <w:color w:val="000000" w:themeColor="text1"/>
        </w:rPr>
        <w:br w:type="page"/>
      </w:r>
    </w:p>
    <w:p w14:paraId="3BEB6AAE" w14:textId="77777777" w:rsidR="00A16173" w:rsidRPr="00AE014D" w:rsidRDefault="00A16173" w:rsidP="00A16173">
      <w:pPr>
        <w:rPr>
          <w:rFonts w:asciiTheme="majorHAnsi" w:hAnsiTheme="majorHAnsi" w:cstheme="majorHAnsi"/>
          <w:b/>
          <w:bCs/>
          <w:i/>
          <w:iCs/>
          <w:sz w:val="26"/>
          <w:szCs w:val="26"/>
        </w:rPr>
      </w:pPr>
      <w:r w:rsidRPr="00AE014D">
        <w:rPr>
          <w:rFonts w:asciiTheme="majorHAnsi" w:hAnsiTheme="majorHAnsi" w:cstheme="majorHAnsi"/>
          <w:b/>
          <w:bCs/>
          <w:i/>
          <w:iCs/>
          <w:sz w:val="26"/>
          <w:szCs w:val="26"/>
        </w:rPr>
        <w:lastRenderedPageBreak/>
        <w:t>Bibliography</w:t>
      </w:r>
    </w:p>
    <w:p w14:paraId="51685D11" w14:textId="77777777" w:rsidR="00A16173" w:rsidRDefault="00A16173" w:rsidP="00A16173">
      <w:pPr>
        <w:jc w:val="both"/>
      </w:pPr>
      <w:r w:rsidRPr="00E90C6B">
        <w:t xml:space="preserve">Allen, S. 2007.  </w:t>
      </w:r>
      <w:r w:rsidRPr="00A16173">
        <w:rPr>
          <w:i/>
          <w:iCs/>
        </w:rPr>
        <w:t>Lords of Battle:  The World of the Celtic Warrior</w:t>
      </w:r>
      <w:r w:rsidRPr="00E90C6B">
        <w:t>.  Osprey Publishing Ltd. Oxford.</w:t>
      </w:r>
    </w:p>
    <w:p w14:paraId="2BC7366F" w14:textId="77777777" w:rsidR="00A16173" w:rsidRDefault="00A16173" w:rsidP="00A16173">
      <w:pPr>
        <w:jc w:val="both"/>
      </w:pPr>
      <w:r>
        <w:t xml:space="preserve">Carey, J.  1987.  </w:t>
      </w:r>
      <w:r w:rsidRPr="00A16173">
        <w:rPr>
          <w:i/>
          <w:iCs/>
        </w:rPr>
        <w:t>Time, Space and the Otherworld</w:t>
      </w:r>
      <w:r>
        <w:t xml:space="preserve">.  Proceedings of the Harvard Celtic Colloquium, Vol. 7 (1987), pp. 1-27.  Department of Celtic Languages &amp; Literatures, Harvard University, Massachusetts. </w:t>
      </w:r>
    </w:p>
    <w:p w14:paraId="14801153" w14:textId="77777777" w:rsidR="00A16173" w:rsidRPr="00A16173" w:rsidRDefault="00A16173" w:rsidP="00A16173">
      <w:pPr>
        <w:jc w:val="both"/>
      </w:pPr>
      <w:r>
        <w:t xml:space="preserve">Carson, C. 2007.  </w:t>
      </w:r>
      <w:r w:rsidRPr="00A16173">
        <w:rPr>
          <w:i/>
          <w:iCs/>
        </w:rPr>
        <w:t xml:space="preserve">The </w:t>
      </w:r>
      <w:proofErr w:type="spellStart"/>
      <w:r w:rsidRPr="00A16173">
        <w:rPr>
          <w:i/>
          <w:iCs/>
        </w:rPr>
        <w:t>Tain</w:t>
      </w:r>
      <w:proofErr w:type="spellEnd"/>
      <w:r>
        <w:t xml:space="preserve">.  Translated from the Old Irish Epic </w:t>
      </w:r>
      <w:proofErr w:type="spellStart"/>
      <w:r>
        <w:t>Tain</w:t>
      </w:r>
      <w:proofErr w:type="spellEnd"/>
      <w:r>
        <w:t xml:space="preserve"> Bo </w:t>
      </w:r>
      <w:proofErr w:type="spellStart"/>
      <w:r>
        <w:t>Cuailnge</w:t>
      </w:r>
      <w:proofErr w:type="spellEnd"/>
      <w:r>
        <w:t xml:space="preserve">. </w:t>
      </w:r>
      <w:r w:rsidRPr="00A16173">
        <w:t xml:space="preserve">Penguin Books Ltd, London. </w:t>
      </w:r>
    </w:p>
    <w:p w14:paraId="10255E31" w14:textId="77777777" w:rsidR="00A16173" w:rsidRDefault="00A16173" w:rsidP="00A16173">
      <w:pPr>
        <w:jc w:val="both"/>
      </w:pPr>
      <w:r>
        <w:t xml:space="preserve">Cauvin, J.  2000.  </w:t>
      </w:r>
      <w:r w:rsidRPr="00A16173">
        <w:rPr>
          <w:i/>
          <w:iCs/>
        </w:rPr>
        <w:t>The Birth of the Gods and the Origins of Agriculture</w:t>
      </w:r>
      <w:r>
        <w:t>.  New Studies in Archaeology. Cambridge University Press, Cambridge.</w:t>
      </w:r>
    </w:p>
    <w:p w14:paraId="049B4AC2" w14:textId="77777777" w:rsidR="00A16173" w:rsidRDefault="00A16173" w:rsidP="00A16173">
      <w:pPr>
        <w:jc w:val="both"/>
      </w:pPr>
      <w:r>
        <w:t xml:space="preserve">Coulter, C. C. 1925. </w:t>
      </w:r>
      <w:r w:rsidRPr="00A16173">
        <w:rPr>
          <w:i/>
          <w:iCs/>
        </w:rPr>
        <w:t>The Happy Otherworld and Fairy Mistress Themes in the Odyssey</w:t>
      </w:r>
      <w:r>
        <w:t xml:space="preserve">. Transactions and Proceedings of the American Philological Association, Vol. 56 (1925), pp. 37-53, Baltimore. </w:t>
      </w:r>
    </w:p>
    <w:p w14:paraId="548F967E" w14:textId="77777777" w:rsidR="00A16173" w:rsidRDefault="00A16173" w:rsidP="00A16173">
      <w:pPr>
        <w:jc w:val="both"/>
      </w:pPr>
      <w:r>
        <w:t xml:space="preserve">Dixon-Kennedy, M.  1997.  </w:t>
      </w:r>
      <w:r w:rsidRPr="00A16173">
        <w:rPr>
          <w:i/>
          <w:iCs/>
        </w:rPr>
        <w:t>European Myth &amp; Legend:  An A-Z of People and Places</w:t>
      </w:r>
      <w:r>
        <w:t>.  Blandford Publishing, London</w:t>
      </w:r>
    </w:p>
    <w:p w14:paraId="238D4B73" w14:textId="77777777" w:rsidR="00A16173" w:rsidRDefault="00A16173" w:rsidP="00A16173">
      <w:pPr>
        <w:jc w:val="both"/>
      </w:pPr>
      <w:r>
        <w:t xml:space="preserve">Dixon-Kennedy, M. 2004.  </w:t>
      </w:r>
      <w:r w:rsidRPr="00A16173">
        <w:rPr>
          <w:i/>
          <w:iCs/>
        </w:rPr>
        <w:t>A Companion to Arthurian &amp; Celtic Myths &amp; Legends</w:t>
      </w:r>
      <w:r>
        <w:t xml:space="preserve">. Sutton Publishing Ltd, Gloucestershire.  </w:t>
      </w:r>
    </w:p>
    <w:p w14:paraId="15D92420" w14:textId="77777777" w:rsidR="00A16173" w:rsidRDefault="00A16173" w:rsidP="00A16173">
      <w:pPr>
        <w:jc w:val="both"/>
      </w:pPr>
      <w:r>
        <w:t xml:space="preserve">Eliade, M.  1978.  </w:t>
      </w:r>
      <w:r w:rsidRPr="00A16173">
        <w:rPr>
          <w:i/>
          <w:iCs/>
        </w:rPr>
        <w:t>A History of Religious Ideas.  Volume 1:  From the Stone Age to the Eleusinian Mysteries</w:t>
      </w:r>
      <w:r>
        <w:t>.  Willard R. Trask (Trans.) University of Chicago Press, Chicago.</w:t>
      </w:r>
    </w:p>
    <w:p w14:paraId="464B9400" w14:textId="77777777" w:rsidR="00A16173" w:rsidRDefault="00A16173" w:rsidP="00A16173">
      <w:pPr>
        <w:jc w:val="both"/>
      </w:pPr>
      <w:r w:rsidRPr="00724040">
        <w:t>Ellis-Davidson</w:t>
      </w:r>
      <w:r>
        <w:t xml:space="preserve">, H, R. </w:t>
      </w:r>
      <w:r w:rsidRPr="00724040">
        <w:t xml:space="preserve"> 1988. </w:t>
      </w:r>
      <w:r w:rsidRPr="00A16173">
        <w:rPr>
          <w:i/>
          <w:iCs/>
        </w:rPr>
        <w:t>Myths and Symbols in Pagan Europe: Early Scandinavian and Celtic Religions</w:t>
      </w:r>
      <w:r>
        <w:t xml:space="preserve">. Syracuse University Press, New York. </w:t>
      </w:r>
    </w:p>
    <w:p w14:paraId="5C799C90" w14:textId="77777777" w:rsidR="00A16173" w:rsidRDefault="00A16173" w:rsidP="00A16173">
      <w:pPr>
        <w:jc w:val="both"/>
      </w:pPr>
      <w:r>
        <w:t xml:space="preserve">Green, M, J. (Editor) 1995.  </w:t>
      </w:r>
      <w:r w:rsidRPr="00A16173">
        <w:rPr>
          <w:i/>
          <w:iCs/>
        </w:rPr>
        <w:t>The Celtic World</w:t>
      </w:r>
      <w:r>
        <w:t xml:space="preserve">.  Routledge, London. </w:t>
      </w:r>
    </w:p>
    <w:p w14:paraId="407834FA" w14:textId="77777777" w:rsidR="00A16173" w:rsidRDefault="00A16173" w:rsidP="00A16173">
      <w:pPr>
        <w:jc w:val="both"/>
      </w:pPr>
      <w:r>
        <w:t xml:space="preserve">Green, M.  1992.  </w:t>
      </w:r>
      <w:r w:rsidRPr="00A16173">
        <w:rPr>
          <w:i/>
          <w:iCs/>
        </w:rPr>
        <w:t>Animals in Celtic Life and Myth</w:t>
      </w:r>
      <w:r>
        <w:t xml:space="preserve">.  Routledge Publications, New York. </w:t>
      </w:r>
    </w:p>
    <w:p w14:paraId="5E952D8A" w14:textId="77777777" w:rsidR="00A16173" w:rsidRDefault="00A16173" w:rsidP="00A16173">
      <w:pPr>
        <w:jc w:val="both"/>
      </w:pPr>
      <w:r>
        <w:t xml:space="preserve">Green, M. J. 1993.  </w:t>
      </w:r>
      <w:r w:rsidRPr="00A16173">
        <w:rPr>
          <w:i/>
          <w:iCs/>
        </w:rPr>
        <w:t>Celtic Myths</w:t>
      </w:r>
      <w:r>
        <w:t>.  The Legendary Past Series. The British Museum Press, London</w:t>
      </w:r>
    </w:p>
    <w:p w14:paraId="1C00F55B" w14:textId="77777777" w:rsidR="00A16173" w:rsidRPr="00A16173" w:rsidRDefault="00A16173" w:rsidP="00A16173">
      <w:pPr>
        <w:jc w:val="both"/>
        <w:rPr>
          <w:lang w:val="de-DE"/>
        </w:rPr>
      </w:pPr>
      <w:r w:rsidRPr="00E90C6B">
        <w:t xml:space="preserve">Heinz, S &amp; Mickiewicz, A. 2010. </w:t>
      </w:r>
      <w:r w:rsidRPr="00A16173">
        <w:rPr>
          <w:i/>
          <w:iCs/>
        </w:rPr>
        <w:t xml:space="preserve">Afterlife and Celtic Concepts of the Otherworld in </w:t>
      </w:r>
      <w:proofErr w:type="spellStart"/>
      <w:r w:rsidRPr="00A16173">
        <w:rPr>
          <w:i/>
          <w:iCs/>
        </w:rPr>
        <w:t>Sikorska</w:t>
      </w:r>
      <w:proofErr w:type="spellEnd"/>
      <w:r w:rsidRPr="00A16173">
        <w:rPr>
          <w:i/>
          <w:iCs/>
        </w:rPr>
        <w:t>, Liliana, These Stories Bear Witness:  The Landscape of the Afterlife in Medieval and Post Medieval Imagination</w:t>
      </w:r>
      <w:r w:rsidRPr="00E90C6B">
        <w:t xml:space="preserve">.  </w:t>
      </w:r>
      <w:r w:rsidRPr="00A16173">
        <w:rPr>
          <w:lang w:val="de-DE"/>
        </w:rPr>
        <w:t>Peter Lang (Ed.) Medieval English Mirror Vol.7. Frankfurt.</w:t>
      </w:r>
    </w:p>
    <w:p w14:paraId="6BD15EF3" w14:textId="77777777" w:rsidR="00A16173" w:rsidRPr="00724040" w:rsidRDefault="00A16173" w:rsidP="00A16173">
      <w:pPr>
        <w:jc w:val="both"/>
      </w:pPr>
      <w:r w:rsidRPr="00A16173">
        <w:rPr>
          <w:lang w:val="de-DE"/>
        </w:rPr>
        <w:t xml:space="preserve">Joy, J.  </w:t>
      </w:r>
      <w:r w:rsidRPr="00724040">
        <w:t xml:space="preserve">2015.  </w:t>
      </w:r>
      <w:r w:rsidRPr="00A16173">
        <w:rPr>
          <w:i/>
          <w:iCs/>
        </w:rPr>
        <w:t>Approaching Celtic Art</w:t>
      </w:r>
      <w:r w:rsidRPr="00724040">
        <w:t>. In Champion, T</w:t>
      </w:r>
      <w:r w:rsidRPr="00A16173">
        <w:rPr>
          <w:i/>
          <w:iCs/>
        </w:rPr>
        <w:t>. Celts: Art and Identity</w:t>
      </w:r>
      <w:r w:rsidRPr="00724040">
        <w:t>. Julia Farley and Fraser Hunter (Eds). British Museum Press, London, pp.38-79.</w:t>
      </w:r>
    </w:p>
    <w:p w14:paraId="5A3487A3" w14:textId="77777777" w:rsidR="00A16173" w:rsidRPr="00A16173" w:rsidRDefault="00A16173" w:rsidP="00A16173">
      <w:pPr>
        <w:jc w:val="both"/>
      </w:pPr>
      <w:proofErr w:type="spellStart"/>
      <w:r w:rsidRPr="00724040">
        <w:t>Kruta</w:t>
      </w:r>
      <w:proofErr w:type="spellEnd"/>
      <w:r w:rsidRPr="00724040">
        <w:t xml:space="preserve">, V.  2004.  </w:t>
      </w:r>
      <w:r w:rsidRPr="00A16173">
        <w:rPr>
          <w:i/>
          <w:iCs/>
        </w:rPr>
        <w:t>Celts: History and Civilisation</w:t>
      </w:r>
      <w:r>
        <w:t xml:space="preserve">. </w:t>
      </w:r>
      <w:r w:rsidRPr="00A16173">
        <w:t xml:space="preserve">Editions Du </w:t>
      </w:r>
      <w:proofErr w:type="spellStart"/>
      <w:r w:rsidRPr="00A16173">
        <w:t>Chêne</w:t>
      </w:r>
      <w:proofErr w:type="spellEnd"/>
      <w:r w:rsidRPr="00A16173">
        <w:t xml:space="preserve">-Hachette.  Octopus Publishing Group Ltd. London. </w:t>
      </w:r>
    </w:p>
    <w:p w14:paraId="2C445FB1" w14:textId="77777777" w:rsidR="00A16173" w:rsidRDefault="00A16173" w:rsidP="00A16173">
      <w:pPr>
        <w:jc w:val="both"/>
      </w:pPr>
      <w:r w:rsidRPr="00E90C6B">
        <w:t xml:space="preserve">Lewis, B.  2013.  </w:t>
      </w:r>
      <w:r w:rsidRPr="00A16173">
        <w:rPr>
          <w:i/>
          <w:iCs/>
        </w:rPr>
        <w:t>Celtic Otherworlds in Ancient Authors</w:t>
      </w:r>
      <w:r w:rsidRPr="00E90C6B">
        <w:t xml:space="preserve">.  Course Module Introduction Notes. University of Wales Trinity St </w:t>
      </w:r>
      <w:proofErr w:type="spellStart"/>
      <w:r w:rsidRPr="00E90C6B">
        <w:t>Davids</w:t>
      </w:r>
      <w:proofErr w:type="spellEnd"/>
      <w:r w:rsidRPr="00E90C6B">
        <w:t>.  Ancient Religions.  Module No. HPC7001. October 2019/2021.</w:t>
      </w:r>
    </w:p>
    <w:p w14:paraId="5617DD38" w14:textId="77777777" w:rsidR="00A16173" w:rsidRDefault="00A16173" w:rsidP="00A16173">
      <w:pPr>
        <w:jc w:val="both"/>
      </w:pPr>
      <w:proofErr w:type="spellStart"/>
      <w:r>
        <w:t>Pennick</w:t>
      </w:r>
      <w:proofErr w:type="spellEnd"/>
      <w:r>
        <w:t xml:space="preserve">, N.  1996.  </w:t>
      </w:r>
      <w:r w:rsidRPr="00A16173">
        <w:rPr>
          <w:i/>
          <w:iCs/>
        </w:rPr>
        <w:t>Celtic Sacred Landscapes</w:t>
      </w:r>
      <w:r>
        <w:t>.  Thames &amp; Hudson, New York.</w:t>
      </w:r>
    </w:p>
    <w:p w14:paraId="6C8E97F7" w14:textId="77777777" w:rsidR="00A16173" w:rsidRDefault="00A16173" w:rsidP="00A16173">
      <w:pPr>
        <w:jc w:val="both"/>
      </w:pPr>
      <w:proofErr w:type="spellStart"/>
      <w:r w:rsidRPr="00A16173">
        <w:t>Vitorri</w:t>
      </w:r>
      <w:proofErr w:type="spellEnd"/>
      <w:r w:rsidRPr="00A16173">
        <w:t xml:space="preserve">, E, </w:t>
      </w:r>
      <w:proofErr w:type="spellStart"/>
      <w:r w:rsidRPr="00A16173">
        <w:t>Fulloni</w:t>
      </w:r>
      <w:proofErr w:type="spellEnd"/>
      <w:r w:rsidRPr="00A16173">
        <w:t xml:space="preserve">, S &amp; </w:t>
      </w:r>
      <w:proofErr w:type="spellStart"/>
      <w:r w:rsidRPr="00A16173">
        <w:t>Piccardi</w:t>
      </w:r>
      <w:proofErr w:type="spellEnd"/>
      <w:r w:rsidRPr="00A16173">
        <w:t xml:space="preserve"> L. 2007. </w:t>
      </w:r>
      <w:r w:rsidRPr="00A16173">
        <w:rPr>
          <w:i/>
          <w:iCs/>
        </w:rPr>
        <w:t>Environment and natural hazards in Roman and Medieval Texts</w:t>
      </w:r>
      <w:r>
        <w:t xml:space="preserve">: Presentation of the CLEMENS Database Project. Geological Society of London, Special Publications Vol. 273; p. 51-59, London. </w:t>
      </w:r>
    </w:p>
    <w:p w14:paraId="3568CAC7" w14:textId="77777777" w:rsidR="00A16173" w:rsidRDefault="00A16173" w:rsidP="00A16173">
      <w:pPr>
        <w:jc w:val="both"/>
      </w:pPr>
      <w:r>
        <w:t xml:space="preserve">Waddell, J.  2014.  </w:t>
      </w:r>
      <w:r w:rsidRPr="00A16173">
        <w:rPr>
          <w:i/>
          <w:iCs/>
        </w:rPr>
        <w:t xml:space="preserve">The Cave of </w:t>
      </w:r>
      <w:proofErr w:type="spellStart"/>
      <w:r w:rsidRPr="00A16173">
        <w:rPr>
          <w:i/>
          <w:iCs/>
        </w:rPr>
        <w:t>Crúachain</w:t>
      </w:r>
      <w:proofErr w:type="spellEnd"/>
      <w:r w:rsidRPr="00A16173">
        <w:rPr>
          <w:i/>
          <w:iCs/>
        </w:rPr>
        <w:t xml:space="preserve"> and the Otherworld</w:t>
      </w:r>
      <w:r>
        <w:t xml:space="preserve">. Celtic Cosmology. Perspectives from Ireland and Scotland. J. </w:t>
      </w:r>
      <w:proofErr w:type="spellStart"/>
      <w:r>
        <w:t>Borsje</w:t>
      </w:r>
      <w:proofErr w:type="spellEnd"/>
      <w:r>
        <w:t xml:space="preserve">, A. Dooley, S. Mac </w:t>
      </w:r>
      <w:proofErr w:type="spellStart"/>
      <w:r>
        <w:t>Mathúna</w:t>
      </w:r>
      <w:proofErr w:type="spellEnd"/>
      <w:r>
        <w:t xml:space="preserve"> and G. Toner (eds) PP.77-92 Pontifical Institute of Medieval Studies, Toronto</w:t>
      </w:r>
    </w:p>
    <w:p w14:paraId="10380B70" w14:textId="77777777" w:rsidR="00A16173" w:rsidRPr="00724040" w:rsidRDefault="00A16173" w:rsidP="00A16173">
      <w:pPr>
        <w:jc w:val="both"/>
      </w:pPr>
      <w:r>
        <w:lastRenderedPageBreak/>
        <w:t xml:space="preserve">Whitaker, M. A. 1987.  </w:t>
      </w:r>
      <w:r w:rsidRPr="00A16173">
        <w:rPr>
          <w:i/>
          <w:iCs/>
        </w:rPr>
        <w:t>“The Hollow Hills”:  A Celtic Motif in Modern Fantasy</w:t>
      </w:r>
      <w:r>
        <w:t xml:space="preserve">.  In: Proceedings of the Harvard Celtic Colloquium (May 1st &amp; 2nd 1980) Volume VII, 1987. Brian R. </w:t>
      </w:r>
      <w:proofErr w:type="spellStart"/>
      <w:r>
        <w:t>Frykenberg</w:t>
      </w:r>
      <w:proofErr w:type="spellEnd"/>
      <w:r>
        <w:t xml:space="preserve"> and </w:t>
      </w:r>
      <w:proofErr w:type="spellStart"/>
      <w:r>
        <w:t>Kaarina</w:t>
      </w:r>
      <w:proofErr w:type="spellEnd"/>
      <w:r>
        <w:t xml:space="preserve"> Hollo (Eds.) The Department of Celtic Languages and Literatures Faculty of Arts and Sciences. Harvard University Press, Massachusetts</w:t>
      </w:r>
    </w:p>
    <w:p w14:paraId="07ED65A9" w14:textId="77777777" w:rsidR="00A16173" w:rsidRPr="005917F8" w:rsidRDefault="00A16173" w:rsidP="00A16173">
      <w:pPr>
        <w:jc w:val="both"/>
        <w:rPr>
          <w:rFonts w:asciiTheme="majorHAnsi" w:hAnsiTheme="majorHAnsi" w:cstheme="majorHAnsi"/>
          <w:color w:val="000000" w:themeColor="text1"/>
        </w:rPr>
      </w:pPr>
    </w:p>
    <w:p w14:paraId="36B6F42F" w14:textId="77777777" w:rsidR="004C4794" w:rsidRPr="005917F8" w:rsidRDefault="004C4794" w:rsidP="00A16173">
      <w:pPr>
        <w:jc w:val="both"/>
        <w:rPr>
          <w:rFonts w:asciiTheme="majorHAnsi" w:hAnsiTheme="majorHAnsi" w:cstheme="majorHAnsi"/>
          <w:color w:val="000000" w:themeColor="text1"/>
        </w:rPr>
      </w:pPr>
    </w:p>
    <w:p w14:paraId="6BAADD52" w14:textId="04EBE464" w:rsidR="006743E3" w:rsidRPr="005917F8" w:rsidRDefault="006743E3" w:rsidP="00A16173">
      <w:pPr>
        <w:jc w:val="both"/>
        <w:rPr>
          <w:rFonts w:asciiTheme="majorHAnsi" w:hAnsiTheme="majorHAnsi" w:cstheme="majorHAnsi"/>
          <w:color w:val="000000" w:themeColor="text1"/>
        </w:rPr>
      </w:pPr>
      <w:r w:rsidRPr="005917F8">
        <w:rPr>
          <w:rFonts w:asciiTheme="majorHAnsi" w:hAnsiTheme="majorHAnsi" w:cstheme="majorHAnsi"/>
          <w:color w:val="000000" w:themeColor="text1"/>
        </w:rPr>
        <w:t xml:space="preserve"> </w:t>
      </w:r>
    </w:p>
    <w:sectPr w:rsidR="006743E3" w:rsidRPr="005917F8" w:rsidSect="00A16173">
      <w:headerReference w:type="default"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86FB31" w14:textId="77777777" w:rsidR="00D5545A" w:rsidRDefault="00D5545A" w:rsidP="00014849">
      <w:pPr>
        <w:spacing w:after="0" w:line="240" w:lineRule="auto"/>
      </w:pPr>
      <w:r>
        <w:separator/>
      </w:r>
    </w:p>
  </w:endnote>
  <w:endnote w:type="continuationSeparator" w:id="0">
    <w:p w14:paraId="26A04789" w14:textId="77777777" w:rsidR="00D5545A" w:rsidRDefault="00D5545A" w:rsidP="00014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4275951"/>
      <w:docPartObj>
        <w:docPartGallery w:val="Page Numbers (Bottom of Page)"/>
        <w:docPartUnique/>
      </w:docPartObj>
    </w:sdtPr>
    <w:sdtEndPr>
      <w:rPr>
        <w:noProof/>
      </w:rPr>
    </w:sdtEndPr>
    <w:sdtContent>
      <w:p w14:paraId="370D62DA" w14:textId="7698BDC6" w:rsidR="00A16173" w:rsidRDefault="00A161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FEE702" w14:textId="77777777" w:rsidR="00A16173" w:rsidRDefault="00A161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D20527" w14:textId="77777777" w:rsidR="00D5545A" w:rsidRDefault="00D5545A" w:rsidP="00014849">
      <w:pPr>
        <w:spacing w:after="0" w:line="240" w:lineRule="auto"/>
      </w:pPr>
      <w:r>
        <w:separator/>
      </w:r>
    </w:p>
  </w:footnote>
  <w:footnote w:type="continuationSeparator" w:id="0">
    <w:p w14:paraId="786CCC45" w14:textId="77777777" w:rsidR="00D5545A" w:rsidRDefault="00D5545A" w:rsidP="000148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A86EA" w14:textId="5265747E" w:rsidR="00014849" w:rsidRDefault="00014849">
    <w:pPr>
      <w:pStyle w:val="Header"/>
    </w:pPr>
    <w:r w:rsidRPr="00014849">
      <w:t>Mike W. Sheppard</w:t>
    </w:r>
    <w:r w:rsidRPr="00014849">
      <w:tab/>
      <w:t>HPC7001</w:t>
    </w:r>
    <w:r w:rsidRPr="00014849">
      <w:tab/>
      <w:t>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3E3"/>
    <w:rsid w:val="00014849"/>
    <w:rsid w:val="000A08B2"/>
    <w:rsid w:val="00183A3F"/>
    <w:rsid w:val="002B2A5B"/>
    <w:rsid w:val="00317A70"/>
    <w:rsid w:val="004606EC"/>
    <w:rsid w:val="004C4794"/>
    <w:rsid w:val="004F77B7"/>
    <w:rsid w:val="00532EE4"/>
    <w:rsid w:val="005917F8"/>
    <w:rsid w:val="005C1A48"/>
    <w:rsid w:val="005C5AD1"/>
    <w:rsid w:val="005E15F6"/>
    <w:rsid w:val="005F66E6"/>
    <w:rsid w:val="00660577"/>
    <w:rsid w:val="006743E3"/>
    <w:rsid w:val="00811CCE"/>
    <w:rsid w:val="008A5DCF"/>
    <w:rsid w:val="008F593E"/>
    <w:rsid w:val="00951774"/>
    <w:rsid w:val="009C2239"/>
    <w:rsid w:val="00A16173"/>
    <w:rsid w:val="00B2052D"/>
    <w:rsid w:val="00BF205F"/>
    <w:rsid w:val="00C638E7"/>
    <w:rsid w:val="00CB7441"/>
    <w:rsid w:val="00CC7741"/>
    <w:rsid w:val="00CE2AEB"/>
    <w:rsid w:val="00D16F49"/>
    <w:rsid w:val="00D349E0"/>
    <w:rsid w:val="00D5545A"/>
    <w:rsid w:val="00DC5710"/>
    <w:rsid w:val="00DD7F55"/>
    <w:rsid w:val="00DF4947"/>
    <w:rsid w:val="00E515B6"/>
    <w:rsid w:val="00EE52F9"/>
    <w:rsid w:val="00F50028"/>
    <w:rsid w:val="00F94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694F9"/>
  <w15:chartTrackingRefBased/>
  <w15:docId w15:val="{54DB2A31-A75B-4B59-8DA0-AB7ECB1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48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4849"/>
  </w:style>
  <w:style w:type="paragraph" w:styleId="Footer">
    <w:name w:val="footer"/>
    <w:basedOn w:val="Normal"/>
    <w:link w:val="FooterChar"/>
    <w:uiPriority w:val="99"/>
    <w:unhideWhenUsed/>
    <w:rsid w:val="000148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4849"/>
  </w:style>
  <w:style w:type="paragraph" w:styleId="NoSpacing">
    <w:name w:val="No Spacing"/>
    <w:link w:val="NoSpacingChar"/>
    <w:uiPriority w:val="1"/>
    <w:qFormat/>
    <w:rsid w:val="00A161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617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11</Pages>
  <Words>4969</Words>
  <Characters>26389</Characters>
  <Application>Microsoft Office Word</Application>
  <DocSecurity>0</DocSecurity>
  <Lines>347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Sheppard</dc:creator>
  <cp:keywords/>
  <dc:description/>
  <cp:lastModifiedBy>Mike Sheppard</cp:lastModifiedBy>
  <cp:revision>4</cp:revision>
  <dcterms:created xsi:type="dcterms:W3CDTF">2020-04-30T08:52:00Z</dcterms:created>
  <dcterms:modified xsi:type="dcterms:W3CDTF">2020-04-30T16:59:00Z</dcterms:modified>
</cp:coreProperties>
</file>