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F1E3E" w14:textId="1E1950F8" w:rsidR="00583594" w:rsidRDefault="00CC59F2" w:rsidP="00F20696">
      <w:pPr>
        <w:jc w:val="center"/>
        <w:rPr>
          <w:sz w:val="28"/>
          <w:szCs w:val="28"/>
          <w:u w:val="single"/>
        </w:rPr>
      </w:pPr>
      <w:r w:rsidRPr="00CC59F2">
        <w:rPr>
          <w:sz w:val="28"/>
          <w:szCs w:val="28"/>
          <w:u w:val="single"/>
        </w:rPr>
        <w:t>Critical Review</w:t>
      </w:r>
      <w:r w:rsidR="002B1EE3">
        <w:rPr>
          <w:sz w:val="28"/>
          <w:szCs w:val="28"/>
          <w:u w:val="single"/>
        </w:rPr>
        <w:t xml:space="preserve"> – Part 1</w:t>
      </w:r>
    </w:p>
    <w:p w14:paraId="13ED8D12" w14:textId="1BA54A69" w:rsidR="00CC59F2" w:rsidRDefault="002C20DD" w:rsidP="000B1EBA">
      <w:pPr>
        <w:spacing w:line="360" w:lineRule="auto"/>
        <w:ind w:firstLine="720"/>
        <w:rPr>
          <w:sz w:val="24"/>
          <w:szCs w:val="24"/>
        </w:rPr>
      </w:pPr>
      <w:r>
        <w:rPr>
          <w:sz w:val="24"/>
          <w:szCs w:val="24"/>
        </w:rPr>
        <w:t xml:space="preserve">For the purpose of this essay, it will critically discuss </w:t>
      </w:r>
      <w:r w:rsidR="009B25D3">
        <w:rPr>
          <w:sz w:val="24"/>
          <w:szCs w:val="24"/>
        </w:rPr>
        <w:t xml:space="preserve">the </w:t>
      </w:r>
      <w:r w:rsidR="00FD7063">
        <w:rPr>
          <w:sz w:val="24"/>
          <w:szCs w:val="24"/>
        </w:rPr>
        <w:t>A</w:t>
      </w:r>
      <w:r w:rsidR="009B25D3">
        <w:rPr>
          <w:sz w:val="24"/>
          <w:szCs w:val="24"/>
        </w:rPr>
        <w:t xml:space="preserve">ctivity </w:t>
      </w:r>
      <w:r w:rsidR="00FD7063">
        <w:rPr>
          <w:sz w:val="24"/>
          <w:szCs w:val="24"/>
        </w:rPr>
        <w:t>T</w:t>
      </w:r>
      <w:r w:rsidR="009B25D3">
        <w:rPr>
          <w:sz w:val="24"/>
          <w:szCs w:val="24"/>
        </w:rPr>
        <w:t xml:space="preserve">heory of </w:t>
      </w:r>
      <w:r w:rsidR="00FD7063">
        <w:rPr>
          <w:sz w:val="24"/>
          <w:szCs w:val="24"/>
        </w:rPr>
        <w:t>A</w:t>
      </w:r>
      <w:r w:rsidR="009B25D3">
        <w:rPr>
          <w:sz w:val="24"/>
          <w:szCs w:val="24"/>
        </w:rPr>
        <w:t>ging which underpins the understanding of cognitive decline in the elderly.</w:t>
      </w:r>
    </w:p>
    <w:p w14:paraId="0EAD945E" w14:textId="6343FFEC" w:rsidR="00DA7826" w:rsidRDefault="000B1EBA" w:rsidP="002C20DD">
      <w:pPr>
        <w:spacing w:line="360" w:lineRule="auto"/>
        <w:rPr>
          <w:sz w:val="24"/>
          <w:szCs w:val="24"/>
        </w:rPr>
      </w:pPr>
      <w:r>
        <w:rPr>
          <w:sz w:val="24"/>
          <w:szCs w:val="24"/>
        </w:rPr>
        <w:tab/>
      </w:r>
      <w:r w:rsidR="00651448">
        <w:rPr>
          <w:sz w:val="24"/>
          <w:szCs w:val="24"/>
        </w:rPr>
        <w:t xml:space="preserve">The older generation of people in todays’ society face </w:t>
      </w:r>
      <w:proofErr w:type="gramStart"/>
      <w:r w:rsidR="00651448">
        <w:rPr>
          <w:sz w:val="24"/>
          <w:szCs w:val="24"/>
        </w:rPr>
        <w:t>numerous</w:t>
      </w:r>
      <w:proofErr w:type="gramEnd"/>
      <w:r w:rsidR="00651448">
        <w:rPr>
          <w:sz w:val="24"/>
          <w:szCs w:val="24"/>
        </w:rPr>
        <w:t xml:space="preserve"> challenges from isolation and loneliness to mental ill health including depression. </w:t>
      </w:r>
      <w:r w:rsidR="00B07797">
        <w:rPr>
          <w:sz w:val="24"/>
          <w:szCs w:val="24"/>
        </w:rPr>
        <w:t xml:space="preserve">As </w:t>
      </w:r>
      <w:proofErr w:type="gramStart"/>
      <w:r w:rsidR="00B07797">
        <w:rPr>
          <w:sz w:val="24"/>
          <w:szCs w:val="24"/>
        </w:rPr>
        <w:t>many</w:t>
      </w:r>
      <w:proofErr w:type="gramEnd"/>
      <w:r w:rsidR="00B07797">
        <w:rPr>
          <w:sz w:val="24"/>
          <w:szCs w:val="24"/>
        </w:rPr>
        <w:t xml:space="preserve"> as one in 12 elderly people report feeling lonely</w:t>
      </w:r>
      <w:r w:rsidR="00066AAF">
        <w:rPr>
          <w:sz w:val="24"/>
          <w:szCs w:val="24"/>
        </w:rPr>
        <w:t xml:space="preserve"> and isolated</w:t>
      </w:r>
      <w:r w:rsidR="00B07797">
        <w:rPr>
          <w:sz w:val="24"/>
          <w:szCs w:val="24"/>
        </w:rPr>
        <w:t xml:space="preserve"> (Age UK, 2017) which can lead to cognitive decline and depression (National Institute on Aging, 2019).</w:t>
      </w:r>
      <w:r w:rsidR="000E0DB3">
        <w:rPr>
          <w:sz w:val="24"/>
          <w:szCs w:val="24"/>
        </w:rPr>
        <w:t xml:space="preserve"> </w:t>
      </w:r>
      <w:r w:rsidR="00651448">
        <w:rPr>
          <w:sz w:val="24"/>
          <w:szCs w:val="24"/>
        </w:rPr>
        <w:t>Depression affects four in 10 people residing in care and nursing homes, whilst one in five elderly people who live in their own homes have the condition</w:t>
      </w:r>
      <w:r w:rsidR="00DA7826">
        <w:rPr>
          <w:sz w:val="24"/>
          <w:szCs w:val="24"/>
        </w:rPr>
        <w:t xml:space="preserve"> (Mccann, 2016).</w:t>
      </w:r>
      <w:r w:rsidR="00F24F46">
        <w:rPr>
          <w:sz w:val="24"/>
          <w:szCs w:val="24"/>
        </w:rPr>
        <w:t xml:space="preserve"> In a survey conducted by Age UK in 2017, </w:t>
      </w:r>
      <w:r w:rsidR="00DA268F">
        <w:rPr>
          <w:sz w:val="24"/>
          <w:szCs w:val="24"/>
        </w:rPr>
        <w:t xml:space="preserve">7.7 million and 7.3 million older people aged 55 and over said they have experienced depression and anxiety respectively (NHS England, 2017). </w:t>
      </w:r>
      <w:r w:rsidR="00F24F46">
        <w:rPr>
          <w:sz w:val="24"/>
          <w:szCs w:val="24"/>
        </w:rPr>
        <w:t>21% of respondents reported their symptoms of depression and anxiety worsened with age (Age UK, 2023).</w:t>
      </w:r>
      <w:r w:rsidR="00C823F5">
        <w:rPr>
          <w:sz w:val="24"/>
          <w:szCs w:val="24"/>
        </w:rPr>
        <w:t xml:space="preserve"> 72% of the elderly people surveyed by Age UK felt having additional opportunities to connect with others would be beneficial to help those experiencing mental ill health (NHS England, 2017).</w:t>
      </w:r>
    </w:p>
    <w:p w14:paraId="26DFBC27" w14:textId="7F54778B" w:rsidR="00BE5022" w:rsidRDefault="00BE5022" w:rsidP="002C20DD">
      <w:pPr>
        <w:spacing w:line="360" w:lineRule="auto"/>
        <w:rPr>
          <w:sz w:val="24"/>
          <w:szCs w:val="24"/>
        </w:rPr>
      </w:pPr>
      <w:r>
        <w:rPr>
          <w:sz w:val="24"/>
          <w:szCs w:val="24"/>
        </w:rPr>
        <w:tab/>
      </w:r>
      <w:r w:rsidR="007D73E1">
        <w:rPr>
          <w:sz w:val="24"/>
          <w:szCs w:val="24"/>
        </w:rPr>
        <w:t xml:space="preserve">Potential risk factors of depression in the elderly include psychosocial, </w:t>
      </w:r>
      <w:proofErr w:type="gramStart"/>
      <w:r w:rsidR="007D73E1">
        <w:rPr>
          <w:sz w:val="24"/>
          <w:szCs w:val="24"/>
        </w:rPr>
        <w:t>biological</w:t>
      </w:r>
      <w:proofErr w:type="gramEnd"/>
      <w:r w:rsidR="007D73E1">
        <w:rPr>
          <w:sz w:val="24"/>
          <w:szCs w:val="24"/>
        </w:rPr>
        <w:t xml:space="preserve"> and clinical factors. </w:t>
      </w:r>
      <w:r>
        <w:rPr>
          <w:sz w:val="24"/>
          <w:szCs w:val="24"/>
        </w:rPr>
        <w:t xml:space="preserve">Psychosocial factors include limited social support, bereavement, loss of social network, and loneliness. Biological factors include female gender, family history of depression, personal history of depression, and negative life events. Clinical factors could include medical illnesses, physical disabilities, poor health, and taking multiple medications. As </w:t>
      </w:r>
      <w:proofErr w:type="gramStart"/>
      <w:r>
        <w:rPr>
          <w:sz w:val="24"/>
          <w:szCs w:val="24"/>
        </w:rPr>
        <w:t>many</w:t>
      </w:r>
      <w:proofErr w:type="gramEnd"/>
      <w:r>
        <w:rPr>
          <w:sz w:val="24"/>
          <w:szCs w:val="24"/>
        </w:rPr>
        <w:t xml:space="preserve"> as 85% of elderly depressed people receive no support from the NHS </w:t>
      </w:r>
      <w:r w:rsidR="00A574D8">
        <w:rPr>
          <w:sz w:val="24"/>
          <w:szCs w:val="24"/>
        </w:rPr>
        <w:t xml:space="preserve">and only 6% of older patients are referred for talking therapies as opposed to 50% of younger patients </w:t>
      </w:r>
      <w:r>
        <w:rPr>
          <w:sz w:val="24"/>
          <w:szCs w:val="24"/>
        </w:rPr>
        <w:t>(NHS England, 2015).</w:t>
      </w:r>
      <w:r w:rsidR="00A00B7D">
        <w:rPr>
          <w:sz w:val="24"/>
          <w:szCs w:val="24"/>
        </w:rPr>
        <w:t xml:space="preserve"> Older people with depression need serotonin around their brain not to be absorbed into the neurons (Marshall, 2024)</w:t>
      </w:r>
      <w:r w:rsidR="00A574D8">
        <w:rPr>
          <w:sz w:val="24"/>
          <w:szCs w:val="24"/>
        </w:rPr>
        <w:t xml:space="preserve"> as it contributes to Alzheimer’s, depression, behavioural changes, and other health conditions (Smith, et al., 1998).</w:t>
      </w:r>
    </w:p>
    <w:p w14:paraId="1765D556" w14:textId="6DBE2DC3" w:rsidR="007569BA" w:rsidRDefault="000E0DB3" w:rsidP="002C20DD">
      <w:pPr>
        <w:spacing w:line="360" w:lineRule="auto"/>
        <w:rPr>
          <w:sz w:val="24"/>
          <w:szCs w:val="24"/>
        </w:rPr>
      </w:pPr>
      <w:r>
        <w:rPr>
          <w:sz w:val="24"/>
          <w:szCs w:val="24"/>
        </w:rPr>
        <w:tab/>
      </w:r>
      <w:r w:rsidR="009058FF">
        <w:rPr>
          <w:sz w:val="24"/>
          <w:szCs w:val="24"/>
        </w:rPr>
        <w:t>The psychosocial theory known as ‘</w:t>
      </w:r>
      <w:r w:rsidR="00FD7063">
        <w:rPr>
          <w:sz w:val="24"/>
          <w:szCs w:val="24"/>
        </w:rPr>
        <w:t>A</w:t>
      </w:r>
      <w:r w:rsidR="00776B57">
        <w:rPr>
          <w:sz w:val="24"/>
          <w:szCs w:val="24"/>
        </w:rPr>
        <w:t xml:space="preserve">ctivity </w:t>
      </w:r>
      <w:r w:rsidR="00FD7063">
        <w:rPr>
          <w:sz w:val="24"/>
          <w:szCs w:val="24"/>
        </w:rPr>
        <w:t>T</w:t>
      </w:r>
      <w:r w:rsidR="00776B57">
        <w:rPr>
          <w:sz w:val="24"/>
          <w:szCs w:val="24"/>
        </w:rPr>
        <w:t xml:space="preserve">heory of </w:t>
      </w:r>
      <w:r w:rsidR="00FD7063">
        <w:rPr>
          <w:sz w:val="24"/>
          <w:szCs w:val="24"/>
        </w:rPr>
        <w:t>A</w:t>
      </w:r>
      <w:r w:rsidR="00776B57">
        <w:rPr>
          <w:sz w:val="24"/>
          <w:szCs w:val="24"/>
        </w:rPr>
        <w:t>ging</w:t>
      </w:r>
      <w:r w:rsidR="009058FF">
        <w:rPr>
          <w:sz w:val="24"/>
          <w:szCs w:val="24"/>
        </w:rPr>
        <w:t xml:space="preserve">’ </w:t>
      </w:r>
      <w:r w:rsidR="00292E7A">
        <w:rPr>
          <w:sz w:val="24"/>
          <w:szCs w:val="24"/>
        </w:rPr>
        <w:t xml:space="preserve">(ATA) </w:t>
      </w:r>
      <w:r w:rsidR="009058FF">
        <w:rPr>
          <w:sz w:val="24"/>
          <w:szCs w:val="24"/>
        </w:rPr>
        <w:t xml:space="preserve">was </w:t>
      </w:r>
      <w:r w:rsidR="00776B57">
        <w:rPr>
          <w:sz w:val="24"/>
          <w:szCs w:val="24"/>
        </w:rPr>
        <w:t xml:space="preserve">developed by </w:t>
      </w:r>
      <w:r w:rsidR="00F00D2A">
        <w:rPr>
          <w:sz w:val="24"/>
          <w:szCs w:val="24"/>
        </w:rPr>
        <w:t xml:space="preserve">gerontologist </w:t>
      </w:r>
      <w:r w:rsidR="00776B57">
        <w:rPr>
          <w:sz w:val="24"/>
          <w:szCs w:val="24"/>
        </w:rPr>
        <w:t xml:space="preserve">Robert J. Havinghurst </w:t>
      </w:r>
      <w:r w:rsidR="00C42EF6">
        <w:rPr>
          <w:sz w:val="24"/>
          <w:szCs w:val="24"/>
        </w:rPr>
        <w:t>in 1961</w:t>
      </w:r>
      <w:r w:rsidR="009058FF">
        <w:rPr>
          <w:sz w:val="24"/>
          <w:szCs w:val="24"/>
        </w:rPr>
        <w:t xml:space="preserve">. Havinghurst </w:t>
      </w:r>
      <w:r w:rsidR="00776B57">
        <w:rPr>
          <w:sz w:val="24"/>
          <w:szCs w:val="24"/>
        </w:rPr>
        <w:t>suggest</w:t>
      </w:r>
      <w:r w:rsidR="009058FF">
        <w:rPr>
          <w:sz w:val="24"/>
          <w:szCs w:val="24"/>
        </w:rPr>
        <w:t>ed</w:t>
      </w:r>
      <w:r w:rsidR="00776B57">
        <w:rPr>
          <w:sz w:val="24"/>
          <w:szCs w:val="24"/>
        </w:rPr>
        <w:t xml:space="preserve"> elderly adults are happiest </w:t>
      </w:r>
      <w:r w:rsidR="00E52F9D">
        <w:rPr>
          <w:sz w:val="24"/>
          <w:szCs w:val="24"/>
        </w:rPr>
        <w:t xml:space="preserve">and have </w:t>
      </w:r>
      <w:proofErr w:type="gramStart"/>
      <w:r w:rsidR="00E52F9D">
        <w:rPr>
          <w:sz w:val="24"/>
          <w:szCs w:val="24"/>
        </w:rPr>
        <w:t>a good level</w:t>
      </w:r>
      <w:proofErr w:type="gramEnd"/>
      <w:r w:rsidR="00E52F9D">
        <w:rPr>
          <w:sz w:val="24"/>
          <w:szCs w:val="24"/>
        </w:rPr>
        <w:t xml:space="preserve"> of life satisfaction (Diggs, 2008) </w:t>
      </w:r>
      <w:r w:rsidR="00776B57">
        <w:rPr>
          <w:sz w:val="24"/>
          <w:szCs w:val="24"/>
        </w:rPr>
        <w:t>when they remain active and maintain their social interactions</w:t>
      </w:r>
      <w:r w:rsidR="002B79B9">
        <w:rPr>
          <w:sz w:val="24"/>
          <w:szCs w:val="24"/>
        </w:rPr>
        <w:t xml:space="preserve"> (LibreTexts, 2021)</w:t>
      </w:r>
      <w:r w:rsidR="00776B57">
        <w:rPr>
          <w:sz w:val="24"/>
          <w:szCs w:val="24"/>
        </w:rPr>
        <w:t>.</w:t>
      </w:r>
      <w:r w:rsidR="00CD7256">
        <w:rPr>
          <w:sz w:val="24"/>
          <w:szCs w:val="24"/>
        </w:rPr>
        <w:t xml:space="preserve"> The theory was developed as a </w:t>
      </w:r>
      <w:r w:rsidR="00CD7256">
        <w:rPr>
          <w:sz w:val="24"/>
          <w:szCs w:val="24"/>
        </w:rPr>
        <w:lastRenderedPageBreak/>
        <w:t xml:space="preserve">response to </w:t>
      </w:r>
      <w:r w:rsidR="00E13CDA">
        <w:rPr>
          <w:sz w:val="24"/>
          <w:szCs w:val="24"/>
        </w:rPr>
        <w:t xml:space="preserve">the directly opposing views from the </w:t>
      </w:r>
      <w:r w:rsidR="00CD7256">
        <w:rPr>
          <w:sz w:val="24"/>
          <w:szCs w:val="24"/>
        </w:rPr>
        <w:t>disengagement theory developed by Cumming and Henry in 1961</w:t>
      </w:r>
      <w:r w:rsidR="002B79B9">
        <w:rPr>
          <w:sz w:val="24"/>
          <w:szCs w:val="24"/>
        </w:rPr>
        <w:t xml:space="preserve"> (LibreTexts, 2021).</w:t>
      </w:r>
      <w:r w:rsidR="00292E7A">
        <w:rPr>
          <w:sz w:val="24"/>
          <w:szCs w:val="24"/>
        </w:rPr>
        <w:t xml:space="preserve"> According to Havinghurst, the ATA strongly suggests positive natural aging relies on preserving for as long as possible, the activities and attitudes of middle age</w:t>
      </w:r>
      <w:r w:rsidR="00455289">
        <w:rPr>
          <w:sz w:val="24"/>
          <w:szCs w:val="24"/>
        </w:rPr>
        <w:t xml:space="preserve"> (Teles &amp; Ribeiro, 2019).</w:t>
      </w:r>
      <w:r w:rsidR="00292E7A">
        <w:rPr>
          <w:sz w:val="24"/>
          <w:szCs w:val="24"/>
        </w:rPr>
        <w:t xml:space="preserve"> </w:t>
      </w:r>
      <w:r w:rsidR="00DF4F39">
        <w:rPr>
          <w:sz w:val="24"/>
          <w:szCs w:val="24"/>
        </w:rPr>
        <w:t xml:space="preserve">Additionally, the ATA claims older adults who embrace productive roles in society </w:t>
      </w:r>
      <w:r w:rsidR="0093433B">
        <w:rPr>
          <w:sz w:val="24"/>
          <w:szCs w:val="24"/>
        </w:rPr>
        <w:t xml:space="preserve">such as volunteering, or engaging in public groups and </w:t>
      </w:r>
      <w:r w:rsidR="000B7E08">
        <w:rPr>
          <w:sz w:val="24"/>
          <w:szCs w:val="24"/>
        </w:rPr>
        <w:t xml:space="preserve">meaningful </w:t>
      </w:r>
      <w:r w:rsidR="0093433B">
        <w:rPr>
          <w:sz w:val="24"/>
          <w:szCs w:val="24"/>
        </w:rPr>
        <w:t xml:space="preserve">activities, </w:t>
      </w:r>
      <w:r w:rsidR="00DF4F39">
        <w:rPr>
          <w:sz w:val="24"/>
          <w:szCs w:val="24"/>
        </w:rPr>
        <w:t>will age more successfully</w:t>
      </w:r>
      <w:r w:rsidR="00D2253F">
        <w:rPr>
          <w:sz w:val="24"/>
          <w:szCs w:val="24"/>
        </w:rPr>
        <w:t xml:space="preserve"> (Teles &amp; Ribeiro, 2019). </w:t>
      </w:r>
      <w:r w:rsidR="007569BA">
        <w:rPr>
          <w:sz w:val="24"/>
          <w:szCs w:val="24"/>
        </w:rPr>
        <w:t>It is theorised there is a positive correlation between an individuals’ level of activity and their life satisfaction which in turn has a healthy impact on how the person views themselves by increasing self-worth and improved self-esteem (Tirmazee-Kaleem, 2024).</w:t>
      </w:r>
    </w:p>
    <w:p w14:paraId="47638425" w14:textId="47D8B983" w:rsidR="000B7E08" w:rsidRDefault="000B7E08" w:rsidP="002C20DD">
      <w:pPr>
        <w:spacing w:line="360" w:lineRule="auto"/>
        <w:rPr>
          <w:sz w:val="24"/>
          <w:szCs w:val="24"/>
        </w:rPr>
      </w:pPr>
      <w:r>
        <w:rPr>
          <w:sz w:val="24"/>
          <w:szCs w:val="24"/>
        </w:rPr>
        <w:tab/>
        <w:t>In addition to the social engagement aspect of the ATA, it also aims to highlight the importance of physical exercise to the health of older people as they age, such as low-impact exercises including walking and yoga</w:t>
      </w:r>
      <w:r w:rsidR="00EB1C1E">
        <w:rPr>
          <w:sz w:val="24"/>
          <w:szCs w:val="24"/>
        </w:rPr>
        <w:t xml:space="preserve"> (CMI Health, 2023)</w:t>
      </w:r>
      <w:r>
        <w:rPr>
          <w:sz w:val="24"/>
          <w:szCs w:val="24"/>
        </w:rPr>
        <w:t>, as this can help to improve health issues such as high cholesterol and fluctuating blood pressure</w:t>
      </w:r>
      <w:r w:rsidR="00F14474">
        <w:rPr>
          <w:sz w:val="24"/>
          <w:szCs w:val="24"/>
        </w:rPr>
        <w:t xml:space="preserve"> (Stubbs, et al., 2017).</w:t>
      </w:r>
      <w:r w:rsidR="00021F61">
        <w:rPr>
          <w:sz w:val="24"/>
          <w:szCs w:val="24"/>
        </w:rPr>
        <w:t xml:space="preserve"> </w:t>
      </w:r>
      <w:r w:rsidR="003C1D65">
        <w:rPr>
          <w:sz w:val="24"/>
          <w:szCs w:val="24"/>
        </w:rPr>
        <w:t xml:space="preserve">It has been medically proven in multiple studies over the decades that practicing regular moderate exercise has a significant impact on the aging process (Stubbs, et al., 2017). </w:t>
      </w:r>
      <w:r w:rsidR="00021F61">
        <w:rPr>
          <w:sz w:val="24"/>
          <w:szCs w:val="24"/>
        </w:rPr>
        <w:t xml:space="preserve">A societal example of the use of the ATA are Blue Zones which are </w:t>
      </w:r>
      <w:r w:rsidR="00893D21">
        <w:rPr>
          <w:sz w:val="24"/>
          <w:szCs w:val="24"/>
        </w:rPr>
        <w:t>found</w:t>
      </w:r>
      <w:r w:rsidR="00021F61">
        <w:rPr>
          <w:sz w:val="24"/>
          <w:szCs w:val="24"/>
        </w:rPr>
        <w:t xml:space="preserve"> across the world in Italy, Greece, Japan, Costa Rica, and the USA</w:t>
      </w:r>
      <w:r w:rsidR="00911B6A">
        <w:rPr>
          <w:sz w:val="24"/>
          <w:szCs w:val="24"/>
        </w:rPr>
        <w:t xml:space="preserve"> (Sullivan, 2023)</w:t>
      </w:r>
      <w:r w:rsidR="00021F61">
        <w:rPr>
          <w:sz w:val="24"/>
          <w:szCs w:val="24"/>
        </w:rPr>
        <w:t xml:space="preserve">. Blue Zones are communities where people live longer and healthier lives, </w:t>
      </w:r>
      <w:r w:rsidR="00893D21">
        <w:rPr>
          <w:sz w:val="24"/>
          <w:szCs w:val="24"/>
        </w:rPr>
        <w:t xml:space="preserve">resulting in longevity </w:t>
      </w:r>
      <w:r w:rsidR="00021F61">
        <w:rPr>
          <w:sz w:val="24"/>
          <w:szCs w:val="24"/>
        </w:rPr>
        <w:t>often living until they are 100 years old</w:t>
      </w:r>
      <w:r w:rsidR="00911B6A">
        <w:rPr>
          <w:sz w:val="24"/>
          <w:szCs w:val="24"/>
        </w:rPr>
        <w:t xml:space="preserve"> (Sullivan, 2023).</w:t>
      </w:r>
      <w:r w:rsidR="00021F61">
        <w:rPr>
          <w:sz w:val="24"/>
          <w:szCs w:val="24"/>
        </w:rPr>
        <w:t xml:space="preserve"> Blue Zones </w:t>
      </w:r>
      <w:r w:rsidR="00893D21">
        <w:rPr>
          <w:sz w:val="24"/>
          <w:szCs w:val="24"/>
        </w:rPr>
        <w:t>rely on the mindset of</w:t>
      </w:r>
      <w:r w:rsidR="00021F61">
        <w:rPr>
          <w:sz w:val="24"/>
          <w:szCs w:val="24"/>
        </w:rPr>
        <w:t xml:space="preserve"> eating healthily, regularly exercising, taking on community responsibilities, and having good familial, friendships and spiritual relationships</w:t>
      </w:r>
      <w:r w:rsidR="00911B6A">
        <w:rPr>
          <w:sz w:val="24"/>
          <w:szCs w:val="24"/>
        </w:rPr>
        <w:t xml:space="preserve"> (Sullivan, 2023). </w:t>
      </w:r>
    </w:p>
    <w:p w14:paraId="58EA191D" w14:textId="45AF83AC" w:rsidR="002D2761" w:rsidRDefault="002D2761" w:rsidP="002C20DD">
      <w:pPr>
        <w:spacing w:line="360" w:lineRule="auto"/>
        <w:rPr>
          <w:sz w:val="24"/>
          <w:szCs w:val="24"/>
        </w:rPr>
      </w:pPr>
      <w:r>
        <w:rPr>
          <w:sz w:val="24"/>
          <w:szCs w:val="24"/>
        </w:rPr>
        <w:tab/>
        <w:t xml:space="preserve">Older people could </w:t>
      </w:r>
      <w:r w:rsidR="00FD7063">
        <w:rPr>
          <w:sz w:val="24"/>
          <w:szCs w:val="24"/>
        </w:rPr>
        <w:t>participate</w:t>
      </w:r>
      <w:r>
        <w:rPr>
          <w:sz w:val="24"/>
          <w:szCs w:val="24"/>
        </w:rPr>
        <w:t xml:space="preserve"> in a range of activities which include engaging in further education, going on holidays, dating, staying professionally active (Drew, 2023), starting a new hobby, volunteering, remaining physically and sexually active </w:t>
      </w:r>
      <w:r w:rsidRPr="002D2761">
        <w:rPr>
          <w:sz w:val="24"/>
          <w:szCs w:val="24"/>
        </w:rPr>
        <w:t>(Penhollow et al., 2009</w:t>
      </w:r>
      <w:r>
        <w:rPr>
          <w:sz w:val="24"/>
          <w:szCs w:val="24"/>
        </w:rPr>
        <w:t xml:space="preserve"> as cited by Drew, 2023</w:t>
      </w:r>
      <w:r w:rsidRPr="002D2761">
        <w:rPr>
          <w:sz w:val="24"/>
          <w:szCs w:val="24"/>
        </w:rPr>
        <w:t>)</w:t>
      </w:r>
      <w:r>
        <w:rPr>
          <w:sz w:val="24"/>
          <w:szCs w:val="24"/>
        </w:rPr>
        <w:t xml:space="preserve">, and attending social events in care homes </w:t>
      </w:r>
      <w:r w:rsidRPr="002D2761">
        <w:rPr>
          <w:sz w:val="24"/>
          <w:szCs w:val="24"/>
        </w:rPr>
        <w:t>(Winstead et al., 2014</w:t>
      </w:r>
      <w:r>
        <w:rPr>
          <w:sz w:val="24"/>
          <w:szCs w:val="24"/>
        </w:rPr>
        <w:t xml:space="preserve"> as cited by Drew, 2023</w:t>
      </w:r>
      <w:r w:rsidRPr="002D2761">
        <w:rPr>
          <w:sz w:val="24"/>
          <w:szCs w:val="24"/>
        </w:rPr>
        <w:t>).</w:t>
      </w:r>
    </w:p>
    <w:p w14:paraId="16648C53" w14:textId="6759F609" w:rsidR="00160907" w:rsidRDefault="003C1D65" w:rsidP="0061553A">
      <w:pPr>
        <w:spacing w:line="360" w:lineRule="auto"/>
        <w:rPr>
          <w:sz w:val="24"/>
          <w:szCs w:val="24"/>
        </w:rPr>
      </w:pPr>
      <w:r>
        <w:rPr>
          <w:sz w:val="24"/>
          <w:szCs w:val="24"/>
        </w:rPr>
        <w:tab/>
      </w:r>
      <w:r w:rsidR="00160907">
        <w:rPr>
          <w:sz w:val="24"/>
          <w:szCs w:val="24"/>
        </w:rPr>
        <w:t xml:space="preserve">There are </w:t>
      </w:r>
      <w:r w:rsidR="00160907" w:rsidRPr="003D231C">
        <w:rPr>
          <w:sz w:val="24"/>
          <w:szCs w:val="24"/>
        </w:rPr>
        <w:t>c</w:t>
      </w:r>
      <w:r w:rsidR="0061553A" w:rsidRPr="003D231C">
        <w:rPr>
          <w:sz w:val="24"/>
          <w:szCs w:val="24"/>
        </w:rPr>
        <w:t>riticisms</w:t>
      </w:r>
      <w:r w:rsidR="0061553A" w:rsidRPr="00160907">
        <w:rPr>
          <w:sz w:val="24"/>
          <w:szCs w:val="24"/>
        </w:rPr>
        <w:t xml:space="preserve"> of </w:t>
      </w:r>
      <w:r w:rsidR="00160907">
        <w:rPr>
          <w:sz w:val="24"/>
          <w:szCs w:val="24"/>
        </w:rPr>
        <w:t>the ATA. Authors at LibreTexts (2021) suggested ATA</w:t>
      </w:r>
      <w:r w:rsidR="0061553A">
        <w:rPr>
          <w:sz w:val="24"/>
          <w:szCs w:val="24"/>
        </w:rPr>
        <w:t xml:space="preserve"> </w:t>
      </w:r>
      <w:r w:rsidR="00160907" w:rsidRPr="00160907">
        <w:rPr>
          <w:sz w:val="24"/>
          <w:szCs w:val="24"/>
        </w:rPr>
        <w:t xml:space="preserve">ignores economic and health disparities that prevent older persons from participating in these kinds of activities. Additionally, </w:t>
      </w:r>
      <w:proofErr w:type="gramStart"/>
      <w:r w:rsidR="00160907" w:rsidRPr="00160907">
        <w:rPr>
          <w:sz w:val="24"/>
          <w:szCs w:val="24"/>
        </w:rPr>
        <w:t>some</w:t>
      </w:r>
      <w:proofErr w:type="gramEnd"/>
      <w:r w:rsidR="00160907" w:rsidRPr="00160907">
        <w:rPr>
          <w:sz w:val="24"/>
          <w:szCs w:val="24"/>
        </w:rPr>
        <w:t xml:space="preserve"> senior citizens have little desire to take on new responsibilities</w:t>
      </w:r>
      <w:r w:rsidR="00160907">
        <w:rPr>
          <w:sz w:val="24"/>
          <w:szCs w:val="24"/>
        </w:rPr>
        <w:t xml:space="preserve">, particularly after working all their life. It could be argued that </w:t>
      </w:r>
      <w:r w:rsidR="00160907">
        <w:rPr>
          <w:sz w:val="24"/>
          <w:szCs w:val="24"/>
        </w:rPr>
        <w:lastRenderedPageBreak/>
        <w:t>elderly people would just want to retire peacefully and not want to be social any longer</w:t>
      </w:r>
      <w:r w:rsidR="00D46E5A">
        <w:rPr>
          <w:sz w:val="24"/>
          <w:szCs w:val="24"/>
        </w:rPr>
        <w:t xml:space="preserve"> (Drew, 2023)</w:t>
      </w:r>
      <w:r w:rsidR="00160907">
        <w:rPr>
          <w:sz w:val="24"/>
          <w:szCs w:val="24"/>
        </w:rPr>
        <w:t>.</w:t>
      </w:r>
      <w:r w:rsidR="003D231C">
        <w:rPr>
          <w:sz w:val="24"/>
          <w:szCs w:val="24"/>
        </w:rPr>
        <w:t xml:space="preserve"> There is the general consensus that elderly people enjoy typical ‘older people activities’ such as golf or knitting, but this may not always be the case. Furthermore, it is often assumed in society elderly people have substantial pensions and can afford to participate in expensive regular activities to aid with their loneliness. From research it is known that financial issues </w:t>
      </w:r>
      <w:r w:rsidR="003E45C5">
        <w:rPr>
          <w:sz w:val="24"/>
          <w:szCs w:val="24"/>
        </w:rPr>
        <w:t>are</w:t>
      </w:r>
      <w:r w:rsidR="003D231C">
        <w:rPr>
          <w:sz w:val="24"/>
          <w:szCs w:val="24"/>
        </w:rPr>
        <w:t xml:space="preserve"> a topic elderly people do worry about and is a cause of their depression (NHS England, 2017)</w:t>
      </w:r>
      <w:r w:rsidR="004D4E02">
        <w:rPr>
          <w:sz w:val="24"/>
          <w:szCs w:val="24"/>
        </w:rPr>
        <w:t>, therefore it can be argued that activities aimed at elderly people could potentially be advertised at a cheaper rate</w:t>
      </w:r>
      <w:r w:rsidR="0007097A">
        <w:rPr>
          <w:sz w:val="24"/>
          <w:szCs w:val="24"/>
        </w:rPr>
        <w:t xml:space="preserve"> or ‘OAP schemes’</w:t>
      </w:r>
      <w:r w:rsidR="004D4E02">
        <w:rPr>
          <w:sz w:val="24"/>
          <w:szCs w:val="24"/>
        </w:rPr>
        <w:t xml:space="preserve"> to entice more participants to join</w:t>
      </w:r>
      <w:r w:rsidR="00BF727B">
        <w:rPr>
          <w:sz w:val="24"/>
          <w:szCs w:val="24"/>
        </w:rPr>
        <w:t xml:space="preserve"> thus reducing their </w:t>
      </w:r>
      <w:r w:rsidR="006D052B">
        <w:rPr>
          <w:sz w:val="24"/>
          <w:szCs w:val="24"/>
        </w:rPr>
        <w:t xml:space="preserve">feelings of </w:t>
      </w:r>
      <w:r w:rsidR="00BF727B">
        <w:rPr>
          <w:sz w:val="24"/>
          <w:szCs w:val="24"/>
        </w:rPr>
        <w:t>loneliness and isolation</w:t>
      </w:r>
      <w:r w:rsidR="0007097A">
        <w:rPr>
          <w:sz w:val="24"/>
          <w:szCs w:val="24"/>
        </w:rPr>
        <w:t xml:space="preserve"> (Age UK, 2023). </w:t>
      </w:r>
      <w:r w:rsidR="00DF670F">
        <w:rPr>
          <w:sz w:val="24"/>
          <w:szCs w:val="24"/>
        </w:rPr>
        <w:t>Furthermore</w:t>
      </w:r>
      <w:r w:rsidR="009A5F6B">
        <w:rPr>
          <w:sz w:val="24"/>
          <w:szCs w:val="24"/>
        </w:rPr>
        <w:t xml:space="preserve">, </w:t>
      </w:r>
      <w:r w:rsidR="00DF670F">
        <w:rPr>
          <w:sz w:val="24"/>
          <w:szCs w:val="24"/>
        </w:rPr>
        <w:t xml:space="preserve">society is adding pressure and stress to the lives of the elderly by increasing the retirement age and prohibiting access to their pension until the age of </w:t>
      </w:r>
      <w:proofErr w:type="gramStart"/>
      <w:r w:rsidR="00DF670F">
        <w:rPr>
          <w:sz w:val="24"/>
          <w:szCs w:val="24"/>
        </w:rPr>
        <w:t>66</w:t>
      </w:r>
      <w:proofErr w:type="gramEnd"/>
      <w:r w:rsidR="00DF670F">
        <w:rPr>
          <w:sz w:val="24"/>
          <w:szCs w:val="24"/>
        </w:rPr>
        <w:t>.</w:t>
      </w:r>
    </w:p>
    <w:p w14:paraId="4FFABB73" w14:textId="39994D54" w:rsidR="006664DA" w:rsidRDefault="00B96D42" w:rsidP="006664DA">
      <w:pPr>
        <w:spacing w:line="360" w:lineRule="auto"/>
        <w:ind w:firstLine="720"/>
        <w:rPr>
          <w:rFonts w:eastAsia="Times New Roman" w:cs="Tahoma"/>
          <w:color w:val="000000"/>
          <w:kern w:val="0"/>
          <w:sz w:val="24"/>
          <w:szCs w:val="24"/>
          <w:shd w:val="clear" w:color="auto" w:fill="FFFFFF"/>
          <w:lang w:eastAsia="en-GB"/>
          <w14:ligatures w14:val="none"/>
        </w:rPr>
      </w:pPr>
      <w:r w:rsidRPr="00B96D42">
        <w:rPr>
          <w:rFonts w:eastAsia="Times New Roman" w:cs="Tahoma"/>
          <w:color w:val="000000"/>
          <w:kern w:val="0"/>
          <w:sz w:val="24"/>
          <w:szCs w:val="24"/>
          <w:shd w:val="clear" w:color="auto" w:fill="FFFFFF"/>
          <w:lang w:eastAsia="en-GB"/>
          <w14:ligatures w14:val="none"/>
        </w:rPr>
        <w:t>Howe</w:t>
      </w:r>
      <w:r w:rsidR="00E967BB">
        <w:rPr>
          <w:rFonts w:eastAsia="Times New Roman" w:cs="Tahoma"/>
          <w:color w:val="000000"/>
          <w:kern w:val="0"/>
          <w:sz w:val="24"/>
          <w:szCs w:val="24"/>
          <w:shd w:val="clear" w:color="auto" w:fill="FFFFFF"/>
          <w:lang w:eastAsia="en-GB"/>
          <w14:ligatures w14:val="none"/>
        </w:rPr>
        <w:t>ve</w:t>
      </w:r>
      <w:r w:rsidRPr="00B96D42">
        <w:rPr>
          <w:rFonts w:eastAsia="Times New Roman" w:cs="Tahoma"/>
          <w:color w:val="000000"/>
          <w:kern w:val="0"/>
          <w:sz w:val="24"/>
          <w:szCs w:val="24"/>
          <w:shd w:val="clear" w:color="auto" w:fill="FFFFFF"/>
          <w:lang w:eastAsia="en-GB"/>
          <w14:ligatures w14:val="none"/>
        </w:rPr>
        <w:t>r, the activity model appears to be more accurate than the disengagement model, according to fifty years of gerontological study</w:t>
      </w:r>
      <w:r>
        <w:rPr>
          <w:rFonts w:eastAsia="Times New Roman" w:cs="Tahoma"/>
          <w:color w:val="000000"/>
          <w:kern w:val="0"/>
          <w:sz w:val="24"/>
          <w:szCs w:val="24"/>
          <w:shd w:val="clear" w:color="auto" w:fill="FFFFFF"/>
          <w:lang w:eastAsia="en-GB"/>
          <w14:ligatures w14:val="none"/>
        </w:rPr>
        <w:t xml:space="preserve"> (LibreTexts, 2021)</w:t>
      </w:r>
      <w:r w:rsidRPr="00B96D42">
        <w:rPr>
          <w:rFonts w:eastAsia="Times New Roman" w:cs="Tahoma"/>
          <w:color w:val="000000"/>
          <w:kern w:val="0"/>
          <w:sz w:val="24"/>
          <w:szCs w:val="24"/>
          <w:shd w:val="clear" w:color="auto" w:fill="FFFFFF"/>
          <w:lang w:eastAsia="en-GB"/>
          <w14:ligatures w14:val="none"/>
        </w:rPr>
        <w:t>. In addition to being good for the community, physical and mental activity keeps older individuals active and gives them a chance to interact with others. This boosts pleasure and self-esteem, both of which are critical for lifespan and happiness</w:t>
      </w:r>
      <w:r>
        <w:rPr>
          <w:rFonts w:eastAsia="Times New Roman" w:cs="Tahoma"/>
          <w:color w:val="000000"/>
          <w:kern w:val="0"/>
          <w:sz w:val="24"/>
          <w:szCs w:val="24"/>
          <w:shd w:val="clear" w:color="auto" w:fill="FFFFFF"/>
          <w:lang w:eastAsia="en-GB"/>
          <w14:ligatures w14:val="none"/>
        </w:rPr>
        <w:t xml:space="preserve"> (LibreTexts, 2021)</w:t>
      </w:r>
      <w:r w:rsidRPr="00B96D42">
        <w:rPr>
          <w:rFonts w:eastAsia="Times New Roman" w:cs="Tahoma"/>
          <w:color w:val="000000"/>
          <w:kern w:val="0"/>
          <w:sz w:val="24"/>
          <w:szCs w:val="24"/>
          <w:shd w:val="clear" w:color="auto" w:fill="FFFFFF"/>
          <w:lang w:eastAsia="en-GB"/>
          <w14:ligatures w14:val="none"/>
        </w:rPr>
        <w:t>.</w:t>
      </w:r>
      <w:r>
        <w:rPr>
          <w:rFonts w:eastAsia="Times New Roman" w:cs="Tahoma"/>
          <w:color w:val="000000"/>
          <w:kern w:val="0"/>
          <w:sz w:val="24"/>
          <w:szCs w:val="24"/>
          <w:shd w:val="clear" w:color="auto" w:fill="FFFFFF"/>
          <w:lang w:eastAsia="en-GB"/>
          <w14:ligatures w14:val="none"/>
        </w:rPr>
        <w:t xml:space="preserve"> The </w:t>
      </w:r>
      <w:r w:rsidRPr="00B96D42">
        <w:rPr>
          <w:rFonts w:eastAsia="Times New Roman" w:cs="Tahoma"/>
          <w:color w:val="000000"/>
          <w:kern w:val="0"/>
          <w:sz w:val="24"/>
          <w:szCs w:val="24"/>
          <w:shd w:val="clear" w:color="auto" w:fill="FFFFFF"/>
          <w:lang w:eastAsia="en-GB"/>
          <w14:ligatures w14:val="none"/>
        </w:rPr>
        <w:t>ATA is likely to be promoted in settings where social and economic circumstances encourage older adults to interact with one another</w:t>
      </w:r>
      <w:r>
        <w:rPr>
          <w:rFonts w:eastAsia="Times New Roman" w:cs="Tahoma"/>
          <w:color w:val="000000"/>
          <w:kern w:val="0"/>
          <w:sz w:val="24"/>
          <w:szCs w:val="24"/>
          <w:shd w:val="clear" w:color="auto" w:fill="FFFFFF"/>
          <w:lang w:eastAsia="en-GB"/>
          <w14:ligatures w14:val="none"/>
        </w:rPr>
        <w:t xml:space="preserve"> (Asiamah, 2017)</w:t>
      </w:r>
      <w:r w:rsidRPr="00B96D42">
        <w:rPr>
          <w:rFonts w:eastAsia="Times New Roman" w:cs="Tahoma"/>
          <w:color w:val="000000"/>
          <w:kern w:val="0"/>
          <w:sz w:val="24"/>
          <w:szCs w:val="24"/>
          <w:shd w:val="clear" w:color="auto" w:fill="FFFFFF"/>
          <w:lang w:eastAsia="en-GB"/>
          <w14:ligatures w14:val="none"/>
        </w:rPr>
        <w:t>. The World Health Organisation (2014) backs up this claim by stating that older adults in rich nations engage in more social activities and engage in more physical activity than those in developing and impoverished nations</w:t>
      </w:r>
      <w:r>
        <w:rPr>
          <w:rFonts w:eastAsia="Times New Roman" w:cs="Tahoma"/>
          <w:color w:val="000000"/>
          <w:kern w:val="0"/>
          <w:sz w:val="24"/>
          <w:szCs w:val="24"/>
          <w:shd w:val="clear" w:color="auto" w:fill="FFFFFF"/>
          <w:lang w:eastAsia="en-GB"/>
          <w14:ligatures w14:val="none"/>
        </w:rPr>
        <w:t xml:space="preserve"> (Asiamah, 2017). </w:t>
      </w:r>
      <w:r w:rsidRPr="00B96D42">
        <w:rPr>
          <w:rFonts w:eastAsia="Times New Roman" w:cs="Tahoma"/>
          <w:color w:val="000000"/>
          <w:kern w:val="0"/>
          <w:sz w:val="24"/>
          <w:szCs w:val="24"/>
          <w:shd w:val="clear" w:color="auto" w:fill="FFFFFF"/>
          <w:lang w:eastAsia="en-GB"/>
          <w14:ligatures w14:val="none"/>
        </w:rPr>
        <w:t>In a recent research analysis, Crewdson (2016) also discovered that while social interaction and physical exercise are part of the culture of industrialised nations, they are not in those of developing and impoverished nations.</w:t>
      </w:r>
      <w:r>
        <w:rPr>
          <w:rFonts w:eastAsia="Times New Roman" w:cs="Tahoma"/>
          <w:color w:val="000000"/>
          <w:kern w:val="0"/>
          <w:sz w:val="24"/>
          <w:szCs w:val="24"/>
          <w:shd w:val="clear" w:color="auto" w:fill="FFFFFF"/>
          <w:lang w:eastAsia="en-GB"/>
          <w14:ligatures w14:val="none"/>
        </w:rPr>
        <w:t xml:space="preserve"> Furthermore, almost all studies conducted against ATA have been </w:t>
      </w:r>
      <w:proofErr w:type="gramStart"/>
      <w:r>
        <w:rPr>
          <w:rFonts w:eastAsia="Times New Roman" w:cs="Tahoma"/>
          <w:color w:val="000000"/>
          <w:kern w:val="0"/>
          <w:sz w:val="24"/>
          <w:szCs w:val="24"/>
          <w:shd w:val="clear" w:color="auto" w:fill="FFFFFF"/>
          <w:lang w:eastAsia="en-GB"/>
          <w14:ligatures w14:val="none"/>
        </w:rPr>
        <w:t>carried out</w:t>
      </w:r>
      <w:proofErr w:type="gramEnd"/>
      <w:r>
        <w:rPr>
          <w:rFonts w:eastAsia="Times New Roman" w:cs="Tahoma"/>
          <w:color w:val="000000"/>
          <w:kern w:val="0"/>
          <w:sz w:val="24"/>
          <w:szCs w:val="24"/>
          <w:shd w:val="clear" w:color="auto" w:fill="FFFFFF"/>
          <w:lang w:eastAsia="en-GB"/>
          <w14:ligatures w14:val="none"/>
        </w:rPr>
        <w:t xml:space="preserve"> in developed countries</w:t>
      </w:r>
      <w:r w:rsidR="00592D7C">
        <w:rPr>
          <w:rFonts w:eastAsia="Times New Roman" w:cs="Tahoma"/>
          <w:color w:val="000000"/>
          <w:kern w:val="0"/>
          <w:sz w:val="24"/>
          <w:szCs w:val="24"/>
          <w:shd w:val="clear" w:color="auto" w:fill="FFFFFF"/>
          <w:lang w:eastAsia="en-GB"/>
          <w14:ligatures w14:val="none"/>
        </w:rPr>
        <w:t xml:space="preserve"> (Crewson, 2016, Sherwood, et al., 1997 as cited in Asiamah, 2017).</w:t>
      </w:r>
      <w:r w:rsidR="00A95C9A">
        <w:rPr>
          <w:rFonts w:eastAsia="Times New Roman" w:cs="Tahoma"/>
          <w:color w:val="000000"/>
          <w:kern w:val="0"/>
          <w:sz w:val="24"/>
          <w:szCs w:val="24"/>
          <w:shd w:val="clear" w:color="auto" w:fill="FFFFFF"/>
          <w:lang w:eastAsia="en-GB"/>
          <w14:ligatures w14:val="none"/>
        </w:rPr>
        <w:t xml:space="preserve"> </w:t>
      </w:r>
      <w:r w:rsidR="00A95C9A" w:rsidRPr="00A95C9A">
        <w:rPr>
          <w:rFonts w:eastAsia="Times New Roman" w:cs="Tahoma"/>
          <w:color w:val="000000"/>
          <w:kern w:val="0"/>
          <w:sz w:val="24"/>
          <w:szCs w:val="24"/>
          <w:shd w:val="clear" w:color="auto" w:fill="FFFFFF"/>
          <w:lang w:eastAsia="en-GB"/>
          <w14:ligatures w14:val="none"/>
        </w:rPr>
        <w:t>Life expectancy is high in developed nations like Canada and Australi</w:t>
      </w:r>
      <w:r w:rsidR="00A95C9A">
        <w:rPr>
          <w:rFonts w:eastAsia="Times New Roman" w:cs="Tahoma"/>
          <w:color w:val="000000"/>
          <w:kern w:val="0"/>
          <w:sz w:val="24"/>
          <w:szCs w:val="24"/>
          <w:shd w:val="clear" w:color="auto" w:fill="FFFFFF"/>
          <w:lang w:eastAsia="en-GB"/>
          <w14:ligatures w14:val="none"/>
        </w:rPr>
        <w:t>a (Ramsey, 2024)</w:t>
      </w:r>
      <w:r w:rsidR="00FD7063">
        <w:rPr>
          <w:rFonts w:eastAsia="Times New Roman" w:cs="Tahoma"/>
          <w:color w:val="000000"/>
          <w:kern w:val="0"/>
          <w:sz w:val="24"/>
          <w:szCs w:val="24"/>
          <w:shd w:val="clear" w:color="auto" w:fill="FFFFFF"/>
          <w:lang w:eastAsia="en-GB"/>
          <w14:ligatures w14:val="none"/>
        </w:rPr>
        <w:t xml:space="preserve"> b</w:t>
      </w:r>
      <w:r w:rsidR="00A95C9A" w:rsidRPr="00A95C9A">
        <w:rPr>
          <w:rFonts w:eastAsia="Times New Roman" w:cs="Tahoma"/>
          <w:color w:val="000000"/>
          <w:kern w:val="0"/>
          <w:sz w:val="24"/>
          <w:szCs w:val="24"/>
          <w:shd w:val="clear" w:color="auto" w:fill="FFFFFF"/>
          <w:lang w:eastAsia="en-GB"/>
          <w14:ligatures w14:val="none"/>
        </w:rPr>
        <w:t xml:space="preserve">ecause of this, the majority of their friends and family members are more likely to still be living in their later years. If this is true, people in industrialised nations are more likely to keep a larger </w:t>
      </w:r>
      <w:r w:rsidR="00A95C9A" w:rsidRPr="00A95C9A">
        <w:rPr>
          <w:rFonts w:eastAsia="Times New Roman" w:cs="Tahoma"/>
          <w:color w:val="000000"/>
          <w:kern w:val="0"/>
          <w:sz w:val="24"/>
          <w:szCs w:val="24"/>
          <w:shd w:val="clear" w:color="auto" w:fill="FFFFFF"/>
          <w:lang w:eastAsia="en-GB"/>
          <w14:ligatures w14:val="none"/>
        </w:rPr>
        <w:lastRenderedPageBreak/>
        <w:t>circle of friends and family as they get older and will therefore continue to be socially engaged into old life</w:t>
      </w:r>
      <w:r w:rsidR="00A95C9A">
        <w:rPr>
          <w:rFonts w:eastAsia="Times New Roman" w:cs="Tahoma"/>
          <w:color w:val="000000"/>
          <w:kern w:val="0"/>
          <w:sz w:val="24"/>
          <w:szCs w:val="24"/>
          <w:shd w:val="clear" w:color="auto" w:fill="FFFFFF"/>
          <w:lang w:eastAsia="en-GB"/>
          <w14:ligatures w14:val="none"/>
        </w:rPr>
        <w:t xml:space="preserve"> (Asiamah, 2017).</w:t>
      </w:r>
    </w:p>
    <w:p w14:paraId="650B898A" w14:textId="1A255C9E" w:rsidR="006664DA" w:rsidRDefault="00592D7C" w:rsidP="006664DA">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 The ATA is easier to adhere to with social interactions when geriatric people live in communities where they have individuals or </w:t>
      </w:r>
      <w:proofErr w:type="gramStart"/>
      <w:r>
        <w:rPr>
          <w:rFonts w:eastAsia="Times New Roman" w:cs="Tahoma"/>
          <w:color w:val="000000"/>
          <w:kern w:val="0"/>
          <w:sz w:val="24"/>
          <w:szCs w:val="24"/>
          <w:shd w:val="clear" w:color="auto" w:fill="FFFFFF"/>
          <w:lang w:eastAsia="en-GB"/>
          <w14:ligatures w14:val="none"/>
        </w:rPr>
        <w:t>several</w:t>
      </w:r>
      <w:proofErr w:type="gramEnd"/>
      <w:r>
        <w:rPr>
          <w:rFonts w:eastAsia="Times New Roman" w:cs="Tahoma"/>
          <w:color w:val="000000"/>
          <w:kern w:val="0"/>
          <w:sz w:val="24"/>
          <w:szCs w:val="24"/>
          <w:shd w:val="clear" w:color="auto" w:fill="FFFFFF"/>
          <w:lang w:eastAsia="en-GB"/>
          <w14:ligatures w14:val="none"/>
        </w:rPr>
        <w:t xml:space="preserve"> groups to identify with (Asiamah, 2017)</w:t>
      </w:r>
      <w:r w:rsidR="003F083C">
        <w:rPr>
          <w:rFonts w:eastAsia="Times New Roman" w:cs="Tahoma"/>
          <w:color w:val="000000"/>
          <w:kern w:val="0"/>
          <w:sz w:val="24"/>
          <w:szCs w:val="24"/>
          <w:shd w:val="clear" w:color="auto" w:fill="FFFFFF"/>
          <w:lang w:eastAsia="en-GB"/>
          <w14:ligatures w14:val="none"/>
        </w:rPr>
        <w:t>, however, this is not always the case.</w:t>
      </w:r>
      <w:r w:rsidR="000F54AE">
        <w:rPr>
          <w:rFonts w:eastAsia="Times New Roman" w:cs="Tahoma"/>
          <w:color w:val="000000"/>
          <w:kern w:val="0"/>
          <w:sz w:val="24"/>
          <w:szCs w:val="24"/>
          <w:shd w:val="clear" w:color="auto" w:fill="FFFFFF"/>
          <w:lang w:eastAsia="en-GB"/>
          <w14:ligatures w14:val="none"/>
        </w:rPr>
        <w:t xml:space="preserve"> In England, 25.4% of the population in rural areas are older people, compared to 17.1% in urban areas and rural communities are aging at a rapid speed (Rural Services Network, 2024).</w:t>
      </w:r>
      <w:r w:rsidR="006664DA">
        <w:rPr>
          <w:rFonts w:eastAsia="Times New Roman" w:cs="Tahoma"/>
          <w:color w:val="000000"/>
          <w:kern w:val="0"/>
          <w:sz w:val="24"/>
          <w:szCs w:val="24"/>
          <w:shd w:val="clear" w:color="auto" w:fill="FFFFFF"/>
          <w:lang w:eastAsia="en-GB"/>
          <w14:ligatures w14:val="none"/>
        </w:rPr>
        <w:t xml:space="preserve"> </w:t>
      </w:r>
      <w:r w:rsidR="006664DA" w:rsidRPr="006664DA">
        <w:rPr>
          <w:rFonts w:eastAsia="Times New Roman" w:cs="Tahoma"/>
          <w:color w:val="000000"/>
          <w:kern w:val="0"/>
          <w:sz w:val="24"/>
          <w:szCs w:val="24"/>
          <w:shd w:val="clear" w:color="auto" w:fill="FFFFFF"/>
          <w:lang w:eastAsia="en-GB"/>
          <w14:ligatures w14:val="none"/>
        </w:rPr>
        <w:t>Social participation can also be influenced by physical surroundings. Older adults' social engagement and physical activity involvement are more likely to be influenced by cities that are well-designed to encourage physical activities like walking, jogging, and cycling. According to Bernard (2013</w:t>
      </w:r>
      <w:r w:rsidR="006664DA">
        <w:rPr>
          <w:rFonts w:eastAsia="Times New Roman" w:cs="Tahoma"/>
          <w:color w:val="000000"/>
          <w:kern w:val="0"/>
          <w:sz w:val="24"/>
          <w:szCs w:val="24"/>
          <w:shd w:val="clear" w:color="auto" w:fill="FFFFFF"/>
          <w:lang w:eastAsia="en-GB"/>
          <w14:ligatures w14:val="none"/>
        </w:rPr>
        <w:t xml:space="preserve"> as cited by Asiamah, 2017</w:t>
      </w:r>
      <w:r w:rsidR="006664DA" w:rsidRPr="006664DA">
        <w:rPr>
          <w:rFonts w:eastAsia="Times New Roman" w:cs="Tahoma"/>
          <w:color w:val="000000"/>
          <w:kern w:val="0"/>
          <w:sz w:val="24"/>
          <w:szCs w:val="24"/>
          <w:shd w:val="clear" w:color="auto" w:fill="FFFFFF"/>
          <w:lang w:eastAsia="en-GB"/>
          <w14:ligatures w14:val="none"/>
        </w:rPr>
        <w:t>), rich countries' cities and social infrastructure encourage social interaction and physical activity more than those in underdeveloped or impoverished nations. In industrialised nations, the culture of leisure and exercise is much more ingrained (World Health Organisation, 2014</w:t>
      </w:r>
      <w:r w:rsidR="00CE499B">
        <w:rPr>
          <w:rFonts w:eastAsia="Times New Roman" w:cs="Tahoma"/>
          <w:color w:val="000000"/>
          <w:kern w:val="0"/>
          <w:sz w:val="24"/>
          <w:szCs w:val="24"/>
          <w:shd w:val="clear" w:color="auto" w:fill="FFFFFF"/>
          <w:lang w:eastAsia="en-GB"/>
          <w14:ligatures w14:val="none"/>
        </w:rPr>
        <w:t xml:space="preserve"> as cited by Asiamah, 2017</w:t>
      </w:r>
      <w:r w:rsidR="006664DA" w:rsidRPr="006664DA">
        <w:rPr>
          <w:rFonts w:eastAsia="Times New Roman" w:cs="Tahoma"/>
          <w:color w:val="000000"/>
          <w:kern w:val="0"/>
          <w:sz w:val="24"/>
          <w:szCs w:val="24"/>
          <w:shd w:val="clear" w:color="auto" w:fill="FFFFFF"/>
          <w:lang w:eastAsia="en-GB"/>
          <w14:ligatures w14:val="none"/>
        </w:rPr>
        <w:t>). Therefore, older adults in these nations frequently attend parties, nightclub events, and other recreational social programs, particularly when they are active in social groups and relationships like marriage.</w:t>
      </w:r>
      <w:r w:rsidR="00CE499B">
        <w:rPr>
          <w:rFonts w:eastAsia="Times New Roman" w:cs="Tahoma"/>
          <w:color w:val="000000"/>
          <w:kern w:val="0"/>
          <w:sz w:val="24"/>
          <w:szCs w:val="24"/>
          <w:shd w:val="clear" w:color="auto" w:fill="FFFFFF"/>
          <w:lang w:eastAsia="en-GB"/>
          <w14:ligatures w14:val="none"/>
        </w:rPr>
        <w:t xml:space="preserve"> The ATA is more prominently supported in these communities. </w:t>
      </w:r>
    </w:p>
    <w:p w14:paraId="221157A5" w14:textId="42CD9E1B" w:rsidR="00D46E5A" w:rsidRDefault="00D46E5A" w:rsidP="00D46E5A">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A further criticism of ATA is it overlooks age discrimination in employment and neglects limitations to staying active due to physical or mental impairments or disabilities (Drew, 2023). </w:t>
      </w:r>
      <w:r w:rsidRPr="00D46E5A">
        <w:rPr>
          <w:rFonts w:eastAsia="Times New Roman" w:cs="Tahoma"/>
          <w:color w:val="000000"/>
          <w:kern w:val="0"/>
          <w:sz w:val="24"/>
          <w:szCs w:val="24"/>
          <w:shd w:val="clear" w:color="auto" w:fill="FFFFFF"/>
          <w:lang w:eastAsia="en-GB"/>
          <w14:ligatures w14:val="none"/>
        </w:rPr>
        <w:t>Research indicates that older workers frequently face age-based discrimination. In addition, they may find it difficult to pick up new abilities in a technologically advanced and constantly evolving setting</w:t>
      </w:r>
      <w:r>
        <w:rPr>
          <w:rFonts w:eastAsia="Times New Roman" w:cs="Tahoma"/>
          <w:color w:val="000000"/>
          <w:kern w:val="0"/>
          <w:sz w:val="24"/>
          <w:szCs w:val="24"/>
          <w:shd w:val="clear" w:color="auto" w:fill="FFFFFF"/>
          <w:lang w:eastAsia="en-GB"/>
          <w14:ligatures w14:val="none"/>
        </w:rPr>
        <w:t xml:space="preserve"> (Drew, 2023). </w:t>
      </w:r>
    </w:p>
    <w:p w14:paraId="0A908E41" w14:textId="6AE66C05" w:rsidR="00AF214A" w:rsidRDefault="0062008C" w:rsidP="00D46E5A">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In conclusion, the ATA is plausible and has been influential in studies across gerontology, psychology, and sociology. It directly opposes the views of disengagement theory and provides strong suggestions related to physical and cognitive activity which can aid in the gentle ageing process. </w:t>
      </w:r>
    </w:p>
    <w:p w14:paraId="24CADA14" w14:textId="77777777" w:rsidR="00AF214A" w:rsidRDefault="00AF214A">
      <w:pPr>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br w:type="page"/>
      </w:r>
    </w:p>
    <w:p w14:paraId="365EB8DB" w14:textId="09C8C0F5" w:rsidR="0062008C" w:rsidRDefault="00AF214A" w:rsidP="00AF214A">
      <w:pPr>
        <w:spacing w:line="360" w:lineRule="auto"/>
        <w:ind w:firstLine="720"/>
        <w:jc w:val="center"/>
        <w:rPr>
          <w:rFonts w:eastAsia="Times New Roman" w:cs="Tahoma"/>
          <w:color w:val="000000"/>
          <w:kern w:val="0"/>
          <w:sz w:val="28"/>
          <w:szCs w:val="28"/>
          <w:u w:val="single"/>
          <w:shd w:val="clear" w:color="auto" w:fill="FFFFFF"/>
          <w:lang w:eastAsia="en-GB"/>
          <w14:ligatures w14:val="none"/>
        </w:rPr>
      </w:pPr>
      <w:r>
        <w:rPr>
          <w:rFonts w:eastAsia="Times New Roman" w:cs="Tahoma"/>
          <w:color w:val="000000"/>
          <w:kern w:val="0"/>
          <w:sz w:val="28"/>
          <w:szCs w:val="28"/>
          <w:u w:val="single"/>
          <w:shd w:val="clear" w:color="auto" w:fill="FFFFFF"/>
          <w:lang w:eastAsia="en-GB"/>
          <w14:ligatures w14:val="none"/>
        </w:rPr>
        <w:lastRenderedPageBreak/>
        <w:t>Critical Review – Part 2</w:t>
      </w:r>
    </w:p>
    <w:p w14:paraId="1B437BBE" w14:textId="068E3406" w:rsidR="0076345E" w:rsidRDefault="001A4D6F" w:rsidP="00AF214A">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As we age, our brains naturally discontinue the use of certain neurons resulting in our brains slowing down and therefore entering cognitive decline</w:t>
      </w:r>
      <w:r w:rsidR="00FF4DBC">
        <w:rPr>
          <w:rFonts w:eastAsia="Times New Roman" w:cs="Tahoma"/>
          <w:color w:val="000000"/>
          <w:kern w:val="0"/>
          <w:sz w:val="24"/>
          <w:szCs w:val="24"/>
          <w:shd w:val="clear" w:color="auto" w:fill="FFFFFF"/>
          <w:lang w:eastAsia="en-GB"/>
          <w14:ligatures w14:val="none"/>
        </w:rPr>
        <w:t xml:space="preserve"> (Marshall, 2024)</w:t>
      </w:r>
      <w:r>
        <w:rPr>
          <w:rFonts w:eastAsia="Times New Roman" w:cs="Tahoma"/>
          <w:color w:val="000000"/>
          <w:kern w:val="0"/>
          <w:sz w:val="24"/>
          <w:szCs w:val="24"/>
          <w:shd w:val="clear" w:color="auto" w:fill="FFFFFF"/>
          <w:lang w:eastAsia="en-GB"/>
          <w14:ligatures w14:val="none"/>
        </w:rPr>
        <w:t>.</w:t>
      </w:r>
      <w:r w:rsidR="00001F3D">
        <w:rPr>
          <w:rFonts w:eastAsia="Times New Roman" w:cs="Tahoma"/>
          <w:color w:val="000000"/>
          <w:kern w:val="0"/>
          <w:sz w:val="24"/>
          <w:szCs w:val="24"/>
          <w:shd w:val="clear" w:color="auto" w:fill="FFFFFF"/>
          <w:lang w:eastAsia="en-GB"/>
          <w14:ligatures w14:val="none"/>
        </w:rPr>
        <w:t xml:space="preserve"> </w:t>
      </w:r>
      <w:proofErr w:type="gramStart"/>
      <w:r w:rsidR="00001F3D">
        <w:rPr>
          <w:rFonts w:eastAsia="Times New Roman" w:cs="Tahoma"/>
          <w:color w:val="000000"/>
          <w:kern w:val="0"/>
          <w:sz w:val="24"/>
          <w:szCs w:val="24"/>
          <w:shd w:val="clear" w:color="auto" w:fill="FFFFFF"/>
          <w:lang w:eastAsia="en-GB"/>
          <w14:ligatures w14:val="none"/>
        </w:rPr>
        <w:t>Some</w:t>
      </w:r>
      <w:proofErr w:type="gramEnd"/>
      <w:r w:rsidR="00001F3D">
        <w:rPr>
          <w:rFonts w:eastAsia="Times New Roman" w:cs="Tahoma"/>
          <w:color w:val="000000"/>
          <w:kern w:val="0"/>
          <w:sz w:val="24"/>
          <w:szCs w:val="24"/>
          <w:shd w:val="clear" w:color="auto" w:fill="FFFFFF"/>
          <w:lang w:eastAsia="en-GB"/>
          <w14:ligatures w14:val="none"/>
        </w:rPr>
        <w:t xml:space="preserve"> standard of altered cognition is inevitable, due to biological changes such as older tissues becoming unused as well as </w:t>
      </w:r>
      <w:r w:rsidR="003E0353">
        <w:rPr>
          <w:rFonts w:eastAsia="Times New Roman" w:cs="Tahoma"/>
          <w:color w:val="000000"/>
          <w:kern w:val="0"/>
          <w:sz w:val="24"/>
          <w:szCs w:val="24"/>
          <w:shd w:val="clear" w:color="auto" w:fill="FFFFFF"/>
          <w:lang w:eastAsia="en-GB"/>
          <w14:ligatures w14:val="none"/>
        </w:rPr>
        <w:t>one’s</w:t>
      </w:r>
      <w:r w:rsidR="00001F3D">
        <w:rPr>
          <w:rFonts w:eastAsia="Times New Roman" w:cs="Tahoma"/>
          <w:color w:val="000000"/>
          <w:kern w:val="0"/>
          <w:sz w:val="24"/>
          <w:szCs w:val="24"/>
          <w:shd w:val="clear" w:color="auto" w:fill="FFFFFF"/>
          <w:lang w:eastAsia="en-GB"/>
          <w14:ligatures w14:val="none"/>
        </w:rPr>
        <w:t xml:space="preserve"> frontal regions being affected by the ageing process</w:t>
      </w:r>
      <w:r w:rsidR="00FF4DBC">
        <w:rPr>
          <w:rFonts w:eastAsia="Times New Roman" w:cs="Tahoma"/>
          <w:color w:val="000000"/>
          <w:kern w:val="0"/>
          <w:sz w:val="24"/>
          <w:szCs w:val="24"/>
          <w:shd w:val="clear" w:color="auto" w:fill="FFFFFF"/>
          <w:lang w:eastAsia="en-GB"/>
          <w14:ligatures w14:val="none"/>
        </w:rPr>
        <w:t xml:space="preserve"> (Marshall, 2024)</w:t>
      </w:r>
      <w:r w:rsidR="00001F3D">
        <w:rPr>
          <w:rFonts w:eastAsia="Times New Roman" w:cs="Tahoma"/>
          <w:color w:val="000000"/>
          <w:kern w:val="0"/>
          <w:sz w:val="24"/>
          <w:szCs w:val="24"/>
          <w:shd w:val="clear" w:color="auto" w:fill="FFFFFF"/>
          <w:lang w:eastAsia="en-GB"/>
          <w14:ligatures w14:val="none"/>
        </w:rPr>
        <w:t xml:space="preserve">. </w:t>
      </w:r>
      <w:r w:rsidR="003E0353">
        <w:rPr>
          <w:rFonts w:eastAsia="Times New Roman" w:cs="Tahoma"/>
          <w:color w:val="000000"/>
          <w:kern w:val="0"/>
          <w:sz w:val="24"/>
          <w:szCs w:val="24"/>
          <w:shd w:val="clear" w:color="auto" w:fill="FFFFFF"/>
          <w:lang w:eastAsia="en-GB"/>
          <w14:ligatures w14:val="none"/>
        </w:rPr>
        <w:t xml:space="preserve">Furthermore, as we age our ability to regulate our emotions becomes increasingly challenging </w:t>
      </w:r>
      <w:r w:rsidR="001A7EB7">
        <w:rPr>
          <w:rFonts w:eastAsia="Times New Roman" w:cs="Tahoma"/>
          <w:color w:val="000000"/>
          <w:kern w:val="0"/>
          <w:sz w:val="24"/>
          <w:szCs w:val="24"/>
          <w:shd w:val="clear" w:color="auto" w:fill="FFFFFF"/>
          <w:lang w:eastAsia="en-GB"/>
          <w14:ligatures w14:val="none"/>
        </w:rPr>
        <w:t xml:space="preserve">(Isaacowitz, 2022) </w:t>
      </w:r>
      <w:r w:rsidR="003E0353">
        <w:rPr>
          <w:rFonts w:eastAsia="Times New Roman" w:cs="Tahoma"/>
          <w:color w:val="000000"/>
          <w:kern w:val="0"/>
          <w:sz w:val="24"/>
          <w:szCs w:val="24"/>
          <w:shd w:val="clear" w:color="auto" w:fill="FFFFFF"/>
          <w:lang w:eastAsia="en-GB"/>
          <w14:ligatures w14:val="none"/>
        </w:rPr>
        <w:t>and personality changes mean the individual can become blunt, however, emotion memories are longer lasting, and links have been made between music and dementia which enables the individual to remember how they felt at a moment they heard the song previously</w:t>
      </w:r>
      <w:r w:rsidR="001A7EB7">
        <w:rPr>
          <w:rFonts w:eastAsia="Times New Roman" w:cs="Tahoma"/>
          <w:color w:val="000000"/>
          <w:kern w:val="0"/>
          <w:sz w:val="24"/>
          <w:szCs w:val="24"/>
          <w:shd w:val="clear" w:color="auto" w:fill="FFFFFF"/>
          <w:lang w:eastAsia="en-GB"/>
          <w14:ligatures w14:val="none"/>
        </w:rPr>
        <w:t xml:space="preserve"> (Scheidl, 2018).</w:t>
      </w:r>
    </w:p>
    <w:p w14:paraId="3F79D748" w14:textId="4ED2B58F" w:rsidR="0060269C" w:rsidRDefault="00AF0C84" w:rsidP="003A5C26">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Slowing the rate of cognitive decline is important as it can delay the onset of dementia amongst elderly people</w:t>
      </w:r>
      <w:r w:rsidR="002C1310">
        <w:rPr>
          <w:rFonts w:eastAsia="Times New Roman" w:cs="Tahoma"/>
          <w:color w:val="000000"/>
          <w:kern w:val="0"/>
          <w:sz w:val="24"/>
          <w:szCs w:val="24"/>
          <w:shd w:val="clear" w:color="auto" w:fill="FFFFFF"/>
          <w:lang w:eastAsia="en-GB"/>
          <w14:ligatures w14:val="none"/>
        </w:rPr>
        <w:t>, is good for cognitive health, and improves the quality of life for the individual (Harvard Medical School, 2023).</w:t>
      </w:r>
      <w:r w:rsidR="003A5C26">
        <w:rPr>
          <w:rFonts w:eastAsia="Times New Roman" w:cs="Tahoma"/>
          <w:color w:val="000000"/>
          <w:kern w:val="0"/>
          <w:sz w:val="24"/>
          <w:szCs w:val="24"/>
          <w:shd w:val="clear" w:color="auto" w:fill="FFFFFF"/>
          <w:lang w:eastAsia="en-GB"/>
          <w14:ligatures w14:val="none"/>
        </w:rPr>
        <w:t xml:space="preserve"> </w:t>
      </w:r>
      <w:r w:rsidR="0060269C">
        <w:rPr>
          <w:rFonts w:eastAsia="Times New Roman" w:cs="Tahoma"/>
          <w:color w:val="000000"/>
          <w:kern w:val="0"/>
          <w:sz w:val="24"/>
          <w:szCs w:val="24"/>
          <w:shd w:val="clear" w:color="auto" w:fill="FFFFFF"/>
          <w:lang w:eastAsia="en-GB"/>
          <w14:ligatures w14:val="none"/>
        </w:rPr>
        <w:t xml:space="preserve">There are </w:t>
      </w:r>
      <w:proofErr w:type="gramStart"/>
      <w:r w:rsidR="0060269C">
        <w:rPr>
          <w:rFonts w:eastAsia="Times New Roman" w:cs="Tahoma"/>
          <w:color w:val="000000"/>
          <w:kern w:val="0"/>
          <w:sz w:val="24"/>
          <w:szCs w:val="24"/>
          <w:shd w:val="clear" w:color="auto" w:fill="FFFFFF"/>
          <w:lang w:eastAsia="en-GB"/>
          <w14:ligatures w14:val="none"/>
        </w:rPr>
        <w:t>many</w:t>
      </w:r>
      <w:proofErr w:type="gramEnd"/>
      <w:r w:rsidR="0060269C">
        <w:rPr>
          <w:rFonts w:eastAsia="Times New Roman" w:cs="Tahoma"/>
          <w:color w:val="000000"/>
          <w:kern w:val="0"/>
          <w:sz w:val="24"/>
          <w:szCs w:val="24"/>
          <w:shd w:val="clear" w:color="auto" w:fill="FFFFFF"/>
          <w:lang w:eastAsia="en-GB"/>
          <w14:ligatures w14:val="none"/>
        </w:rPr>
        <w:t xml:space="preserve"> ways in which a person can slow the rate of cognitive decline such as eating a mediterranean diet, exercising, social interaction, good sleep, </w:t>
      </w:r>
      <w:r w:rsidR="000035CB">
        <w:rPr>
          <w:rFonts w:eastAsia="Times New Roman" w:cs="Tahoma"/>
          <w:color w:val="000000"/>
          <w:kern w:val="0"/>
          <w:sz w:val="24"/>
          <w:szCs w:val="24"/>
          <w:shd w:val="clear" w:color="auto" w:fill="FFFFFF"/>
          <w:lang w:eastAsia="en-GB"/>
          <w14:ligatures w14:val="none"/>
        </w:rPr>
        <w:t xml:space="preserve">stress reduction, </w:t>
      </w:r>
      <w:r w:rsidR="003A5C26">
        <w:rPr>
          <w:rFonts w:eastAsia="Times New Roman" w:cs="Tahoma"/>
          <w:color w:val="000000"/>
          <w:kern w:val="0"/>
          <w:sz w:val="24"/>
          <w:szCs w:val="24"/>
          <w:shd w:val="clear" w:color="auto" w:fill="FFFFFF"/>
          <w:lang w:eastAsia="en-GB"/>
          <w14:ligatures w14:val="none"/>
        </w:rPr>
        <w:t xml:space="preserve">paying attention, education, </w:t>
      </w:r>
      <w:r w:rsidR="000035CB">
        <w:rPr>
          <w:rFonts w:eastAsia="Times New Roman" w:cs="Tahoma"/>
          <w:color w:val="000000"/>
          <w:kern w:val="0"/>
          <w:sz w:val="24"/>
          <w:szCs w:val="24"/>
          <w:shd w:val="clear" w:color="auto" w:fill="FFFFFF"/>
          <w:lang w:eastAsia="en-GB"/>
          <w14:ligatures w14:val="none"/>
        </w:rPr>
        <w:t xml:space="preserve">cognitive training, </w:t>
      </w:r>
      <w:r w:rsidR="0060269C">
        <w:rPr>
          <w:rFonts w:eastAsia="Times New Roman" w:cs="Tahoma"/>
          <w:color w:val="000000"/>
          <w:kern w:val="0"/>
          <w:sz w:val="24"/>
          <w:szCs w:val="24"/>
          <w:shd w:val="clear" w:color="auto" w:fill="FFFFFF"/>
          <w:lang w:eastAsia="en-GB"/>
          <w14:ligatures w14:val="none"/>
        </w:rPr>
        <w:t>and reducing alcohol consumption</w:t>
      </w:r>
      <w:r w:rsidR="003A5C26">
        <w:rPr>
          <w:rFonts w:eastAsia="Times New Roman" w:cs="Tahoma"/>
          <w:color w:val="000000"/>
          <w:kern w:val="0"/>
          <w:sz w:val="24"/>
          <w:szCs w:val="24"/>
          <w:shd w:val="clear" w:color="auto" w:fill="FFFFFF"/>
          <w:lang w:eastAsia="en-GB"/>
          <w14:ligatures w14:val="none"/>
        </w:rPr>
        <w:t xml:space="preserve"> are all examples.</w:t>
      </w:r>
    </w:p>
    <w:p w14:paraId="1C27BC7B" w14:textId="186E8A2C" w:rsidR="00FA71B3" w:rsidRDefault="00FA71B3" w:rsidP="00FA71B3">
      <w:pPr>
        <w:spacing w:line="360" w:lineRule="auto"/>
        <w:ind w:firstLine="720"/>
        <w:rPr>
          <w:rFonts w:eastAsia="Times New Roman" w:cs="Tahoma"/>
          <w:color w:val="000000"/>
          <w:kern w:val="0"/>
          <w:sz w:val="24"/>
          <w:szCs w:val="24"/>
          <w:shd w:val="clear" w:color="auto" w:fill="FFFFFF"/>
          <w:lang w:eastAsia="en-GB"/>
          <w14:ligatures w14:val="none"/>
        </w:rPr>
      </w:pPr>
      <w:r w:rsidRPr="00FA71B3">
        <w:rPr>
          <w:rFonts w:eastAsia="Times New Roman" w:cs="Tahoma"/>
          <w:color w:val="000000"/>
          <w:kern w:val="0"/>
          <w:sz w:val="24"/>
          <w:szCs w:val="24"/>
          <w:shd w:val="clear" w:color="auto" w:fill="FFFFFF"/>
          <w:lang w:eastAsia="en-GB"/>
          <w14:ligatures w14:val="none"/>
        </w:rPr>
        <w:t>Regular exercise has been demonstrated in certain trials to improve cognitive function in individuals with pre-existing memory issues</w:t>
      </w:r>
      <w:r w:rsidR="003A5C26">
        <w:rPr>
          <w:rFonts w:eastAsia="Times New Roman" w:cs="Tahoma"/>
          <w:color w:val="000000"/>
          <w:kern w:val="0"/>
          <w:sz w:val="24"/>
          <w:szCs w:val="24"/>
          <w:shd w:val="clear" w:color="auto" w:fill="FFFFFF"/>
          <w:lang w:eastAsia="en-GB"/>
          <w14:ligatures w14:val="none"/>
        </w:rPr>
        <w:t xml:space="preserve"> (National Institute on Aging, 2024)</w:t>
      </w:r>
      <w:r w:rsidRPr="00FA71B3">
        <w:rPr>
          <w:rFonts w:eastAsia="Times New Roman" w:cs="Tahoma"/>
          <w:color w:val="000000"/>
          <w:kern w:val="0"/>
          <w:sz w:val="24"/>
          <w:szCs w:val="24"/>
          <w:shd w:val="clear" w:color="auto" w:fill="FFFFFF"/>
          <w:lang w:eastAsia="en-GB"/>
          <w14:ligatures w14:val="none"/>
        </w:rPr>
        <w:t>. Those with the APOE4 gene variation, which increases a person's risk of Alzheimer's, may benefit most from exercise</w:t>
      </w:r>
      <w:r>
        <w:rPr>
          <w:rFonts w:eastAsia="Times New Roman" w:cs="Tahoma"/>
          <w:color w:val="000000"/>
          <w:kern w:val="0"/>
          <w:sz w:val="24"/>
          <w:szCs w:val="24"/>
          <w:shd w:val="clear" w:color="auto" w:fill="FFFFFF"/>
          <w:lang w:eastAsia="en-GB"/>
          <w14:ligatures w14:val="none"/>
        </w:rPr>
        <w:t xml:space="preserve"> (Harvard Medical School, 2023). </w:t>
      </w:r>
      <w:r w:rsidR="00F9787D">
        <w:rPr>
          <w:rFonts w:eastAsia="Times New Roman" w:cs="Tahoma"/>
          <w:color w:val="000000"/>
          <w:kern w:val="0"/>
          <w:sz w:val="24"/>
          <w:szCs w:val="24"/>
          <w:shd w:val="clear" w:color="auto" w:fill="FFFFFF"/>
          <w:lang w:eastAsia="en-GB"/>
          <w14:ligatures w14:val="none"/>
        </w:rPr>
        <w:t>An observational study by Dougherty et al.</w:t>
      </w:r>
      <w:r w:rsidR="00FF4DBC">
        <w:rPr>
          <w:rFonts w:eastAsia="Times New Roman" w:cs="Tahoma"/>
          <w:color w:val="000000"/>
          <w:kern w:val="0"/>
          <w:sz w:val="24"/>
          <w:szCs w:val="24"/>
          <w:shd w:val="clear" w:color="auto" w:fill="FFFFFF"/>
          <w:lang w:eastAsia="en-GB"/>
          <w14:ligatures w14:val="none"/>
        </w:rPr>
        <w:t>,</w:t>
      </w:r>
      <w:r w:rsidR="00F9787D">
        <w:rPr>
          <w:rFonts w:eastAsia="Times New Roman" w:cs="Tahoma"/>
          <w:color w:val="000000"/>
          <w:kern w:val="0"/>
          <w:sz w:val="24"/>
          <w:szCs w:val="24"/>
          <w:shd w:val="clear" w:color="auto" w:fill="FFFFFF"/>
          <w:lang w:eastAsia="en-GB"/>
          <w14:ligatures w14:val="none"/>
        </w:rPr>
        <w:t xml:space="preserve"> (2017 as cited by National Institute on Aging, 2024) with late-middle aged participants found spending more time doing moderate exercise was positively correlated with a significant increase in brain glucose levels which can reduce the risk of developing Alzheimer’s. </w:t>
      </w:r>
      <w:r w:rsidR="007E0CDA">
        <w:rPr>
          <w:rFonts w:eastAsia="Times New Roman" w:cs="Tahoma"/>
          <w:color w:val="000000"/>
          <w:kern w:val="0"/>
          <w:sz w:val="24"/>
          <w:szCs w:val="24"/>
          <w:shd w:val="clear" w:color="auto" w:fill="FFFFFF"/>
          <w:lang w:eastAsia="en-GB"/>
          <w14:ligatures w14:val="none"/>
        </w:rPr>
        <w:t>Furthermore, a randomised controlled trial by Erickson et al. (2011)</w:t>
      </w:r>
      <w:r w:rsidR="00D6258F">
        <w:rPr>
          <w:rFonts w:eastAsia="Times New Roman" w:cs="Tahoma"/>
          <w:color w:val="000000"/>
          <w:kern w:val="0"/>
          <w:sz w:val="24"/>
          <w:szCs w:val="24"/>
          <w:shd w:val="clear" w:color="auto" w:fill="FFFFFF"/>
          <w:lang w:eastAsia="en-GB"/>
          <w14:ligatures w14:val="none"/>
        </w:rPr>
        <w:t xml:space="preserve"> found exercising can increase the size of the hippocampus, which is important for memory and learning, resulting in improved spatial memory. </w:t>
      </w:r>
    </w:p>
    <w:p w14:paraId="68A07430" w14:textId="44EA43E4" w:rsidR="00384ED9" w:rsidRDefault="00384ED9" w:rsidP="00FA71B3">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Once older people withdraw from society, they often stop learning and developing. Elderly people are often excluded from society which can lead to cognitive </w:t>
      </w:r>
      <w:r>
        <w:rPr>
          <w:rFonts w:eastAsia="Times New Roman" w:cs="Tahoma"/>
          <w:color w:val="000000"/>
          <w:kern w:val="0"/>
          <w:sz w:val="24"/>
          <w:szCs w:val="24"/>
          <w:shd w:val="clear" w:color="auto" w:fill="FFFFFF"/>
          <w:lang w:eastAsia="en-GB"/>
          <w14:ligatures w14:val="none"/>
        </w:rPr>
        <w:lastRenderedPageBreak/>
        <w:t>decline</w:t>
      </w:r>
      <w:r w:rsidR="00EE49BE">
        <w:rPr>
          <w:rFonts w:eastAsia="Times New Roman" w:cs="Tahoma"/>
          <w:color w:val="000000"/>
          <w:kern w:val="0"/>
          <w:sz w:val="24"/>
          <w:szCs w:val="24"/>
          <w:shd w:val="clear" w:color="auto" w:fill="FFFFFF"/>
          <w:lang w:eastAsia="en-GB"/>
          <w14:ligatures w14:val="none"/>
        </w:rPr>
        <w:t xml:space="preserve"> (Marshall, 2024)</w:t>
      </w:r>
      <w:r>
        <w:rPr>
          <w:rFonts w:eastAsia="Times New Roman" w:cs="Tahoma"/>
          <w:color w:val="000000"/>
          <w:kern w:val="0"/>
          <w:sz w:val="24"/>
          <w:szCs w:val="24"/>
          <w:shd w:val="clear" w:color="auto" w:fill="FFFFFF"/>
          <w:lang w:eastAsia="en-GB"/>
          <w14:ligatures w14:val="none"/>
        </w:rPr>
        <w:t xml:space="preserve"> a</w:t>
      </w:r>
      <w:r w:rsidR="00FF4DBC">
        <w:rPr>
          <w:rFonts w:eastAsia="Times New Roman" w:cs="Tahoma"/>
          <w:color w:val="000000"/>
          <w:kern w:val="0"/>
          <w:sz w:val="24"/>
          <w:szCs w:val="24"/>
          <w:shd w:val="clear" w:color="auto" w:fill="FFFFFF"/>
          <w:lang w:eastAsia="en-GB"/>
          <w14:ligatures w14:val="none"/>
        </w:rPr>
        <w:t>s well as</w:t>
      </w:r>
      <w:r>
        <w:rPr>
          <w:rFonts w:eastAsia="Times New Roman" w:cs="Tahoma"/>
          <w:color w:val="000000"/>
          <w:kern w:val="0"/>
          <w:sz w:val="24"/>
          <w:szCs w:val="24"/>
          <w:shd w:val="clear" w:color="auto" w:fill="FFFFFF"/>
          <w:lang w:eastAsia="en-GB"/>
          <w14:ligatures w14:val="none"/>
        </w:rPr>
        <w:t xml:space="preserve"> mental ill health such as depression due to feelings of isolation and loneliness. </w:t>
      </w:r>
      <w:r w:rsidR="00FF4DBC">
        <w:rPr>
          <w:rFonts w:eastAsia="Times New Roman" w:cs="Tahoma"/>
          <w:color w:val="000000"/>
          <w:kern w:val="0"/>
          <w:sz w:val="24"/>
          <w:szCs w:val="24"/>
          <w:shd w:val="clear" w:color="auto" w:fill="FFFFFF"/>
          <w:lang w:eastAsia="en-GB"/>
          <w14:ligatures w14:val="none"/>
        </w:rPr>
        <w:t xml:space="preserve">Cognitive training </w:t>
      </w:r>
      <w:r w:rsidR="00584F56">
        <w:rPr>
          <w:rFonts w:eastAsia="Times New Roman" w:cs="Tahoma"/>
          <w:color w:val="000000"/>
          <w:kern w:val="0"/>
          <w:sz w:val="24"/>
          <w:szCs w:val="24"/>
          <w:shd w:val="clear" w:color="auto" w:fill="FFFFFF"/>
          <w:lang w:eastAsia="en-GB"/>
          <w14:ligatures w14:val="none"/>
        </w:rPr>
        <w:t xml:space="preserve">is designed to have benefits for maintaining cognitive health in the elderly. The most prominent study in the field is the ACTIVE trial (advanced cognitive training for independent and vital elderly) orchestrated by Tennstedt &amp; Unverzagt (2013). The study </w:t>
      </w:r>
      <w:proofErr w:type="gramStart"/>
      <w:r w:rsidR="00584F56">
        <w:rPr>
          <w:rFonts w:eastAsia="Times New Roman" w:cs="Tahoma"/>
          <w:color w:val="000000"/>
          <w:kern w:val="0"/>
          <w:sz w:val="24"/>
          <w:szCs w:val="24"/>
          <w:shd w:val="clear" w:color="auto" w:fill="FFFFFF"/>
          <w:lang w:eastAsia="en-GB"/>
          <w14:ligatures w14:val="none"/>
        </w:rPr>
        <w:t>tested</w:t>
      </w:r>
      <w:proofErr w:type="gramEnd"/>
      <w:r w:rsidR="00584F56">
        <w:rPr>
          <w:rFonts w:eastAsia="Times New Roman" w:cs="Tahoma"/>
          <w:color w:val="000000"/>
          <w:kern w:val="0"/>
          <w:sz w:val="24"/>
          <w:szCs w:val="24"/>
          <w:shd w:val="clear" w:color="auto" w:fill="FFFFFF"/>
          <w:lang w:eastAsia="en-GB"/>
          <w14:ligatures w14:val="none"/>
        </w:rPr>
        <w:t xml:space="preserve"> the effects of cognitive training for memory, reasoning and speed processing on the cognitive abilities and elderly persons’ everyday functions for 10 years. The trial found those who had training in reasoning and speed processing experienced less cognitive decline. There is currently insufficient evidence to suggest computer generated cognitive training has any significant improvement </w:t>
      </w:r>
      <w:r w:rsidR="00C27D81">
        <w:rPr>
          <w:rFonts w:eastAsia="Times New Roman" w:cs="Tahoma"/>
          <w:color w:val="000000"/>
          <w:kern w:val="0"/>
          <w:sz w:val="24"/>
          <w:szCs w:val="24"/>
          <w:shd w:val="clear" w:color="auto" w:fill="FFFFFF"/>
          <w:lang w:eastAsia="en-GB"/>
          <w14:ligatures w14:val="none"/>
        </w:rPr>
        <w:t xml:space="preserve">on slowing cognitive decline </w:t>
      </w:r>
      <w:r w:rsidR="00584F56">
        <w:rPr>
          <w:rFonts w:eastAsia="Times New Roman" w:cs="Tahoma"/>
          <w:color w:val="000000"/>
          <w:kern w:val="0"/>
          <w:sz w:val="24"/>
          <w:szCs w:val="24"/>
          <w:shd w:val="clear" w:color="auto" w:fill="FFFFFF"/>
          <w:lang w:eastAsia="en-GB"/>
          <w14:ligatures w14:val="none"/>
        </w:rPr>
        <w:t xml:space="preserve">(National Institute on Aging, 2017). </w:t>
      </w:r>
      <w:r w:rsidR="009A766D">
        <w:rPr>
          <w:rFonts w:eastAsia="Times New Roman" w:cs="Tahoma"/>
          <w:color w:val="000000"/>
          <w:kern w:val="0"/>
          <w:sz w:val="24"/>
          <w:szCs w:val="24"/>
          <w:shd w:val="clear" w:color="auto" w:fill="FFFFFF"/>
          <w:lang w:eastAsia="en-GB"/>
          <w14:ligatures w14:val="none"/>
        </w:rPr>
        <w:t>Furthermore, a study by Park et al., (2013) found participants who learnt to quilt or use digital photography skills had enhanced episodic memory than those who performed low-demand cognitive tasks with no social interaction or those who engaged in non-intellectual activities with a social group.</w:t>
      </w:r>
    </w:p>
    <w:p w14:paraId="7210825C" w14:textId="6B6CE839" w:rsidR="000F569E" w:rsidRDefault="000F569E" w:rsidP="00FA71B3">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Participation in meaningful activities as we age has significant cognitive benefits. Engagement in activities which involve music, theatre, dance, and creative writing </w:t>
      </w:r>
      <w:r w:rsidR="008C2FF3">
        <w:rPr>
          <w:rFonts w:eastAsia="Times New Roman" w:cs="Tahoma"/>
          <w:color w:val="000000"/>
          <w:kern w:val="0"/>
          <w:sz w:val="24"/>
          <w:szCs w:val="24"/>
          <w:shd w:val="clear" w:color="auto" w:fill="FFFFFF"/>
          <w:lang w:eastAsia="en-GB"/>
          <w14:ligatures w14:val="none"/>
        </w:rPr>
        <w:t>have been known to show an improvement on wellbeing and quality of life, as such activities provide the older person with better memory and self-esteem which in turn reduces stress and increases social interaction (National Institute on Aging, 2019).</w:t>
      </w:r>
      <w:r w:rsidR="00AA4CC7">
        <w:rPr>
          <w:rFonts w:eastAsia="Times New Roman" w:cs="Tahoma"/>
          <w:color w:val="000000"/>
          <w:kern w:val="0"/>
          <w:sz w:val="24"/>
          <w:szCs w:val="24"/>
          <w:shd w:val="clear" w:color="auto" w:fill="FFFFFF"/>
          <w:lang w:eastAsia="en-GB"/>
          <w14:ligatures w14:val="none"/>
        </w:rPr>
        <w:t xml:space="preserve"> Other activities which can slow cognitive decline </w:t>
      </w:r>
      <w:r w:rsidR="00FA0F4F">
        <w:rPr>
          <w:rFonts w:eastAsia="Times New Roman" w:cs="Tahoma"/>
          <w:color w:val="000000"/>
          <w:kern w:val="0"/>
          <w:sz w:val="24"/>
          <w:szCs w:val="24"/>
          <w:shd w:val="clear" w:color="auto" w:fill="FFFFFF"/>
          <w:lang w:eastAsia="en-GB"/>
          <w14:ligatures w14:val="none"/>
        </w:rPr>
        <w:t xml:space="preserve">and improve brain function </w:t>
      </w:r>
      <w:r w:rsidR="00AA4CC7">
        <w:rPr>
          <w:rFonts w:eastAsia="Times New Roman" w:cs="Tahoma"/>
          <w:color w:val="000000"/>
          <w:kern w:val="0"/>
          <w:sz w:val="24"/>
          <w:szCs w:val="24"/>
          <w:shd w:val="clear" w:color="auto" w:fill="FFFFFF"/>
          <w:lang w:eastAsia="en-GB"/>
          <w14:ligatures w14:val="none"/>
        </w:rPr>
        <w:t>include puzzles, Sudoku, and wordsearches</w:t>
      </w:r>
      <w:r w:rsidR="002C24F9">
        <w:rPr>
          <w:rFonts w:eastAsia="Times New Roman" w:cs="Tahoma"/>
          <w:color w:val="000000"/>
          <w:kern w:val="0"/>
          <w:sz w:val="24"/>
          <w:szCs w:val="24"/>
          <w:shd w:val="clear" w:color="auto" w:fill="FFFFFF"/>
          <w:lang w:eastAsia="en-GB"/>
          <w14:ligatures w14:val="none"/>
        </w:rPr>
        <w:t xml:space="preserve"> </w:t>
      </w:r>
      <w:r w:rsidR="00FA0F4F">
        <w:rPr>
          <w:rFonts w:eastAsia="Times New Roman" w:cs="Tahoma"/>
          <w:color w:val="000000"/>
          <w:kern w:val="0"/>
          <w:sz w:val="24"/>
          <w:szCs w:val="24"/>
          <w:shd w:val="clear" w:color="auto" w:fill="FFFFFF"/>
          <w:lang w:eastAsia="en-GB"/>
          <w14:ligatures w14:val="none"/>
        </w:rPr>
        <w:t xml:space="preserve">according to research on over 19,000 elderly people from University of Exeter and King’s College London </w:t>
      </w:r>
      <w:r w:rsidR="002C24F9">
        <w:rPr>
          <w:rFonts w:eastAsia="Times New Roman" w:cs="Tahoma"/>
          <w:color w:val="000000"/>
          <w:kern w:val="0"/>
          <w:sz w:val="24"/>
          <w:szCs w:val="24"/>
          <w:shd w:val="clear" w:color="auto" w:fill="FFFFFF"/>
          <w:lang w:eastAsia="en-GB"/>
          <w14:ligatures w14:val="none"/>
        </w:rPr>
        <w:t>(Alzheimer’s Society, 2019).</w:t>
      </w:r>
      <w:r w:rsidR="00FA0F4F">
        <w:rPr>
          <w:rFonts w:eastAsia="Times New Roman" w:cs="Tahoma"/>
          <w:color w:val="000000"/>
          <w:kern w:val="0"/>
          <w:sz w:val="24"/>
          <w:szCs w:val="24"/>
          <w:shd w:val="clear" w:color="auto" w:fill="FFFFFF"/>
          <w:lang w:eastAsia="en-GB"/>
          <w14:ligatures w14:val="none"/>
        </w:rPr>
        <w:t xml:space="preserve"> Moreover, a longitudinal study spanning over two decades </w:t>
      </w:r>
      <w:r w:rsidR="000B0CE3">
        <w:rPr>
          <w:rFonts w:eastAsia="Times New Roman" w:cs="Tahoma"/>
          <w:color w:val="000000"/>
          <w:kern w:val="0"/>
          <w:sz w:val="24"/>
          <w:szCs w:val="24"/>
          <w:shd w:val="clear" w:color="auto" w:fill="FFFFFF"/>
          <w:lang w:eastAsia="en-GB"/>
          <w14:ligatures w14:val="none"/>
        </w:rPr>
        <w:t xml:space="preserve">found puzzle use was associated with a </w:t>
      </w:r>
      <w:r w:rsidR="007F3BCF">
        <w:rPr>
          <w:rFonts w:eastAsia="Times New Roman" w:cs="Tahoma"/>
          <w:color w:val="000000"/>
          <w:kern w:val="0"/>
          <w:sz w:val="24"/>
          <w:szCs w:val="24"/>
          <w:shd w:val="clear" w:color="auto" w:fill="FFFFFF"/>
          <w:lang w:eastAsia="en-GB"/>
          <w14:ligatures w14:val="none"/>
        </w:rPr>
        <w:t>2.54-year</w:t>
      </w:r>
      <w:r w:rsidR="000B0CE3">
        <w:rPr>
          <w:rFonts w:eastAsia="Times New Roman" w:cs="Tahoma"/>
          <w:color w:val="000000"/>
          <w:kern w:val="0"/>
          <w:sz w:val="24"/>
          <w:szCs w:val="24"/>
          <w:shd w:val="clear" w:color="auto" w:fill="FFFFFF"/>
          <w:lang w:eastAsia="en-GB"/>
          <w14:ligatures w14:val="none"/>
        </w:rPr>
        <w:t xml:space="preserve"> delay in the onset of dementia (Mills, 2019).</w:t>
      </w:r>
    </w:p>
    <w:p w14:paraId="3323A47C" w14:textId="3BDCC9FD" w:rsidR="00A55E8E" w:rsidRDefault="00137610" w:rsidP="008C398E">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There is currently mixed evidence in the field to suggest consuming a Mediterranean diet keeps one’s brain healthy, preserves cognitive functionality and reduces the risk of Alzheimer’s</w:t>
      </w:r>
      <w:r w:rsidR="00692371">
        <w:rPr>
          <w:rFonts w:eastAsia="Times New Roman" w:cs="Tahoma"/>
          <w:color w:val="000000"/>
          <w:kern w:val="0"/>
          <w:sz w:val="24"/>
          <w:szCs w:val="24"/>
          <w:shd w:val="clear" w:color="auto" w:fill="FFFFFF"/>
          <w:lang w:eastAsia="en-GB"/>
          <w14:ligatures w14:val="none"/>
        </w:rPr>
        <w:t xml:space="preserve"> (National Institute on Aging, 2024)</w:t>
      </w:r>
      <w:r>
        <w:rPr>
          <w:rFonts w:eastAsia="Times New Roman" w:cs="Tahoma"/>
          <w:color w:val="000000"/>
          <w:kern w:val="0"/>
          <w:sz w:val="24"/>
          <w:szCs w:val="24"/>
          <w:shd w:val="clear" w:color="auto" w:fill="FFFFFF"/>
          <w:lang w:eastAsia="en-GB"/>
          <w14:ligatures w14:val="none"/>
        </w:rPr>
        <w:t>. The diet consists of fewer red meats and carbohydrate products and generally incorporates plant-based foods (Manetti, 2022).</w:t>
      </w:r>
      <w:r w:rsidR="00692371">
        <w:rPr>
          <w:rFonts w:eastAsia="Times New Roman" w:cs="Tahoma"/>
          <w:color w:val="000000"/>
          <w:kern w:val="0"/>
          <w:sz w:val="24"/>
          <w:szCs w:val="24"/>
          <w:shd w:val="clear" w:color="auto" w:fill="FFFFFF"/>
          <w:lang w:eastAsia="en-GB"/>
          <w14:ligatures w14:val="none"/>
        </w:rPr>
        <w:t xml:space="preserve"> A study by Moustafa et</w:t>
      </w:r>
      <w:r w:rsidR="008C398E">
        <w:rPr>
          <w:rFonts w:eastAsia="Times New Roman" w:cs="Tahoma"/>
          <w:color w:val="000000"/>
          <w:kern w:val="0"/>
          <w:sz w:val="24"/>
          <w:szCs w:val="24"/>
          <w:shd w:val="clear" w:color="auto" w:fill="FFFFFF"/>
          <w:lang w:eastAsia="en-GB"/>
          <w14:ligatures w14:val="none"/>
        </w:rPr>
        <w:t xml:space="preserve"> al., (2022) conducted against over 6000 Hispanic and Latino adults, the strict adherence to the Mediterranean diet was helpful in aiding better global cognition and decreased a 7-year learning and memory decline.</w:t>
      </w:r>
    </w:p>
    <w:p w14:paraId="7D28C0F8" w14:textId="4E7701AE" w:rsidR="008C398E" w:rsidRDefault="00DF3632" w:rsidP="008C398E">
      <w:pPr>
        <w:spacing w:line="360" w:lineRule="auto"/>
        <w:ind w:firstLine="720"/>
        <w:rPr>
          <w:rFonts w:eastAsia="Times New Roman" w:cs="Tahoma"/>
          <w:color w:val="000000"/>
          <w:kern w:val="0"/>
          <w:sz w:val="24"/>
          <w:szCs w:val="24"/>
          <w:shd w:val="clear" w:color="auto" w:fill="FFFFFF"/>
          <w:lang w:eastAsia="en-GB"/>
          <w14:ligatures w14:val="none"/>
        </w:rPr>
      </w:pPr>
      <w:proofErr w:type="gramStart"/>
      <w:r>
        <w:rPr>
          <w:rFonts w:eastAsia="Times New Roman" w:cs="Tahoma"/>
          <w:color w:val="000000"/>
          <w:kern w:val="0"/>
          <w:sz w:val="24"/>
          <w:szCs w:val="24"/>
          <w:shd w:val="clear" w:color="auto" w:fill="FFFFFF"/>
          <w:lang w:eastAsia="en-GB"/>
          <w14:ligatures w14:val="none"/>
        </w:rPr>
        <w:lastRenderedPageBreak/>
        <w:t>Some</w:t>
      </w:r>
      <w:proofErr w:type="gramEnd"/>
      <w:r>
        <w:rPr>
          <w:rFonts w:eastAsia="Times New Roman" w:cs="Tahoma"/>
          <w:color w:val="000000"/>
          <w:kern w:val="0"/>
          <w:sz w:val="24"/>
          <w:szCs w:val="24"/>
          <w:shd w:val="clear" w:color="auto" w:fill="FFFFFF"/>
          <w:lang w:eastAsia="en-GB"/>
          <w14:ligatures w14:val="none"/>
        </w:rPr>
        <w:t xml:space="preserve"> older people take daily supplements either as an alternative to a diet or in addition to, in order to age gracefully. There are currently no vitamins nor supplements that can prevent cognitive decline or Alzheimer’s disease. However, there have been clinical trials </w:t>
      </w:r>
      <w:proofErr w:type="gramStart"/>
      <w:r>
        <w:rPr>
          <w:rFonts w:eastAsia="Times New Roman" w:cs="Tahoma"/>
          <w:color w:val="000000"/>
          <w:kern w:val="0"/>
          <w:sz w:val="24"/>
          <w:szCs w:val="24"/>
          <w:shd w:val="clear" w:color="auto" w:fill="FFFFFF"/>
          <w:lang w:eastAsia="en-GB"/>
          <w14:ligatures w14:val="none"/>
        </w:rPr>
        <w:t>carried out</w:t>
      </w:r>
      <w:proofErr w:type="gramEnd"/>
      <w:r>
        <w:rPr>
          <w:rFonts w:eastAsia="Times New Roman" w:cs="Tahoma"/>
          <w:color w:val="000000"/>
          <w:kern w:val="0"/>
          <w:sz w:val="24"/>
          <w:szCs w:val="24"/>
          <w:shd w:val="clear" w:color="auto" w:fill="FFFFFF"/>
          <w:lang w:eastAsia="en-GB"/>
          <w14:ligatures w14:val="none"/>
        </w:rPr>
        <w:t xml:space="preserve"> by Yeung et al., (2022) and Baker et al., (2022) whereby they tested the effects of multivitamins on participants aged 60 and over for any improvement in cognition and memory</w:t>
      </w:r>
      <w:r w:rsidR="00A74D6B">
        <w:rPr>
          <w:rFonts w:eastAsia="Times New Roman" w:cs="Tahoma"/>
          <w:color w:val="000000"/>
          <w:kern w:val="0"/>
          <w:sz w:val="24"/>
          <w:szCs w:val="24"/>
          <w:shd w:val="clear" w:color="auto" w:fill="FFFFFF"/>
          <w:lang w:eastAsia="en-GB"/>
          <w14:ligatures w14:val="none"/>
        </w:rPr>
        <w:t xml:space="preserve"> respectively (Contie, </w:t>
      </w:r>
      <w:r w:rsidR="00AF6E08">
        <w:rPr>
          <w:rFonts w:eastAsia="Times New Roman" w:cs="Tahoma"/>
          <w:color w:val="000000"/>
          <w:kern w:val="0"/>
          <w:sz w:val="24"/>
          <w:szCs w:val="24"/>
          <w:shd w:val="clear" w:color="auto" w:fill="FFFFFF"/>
          <w:lang w:eastAsia="en-GB"/>
          <w14:ligatures w14:val="none"/>
        </w:rPr>
        <w:t>2023)</w:t>
      </w:r>
      <w:r>
        <w:rPr>
          <w:rFonts w:eastAsia="Times New Roman" w:cs="Tahoma"/>
          <w:color w:val="000000"/>
          <w:kern w:val="0"/>
          <w:sz w:val="24"/>
          <w:szCs w:val="24"/>
          <w:shd w:val="clear" w:color="auto" w:fill="FFFFFF"/>
          <w:lang w:eastAsia="en-GB"/>
          <w14:ligatures w14:val="none"/>
        </w:rPr>
        <w:t>. Participants who took the multivitamin were found to have “higher global cognition scores than those who didn’t” (Doctrow, 2022)</w:t>
      </w:r>
      <w:r w:rsidR="00A74D6B">
        <w:rPr>
          <w:rFonts w:eastAsia="Times New Roman" w:cs="Tahoma"/>
          <w:color w:val="000000"/>
          <w:kern w:val="0"/>
          <w:sz w:val="24"/>
          <w:szCs w:val="24"/>
          <w:shd w:val="clear" w:color="auto" w:fill="FFFFFF"/>
          <w:lang w:eastAsia="en-GB"/>
          <w14:ligatures w14:val="none"/>
        </w:rPr>
        <w:t xml:space="preserve"> and found multivitamins were an “inexpensive way to help older adults slow down memory decline” (Brickman, 2023).</w:t>
      </w:r>
    </w:p>
    <w:p w14:paraId="6DB84B5A" w14:textId="0487CF04" w:rsidR="00A74D6B" w:rsidRDefault="00B17BD7" w:rsidP="006969FB">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Research </w:t>
      </w:r>
      <w:proofErr w:type="gramStart"/>
      <w:r>
        <w:rPr>
          <w:rFonts w:eastAsia="Times New Roman" w:cs="Tahoma"/>
          <w:color w:val="000000"/>
          <w:kern w:val="0"/>
          <w:sz w:val="24"/>
          <w:szCs w:val="24"/>
          <w:shd w:val="clear" w:color="auto" w:fill="FFFFFF"/>
          <w:lang w:eastAsia="en-GB"/>
          <w14:ligatures w14:val="none"/>
        </w:rPr>
        <w:t>carried out</w:t>
      </w:r>
      <w:proofErr w:type="gramEnd"/>
      <w:r>
        <w:rPr>
          <w:rFonts w:eastAsia="Times New Roman" w:cs="Tahoma"/>
          <w:color w:val="000000"/>
          <w:kern w:val="0"/>
          <w:sz w:val="24"/>
          <w:szCs w:val="24"/>
          <w:shd w:val="clear" w:color="auto" w:fill="FFFFFF"/>
          <w:lang w:eastAsia="en-GB"/>
          <w14:ligatures w14:val="none"/>
        </w:rPr>
        <w:t xml:space="preserve"> by Dodge et al., (2024)</w:t>
      </w:r>
      <w:r w:rsidR="003C033D">
        <w:rPr>
          <w:rFonts w:eastAsia="Times New Roman" w:cs="Tahoma"/>
          <w:color w:val="000000"/>
          <w:kern w:val="0"/>
          <w:sz w:val="24"/>
          <w:szCs w:val="24"/>
          <w:shd w:val="clear" w:color="auto" w:fill="FFFFFF"/>
          <w:lang w:eastAsia="en-GB"/>
          <w14:ligatures w14:val="none"/>
        </w:rPr>
        <w:t xml:space="preserve"> on almost 200 adults aged 75 and older showed regular online calls could help reduce the risk of cognitive decline as well as social isolation. </w:t>
      </w:r>
      <w:r w:rsidR="00EE2AE6">
        <w:rPr>
          <w:rFonts w:eastAsia="Times New Roman" w:cs="Tahoma"/>
          <w:color w:val="000000"/>
          <w:kern w:val="0"/>
          <w:sz w:val="24"/>
          <w:szCs w:val="24"/>
          <w:shd w:val="clear" w:color="auto" w:fill="FFFFFF"/>
          <w:lang w:eastAsia="en-GB"/>
          <w14:ligatures w14:val="none"/>
        </w:rPr>
        <w:t xml:space="preserve">A further example from Park et al., (2017) </w:t>
      </w:r>
      <w:r w:rsidR="00BD341C">
        <w:rPr>
          <w:rFonts w:eastAsia="Times New Roman" w:cs="Tahoma"/>
          <w:color w:val="000000"/>
          <w:kern w:val="0"/>
          <w:sz w:val="24"/>
          <w:szCs w:val="24"/>
          <w:shd w:val="clear" w:color="auto" w:fill="FFFFFF"/>
          <w:lang w:eastAsia="en-GB"/>
          <w14:ligatures w14:val="none"/>
        </w:rPr>
        <w:t>which analysed data from 7000 participants aged 65 and above and found better cognitive health in later life was as a result of high social engagement including visiting neighbours and volunteering.</w:t>
      </w:r>
    </w:p>
    <w:p w14:paraId="4B1B96AC" w14:textId="0D306EB5" w:rsidR="000443D4" w:rsidRPr="00FA71B3" w:rsidRDefault="006969FB" w:rsidP="000443D4">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As people age, they are often required to take more prescribed medications. </w:t>
      </w:r>
      <w:r w:rsidR="00577D10">
        <w:rPr>
          <w:rFonts w:eastAsia="Times New Roman" w:cs="Tahoma"/>
          <w:color w:val="000000"/>
          <w:kern w:val="0"/>
          <w:sz w:val="24"/>
          <w:szCs w:val="24"/>
          <w:shd w:val="clear" w:color="auto" w:fill="FFFFFF"/>
          <w:lang w:eastAsia="en-GB"/>
          <w14:ligatures w14:val="none"/>
        </w:rPr>
        <w:t xml:space="preserve">As </w:t>
      </w:r>
      <w:proofErr w:type="gramStart"/>
      <w:r w:rsidR="00577D10">
        <w:rPr>
          <w:rFonts w:eastAsia="Times New Roman" w:cs="Tahoma"/>
          <w:color w:val="000000"/>
          <w:kern w:val="0"/>
          <w:sz w:val="24"/>
          <w:szCs w:val="24"/>
          <w:shd w:val="clear" w:color="auto" w:fill="FFFFFF"/>
          <w:lang w:eastAsia="en-GB"/>
          <w14:ligatures w14:val="none"/>
        </w:rPr>
        <w:t>many</w:t>
      </w:r>
      <w:proofErr w:type="gramEnd"/>
      <w:r w:rsidR="00577D10">
        <w:rPr>
          <w:rFonts w:eastAsia="Times New Roman" w:cs="Tahoma"/>
          <w:color w:val="000000"/>
          <w:kern w:val="0"/>
          <w:sz w:val="24"/>
          <w:szCs w:val="24"/>
          <w:shd w:val="clear" w:color="auto" w:fill="FFFFFF"/>
          <w:lang w:eastAsia="en-GB"/>
          <w14:ligatures w14:val="none"/>
        </w:rPr>
        <w:t xml:space="preserve"> as 80% of older adults have at least one chronic condition (Fong, 2019).</w:t>
      </w:r>
      <w:r w:rsidR="000443D4">
        <w:rPr>
          <w:rFonts w:eastAsia="Times New Roman" w:cs="Tahoma"/>
          <w:color w:val="000000"/>
          <w:kern w:val="0"/>
          <w:sz w:val="24"/>
          <w:szCs w:val="24"/>
          <w:shd w:val="clear" w:color="auto" w:fill="FFFFFF"/>
          <w:lang w:eastAsia="en-GB"/>
          <w14:ligatures w14:val="none"/>
        </w:rPr>
        <w:t xml:space="preserve"> </w:t>
      </w:r>
      <w:proofErr w:type="gramStart"/>
      <w:r>
        <w:rPr>
          <w:rFonts w:eastAsia="Times New Roman" w:cs="Tahoma"/>
          <w:color w:val="000000"/>
          <w:kern w:val="0"/>
          <w:sz w:val="24"/>
          <w:szCs w:val="24"/>
          <w:shd w:val="clear" w:color="auto" w:fill="FFFFFF"/>
          <w:lang w:eastAsia="en-GB"/>
          <w14:ligatures w14:val="none"/>
        </w:rPr>
        <w:t>Some</w:t>
      </w:r>
      <w:proofErr w:type="gramEnd"/>
      <w:r>
        <w:rPr>
          <w:rFonts w:eastAsia="Times New Roman" w:cs="Tahoma"/>
          <w:color w:val="000000"/>
          <w:kern w:val="0"/>
          <w:sz w:val="24"/>
          <w:szCs w:val="24"/>
          <w:shd w:val="clear" w:color="auto" w:fill="FFFFFF"/>
          <w:lang w:eastAsia="en-GB"/>
          <w14:ligatures w14:val="none"/>
        </w:rPr>
        <w:t xml:space="preserve"> medicines or combinations of different medications can cause cognitive issues such as confusion, memory loss, hallucinations, and in older adults, delusions (National Institute on Aging, 2024). </w:t>
      </w:r>
      <w:r w:rsidR="002E3048">
        <w:rPr>
          <w:rFonts w:eastAsia="Times New Roman" w:cs="Tahoma"/>
          <w:color w:val="000000"/>
          <w:kern w:val="0"/>
          <w:sz w:val="24"/>
          <w:szCs w:val="24"/>
          <w:shd w:val="clear" w:color="auto" w:fill="FFFFFF"/>
          <w:lang w:eastAsia="en-GB"/>
          <w14:ligatures w14:val="none"/>
        </w:rPr>
        <w:t xml:space="preserve">Medications which can alter an older person’s cognition can include antihistamines, sleep aids, antipsychotics, muscle relaxants, urinary infection drugs, and medications for stomach cramps, issues with intestines and the bladder (National Institute on Aging, 2024). </w:t>
      </w:r>
      <w:r w:rsidR="002F5E7D">
        <w:rPr>
          <w:rFonts w:eastAsia="Times New Roman" w:cs="Tahoma"/>
          <w:color w:val="000000"/>
          <w:kern w:val="0"/>
          <w:sz w:val="24"/>
          <w:szCs w:val="24"/>
          <w:shd w:val="clear" w:color="auto" w:fill="FFFFFF"/>
          <w:lang w:eastAsia="en-GB"/>
          <w14:ligatures w14:val="none"/>
        </w:rPr>
        <w:t>Institute of Medicine</w:t>
      </w:r>
      <w:r w:rsidR="000443D4">
        <w:rPr>
          <w:rFonts w:eastAsia="Times New Roman" w:cs="Tahoma"/>
          <w:color w:val="000000"/>
          <w:kern w:val="0"/>
          <w:sz w:val="24"/>
          <w:szCs w:val="24"/>
          <w:shd w:val="clear" w:color="auto" w:fill="FFFFFF"/>
          <w:lang w:eastAsia="en-GB"/>
          <w14:ligatures w14:val="none"/>
        </w:rPr>
        <w:t xml:space="preserve"> (2015) </w:t>
      </w:r>
      <w:r w:rsidR="002F5E7D">
        <w:rPr>
          <w:rFonts w:eastAsia="Times New Roman" w:cs="Tahoma"/>
          <w:color w:val="000000"/>
          <w:kern w:val="0"/>
          <w:sz w:val="24"/>
          <w:szCs w:val="24"/>
          <w:shd w:val="clear" w:color="auto" w:fill="FFFFFF"/>
          <w:lang w:eastAsia="en-GB"/>
          <w14:ligatures w14:val="none"/>
        </w:rPr>
        <w:t>was a useful source of information as it suggested</w:t>
      </w:r>
      <w:r w:rsidR="000443D4">
        <w:rPr>
          <w:rFonts w:eastAsia="Times New Roman" w:cs="Tahoma"/>
          <w:color w:val="000000"/>
          <w:kern w:val="0"/>
          <w:sz w:val="24"/>
          <w:szCs w:val="24"/>
          <w:shd w:val="clear" w:color="auto" w:fill="FFFFFF"/>
          <w:lang w:eastAsia="en-GB"/>
          <w14:ligatures w14:val="none"/>
        </w:rPr>
        <w:t xml:space="preserve"> </w:t>
      </w:r>
      <w:proofErr w:type="gramStart"/>
      <w:r w:rsidR="000443D4">
        <w:rPr>
          <w:rFonts w:eastAsia="Times New Roman" w:cs="Tahoma"/>
          <w:color w:val="000000"/>
          <w:kern w:val="0"/>
          <w:sz w:val="24"/>
          <w:szCs w:val="24"/>
          <w:shd w:val="clear" w:color="auto" w:fill="FFFFFF"/>
          <w:lang w:eastAsia="en-GB"/>
          <w14:ligatures w14:val="none"/>
        </w:rPr>
        <w:t>some</w:t>
      </w:r>
      <w:proofErr w:type="gramEnd"/>
      <w:r w:rsidR="000443D4">
        <w:rPr>
          <w:rFonts w:eastAsia="Times New Roman" w:cs="Tahoma"/>
          <w:color w:val="000000"/>
          <w:kern w:val="0"/>
          <w:sz w:val="24"/>
          <w:szCs w:val="24"/>
          <w:shd w:val="clear" w:color="auto" w:fill="FFFFFF"/>
          <w:lang w:eastAsia="en-GB"/>
          <w14:ligatures w14:val="none"/>
        </w:rPr>
        <w:t xml:space="preserve"> over the counter medications have negative effects on cognition as well as prescribed medications. </w:t>
      </w:r>
      <w:r w:rsidR="009D4F07">
        <w:rPr>
          <w:rFonts w:eastAsia="Times New Roman" w:cs="Tahoma"/>
          <w:color w:val="000000"/>
          <w:kern w:val="0"/>
          <w:sz w:val="24"/>
          <w:szCs w:val="24"/>
          <w:shd w:val="clear" w:color="auto" w:fill="FFFFFF"/>
          <w:lang w:eastAsia="en-GB"/>
          <w14:ligatures w14:val="none"/>
        </w:rPr>
        <w:t xml:space="preserve">On average in America, 14 different drugs </w:t>
      </w:r>
      <w:proofErr w:type="gramStart"/>
      <w:r w:rsidR="009D4F07">
        <w:rPr>
          <w:rFonts w:eastAsia="Times New Roman" w:cs="Tahoma"/>
          <w:color w:val="000000"/>
          <w:kern w:val="0"/>
          <w:sz w:val="24"/>
          <w:szCs w:val="24"/>
          <w:shd w:val="clear" w:color="auto" w:fill="FFFFFF"/>
          <w:lang w:eastAsia="en-GB"/>
          <w14:ligatures w14:val="none"/>
        </w:rPr>
        <w:t>are prescribed</w:t>
      </w:r>
      <w:proofErr w:type="gramEnd"/>
      <w:r w:rsidR="009D4F07">
        <w:rPr>
          <w:rFonts w:eastAsia="Times New Roman" w:cs="Tahoma"/>
          <w:color w:val="000000"/>
          <w:kern w:val="0"/>
          <w:sz w:val="24"/>
          <w:szCs w:val="24"/>
          <w:shd w:val="clear" w:color="auto" w:fill="FFFFFF"/>
          <w:lang w:eastAsia="en-GB"/>
          <w14:ligatures w14:val="none"/>
        </w:rPr>
        <w:t xml:space="preserve"> to individuals aged 65-69 (ASCP, 2015 as cited in </w:t>
      </w:r>
      <w:r w:rsidR="002F5E7D">
        <w:rPr>
          <w:rFonts w:eastAsia="Times New Roman" w:cs="Tahoma"/>
          <w:color w:val="000000"/>
          <w:kern w:val="0"/>
          <w:sz w:val="24"/>
          <w:szCs w:val="24"/>
          <w:shd w:val="clear" w:color="auto" w:fill="FFFFFF"/>
          <w:lang w:eastAsia="en-GB"/>
          <w14:ligatures w14:val="none"/>
        </w:rPr>
        <w:t>Institute of Medicine,</w:t>
      </w:r>
      <w:r w:rsidR="009D4F07">
        <w:rPr>
          <w:rFonts w:eastAsia="Times New Roman" w:cs="Tahoma"/>
          <w:color w:val="000000"/>
          <w:kern w:val="0"/>
          <w:sz w:val="24"/>
          <w:szCs w:val="24"/>
          <w:shd w:val="clear" w:color="auto" w:fill="FFFFFF"/>
          <w:lang w:eastAsia="en-GB"/>
          <w14:ligatures w14:val="none"/>
        </w:rPr>
        <w:t xml:space="preserve"> 2015).</w:t>
      </w:r>
      <w:r w:rsidR="00962306">
        <w:rPr>
          <w:rFonts w:eastAsia="Times New Roman" w:cs="Tahoma"/>
          <w:color w:val="000000"/>
          <w:kern w:val="0"/>
          <w:sz w:val="24"/>
          <w:szCs w:val="24"/>
          <w:shd w:val="clear" w:color="auto" w:fill="FFFFFF"/>
          <w:lang w:eastAsia="en-GB"/>
          <w14:ligatures w14:val="none"/>
        </w:rPr>
        <w:t xml:space="preserve"> A systematic review </w:t>
      </w:r>
      <w:proofErr w:type="gramStart"/>
      <w:r w:rsidR="00962306">
        <w:rPr>
          <w:rFonts w:eastAsia="Times New Roman" w:cs="Tahoma"/>
          <w:color w:val="000000"/>
          <w:kern w:val="0"/>
          <w:sz w:val="24"/>
          <w:szCs w:val="24"/>
          <w:shd w:val="clear" w:color="auto" w:fill="FFFFFF"/>
          <w:lang w:eastAsia="en-GB"/>
          <w14:ligatures w14:val="none"/>
        </w:rPr>
        <w:t>carried out</w:t>
      </w:r>
      <w:proofErr w:type="gramEnd"/>
      <w:r w:rsidR="00962306">
        <w:rPr>
          <w:rFonts w:eastAsia="Times New Roman" w:cs="Tahoma"/>
          <w:color w:val="000000"/>
          <w:kern w:val="0"/>
          <w:sz w:val="24"/>
          <w:szCs w:val="24"/>
          <w:shd w:val="clear" w:color="auto" w:fill="FFFFFF"/>
          <w:lang w:eastAsia="en-GB"/>
          <w14:ligatures w14:val="none"/>
        </w:rPr>
        <w:t xml:space="preserve"> in 2012 by the American Geriatrics Society recommended a number of drugs and classes of be avoided by elderly patients due to the potential to cause cognitive decline or delirium</w:t>
      </w:r>
      <w:r w:rsidR="00535E9B">
        <w:rPr>
          <w:rFonts w:eastAsia="Times New Roman" w:cs="Tahoma"/>
          <w:color w:val="000000"/>
          <w:kern w:val="0"/>
          <w:sz w:val="24"/>
          <w:szCs w:val="24"/>
          <w:shd w:val="clear" w:color="auto" w:fill="FFFFFF"/>
          <w:lang w:eastAsia="en-GB"/>
          <w14:ligatures w14:val="none"/>
        </w:rPr>
        <w:t xml:space="preserve"> (as cited in Institute of Medicine, 2015).</w:t>
      </w:r>
    </w:p>
    <w:p w14:paraId="65316431" w14:textId="135C17CC" w:rsidR="00962306" w:rsidRPr="00962306" w:rsidRDefault="006969FB" w:rsidP="00FD7063">
      <w:pPr>
        <w:spacing w:line="360" w:lineRule="auto"/>
        <w:ind w:firstLine="720"/>
        <w:rPr>
          <w:rFonts w:eastAsia="Times New Roman" w:cs="Tahoma"/>
          <w:color w:val="000000"/>
          <w:kern w:val="0"/>
          <w:sz w:val="24"/>
          <w:szCs w:val="24"/>
          <w:shd w:val="clear" w:color="auto" w:fill="FFFFFF"/>
          <w:lang w:eastAsia="en-GB"/>
          <w14:ligatures w14:val="none"/>
        </w:rPr>
      </w:pPr>
      <w:r>
        <w:rPr>
          <w:rFonts w:eastAsia="Times New Roman" w:cs="Tahoma"/>
          <w:color w:val="000000"/>
          <w:kern w:val="0"/>
          <w:sz w:val="24"/>
          <w:szCs w:val="24"/>
          <w:shd w:val="clear" w:color="auto" w:fill="FFFFFF"/>
          <w:lang w:eastAsia="en-GB"/>
          <w14:ligatures w14:val="none"/>
        </w:rPr>
        <w:t xml:space="preserve">In conclusion, there are multiple routes an individual can take with the aim to slow their cognitive decline and improve their memory. </w:t>
      </w:r>
      <w:r>
        <w:rPr>
          <w:rFonts w:eastAsia="Times New Roman" w:cs="Tahoma"/>
          <w:color w:val="000000"/>
          <w:kern w:val="0"/>
          <w:sz w:val="24"/>
          <w:szCs w:val="24"/>
          <w:shd w:val="clear" w:color="auto" w:fill="FFFFFF"/>
          <w:lang w:eastAsia="en-GB"/>
          <w14:ligatures w14:val="none"/>
        </w:rPr>
        <w:t>A</w:t>
      </w:r>
      <w:r w:rsidR="00D6258F">
        <w:rPr>
          <w:rFonts w:eastAsia="Times New Roman" w:cs="Tahoma"/>
          <w:color w:val="000000"/>
          <w:kern w:val="0"/>
          <w:sz w:val="24"/>
          <w:szCs w:val="24"/>
          <w:shd w:val="clear" w:color="auto" w:fill="FFFFFF"/>
          <w:lang w:eastAsia="en-GB"/>
          <w14:ligatures w14:val="none"/>
        </w:rPr>
        <w:t xml:space="preserve">lthough there are positive </w:t>
      </w:r>
      <w:r w:rsidR="00D6258F">
        <w:rPr>
          <w:rFonts w:eastAsia="Times New Roman" w:cs="Tahoma"/>
          <w:color w:val="000000"/>
          <w:kern w:val="0"/>
          <w:sz w:val="24"/>
          <w:szCs w:val="24"/>
          <w:shd w:val="clear" w:color="auto" w:fill="FFFFFF"/>
          <w:lang w:eastAsia="en-GB"/>
          <w14:ligatures w14:val="none"/>
        </w:rPr>
        <w:lastRenderedPageBreak/>
        <w:t>aspects of exercise to aid with slowing cognitive decline, additional research is needed to determine how imperative exercise is in preventing cognitive decline.</w:t>
      </w:r>
      <w:r w:rsidR="00961E5C">
        <w:rPr>
          <w:rFonts w:eastAsia="Times New Roman" w:cs="Tahoma"/>
          <w:color w:val="000000"/>
          <w:kern w:val="0"/>
          <w:sz w:val="24"/>
          <w:szCs w:val="24"/>
          <w:shd w:val="clear" w:color="auto" w:fill="FFFFFF"/>
          <w:lang w:eastAsia="en-GB"/>
          <w14:ligatures w14:val="none"/>
        </w:rPr>
        <w:t xml:space="preserve"> Additionally, elderly people need a sense of belonging and connection which helps cognition and cognitive decline.</w:t>
      </w:r>
      <w:r w:rsidR="00D6258F">
        <w:rPr>
          <w:rFonts w:eastAsia="Times New Roman" w:cs="Tahoma"/>
          <w:color w:val="000000"/>
          <w:kern w:val="0"/>
          <w:sz w:val="24"/>
          <w:szCs w:val="24"/>
          <w:shd w:val="clear" w:color="auto" w:fill="FFFFFF"/>
          <w:lang w:eastAsia="en-GB"/>
          <w14:ligatures w14:val="none"/>
        </w:rPr>
        <w:t xml:space="preserve"> </w:t>
      </w:r>
      <w:r w:rsidR="00A55E8E">
        <w:rPr>
          <w:rFonts w:eastAsia="Times New Roman" w:cs="Tahoma"/>
          <w:color w:val="000000"/>
          <w:kern w:val="0"/>
          <w:sz w:val="24"/>
          <w:szCs w:val="24"/>
          <w:shd w:val="clear" w:color="auto" w:fill="FFFFFF"/>
          <w:lang w:eastAsia="en-GB"/>
          <w14:ligatures w14:val="none"/>
        </w:rPr>
        <w:t xml:space="preserve">Furthermore, researchers need to continue to study diets and dietary supplements in relation to possible effects on slowing cognitive decline. </w:t>
      </w:r>
    </w:p>
    <w:p w14:paraId="3FFABE8F" w14:textId="77777777" w:rsidR="002C24F9" w:rsidRDefault="002C24F9" w:rsidP="00DA7826">
      <w:pPr>
        <w:spacing w:line="360" w:lineRule="auto"/>
        <w:jc w:val="center"/>
        <w:rPr>
          <w:sz w:val="28"/>
          <w:szCs w:val="28"/>
          <w:u w:val="single"/>
        </w:rPr>
      </w:pPr>
    </w:p>
    <w:p w14:paraId="36D5E016" w14:textId="55019D8E" w:rsidR="000B1EBA" w:rsidRDefault="002C24F9" w:rsidP="002C24F9">
      <w:pPr>
        <w:jc w:val="center"/>
        <w:rPr>
          <w:sz w:val="28"/>
          <w:szCs w:val="28"/>
          <w:u w:val="single"/>
        </w:rPr>
      </w:pPr>
      <w:r>
        <w:rPr>
          <w:sz w:val="28"/>
          <w:szCs w:val="28"/>
          <w:u w:val="single"/>
        </w:rPr>
        <w:br w:type="page"/>
      </w:r>
      <w:r w:rsidR="00DA7826" w:rsidRPr="00DA7826">
        <w:rPr>
          <w:sz w:val="28"/>
          <w:szCs w:val="28"/>
          <w:u w:val="single"/>
        </w:rPr>
        <w:lastRenderedPageBreak/>
        <w:t>References</w:t>
      </w:r>
    </w:p>
    <w:p w14:paraId="3BA63720" w14:textId="22A66FF9" w:rsidR="00F24F46" w:rsidRDefault="00F24F46" w:rsidP="00DA7826">
      <w:pPr>
        <w:spacing w:line="360" w:lineRule="auto"/>
        <w:rPr>
          <w:sz w:val="24"/>
          <w:szCs w:val="24"/>
        </w:rPr>
      </w:pPr>
      <w:r>
        <w:rPr>
          <w:sz w:val="24"/>
          <w:szCs w:val="24"/>
        </w:rPr>
        <w:t xml:space="preserve">Age UK. (2023). </w:t>
      </w:r>
      <w:r w:rsidRPr="00F24F46">
        <w:rPr>
          <w:i/>
          <w:iCs/>
          <w:sz w:val="24"/>
          <w:szCs w:val="24"/>
        </w:rPr>
        <w:t>The state of health and care of older people in England 2023.</w:t>
      </w:r>
      <w:r>
        <w:rPr>
          <w:sz w:val="24"/>
          <w:szCs w:val="24"/>
        </w:rPr>
        <w:t xml:space="preserve"> </w:t>
      </w:r>
      <w:hyperlink r:id="rId4" w:history="1">
        <w:r w:rsidRPr="002D1E5F">
          <w:rPr>
            <w:rStyle w:val="Hyperlink"/>
            <w:sz w:val="24"/>
            <w:szCs w:val="24"/>
          </w:rPr>
          <w:t>https://www.ageuk.org.uk/siteassets/documents/reports-and-publications/reports-and-briefings/health--wellbeing/age_uk_briefing_state_of_health_and_care_of_older_people_july2023.pdf</w:t>
        </w:r>
      </w:hyperlink>
      <w:r>
        <w:rPr>
          <w:sz w:val="24"/>
          <w:szCs w:val="24"/>
        </w:rPr>
        <w:t xml:space="preserve"> </w:t>
      </w:r>
    </w:p>
    <w:p w14:paraId="1A73BF50" w14:textId="5FBF77E9" w:rsidR="002C24F9" w:rsidRPr="002C24F9" w:rsidRDefault="002C24F9" w:rsidP="00DA7826">
      <w:pPr>
        <w:spacing w:line="360" w:lineRule="auto"/>
        <w:rPr>
          <w:sz w:val="24"/>
          <w:szCs w:val="24"/>
        </w:rPr>
      </w:pPr>
      <w:r>
        <w:rPr>
          <w:sz w:val="24"/>
          <w:szCs w:val="24"/>
        </w:rPr>
        <w:t xml:space="preserve">Alzheimer’s Society. (2019). </w:t>
      </w:r>
      <w:r>
        <w:rPr>
          <w:i/>
          <w:iCs/>
          <w:sz w:val="24"/>
          <w:szCs w:val="24"/>
        </w:rPr>
        <w:t xml:space="preserve">Word and number puzzles improve adult cognitive function. </w:t>
      </w:r>
      <w:hyperlink r:id="rId5" w:history="1">
        <w:r w:rsidRPr="00DE55E1">
          <w:rPr>
            <w:rStyle w:val="Hyperlink"/>
            <w:i/>
            <w:iCs/>
            <w:sz w:val="24"/>
            <w:szCs w:val="24"/>
          </w:rPr>
          <w:t>https://www.alzheimers.org.uk/news/2019-05-16/word-and-number-puzzles-improve-adult-cognitive-function#:~:text=Dr%20James%20Pickett%2C%20Head%20of</w:t>
        </w:r>
      </w:hyperlink>
      <w:r>
        <w:rPr>
          <w:i/>
          <w:iCs/>
          <w:sz w:val="24"/>
          <w:szCs w:val="24"/>
        </w:rPr>
        <w:t xml:space="preserve"> </w:t>
      </w:r>
    </w:p>
    <w:p w14:paraId="6F7F0380" w14:textId="3B4E7842" w:rsidR="00B96D42" w:rsidRDefault="00B96D42" w:rsidP="00DA7826">
      <w:pPr>
        <w:spacing w:line="360" w:lineRule="auto"/>
        <w:rPr>
          <w:sz w:val="24"/>
          <w:szCs w:val="24"/>
        </w:rPr>
      </w:pPr>
      <w:r>
        <w:rPr>
          <w:sz w:val="24"/>
          <w:szCs w:val="24"/>
        </w:rPr>
        <w:t xml:space="preserve">Asiamah, N. (2017). Social engagement and physical activity: commentary on why the activity and disengagement theories of ageing may both be valid. </w:t>
      </w:r>
      <w:r>
        <w:rPr>
          <w:i/>
          <w:iCs/>
          <w:sz w:val="24"/>
          <w:szCs w:val="24"/>
        </w:rPr>
        <w:t>Cogent medicine, 4</w:t>
      </w:r>
      <w:r>
        <w:rPr>
          <w:sz w:val="24"/>
          <w:szCs w:val="24"/>
        </w:rPr>
        <w:t xml:space="preserve">(1), 1-3. </w:t>
      </w:r>
      <w:hyperlink r:id="rId6" w:history="1">
        <w:r w:rsidRPr="004A3359">
          <w:rPr>
            <w:rStyle w:val="Hyperlink"/>
            <w:sz w:val="24"/>
            <w:szCs w:val="24"/>
          </w:rPr>
          <w:t>https://doi-org.ezproxy.uwtsd.ac.uk/10.1080/2331205X.2017.1289664</w:t>
        </w:r>
      </w:hyperlink>
      <w:r>
        <w:rPr>
          <w:sz w:val="24"/>
          <w:szCs w:val="24"/>
        </w:rPr>
        <w:t xml:space="preserve"> </w:t>
      </w:r>
    </w:p>
    <w:p w14:paraId="121D4E29" w14:textId="48237D9A" w:rsidR="00535E9B" w:rsidRDefault="004353B0" w:rsidP="00DA7826">
      <w:pPr>
        <w:spacing w:line="360" w:lineRule="auto"/>
        <w:rPr>
          <w:sz w:val="24"/>
          <w:szCs w:val="24"/>
        </w:rPr>
      </w:pPr>
      <w:r w:rsidRPr="004353B0">
        <w:rPr>
          <w:sz w:val="24"/>
          <w:szCs w:val="24"/>
        </w:rPr>
        <w:t>Baker, L. D., Manson, J. E., Rapp, S. R., Sesso, H. D., Gaussoin, S. A., Shumaker, S</w:t>
      </w:r>
      <w:r>
        <w:rPr>
          <w:sz w:val="24"/>
          <w:szCs w:val="24"/>
        </w:rPr>
        <w:t xml:space="preserve">. A. &amp; Espeland, M. A. (2022). Effects of cocoa extract and a multivitamin on cognitive function: A randomized clinical trial. </w:t>
      </w:r>
      <w:r>
        <w:rPr>
          <w:i/>
          <w:iCs/>
          <w:sz w:val="24"/>
          <w:szCs w:val="24"/>
        </w:rPr>
        <w:t>Alzheimer’s and dementia: the journal of the Alzheimer’s Association, 19</w:t>
      </w:r>
      <w:r>
        <w:rPr>
          <w:sz w:val="24"/>
          <w:szCs w:val="24"/>
        </w:rPr>
        <w:t xml:space="preserve">(4), 1308-1319. </w:t>
      </w:r>
      <w:hyperlink r:id="rId7" w:history="1">
        <w:r w:rsidRPr="00DE55E1">
          <w:rPr>
            <w:rStyle w:val="Hyperlink"/>
            <w:sz w:val="24"/>
            <w:szCs w:val="24"/>
          </w:rPr>
          <w:t>https://doi.org/10.1002/alz.12767</w:t>
        </w:r>
      </w:hyperlink>
      <w:r>
        <w:rPr>
          <w:sz w:val="24"/>
          <w:szCs w:val="24"/>
        </w:rPr>
        <w:t xml:space="preserve"> </w:t>
      </w:r>
    </w:p>
    <w:p w14:paraId="2524A9CD" w14:textId="5A6ED7C7" w:rsidR="007340A7" w:rsidRDefault="007340A7" w:rsidP="00DA7826">
      <w:pPr>
        <w:spacing w:line="360" w:lineRule="auto"/>
        <w:rPr>
          <w:sz w:val="24"/>
          <w:szCs w:val="24"/>
        </w:rPr>
      </w:pPr>
      <w:r>
        <w:rPr>
          <w:sz w:val="24"/>
          <w:szCs w:val="24"/>
        </w:rPr>
        <w:t xml:space="preserve">CMI Health. (2023). The activity theory of aging. </w:t>
      </w:r>
      <w:hyperlink r:id="rId8" w:history="1">
        <w:r w:rsidRPr="00A574D8">
          <w:rPr>
            <w:rStyle w:val="Hyperlink"/>
            <w:sz w:val="24"/>
            <w:szCs w:val="24"/>
          </w:rPr>
          <w:t>https://www.cmihealth.com/blogs/news/the-activity-theory-of-aging-cmi-health-blog?srsltid=AfmBOor7dDuy2dFf_-z1ffbsFOfWrIkhSUMwNdSAi9fGzVhpAFoCL6Z0</w:t>
        </w:r>
      </w:hyperlink>
      <w:r w:rsidRPr="00A574D8">
        <w:rPr>
          <w:sz w:val="24"/>
          <w:szCs w:val="24"/>
        </w:rPr>
        <w:t xml:space="preserve"> </w:t>
      </w:r>
    </w:p>
    <w:p w14:paraId="05E81307" w14:textId="7D0FFCF9" w:rsidR="002D2632" w:rsidRPr="00EE3717" w:rsidRDefault="002D2632" w:rsidP="00DA7826">
      <w:pPr>
        <w:spacing w:line="360" w:lineRule="auto"/>
        <w:rPr>
          <w:sz w:val="24"/>
          <w:szCs w:val="24"/>
        </w:rPr>
      </w:pPr>
      <w:r w:rsidRPr="00EE3717">
        <w:rPr>
          <w:sz w:val="24"/>
          <w:szCs w:val="24"/>
          <w:lang w:val="it-IT"/>
        </w:rPr>
        <w:t>Contie, V. (</w:t>
      </w:r>
      <w:r w:rsidR="00EE3717" w:rsidRPr="00EE3717">
        <w:rPr>
          <w:sz w:val="24"/>
          <w:szCs w:val="24"/>
          <w:lang w:val="it-IT"/>
        </w:rPr>
        <w:t xml:space="preserve">2023). </w:t>
      </w:r>
      <w:r w:rsidR="00EE3717" w:rsidRPr="00EE3717">
        <w:rPr>
          <w:i/>
          <w:iCs/>
          <w:sz w:val="24"/>
          <w:szCs w:val="24"/>
        </w:rPr>
        <w:t xml:space="preserve">Daily </w:t>
      </w:r>
      <w:r w:rsidR="00EE3717">
        <w:rPr>
          <w:i/>
          <w:iCs/>
          <w:sz w:val="24"/>
          <w:szCs w:val="24"/>
        </w:rPr>
        <w:t>multi</w:t>
      </w:r>
      <w:r w:rsidR="00EE3717" w:rsidRPr="00EE3717">
        <w:rPr>
          <w:i/>
          <w:iCs/>
          <w:sz w:val="24"/>
          <w:szCs w:val="24"/>
        </w:rPr>
        <w:t>vitamin may enhance m</w:t>
      </w:r>
      <w:r w:rsidR="00EE3717">
        <w:rPr>
          <w:i/>
          <w:iCs/>
          <w:sz w:val="24"/>
          <w:szCs w:val="24"/>
        </w:rPr>
        <w:t>emory in older adults.</w:t>
      </w:r>
      <w:r w:rsidR="00EE3717">
        <w:rPr>
          <w:sz w:val="24"/>
          <w:szCs w:val="24"/>
        </w:rPr>
        <w:t xml:space="preserve"> </w:t>
      </w:r>
      <w:hyperlink r:id="rId9" w:history="1">
        <w:r w:rsidR="00EE3717" w:rsidRPr="0059624A">
          <w:rPr>
            <w:rStyle w:val="Hyperlink"/>
            <w:sz w:val="24"/>
            <w:szCs w:val="24"/>
          </w:rPr>
          <w:t>https://www.nia.nih.gov/news/daily-multivitamin-may-enhance-memory-older-adults</w:t>
        </w:r>
      </w:hyperlink>
      <w:r w:rsidR="00EE3717">
        <w:rPr>
          <w:sz w:val="24"/>
          <w:szCs w:val="24"/>
        </w:rPr>
        <w:t xml:space="preserve"> </w:t>
      </w:r>
    </w:p>
    <w:p w14:paraId="123782D9" w14:textId="45195269" w:rsidR="004F0F51" w:rsidRDefault="004F0F51" w:rsidP="00DA7826">
      <w:pPr>
        <w:spacing w:line="360" w:lineRule="auto"/>
        <w:rPr>
          <w:sz w:val="24"/>
          <w:szCs w:val="24"/>
        </w:rPr>
      </w:pPr>
      <w:r w:rsidRPr="00EE3717">
        <w:rPr>
          <w:sz w:val="24"/>
          <w:szCs w:val="24"/>
          <w:lang w:val="it-IT"/>
        </w:rPr>
        <w:t xml:space="preserve">Diggs, J. (2008). </w:t>
      </w:r>
      <w:r w:rsidRPr="004F0F51">
        <w:rPr>
          <w:sz w:val="24"/>
          <w:szCs w:val="24"/>
        </w:rPr>
        <w:t>Activity theory of age</w:t>
      </w:r>
      <w:r>
        <w:rPr>
          <w:sz w:val="24"/>
          <w:szCs w:val="24"/>
        </w:rPr>
        <w:t xml:space="preserve">ing. </w:t>
      </w:r>
      <w:r w:rsidR="00EF0FA8">
        <w:rPr>
          <w:i/>
          <w:iCs/>
          <w:sz w:val="24"/>
          <w:szCs w:val="24"/>
        </w:rPr>
        <w:t>Encyclopaedia</w:t>
      </w:r>
      <w:r>
        <w:rPr>
          <w:i/>
          <w:iCs/>
          <w:sz w:val="24"/>
          <w:szCs w:val="24"/>
        </w:rPr>
        <w:t xml:space="preserve"> of aging and public health, </w:t>
      </w:r>
      <w:r>
        <w:rPr>
          <w:sz w:val="24"/>
          <w:szCs w:val="24"/>
        </w:rPr>
        <w:t xml:space="preserve">79-81. </w:t>
      </w:r>
      <w:hyperlink r:id="rId10" w:history="1">
        <w:r w:rsidRPr="00125C0E">
          <w:rPr>
            <w:rStyle w:val="Hyperlink"/>
            <w:sz w:val="24"/>
            <w:szCs w:val="24"/>
          </w:rPr>
          <w:t>https://doi.org/10.1007/978-0-387-33754-8_9</w:t>
        </w:r>
      </w:hyperlink>
      <w:r>
        <w:rPr>
          <w:sz w:val="24"/>
          <w:szCs w:val="24"/>
        </w:rPr>
        <w:t xml:space="preserve"> </w:t>
      </w:r>
    </w:p>
    <w:p w14:paraId="385C6BB2" w14:textId="411F20FC" w:rsidR="00DF3632" w:rsidRDefault="00DF3632" w:rsidP="00DA7826">
      <w:pPr>
        <w:spacing w:line="360" w:lineRule="auto"/>
        <w:rPr>
          <w:sz w:val="24"/>
          <w:szCs w:val="24"/>
        </w:rPr>
      </w:pPr>
      <w:r>
        <w:rPr>
          <w:sz w:val="24"/>
          <w:szCs w:val="24"/>
        </w:rPr>
        <w:t xml:space="preserve">Doctrow, B. (2022). </w:t>
      </w:r>
      <w:r w:rsidRPr="00DF3632">
        <w:rPr>
          <w:i/>
          <w:iCs/>
          <w:sz w:val="24"/>
          <w:szCs w:val="24"/>
        </w:rPr>
        <w:t xml:space="preserve">Daily vitamin may improve cognition in older adults. </w:t>
      </w:r>
      <w:hyperlink r:id="rId11" w:history="1">
        <w:r w:rsidRPr="0059624A">
          <w:rPr>
            <w:rStyle w:val="Hyperlink"/>
            <w:sz w:val="24"/>
            <w:szCs w:val="24"/>
          </w:rPr>
          <w:t>https://www.nia.nih.gov/news/daily-multivitamin-may-improve-cognition-older-adults</w:t>
        </w:r>
      </w:hyperlink>
      <w:r>
        <w:rPr>
          <w:sz w:val="24"/>
          <w:szCs w:val="24"/>
        </w:rPr>
        <w:t xml:space="preserve"> </w:t>
      </w:r>
    </w:p>
    <w:p w14:paraId="34966358" w14:textId="434CA0CE" w:rsidR="00B17BD7" w:rsidRPr="00B17BD7" w:rsidRDefault="00B17BD7" w:rsidP="00DA7826">
      <w:pPr>
        <w:spacing w:line="360" w:lineRule="auto"/>
        <w:rPr>
          <w:sz w:val="24"/>
          <w:szCs w:val="24"/>
        </w:rPr>
      </w:pPr>
      <w:r w:rsidRPr="00B17BD7">
        <w:rPr>
          <w:sz w:val="24"/>
          <w:szCs w:val="24"/>
        </w:rPr>
        <w:t>Dodge, H. H., Yu, K., Wu, C-Y., Pru</w:t>
      </w:r>
      <w:r>
        <w:rPr>
          <w:sz w:val="24"/>
          <w:szCs w:val="24"/>
        </w:rPr>
        <w:t xml:space="preserve">itt, P. J., Asgari, M., Kaye, J. A., Hampstead, B. M., Struble, L., Potempa, K., Lichtenberg, P., Croff, R., Albin, R. L., Silbert, L. C. &amp; I-CONECT Team. (2024). Internet-based conversational engagement randomized controlled clinical trial (I-CONECT) among socially isolated adults 75+ years old with normal </w:t>
      </w:r>
      <w:r>
        <w:rPr>
          <w:sz w:val="24"/>
          <w:szCs w:val="24"/>
        </w:rPr>
        <w:lastRenderedPageBreak/>
        <w:t xml:space="preserve">cognition or mild cognitive impairment: topline results. </w:t>
      </w:r>
      <w:r>
        <w:rPr>
          <w:i/>
          <w:iCs/>
          <w:sz w:val="24"/>
          <w:szCs w:val="24"/>
        </w:rPr>
        <w:t>The gerontologist, 64</w:t>
      </w:r>
      <w:r>
        <w:rPr>
          <w:sz w:val="24"/>
          <w:szCs w:val="24"/>
        </w:rPr>
        <w:t xml:space="preserve">(4), 1-47. </w:t>
      </w:r>
      <w:hyperlink r:id="rId12" w:history="1">
        <w:r w:rsidRPr="00DE55E1">
          <w:rPr>
            <w:rStyle w:val="Hyperlink"/>
            <w:sz w:val="24"/>
            <w:szCs w:val="24"/>
          </w:rPr>
          <w:t>https://doi.org/10.1093/geront/gnad147</w:t>
        </w:r>
      </w:hyperlink>
      <w:r>
        <w:rPr>
          <w:sz w:val="24"/>
          <w:szCs w:val="24"/>
        </w:rPr>
        <w:t xml:space="preserve"> </w:t>
      </w:r>
    </w:p>
    <w:p w14:paraId="0A66870E" w14:textId="48FC2024" w:rsidR="007E0CDA" w:rsidRDefault="007E0CDA" w:rsidP="00DA7826">
      <w:pPr>
        <w:spacing w:line="360" w:lineRule="auto"/>
        <w:rPr>
          <w:sz w:val="24"/>
          <w:szCs w:val="24"/>
        </w:rPr>
      </w:pPr>
      <w:r w:rsidRPr="007E0CDA">
        <w:rPr>
          <w:sz w:val="24"/>
          <w:szCs w:val="24"/>
        </w:rPr>
        <w:t>Erickson, K., Voss, M. W., Prakash, R. S., Basak, C., Szabo, A</w:t>
      </w:r>
      <w:r>
        <w:rPr>
          <w:sz w:val="24"/>
          <w:szCs w:val="24"/>
        </w:rPr>
        <w:t xml:space="preserve">., Chaddock, L., Kim, J. S., Heo, S., Alves, H., White, S. M., Wokcicki, T. R., Mailey, E., Vieira, V. J., Martin, S. A., Pence, B. D., Woods, J. A., McAuley, E. &amp; Kramer, A. F. (2011). Exercise training increases size of hippocampus and improves memory. </w:t>
      </w:r>
      <w:r>
        <w:rPr>
          <w:i/>
          <w:iCs/>
          <w:sz w:val="24"/>
          <w:szCs w:val="24"/>
        </w:rPr>
        <w:t>Proceedings of the national academy of sciences of the United States of America, 108</w:t>
      </w:r>
      <w:r>
        <w:rPr>
          <w:sz w:val="24"/>
          <w:szCs w:val="24"/>
        </w:rPr>
        <w:t xml:space="preserve">(7), 3017-3022. </w:t>
      </w:r>
      <w:hyperlink r:id="rId13" w:history="1">
        <w:r w:rsidRPr="004A3359">
          <w:rPr>
            <w:rStyle w:val="Hyperlink"/>
            <w:sz w:val="24"/>
            <w:szCs w:val="24"/>
          </w:rPr>
          <w:t>https://doi.org/10.1073/pnas.1015950108</w:t>
        </w:r>
      </w:hyperlink>
      <w:r>
        <w:rPr>
          <w:sz w:val="24"/>
          <w:szCs w:val="24"/>
        </w:rPr>
        <w:t xml:space="preserve"> </w:t>
      </w:r>
    </w:p>
    <w:p w14:paraId="76325F35" w14:textId="59D3BB78" w:rsidR="00577D10" w:rsidRPr="00577D10" w:rsidRDefault="00577D10" w:rsidP="00DA7826">
      <w:pPr>
        <w:spacing w:line="360" w:lineRule="auto"/>
        <w:rPr>
          <w:sz w:val="24"/>
          <w:szCs w:val="24"/>
        </w:rPr>
      </w:pPr>
      <w:r>
        <w:rPr>
          <w:sz w:val="24"/>
          <w:szCs w:val="24"/>
        </w:rPr>
        <w:t xml:space="preserve">Fong, J. H. (2019). Disability incidence and functional decline among older adults with major chronic diseases. </w:t>
      </w:r>
      <w:r>
        <w:rPr>
          <w:i/>
          <w:iCs/>
          <w:sz w:val="24"/>
          <w:szCs w:val="24"/>
        </w:rPr>
        <w:t>BMC geriatrics, 19</w:t>
      </w:r>
      <w:r>
        <w:rPr>
          <w:sz w:val="24"/>
          <w:szCs w:val="24"/>
        </w:rPr>
        <w:t xml:space="preserve">(1), 323. </w:t>
      </w:r>
      <w:hyperlink r:id="rId14" w:history="1">
        <w:r w:rsidRPr="00DE55E1">
          <w:rPr>
            <w:rStyle w:val="Hyperlink"/>
            <w:sz w:val="24"/>
            <w:szCs w:val="24"/>
          </w:rPr>
          <w:t>https://doi.org/10.1186/s12877-019-1348-z</w:t>
        </w:r>
      </w:hyperlink>
      <w:r>
        <w:rPr>
          <w:sz w:val="24"/>
          <w:szCs w:val="24"/>
        </w:rPr>
        <w:t xml:space="preserve"> </w:t>
      </w:r>
    </w:p>
    <w:p w14:paraId="3982699C" w14:textId="36FFC9D0" w:rsidR="002B76F9" w:rsidRDefault="002B76F9" w:rsidP="00DA7826">
      <w:pPr>
        <w:spacing w:line="360" w:lineRule="auto"/>
        <w:rPr>
          <w:sz w:val="24"/>
          <w:szCs w:val="24"/>
        </w:rPr>
      </w:pPr>
      <w:r>
        <w:rPr>
          <w:sz w:val="24"/>
          <w:szCs w:val="24"/>
        </w:rPr>
        <w:t xml:space="preserve">Harvard Medical School. (2023). </w:t>
      </w:r>
      <w:r w:rsidRPr="002B76F9">
        <w:rPr>
          <w:i/>
          <w:iCs/>
          <w:sz w:val="24"/>
          <w:szCs w:val="24"/>
        </w:rPr>
        <w:t>Protecting against cognitive decline.</w:t>
      </w:r>
      <w:r>
        <w:rPr>
          <w:sz w:val="24"/>
          <w:szCs w:val="24"/>
        </w:rPr>
        <w:t xml:space="preserve"> </w:t>
      </w:r>
      <w:hyperlink r:id="rId15" w:anchor=":~:text=Frequent%20engagement%20helps%20strengthen%20neural,delay%20the%20onset%20of%20dementia" w:history="1">
        <w:r w:rsidRPr="004A3359">
          <w:rPr>
            <w:rStyle w:val="Hyperlink"/>
            <w:sz w:val="24"/>
            <w:szCs w:val="24"/>
          </w:rPr>
          <w:t>https://www.health.harvard.edu/mind-and-mood/protecting-against-cognitive-decline#:~:text=Frequent%20engagement%20helps%20strengthen%20neural,delay%20the%20onset%20of%20dementia</w:t>
        </w:r>
      </w:hyperlink>
      <w:r w:rsidRPr="002B76F9">
        <w:rPr>
          <w:sz w:val="24"/>
          <w:szCs w:val="24"/>
        </w:rPr>
        <w:t>.</w:t>
      </w:r>
      <w:r>
        <w:rPr>
          <w:sz w:val="24"/>
          <w:szCs w:val="24"/>
        </w:rPr>
        <w:t xml:space="preserve"> </w:t>
      </w:r>
    </w:p>
    <w:p w14:paraId="36210F7E" w14:textId="4F471C50" w:rsidR="002F5E7D" w:rsidRDefault="002F5E7D" w:rsidP="00DA7826">
      <w:pPr>
        <w:spacing w:line="360" w:lineRule="auto"/>
        <w:rPr>
          <w:sz w:val="24"/>
          <w:szCs w:val="24"/>
        </w:rPr>
      </w:pPr>
      <w:r w:rsidRPr="002F5E7D">
        <w:rPr>
          <w:sz w:val="24"/>
          <w:szCs w:val="24"/>
        </w:rPr>
        <w:t>Institute of Medicine. 2015. </w:t>
      </w:r>
      <w:r w:rsidRPr="002F5E7D">
        <w:rPr>
          <w:i/>
          <w:iCs/>
          <w:sz w:val="24"/>
          <w:szCs w:val="24"/>
        </w:rPr>
        <w:t>Cognitive Aging: Progress in Understanding and Opportunities for Action</w:t>
      </w:r>
      <w:r w:rsidRPr="002F5E7D">
        <w:rPr>
          <w:sz w:val="24"/>
          <w:szCs w:val="24"/>
        </w:rPr>
        <w:t xml:space="preserve">. Washington, DC: The National Academies Press. </w:t>
      </w:r>
      <w:hyperlink r:id="rId16" w:history="1">
        <w:r w:rsidRPr="00DE55E1">
          <w:rPr>
            <w:rStyle w:val="Hyperlink"/>
            <w:sz w:val="24"/>
            <w:szCs w:val="24"/>
          </w:rPr>
          <w:t>https://doi.org/10.17226/21693</w:t>
        </w:r>
      </w:hyperlink>
      <w:r>
        <w:rPr>
          <w:sz w:val="24"/>
          <w:szCs w:val="24"/>
        </w:rPr>
        <w:t xml:space="preserve"> </w:t>
      </w:r>
    </w:p>
    <w:p w14:paraId="6AD06BF4" w14:textId="58CA517F" w:rsidR="002F5E7D" w:rsidRPr="001A7EB7" w:rsidRDefault="001A7EB7" w:rsidP="00DA7826">
      <w:pPr>
        <w:spacing w:line="360" w:lineRule="auto"/>
        <w:rPr>
          <w:sz w:val="24"/>
          <w:szCs w:val="24"/>
        </w:rPr>
      </w:pPr>
      <w:r w:rsidRPr="002B76F9">
        <w:rPr>
          <w:sz w:val="24"/>
          <w:szCs w:val="24"/>
        </w:rPr>
        <w:t xml:space="preserve">Isaacowitz, D. M. (2022). </w:t>
      </w:r>
      <w:r w:rsidRPr="001A7EB7">
        <w:rPr>
          <w:sz w:val="24"/>
          <w:szCs w:val="24"/>
        </w:rPr>
        <w:t>What do we know ab</w:t>
      </w:r>
      <w:r>
        <w:rPr>
          <w:sz w:val="24"/>
          <w:szCs w:val="24"/>
        </w:rPr>
        <w:t xml:space="preserve">out aging and emotion regulation? </w:t>
      </w:r>
      <w:r>
        <w:rPr>
          <w:i/>
          <w:iCs/>
          <w:sz w:val="24"/>
          <w:szCs w:val="24"/>
        </w:rPr>
        <w:t>Perspectives on psychological science: a journal of the association for psychological science, 17</w:t>
      </w:r>
      <w:r>
        <w:rPr>
          <w:sz w:val="24"/>
          <w:szCs w:val="24"/>
        </w:rPr>
        <w:t xml:space="preserve">(6), 1541-1555. </w:t>
      </w:r>
      <w:hyperlink r:id="rId17" w:history="1">
        <w:r w:rsidRPr="004A3359">
          <w:rPr>
            <w:rStyle w:val="Hyperlink"/>
            <w:sz w:val="24"/>
            <w:szCs w:val="24"/>
          </w:rPr>
          <w:t>https://doi.org/10.1177/17456916211059819</w:t>
        </w:r>
      </w:hyperlink>
      <w:r>
        <w:rPr>
          <w:sz w:val="24"/>
          <w:szCs w:val="24"/>
        </w:rPr>
        <w:t xml:space="preserve"> </w:t>
      </w:r>
    </w:p>
    <w:p w14:paraId="0F8EE057" w14:textId="3B69FAD0" w:rsidR="0093389C" w:rsidRPr="0093389C" w:rsidRDefault="0093389C" w:rsidP="00DA7826">
      <w:pPr>
        <w:spacing w:line="360" w:lineRule="auto"/>
        <w:rPr>
          <w:sz w:val="24"/>
          <w:szCs w:val="24"/>
        </w:rPr>
      </w:pPr>
      <w:r w:rsidRPr="00DF3632">
        <w:rPr>
          <w:sz w:val="24"/>
          <w:szCs w:val="24"/>
        </w:rPr>
        <w:t xml:space="preserve">LibreTexts. </w:t>
      </w:r>
      <w:r w:rsidRPr="0093389C">
        <w:rPr>
          <w:sz w:val="24"/>
          <w:szCs w:val="24"/>
        </w:rPr>
        <w:t xml:space="preserve">(2021). </w:t>
      </w:r>
      <w:r w:rsidRPr="0093389C">
        <w:rPr>
          <w:i/>
          <w:iCs/>
          <w:sz w:val="24"/>
          <w:szCs w:val="24"/>
        </w:rPr>
        <w:t xml:space="preserve">Activity Theory. </w:t>
      </w:r>
      <w:hyperlink r:id="rId18" w:history="1">
        <w:r w:rsidRPr="0093389C">
          <w:rPr>
            <w:rStyle w:val="Hyperlink"/>
            <w:sz w:val="24"/>
            <w:szCs w:val="24"/>
          </w:rPr>
          <w:t>https://socialsci.libretexts.org/Bookshelves/Sociology/Introduction_to_Sociology/Sociology_(Boundless)/18%3A_Aging/18.03%3A_The_Functionalist_Perspective_on_Aging/18.3B%3A_Activity_Theory</w:t>
        </w:r>
      </w:hyperlink>
      <w:r>
        <w:rPr>
          <w:i/>
          <w:iCs/>
          <w:sz w:val="24"/>
          <w:szCs w:val="24"/>
        </w:rPr>
        <w:t xml:space="preserve"> </w:t>
      </w:r>
    </w:p>
    <w:p w14:paraId="76C3259B" w14:textId="251AC89C" w:rsidR="0093389C" w:rsidRDefault="002B79B9" w:rsidP="00DA7826">
      <w:pPr>
        <w:spacing w:line="360" w:lineRule="auto"/>
        <w:rPr>
          <w:sz w:val="24"/>
          <w:szCs w:val="24"/>
          <w:lang w:val="fr-FR"/>
        </w:rPr>
      </w:pPr>
      <w:r w:rsidRPr="00A93E25">
        <w:rPr>
          <w:sz w:val="24"/>
          <w:szCs w:val="24"/>
          <w:lang w:val="fr-FR"/>
        </w:rPr>
        <w:t xml:space="preserve">LibreTexts. </w:t>
      </w:r>
      <w:r w:rsidRPr="002B79B9">
        <w:rPr>
          <w:sz w:val="24"/>
          <w:szCs w:val="24"/>
          <w:lang w:val="fr-FR"/>
        </w:rPr>
        <w:t xml:space="preserve">(2021). </w:t>
      </w:r>
      <w:r w:rsidRPr="002B79B9">
        <w:rPr>
          <w:i/>
          <w:iCs/>
          <w:sz w:val="24"/>
          <w:szCs w:val="24"/>
          <w:lang w:val="fr-FR"/>
        </w:rPr>
        <w:t xml:space="preserve">Disengagement Theory. </w:t>
      </w:r>
      <w:hyperlink r:id="rId19" w:anchor=":~:text=they%20get%20older.-,Disengagement%20theory%20was%20the%20first%20theory%20of%20aging%20developed%20by,would%20naturally%20disengage%20from%20society" w:history="1">
        <w:r w:rsidRPr="00125C0E">
          <w:rPr>
            <w:rStyle w:val="Hyperlink"/>
            <w:sz w:val="24"/>
            <w:szCs w:val="24"/>
            <w:lang w:val="fr-FR"/>
          </w:rPr>
          <w:t>https://socialsci.libretexts.org/Bookshelves/Sociology/Introduction_to_Sociology/Sociology_(Boundless)/18%3A_Aging/18.03%3A_The_Functionalist_Perspective_on_Aging/18.3A%3A_Disengagement_Theory#:~:text=they%20get%20older.-</w:t>
        </w:r>
        <w:r w:rsidRPr="00125C0E">
          <w:rPr>
            <w:rStyle w:val="Hyperlink"/>
            <w:sz w:val="24"/>
            <w:szCs w:val="24"/>
            <w:lang w:val="fr-FR"/>
          </w:rPr>
          <w:lastRenderedPageBreak/>
          <w:t>,Disengagement%20theory%20was%20the%20first%20theory%20of%20aging%20developed%20by,would%20naturally%20disengage%20from%20society</w:t>
        </w:r>
      </w:hyperlink>
      <w:r w:rsidRPr="002B79B9">
        <w:rPr>
          <w:sz w:val="24"/>
          <w:szCs w:val="24"/>
          <w:lang w:val="fr-FR"/>
        </w:rPr>
        <w:t>.</w:t>
      </w:r>
      <w:r>
        <w:rPr>
          <w:sz w:val="24"/>
          <w:szCs w:val="24"/>
          <w:lang w:val="fr-FR"/>
        </w:rPr>
        <w:t xml:space="preserve"> </w:t>
      </w:r>
    </w:p>
    <w:p w14:paraId="0550AE91" w14:textId="7EDEE730" w:rsidR="00137610" w:rsidRPr="00137610" w:rsidRDefault="00137610" w:rsidP="00DA7826">
      <w:pPr>
        <w:spacing w:line="360" w:lineRule="auto"/>
        <w:rPr>
          <w:sz w:val="24"/>
          <w:szCs w:val="24"/>
          <w:lang w:val="it-IT"/>
        </w:rPr>
      </w:pPr>
      <w:r w:rsidRPr="00137610">
        <w:rPr>
          <w:sz w:val="24"/>
          <w:szCs w:val="24"/>
          <w:lang w:val="it-IT"/>
        </w:rPr>
        <w:t>Manetti, S. (2022).</w:t>
      </w:r>
      <w:r w:rsidRPr="00137610">
        <w:rPr>
          <w:i/>
          <w:iCs/>
          <w:sz w:val="24"/>
          <w:szCs w:val="24"/>
          <w:lang w:val="it-IT"/>
        </w:rPr>
        <w:t xml:space="preserve"> Mediterranean diet. </w:t>
      </w:r>
      <w:hyperlink r:id="rId20" w:history="1">
        <w:r w:rsidRPr="004A3359">
          <w:rPr>
            <w:rStyle w:val="Hyperlink"/>
            <w:sz w:val="24"/>
            <w:szCs w:val="24"/>
            <w:lang w:val="it-IT"/>
          </w:rPr>
          <w:t>https://medlineplus.gov/ency/patientinstructions/000110.htm</w:t>
        </w:r>
      </w:hyperlink>
      <w:r>
        <w:rPr>
          <w:sz w:val="24"/>
          <w:szCs w:val="24"/>
          <w:lang w:val="it-IT"/>
        </w:rPr>
        <w:t xml:space="preserve"> </w:t>
      </w:r>
    </w:p>
    <w:p w14:paraId="353C7745" w14:textId="27106959" w:rsidR="00DA7826" w:rsidRDefault="00DA7826" w:rsidP="00DA7826">
      <w:pPr>
        <w:spacing w:line="360" w:lineRule="auto"/>
        <w:rPr>
          <w:i/>
          <w:iCs/>
          <w:sz w:val="24"/>
          <w:szCs w:val="24"/>
        </w:rPr>
      </w:pPr>
      <w:r w:rsidRPr="00DF3632">
        <w:rPr>
          <w:sz w:val="24"/>
          <w:szCs w:val="24"/>
        </w:rPr>
        <w:t xml:space="preserve">Mccann, K. (2016). </w:t>
      </w:r>
      <w:r>
        <w:rPr>
          <w:i/>
          <w:iCs/>
          <w:sz w:val="24"/>
          <w:szCs w:val="24"/>
        </w:rPr>
        <w:t>Almost half of all older people in care homes are depressed and think condition is a ‘normal part of ageing</w:t>
      </w:r>
      <w:proofErr w:type="gramStart"/>
      <w:r>
        <w:rPr>
          <w:i/>
          <w:iCs/>
          <w:sz w:val="24"/>
          <w:szCs w:val="24"/>
        </w:rPr>
        <w:t>’.</w:t>
      </w:r>
      <w:proofErr w:type="gramEnd"/>
      <w:r w:rsidRPr="00DA7826">
        <w:t xml:space="preserve"> </w:t>
      </w:r>
      <w:r>
        <w:t xml:space="preserve"> </w:t>
      </w:r>
      <w:hyperlink r:id="rId21" w:history="1">
        <w:r w:rsidRPr="00DA7826">
          <w:rPr>
            <w:rStyle w:val="Hyperlink"/>
            <w:sz w:val="24"/>
            <w:szCs w:val="24"/>
          </w:rPr>
          <w:t>https://www.telegraph.co.uk/news/health/elder/12156889/Almost-half-of-all-older-people-in-care-homes-are-depressed-and-think-condition-is-a-normal-part-of-ageing.html?ICID=continue_without_subscribing_reg_first</w:t>
        </w:r>
      </w:hyperlink>
      <w:r>
        <w:rPr>
          <w:i/>
          <w:iCs/>
          <w:sz w:val="24"/>
          <w:szCs w:val="24"/>
        </w:rPr>
        <w:t xml:space="preserve"> </w:t>
      </w:r>
    </w:p>
    <w:p w14:paraId="34A02475" w14:textId="15835D44" w:rsidR="000B0CE3" w:rsidRPr="000B0CE3" w:rsidRDefault="000B0CE3" w:rsidP="00DA7826">
      <w:pPr>
        <w:spacing w:line="360" w:lineRule="auto"/>
        <w:rPr>
          <w:sz w:val="24"/>
          <w:szCs w:val="24"/>
        </w:rPr>
      </w:pPr>
      <w:r>
        <w:rPr>
          <w:sz w:val="24"/>
          <w:szCs w:val="24"/>
        </w:rPr>
        <w:t xml:space="preserve">Mills, B. (2019). </w:t>
      </w:r>
      <w:r w:rsidRPr="000B0CE3">
        <w:rPr>
          <w:i/>
          <w:iCs/>
          <w:sz w:val="24"/>
          <w:szCs w:val="24"/>
        </w:rPr>
        <w:t xml:space="preserve">Can a puzzle a day deep dementia at bay? </w:t>
      </w:r>
      <w:hyperlink r:id="rId22" w:history="1">
        <w:r w:rsidRPr="00DE55E1">
          <w:rPr>
            <w:rStyle w:val="Hyperlink"/>
            <w:sz w:val="24"/>
            <w:szCs w:val="24"/>
          </w:rPr>
          <w:t>https://www.alzdiscovery.org/cognitive-vitality/blog/can-a-puzzle-a-day-keep-dementia-at-bay#:~:text=The%20Bronx%2020%2Dyear%20longitudinal,National%20Poll%20on%20Healthy%20Aging.&amp;text=Brooker%20H%2C%20Wesnes%20KA%2C%20Ballard,Journal%20of%20Geriatric%20Psychiatry%200</w:t>
        </w:r>
      </w:hyperlink>
      <w:r w:rsidRPr="000B0CE3">
        <w:rPr>
          <w:sz w:val="24"/>
          <w:szCs w:val="24"/>
        </w:rPr>
        <w:t>.</w:t>
      </w:r>
      <w:r>
        <w:rPr>
          <w:sz w:val="24"/>
          <w:szCs w:val="24"/>
        </w:rPr>
        <w:t xml:space="preserve"> </w:t>
      </w:r>
    </w:p>
    <w:p w14:paraId="76EAEA75" w14:textId="732D2F81" w:rsidR="008C398E" w:rsidRPr="008C398E" w:rsidRDefault="008C398E" w:rsidP="00DA7826">
      <w:pPr>
        <w:spacing w:line="360" w:lineRule="auto"/>
        <w:rPr>
          <w:sz w:val="24"/>
          <w:szCs w:val="24"/>
        </w:rPr>
      </w:pPr>
      <w:r>
        <w:rPr>
          <w:sz w:val="24"/>
          <w:szCs w:val="24"/>
        </w:rPr>
        <w:t xml:space="preserve">Moustafa, B., Trifan, G. &amp; Isasi, C. R. (2022). Association of Mediterranean diet with cognitive decline among diverse Hispanic or Latino adults from the Hispanic community health study/study of Latinos. </w:t>
      </w:r>
      <w:r>
        <w:rPr>
          <w:i/>
          <w:iCs/>
          <w:sz w:val="24"/>
          <w:szCs w:val="24"/>
        </w:rPr>
        <w:t>JAMA network open, 5</w:t>
      </w:r>
      <w:r>
        <w:rPr>
          <w:sz w:val="24"/>
          <w:szCs w:val="24"/>
        </w:rPr>
        <w:t xml:space="preserve">(7), 1-15. </w:t>
      </w:r>
      <w:hyperlink r:id="rId23" w:history="1">
        <w:r w:rsidRPr="004A3359">
          <w:rPr>
            <w:rStyle w:val="Hyperlink"/>
            <w:sz w:val="24"/>
            <w:szCs w:val="24"/>
          </w:rPr>
          <w:t>https://doi.org/10.1001/jamanetworkopen.2022.21982</w:t>
        </w:r>
      </w:hyperlink>
      <w:r>
        <w:rPr>
          <w:sz w:val="24"/>
          <w:szCs w:val="24"/>
        </w:rPr>
        <w:t xml:space="preserve"> </w:t>
      </w:r>
    </w:p>
    <w:p w14:paraId="4941CA33" w14:textId="3CC4B292" w:rsidR="00BE5022" w:rsidRDefault="00BE5022" w:rsidP="00DA7826">
      <w:pPr>
        <w:spacing w:line="360" w:lineRule="auto"/>
        <w:rPr>
          <w:rStyle w:val="Hyperlink"/>
          <w:sz w:val="24"/>
          <w:szCs w:val="24"/>
        </w:rPr>
      </w:pPr>
      <w:r w:rsidRPr="00981436">
        <w:rPr>
          <w:sz w:val="24"/>
          <w:szCs w:val="24"/>
        </w:rPr>
        <w:t>N</w:t>
      </w:r>
      <w:r>
        <w:rPr>
          <w:sz w:val="24"/>
          <w:szCs w:val="24"/>
        </w:rPr>
        <w:t xml:space="preserve">ational </w:t>
      </w:r>
      <w:r w:rsidRPr="00981436">
        <w:rPr>
          <w:sz w:val="24"/>
          <w:szCs w:val="24"/>
        </w:rPr>
        <w:t>H</w:t>
      </w:r>
      <w:r>
        <w:rPr>
          <w:sz w:val="24"/>
          <w:szCs w:val="24"/>
        </w:rPr>
        <w:t xml:space="preserve">ealth </w:t>
      </w:r>
      <w:r w:rsidRPr="00981436">
        <w:rPr>
          <w:sz w:val="24"/>
          <w:szCs w:val="24"/>
        </w:rPr>
        <w:t>S</w:t>
      </w:r>
      <w:r>
        <w:rPr>
          <w:sz w:val="24"/>
          <w:szCs w:val="24"/>
        </w:rPr>
        <w:t>ervice</w:t>
      </w:r>
      <w:r w:rsidRPr="00981436">
        <w:rPr>
          <w:sz w:val="24"/>
          <w:szCs w:val="24"/>
        </w:rPr>
        <w:t xml:space="preserve"> England</w:t>
      </w:r>
      <w:r>
        <w:rPr>
          <w:sz w:val="24"/>
          <w:szCs w:val="24"/>
        </w:rPr>
        <w:t xml:space="preserve"> [NHS]</w:t>
      </w:r>
      <w:r w:rsidRPr="00981436">
        <w:rPr>
          <w:sz w:val="24"/>
          <w:szCs w:val="24"/>
        </w:rPr>
        <w:t xml:space="preserve">. </w:t>
      </w:r>
      <w:r>
        <w:rPr>
          <w:sz w:val="24"/>
          <w:szCs w:val="24"/>
        </w:rPr>
        <w:t xml:space="preserve">(2017). </w:t>
      </w:r>
      <w:r w:rsidRPr="00DA268F">
        <w:rPr>
          <w:i/>
          <w:iCs/>
          <w:sz w:val="24"/>
          <w:szCs w:val="24"/>
        </w:rPr>
        <w:t>Half of adults aged 55 and over have experienced common mental health problems, say Age UK.</w:t>
      </w:r>
      <w:r>
        <w:rPr>
          <w:sz w:val="24"/>
          <w:szCs w:val="24"/>
        </w:rPr>
        <w:t xml:space="preserve"> </w:t>
      </w:r>
      <w:hyperlink r:id="rId24" w:history="1">
        <w:r w:rsidRPr="002D1E5F">
          <w:rPr>
            <w:rStyle w:val="Hyperlink"/>
            <w:sz w:val="24"/>
            <w:szCs w:val="24"/>
          </w:rPr>
          <w:t>https://www.england.nhs.uk/2017/10/half-of-adults-aged-55-and-over-have-experienced-common-mental-health-problems-say-age-uk/</w:t>
        </w:r>
      </w:hyperlink>
    </w:p>
    <w:p w14:paraId="58AC8FA5" w14:textId="0543A166" w:rsidR="00BE5022" w:rsidRDefault="00BE5022" w:rsidP="00DA7826">
      <w:pPr>
        <w:spacing w:line="360" w:lineRule="auto"/>
        <w:rPr>
          <w:rStyle w:val="Hyperlink"/>
          <w:color w:val="auto"/>
          <w:sz w:val="24"/>
          <w:szCs w:val="24"/>
          <w:u w:val="none"/>
        </w:rPr>
      </w:pPr>
      <w:r w:rsidRPr="00BE5022">
        <w:rPr>
          <w:rStyle w:val="Hyperlink"/>
          <w:color w:val="auto"/>
          <w:sz w:val="24"/>
          <w:szCs w:val="24"/>
          <w:u w:val="none"/>
        </w:rPr>
        <w:t xml:space="preserve">National Health Service England [NHS]. (2015). </w:t>
      </w:r>
      <w:r w:rsidRPr="00BE5022">
        <w:rPr>
          <w:rStyle w:val="Hyperlink"/>
          <w:i/>
          <w:iCs/>
          <w:color w:val="auto"/>
          <w:sz w:val="24"/>
          <w:szCs w:val="24"/>
          <w:u w:val="none"/>
        </w:rPr>
        <w:t xml:space="preserve">Better access to mental health services for older people. </w:t>
      </w:r>
      <w:hyperlink r:id="rId25" w:anchor=":~:text=85%25%20of%20older%20people%20with,likely%20to%20be%20on%20medication" w:history="1">
        <w:r w:rsidRPr="00BE5022">
          <w:rPr>
            <w:rStyle w:val="Hyperlink"/>
            <w:sz w:val="24"/>
            <w:szCs w:val="24"/>
          </w:rPr>
          <w:t>https://www.england.nhs.uk/blog/mh-better-access/#:~:text=85%25%20of%20older%20people%20with,likely%20to%20be%20on%20medication</w:t>
        </w:r>
      </w:hyperlink>
      <w:r w:rsidRPr="00BE5022">
        <w:rPr>
          <w:rStyle w:val="Hyperlink"/>
          <w:color w:val="auto"/>
          <w:sz w:val="24"/>
          <w:szCs w:val="24"/>
          <w:u w:val="none"/>
        </w:rPr>
        <w:t xml:space="preserve">. </w:t>
      </w:r>
    </w:p>
    <w:p w14:paraId="383696A1" w14:textId="72C55303" w:rsidR="00C27D81" w:rsidRPr="00C27D81" w:rsidRDefault="00C27D81" w:rsidP="00DA7826">
      <w:pPr>
        <w:spacing w:line="360" w:lineRule="auto"/>
        <w:rPr>
          <w:i/>
          <w:iCs/>
          <w:sz w:val="24"/>
          <w:szCs w:val="24"/>
        </w:rPr>
      </w:pPr>
      <w:r>
        <w:rPr>
          <w:rStyle w:val="Hyperlink"/>
          <w:color w:val="auto"/>
          <w:sz w:val="24"/>
          <w:szCs w:val="24"/>
          <w:u w:val="none"/>
        </w:rPr>
        <w:t>National Institute on Aging. (2017).</w:t>
      </w:r>
      <w:r w:rsidRPr="00C27D81">
        <w:rPr>
          <w:rStyle w:val="Hyperlink"/>
          <w:i/>
          <w:iCs/>
          <w:color w:val="auto"/>
          <w:sz w:val="24"/>
          <w:szCs w:val="24"/>
          <w:u w:val="none"/>
        </w:rPr>
        <w:t xml:space="preserve"> National Academies committee sees promising but inconclusive evidence on interventions to prevent cognitive decline, dementia. </w:t>
      </w:r>
      <w:hyperlink r:id="rId26" w:history="1">
        <w:r w:rsidRPr="00DE55E1">
          <w:rPr>
            <w:rStyle w:val="Hyperlink"/>
            <w:sz w:val="24"/>
            <w:szCs w:val="24"/>
          </w:rPr>
          <w:t>https://www.nia.nih.gov/news/national-academies-committee-sees-promising-inconclusive-evidence-interventions-prevent</w:t>
        </w:r>
      </w:hyperlink>
      <w:r>
        <w:rPr>
          <w:rStyle w:val="Hyperlink"/>
          <w:color w:val="auto"/>
          <w:sz w:val="24"/>
          <w:szCs w:val="24"/>
          <w:u w:val="none"/>
        </w:rPr>
        <w:t xml:space="preserve"> </w:t>
      </w:r>
    </w:p>
    <w:p w14:paraId="348C766D" w14:textId="1BF2E7E8" w:rsidR="003D1616" w:rsidRDefault="003D1616" w:rsidP="00DA7826">
      <w:pPr>
        <w:spacing w:line="360" w:lineRule="auto"/>
        <w:rPr>
          <w:i/>
          <w:iCs/>
          <w:sz w:val="24"/>
          <w:szCs w:val="24"/>
        </w:rPr>
      </w:pPr>
      <w:r>
        <w:rPr>
          <w:sz w:val="24"/>
          <w:szCs w:val="24"/>
        </w:rPr>
        <w:t xml:space="preserve">National Institute on Aging. (2019). </w:t>
      </w:r>
      <w:r w:rsidR="00981436" w:rsidRPr="00981436">
        <w:rPr>
          <w:i/>
          <w:iCs/>
          <w:sz w:val="24"/>
          <w:szCs w:val="24"/>
        </w:rPr>
        <w:t xml:space="preserve">Social isolation, loneliness in older people pose health risks. </w:t>
      </w:r>
      <w:hyperlink r:id="rId27" w:history="1">
        <w:r w:rsidR="00981436" w:rsidRPr="00981436">
          <w:rPr>
            <w:rStyle w:val="Hyperlink"/>
            <w:sz w:val="24"/>
            <w:szCs w:val="24"/>
          </w:rPr>
          <w:t>https://www.nia.nih.gov/news/social-isolation-loneliness-older-people-pose-health-risks</w:t>
        </w:r>
      </w:hyperlink>
      <w:r w:rsidR="00981436">
        <w:rPr>
          <w:i/>
          <w:iCs/>
          <w:sz w:val="24"/>
          <w:szCs w:val="24"/>
        </w:rPr>
        <w:t xml:space="preserve"> </w:t>
      </w:r>
    </w:p>
    <w:p w14:paraId="6C200E6F" w14:textId="23762235" w:rsidR="00AE69CD" w:rsidRPr="00AE69CD" w:rsidRDefault="00AE69CD" w:rsidP="00DA7826">
      <w:pPr>
        <w:spacing w:line="360" w:lineRule="auto"/>
        <w:rPr>
          <w:sz w:val="24"/>
          <w:szCs w:val="24"/>
        </w:rPr>
      </w:pPr>
      <w:r>
        <w:rPr>
          <w:sz w:val="24"/>
          <w:szCs w:val="24"/>
        </w:rPr>
        <w:t xml:space="preserve">National Institute on Aging. (2019). </w:t>
      </w:r>
      <w:r w:rsidRPr="00AE69CD">
        <w:rPr>
          <w:i/>
          <w:iCs/>
          <w:sz w:val="24"/>
          <w:szCs w:val="24"/>
        </w:rPr>
        <w:t>Participating in the arts creates path to healthier aging</w:t>
      </w:r>
      <w:r>
        <w:rPr>
          <w:sz w:val="24"/>
          <w:szCs w:val="24"/>
        </w:rPr>
        <w:t xml:space="preserve">. </w:t>
      </w:r>
      <w:hyperlink r:id="rId28" w:history="1">
        <w:r w:rsidRPr="00DE55E1">
          <w:rPr>
            <w:rStyle w:val="Hyperlink"/>
            <w:sz w:val="24"/>
            <w:szCs w:val="24"/>
          </w:rPr>
          <w:t>https://www.nia.nih.gov/news/participating-arts-creates-paths-healthy-aging</w:t>
        </w:r>
      </w:hyperlink>
      <w:r>
        <w:rPr>
          <w:sz w:val="24"/>
          <w:szCs w:val="24"/>
        </w:rPr>
        <w:t xml:space="preserve"> </w:t>
      </w:r>
    </w:p>
    <w:p w14:paraId="24C43673" w14:textId="01AAE52C" w:rsidR="003A5C26" w:rsidRDefault="003A5C26" w:rsidP="00DA7826">
      <w:pPr>
        <w:spacing w:line="360" w:lineRule="auto"/>
        <w:rPr>
          <w:i/>
          <w:iCs/>
          <w:sz w:val="24"/>
          <w:szCs w:val="24"/>
        </w:rPr>
      </w:pPr>
      <w:r>
        <w:rPr>
          <w:sz w:val="24"/>
          <w:szCs w:val="24"/>
        </w:rPr>
        <w:t xml:space="preserve">National Institute on Aging. (2024). </w:t>
      </w:r>
      <w:r w:rsidRPr="003A5C26">
        <w:rPr>
          <w:i/>
          <w:iCs/>
          <w:sz w:val="24"/>
          <w:szCs w:val="24"/>
        </w:rPr>
        <w:t>Cognitive health and older adults.</w:t>
      </w:r>
      <w:r>
        <w:rPr>
          <w:i/>
          <w:iCs/>
          <w:sz w:val="24"/>
          <w:szCs w:val="24"/>
        </w:rPr>
        <w:t xml:space="preserve"> </w:t>
      </w:r>
      <w:hyperlink r:id="rId29" w:anchor=":~:text=For%20example%2C%20one%20study%20found,start%20a%20vigorous%20exercise%20program" w:history="1">
        <w:r w:rsidRPr="004A3359">
          <w:rPr>
            <w:rStyle w:val="Hyperlink"/>
            <w:i/>
            <w:iCs/>
            <w:sz w:val="24"/>
            <w:szCs w:val="24"/>
          </w:rPr>
          <w:t>https://www.nia.nih.gov/health/brain-health/cognitive-health-and-older-adults#:~:text=For%20example%2C%20one%20study%20found,start%20a%20vigorous%20exercise%20program</w:t>
        </w:r>
      </w:hyperlink>
      <w:r w:rsidRPr="003A5C26">
        <w:rPr>
          <w:i/>
          <w:iCs/>
          <w:sz w:val="24"/>
          <w:szCs w:val="24"/>
        </w:rPr>
        <w:t>.</w:t>
      </w:r>
      <w:r>
        <w:rPr>
          <w:i/>
          <w:iCs/>
          <w:sz w:val="24"/>
          <w:szCs w:val="24"/>
        </w:rPr>
        <w:t xml:space="preserve"> </w:t>
      </w:r>
    </w:p>
    <w:p w14:paraId="038BB189" w14:textId="3E6205DE" w:rsidR="009A766D" w:rsidRDefault="009A766D" w:rsidP="00DA7826">
      <w:pPr>
        <w:spacing w:line="360" w:lineRule="auto"/>
        <w:rPr>
          <w:sz w:val="24"/>
          <w:szCs w:val="24"/>
        </w:rPr>
      </w:pPr>
      <w:r w:rsidRPr="009A766D">
        <w:rPr>
          <w:sz w:val="24"/>
          <w:szCs w:val="24"/>
          <w:lang w:val="de-DE"/>
        </w:rPr>
        <w:t>Park, D. C., Lodi-Smith, J., Drew, L., Haber, S., Hebrank, A., Bischof, G. N. &amp; Aamodt</w:t>
      </w:r>
      <w:r>
        <w:rPr>
          <w:sz w:val="24"/>
          <w:szCs w:val="24"/>
          <w:lang w:val="de-DE"/>
        </w:rPr>
        <w:t xml:space="preserve">, W. (2013). </w:t>
      </w:r>
      <w:r w:rsidRPr="009A766D">
        <w:rPr>
          <w:sz w:val="24"/>
          <w:szCs w:val="24"/>
        </w:rPr>
        <w:t>The impact of sustained engagement on cognitive f</w:t>
      </w:r>
      <w:r>
        <w:rPr>
          <w:sz w:val="24"/>
          <w:szCs w:val="24"/>
        </w:rPr>
        <w:t xml:space="preserve">unction in older adults: The synapse project. </w:t>
      </w:r>
      <w:r>
        <w:rPr>
          <w:i/>
          <w:iCs/>
          <w:sz w:val="24"/>
          <w:szCs w:val="24"/>
        </w:rPr>
        <w:t>Psychological science, 25</w:t>
      </w:r>
      <w:r>
        <w:rPr>
          <w:sz w:val="24"/>
          <w:szCs w:val="24"/>
        </w:rPr>
        <w:t xml:space="preserve">(1), 103-112. </w:t>
      </w:r>
      <w:hyperlink r:id="rId30" w:history="1">
        <w:r w:rsidRPr="00DE55E1">
          <w:rPr>
            <w:rStyle w:val="Hyperlink"/>
            <w:sz w:val="24"/>
            <w:szCs w:val="24"/>
          </w:rPr>
          <w:t>https://doi.org/10.1177/0956797613499592</w:t>
        </w:r>
      </w:hyperlink>
      <w:r>
        <w:rPr>
          <w:sz w:val="24"/>
          <w:szCs w:val="24"/>
        </w:rPr>
        <w:t xml:space="preserve"> </w:t>
      </w:r>
    </w:p>
    <w:p w14:paraId="0227E349" w14:textId="2EE59320" w:rsidR="00EE2AE6" w:rsidRPr="00EE2AE6" w:rsidRDefault="00EE2AE6" w:rsidP="00DA7826">
      <w:pPr>
        <w:spacing w:line="360" w:lineRule="auto"/>
        <w:rPr>
          <w:sz w:val="24"/>
          <w:szCs w:val="24"/>
        </w:rPr>
      </w:pPr>
      <w:r w:rsidRPr="00EE2AE6">
        <w:rPr>
          <w:sz w:val="24"/>
          <w:szCs w:val="24"/>
          <w:lang w:val="de-DE"/>
        </w:rPr>
        <w:t>Park, S., Kwon, E. &amp; L</w:t>
      </w:r>
      <w:r>
        <w:rPr>
          <w:sz w:val="24"/>
          <w:szCs w:val="24"/>
          <w:lang w:val="de-DE"/>
        </w:rPr>
        <w:t xml:space="preserve">ee. H. (2017). </w:t>
      </w:r>
      <w:r w:rsidRPr="00EE2AE6">
        <w:rPr>
          <w:sz w:val="24"/>
          <w:szCs w:val="24"/>
        </w:rPr>
        <w:t>Life course trajectories o</w:t>
      </w:r>
      <w:r>
        <w:rPr>
          <w:sz w:val="24"/>
          <w:szCs w:val="24"/>
        </w:rPr>
        <w:t>f</w:t>
      </w:r>
      <w:r w:rsidRPr="00EE2AE6">
        <w:rPr>
          <w:sz w:val="24"/>
          <w:szCs w:val="24"/>
        </w:rPr>
        <w:t xml:space="preserve"> late</w:t>
      </w:r>
      <w:r>
        <w:rPr>
          <w:sz w:val="24"/>
          <w:szCs w:val="24"/>
        </w:rPr>
        <w:t xml:space="preserve">r-life cognitive functions: Does social engagement in old age matter? </w:t>
      </w:r>
      <w:r>
        <w:rPr>
          <w:i/>
          <w:iCs/>
          <w:sz w:val="24"/>
          <w:szCs w:val="24"/>
        </w:rPr>
        <w:t>International Journal of environmental research and public health, 14</w:t>
      </w:r>
      <w:r>
        <w:rPr>
          <w:sz w:val="24"/>
          <w:szCs w:val="24"/>
        </w:rPr>
        <w:t xml:space="preserve">(4), 393. </w:t>
      </w:r>
      <w:hyperlink r:id="rId31" w:history="1">
        <w:r w:rsidRPr="00DE55E1">
          <w:rPr>
            <w:rStyle w:val="Hyperlink"/>
            <w:sz w:val="24"/>
            <w:szCs w:val="24"/>
          </w:rPr>
          <w:t>https://doi.org/10.3390/ijerph14040393</w:t>
        </w:r>
      </w:hyperlink>
      <w:r>
        <w:rPr>
          <w:sz w:val="24"/>
          <w:szCs w:val="24"/>
        </w:rPr>
        <w:t xml:space="preserve"> </w:t>
      </w:r>
    </w:p>
    <w:p w14:paraId="0F384E8C" w14:textId="0BADFAC9" w:rsidR="00A95C9A" w:rsidRPr="00A95C9A" w:rsidRDefault="00A95C9A" w:rsidP="00DA7826">
      <w:pPr>
        <w:spacing w:line="360" w:lineRule="auto"/>
        <w:rPr>
          <w:sz w:val="24"/>
          <w:szCs w:val="24"/>
        </w:rPr>
      </w:pPr>
      <w:r>
        <w:rPr>
          <w:sz w:val="24"/>
          <w:szCs w:val="24"/>
        </w:rPr>
        <w:t xml:space="preserve">Ramsey, L. (2024). </w:t>
      </w:r>
      <w:r w:rsidRPr="00A95C9A">
        <w:rPr>
          <w:i/>
          <w:iCs/>
          <w:sz w:val="24"/>
          <w:szCs w:val="24"/>
        </w:rPr>
        <w:t>Australia leads life expectancy among English-speaking nations.</w:t>
      </w:r>
      <w:r>
        <w:rPr>
          <w:sz w:val="24"/>
          <w:szCs w:val="24"/>
        </w:rPr>
        <w:t xml:space="preserve"> </w:t>
      </w:r>
      <w:hyperlink r:id="rId32" w:anchor=":~:text=Specifically%2C%20Australia%20has%20a%204,%2C%20Ireland%2C%20and%20the%20UK" w:history="1">
        <w:r w:rsidRPr="004A3359">
          <w:rPr>
            <w:rStyle w:val="Hyperlink"/>
            <w:sz w:val="24"/>
            <w:szCs w:val="24"/>
          </w:rPr>
          <w:t>https://www.news-medical.net/news/20240813/Australia-leads-life-expectancy-among-English-speaking-nations.aspx#:~:text=Specifically%2C%20Australia%20has%20a%204,%2C%20Ireland%2C%20and%20the%20UK</w:t>
        </w:r>
      </w:hyperlink>
      <w:r w:rsidRPr="00A95C9A">
        <w:rPr>
          <w:sz w:val="24"/>
          <w:szCs w:val="24"/>
        </w:rPr>
        <w:t>.</w:t>
      </w:r>
      <w:r>
        <w:rPr>
          <w:sz w:val="24"/>
          <w:szCs w:val="24"/>
        </w:rPr>
        <w:t xml:space="preserve"> </w:t>
      </w:r>
    </w:p>
    <w:p w14:paraId="1E02F70E" w14:textId="1FA93B91" w:rsidR="000F54AE" w:rsidRDefault="000F54AE" w:rsidP="00DA7826">
      <w:pPr>
        <w:spacing w:line="360" w:lineRule="auto"/>
        <w:rPr>
          <w:sz w:val="24"/>
          <w:szCs w:val="24"/>
        </w:rPr>
      </w:pPr>
      <w:r>
        <w:rPr>
          <w:sz w:val="24"/>
          <w:szCs w:val="24"/>
        </w:rPr>
        <w:t xml:space="preserve">Rural Services Network. (2024). </w:t>
      </w:r>
      <w:r w:rsidRPr="000F54AE">
        <w:rPr>
          <w:i/>
          <w:iCs/>
          <w:sz w:val="24"/>
          <w:szCs w:val="24"/>
        </w:rPr>
        <w:t>Future proofing rural health: navigating ageing demographics.</w:t>
      </w:r>
      <w:r>
        <w:rPr>
          <w:sz w:val="24"/>
          <w:szCs w:val="24"/>
        </w:rPr>
        <w:t xml:space="preserve"> </w:t>
      </w:r>
      <w:hyperlink r:id="rId33" w:history="1">
        <w:r w:rsidRPr="004A3359">
          <w:rPr>
            <w:rStyle w:val="Hyperlink"/>
            <w:sz w:val="24"/>
            <w:szCs w:val="24"/>
          </w:rPr>
          <w:t>https://www.rsnonline.org.uk/future-proofing-rural-health-navigating-ageing-demographics</w:t>
        </w:r>
      </w:hyperlink>
      <w:r>
        <w:rPr>
          <w:sz w:val="24"/>
          <w:szCs w:val="24"/>
        </w:rPr>
        <w:t xml:space="preserve"> </w:t>
      </w:r>
    </w:p>
    <w:p w14:paraId="1498297C" w14:textId="55F930DB" w:rsidR="001A7EB7" w:rsidRPr="000F54AE" w:rsidRDefault="001A7EB7" w:rsidP="00DA7826">
      <w:pPr>
        <w:spacing w:line="360" w:lineRule="auto"/>
        <w:rPr>
          <w:sz w:val="24"/>
          <w:szCs w:val="24"/>
        </w:rPr>
      </w:pPr>
      <w:r>
        <w:rPr>
          <w:sz w:val="24"/>
          <w:szCs w:val="24"/>
        </w:rPr>
        <w:t xml:space="preserve">Scheidl, N. (2018). </w:t>
      </w:r>
      <w:r w:rsidRPr="001A7EB7">
        <w:rPr>
          <w:i/>
          <w:iCs/>
          <w:sz w:val="24"/>
          <w:szCs w:val="24"/>
        </w:rPr>
        <w:t>Dementia and emotional memory.</w:t>
      </w:r>
      <w:r>
        <w:rPr>
          <w:sz w:val="24"/>
          <w:szCs w:val="24"/>
        </w:rPr>
        <w:t xml:space="preserve"> </w:t>
      </w:r>
      <w:hyperlink r:id="rId34" w:anchor=":~:text=Individual%20challenged%20by%20dementia%20have,to%20build%20relationships%20with%20them" w:history="1">
        <w:r w:rsidRPr="004A3359">
          <w:rPr>
            <w:rStyle w:val="Hyperlink"/>
            <w:sz w:val="24"/>
            <w:szCs w:val="24"/>
          </w:rPr>
          <w:t>https://fitminds.ca/dementia-emotional-</w:t>
        </w:r>
        <w:r w:rsidRPr="004A3359">
          <w:rPr>
            <w:rStyle w:val="Hyperlink"/>
            <w:sz w:val="24"/>
            <w:szCs w:val="24"/>
          </w:rPr>
          <w:lastRenderedPageBreak/>
          <w:t>memory/#:~:text=Individual%20challenged%20by%20dementia%20have,to%20build%20relationships%20with%20them</w:t>
        </w:r>
      </w:hyperlink>
      <w:r w:rsidRPr="001A7EB7">
        <w:rPr>
          <w:sz w:val="24"/>
          <w:szCs w:val="24"/>
        </w:rPr>
        <w:t>.</w:t>
      </w:r>
      <w:r>
        <w:rPr>
          <w:sz w:val="24"/>
          <w:szCs w:val="24"/>
        </w:rPr>
        <w:t xml:space="preserve"> </w:t>
      </w:r>
    </w:p>
    <w:p w14:paraId="111A5C41" w14:textId="35A70B1F" w:rsidR="00DA268F" w:rsidRPr="00A574D8" w:rsidRDefault="00A574D8" w:rsidP="00DA7826">
      <w:pPr>
        <w:spacing w:line="360" w:lineRule="auto"/>
        <w:rPr>
          <w:sz w:val="24"/>
          <w:szCs w:val="24"/>
        </w:rPr>
      </w:pPr>
      <w:r w:rsidRPr="00A574D8">
        <w:rPr>
          <w:sz w:val="24"/>
          <w:szCs w:val="24"/>
        </w:rPr>
        <w:t>Smith, G., Meltzer, C. C., DeKosky, S. T., Pollock, B. G., Math</w:t>
      </w:r>
      <w:r>
        <w:rPr>
          <w:sz w:val="24"/>
          <w:szCs w:val="24"/>
        </w:rPr>
        <w:t xml:space="preserve">is, C. A., Moore, R. Y., Kupfer, D. J. &amp; Reynolds, C. F. (1998). </w:t>
      </w:r>
      <w:r w:rsidRPr="00A574D8">
        <w:rPr>
          <w:sz w:val="24"/>
          <w:szCs w:val="24"/>
        </w:rPr>
        <w:t>Serotonin in aging, late-life depression, and Alzheimer’s disease: t</w:t>
      </w:r>
      <w:r>
        <w:rPr>
          <w:sz w:val="24"/>
          <w:szCs w:val="24"/>
        </w:rPr>
        <w:t xml:space="preserve">he emerging role of functional imaging. </w:t>
      </w:r>
      <w:r>
        <w:rPr>
          <w:i/>
          <w:iCs/>
          <w:sz w:val="24"/>
          <w:szCs w:val="24"/>
        </w:rPr>
        <w:t>Neuropsychopharmacol, 18</w:t>
      </w:r>
      <w:r>
        <w:rPr>
          <w:sz w:val="24"/>
          <w:szCs w:val="24"/>
        </w:rPr>
        <w:t xml:space="preserve">, 407-430. </w:t>
      </w:r>
      <w:hyperlink r:id="rId35" w:history="1">
        <w:r w:rsidRPr="004A3359">
          <w:rPr>
            <w:rStyle w:val="Hyperlink"/>
            <w:sz w:val="24"/>
            <w:szCs w:val="24"/>
          </w:rPr>
          <w:t>https://doi.org/10.1016/S0893-133X(97)00194-2</w:t>
        </w:r>
      </w:hyperlink>
      <w:r>
        <w:rPr>
          <w:sz w:val="24"/>
          <w:szCs w:val="24"/>
        </w:rPr>
        <w:t xml:space="preserve"> </w:t>
      </w:r>
    </w:p>
    <w:p w14:paraId="299F0CDC" w14:textId="3A672F90" w:rsidR="00F14474" w:rsidRDefault="00F14474" w:rsidP="00DA7826">
      <w:pPr>
        <w:spacing w:line="360" w:lineRule="auto"/>
        <w:rPr>
          <w:sz w:val="24"/>
          <w:szCs w:val="24"/>
        </w:rPr>
      </w:pPr>
      <w:r w:rsidRPr="00A574D8">
        <w:rPr>
          <w:sz w:val="24"/>
          <w:szCs w:val="24"/>
        </w:rPr>
        <w:t>Stubbs, B., Daska</w:t>
      </w:r>
      <w:r w:rsidR="00F855CC" w:rsidRPr="00A574D8">
        <w:rPr>
          <w:sz w:val="24"/>
          <w:szCs w:val="24"/>
        </w:rPr>
        <w:t xml:space="preserve">lopoulou, C., Kralj, C., Koukounari, A., Prince, M. &amp; Prina, A. M. (2017). </w:t>
      </w:r>
      <w:r w:rsidR="00F855CC">
        <w:rPr>
          <w:sz w:val="24"/>
          <w:szCs w:val="24"/>
        </w:rPr>
        <w:t xml:space="preserve">Physical activity and healthy ageing: A systematic review and meta-analysis of longitudinal cohort studies. </w:t>
      </w:r>
      <w:r w:rsidR="00F855CC">
        <w:rPr>
          <w:i/>
          <w:iCs/>
          <w:sz w:val="24"/>
          <w:szCs w:val="24"/>
        </w:rPr>
        <w:t xml:space="preserve">Ageing research reviews, 8, </w:t>
      </w:r>
      <w:r w:rsidR="00F855CC">
        <w:rPr>
          <w:sz w:val="24"/>
          <w:szCs w:val="24"/>
        </w:rPr>
        <w:t xml:space="preserve">6-17. </w:t>
      </w:r>
      <w:hyperlink r:id="rId36" w:history="1">
        <w:r w:rsidR="00F855CC" w:rsidRPr="00125C0E">
          <w:rPr>
            <w:rStyle w:val="Hyperlink"/>
            <w:sz w:val="24"/>
            <w:szCs w:val="24"/>
          </w:rPr>
          <w:t>https://doi.org/10.1016/j.arr.2017.06.003</w:t>
        </w:r>
      </w:hyperlink>
      <w:r w:rsidR="00F855CC">
        <w:rPr>
          <w:sz w:val="24"/>
          <w:szCs w:val="24"/>
        </w:rPr>
        <w:t xml:space="preserve"> </w:t>
      </w:r>
    </w:p>
    <w:p w14:paraId="1B9F7CD0" w14:textId="5CC516ED" w:rsidR="0020745F" w:rsidRPr="00A93E25" w:rsidRDefault="0020745F" w:rsidP="00DA7826">
      <w:pPr>
        <w:spacing w:line="360" w:lineRule="auto"/>
        <w:rPr>
          <w:sz w:val="24"/>
          <w:szCs w:val="24"/>
        </w:rPr>
      </w:pPr>
      <w:r w:rsidRPr="00A93E25">
        <w:rPr>
          <w:sz w:val="24"/>
          <w:szCs w:val="24"/>
        </w:rPr>
        <w:t xml:space="preserve">Sullivan, </w:t>
      </w:r>
      <w:r w:rsidR="00EA1A71" w:rsidRPr="00A93E25">
        <w:rPr>
          <w:sz w:val="24"/>
          <w:szCs w:val="24"/>
        </w:rPr>
        <w:t xml:space="preserve">D. (2023). </w:t>
      </w:r>
      <w:r w:rsidR="00A93E25" w:rsidRPr="00A93E25">
        <w:rPr>
          <w:i/>
          <w:iCs/>
          <w:sz w:val="24"/>
          <w:szCs w:val="24"/>
        </w:rPr>
        <w:t xml:space="preserve">Why people in “blue zones” live longer than the rest of the world. </w:t>
      </w:r>
      <w:hyperlink r:id="rId37" w:history="1">
        <w:r w:rsidR="00A93E25" w:rsidRPr="00125C0E">
          <w:rPr>
            <w:rStyle w:val="Hyperlink"/>
            <w:sz w:val="24"/>
            <w:szCs w:val="24"/>
          </w:rPr>
          <w:t>https://www.healthline.com/nutrition/blue-zones</w:t>
        </w:r>
      </w:hyperlink>
      <w:r w:rsidR="00A93E25">
        <w:rPr>
          <w:sz w:val="24"/>
          <w:szCs w:val="24"/>
        </w:rPr>
        <w:t xml:space="preserve"> </w:t>
      </w:r>
    </w:p>
    <w:p w14:paraId="5C09AFD6" w14:textId="7B9FB849" w:rsidR="00DA268F" w:rsidRDefault="00455289" w:rsidP="00DA7826">
      <w:pPr>
        <w:spacing w:line="360" w:lineRule="auto"/>
        <w:rPr>
          <w:sz w:val="24"/>
          <w:szCs w:val="24"/>
        </w:rPr>
      </w:pPr>
      <w:r w:rsidRPr="00A93E25">
        <w:rPr>
          <w:sz w:val="24"/>
          <w:szCs w:val="24"/>
        </w:rPr>
        <w:t xml:space="preserve">Teles, S. &amp; Ribeiro, O. (2019). </w:t>
      </w:r>
      <w:r>
        <w:rPr>
          <w:sz w:val="24"/>
          <w:szCs w:val="24"/>
        </w:rPr>
        <w:t xml:space="preserve">Activity theory. </w:t>
      </w:r>
      <w:r w:rsidR="00A74D6B">
        <w:rPr>
          <w:i/>
          <w:iCs/>
          <w:sz w:val="24"/>
          <w:szCs w:val="24"/>
        </w:rPr>
        <w:t>Encyclopaedia</w:t>
      </w:r>
      <w:r>
        <w:rPr>
          <w:i/>
          <w:iCs/>
          <w:sz w:val="24"/>
          <w:szCs w:val="24"/>
        </w:rPr>
        <w:t xml:space="preserve"> of gerontology and population aging, </w:t>
      </w:r>
      <w:r w:rsidRPr="00455289">
        <w:rPr>
          <w:sz w:val="24"/>
          <w:szCs w:val="24"/>
        </w:rPr>
        <w:t>1-8</w:t>
      </w:r>
      <w:r>
        <w:rPr>
          <w:sz w:val="24"/>
          <w:szCs w:val="24"/>
        </w:rPr>
        <w:t xml:space="preserve">. </w:t>
      </w:r>
      <w:hyperlink r:id="rId38" w:history="1">
        <w:r w:rsidRPr="00125C0E">
          <w:rPr>
            <w:rStyle w:val="Hyperlink"/>
            <w:sz w:val="24"/>
            <w:szCs w:val="24"/>
          </w:rPr>
          <w:t>https://doi.org/10.1007/978-3-319-69892-2_748-1</w:t>
        </w:r>
      </w:hyperlink>
      <w:r>
        <w:rPr>
          <w:sz w:val="24"/>
          <w:szCs w:val="24"/>
        </w:rPr>
        <w:t xml:space="preserve"> </w:t>
      </w:r>
    </w:p>
    <w:p w14:paraId="2F9D09A6" w14:textId="4B39C2A1" w:rsidR="00584F56" w:rsidRPr="00584F56" w:rsidRDefault="00584F56" w:rsidP="00DA7826">
      <w:pPr>
        <w:spacing w:line="360" w:lineRule="auto"/>
        <w:rPr>
          <w:sz w:val="24"/>
          <w:szCs w:val="24"/>
        </w:rPr>
      </w:pPr>
      <w:r w:rsidRPr="00584F56">
        <w:rPr>
          <w:sz w:val="24"/>
          <w:szCs w:val="24"/>
          <w:lang w:val="de-DE"/>
        </w:rPr>
        <w:t>Tennstedt, S. &amp; Unverzagt, F. W</w:t>
      </w:r>
      <w:r>
        <w:rPr>
          <w:sz w:val="24"/>
          <w:szCs w:val="24"/>
          <w:lang w:val="de-DE"/>
        </w:rPr>
        <w:t xml:space="preserve">. (2013). </w:t>
      </w:r>
      <w:r w:rsidRPr="00584F56">
        <w:rPr>
          <w:sz w:val="24"/>
          <w:szCs w:val="24"/>
        </w:rPr>
        <w:t>The ACTIVE study: study o</w:t>
      </w:r>
      <w:r>
        <w:rPr>
          <w:sz w:val="24"/>
          <w:szCs w:val="24"/>
        </w:rPr>
        <w:t xml:space="preserve">verview and major findings. </w:t>
      </w:r>
      <w:r>
        <w:rPr>
          <w:i/>
          <w:iCs/>
          <w:sz w:val="24"/>
          <w:szCs w:val="24"/>
        </w:rPr>
        <w:t>Journal of aging health, 25</w:t>
      </w:r>
      <w:r>
        <w:rPr>
          <w:sz w:val="24"/>
          <w:szCs w:val="24"/>
        </w:rPr>
        <w:t xml:space="preserve">(8), 3-20. </w:t>
      </w:r>
      <w:hyperlink r:id="rId39" w:history="1">
        <w:r w:rsidRPr="00DE55E1">
          <w:rPr>
            <w:rStyle w:val="Hyperlink"/>
            <w:sz w:val="24"/>
            <w:szCs w:val="24"/>
          </w:rPr>
          <w:t>https://doi.org/10.1177/0898264313518133</w:t>
        </w:r>
      </w:hyperlink>
      <w:r>
        <w:rPr>
          <w:sz w:val="24"/>
          <w:szCs w:val="24"/>
        </w:rPr>
        <w:t xml:space="preserve"> </w:t>
      </w:r>
    </w:p>
    <w:p w14:paraId="4C020B2D" w14:textId="5101FA55" w:rsidR="007569BA" w:rsidRDefault="007569BA" w:rsidP="00DA7826">
      <w:pPr>
        <w:spacing w:line="360" w:lineRule="auto"/>
        <w:rPr>
          <w:sz w:val="24"/>
          <w:szCs w:val="24"/>
        </w:rPr>
      </w:pPr>
      <w:r>
        <w:rPr>
          <w:sz w:val="24"/>
          <w:szCs w:val="24"/>
        </w:rPr>
        <w:t xml:space="preserve">Tirmazee-Kaleem, A. (2024). </w:t>
      </w:r>
      <w:r w:rsidRPr="007569BA">
        <w:rPr>
          <w:i/>
          <w:iCs/>
          <w:sz w:val="24"/>
          <w:szCs w:val="24"/>
        </w:rPr>
        <w:t xml:space="preserve">The activity theory of ageing and modern practice. </w:t>
      </w:r>
      <w:hyperlink r:id="rId40" w:history="1">
        <w:r w:rsidRPr="00125C0E">
          <w:rPr>
            <w:rStyle w:val="Hyperlink"/>
            <w:sz w:val="24"/>
            <w:szCs w:val="24"/>
          </w:rPr>
          <w:t>https://napa-activities.co.uk/activity-theory-of-ageing-and-modern-practice</w:t>
        </w:r>
      </w:hyperlink>
      <w:r>
        <w:rPr>
          <w:sz w:val="24"/>
          <w:szCs w:val="24"/>
        </w:rPr>
        <w:t xml:space="preserve"> </w:t>
      </w:r>
    </w:p>
    <w:p w14:paraId="6B98142C" w14:textId="15DFFF16" w:rsidR="004353B0" w:rsidRPr="004353B0" w:rsidRDefault="004353B0" w:rsidP="00DA7826">
      <w:pPr>
        <w:spacing w:line="360" w:lineRule="auto"/>
        <w:rPr>
          <w:sz w:val="24"/>
          <w:szCs w:val="24"/>
        </w:rPr>
      </w:pPr>
      <w:r w:rsidRPr="004353B0">
        <w:rPr>
          <w:sz w:val="24"/>
          <w:szCs w:val="24"/>
        </w:rPr>
        <w:t>Yeung, L-K., Alschuler, D. M., Wall, M., Luttmann-Gibson, H., Copeland, T., Hale, C., Sloan, R. P., Sesso, H. D., Man</w:t>
      </w:r>
      <w:r>
        <w:rPr>
          <w:sz w:val="24"/>
          <w:szCs w:val="24"/>
        </w:rPr>
        <w:t xml:space="preserve">son, J. E. &amp; Brickman, A. M. (2023). Multivitamin supplementation improves memory in older adults: A randomized clinical trial. </w:t>
      </w:r>
      <w:r>
        <w:rPr>
          <w:i/>
          <w:iCs/>
          <w:sz w:val="24"/>
          <w:szCs w:val="24"/>
        </w:rPr>
        <w:t>The American journal of clinical nutrition, 118</w:t>
      </w:r>
      <w:r>
        <w:rPr>
          <w:sz w:val="24"/>
          <w:szCs w:val="24"/>
        </w:rPr>
        <w:t xml:space="preserve">(1), 273-282. </w:t>
      </w:r>
      <w:hyperlink r:id="rId41" w:history="1">
        <w:r w:rsidRPr="00DE55E1">
          <w:rPr>
            <w:rStyle w:val="Hyperlink"/>
            <w:sz w:val="24"/>
            <w:szCs w:val="24"/>
          </w:rPr>
          <w:t>https://doi.org/10.1016/j.ajcnut.2023.05.011</w:t>
        </w:r>
      </w:hyperlink>
      <w:r>
        <w:rPr>
          <w:sz w:val="24"/>
          <w:szCs w:val="24"/>
        </w:rPr>
        <w:t xml:space="preserve"> </w:t>
      </w:r>
    </w:p>
    <w:sectPr w:rsidR="004353B0" w:rsidRPr="00435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696"/>
    <w:rsid w:val="00001F3D"/>
    <w:rsid w:val="000035CB"/>
    <w:rsid w:val="00021F61"/>
    <w:rsid w:val="000443D4"/>
    <w:rsid w:val="00066AAF"/>
    <w:rsid w:val="0007097A"/>
    <w:rsid w:val="000B0CE3"/>
    <w:rsid w:val="000B1EBA"/>
    <w:rsid w:val="000B7E08"/>
    <w:rsid w:val="000E0DB3"/>
    <w:rsid w:val="000F54AE"/>
    <w:rsid w:val="000F569E"/>
    <w:rsid w:val="00137610"/>
    <w:rsid w:val="00160907"/>
    <w:rsid w:val="001A4D6F"/>
    <w:rsid w:val="001A7EB7"/>
    <w:rsid w:val="001E753C"/>
    <w:rsid w:val="0020745F"/>
    <w:rsid w:val="00251EB4"/>
    <w:rsid w:val="00292E7A"/>
    <w:rsid w:val="002B1EE3"/>
    <w:rsid w:val="002B76F9"/>
    <w:rsid w:val="002B79B9"/>
    <w:rsid w:val="002C1310"/>
    <w:rsid w:val="002C20DD"/>
    <w:rsid w:val="002C24F9"/>
    <w:rsid w:val="002D2632"/>
    <w:rsid w:val="002D2761"/>
    <w:rsid w:val="002E3048"/>
    <w:rsid w:val="002F5E7D"/>
    <w:rsid w:val="00384ED9"/>
    <w:rsid w:val="003A5C26"/>
    <w:rsid w:val="003C033D"/>
    <w:rsid w:val="003C1D65"/>
    <w:rsid w:val="003D1616"/>
    <w:rsid w:val="003D231C"/>
    <w:rsid w:val="003E0353"/>
    <w:rsid w:val="003E45C5"/>
    <w:rsid w:val="003F083C"/>
    <w:rsid w:val="003F173B"/>
    <w:rsid w:val="004353B0"/>
    <w:rsid w:val="00455289"/>
    <w:rsid w:val="004D4E02"/>
    <w:rsid w:val="004F0F51"/>
    <w:rsid w:val="00511260"/>
    <w:rsid w:val="00535E9B"/>
    <w:rsid w:val="00577D10"/>
    <w:rsid w:val="00583594"/>
    <w:rsid w:val="00584F56"/>
    <w:rsid w:val="00592D7C"/>
    <w:rsid w:val="0060269C"/>
    <w:rsid w:val="0061553A"/>
    <w:rsid w:val="0062008C"/>
    <w:rsid w:val="00651448"/>
    <w:rsid w:val="006664DA"/>
    <w:rsid w:val="00692371"/>
    <w:rsid w:val="006969FB"/>
    <w:rsid w:val="006D052B"/>
    <w:rsid w:val="007340A7"/>
    <w:rsid w:val="007569BA"/>
    <w:rsid w:val="0076345E"/>
    <w:rsid w:val="00776B57"/>
    <w:rsid w:val="007D73E1"/>
    <w:rsid w:val="007E0CDA"/>
    <w:rsid w:val="007F3BCF"/>
    <w:rsid w:val="00893D21"/>
    <w:rsid w:val="008C2FF3"/>
    <w:rsid w:val="008C398E"/>
    <w:rsid w:val="009058FF"/>
    <w:rsid w:val="00911B6A"/>
    <w:rsid w:val="0093389C"/>
    <w:rsid w:val="0093433B"/>
    <w:rsid w:val="00961E5C"/>
    <w:rsid w:val="00962306"/>
    <w:rsid w:val="00981436"/>
    <w:rsid w:val="009A5F6B"/>
    <w:rsid w:val="009A766D"/>
    <w:rsid w:val="009B25D3"/>
    <w:rsid w:val="009D4F07"/>
    <w:rsid w:val="00A00B7D"/>
    <w:rsid w:val="00A15FE2"/>
    <w:rsid w:val="00A55E8E"/>
    <w:rsid w:val="00A574D8"/>
    <w:rsid w:val="00A74D6B"/>
    <w:rsid w:val="00A93E25"/>
    <w:rsid w:val="00A95C9A"/>
    <w:rsid w:val="00AA4CC7"/>
    <w:rsid w:val="00AC5D5F"/>
    <w:rsid w:val="00AE69CD"/>
    <w:rsid w:val="00AF0C84"/>
    <w:rsid w:val="00AF214A"/>
    <w:rsid w:val="00AF6E08"/>
    <w:rsid w:val="00B07797"/>
    <w:rsid w:val="00B17BD7"/>
    <w:rsid w:val="00B70903"/>
    <w:rsid w:val="00B96D42"/>
    <w:rsid w:val="00BD341C"/>
    <w:rsid w:val="00BE5022"/>
    <w:rsid w:val="00BF727B"/>
    <w:rsid w:val="00C27D81"/>
    <w:rsid w:val="00C42EF6"/>
    <w:rsid w:val="00C823F5"/>
    <w:rsid w:val="00C866E6"/>
    <w:rsid w:val="00CC59F2"/>
    <w:rsid w:val="00CC7811"/>
    <w:rsid w:val="00CD7256"/>
    <w:rsid w:val="00CE499B"/>
    <w:rsid w:val="00D2253F"/>
    <w:rsid w:val="00D46E5A"/>
    <w:rsid w:val="00D6258F"/>
    <w:rsid w:val="00DA268F"/>
    <w:rsid w:val="00DA7826"/>
    <w:rsid w:val="00DF3632"/>
    <w:rsid w:val="00DF4F39"/>
    <w:rsid w:val="00DF670F"/>
    <w:rsid w:val="00E13CDA"/>
    <w:rsid w:val="00E52F9D"/>
    <w:rsid w:val="00E967BB"/>
    <w:rsid w:val="00EA1A71"/>
    <w:rsid w:val="00EB0AB6"/>
    <w:rsid w:val="00EB1C1E"/>
    <w:rsid w:val="00EE2AE6"/>
    <w:rsid w:val="00EE3717"/>
    <w:rsid w:val="00EE49BE"/>
    <w:rsid w:val="00EF0FA8"/>
    <w:rsid w:val="00F00D2A"/>
    <w:rsid w:val="00F14474"/>
    <w:rsid w:val="00F20696"/>
    <w:rsid w:val="00F24F46"/>
    <w:rsid w:val="00F47B3E"/>
    <w:rsid w:val="00F855CC"/>
    <w:rsid w:val="00F9787D"/>
    <w:rsid w:val="00FA0F4F"/>
    <w:rsid w:val="00FA71B3"/>
    <w:rsid w:val="00FD7063"/>
    <w:rsid w:val="00FF4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8D6A"/>
  <w15:chartTrackingRefBased/>
  <w15:docId w15:val="{3FE70C25-698F-458B-B84D-9933967CE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6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6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6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6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6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6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6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6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6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6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6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6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6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6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6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696"/>
    <w:rPr>
      <w:rFonts w:eastAsiaTheme="majorEastAsia" w:cstheme="majorBidi"/>
      <w:color w:val="272727" w:themeColor="text1" w:themeTint="D8"/>
    </w:rPr>
  </w:style>
  <w:style w:type="paragraph" w:styleId="Title">
    <w:name w:val="Title"/>
    <w:basedOn w:val="Normal"/>
    <w:next w:val="Normal"/>
    <w:link w:val="TitleChar"/>
    <w:uiPriority w:val="10"/>
    <w:qFormat/>
    <w:rsid w:val="00F20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6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6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6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696"/>
    <w:pPr>
      <w:spacing w:before="160"/>
      <w:jc w:val="center"/>
    </w:pPr>
    <w:rPr>
      <w:i/>
      <w:iCs/>
      <w:color w:val="404040" w:themeColor="text1" w:themeTint="BF"/>
    </w:rPr>
  </w:style>
  <w:style w:type="character" w:customStyle="1" w:styleId="QuoteChar">
    <w:name w:val="Quote Char"/>
    <w:basedOn w:val="DefaultParagraphFont"/>
    <w:link w:val="Quote"/>
    <w:uiPriority w:val="29"/>
    <w:rsid w:val="00F20696"/>
    <w:rPr>
      <w:i/>
      <w:iCs/>
      <w:color w:val="404040" w:themeColor="text1" w:themeTint="BF"/>
    </w:rPr>
  </w:style>
  <w:style w:type="paragraph" w:styleId="ListParagraph">
    <w:name w:val="List Paragraph"/>
    <w:basedOn w:val="Normal"/>
    <w:uiPriority w:val="34"/>
    <w:qFormat/>
    <w:rsid w:val="00F20696"/>
    <w:pPr>
      <w:ind w:left="720"/>
      <w:contextualSpacing/>
    </w:pPr>
  </w:style>
  <w:style w:type="character" w:styleId="IntenseEmphasis">
    <w:name w:val="Intense Emphasis"/>
    <w:basedOn w:val="DefaultParagraphFont"/>
    <w:uiPriority w:val="21"/>
    <w:qFormat/>
    <w:rsid w:val="00F20696"/>
    <w:rPr>
      <w:i/>
      <w:iCs/>
      <w:color w:val="0F4761" w:themeColor="accent1" w:themeShade="BF"/>
    </w:rPr>
  </w:style>
  <w:style w:type="paragraph" w:styleId="IntenseQuote">
    <w:name w:val="Intense Quote"/>
    <w:basedOn w:val="Normal"/>
    <w:next w:val="Normal"/>
    <w:link w:val="IntenseQuoteChar"/>
    <w:uiPriority w:val="30"/>
    <w:qFormat/>
    <w:rsid w:val="00F20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696"/>
    <w:rPr>
      <w:i/>
      <w:iCs/>
      <w:color w:val="0F4761" w:themeColor="accent1" w:themeShade="BF"/>
    </w:rPr>
  </w:style>
  <w:style w:type="character" w:styleId="IntenseReference">
    <w:name w:val="Intense Reference"/>
    <w:basedOn w:val="DefaultParagraphFont"/>
    <w:uiPriority w:val="32"/>
    <w:qFormat/>
    <w:rsid w:val="00F20696"/>
    <w:rPr>
      <w:b/>
      <w:bCs/>
      <w:smallCaps/>
      <w:color w:val="0F4761" w:themeColor="accent1" w:themeShade="BF"/>
      <w:spacing w:val="5"/>
    </w:rPr>
  </w:style>
  <w:style w:type="character" w:styleId="Hyperlink">
    <w:name w:val="Hyperlink"/>
    <w:basedOn w:val="DefaultParagraphFont"/>
    <w:uiPriority w:val="99"/>
    <w:unhideWhenUsed/>
    <w:rsid w:val="00DA7826"/>
    <w:rPr>
      <w:color w:val="467886" w:themeColor="hyperlink"/>
      <w:u w:val="single"/>
    </w:rPr>
  </w:style>
  <w:style w:type="character" w:styleId="UnresolvedMention">
    <w:name w:val="Unresolved Mention"/>
    <w:basedOn w:val="DefaultParagraphFont"/>
    <w:uiPriority w:val="99"/>
    <w:semiHidden/>
    <w:unhideWhenUsed/>
    <w:rsid w:val="00DA7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263540">
      <w:bodyDiv w:val="1"/>
      <w:marLeft w:val="0"/>
      <w:marRight w:val="0"/>
      <w:marTop w:val="0"/>
      <w:marBottom w:val="0"/>
      <w:divBdr>
        <w:top w:val="none" w:sz="0" w:space="0" w:color="auto"/>
        <w:left w:val="none" w:sz="0" w:space="0" w:color="auto"/>
        <w:bottom w:val="none" w:sz="0" w:space="0" w:color="auto"/>
        <w:right w:val="none" w:sz="0" w:space="0" w:color="auto"/>
      </w:divBdr>
    </w:div>
    <w:div w:id="316543573">
      <w:bodyDiv w:val="1"/>
      <w:marLeft w:val="0"/>
      <w:marRight w:val="0"/>
      <w:marTop w:val="0"/>
      <w:marBottom w:val="0"/>
      <w:divBdr>
        <w:top w:val="none" w:sz="0" w:space="0" w:color="auto"/>
        <w:left w:val="none" w:sz="0" w:space="0" w:color="auto"/>
        <w:bottom w:val="none" w:sz="0" w:space="0" w:color="auto"/>
        <w:right w:val="none" w:sz="0" w:space="0" w:color="auto"/>
      </w:divBdr>
    </w:div>
    <w:div w:id="342516331">
      <w:bodyDiv w:val="1"/>
      <w:marLeft w:val="0"/>
      <w:marRight w:val="0"/>
      <w:marTop w:val="0"/>
      <w:marBottom w:val="0"/>
      <w:divBdr>
        <w:top w:val="none" w:sz="0" w:space="0" w:color="auto"/>
        <w:left w:val="none" w:sz="0" w:space="0" w:color="auto"/>
        <w:bottom w:val="none" w:sz="0" w:space="0" w:color="auto"/>
        <w:right w:val="none" w:sz="0" w:space="0" w:color="auto"/>
      </w:divBdr>
    </w:div>
    <w:div w:id="562643297">
      <w:bodyDiv w:val="1"/>
      <w:marLeft w:val="0"/>
      <w:marRight w:val="0"/>
      <w:marTop w:val="0"/>
      <w:marBottom w:val="0"/>
      <w:divBdr>
        <w:top w:val="none" w:sz="0" w:space="0" w:color="auto"/>
        <w:left w:val="none" w:sz="0" w:space="0" w:color="auto"/>
        <w:bottom w:val="none" w:sz="0" w:space="0" w:color="auto"/>
        <w:right w:val="none" w:sz="0" w:space="0" w:color="auto"/>
      </w:divBdr>
    </w:div>
    <w:div w:id="644505605">
      <w:bodyDiv w:val="1"/>
      <w:marLeft w:val="0"/>
      <w:marRight w:val="0"/>
      <w:marTop w:val="0"/>
      <w:marBottom w:val="0"/>
      <w:divBdr>
        <w:top w:val="none" w:sz="0" w:space="0" w:color="auto"/>
        <w:left w:val="none" w:sz="0" w:space="0" w:color="auto"/>
        <w:bottom w:val="none" w:sz="0" w:space="0" w:color="auto"/>
        <w:right w:val="none" w:sz="0" w:space="0" w:color="auto"/>
      </w:divBdr>
    </w:div>
    <w:div w:id="654452443">
      <w:bodyDiv w:val="1"/>
      <w:marLeft w:val="0"/>
      <w:marRight w:val="0"/>
      <w:marTop w:val="0"/>
      <w:marBottom w:val="0"/>
      <w:divBdr>
        <w:top w:val="none" w:sz="0" w:space="0" w:color="auto"/>
        <w:left w:val="none" w:sz="0" w:space="0" w:color="auto"/>
        <w:bottom w:val="none" w:sz="0" w:space="0" w:color="auto"/>
        <w:right w:val="none" w:sz="0" w:space="0" w:color="auto"/>
      </w:divBdr>
    </w:div>
    <w:div w:id="660668681">
      <w:bodyDiv w:val="1"/>
      <w:marLeft w:val="0"/>
      <w:marRight w:val="0"/>
      <w:marTop w:val="0"/>
      <w:marBottom w:val="0"/>
      <w:divBdr>
        <w:top w:val="none" w:sz="0" w:space="0" w:color="auto"/>
        <w:left w:val="none" w:sz="0" w:space="0" w:color="auto"/>
        <w:bottom w:val="none" w:sz="0" w:space="0" w:color="auto"/>
        <w:right w:val="none" w:sz="0" w:space="0" w:color="auto"/>
      </w:divBdr>
    </w:div>
    <w:div w:id="774058568">
      <w:bodyDiv w:val="1"/>
      <w:marLeft w:val="0"/>
      <w:marRight w:val="0"/>
      <w:marTop w:val="0"/>
      <w:marBottom w:val="0"/>
      <w:divBdr>
        <w:top w:val="none" w:sz="0" w:space="0" w:color="auto"/>
        <w:left w:val="none" w:sz="0" w:space="0" w:color="auto"/>
        <w:bottom w:val="none" w:sz="0" w:space="0" w:color="auto"/>
        <w:right w:val="none" w:sz="0" w:space="0" w:color="auto"/>
      </w:divBdr>
    </w:div>
    <w:div w:id="851726510">
      <w:bodyDiv w:val="1"/>
      <w:marLeft w:val="0"/>
      <w:marRight w:val="0"/>
      <w:marTop w:val="0"/>
      <w:marBottom w:val="0"/>
      <w:divBdr>
        <w:top w:val="none" w:sz="0" w:space="0" w:color="auto"/>
        <w:left w:val="none" w:sz="0" w:space="0" w:color="auto"/>
        <w:bottom w:val="none" w:sz="0" w:space="0" w:color="auto"/>
        <w:right w:val="none" w:sz="0" w:space="0" w:color="auto"/>
      </w:divBdr>
      <w:divsChild>
        <w:div w:id="1163156588">
          <w:marLeft w:val="0"/>
          <w:marRight w:val="0"/>
          <w:marTop w:val="0"/>
          <w:marBottom w:val="0"/>
          <w:divBdr>
            <w:top w:val="none" w:sz="0" w:space="0" w:color="auto"/>
            <w:left w:val="none" w:sz="0" w:space="0" w:color="auto"/>
            <w:bottom w:val="dotted" w:sz="6" w:space="0" w:color="333333"/>
            <w:right w:val="none" w:sz="0" w:space="0" w:color="auto"/>
          </w:divBdr>
        </w:div>
      </w:divsChild>
    </w:div>
    <w:div w:id="1039552066">
      <w:bodyDiv w:val="1"/>
      <w:marLeft w:val="0"/>
      <w:marRight w:val="0"/>
      <w:marTop w:val="0"/>
      <w:marBottom w:val="0"/>
      <w:divBdr>
        <w:top w:val="none" w:sz="0" w:space="0" w:color="auto"/>
        <w:left w:val="none" w:sz="0" w:space="0" w:color="auto"/>
        <w:bottom w:val="none" w:sz="0" w:space="0" w:color="auto"/>
        <w:right w:val="none" w:sz="0" w:space="0" w:color="auto"/>
      </w:divBdr>
    </w:div>
    <w:div w:id="1050037007">
      <w:bodyDiv w:val="1"/>
      <w:marLeft w:val="0"/>
      <w:marRight w:val="0"/>
      <w:marTop w:val="0"/>
      <w:marBottom w:val="0"/>
      <w:divBdr>
        <w:top w:val="none" w:sz="0" w:space="0" w:color="auto"/>
        <w:left w:val="none" w:sz="0" w:space="0" w:color="auto"/>
        <w:bottom w:val="none" w:sz="0" w:space="0" w:color="auto"/>
        <w:right w:val="none" w:sz="0" w:space="0" w:color="auto"/>
      </w:divBdr>
    </w:div>
    <w:div w:id="1090659352">
      <w:bodyDiv w:val="1"/>
      <w:marLeft w:val="0"/>
      <w:marRight w:val="0"/>
      <w:marTop w:val="0"/>
      <w:marBottom w:val="0"/>
      <w:divBdr>
        <w:top w:val="none" w:sz="0" w:space="0" w:color="auto"/>
        <w:left w:val="none" w:sz="0" w:space="0" w:color="auto"/>
        <w:bottom w:val="none" w:sz="0" w:space="0" w:color="auto"/>
        <w:right w:val="none" w:sz="0" w:space="0" w:color="auto"/>
      </w:divBdr>
    </w:div>
    <w:div w:id="1139571760">
      <w:bodyDiv w:val="1"/>
      <w:marLeft w:val="0"/>
      <w:marRight w:val="0"/>
      <w:marTop w:val="0"/>
      <w:marBottom w:val="0"/>
      <w:divBdr>
        <w:top w:val="none" w:sz="0" w:space="0" w:color="auto"/>
        <w:left w:val="none" w:sz="0" w:space="0" w:color="auto"/>
        <w:bottom w:val="none" w:sz="0" w:space="0" w:color="auto"/>
        <w:right w:val="none" w:sz="0" w:space="0" w:color="auto"/>
      </w:divBdr>
      <w:divsChild>
        <w:div w:id="571619911">
          <w:marLeft w:val="0"/>
          <w:marRight w:val="0"/>
          <w:marTop w:val="0"/>
          <w:marBottom w:val="0"/>
          <w:divBdr>
            <w:top w:val="none" w:sz="0" w:space="0" w:color="auto"/>
            <w:left w:val="none" w:sz="0" w:space="0" w:color="auto"/>
            <w:bottom w:val="dotted" w:sz="6" w:space="0" w:color="333333"/>
            <w:right w:val="none" w:sz="0" w:space="0" w:color="auto"/>
          </w:divBdr>
        </w:div>
      </w:divsChild>
    </w:div>
    <w:div w:id="1155491538">
      <w:bodyDiv w:val="1"/>
      <w:marLeft w:val="0"/>
      <w:marRight w:val="0"/>
      <w:marTop w:val="0"/>
      <w:marBottom w:val="0"/>
      <w:divBdr>
        <w:top w:val="none" w:sz="0" w:space="0" w:color="auto"/>
        <w:left w:val="none" w:sz="0" w:space="0" w:color="auto"/>
        <w:bottom w:val="none" w:sz="0" w:space="0" w:color="auto"/>
        <w:right w:val="none" w:sz="0" w:space="0" w:color="auto"/>
      </w:divBdr>
    </w:div>
    <w:div w:id="1183008386">
      <w:bodyDiv w:val="1"/>
      <w:marLeft w:val="0"/>
      <w:marRight w:val="0"/>
      <w:marTop w:val="0"/>
      <w:marBottom w:val="0"/>
      <w:divBdr>
        <w:top w:val="none" w:sz="0" w:space="0" w:color="auto"/>
        <w:left w:val="none" w:sz="0" w:space="0" w:color="auto"/>
        <w:bottom w:val="none" w:sz="0" w:space="0" w:color="auto"/>
        <w:right w:val="none" w:sz="0" w:space="0" w:color="auto"/>
      </w:divBdr>
    </w:div>
    <w:div w:id="1319575286">
      <w:bodyDiv w:val="1"/>
      <w:marLeft w:val="0"/>
      <w:marRight w:val="0"/>
      <w:marTop w:val="0"/>
      <w:marBottom w:val="0"/>
      <w:divBdr>
        <w:top w:val="none" w:sz="0" w:space="0" w:color="auto"/>
        <w:left w:val="none" w:sz="0" w:space="0" w:color="auto"/>
        <w:bottom w:val="none" w:sz="0" w:space="0" w:color="auto"/>
        <w:right w:val="none" w:sz="0" w:space="0" w:color="auto"/>
      </w:divBdr>
      <w:divsChild>
        <w:div w:id="281768430">
          <w:marLeft w:val="0"/>
          <w:marRight w:val="0"/>
          <w:marTop w:val="0"/>
          <w:marBottom w:val="0"/>
          <w:divBdr>
            <w:top w:val="none" w:sz="0" w:space="0" w:color="auto"/>
            <w:left w:val="none" w:sz="0" w:space="0" w:color="auto"/>
            <w:bottom w:val="dotted" w:sz="6" w:space="0" w:color="333333"/>
            <w:right w:val="none" w:sz="0" w:space="0" w:color="auto"/>
          </w:divBdr>
        </w:div>
      </w:divsChild>
    </w:div>
    <w:div w:id="1453597674">
      <w:bodyDiv w:val="1"/>
      <w:marLeft w:val="0"/>
      <w:marRight w:val="0"/>
      <w:marTop w:val="0"/>
      <w:marBottom w:val="0"/>
      <w:divBdr>
        <w:top w:val="none" w:sz="0" w:space="0" w:color="auto"/>
        <w:left w:val="none" w:sz="0" w:space="0" w:color="auto"/>
        <w:bottom w:val="none" w:sz="0" w:space="0" w:color="auto"/>
        <w:right w:val="none" w:sz="0" w:space="0" w:color="auto"/>
      </w:divBdr>
    </w:div>
    <w:div w:id="1510828065">
      <w:bodyDiv w:val="1"/>
      <w:marLeft w:val="0"/>
      <w:marRight w:val="0"/>
      <w:marTop w:val="0"/>
      <w:marBottom w:val="0"/>
      <w:divBdr>
        <w:top w:val="none" w:sz="0" w:space="0" w:color="auto"/>
        <w:left w:val="none" w:sz="0" w:space="0" w:color="auto"/>
        <w:bottom w:val="none" w:sz="0" w:space="0" w:color="auto"/>
        <w:right w:val="none" w:sz="0" w:space="0" w:color="auto"/>
      </w:divBdr>
      <w:divsChild>
        <w:div w:id="2020960479">
          <w:marLeft w:val="0"/>
          <w:marRight w:val="0"/>
          <w:marTop w:val="0"/>
          <w:marBottom w:val="0"/>
          <w:divBdr>
            <w:top w:val="none" w:sz="0" w:space="0" w:color="auto"/>
            <w:left w:val="none" w:sz="0" w:space="0" w:color="auto"/>
            <w:bottom w:val="dotted" w:sz="6" w:space="0" w:color="333333"/>
            <w:right w:val="none" w:sz="0" w:space="0" w:color="auto"/>
          </w:divBdr>
        </w:div>
      </w:divsChild>
    </w:div>
    <w:div w:id="1549877221">
      <w:bodyDiv w:val="1"/>
      <w:marLeft w:val="0"/>
      <w:marRight w:val="0"/>
      <w:marTop w:val="0"/>
      <w:marBottom w:val="0"/>
      <w:divBdr>
        <w:top w:val="none" w:sz="0" w:space="0" w:color="auto"/>
        <w:left w:val="none" w:sz="0" w:space="0" w:color="auto"/>
        <w:bottom w:val="none" w:sz="0" w:space="0" w:color="auto"/>
        <w:right w:val="none" w:sz="0" w:space="0" w:color="auto"/>
      </w:divBdr>
    </w:div>
    <w:div w:id="1748767391">
      <w:bodyDiv w:val="1"/>
      <w:marLeft w:val="0"/>
      <w:marRight w:val="0"/>
      <w:marTop w:val="0"/>
      <w:marBottom w:val="0"/>
      <w:divBdr>
        <w:top w:val="none" w:sz="0" w:space="0" w:color="auto"/>
        <w:left w:val="none" w:sz="0" w:space="0" w:color="auto"/>
        <w:bottom w:val="none" w:sz="0" w:space="0" w:color="auto"/>
        <w:right w:val="none" w:sz="0" w:space="0" w:color="auto"/>
      </w:divBdr>
    </w:div>
    <w:div w:id="1817843971">
      <w:bodyDiv w:val="1"/>
      <w:marLeft w:val="0"/>
      <w:marRight w:val="0"/>
      <w:marTop w:val="0"/>
      <w:marBottom w:val="0"/>
      <w:divBdr>
        <w:top w:val="none" w:sz="0" w:space="0" w:color="auto"/>
        <w:left w:val="none" w:sz="0" w:space="0" w:color="auto"/>
        <w:bottom w:val="none" w:sz="0" w:space="0" w:color="auto"/>
        <w:right w:val="none" w:sz="0" w:space="0" w:color="auto"/>
      </w:divBdr>
    </w:div>
    <w:div w:id="194769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73/pnas.1015950108" TargetMode="External"/><Relationship Id="rId18" Type="http://schemas.openxmlformats.org/officeDocument/2006/relationships/hyperlink" Target="https://socialsci.libretexts.org/Bookshelves/Sociology/Introduction_to_Sociology/Sociology_(Boundless)/18%3A_Aging/18.03%3A_The_Functionalist_Perspective_on_Aging/18.3B%3A_Activity_Theory" TargetMode="External"/><Relationship Id="rId26" Type="http://schemas.openxmlformats.org/officeDocument/2006/relationships/hyperlink" Target="https://www.nia.nih.gov/news/national-academies-committee-sees-promising-inconclusive-evidence-interventions-prevent" TargetMode="External"/><Relationship Id="rId39" Type="http://schemas.openxmlformats.org/officeDocument/2006/relationships/hyperlink" Target="https://doi.org/10.1177/0898264313518133" TargetMode="External"/><Relationship Id="rId21" Type="http://schemas.openxmlformats.org/officeDocument/2006/relationships/hyperlink" Target="https://www.telegraph.co.uk/news/health/elder/12156889/Almost-half-of-all-older-people-in-care-homes-are-depressed-and-think-condition-is-a-normal-part-of-ageing.html?ICID=continue_without_subscribing_reg_first" TargetMode="External"/><Relationship Id="rId34" Type="http://schemas.openxmlformats.org/officeDocument/2006/relationships/hyperlink" Target="https://fitminds.ca/dementia-emotional-memory/" TargetMode="External"/><Relationship Id="rId42" Type="http://schemas.openxmlformats.org/officeDocument/2006/relationships/fontTable" Target="fontTable.xml"/><Relationship Id="rId7" Type="http://schemas.openxmlformats.org/officeDocument/2006/relationships/hyperlink" Target="https://doi.org/10.1002/alz.12767" TargetMode="External"/><Relationship Id="rId2" Type="http://schemas.openxmlformats.org/officeDocument/2006/relationships/settings" Target="settings.xml"/><Relationship Id="rId16" Type="http://schemas.openxmlformats.org/officeDocument/2006/relationships/hyperlink" Target="https://doi.org/10.17226/21693" TargetMode="External"/><Relationship Id="rId20" Type="http://schemas.openxmlformats.org/officeDocument/2006/relationships/hyperlink" Target="https://medlineplus.gov/ency/patientinstructions/000110.htm" TargetMode="External"/><Relationship Id="rId29" Type="http://schemas.openxmlformats.org/officeDocument/2006/relationships/hyperlink" Target="https://www.nia.nih.gov/health/brain-health/cognitive-health-and-older-adults" TargetMode="External"/><Relationship Id="rId41" Type="http://schemas.openxmlformats.org/officeDocument/2006/relationships/hyperlink" Target="https://doi.org/10.1016/j.ajcnut.2023.05.011" TargetMode="External"/><Relationship Id="rId1" Type="http://schemas.openxmlformats.org/officeDocument/2006/relationships/styles" Target="styles.xml"/><Relationship Id="rId6" Type="http://schemas.openxmlformats.org/officeDocument/2006/relationships/hyperlink" Target="https://doi-org.ezproxy.uwtsd.ac.uk/10.1080/2331205X.2017.1289664" TargetMode="External"/><Relationship Id="rId11" Type="http://schemas.openxmlformats.org/officeDocument/2006/relationships/hyperlink" Target="https://www.nia.nih.gov/news/daily-multivitamin-may-improve-cognition-older-adults" TargetMode="External"/><Relationship Id="rId24" Type="http://schemas.openxmlformats.org/officeDocument/2006/relationships/hyperlink" Target="https://www.england.nhs.uk/2017/10/half-of-adults-aged-55-and-over-have-experienced-common-mental-health-problems-say-age-uk/" TargetMode="External"/><Relationship Id="rId32" Type="http://schemas.openxmlformats.org/officeDocument/2006/relationships/hyperlink" Target="https://www.news-medical.net/news/20240813/Australia-leads-life-expectancy-among-English-speaking-nations.aspx" TargetMode="External"/><Relationship Id="rId37" Type="http://schemas.openxmlformats.org/officeDocument/2006/relationships/hyperlink" Target="https://www.healthline.com/nutrition/blue-zones" TargetMode="External"/><Relationship Id="rId40" Type="http://schemas.openxmlformats.org/officeDocument/2006/relationships/hyperlink" Target="https://napa-activities.co.uk/activity-theory-of-ageing-and-modern-practice" TargetMode="External"/><Relationship Id="rId5" Type="http://schemas.openxmlformats.org/officeDocument/2006/relationships/hyperlink" Target="https://www.alzheimers.org.uk/news/2019-05-16/word-and-number-puzzles-improve-adult-cognitive-function#:~:text=Dr%20James%20Pickett%2C%20Head%20of" TargetMode="External"/><Relationship Id="rId15" Type="http://schemas.openxmlformats.org/officeDocument/2006/relationships/hyperlink" Target="https://www.health.harvard.edu/mind-and-mood/protecting-against-cognitive-decline" TargetMode="External"/><Relationship Id="rId23" Type="http://schemas.openxmlformats.org/officeDocument/2006/relationships/hyperlink" Target="https://doi.org/10.1001/jamanetworkopen.2022.21982" TargetMode="External"/><Relationship Id="rId28" Type="http://schemas.openxmlformats.org/officeDocument/2006/relationships/hyperlink" Target="https://www.nia.nih.gov/news/participating-arts-creates-paths-healthy-aging" TargetMode="External"/><Relationship Id="rId36" Type="http://schemas.openxmlformats.org/officeDocument/2006/relationships/hyperlink" Target="https://doi.org/10.1016/j.arr.2017.06.003" TargetMode="External"/><Relationship Id="rId10" Type="http://schemas.openxmlformats.org/officeDocument/2006/relationships/hyperlink" Target="https://doi.org/10.1007/978-0-387-33754-8_9" TargetMode="External"/><Relationship Id="rId19" Type="http://schemas.openxmlformats.org/officeDocument/2006/relationships/hyperlink" Target="https://socialsci.libretexts.org/Bookshelves/Sociology/Introduction_to_Sociology/Sociology_(Boundless)/18%3A_Aging/18.03%3A_The_Functionalist_Perspective_on_Aging/18.3A%3A_Disengagement_Theory" TargetMode="External"/><Relationship Id="rId31" Type="http://schemas.openxmlformats.org/officeDocument/2006/relationships/hyperlink" Target="https://doi.org/10.3390/ijerph14040393" TargetMode="External"/><Relationship Id="rId4" Type="http://schemas.openxmlformats.org/officeDocument/2006/relationships/hyperlink" Target="https://www.ageuk.org.uk/siteassets/documents/reports-and-publications/reports-and-briefings/health--wellbeing/age_uk_briefing_state_of_health_and_care_of_older_people_july2023.pdf" TargetMode="External"/><Relationship Id="rId9" Type="http://schemas.openxmlformats.org/officeDocument/2006/relationships/hyperlink" Target="https://www.nia.nih.gov/news/daily-multivitamin-may-enhance-memory-older-adults" TargetMode="External"/><Relationship Id="rId14" Type="http://schemas.openxmlformats.org/officeDocument/2006/relationships/hyperlink" Target="https://doi.org/10.1186/s12877-019-1348-z" TargetMode="External"/><Relationship Id="rId22" Type="http://schemas.openxmlformats.org/officeDocument/2006/relationships/hyperlink" Target="https://www.alzdiscovery.org/cognitive-vitality/blog/can-a-puzzle-a-day-keep-dementia-at-bay#:~:text=The%20Bronx%2020%2Dyear%20longitudinal,National%20Poll%20on%20Healthy%20Aging.&amp;text=Brooker%20H%2C%20Wesnes%20KA%2C%20Ballard,Journal%20of%20Geriatric%20Psychiatry%200" TargetMode="External"/><Relationship Id="rId27" Type="http://schemas.openxmlformats.org/officeDocument/2006/relationships/hyperlink" Target="https://www.nia.nih.gov/news/social-isolation-loneliness-older-people-pose-health-risks" TargetMode="External"/><Relationship Id="rId30" Type="http://schemas.openxmlformats.org/officeDocument/2006/relationships/hyperlink" Target="https://doi.org/10.1177/0956797613499592" TargetMode="External"/><Relationship Id="rId35" Type="http://schemas.openxmlformats.org/officeDocument/2006/relationships/hyperlink" Target="https://doi.org/10.1016/S0893-133X(97)00194-2" TargetMode="External"/><Relationship Id="rId43" Type="http://schemas.openxmlformats.org/officeDocument/2006/relationships/theme" Target="theme/theme1.xml"/><Relationship Id="rId8" Type="http://schemas.openxmlformats.org/officeDocument/2006/relationships/hyperlink" Target="https://www.cmihealth.com/blogs/news/the-activity-theory-of-aging-cmi-health-blog?srsltid=AfmBOor7dDuy2dFf_-z1ffbsFOfWrIkhSUMwNdSAi9fGzVhpAFoCL6Z0" TargetMode="External"/><Relationship Id="rId3" Type="http://schemas.openxmlformats.org/officeDocument/2006/relationships/webSettings" Target="webSettings.xml"/><Relationship Id="rId12" Type="http://schemas.openxmlformats.org/officeDocument/2006/relationships/hyperlink" Target="https://doi.org/10.1093/geront/gnad147" TargetMode="External"/><Relationship Id="rId17" Type="http://schemas.openxmlformats.org/officeDocument/2006/relationships/hyperlink" Target="https://doi.org/10.1177/17456916211059819" TargetMode="External"/><Relationship Id="rId25" Type="http://schemas.openxmlformats.org/officeDocument/2006/relationships/hyperlink" Target="https://www.england.nhs.uk/blog/mh-better-access/" TargetMode="External"/><Relationship Id="rId33" Type="http://schemas.openxmlformats.org/officeDocument/2006/relationships/hyperlink" Target="https://www.rsnonline.org.uk/future-proofing-rural-health-navigating-ageing-demographics" TargetMode="External"/><Relationship Id="rId38" Type="http://schemas.openxmlformats.org/officeDocument/2006/relationships/hyperlink" Target="https://doi.org/10.1007/978-3-319-69892-2_7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4650</Words>
  <Characters>26507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107</cp:revision>
  <dcterms:created xsi:type="dcterms:W3CDTF">2024-11-19T14:10:00Z</dcterms:created>
  <dcterms:modified xsi:type="dcterms:W3CDTF">2024-11-20T19:45:00Z</dcterms:modified>
</cp:coreProperties>
</file>