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31122B43"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r w:rsidR="00407A03">
              <w:rPr>
                <w:rFonts w:ascii="Arial" w:hAnsi="Arial" w:cs="Arial"/>
                <w:b/>
                <w:sz w:val="22"/>
                <w:szCs w:val="22"/>
              </w:rPr>
              <w:t>Alex Roberts</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3A1ECFBC" w:rsidR="003B3F9D" w:rsidRPr="009601B8" w:rsidRDefault="00407A03" w:rsidP="001E57C1">
            <w:pPr>
              <w:spacing w:before="120" w:after="120"/>
              <w:jc w:val="both"/>
              <w:rPr>
                <w:rFonts w:ascii="Arial" w:hAnsi="Arial" w:cs="Arial"/>
                <w:b/>
                <w:sz w:val="22"/>
                <w:szCs w:val="22"/>
              </w:rPr>
            </w:pPr>
            <w:r>
              <w:rPr>
                <w:rFonts w:ascii="Arial" w:hAnsi="Arial" w:cs="Arial"/>
                <w:b/>
                <w:sz w:val="22"/>
                <w:szCs w:val="22"/>
              </w:rPr>
              <w:t>2016392</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DD1E93F" w:rsidR="00474229" w:rsidRPr="009601B8" w:rsidRDefault="00920212" w:rsidP="00474229">
            <w:pPr>
              <w:spacing w:before="120" w:after="120"/>
              <w:jc w:val="both"/>
              <w:rPr>
                <w:rFonts w:ascii="Arial" w:eastAsia="Calibri" w:hAnsi="Arial" w:cs="Arial"/>
                <w:b/>
                <w:bCs/>
                <w:sz w:val="22"/>
                <w:szCs w:val="22"/>
              </w:rPr>
            </w:pPr>
            <w:r>
              <w:rPr>
                <w:rFonts w:ascii="Arial" w:hAnsi="Arial" w:cs="Arial"/>
                <w:b/>
                <w:sz w:val="22"/>
                <w:szCs w:val="22"/>
              </w:rPr>
              <w:t xml:space="preserve">Alison Cooke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6A7EFE14" w:rsidR="00474229" w:rsidRPr="009601B8" w:rsidRDefault="00920212" w:rsidP="259E24E2">
            <w:pPr>
              <w:spacing w:before="120" w:after="120"/>
              <w:jc w:val="both"/>
              <w:rPr>
                <w:rFonts w:ascii="Arial" w:eastAsia="Calibri" w:hAnsi="Arial" w:cs="Arial"/>
                <w:b/>
                <w:bCs/>
                <w:sz w:val="22"/>
                <w:szCs w:val="22"/>
              </w:rPr>
            </w:pPr>
            <w:r>
              <w:rPr>
                <w:rFonts w:ascii="Arial" w:eastAsia="Calibri" w:hAnsi="Arial" w:cs="Arial"/>
                <w:b/>
                <w:bCs/>
                <w:sz w:val="22"/>
                <w:szCs w:val="22"/>
              </w:rPr>
              <w:t>30</w:t>
            </w:r>
            <w:r w:rsidRPr="00920212">
              <w:rPr>
                <w:rFonts w:ascii="Arial" w:eastAsia="Calibri" w:hAnsi="Arial" w:cs="Arial"/>
                <w:b/>
                <w:bCs/>
                <w:sz w:val="22"/>
                <w:szCs w:val="22"/>
                <w:vertAlign w:val="superscript"/>
              </w:rPr>
              <w:t>th</w:t>
            </w:r>
            <w:r>
              <w:rPr>
                <w:rFonts w:ascii="Arial" w:eastAsia="Calibri" w:hAnsi="Arial" w:cs="Arial"/>
                <w:b/>
                <w:bCs/>
                <w:sz w:val="22"/>
                <w:szCs w:val="22"/>
              </w:rPr>
              <w:t xml:space="preserve"> May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Pr="00407A03"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 xml:space="preserve">Demonstrate a critical understanding of how to investigate complex internet-related </w:t>
            </w:r>
            <w:r w:rsidRPr="00407A03">
              <w:rPr>
                <w:rFonts w:ascii="Arial" w:eastAsia="Arial" w:hAnsi="Arial" w:cs="Arial"/>
                <w:color w:val="000000" w:themeColor="text1"/>
                <w:sz w:val="24"/>
                <w:szCs w:val="24"/>
              </w:rPr>
              <w:t>crime and the impact of such crimes</w:t>
            </w:r>
          </w:p>
          <w:p w14:paraId="4639894C" w14:textId="34DAAA31" w:rsidR="04DED357" w:rsidRPr="00407A03" w:rsidRDefault="04DED357" w:rsidP="464F7901">
            <w:pPr>
              <w:pStyle w:val="ListParagraph"/>
              <w:numPr>
                <w:ilvl w:val="0"/>
                <w:numId w:val="29"/>
              </w:numPr>
              <w:spacing w:before="240"/>
              <w:jc w:val="both"/>
              <w:rPr>
                <w:color w:val="000000" w:themeColor="text1"/>
                <w:sz w:val="24"/>
                <w:szCs w:val="24"/>
              </w:rPr>
            </w:pPr>
            <w:r w:rsidRPr="00407A03">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Pr="00407A03" w:rsidRDefault="04DED357" w:rsidP="464F7901">
            <w:pPr>
              <w:spacing w:before="240"/>
              <w:jc w:val="both"/>
              <w:rPr>
                <w:rFonts w:ascii="Arial" w:eastAsia="Arial" w:hAnsi="Arial" w:cs="Arial"/>
                <w:color w:val="000000" w:themeColor="text1"/>
                <w:sz w:val="24"/>
                <w:szCs w:val="24"/>
              </w:rPr>
            </w:pPr>
            <w:r w:rsidRPr="00407A03">
              <w:rPr>
                <w:rFonts w:ascii="Arial" w:eastAsia="Arial" w:hAnsi="Arial" w:cs="Arial"/>
                <w:color w:val="000000" w:themeColor="text1"/>
                <w:sz w:val="24"/>
                <w:szCs w:val="24"/>
              </w:rPr>
              <w:t>Counter Terro</w:t>
            </w:r>
            <w:r w:rsidR="057B3CB1" w:rsidRPr="00407A03">
              <w:rPr>
                <w:rFonts w:ascii="Arial" w:eastAsia="Arial" w:hAnsi="Arial" w:cs="Arial"/>
                <w:color w:val="000000" w:themeColor="text1"/>
                <w:sz w:val="24"/>
                <w:szCs w:val="24"/>
              </w:rPr>
              <w:t>r</w:t>
            </w:r>
            <w:r w:rsidRPr="00407A03">
              <w:rPr>
                <w:rFonts w:ascii="Arial" w:eastAsia="Arial" w:hAnsi="Arial" w:cs="Arial"/>
                <w:color w:val="000000" w:themeColor="text1"/>
                <w:sz w:val="24"/>
                <w:szCs w:val="24"/>
              </w:rPr>
              <w:t xml:space="preserve">ism </w:t>
            </w:r>
          </w:p>
          <w:p w14:paraId="6B58A6BA" w14:textId="255D5AAF" w:rsidR="04DED357" w:rsidRPr="00407A03" w:rsidRDefault="04DED357" w:rsidP="464F7901">
            <w:pPr>
              <w:pStyle w:val="ListParagraph"/>
              <w:numPr>
                <w:ilvl w:val="0"/>
                <w:numId w:val="2"/>
              </w:numPr>
              <w:jc w:val="both"/>
              <w:rPr>
                <w:sz w:val="24"/>
                <w:szCs w:val="24"/>
              </w:rPr>
            </w:pPr>
            <w:r w:rsidRPr="00407A03">
              <w:rPr>
                <w:rFonts w:ascii="Arial" w:eastAsia="Arial" w:hAnsi="Arial" w:cs="Arial"/>
                <w:color w:val="000000" w:themeColor="text1"/>
                <w:sz w:val="24"/>
                <w:szCs w:val="24"/>
              </w:rPr>
              <w:t>Understand and explain the national counter terrorism structure</w:t>
            </w:r>
          </w:p>
          <w:p w14:paraId="5F73B0D2" w14:textId="30CE2816" w:rsidR="04DED357" w:rsidRPr="00407A03" w:rsidRDefault="04DED357" w:rsidP="464F7901">
            <w:pPr>
              <w:pStyle w:val="ListParagraph"/>
              <w:numPr>
                <w:ilvl w:val="0"/>
                <w:numId w:val="2"/>
              </w:numPr>
              <w:jc w:val="both"/>
              <w:rPr>
                <w:color w:val="000000" w:themeColor="text1"/>
                <w:sz w:val="24"/>
                <w:szCs w:val="24"/>
              </w:rPr>
            </w:pPr>
            <w:r w:rsidRPr="00407A03">
              <w:rPr>
                <w:rFonts w:ascii="Arial" w:eastAsia="Arial" w:hAnsi="Arial" w:cs="Arial"/>
                <w:color w:val="000000" w:themeColor="text1"/>
                <w:sz w:val="24"/>
                <w:szCs w:val="24"/>
              </w:rPr>
              <w:t>Review and understand the insider threat in relation to counter terrorism</w:t>
            </w:r>
            <w:r w:rsidRPr="00407A03">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00407A03">
              <w:rPr>
                <w:rFonts w:ascii="Arial" w:hAnsi="Arial" w:cs="Arial"/>
                <w:sz w:val="24"/>
                <w:szCs w:val="24"/>
              </w:rPr>
              <w:t>Response Policing</w:t>
            </w:r>
            <w:r w:rsidRPr="464F7901">
              <w:rPr>
                <w:rFonts w:ascii="Arial" w:hAnsi="Arial" w:cs="Arial"/>
                <w:sz w:val="24"/>
                <w:szCs w:val="24"/>
              </w:rPr>
              <w:t xml:space="preserve">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 and </w:t>
            </w:r>
            <w:r w:rsidRPr="00407A03">
              <w:rPr>
                <w:rFonts w:ascii="Arial" w:hAnsi="Arial" w:cs="Arial"/>
                <w:sz w:val="24"/>
                <w:szCs w:val="24"/>
              </w:rPr>
              <w:t>employ</w:t>
            </w:r>
            <w:r w:rsidRPr="464F7901">
              <w:rPr>
                <w:rFonts w:ascii="Arial" w:hAnsi="Arial" w:cs="Arial"/>
                <w:sz w:val="24"/>
                <w:szCs w:val="24"/>
              </w:rPr>
              <w:t xml:space="preserve">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2969DFCA"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the following</w:t>
      </w:r>
      <w:r w:rsidR="001E3624">
        <w:rPr>
          <w:rFonts w:ascii="Calibri" w:eastAsia="Calibri" w:hAnsi="Calibri" w:cs="Calibri"/>
          <w:b/>
          <w:bCs/>
          <w:sz w:val="28"/>
          <w:szCs w:val="28"/>
        </w:rPr>
        <w:t>:</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4B142F18"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the concept of ‘the professionalisation of the police service’ considering how ‘Maintaining Professional Standards’ ‘ethical and inclusive’ and ‘Coaching and Mentoring’ approaches contribute to this. </w:t>
      </w:r>
    </w:p>
    <w:p w14:paraId="605F96B7" w14:textId="4E25D301" w:rsidR="00407A03" w:rsidRDefault="00407A03" w:rsidP="00454735">
      <w:pPr>
        <w:spacing w:line="257" w:lineRule="auto"/>
        <w:rPr>
          <w:rFonts w:ascii="Calibri" w:eastAsia="Calibri" w:hAnsi="Calibri" w:cs="Calibri"/>
          <w:sz w:val="28"/>
          <w:szCs w:val="28"/>
        </w:rPr>
      </w:pPr>
    </w:p>
    <w:p w14:paraId="1175B49A" w14:textId="77777777" w:rsidR="00407A03" w:rsidRPr="00407A03" w:rsidRDefault="00407A03" w:rsidP="00407A03">
      <w:pPr>
        <w:rPr>
          <w:rFonts w:asciiTheme="majorHAnsi" w:hAnsiTheme="majorHAnsi" w:cstheme="majorHAnsi"/>
          <w:sz w:val="22"/>
          <w:szCs w:val="22"/>
        </w:rPr>
      </w:pPr>
      <w:r w:rsidRPr="00407A03">
        <w:rPr>
          <w:rFonts w:asciiTheme="majorHAnsi" w:hAnsiTheme="majorHAnsi" w:cstheme="majorHAnsi"/>
          <w:sz w:val="22"/>
          <w:szCs w:val="22"/>
        </w:rPr>
        <w:t xml:space="preserve">This question requires a critical evaluation of the professionalisation of the police service and consideration of </w:t>
      </w:r>
      <w:r w:rsidRPr="00407A03">
        <w:rPr>
          <w:rFonts w:asciiTheme="majorHAnsi" w:eastAsia="Calibri" w:hAnsiTheme="majorHAnsi" w:cstheme="majorHAnsi"/>
          <w:sz w:val="22"/>
          <w:szCs w:val="22"/>
        </w:rPr>
        <w:t xml:space="preserve">how ‘Maintaining Professional Standards’ ‘ethical and inclusive’ and ‘Coaching and Mentoring’ approaches contribute to this. </w:t>
      </w:r>
    </w:p>
    <w:p w14:paraId="6B9E4305" w14:textId="77777777" w:rsidR="00407A03" w:rsidRPr="00407A03" w:rsidRDefault="00407A03" w:rsidP="00407A03">
      <w:pPr>
        <w:rPr>
          <w:rFonts w:asciiTheme="majorHAnsi" w:hAnsiTheme="majorHAnsi" w:cstheme="majorHAnsi"/>
          <w:color w:val="FF0000"/>
        </w:rPr>
      </w:pPr>
    </w:p>
    <w:p w14:paraId="317E172B" w14:textId="77777777" w:rsidR="00407A03" w:rsidRPr="00407A03" w:rsidRDefault="00407A03" w:rsidP="00407A03">
      <w:pPr>
        <w:rPr>
          <w:rFonts w:asciiTheme="majorHAnsi" w:hAnsiTheme="majorHAnsi" w:cstheme="majorHAnsi"/>
          <w:sz w:val="22"/>
          <w:szCs w:val="22"/>
        </w:rPr>
      </w:pPr>
      <w:r w:rsidRPr="00407A03">
        <w:rPr>
          <w:rFonts w:asciiTheme="majorHAnsi" w:hAnsiTheme="majorHAnsi" w:cstheme="majorHAnsi"/>
          <w:sz w:val="22"/>
          <w:szCs w:val="22"/>
        </w:rPr>
        <w:t xml:space="preserve">In order to address this topic effectively it is first necessary to gain a brief understanding of the history of policing within the UK.  Prior to the introduction of the Police and Criminal Evidence Act 1984 (PACE) there was little consistency across forces, with several prominent events giving rise to criticism of the police and perceived abuse of powers.  The most notable of which was the Scarman Report of 1981 wherein the Metropolitan Police were accused of wholesale abuse of stop and search powers under the so-called “Suss Law.”  </w:t>
      </w:r>
    </w:p>
    <w:p w14:paraId="4D4BAC4E" w14:textId="77777777" w:rsidR="00407A03" w:rsidRPr="00407A03" w:rsidRDefault="00407A03" w:rsidP="00407A03">
      <w:pPr>
        <w:rPr>
          <w:rFonts w:asciiTheme="majorHAnsi" w:hAnsiTheme="majorHAnsi" w:cstheme="majorHAnsi"/>
          <w:sz w:val="22"/>
          <w:szCs w:val="22"/>
        </w:rPr>
      </w:pPr>
    </w:p>
    <w:p w14:paraId="6B1E0473" w14:textId="77777777" w:rsidR="00407A03" w:rsidRPr="00407A03" w:rsidRDefault="00407A03" w:rsidP="00407A03">
      <w:pPr>
        <w:rPr>
          <w:rFonts w:asciiTheme="majorHAnsi" w:hAnsiTheme="majorHAnsi" w:cstheme="majorHAnsi"/>
          <w:sz w:val="22"/>
          <w:szCs w:val="22"/>
        </w:rPr>
      </w:pPr>
      <w:r w:rsidRPr="00407A03">
        <w:rPr>
          <w:rFonts w:asciiTheme="majorHAnsi" w:hAnsiTheme="majorHAnsi" w:cstheme="majorHAnsi"/>
          <w:sz w:val="22"/>
          <w:szCs w:val="22"/>
        </w:rPr>
        <w:t>Since the introduction of PACE the College of Policing (COP) has been created with the aim of improving professional standards across all police forces in England and Wales whilst fostering and maintaining public perception of the police.  They have done this by building upon the theories of Sir Robert Peel first laid out in 1829, and place particular emphasis upon “the principle of policing by consent relies on the trust and confidence that the public has in the police service and the wider law enforcement community.” (College of Policing).</w:t>
      </w:r>
    </w:p>
    <w:p w14:paraId="799DA0FE" w14:textId="77777777" w:rsidR="00407A03" w:rsidRPr="00407A03" w:rsidRDefault="00407A03" w:rsidP="00407A03">
      <w:pPr>
        <w:rPr>
          <w:rFonts w:asciiTheme="majorHAnsi" w:hAnsiTheme="majorHAnsi" w:cstheme="majorHAnsi"/>
          <w:color w:val="333333"/>
          <w:sz w:val="22"/>
          <w:szCs w:val="22"/>
        </w:rPr>
      </w:pPr>
    </w:p>
    <w:p w14:paraId="2F361BCC" w14:textId="77777777" w:rsidR="00407A03" w:rsidRPr="00407A03" w:rsidRDefault="00407A03" w:rsidP="00407A03">
      <w:pPr>
        <w:rPr>
          <w:rFonts w:asciiTheme="majorHAnsi" w:hAnsiTheme="majorHAnsi" w:cstheme="majorHAnsi"/>
          <w:color w:val="333333"/>
          <w:sz w:val="22"/>
          <w:szCs w:val="22"/>
        </w:rPr>
      </w:pPr>
      <w:r w:rsidRPr="00407A03">
        <w:rPr>
          <w:rFonts w:asciiTheme="majorHAnsi" w:hAnsiTheme="majorHAnsi" w:cstheme="majorHAnsi"/>
          <w:color w:val="333333"/>
          <w:sz w:val="22"/>
          <w:szCs w:val="22"/>
        </w:rPr>
        <w:t>In essence, this highlights the premise that officers, in upholding law and order, must act in the best interest of the public in so doing, have the consent of the public to being policed.  The key element here is public perception, in that, if the public perceive officers to be derelict in their duty or to be acting in a way which is not consistent with the behaviours expected of police officers, there can be a reduction in the public trust in the police.</w:t>
      </w:r>
    </w:p>
    <w:p w14:paraId="49D52DC3" w14:textId="77777777" w:rsidR="00407A03" w:rsidRPr="00407A03" w:rsidRDefault="00407A03" w:rsidP="00407A03">
      <w:pPr>
        <w:rPr>
          <w:rFonts w:asciiTheme="majorHAnsi" w:hAnsiTheme="majorHAnsi" w:cstheme="majorHAnsi"/>
          <w:color w:val="333333"/>
          <w:sz w:val="22"/>
          <w:szCs w:val="22"/>
        </w:rPr>
      </w:pPr>
    </w:p>
    <w:p w14:paraId="124964B7" w14:textId="77777777" w:rsidR="00407A03" w:rsidRPr="00407A03" w:rsidRDefault="00407A03" w:rsidP="00407A03">
      <w:pPr>
        <w:rPr>
          <w:rFonts w:asciiTheme="majorHAnsi" w:hAnsiTheme="majorHAnsi" w:cstheme="majorHAnsi"/>
          <w:color w:val="000000"/>
          <w:spacing w:val="3"/>
          <w:sz w:val="22"/>
          <w:szCs w:val="22"/>
        </w:rPr>
      </w:pPr>
      <w:r w:rsidRPr="00407A03">
        <w:rPr>
          <w:rFonts w:asciiTheme="majorHAnsi" w:hAnsiTheme="majorHAnsi" w:cstheme="majorHAnsi"/>
          <w:color w:val="000000"/>
          <w:sz w:val="22"/>
          <w:szCs w:val="22"/>
        </w:rPr>
        <w:t>In order to assist with upholding the image of a professional police force, COP established the code of ethics in 2014 which “</w:t>
      </w:r>
      <w:r w:rsidRPr="00407A03">
        <w:rPr>
          <w:rFonts w:asciiTheme="majorHAnsi" w:hAnsiTheme="majorHAnsi" w:cstheme="majorHAnsi"/>
          <w:color w:val="000000"/>
          <w:spacing w:val="3"/>
          <w:sz w:val="22"/>
          <w:szCs w:val="22"/>
        </w:rPr>
        <w:t>sets and defines the exemplary standards of behaviour for everyone who works in policing.” (College of Policing).  Furthermore it states:</w:t>
      </w:r>
    </w:p>
    <w:p w14:paraId="24A96FE9" w14:textId="77777777" w:rsidR="00407A03" w:rsidRPr="00407A03" w:rsidRDefault="00407A03" w:rsidP="00407A03">
      <w:pPr>
        <w:rPr>
          <w:rFonts w:asciiTheme="majorHAnsi" w:hAnsiTheme="majorHAnsi" w:cstheme="majorHAnsi"/>
          <w:color w:val="000000"/>
          <w:spacing w:val="3"/>
          <w:sz w:val="22"/>
          <w:szCs w:val="22"/>
        </w:rPr>
      </w:pPr>
    </w:p>
    <w:p w14:paraId="133716AA" w14:textId="0F0E1D53" w:rsidR="00407A03" w:rsidRPr="00407A03" w:rsidRDefault="00407A03" w:rsidP="00407A03">
      <w:pPr>
        <w:pStyle w:val="NormalWeb"/>
        <w:spacing w:before="0" w:after="0"/>
        <w:ind w:left="720"/>
        <w:rPr>
          <w:rFonts w:asciiTheme="majorHAnsi" w:hAnsiTheme="majorHAnsi" w:cstheme="majorHAnsi"/>
          <w:color w:val="000000"/>
          <w:spacing w:val="3"/>
          <w:sz w:val="22"/>
          <w:szCs w:val="22"/>
        </w:rPr>
      </w:pPr>
      <w:r w:rsidRPr="00407A03">
        <w:rPr>
          <w:rFonts w:asciiTheme="majorHAnsi" w:hAnsiTheme="majorHAnsi" w:cstheme="majorHAnsi"/>
          <w:color w:val="000000"/>
          <w:spacing w:val="3"/>
          <w:sz w:val="22"/>
          <w:szCs w:val="22"/>
        </w:rPr>
        <w:t>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 If the public don't have the confidence to trust the police to be fair, acting ethically and in their best interests, they are less likely to assist the police in upholding the law…The Code of Ethics is about self-awareness, ensuring that everyone in policing feels able to always do the right thing and is confident to challenge colleagues irrespective of their rank, role or position.</w:t>
      </w:r>
      <w:r w:rsidRPr="00407A03">
        <w:rPr>
          <w:rFonts w:asciiTheme="majorHAnsi" w:hAnsiTheme="majorHAnsi" w:cstheme="majorHAnsi"/>
          <w:color w:val="000000"/>
          <w:spacing w:val="3"/>
          <w:sz w:val="22"/>
          <w:szCs w:val="22"/>
        </w:rPr>
        <w:tab/>
      </w:r>
      <w:r w:rsidRPr="00407A03">
        <w:rPr>
          <w:rFonts w:asciiTheme="majorHAnsi" w:hAnsiTheme="majorHAnsi" w:cstheme="majorHAnsi"/>
          <w:color w:val="000000"/>
          <w:spacing w:val="3"/>
          <w:sz w:val="22"/>
          <w:szCs w:val="22"/>
        </w:rPr>
        <w:tab/>
      </w:r>
      <w:r w:rsidRPr="00407A03">
        <w:rPr>
          <w:rFonts w:asciiTheme="majorHAnsi" w:hAnsiTheme="majorHAnsi" w:cstheme="majorHAnsi"/>
          <w:color w:val="000000"/>
          <w:spacing w:val="3"/>
          <w:sz w:val="22"/>
          <w:szCs w:val="22"/>
        </w:rPr>
        <w:tab/>
      </w:r>
      <w:r w:rsidRPr="00407A03">
        <w:rPr>
          <w:rFonts w:asciiTheme="majorHAnsi" w:hAnsiTheme="majorHAnsi" w:cstheme="majorHAnsi"/>
          <w:color w:val="000000"/>
          <w:spacing w:val="3"/>
          <w:sz w:val="22"/>
          <w:szCs w:val="22"/>
        </w:rPr>
        <w:tab/>
      </w:r>
      <w:r w:rsidRPr="00407A03">
        <w:rPr>
          <w:rFonts w:asciiTheme="majorHAnsi" w:hAnsiTheme="majorHAnsi" w:cstheme="majorHAnsi"/>
          <w:color w:val="000000"/>
          <w:spacing w:val="3"/>
          <w:sz w:val="22"/>
          <w:szCs w:val="22"/>
        </w:rPr>
        <w:tab/>
      </w:r>
      <w:r w:rsidRPr="00407A03">
        <w:rPr>
          <w:rFonts w:asciiTheme="majorHAnsi" w:hAnsiTheme="majorHAnsi" w:cstheme="majorHAnsi"/>
          <w:color w:val="000000"/>
          <w:spacing w:val="3"/>
          <w:sz w:val="22"/>
          <w:szCs w:val="22"/>
        </w:rPr>
        <w:tab/>
      </w:r>
      <w:r w:rsidRPr="00407A03">
        <w:rPr>
          <w:rFonts w:asciiTheme="majorHAnsi" w:hAnsiTheme="majorHAnsi" w:cstheme="majorHAnsi"/>
          <w:color w:val="000000"/>
          <w:spacing w:val="3"/>
          <w:sz w:val="22"/>
          <w:szCs w:val="22"/>
        </w:rPr>
        <w:tab/>
      </w:r>
      <w:r>
        <w:rPr>
          <w:rFonts w:asciiTheme="majorHAnsi" w:hAnsiTheme="majorHAnsi" w:cstheme="majorHAnsi"/>
          <w:color w:val="000000"/>
          <w:spacing w:val="3"/>
          <w:sz w:val="22"/>
          <w:szCs w:val="22"/>
        </w:rPr>
        <w:tab/>
      </w:r>
      <w:r>
        <w:rPr>
          <w:rFonts w:asciiTheme="majorHAnsi" w:hAnsiTheme="majorHAnsi" w:cstheme="majorHAnsi"/>
          <w:color w:val="000000"/>
          <w:spacing w:val="3"/>
          <w:sz w:val="22"/>
          <w:szCs w:val="22"/>
        </w:rPr>
        <w:tab/>
      </w:r>
      <w:r>
        <w:rPr>
          <w:rFonts w:asciiTheme="majorHAnsi" w:hAnsiTheme="majorHAnsi" w:cstheme="majorHAnsi"/>
          <w:color w:val="000000"/>
          <w:spacing w:val="3"/>
          <w:sz w:val="22"/>
          <w:szCs w:val="22"/>
        </w:rPr>
        <w:tab/>
      </w:r>
      <w:r>
        <w:rPr>
          <w:rFonts w:asciiTheme="majorHAnsi" w:hAnsiTheme="majorHAnsi" w:cstheme="majorHAnsi"/>
          <w:color w:val="000000"/>
          <w:spacing w:val="3"/>
          <w:sz w:val="22"/>
          <w:szCs w:val="22"/>
        </w:rPr>
        <w:tab/>
      </w:r>
      <w:r>
        <w:rPr>
          <w:rFonts w:asciiTheme="majorHAnsi" w:hAnsiTheme="majorHAnsi" w:cstheme="majorHAnsi"/>
          <w:color w:val="000000"/>
          <w:spacing w:val="3"/>
          <w:sz w:val="22"/>
          <w:szCs w:val="22"/>
        </w:rPr>
        <w:tab/>
      </w:r>
      <w:r>
        <w:rPr>
          <w:rFonts w:asciiTheme="majorHAnsi" w:hAnsiTheme="majorHAnsi" w:cstheme="majorHAnsi"/>
          <w:color w:val="000000"/>
          <w:spacing w:val="3"/>
          <w:sz w:val="22"/>
          <w:szCs w:val="22"/>
        </w:rPr>
        <w:tab/>
      </w:r>
      <w:r>
        <w:rPr>
          <w:rFonts w:asciiTheme="majorHAnsi" w:hAnsiTheme="majorHAnsi" w:cstheme="majorHAnsi"/>
          <w:color w:val="000000"/>
          <w:spacing w:val="3"/>
          <w:sz w:val="22"/>
          <w:szCs w:val="22"/>
        </w:rPr>
        <w:tab/>
      </w:r>
      <w:r>
        <w:rPr>
          <w:rFonts w:asciiTheme="majorHAnsi" w:hAnsiTheme="majorHAnsi" w:cstheme="majorHAnsi"/>
          <w:color w:val="000000"/>
          <w:spacing w:val="3"/>
          <w:sz w:val="22"/>
          <w:szCs w:val="22"/>
        </w:rPr>
        <w:tab/>
      </w:r>
      <w:r w:rsidRPr="00407A03">
        <w:rPr>
          <w:rFonts w:asciiTheme="majorHAnsi" w:hAnsiTheme="majorHAnsi" w:cstheme="majorHAnsi"/>
          <w:color w:val="000000"/>
          <w:spacing w:val="3"/>
          <w:sz w:val="22"/>
          <w:szCs w:val="22"/>
        </w:rPr>
        <w:t>(College of Policing 2022)</w:t>
      </w:r>
    </w:p>
    <w:p w14:paraId="436D2324" w14:textId="77777777" w:rsidR="00407A03" w:rsidRPr="00407A03" w:rsidRDefault="00407A03" w:rsidP="00407A03">
      <w:pPr>
        <w:rPr>
          <w:rFonts w:asciiTheme="majorHAnsi" w:hAnsiTheme="majorHAnsi" w:cstheme="majorHAnsi"/>
          <w:color w:val="333333"/>
          <w:sz w:val="22"/>
          <w:szCs w:val="22"/>
        </w:rPr>
      </w:pPr>
    </w:p>
    <w:p w14:paraId="4CE9FC6F" w14:textId="77777777" w:rsidR="00407A03" w:rsidRPr="00407A03" w:rsidRDefault="00407A03" w:rsidP="00407A03">
      <w:pPr>
        <w:rPr>
          <w:rFonts w:asciiTheme="majorHAnsi" w:hAnsiTheme="majorHAnsi" w:cstheme="majorHAnsi"/>
          <w:sz w:val="22"/>
          <w:szCs w:val="22"/>
        </w:rPr>
      </w:pPr>
      <w:r w:rsidRPr="00407A03">
        <w:rPr>
          <w:rFonts w:asciiTheme="majorHAnsi" w:hAnsiTheme="majorHAnsi" w:cstheme="majorHAnsi"/>
          <w:sz w:val="22"/>
          <w:szCs w:val="22"/>
        </w:rPr>
        <w:t>Underpinning the code of ethics are the nine policing principles which every officer must maintain which are: honesty, integrity, accountability, fairness, leadership, openness, objectivity, respect and selflessness.  This is further integrated into officer psyche by virtue of the National Decision Model which is a decision making tool to be utilised by officers when making operational decisions.</w:t>
      </w:r>
    </w:p>
    <w:p w14:paraId="47861ECB" w14:textId="77777777" w:rsidR="00407A03" w:rsidRPr="00407A03" w:rsidRDefault="00407A03" w:rsidP="00407A03">
      <w:pPr>
        <w:rPr>
          <w:rFonts w:asciiTheme="majorHAnsi" w:hAnsiTheme="majorHAnsi" w:cstheme="majorHAnsi"/>
          <w:sz w:val="22"/>
          <w:szCs w:val="22"/>
        </w:rPr>
      </w:pPr>
    </w:p>
    <w:p w14:paraId="7F581DDF" w14:textId="77777777" w:rsidR="00407A03" w:rsidRPr="00407A03" w:rsidRDefault="00407A03" w:rsidP="00407A03">
      <w:pPr>
        <w:rPr>
          <w:rFonts w:asciiTheme="majorHAnsi" w:hAnsiTheme="majorHAnsi" w:cstheme="majorHAnsi"/>
          <w:color w:val="FF0000"/>
          <w:sz w:val="22"/>
          <w:szCs w:val="22"/>
        </w:rPr>
      </w:pPr>
      <w:r w:rsidRPr="00407A03">
        <w:rPr>
          <w:rFonts w:asciiTheme="majorHAnsi" w:hAnsiTheme="majorHAnsi" w:cstheme="majorHAnsi"/>
          <w:sz w:val="22"/>
          <w:szCs w:val="22"/>
        </w:rPr>
        <w:lastRenderedPageBreak/>
        <w:t>Whilst it is important for police forces and individual officers to understand the theories of policing by consent, it is equally important that all parties appreciate that “trust and confidence can be undermined by a failure to vet and manage misconduct and complaints or investigate counter-corruption activities effectively.”  (College of Policing).  It is arguably more important than ever, given the current climate and recent high profile cases of alleged misconduct by serving officers that all complaints or claims of misconduct are dealt with fairly and impartially, the existence of the Professional Standards Department and the Independent Office of Police Conduct (IOPC) serve to ensure that the public not only has a mechanism by which to complain, but also that officers and forces are held to account to ensure that professional standards laid out in the code of ethics are adhered to, and if failings are identified, steps are taken to ensure that measures are put in place to prevent reoccurrence.  Having such an independent body overseeing police activity ensures that the public have a mechanism to complain and have their rights and liberties upheld.  I do feel that more work could be done in ensuring the public are aware that the IOPC is a truly independent organisation, free from political pressures and able to investigate matters without fear or favour as this would encourage more engagement with the public as a whole.</w:t>
      </w:r>
    </w:p>
    <w:p w14:paraId="727EE2D4" w14:textId="77777777" w:rsidR="00407A03" w:rsidRPr="00407A03" w:rsidRDefault="00407A03" w:rsidP="00407A03">
      <w:pPr>
        <w:rPr>
          <w:rFonts w:asciiTheme="majorHAnsi" w:hAnsiTheme="majorHAnsi" w:cstheme="majorHAnsi"/>
          <w:color w:val="333333"/>
          <w:sz w:val="22"/>
          <w:szCs w:val="22"/>
        </w:rPr>
      </w:pPr>
    </w:p>
    <w:p w14:paraId="08D0D1BC" w14:textId="77777777" w:rsidR="00407A03" w:rsidRPr="00407A03" w:rsidRDefault="00407A03" w:rsidP="00407A03">
      <w:pPr>
        <w:rPr>
          <w:rFonts w:asciiTheme="majorHAnsi" w:hAnsiTheme="majorHAnsi" w:cstheme="majorHAnsi"/>
          <w:sz w:val="22"/>
          <w:szCs w:val="22"/>
        </w:rPr>
      </w:pPr>
      <w:r w:rsidRPr="00407A03">
        <w:rPr>
          <w:rFonts w:asciiTheme="majorHAnsi" w:hAnsiTheme="majorHAnsi" w:cstheme="majorHAnsi"/>
          <w:sz w:val="22"/>
          <w:szCs w:val="22"/>
        </w:rPr>
        <w:t xml:space="preserve">The Association of Police and Crime Commissioners, in conjunction with the COP have created the Policing Vision 2025 which highlighted “a need for consistency, accreditation and defined roles: that roles need specific skills and knowledge, backed by qualifications.”  (College of Policing).  A key aspect of this is that each new officer, having completed their initial classroom-based learning is assigned a mentor officer to offer them practical support and guidance for the first twelve weeks when joining response teams.  The College of Policing define mentorship </w:t>
      </w:r>
      <w:r w:rsidRPr="00407A03">
        <w:rPr>
          <w:rFonts w:asciiTheme="majorHAnsi" w:hAnsiTheme="majorHAnsi" w:cstheme="majorHAnsi"/>
          <w:spacing w:val="3"/>
          <w:sz w:val="22"/>
          <w:szCs w:val="22"/>
        </w:rPr>
        <w:t xml:space="preserve">as </w:t>
      </w:r>
      <w:r w:rsidRPr="00407A03">
        <w:rPr>
          <w:rFonts w:asciiTheme="majorHAnsi" w:hAnsiTheme="majorHAnsi" w:cstheme="majorHAnsi"/>
          <w:sz w:val="22"/>
          <w:szCs w:val="22"/>
        </w:rPr>
        <w:t>“a relationship where a more experienced or knowledgeable person offers support, advice and guidance to help a less experienced person develop and progress.”</w:t>
      </w:r>
      <w:r w:rsidRPr="00407A03">
        <w:rPr>
          <w:rFonts w:asciiTheme="majorHAnsi" w:hAnsiTheme="majorHAnsi" w:cstheme="majorHAnsi"/>
          <w:spacing w:val="3"/>
          <w:sz w:val="22"/>
          <w:szCs w:val="22"/>
        </w:rPr>
        <w:t xml:space="preserve">  (College of Policing).  This certainly translates into practice and is arguably one of the most important elements of initial police training, as there can be no substitute for experiencing how the policies and procedures discussed above translate into practical policing.</w:t>
      </w:r>
    </w:p>
    <w:p w14:paraId="4E0AD05E" w14:textId="77777777" w:rsidR="00407A03" w:rsidRPr="00407A03" w:rsidRDefault="00407A03" w:rsidP="00407A03">
      <w:pPr>
        <w:rPr>
          <w:rFonts w:asciiTheme="majorHAnsi" w:hAnsiTheme="majorHAnsi" w:cstheme="majorHAnsi"/>
          <w:color w:val="000000"/>
          <w:spacing w:val="3"/>
          <w:sz w:val="22"/>
          <w:szCs w:val="22"/>
        </w:rPr>
      </w:pPr>
    </w:p>
    <w:p w14:paraId="0FE89366" w14:textId="77777777" w:rsidR="00407A03" w:rsidRPr="00407A03" w:rsidRDefault="00407A03" w:rsidP="00407A03">
      <w:pPr>
        <w:rPr>
          <w:rFonts w:asciiTheme="majorHAnsi" w:hAnsiTheme="majorHAnsi" w:cstheme="majorHAnsi"/>
          <w:color w:val="000000"/>
          <w:spacing w:val="3"/>
          <w:sz w:val="22"/>
          <w:szCs w:val="22"/>
        </w:rPr>
      </w:pPr>
      <w:r w:rsidRPr="00407A03">
        <w:rPr>
          <w:rFonts w:asciiTheme="majorHAnsi" w:hAnsiTheme="majorHAnsi" w:cstheme="majorHAnsi"/>
          <w:color w:val="000000"/>
          <w:spacing w:val="3"/>
          <w:sz w:val="22"/>
          <w:szCs w:val="22"/>
        </w:rPr>
        <w:t>If the reader were to be asked what constitutes a professional organisation, it is easy to consider that such words as accountability, equality and confidentiality would feature highly, however I would argue that in order for an organisation to be truly classed as professional in modern society, a further step is required and this would be the existence of a governing body that not only oversees the professional conduct of its members but ensures continuous professional development and safeguards the rights of the public.  The COP, in much the same way as the General Medical Council or the Royal College of Optometrists fulfils this requirement and it is arguable that without the existence of such a body, the police could not be seen as a truly professional body.  Indeed, the standardisation of recruitment process coupled with the recent introduction of the Policing Education Qualifications Framework further cements the idea that the police are not an archaic force, charged with rigidly upholding the law, rather they are act as a professional service to the public that can be called upon in their times of need and trusted to act in a fair, impartial and professional manner, treating all parties with respect and dignity.</w:t>
      </w:r>
    </w:p>
    <w:p w14:paraId="686B5D16" w14:textId="77777777" w:rsidR="00407A03" w:rsidRPr="00407A03" w:rsidRDefault="00407A03" w:rsidP="00407A03">
      <w:pPr>
        <w:rPr>
          <w:rFonts w:asciiTheme="majorHAnsi" w:hAnsiTheme="majorHAnsi" w:cstheme="majorHAnsi"/>
          <w:color w:val="000000"/>
          <w:spacing w:val="3"/>
          <w:sz w:val="22"/>
          <w:szCs w:val="22"/>
        </w:rPr>
      </w:pPr>
      <w:r w:rsidRPr="00407A03">
        <w:rPr>
          <w:rFonts w:asciiTheme="majorHAnsi" w:hAnsiTheme="majorHAnsi" w:cstheme="majorHAnsi"/>
          <w:color w:val="000000"/>
          <w:spacing w:val="3"/>
          <w:sz w:val="22"/>
          <w:szCs w:val="22"/>
        </w:rPr>
        <w:tab/>
      </w:r>
      <w:r w:rsidRPr="00407A03">
        <w:rPr>
          <w:rFonts w:asciiTheme="majorHAnsi" w:hAnsiTheme="majorHAnsi" w:cstheme="majorHAnsi"/>
          <w:color w:val="000000"/>
          <w:spacing w:val="3"/>
          <w:sz w:val="22"/>
          <w:szCs w:val="22"/>
        </w:rPr>
        <w:tab/>
      </w:r>
      <w:r w:rsidRPr="00407A03">
        <w:rPr>
          <w:rFonts w:asciiTheme="majorHAnsi" w:hAnsiTheme="majorHAnsi" w:cstheme="majorHAnsi"/>
          <w:color w:val="000000"/>
          <w:spacing w:val="3"/>
          <w:sz w:val="22"/>
          <w:szCs w:val="22"/>
        </w:rPr>
        <w:tab/>
      </w:r>
      <w:r w:rsidRPr="00407A03">
        <w:rPr>
          <w:rFonts w:asciiTheme="majorHAnsi" w:hAnsiTheme="majorHAnsi" w:cstheme="majorHAnsi"/>
          <w:color w:val="000000"/>
          <w:spacing w:val="3"/>
          <w:sz w:val="22"/>
          <w:szCs w:val="22"/>
        </w:rPr>
        <w:tab/>
      </w:r>
      <w:r w:rsidRPr="00407A03">
        <w:rPr>
          <w:rFonts w:asciiTheme="majorHAnsi" w:hAnsiTheme="majorHAnsi" w:cstheme="majorHAnsi"/>
          <w:color w:val="000000"/>
          <w:spacing w:val="3"/>
          <w:sz w:val="22"/>
          <w:szCs w:val="22"/>
        </w:rPr>
        <w:tab/>
      </w:r>
      <w:r w:rsidRPr="00407A03">
        <w:rPr>
          <w:rFonts w:asciiTheme="majorHAnsi" w:hAnsiTheme="majorHAnsi" w:cstheme="majorHAnsi"/>
          <w:color w:val="000000"/>
          <w:spacing w:val="3"/>
          <w:sz w:val="22"/>
          <w:szCs w:val="22"/>
        </w:rPr>
        <w:tab/>
      </w:r>
      <w:r w:rsidRPr="00407A03">
        <w:rPr>
          <w:rFonts w:asciiTheme="majorHAnsi" w:hAnsiTheme="majorHAnsi" w:cstheme="majorHAnsi"/>
          <w:color w:val="000000"/>
          <w:spacing w:val="3"/>
          <w:sz w:val="22"/>
          <w:szCs w:val="22"/>
        </w:rPr>
        <w:tab/>
      </w:r>
      <w:r w:rsidRPr="00407A03">
        <w:rPr>
          <w:rFonts w:asciiTheme="majorHAnsi" w:hAnsiTheme="majorHAnsi" w:cstheme="majorHAnsi"/>
          <w:color w:val="000000"/>
          <w:spacing w:val="3"/>
          <w:sz w:val="22"/>
          <w:szCs w:val="22"/>
        </w:rPr>
        <w:tab/>
      </w:r>
      <w:r w:rsidRPr="00407A03">
        <w:rPr>
          <w:rFonts w:asciiTheme="majorHAnsi" w:hAnsiTheme="majorHAnsi" w:cstheme="majorHAnsi"/>
          <w:color w:val="000000"/>
          <w:spacing w:val="3"/>
          <w:sz w:val="22"/>
          <w:szCs w:val="22"/>
        </w:rPr>
        <w:tab/>
      </w:r>
      <w:r w:rsidRPr="00407A03">
        <w:rPr>
          <w:rFonts w:asciiTheme="majorHAnsi" w:hAnsiTheme="majorHAnsi" w:cstheme="majorHAnsi"/>
          <w:color w:val="000000"/>
          <w:spacing w:val="3"/>
          <w:sz w:val="22"/>
          <w:szCs w:val="22"/>
        </w:rPr>
        <w:tab/>
      </w:r>
      <w:r w:rsidRPr="00407A03">
        <w:rPr>
          <w:rFonts w:asciiTheme="majorHAnsi" w:hAnsiTheme="majorHAnsi" w:cstheme="majorHAnsi"/>
          <w:color w:val="000000"/>
          <w:spacing w:val="3"/>
          <w:sz w:val="22"/>
          <w:szCs w:val="22"/>
        </w:rPr>
        <w:tab/>
        <w:t>1090 words</w:t>
      </w:r>
    </w:p>
    <w:p w14:paraId="79DEF532" w14:textId="77777777" w:rsidR="00407A03" w:rsidRPr="00407A03" w:rsidRDefault="00407A03" w:rsidP="00407A03">
      <w:pPr>
        <w:rPr>
          <w:rFonts w:asciiTheme="majorHAnsi" w:hAnsiTheme="majorHAnsi" w:cstheme="majorHAnsi"/>
          <w:color w:val="000000"/>
          <w:spacing w:val="3"/>
          <w:sz w:val="22"/>
          <w:szCs w:val="22"/>
        </w:rPr>
      </w:pPr>
    </w:p>
    <w:p w14:paraId="7971880E" w14:textId="77777777" w:rsidR="00407A03" w:rsidRPr="00407A03" w:rsidRDefault="00407A03" w:rsidP="00407A03">
      <w:pPr>
        <w:rPr>
          <w:rFonts w:asciiTheme="majorHAnsi" w:hAnsiTheme="majorHAnsi" w:cstheme="majorHAnsi"/>
          <w:b/>
          <w:bCs/>
          <w:color w:val="000000"/>
          <w:sz w:val="22"/>
          <w:szCs w:val="22"/>
          <w:u w:val="single"/>
        </w:rPr>
      </w:pPr>
      <w:r w:rsidRPr="00407A03">
        <w:rPr>
          <w:rFonts w:asciiTheme="majorHAnsi" w:hAnsiTheme="majorHAnsi" w:cstheme="majorHAnsi"/>
          <w:b/>
          <w:bCs/>
          <w:color w:val="000000"/>
          <w:spacing w:val="3"/>
          <w:sz w:val="22"/>
          <w:szCs w:val="22"/>
          <w:u w:val="single"/>
        </w:rPr>
        <w:t>Bibliography</w:t>
      </w:r>
    </w:p>
    <w:p w14:paraId="137D7BE5" w14:textId="77777777" w:rsidR="00407A03" w:rsidRPr="00407A03" w:rsidRDefault="00407A03" w:rsidP="00407A03">
      <w:pPr>
        <w:rPr>
          <w:rFonts w:asciiTheme="majorHAnsi" w:hAnsiTheme="majorHAnsi" w:cstheme="majorHAnsi"/>
          <w:color w:val="000000"/>
          <w:sz w:val="22"/>
          <w:szCs w:val="22"/>
        </w:rPr>
      </w:pPr>
    </w:p>
    <w:p w14:paraId="5006CEF1" w14:textId="77777777" w:rsidR="00407A03" w:rsidRPr="00407A03" w:rsidRDefault="00407A03" w:rsidP="00407A03">
      <w:pPr>
        <w:rPr>
          <w:rFonts w:asciiTheme="majorHAnsi" w:hAnsiTheme="majorHAnsi" w:cstheme="majorHAnsi"/>
          <w:color w:val="000000"/>
          <w:sz w:val="22"/>
          <w:szCs w:val="22"/>
          <w:shd w:val="clear" w:color="auto" w:fill="FFFFFF"/>
        </w:rPr>
      </w:pPr>
      <w:r w:rsidRPr="00407A03">
        <w:rPr>
          <w:rFonts w:asciiTheme="majorHAnsi" w:hAnsiTheme="majorHAnsi" w:cstheme="majorHAnsi"/>
          <w:color w:val="000000"/>
          <w:sz w:val="22"/>
          <w:szCs w:val="22"/>
          <w:shd w:val="clear" w:color="auto" w:fill="FFFFFF"/>
        </w:rPr>
        <w:t>College of Policing (2022) Code of Ethics.  Available at: https://www.college.police.uk/ethics/code-of-ethics  (Accessed: 19 April 2022)</w:t>
      </w:r>
    </w:p>
    <w:p w14:paraId="303DC9B8" w14:textId="77777777" w:rsidR="00407A03" w:rsidRPr="00407A03" w:rsidRDefault="00407A03" w:rsidP="00407A03">
      <w:pPr>
        <w:rPr>
          <w:rFonts w:asciiTheme="majorHAnsi" w:hAnsiTheme="majorHAnsi" w:cstheme="majorHAnsi"/>
          <w:color w:val="000000"/>
          <w:sz w:val="22"/>
          <w:szCs w:val="22"/>
          <w:shd w:val="clear" w:color="auto" w:fill="FFFFFF"/>
        </w:rPr>
      </w:pPr>
    </w:p>
    <w:p w14:paraId="4D706D56" w14:textId="77777777" w:rsidR="00407A03" w:rsidRPr="00407A03" w:rsidRDefault="00407A03" w:rsidP="00407A03">
      <w:pPr>
        <w:rPr>
          <w:rFonts w:asciiTheme="majorHAnsi" w:hAnsiTheme="majorHAnsi" w:cstheme="majorHAnsi"/>
          <w:color w:val="000000"/>
          <w:sz w:val="22"/>
          <w:szCs w:val="22"/>
          <w:shd w:val="clear" w:color="auto" w:fill="FFFFFF"/>
        </w:rPr>
      </w:pPr>
      <w:r w:rsidRPr="00407A03">
        <w:rPr>
          <w:rFonts w:asciiTheme="majorHAnsi" w:hAnsiTheme="majorHAnsi" w:cstheme="majorHAnsi"/>
          <w:color w:val="000000"/>
          <w:sz w:val="22"/>
          <w:szCs w:val="22"/>
          <w:shd w:val="clear" w:color="auto" w:fill="FFFFFF"/>
        </w:rPr>
        <w:t>College of Policing (2022) Policing Education Qualifications Framework (PEQF).  Available at:  https://www.college.police.uk/guidance/policing-education-qualifications-framework-peqf (Accessed: 19 April 2022)</w:t>
      </w:r>
    </w:p>
    <w:p w14:paraId="6D1F5FBF" w14:textId="77777777" w:rsidR="00407A03" w:rsidRPr="00407A03" w:rsidRDefault="00407A03" w:rsidP="00407A03">
      <w:pPr>
        <w:rPr>
          <w:rFonts w:asciiTheme="majorHAnsi" w:hAnsiTheme="majorHAnsi" w:cstheme="majorHAnsi"/>
          <w:color w:val="000000"/>
          <w:sz w:val="22"/>
          <w:szCs w:val="22"/>
          <w:shd w:val="clear" w:color="auto" w:fill="FFFFFF"/>
        </w:rPr>
      </w:pPr>
    </w:p>
    <w:p w14:paraId="67A9049E" w14:textId="77777777" w:rsidR="00407A03" w:rsidRPr="00407A03" w:rsidRDefault="00407A03" w:rsidP="00407A03">
      <w:pPr>
        <w:rPr>
          <w:rFonts w:asciiTheme="majorHAnsi" w:hAnsiTheme="majorHAnsi" w:cstheme="majorHAnsi"/>
          <w:color w:val="000000"/>
          <w:sz w:val="22"/>
          <w:szCs w:val="22"/>
          <w:shd w:val="clear" w:color="auto" w:fill="FFFFFF"/>
        </w:rPr>
      </w:pPr>
      <w:r w:rsidRPr="00407A03">
        <w:rPr>
          <w:rFonts w:asciiTheme="majorHAnsi" w:hAnsiTheme="majorHAnsi" w:cstheme="majorHAnsi"/>
          <w:color w:val="000000"/>
          <w:sz w:val="22"/>
          <w:szCs w:val="22"/>
          <w:shd w:val="clear" w:color="auto" w:fill="FFFFFF"/>
        </w:rPr>
        <w:t>College of Policing (2015) Professional Standards.  Available at: https://www.app.college.police.uk/app-content/professional-standards/ (Accessed: 19 April 2022)</w:t>
      </w:r>
    </w:p>
    <w:p w14:paraId="5A230055" w14:textId="77777777" w:rsidR="00407A03" w:rsidRDefault="00407A03" w:rsidP="00407A03">
      <w:pPr>
        <w:rPr>
          <w:rFonts w:asciiTheme="minorHAnsi" w:hAnsiTheme="minorHAnsi" w:cstheme="minorHAnsi"/>
          <w:color w:val="000000"/>
          <w:sz w:val="22"/>
          <w:szCs w:val="22"/>
          <w:shd w:val="clear" w:color="auto" w:fill="FFFFFF"/>
        </w:rPr>
      </w:pPr>
    </w:p>
    <w:p w14:paraId="0BD09C0B" w14:textId="77777777" w:rsidR="00407A03" w:rsidRPr="006F2CF2" w:rsidRDefault="00407A03" w:rsidP="00407A03">
      <w:pPr>
        <w:rPr>
          <w:rFonts w:asciiTheme="minorHAnsi" w:hAnsiTheme="minorHAnsi" w:cstheme="minorHAnsi"/>
          <w:color w:val="000000"/>
          <w:sz w:val="22"/>
          <w:szCs w:val="22"/>
        </w:rPr>
      </w:pPr>
    </w:p>
    <w:p w14:paraId="1C1CB61E" w14:textId="14834DD4" w:rsidR="00407A03" w:rsidRDefault="00407A03" w:rsidP="00454735">
      <w:pPr>
        <w:spacing w:line="257" w:lineRule="auto"/>
        <w:rPr>
          <w:rFonts w:ascii="Calibri" w:eastAsia="Calibri" w:hAnsi="Calibri" w:cs="Calibri"/>
          <w:sz w:val="28"/>
          <w:szCs w:val="28"/>
        </w:rPr>
      </w:pPr>
    </w:p>
    <w:p w14:paraId="0C4D88F3" w14:textId="158B77F8" w:rsidR="00407A03" w:rsidRDefault="00407A03" w:rsidP="00454735">
      <w:pPr>
        <w:spacing w:line="257" w:lineRule="auto"/>
        <w:rPr>
          <w:rFonts w:ascii="Calibri" w:eastAsia="Calibri" w:hAnsi="Calibri" w:cs="Calibri"/>
          <w:sz w:val="28"/>
          <w:szCs w:val="28"/>
        </w:rPr>
      </w:pPr>
    </w:p>
    <w:p w14:paraId="22862695" w14:textId="0F82F288" w:rsidR="00407A03" w:rsidRDefault="00407A03" w:rsidP="00454735">
      <w:pPr>
        <w:spacing w:line="257" w:lineRule="auto"/>
        <w:rPr>
          <w:rFonts w:ascii="Calibri" w:eastAsia="Calibri" w:hAnsi="Calibri" w:cs="Calibri"/>
          <w:sz w:val="28"/>
          <w:szCs w:val="28"/>
        </w:rPr>
      </w:pPr>
    </w:p>
    <w:p w14:paraId="203020D9" w14:textId="1160725C"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26317CD" w14:textId="77777777" w:rsidR="00454735" w:rsidRPr="00454735"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1FD1043B" w14:textId="4C9945B2" w:rsidR="00454735" w:rsidRDefault="00454735" w:rsidP="00454735">
      <w:pPr>
        <w:contextualSpacing/>
        <w:rPr>
          <w:rFonts w:ascii="Calibri" w:hAnsi="Calibri" w:cs="Calibri"/>
          <w:sz w:val="28"/>
          <w:szCs w:val="28"/>
        </w:rPr>
      </w:pPr>
    </w:p>
    <w:p w14:paraId="1E6898DF" w14:textId="77777777" w:rsidR="00407A03" w:rsidRPr="00407A03" w:rsidRDefault="00407A03" w:rsidP="00407A03">
      <w:pPr>
        <w:rPr>
          <w:rFonts w:asciiTheme="majorHAnsi" w:hAnsiTheme="majorHAnsi" w:cstheme="majorHAnsi"/>
          <w:sz w:val="22"/>
          <w:szCs w:val="22"/>
        </w:rPr>
      </w:pPr>
      <w:r w:rsidRPr="00407A03">
        <w:rPr>
          <w:rFonts w:asciiTheme="majorHAnsi" w:hAnsiTheme="majorHAnsi" w:cstheme="majorHAnsi"/>
          <w:sz w:val="22"/>
          <w:szCs w:val="22"/>
        </w:rPr>
        <w:t>This question requires critical evaluation of the role of the police when dealing with critical and/or major incidents whilst considering the relevance of public perception to the role.</w:t>
      </w:r>
    </w:p>
    <w:p w14:paraId="2DBD74D6" w14:textId="77777777" w:rsidR="00407A03" w:rsidRPr="00407A03" w:rsidRDefault="00407A03" w:rsidP="00407A03">
      <w:pPr>
        <w:rPr>
          <w:rFonts w:asciiTheme="majorHAnsi" w:hAnsiTheme="majorHAnsi" w:cstheme="majorHAnsi"/>
          <w:sz w:val="22"/>
          <w:szCs w:val="22"/>
        </w:rPr>
      </w:pPr>
    </w:p>
    <w:p w14:paraId="5837F6B4" w14:textId="77777777" w:rsidR="00407A03" w:rsidRPr="00407A03" w:rsidRDefault="00407A03" w:rsidP="00407A03">
      <w:pPr>
        <w:rPr>
          <w:rFonts w:asciiTheme="majorHAnsi" w:hAnsiTheme="majorHAnsi" w:cstheme="majorHAnsi"/>
          <w:sz w:val="22"/>
          <w:szCs w:val="22"/>
        </w:rPr>
      </w:pPr>
      <w:r w:rsidRPr="00407A03">
        <w:rPr>
          <w:rFonts w:asciiTheme="majorHAnsi" w:hAnsiTheme="majorHAnsi" w:cstheme="majorHAnsi"/>
          <w:sz w:val="22"/>
          <w:szCs w:val="22"/>
        </w:rPr>
        <w:t>In order to effectively address this topic, it is important to gain a clear understanding of the terms major and critical incidents and the differences therein.   The College of Policing (COP) defines a major incident as:</w:t>
      </w:r>
    </w:p>
    <w:p w14:paraId="760043BC" w14:textId="77777777" w:rsidR="00407A03" w:rsidRPr="00407A03" w:rsidRDefault="00407A03" w:rsidP="00407A03">
      <w:pPr>
        <w:ind w:left="720"/>
        <w:rPr>
          <w:rFonts w:asciiTheme="majorHAnsi" w:hAnsiTheme="majorHAnsi" w:cstheme="majorHAnsi"/>
          <w:sz w:val="22"/>
          <w:szCs w:val="22"/>
        </w:rPr>
      </w:pPr>
    </w:p>
    <w:p w14:paraId="0333762A" w14:textId="31AC18DC" w:rsidR="00407A03" w:rsidRPr="00407A03" w:rsidRDefault="00407A03" w:rsidP="00407A03">
      <w:pPr>
        <w:ind w:left="720"/>
        <w:rPr>
          <w:rFonts w:asciiTheme="majorHAnsi" w:hAnsiTheme="majorHAnsi" w:cstheme="majorHAnsi"/>
          <w:sz w:val="22"/>
          <w:szCs w:val="22"/>
        </w:rPr>
      </w:pPr>
      <w:r w:rsidRPr="00407A03">
        <w:rPr>
          <w:rFonts w:asciiTheme="majorHAnsi" w:hAnsiTheme="majorHAnsi" w:cstheme="majorHAnsi"/>
          <w:sz w:val="22"/>
          <w:szCs w:val="22"/>
        </w:rPr>
        <w:t>An event or situation requiring a response under one or more of the emergency services’ major incident plans. This will usually include involving large numbers of people, either directly or indirectly.</w:t>
      </w:r>
      <w:r w:rsidRPr="00407A03">
        <w:rPr>
          <w:rFonts w:asciiTheme="majorHAnsi" w:hAnsiTheme="majorHAnsi" w:cstheme="majorHAnsi"/>
          <w:sz w:val="22"/>
          <w:szCs w:val="22"/>
        </w:rPr>
        <w:tab/>
      </w:r>
      <w:r w:rsidRPr="00407A03">
        <w:rPr>
          <w:rFonts w:asciiTheme="majorHAnsi" w:hAnsiTheme="majorHAnsi" w:cstheme="majorHAnsi"/>
          <w:sz w:val="22"/>
          <w:szCs w:val="22"/>
        </w:rPr>
        <w:tab/>
      </w:r>
      <w:r w:rsidRPr="00407A03">
        <w:rPr>
          <w:rFonts w:asciiTheme="majorHAnsi" w:hAnsiTheme="majorHAnsi" w:cstheme="majorHAnsi"/>
          <w:sz w:val="22"/>
          <w:szCs w:val="22"/>
        </w:rPr>
        <w:tab/>
      </w:r>
      <w:r w:rsidRPr="00407A03">
        <w:rPr>
          <w:rFonts w:asciiTheme="majorHAnsi" w:hAnsiTheme="majorHAnsi" w:cstheme="majorHAnsi"/>
          <w:sz w:val="22"/>
          <w:szCs w:val="22"/>
        </w:rPr>
        <w:tab/>
      </w:r>
      <w:r w:rsidRPr="00407A03">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r>
      <w:r w:rsidRPr="00407A03">
        <w:rPr>
          <w:rFonts w:asciiTheme="majorHAnsi" w:hAnsiTheme="majorHAnsi" w:cstheme="majorHAnsi"/>
          <w:sz w:val="22"/>
          <w:szCs w:val="22"/>
        </w:rPr>
        <w:t>(College of Policing 2018)</w:t>
      </w:r>
    </w:p>
    <w:p w14:paraId="6848EE44" w14:textId="77777777" w:rsidR="00407A03" w:rsidRPr="00407A03" w:rsidRDefault="00407A03" w:rsidP="00407A03">
      <w:pPr>
        <w:rPr>
          <w:rFonts w:asciiTheme="majorHAnsi" w:hAnsiTheme="majorHAnsi" w:cstheme="majorHAnsi"/>
          <w:sz w:val="22"/>
          <w:szCs w:val="22"/>
        </w:rPr>
      </w:pPr>
    </w:p>
    <w:p w14:paraId="50E98BB5" w14:textId="77777777" w:rsidR="00407A03" w:rsidRPr="00407A03" w:rsidRDefault="00407A03" w:rsidP="00407A03">
      <w:pPr>
        <w:rPr>
          <w:rFonts w:asciiTheme="majorHAnsi" w:hAnsiTheme="majorHAnsi" w:cstheme="majorHAnsi"/>
          <w:sz w:val="22"/>
          <w:szCs w:val="22"/>
        </w:rPr>
      </w:pPr>
      <w:r w:rsidRPr="00407A03">
        <w:rPr>
          <w:rFonts w:asciiTheme="majorHAnsi" w:hAnsiTheme="majorHAnsi" w:cstheme="majorHAnsi"/>
          <w:sz w:val="22"/>
          <w:szCs w:val="22"/>
        </w:rPr>
        <w:t xml:space="preserve">Whereas the COP define a critical incident as being “any incident where the effectiveness of the police response is likely to have a significant impact on the confidence of the victim, their family and/or the community.”  (College of Policing 2018).  The Joint Emergency Services Interoperability Programme adds further clarity stating: </w:t>
      </w:r>
    </w:p>
    <w:p w14:paraId="2AA189E7" w14:textId="77777777" w:rsidR="00407A03" w:rsidRPr="00407A03" w:rsidRDefault="00407A03" w:rsidP="00407A03">
      <w:pPr>
        <w:shd w:val="clear" w:color="auto" w:fill="FFFFFF"/>
        <w:ind w:left="720"/>
        <w:rPr>
          <w:rFonts w:asciiTheme="majorHAnsi" w:hAnsiTheme="majorHAnsi" w:cstheme="majorHAnsi"/>
          <w:sz w:val="22"/>
          <w:szCs w:val="22"/>
        </w:rPr>
      </w:pPr>
    </w:p>
    <w:p w14:paraId="779600F5" w14:textId="0896489E" w:rsidR="00407A03" w:rsidRPr="00407A03" w:rsidRDefault="00407A03" w:rsidP="00407A03">
      <w:pPr>
        <w:shd w:val="clear" w:color="auto" w:fill="FFFFFF"/>
        <w:ind w:left="720"/>
        <w:rPr>
          <w:rFonts w:asciiTheme="majorHAnsi" w:hAnsiTheme="majorHAnsi" w:cstheme="majorHAnsi"/>
          <w:sz w:val="22"/>
          <w:szCs w:val="22"/>
        </w:rPr>
      </w:pPr>
      <w:r w:rsidRPr="00407A03">
        <w:rPr>
          <w:rFonts w:asciiTheme="majorHAnsi" w:hAnsiTheme="majorHAnsi" w:cstheme="majorHAnsi"/>
          <w:sz w:val="22"/>
          <w:szCs w:val="22"/>
        </w:rPr>
        <w:t>A major incident is beyond the scope of business-as-usual operations, and is likely to involve serious harm, damage, disruption or risk to human life or welfare, essential services, the environment or national security.</w:t>
      </w:r>
      <w:r w:rsidRPr="00407A03">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r>
      <w:r w:rsidRPr="00407A03">
        <w:rPr>
          <w:rFonts w:asciiTheme="majorHAnsi" w:hAnsiTheme="majorHAnsi" w:cstheme="majorHAnsi"/>
          <w:sz w:val="22"/>
          <w:szCs w:val="22"/>
        </w:rPr>
        <w:t>(Joint Emergency Services Interoperability Programme 2022)</w:t>
      </w:r>
    </w:p>
    <w:p w14:paraId="50AFB568" w14:textId="77777777" w:rsidR="00407A03" w:rsidRPr="00407A03" w:rsidRDefault="00407A03" w:rsidP="00407A03">
      <w:pPr>
        <w:rPr>
          <w:rFonts w:asciiTheme="majorHAnsi" w:hAnsiTheme="majorHAnsi" w:cstheme="majorHAnsi"/>
          <w:sz w:val="22"/>
          <w:szCs w:val="22"/>
        </w:rPr>
      </w:pPr>
    </w:p>
    <w:p w14:paraId="7FCF411A" w14:textId="77777777" w:rsidR="00407A03" w:rsidRPr="00407A03" w:rsidRDefault="00407A03" w:rsidP="00407A03">
      <w:pPr>
        <w:rPr>
          <w:rFonts w:asciiTheme="majorHAnsi" w:hAnsiTheme="majorHAnsi" w:cstheme="majorHAnsi"/>
          <w:sz w:val="22"/>
          <w:szCs w:val="22"/>
        </w:rPr>
      </w:pPr>
      <w:r w:rsidRPr="00407A03">
        <w:rPr>
          <w:rFonts w:asciiTheme="majorHAnsi" w:hAnsiTheme="majorHAnsi" w:cstheme="majorHAnsi"/>
          <w:sz w:val="22"/>
          <w:szCs w:val="22"/>
        </w:rPr>
        <w:t>In order for a major incident to be declared, an officer, or any member of the emergency services must provide their control rooms with relevant information set out within the METHANE mnemonic, requiring amongst other things, details of the exact location ,type of incident, numbers of casualties and other services required.  As is apparent from the above definitions, there exists a subtle but important difference between the two, yet the definitions by their very nature are not mutually exclusive.  It follows that in order for an incident to be declared a critical incident, it must be also be a major incident.</w:t>
      </w:r>
    </w:p>
    <w:p w14:paraId="4D0178FB" w14:textId="77777777" w:rsidR="00407A03" w:rsidRPr="00407A03" w:rsidRDefault="00407A03" w:rsidP="00407A03">
      <w:pPr>
        <w:rPr>
          <w:rFonts w:asciiTheme="majorHAnsi" w:hAnsiTheme="majorHAnsi" w:cstheme="majorHAnsi"/>
          <w:sz w:val="22"/>
          <w:szCs w:val="22"/>
        </w:rPr>
      </w:pPr>
    </w:p>
    <w:p w14:paraId="4C8B1CCF" w14:textId="77777777" w:rsidR="00407A03" w:rsidRPr="00407A03" w:rsidRDefault="00407A03" w:rsidP="00407A03">
      <w:pPr>
        <w:rPr>
          <w:rFonts w:asciiTheme="majorHAnsi" w:hAnsiTheme="majorHAnsi" w:cstheme="majorHAnsi"/>
          <w:sz w:val="22"/>
          <w:szCs w:val="22"/>
        </w:rPr>
      </w:pPr>
      <w:r w:rsidRPr="00407A03">
        <w:rPr>
          <w:rFonts w:asciiTheme="majorHAnsi" w:hAnsiTheme="majorHAnsi" w:cstheme="majorHAnsi"/>
          <w:sz w:val="22"/>
          <w:szCs w:val="22"/>
        </w:rPr>
        <w:t>A core tool when dealing with any policing incident is the National Decision Model (NDM) which is a tool to be utilised by police officers and staff when faced with making a decision.  The NDM has at its heart the code of ethics and requires officers to have consideration of all available information/intelligence, an assessment of the inherent risks, the powers available in any given situation, viable contingencies and finally the requirement to take action.  By relying on this tool, officers can be confident that any decisions they make will be both justifiable and supported.</w:t>
      </w:r>
    </w:p>
    <w:p w14:paraId="0FDD130F" w14:textId="77777777" w:rsidR="00407A03" w:rsidRPr="00407A03" w:rsidRDefault="00407A03" w:rsidP="00407A03">
      <w:pPr>
        <w:rPr>
          <w:rFonts w:asciiTheme="majorHAnsi" w:hAnsiTheme="majorHAnsi" w:cstheme="majorHAnsi"/>
          <w:sz w:val="22"/>
          <w:szCs w:val="22"/>
        </w:rPr>
      </w:pPr>
    </w:p>
    <w:p w14:paraId="2F30E278" w14:textId="77777777" w:rsidR="00407A03" w:rsidRPr="00407A03" w:rsidRDefault="00407A03" w:rsidP="00407A03">
      <w:pPr>
        <w:rPr>
          <w:rFonts w:asciiTheme="majorHAnsi" w:hAnsiTheme="majorHAnsi" w:cstheme="majorHAnsi"/>
          <w:sz w:val="22"/>
          <w:szCs w:val="22"/>
          <w:shd w:val="clear" w:color="auto" w:fill="FFFFFF"/>
        </w:rPr>
      </w:pPr>
      <w:r w:rsidRPr="00407A03">
        <w:rPr>
          <w:rFonts w:asciiTheme="majorHAnsi" w:hAnsiTheme="majorHAnsi" w:cstheme="majorHAnsi"/>
          <w:sz w:val="22"/>
          <w:szCs w:val="22"/>
        </w:rPr>
        <w:t>The reader would be forgiven for believing that such a tool, whilst being beneficial to police officers may in fact be a hindrance when dealing with a major incident, as for example, the powers or actions available to a police officer would be significantly different to those of a paramedic.  Indeed, this was the case prior to the creation of the Joint Emergency Services Interoperability Programme (JESIP) which aims to “</w:t>
      </w:r>
      <w:r w:rsidRPr="00407A03">
        <w:rPr>
          <w:rFonts w:asciiTheme="majorHAnsi" w:hAnsiTheme="majorHAnsi" w:cstheme="majorHAnsi"/>
          <w:sz w:val="22"/>
          <w:szCs w:val="22"/>
          <w:shd w:val="clear" w:color="auto" w:fill="FFFFFF"/>
        </w:rPr>
        <w:t>ensure that our initial multi-agency response to all incidents is more organised, structured and practiced.”  (JESIP).</w:t>
      </w:r>
    </w:p>
    <w:p w14:paraId="016CDC08" w14:textId="77777777" w:rsidR="00407A03" w:rsidRPr="00407A03" w:rsidRDefault="00407A03" w:rsidP="00407A03">
      <w:pPr>
        <w:rPr>
          <w:rFonts w:asciiTheme="majorHAnsi" w:hAnsiTheme="majorHAnsi" w:cstheme="majorHAnsi"/>
          <w:sz w:val="22"/>
          <w:szCs w:val="22"/>
          <w:shd w:val="clear" w:color="auto" w:fill="FFFFFF"/>
        </w:rPr>
      </w:pPr>
    </w:p>
    <w:p w14:paraId="4841C87E" w14:textId="77777777" w:rsidR="00407A03" w:rsidRPr="00407A03" w:rsidRDefault="00407A03" w:rsidP="00407A03">
      <w:pPr>
        <w:rPr>
          <w:rFonts w:asciiTheme="majorHAnsi" w:hAnsiTheme="majorHAnsi" w:cstheme="majorHAnsi"/>
          <w:sz w:val="22"/>
          <w:szCs w:val="22"/>
          <w:shd w:val="clear" w:color="auto" w:fill="FFFFFF"/>
        </w:rPr>
      </w:pPr>
      <w:r w:rsidRPr="00407A03">
        <w:rPr>
          <w:rFonts w:asciiTheme="majorHAnsi" w:hAnsiTheme="majorHAnsi" w:cstheme="majorHAnsi"/>
          <w:sz w:val="22"/>
          <w:szCs w:val="22"/>
          <w:shd w:val="clear" w:color="auto" w:fill="FFFFFF"/>
        </w:rPr>
        <w:t xml:space="preserve">As such, JESIP has created the Joint Decision Model which, in operation is almost identical to the NDM and has at its heart the ethos of working together to save lives and reduce harm.  There is a view that traditionally the police would work independently of other emergency services, however, the creation of JESIP and the JDM ensures that all forces will work collaboratively with our partners ensuring the most successful outcomes at any given incident. </w:t>
      </w:r>
    </w:p>
    <w:p w14:paraId="1EB55C59" w14:textId="77777777" w:rsidR="00407A03" w:rsidRPr="00407A03" w:rsidRDefault="00407A03" w:rsidP="00407A03">
      <w:pPr>
        <w:rPr>
          <w:rFonts w:asciiTheme="majorHAnsi" w:hAnsiTheme="majorHAnsi" w:cstheme="majorHAnsi"/>
          <w:sz w:val="22"/>
          <w:szCs w:val="22"/>
        </w:rPr>
      </w:pPr>
    </w:p>
    <w:p w14:paraId="2EA487B8" w14:textId="77777777" w:rsidR="00407A03" w:rsidRPr="00407A03" w:rsidRDefault="00407A03" w:rsidP="00407A03">
      <w:pPr>
        <w:rPr>
          <w:rFonts w:asciiTheme="majorHAnsi" w:hAnsiTheme="majorHAnsi" w:cstheme="majorHAnsi"/>
          <w:sz w:val="22"/>
          <w:szCs w:val="22"/>
        </w:rPr>
      </w:pPr>
      <w:r w:rsidRPr="00407A03">
        <w:rPr>
          <w:rFonts w:asciiTheme="majorHAnsi" w:hAnsiTheme="majorHAnsi" w:cstheme="majorHAnsi"/>
          <w:sz w:val="22"/>
          <w:szCs w:val="22"/>
        </w:rPr>
        <w:t xml:space="preserve">It is widely acknowledged that officers police by consent, indeed this was the founding principle of the modern constable espoused by Sir Robert Peel in 1829.  Simply put, policing by consent is a theory where the public at large consent to officers upholding the various laws of the state and thereby acknowledge the authority of officers.  Further, society itself consents to the laws imposed by various governments, thus to some extent it can be argued that society is self-governing.  It is when an individual or group thereof fail to comply with accepted societal norms that the police are required to step in.  Officers and police forces must not take that consent for granted, and whilst an individual person </w:t>
      </w:r>
      <w:proofErr w:type="spellStart"/>
      <w:r w:rsidRPr="00407A03">
        <w:rPr>
          <w:rFonts w:asciiTheme="majorHAnsi" w:hAnsiTheme="majorHAnsi" w:cstheme="majorHAnsi"/>
          <w:sz w:val="22"/>
          <w:szCs w:val="22"/>
        </w:rPr>
        <w:t>can not</w:t>
      </w:r>
      <w:proofErr w:type="spellEnd"/>
      <w:r w:rsidRPr="00407A03">
        <w:rPr>
          <w:rFonts w:asciiTheme="majorHAnsi" w:hAnsiTheme="majorHAnsi" w:cstheme="majorHAnsi"/>
          <w:sz w:val="22"/>
          <w:szCs w:val="22"/>
        </w:rPr>
        <w:t xml:space="preserve"> arbitrarily decide to ignore the authority of the police, if the public at large were to </w:t>
      </w:r>
      <w:r w:rsidRPr="00407A03">
        <w:rPr>
          <w:rFonts w:asciiTheme="majorHAnsi" w:hAnsiTheme="majorHAnsi" w:cstheme="majorHAnsi"/>
          <w:sz w:val="22"/>
          <w:szCs w:val="22"/>
        </w:rPr>
        <w:lastRenderedPageBreak/>
        <w:t xml:space="preserve">withdraw their support for the police, society would quickly degenerate into anarchy as there are simply not enough officers available to uphold the law.  </w:t>
      </w:r>
    </w:p>
    <w:p w14:paraId="78F758F6" w14:textId="77777777" w:rsidR="00407A03" w:rsidRPr="00407A03" w:rsidRDefault="00407A03" w:rsidP="00407A03">
      <w:pPr>
        <w:rPr>
          <w:rFonts w:asciiTheme="majorHAnsi" w:hAnsiTheme="majorHAnsi" w:cstheme="majorHAnsi"/>
          <w:sz w:val="22"/>
          <w:szCs w:val="22"/>
        </w:rPr>
      </w:pPr>
    </w:p>
    <w:p w14:paraId="441CBB45" w14:textId="77777777" w:rsidR="00407A03" w:rsidRPr="00407A03" w:rsidRDefault="00407A03" w:rsidP="00407A03">
      <w:pPr>
        <w:rPr>
          <w:rFonts w:asciiTheme="majorHAnsi" w:hAnsiTheme="majorHAnsi" w:cstheme="majorHAnsi"/>
          <w:sz w:val="22"/>
          <w:szCs w:val="22"/>
        </w:rPr>
      </w:pPr>
      <w:r w:rsidRPr="00407A03">
        <w:rPr>
          <w:rFonts w:asciiTheme="majorHAnsi" w:hAnsiTheme="majorHAnsi" w:cstheme="majorHAnsi"/>
          <w:sz w:val="22"/>
          <w:szCs w:val="22"/>
        </w:rPr>
        <w:t xml:space="preserve">It follows therefore that officers must not only uphold the laws and standards of the country but must be actively seen to do so, hence the COP have created the nine policing principles which form part of the Code of Ethics.  The principles are: honesty, integrity, accountability, fairness, leadership, openness, objectivity, respect and selflessness.  In this age of social media, where every person has a smartphone capable of broadcasting real time images all around the world, it </w:t>
      </w:r>
      <w:proofErr w:type="spellStart"/>
      <w:r w:rsidRPr="00407A03">
        <w:rPr>
          <w:rFonts w:asciiTheme="majorHAnsi" w:hAnsiTheme="majorHAnsi" w:cstheme="majorHAnsi"/>
          <w:sz w:val="22"/>
          <w:szCs w:val="22"/>
        </w:rPr>
        <w:t>can not</w:t>
      </w:r>
      <w:proofErr w:type="spellEnd"/>
      <w:r w:rsidRPr="00407A03">
        <w:rPr>
          <w:rFonts w:asciiTheme="majorHAnsi" w:hAnsiTheme="majorHAnsi" w:cstheme="majorHAnsi"/>
          <w:sz w:val="22"/>
          <w:szCs w:val="22"/>
        </w:rPr>
        <w:t xml:space="preserve"> be over-stated that every officer must uphold these core policing values at all times and especially when dealing with victims or vulnerable persons as any failure, or perceived failure to do so can reach a worldwide audience potentially before the officer ends their tour of duty.</w:t>
      </w:r>
    </w:p>
    <w:p w14:paraId="1D49211B" w14:textId="77777777" w:rsidR="00407A03" w:rsidRPr="00407A03" w:rsidRDefault="00407A03" w:rsidP="00407A03">
      <w:pPr>
        <w:rPr>
          <w:rFonts w:asciiTheme="majorHAnsi" w:hAnsiTheme="majorHAnsi" w:cstheme="majorHAnsi"/>
          <w:sz w:val="22"/>
          <w:szCs w:val="22"/>
        </w:rPr>
      </w:pPr>
    </w:p>
    <w:p w14:paraId="1987D6E3" w14:textId="77777777" w:rsidR="00407A03" w:rsidRPr="00407A03" w:rsidRDefault="00407A03" w:rsidP="00407A03">
      <w:pPr>
        <w:rPr>
          <w:rFonts w:asciiTheme="majorHAnsi" w:hAnsiTheme="majorHAnsi" w:cstheme="majorHAnsi"/>
          <w:sz w:val="22"/>
          <w:szCs w:val="22"/>
        </w:rPr>
      </w:pPr>
      <w:r w:rsidRPr="00407A03">
        <w:rPr>
          <w:rFonts w:asciiTheme="majorHAnsi" w:hAnsiTheme="majorHAnsi" w:cstheme="majorHAnsi"/>
          <w:sz w:val="22"/>
          <w:szCs w:val="22"/>
        </w:rPr>
        <w:t xml:space="preserve">Fostering community relations is an excellent way in which police officers are able to uphold and maintain public perception as not only does it serve to humanise a potentially faceless and intimidating organisation, but it also increases the trust and confidence in the force, potentially leading to an increase in community led intelligence, enabling forces to direct resources appropriately through the respective Tasking and Coordinating Group. </w:t>
      </w:r>
    </w:p>
    <w:p w14:paraId="0B4B8049" w14:textId="77777777" w:rsidR="00407A03" w:rsidRPr="00407A03" w:rsidRDefault="00407A03" w:rsidP="00407A03">
      <w:pPr>
        <w:rPr>
          <w:rFonts w:asciiTheme="majorHAnsi" w:hAnsiTheme="majorHAnsi" w:cstheme="majorHAnsi"/>
          <w:sz w:val="22"/>
          <w:szCs w:val="22"/>
        </w:rPr>
      </w:pPr>
    </w:p>
    <w:p w14:paraId="6A851E60" w14:textId="77777777" w:rsidR="00407A03" w:rsidRPr="00407A03" w:rsidRDefault="00407A03" w:rsidP="00407A03">
      <w:pPr>
        <w:rPr>
          <w:rFonts w:asciiTheme="majorHAnsi" w:hAnsiTheme="majorHAnsi" w:cstheme="majorHAnsi"/>
          <w:sz w:val="22"/>
          <w:szCs w:val="22"/>
        </w:rPr>
      </w:pPr>
      <w:r w:rsidRPr="00407A03">
        <w:rPr>
          <w:rFonts w:asciiTheme="majorHAnsi" w:hAnsiTheme="majorHAnsi" w:cstheme="majorHAnsi"/>
          <w:sz w:val="22"/>
          <w:szCs w:val="22"/>
        </w:rPr>
        <w:t>In conclusion, following the advent of JESIP, police responses to major incidents have improved considerably, the traditional “blame culture” identified in the (Pollock Report 2013) has largely been eradicated, replaced with a desire to co-operate and learn from previous instances ensuring continuous personal and professional development of individual officers and the force as a whole, thereby having a knock on effect of increasing public perception and thereby the level of trust and confidence in the police.</w:t>
      </w:r>
    </w:p>
    <w:p w14:paraId="0FEB2903" w14:textId="77777777" w:rsidR="00407A03" w:rsidRPr="00407A03" w:rsidRDefault="00407A03" w:rsidP="00407A03">
      <w:pPr>
        <w:rPr>
          <w:rFonts w:asciiTheme="majorHAnsi" w:hAnsiTheme="majorHAnsi" w:cstheme="majorHAnsi"/>
          <w:sz w:val="22"/>
          <w:szCs w:val="22"/>
        </w:rPr>
      </w:pPr>
      <w:r w:rsidRPr="00407A03">
        <w:rPr>
          <w:rFonts w:asciiTheme="majorHAnsi" w:hAnsiTheme="majorHAnsi" w:cstheme="majorHAnsi"/>
          <w:sz w:val="22"/>
          <w:szCs w:val="22"/>
        </w:rPr>
        <w:tab/>
      </w:r>
      <w:r w:rsidRPr="00407A03">
        <w:rPr>
          <w:rFonts w:asciiTheme="majorHAnsi" w:hAnsiTheme="majorHAnsi" w:cstheme="majorHAnsi"/>
          <w:sz w:val="22"/>
          <w:szCs w:val="22"/>
        </w:rPr>
        <w:tab/>
      </w:r>
      <w:r w:rsidRPr="00407A03">
        <w:rPr>
          <w:rFonts w:asciiTheme="majorHAnsi" w:hAnsiTheme="majorHAnsi" w:cstheme="majorHAnsi"/>
          <w:sz w:val="22"/>
          <w:szCs w:val="22"/>
        </w:rPr>
        <w:tab/>
      </w:r>
      <w:r w:rsidRPr="00407A03">
        <w:rPr>
          <w:rFonts w:asciiTheme="majorHAnsi" w:hAnsiTheme="majorHAnsi" w:cstheme="majorHAnsi"/>
          <w:sz w:val="22"/>
          <w:szCs w:val="22"/>
        </w:rPr>
        <w:tab/>
      </w:r>
      <w:r w:rsidRPr="00407A03">
        <w:rPr>
          <w:rFonts w:asciiTheme="majorHAnsi" w:hAnsiTheme="majorHAnsi" w:cstheme="majorHAnsi"/>
          <w:sz w:val="22"/>
          <w:szCs w:val="22"/>
        </w:rPr>
        <w:tab/>
      </w:r>
      <w:r w:rsidRPr="00407A03">
        <w:rPr>
          <w:rFonts w:asciiTheme="majorHAnsi" w:hAnsiTheme="majorHAnsi" w:cstheme="majorHAnsi"/>
          <w:sz w:val="22"/>
          <w:szCs w:val="22"/>
        </w:rPr>
        <w:tab/>
      </w:r>
      <w:r w:rsidRPr="00407A03">
        <w:rPr>
          <w:rFonts w:asciiTheme="majorHAnsi" w:hAnsiTheme="majorHAnsi" w:cstheme="majorHAnsi"/>
          <w:sz w:val="22"/>
          <w:szCs w:val="22"/>
        </w:rPr>
        <w:tab/>
      </w:r>
      <w:r w:rsidRPr="00407A03">
        <w:rPr>
          <w:rFonts w:asciiTheme="majorHAnsi" w:hAnsiTheme="majorHAnsi" w:cstheme="majorHAnsi"/>
          <w:sz w:val="22"/>
          <w:szCs w:val="22"/>
        </w:rPr>
        <w:tab/>
      </w:r>
      <w:r w:rsidRPr="00407A03">
        <w:rPr>
          <w:rFonts w:asciiTheme="majorHAnsi" w:hAnsiTheme="majorHAnsi" w:cstheme="majorHAnsi"/>
          <w:sz w:val="22"/>
          <w:szCs w:val="22"/>
        </w:rPr>
        <w:tab/>
      </w:r>
      <w:r w:rsidRPr="00407A03">
        <w:rPr>
          <w:rFonts w:asciiTheme="majorHAnsi" w:hAnsiTheme="majorHAnsi" w:cstheme="majorHAnsi"/>
          <w:sz w:val="22"/>
          <w:szCs w:val="22"/>
        </w:rPr>
        <w:tab/>
      </w:r>
      <w:r w:rsidRPr="00407A03">
        <w:rPr>
          <w:rFonts w:asciiTheme="majorHAnsi" w:hAnsiTheme="majorHAnsi" w:cstheme="majorHAnsi"/>
          <w:sz w:val="22"/>
          <w:szCs w:val="22"/>
        </w:rPr>
        <w:tab/>
        <w:t>973 words</w:t>
      </w:r>
    </w:p>
    <w:p w14:paraId="4B910D4A" w14:textId="77777777" w:rsidR="00407A03" w:rsidRPr="00407A03" w:rsidRDefault="00407A03" w:rsidP="00407A03">
      <w:pPr>
        <w:rPr>
          <w:rFonts w:asciiTheme="majorHAnsi" w:hAnsiTheme="majorHAnsi" w:cstheme="majorHAnsi"/>
          <w:color w:val="333333"/>
          <w:sz w:val="22"/>
          <w:szCs w:val="22"/>
        </w:rPr>
      </w:pPr>
    </w:p>
    <w:p w14:paraId="16B7A860" w14:textId="77777777" w:rsidR="00407A03" w:rsidRPr="00407A03" w:rsidRDefault="00407A03" w:rsidP="00407A03">
      <w:pPr>
        <w:rPr>
          <w:rFonts w:asciiTheme="majorHAnsi" w:hAnsiTheme="majorHAnsi" w:cstheme="majorHAnsi"/>
          <w:color w:val="333333"/>
          <w:sz w:val="22"/>
          <w:szCs w:val="22"/>
        </w:rPr>
      </w:pPr>
    </w:p>
    <w:p w14:paraId="1EC33236" w14:textId="77777777" w:rsidR="00407A03" w:rsidRPr="00407A03" w:rsidRDefault="00407A03" w:rsidP="00407A03">
      <w:pPr>
        <w:rPr>
          <w:rFonts w:asciiTheme="majorHAnsi" w:hAnsiTheme="majorHAnsi" w:cstheme="majorHAnsi"/>
          <w:b/>
          <w:bCs/>
          <w:sz w:val="22"/>
          <w:szCs w:val="22"/>
          <w:u w:val="single"/>
        </w:rPr>
      </w:pPr>
      <w:r w:rsidRPr="00407A03">
        <w:rPr>
          <w:rFonts w:asciiTheme="majorHAnsi" w:hAnsiTheme="majorHAnsi" w:cstheme="majorHAnsi"/>
          <w:b/>
          <w:bCs/>
          <w:sz w:val="22"/>
          <w:szCs w:val="22"/>
          <w:u w:val="single"/>
        </w:rPr>
        <w:t>Bibliography</w:t>
      </w:r>
    </w:p>
    <w:p w14:paraId="4169F219" w14:textId="77777777" w:rsidR="00407A03" w:rsidRPr="00407A03" w:rsidRDefault="00407A03" w:rsidP="00407A03">
      <w:pPr>
        <w:rPr>
          <w:rFonts w:asciiTheme="majorHAnsi" w:hAnsiTheme="majorHAnsi" w:cstheme="majorHAnsi"/>
          <w:b/>
          <w:bCs/>
          <w:sz w:val="22"/>
          <w:szCs w:val="22"/>
          <w:u w:val="single"/>
        </w:rPr>
      </w:pPr>
    </w:p>
    <w:p w14:paraId="18797091" w14:textId="77777777" w:rsidR="00407A03" w:rsidRPr="00407A03" w:rsidRDefault="00407A03" w:rsidP="00407A03">
      <w:pPr>
        <w:rPr>
          <w:rFonts w:asciiTheme="majorHAnsi" w:hAnsiTheme="majorHAnsi" w:cstheme="majorHAnsi"/>
          <w:color w:val="000000"/>
          <w:sz w:val="22"/>
          <w:szCs w:val="22"/>
          <w:shd w:val="clear" w:color="auto" w:fill="FFFFFF"/>
        </w:rPr>
      </w:pPr>
      <w:r w:rsidRPr="00407A03">
        <w:rPr>
          <w:rFonts w:asciiTheme="majorHAnsi" w:hAnsiTheme="majorHAnsi" w:cstheme="majorHAnsi"/>
          <w:sz w:val="22"/>
          <w:szCs w:val="22"/>
        </w:rPr>
        <w:t xml:space="preserve">College of Policing (2018)  Civil Emergencies.  Available at: </w:t>
      </w:r>
      <w:r w:rsidRPr="00407A03">
        <w:rPr>
          <w:rFonts w:asciiTheme="majorHAnsi" w:hAnsiTheme="majorHAnsi" w:cstheme="majorHAnsi"/>
          <w:color w:val="000000"/>
          <w:sz w:val="22"/>
          <w:szCs w:val="22"/>
          <w:shd w:val="clear" w:color="auto" w:fill="FFFFFF"/>
        </w:rPr>
        <w:t>https://www.app.college.police.uk/app-content/civil-emergencies/disaster-victim-identification/definitions/  (Accessed: 31 March 2022)</w:t>
      </w:r>
    </w:p>
    <w:p w14:paraId="05E02918" w14:textId="77777777" w:rsidR="00407A03" w:rsidRPr="00407A03" w:rsidRDefault="00407A03" w:rsidP="00407A03">
      <w:pPr>
        <w:rPr>
          <w:rFonts w:asciiTheme="majorHAnsi" w:hAnsiTheme="majorHAnsi" w:cstheme="majorHAnsi"/>
          <w:color w:val="000000"/>
          <w:sz w:val="22"/>
          <w:szCs w:val="22"/>
          <w:shd w:val="clear" w:color="auto" w:fill="FFFFFF"/>
        </w:rPr>
      </w:pPr>
    </w:p>
    <w:p w14:paraId="03953CF6" w14:textId="77777777" w:rsidR="00407A03" w:rsidRPr="00407A03" w:rsidRDefault="00407A03" w:rsidP="00407A03">
      <w:pPr>
        <w:rPr>
          <w:rFonts w:asciiTheme="majorHAnsi" w:hAnsiTheme="majorHAnsi" w:cstheme="majorHAnsi"/>
          <w:color w:val="000000"/>
          <w:sz w:val="22"/>
          <w:szCs w:val="22"/>
          <w:shd w:val="clear" w:color="auto" w:fill="FFFFFF"/>
        </w:rPr>
      </w:pPr>
      <w:r w:rsidRPr="00407A03">
        <w:rPr>
          <w:rFonts w:asciiTheme="majorHAnsi" w:hAnsiTheme="majorHAnsi" w:cstheme="majorHAnsi"/>
          <w:color w:val="000000"/>
          <w:sz w:val="22"/>
          <w:szCs w:val="22"/>
          <w:shd w:val="clear" w:color="auto" w:fill="FFFFFF"/>
        </w:rPr>
        <w:t xml:space="preserve">Dr Kevin Pollock (2013) </w:t>
      </w:r>
      <w:r w:rsidRPr="00407A03">
        <w:rPr>
          <w:rFonts w:asciiTheme="majorHAnsi" w:hAnsiTheme="majorHAnsi" w:cstheme="majorHAnsi"/>
          <w:i/>
          <w:iCs/>
          <w:color w:val="000000"/>
          <w:sz w:val="22"/>
          <w:szCs w:val="22"/>
          <w:shd w:val="clear" w:color="auto" w:fill="FFFFFF"/>
        </w:rPr>
        <w:t xml:space="preserve">Review of Persistent Lessons Identified Relating to Interoperability from Emergencies and Major Incidents since 1986  </w:t>
      </w:r>
      <w:r w:rsidRPr="00407A03">
        <w:rPr>
          <w:rFonts w:asciiTheme="majorHAnsi" w:hAnsiTheme="majorHAnsi" w:cstheme="majorHAnsi"/>
          <w:color w:val="000000"/>
          <w:sz w:val="22"/>
          <w:szCs w:val="22"/>
          <w:shd w:val="clear" w:color="auto" w:fill="FFFFFF"/>
        </w:rPr>
        <w:t>Available at: https://www.jesip.org.uk/uploads/media/pdf/Pollock_Review_Oct_2013.pdf  (Accessed: 31 March 2022)</w:t>
      </w:r>
    </w:p>
    <w:p w14:paraId="0F506889" w14:textId="77777777" w:rsidR="00407A03" w:rsidRPr="00407A03" w:rsidRDefault="00407A03" w:rsidP="00407A03">
      <w:pPr>
        <w:rPr>
          <w:rFonts w:asciiTheme="majorHAnsi" w:hAnsiTheme="majorHAnsi" w:cstheme="majorHAnsi"/>
          <w:color w:val="000000"/>
          <w:sz w:val="22"/>
          <w:szCs w:val="22"/>
          <w:shd w:val="clear" w:color="auto" w:fill="FFFFFF"/>
        </w:rPr>
      </w:pPr>
    </w:p>
    <w:p w14:paraId="1AC707F8" w14:textId="77777777" w:rsidR="00407A03" w:rsidRPr="00407A03" w:rsidRDefault="00407A03" w:rsidP="00407A03">
      <w:pPr>
        <w:rPr>
          <w:rFonts w:asciiTheme="majorHAnsi" w:hAnsiTheme="majorHAnsi" w:cstheme="majorHAnsi"/>
          <w:sz w:val="22"/>
          <w:szCs w:val="22"/>
          <w:shd w:val="clear" w:color="auto" w:fill="FFFFFF"/>
        </w:rPr>
      </w:pPr>
      <w:r w:rsidRPr="00407A03">
        <w:rPr>
          <w:rFonts w:asciiTheme="majorHAnsi" w:hAnsiTheme="majorHAnsi" w:cstheme="majorHAnsi"/>
          <w:sz w:val="22"/>
          <w:szCs w:val="22"/>
          <w:shd w:val="clear" w:color="auto" w:fill="FFFFFF"/>
        </w:rPr>
        <w:t xml:space="preserve">JESIP (2022) JESIP – Major Incident. Available at: </w:t>
      </w:r>
      <w:hyperlink r:id="rId12" w:history="1">
        <w:r w:rsidRPr="00407A03">
          <w:rPr>
            <w:rStyle w:val="Hyperlink"/>
            <w:rFonts w:asciiTheme="majorHAnsi" w:hAnsiTheme="majorHAnsi" w:cstheme="majorHAnsi"/>
            <w:sz w:val="22"/>
            <w:szCs w:val="22"/>
            <w:shd w:val="clear" w:color="auto" w:fill="FFFFFF"/>
          </w:rPr>
          <w:t>https://www.jesip.org.uk/uploads/media/app/Jesip-web-version/major.html</w:t>
        </w:r>
      </w:hyperlink>
      <w:r w:rsidRPr="00407A03">
        <w:rPr>
          <w:rFonts w:asciiTheme="majorHAnsi" w:hAnsiTheme="majorHAnsi" w:cstheme="majorHAnsi"/>
          <w:sz w:val="22"/>
          <w:szCs w:val="22"/>
          <w:shd w:val="clear" w:color="auto" w:fill="FFFFFF"/>
        </w:rPr>
        <w:t xml:space="preserve">  (Accessed: 31 March 2022)</w:t>
      </w:r>
    </w:p>
    <w:p w14:paraId="60897169" w14:textId="77777777" w:rsidR="00407A03" w:rsidRPr="00407A03" w:rsidRDefault="00407A03" w:rsidP="00407A03">
      <w:pPr>
        <w:rPr>
          <w:rFonts w:asciiTheme="majorHAnsi" w:hAnsiTheme="majorHAnsi" w:cstheme="majorHAnsi"/>
          <w:color w:val="000000"/>
          <w:sz w:val="22"/>
          <w:szCs w:val="22"/>
          <w:shd w:val="clear" w:color="auto" w:fill="FFFFFF"/>
        </w:rPr>
      </w:pPr>
    </w:p>
    <w:p w14:paraId="13D0AB74" w14:textId="77777777" w:rsidR="00407A03" w:rsidRPr="00854093" w:rsidRDefault="00407A03" w:rsidP="00407A03">
      <w:pPr>
        <w:rPr>
          <w:rFonts w:cstheme="minorHAnsi"/>
          <w:color w:val="000000"/>
          <w:shd w:val="clear" w:color="auto" w:fill="FFFFFF"/>
        </w:rPr>
      </w:pPr>
    </w:p>
    <w:p w14:paraId="2F139C86" w14:textId="77777777" w:rsidR="00407A03" w:rsidRPr="00454735" w:rsidRDefault="00407A03" w:rsidP="00454735">
      <w:pPr>
        <w:contextualSpacing/>
        <w:rPr>
          <w:rFonts w:ascii="Calibri" w:hAnsi="Calibri" w:cs="Calibri"/>
          <w:sz w:val="28"/>
          <w:szCs w:val="28"/>
        </w:rPr>
      </w:pPr>
    </w:p>
    <w:p w14:paraId="7F9B3EE1" w14:textId="77777777" w:rsidR="00454735" w:rsidRPr="00454735" w:rsidRDefault="00454735" w:rsidP="00454735">
      <w:pPr>
        <w:jc w:val="both"/>
        <w:rPr>
          <w:rFonts w:ascii="Calibri" w:hAnsi="Calibri" w:cs="Calibri"/>
          <w:sz w:val="28"/>
          <w:szCs w:val="28"/>
        </w:rPr>
      </w:pPr>
    </w:p>
    <w:p w14:paraId="475E6FF4" w14:textId="77777777" w:rsidR="00407A03" w:rsidRDefault="00407A03" w:rsidP="00454735">
      <w:pPr>
        <w:spacing w:line="257" w:lineRule="auto"/>
        <w:rPr>
          <w:rFonts w:ascii="Calibri" w:eastAsia="Calibri" w:hAnsi="Calibri" w:cs="Calibri"/>
          <w:b/>
          <w:bCs/>
          <w:sz w:val="28"/>
          <w:szCs w:val="28"/>
        </w:rPr>
      </w:pPr>
    </w:p>
    <w:p w14:paraId="08ED7E5D" w14:textId="77777777" w:rsidR="00407A03" w:rsidRDefault="00407A03" w:rsidP="00454735">
      <w:pPr>
        <w:spacing w:line="257" w:lineRule="auto"/>
        <w:rPr>
          <w:rFonts w:ascii="Calibri" w:eastAsia="Calibri" w:hAnsi="Calibri" w:cs="Calibri"/>
          <w:b/>
          <w:bCs/>
          <w:sz w:val="28"/>
          <w:szCs w:val="28"/>
        </w:rPr>
      </w:pPr>
    </w:p>
    <w:p w14:paraId="44FDA3C9" w14:textId="77777777" w:rsidR="00407A03" w:rsidRDefault="00407A03" w:rsidP="00454735">
      <w:pPr>
        <w:spacing w:line="257" w:lineRule="auto"/>
        <w:rPr>
          <w:rFonts w:ascii="Calibri" w:eastAsia="Calibri" w:hAnsi="Calibri" w:cs="Calibri"/>
          <w:b/>
          <w:bCs/>
          <w:sz w:val="28"/>
          <w:szCs w:val="28"/>
        </w:rPr>
      </w:pPr>
    </w:p>
    <w:p w14:paraId="626C6FBB" w14:textId="77777777" w:rsidR="00407A03" w:rsidRDefault="00407A03" w:rsidP="00454735">
      <w:pPr>
        <w:spacing w:line="257" w:lineRule="auto"/>
        <w:rPr>
          <w:rFonts w:ascii="Calibri" w:eastAsia="Calibri" w:hAnsi="Calibri" w:cs="Calibri"/>
          <w:b/>
          <w:bCs/>
          <w:sz w:val="28"/>
          <w:szCs w:val="28"/>
        </w:rPr>
      </w:pPr>
    </w:p>
    <w:p w14:paraId="354CACE3" w14:textId="77777777" w:rsidR="00407A03" w:rsidRDefault="00407A03" w:rsidP="00454735">
      <w:pPr>
        <w:spacing w:line="257" w:lineRule="auto"/>
        <w:rPr>
          <w:rFonts w:ascii="Calibri" w:eastAsia="Calibri" w:hAnsi="Calibri" w:cs="Calibri"/>
          <w:b/>
          <w:bCs/>
          <w:sz w:val="28"/>
          <w:szCs w:val="28"/>
        </w:rPr>
      </w:pPr>
    </w:p>
    <w:p w14:paraId="39842586" w14:textId="77777777" w:rsidR="00407A03" w:rsidRDefault="00407A03" w:rsidP="00454735">
      <w:pPr>
        <w:spacing w:line="257" w:lineRule="auto"/>
        <w:rPr>
          <w:rFonts w:ascii="Calibri" w:eastAsia="Calibri" w:hAnsi="Calibri" w:cs="Calibri"/>
          <w:b/>
          <w:bCs/>
          <w:sz w:val="28"/>
          <w:szCs w:val="28"/>
        </w:rPr>
      </w:pPr>
    </w:p>
    <w:p w14:paraId="2C3E05D6" w14:textId="77777777" w:rsidR="00407A03" w:rsidRDefault="00407A03" w:rsidP="00454735">
      <w:pPr>
        <w:spacing w:line="257" w:lineRule="auto"/>
        <w:rPr>
          <w:rFonts w:ascii="Calibri" w:eastAsia="Calibri" w:hAnsi="Calibri" w:cs="Calibri"/>
          <w:b/>
          <w:bCs/>
          <w:sz w:val="28"/>
          <w:szCs w:val="28"/>
        </w:rPr>
      </w:pPr>
    </w:p>
    <w:p w14:paraId="62FF1CBC" w14:textId="77777777" w:rsidR="00407A03" w:rsidRDefault="00407A03" w:rsidP="00454735">
      <w:pPr>
        <w:spacing w:line="257" w:lineRule="auto"/>
        <w:rPr>
          <w:rFonts w:ascii="Calibri" w:eastAsia="Calibri" w:hAnsi="Calibri" w:cs="Calibri"/>
          <w:b/>
          <w:bCs/>
          <w:sz w:val="28"/>
          <w:szCs w:val="28"/>
        </w:rPr>
      </w:pPr>
    </w:p>
    <w:p w14:paraId="09964F32" w14:textId="77777777" w:rsidR="00407A03" w:rsidRDefault="00407A03" w:rsidP="00454735">
      <w:pPr>
        <w:spacing w:line="257" w:lineRule="auto"/>
        <w:rPr>
          <w:rFonts w:ascii="Calibri" w:eastAsia="Calibri" w:hAnsi="Calibri" w:cs="Calibri"/>
          <w:b/>
          <w:bCs/>
          <w:sz w:val="28"/>
          <w:szCs w:val="28"/>
        </w:rPr>
      </w:pPr>
    </w:p>
    <w:p w14:paraId="61B93202" w14:textId="77777777" w:rsidR="00407A03" w:rsidRDefault="00407A03" w:rsidP="00454735">
      <w:pPr>
        <w:spacing w:line="257" w:lineRule="auto"/>
        <w:rPr>
          <w:rFonts w:ascii="Calibri" w:eastAsia="Calibri" w:hAnsi="Calibri" w:cs="Calibri"/>
          <w:b/>
          <w:bCs/>
          <w:sz w:val="28"/>
          <w:szCs w:val="28"/>
        </w:rPr>
      </w:pPr>
    </w:p>
    <w:p w14:paraId="24B75E29" w14:textId="77777777" w:rsidR="00407A03" w:rsidRDefault="00407A03" w:rsidP="00454735">
      <w:pPr>
        <w:spacing w:line="257" w:lineRule="auto"/>
        <w:rPr>
          <w:rFonts w:ascii="Calibri" w:eastAsia="Calibri" w:hAnsi="Calibri" w:cs="Calibri"/>
          <w:b/>
          <w:bCs/>
          <w:sz w:val="28"/>
          <w:szCs w:val="28"/>
        </w:rPr>
      </w:pPr>
    </w:p>
    <w:p w14:paraId="1636B399" w14:textId="77777777" w:rsidR="00407A03" w:rsidRDefault="00407A03" w:rsidP="00454735">
      <w:pPr>
        <w:spacing w:line="257" w:lineRule="auto"/>
        <w:rPr>
          <w:rFonts w:ascii="Calibri" w:eastAsia="Calibri" w:hAnsi="Calibri" w:cs="Calibri"/>
          <w:b/>
          <w:bCs/>
          <w:sz w:val="28"/>
          <w:szCs w:val="28"/>
        </w:rPr>
      </w:pPr>
    </w:p>
    <w:p w14:paraId="01C83E3F" w14:textId="29A41141"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Information and Intelligence/Communication Skills</w:t>
      </w:r>
    </w:p>
    <w:p w14:paraId="7A0897C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6B3A388" w14:textId="40EEDE8A" w:rsidR="00454735" w:rsidRDefault="00454735" w:rsidP="00454735">
      <w:pPr>
        <w:spacing w:line="257" w:lineRule="auto"/>
        <w:rPr>
          <w:rFonts w:ascii="Calibri" w:eastAsia="Calibri" w:hAnsi="Calibri" w:cs="Calibri"/>
          <w:sz w:val="28"/>
          <w:szCs w:val="28"/>
        </w:rPr>
      </w:pPr>
    </w:p>
    <w:p w14:paraId="30C7ABF3" w14:textId="77777777" w:rsidR="00407A03" w:rsidRPr="00407A03" w:rsidRDefault="00407A03" w:rsidP="00407A03">
      <w:pPr>
        <w:rPr>
          <w:rFonts w:ascii="Calibri" w:eastAsia="Calibri" w:hAnsi="Calibri" w:cs="Calibri"/>
          <w:sz w:val="22"/>
          <w:szCs w:val="22"/>
        </w:rPr>
      </w:pPr>
      <w:r w:rsidRPr="00407A03">
        <w:rPr>
          <w:rFonts w:ascii="Calibri" w:hAnsi="Calibri" w:cs="Calibri"/>
          <w:sz w:val="22"/>
          <w:szCs w:val="22"/>
        </w:rPr>
        <w:t>This question requires a</w:t>
      </w:r>
      <w:r w:rsidRPr="00407A03">
        <w:rPr>
          <w:rFonts w:ascii="Calibri" w:hAnsi="Calibri" w:cs="Calibri"/>
        </w:rPr>
        <w:t xml:space="preserve"> </w:t>
      </w:r>
      <w:r w:rsidRPr="00407A03">
        <w:rPr>
          <w:rFonts w:ascii="Calibri" w:eastAsia="Calibri" w:hAnsi="Calibri" w:cs="Calibri"/>
          <w:sz w:val="22"/>
          <w:szCs w:val="22"/>
        </w:rPr>
        <w:t xml:space="preserve">critical evaluation of the methods used by police in gathering information and intelligence, how information contributes to the ‘tasking and coordinating’ process and how information and intelligence is communicated. </w:t>
      </w:r>
    </w:p>
    <w:p w14:paraId="771C686F" w14:textId="77777777" w:rsidR="00407A03" w:rsidRPr="00407A03" w:rsidRDefault="00407A03" w:rsidP="00407A03">
      <w:pPr>
        <w:rPr>
          <w:rFonts w:ascii="Calibri" w:eastAsia="Calibri" w:hAnsi="Calibri" w:cs="Calibri"/>
          <w:sz w:val="22"/>
          <w:szCs w:val="22"/>
        </w:rPr>
      </w:pPr>
    </w:p>
    <w:p w14:paraId="17DF5E64" w14:textId="77777777" w:rsidR="00407A03" w:rsidRPr="00407A03" w:rsidRDefault="00407A03" w:rsidP="00407A03">
      <w:pPr>
        <w:rPr>
          <w:rFonts w:ascii="Calibri" w:eastAsia="Calibri" w:hAnsi="Calibri" w:cs="Calibri"/>
          <w:sz w:val="22"/>
          <w:szCs w:val="22"/>
        </w:rPr>
      </w:pPr>
      <w:r w:rsidRPr="00407A03">
        <w:rPr>
          <w:rFonts w:ascii="Calibri" w:eastAsia="Calibri" w:hAnsi="Calibri" w:cs="Calibri"/>
          <w:sz w:val="22"/>
          <w:szCs w:val="22"/>
        </w:rPr>
        <w:t>Prior to discussing this matter in detail, it is first necessary to understand what constitutes both information and intelligence and the differences that exist between them.  At its simplest, information can be described as “facts or knowledge provided or learned.”  (Oxford English Dictionary).  Information is capable of being derived from an almost limitless number of sources, including individual officers, members of the public, the internet and social media.</w:t>
      </w:r>
    </w:p>
    <w:p w14:paraId="6F34E3BD" w14:textId="77777777" w:rsidR="00407A03" w:rsidRPr="00407A03" w:rsidRDefault="00407A03" w:rsidP="00407A03">
      <w:pPr>
        <w:rPr>
          <w:rFonts w:ascii="Calibri" w:eastAsia="Calibri" w:hAnsi="Calibri" w:cs="Calibri"/>
          <w:sz w:val="22"/>
          <w:szCs w:val="22"/>
        </w:rPr>
      </w:pPr>
    </w:p>
    <w:p w14:paraId="5B11B974" w14:textId="77777777" w:rsidR="00407A03" w:rsidRPr="00407A03" w:rsidRDefault="00407A03" w:rsidP="00407A03">
      <w:pPr>
        <w:rPr>
          <w:rFonts w:ascii="Calibri" w:hAnsi="Calibri" w:cs="Calibri"/>
          <w:sz w:val="22"/>
          <w:szCs w:val="22"/>
          <w:shd w:val="clear" w:color="auto" w:fill="FFFFFF"/>
        </w:rPr>
      </w:pPr>
      <w:r w:rsidRPr="00407A03">
        <w:rPr>
          <w:rFonts w:ascii="Calibri" w:hAnsi="Calibri" w:cs="Calibri"/>
          <w:sz w:val="22"/>
          <w:szCs w:val="22"/>
          <w:shd w:val="clear" w:color="auto" w:fill="FFFFFF"/>
        </w:rPr>
        <w:t>The National Crime Agency defines intelligence as being “information that has been analysed to assess its relevance and reliability.”  (National Crime Agency 2022).  From consideration of the above, it is plain to see that intelligence must, by its very nature contain information, however, not all information is capable of falling under the heading of intelligence, this fundamental difference is slight but plain for all to see.</w:t>
      </w:r>
    </w:p>
    <w:p w14:paraId="52047147" w14:textId="77777777" w:rsidR="00407A03" w:rsidRPr="00407A03" w:rsidRDefault="00407A03" w:rsidP="00407A03">
      <w:pPr>
        <w:rPr>
          <w:rFonts w:ascii="Calibri" w:hAnsi="Calibri" w:cs="Calibri"/>
          <w:sz w:val="22"/>
          <w:szCs w:val="22"/>
          <w:shd w:val="clear" w:color="auto" w:fill="FFFFFF"/>
        </w:rPr>
      </w:pPr>
    </w:p>
    <w:p w14:paraId="0F7A9E57" w14:textId="77777777" w:rsidR="00407A03" w:rsidRPr="00407A03" w:rsidRDefault="00407A03" w:rsidP="00407A03">
      <w:pPr>
        <w:rPr>
          <w:rFonts w:ascii="Calibri" w:hAnsi="Calibri" w:cs="Calibri"/>
          <w:sz w:val="22"/>
          <w:szCs w:val="22"/>
          <w:shd w:val="clear" w:color="auto" w:fill="FFFFFF"/>
        </w:rPr>
      </w:pPr>
      <w:r w:rsidRPr="00407A03">
        <w:rPr>
          <w:rFonts w:ascii="Calibri" w:hAnsi="Calibri" w:cs="Calibri"/>
          <w:sz w:val="22"/>
          <w:szCs w:val="22"/>
          <w:shd w:val="clear" w:color="auto" w:fill="FFFFFF"/>
        </w:rPr>
        <w:t>As with all information held by the police, access to intelligence is strictly controlled by the principles of management of police information and in essence, any access must be for a strictly policing purpose.</w:t>
      </w:r>
    </w:p>
    <w:p w14:paraId="6E193882" w14:textId="77777777" w:rsidR="00407A03" w:rsidRPr="00407A03" w:rsidRDefault="00407A03" w:rsidP="00407A03">
      <w:pPr>
        <w:rPr>
          <w:rFonts w:ascii="Calibri" w:hAnsi="Calibri" w:cs="Calibri"/>
          <w:sz w:val="22"/>
          <w:szCs w:val="22"/>
          <w:shd w:val="clear" w:color="auto" w:fill="FFFFFF"/>
        </w:rPr>
      </w:pPr>
    </w:p>
    <w:p w14:paraId="5899C950" w14:textId="160ACA36" w:rsidR="00407A03" w:rsidRPr="00407A03" w:rsidRDefault="00407A03" w:rsidP="00407A03">
      <w:pPr>
        <w:ind w:left="720"/>
        <w:rPr>
          <w:rFonts w:ascii="Calibri" w:hAnsi="Calibri" w:cs="Calibri"/>
          <w:sz w:val="22"/>
          <w:szCs w:val="22"/>
          <w:shd w:val="clear" w:color="auto" w:fill="FFFFFF"/>
        </w:rPr>
      </w:pPr>
      <w:r w:rsidRPr="00407A03">
        <w:rPr>
          <w:rFonts w:ascii="Calibri" w:hAnsi="Calibri" w:cs="Calibri"/>
          <w:sz w:val="22"/>
          <w:szCs w:val="22"/>
        </w:rPr>
        <w:t>The principles of management of police information (</w:t>
      </w:r>
      <w:proofErr w:type="spellStart"/>
      <w:r w:rsidRPr="00407A03">
        <w:rPr>
          <w:rFonts w:ascii="Calibri" w:hAnsi="Calibri" w:cs="Calibri"/>
          <w:sz w:val="22"/>
          <w:szCs w:val="22"/>
        </w:rPr>
        <w:t>MoPI</w:t>
      </w:r>
      <w:proofErr w:type="spellEnd"/>
      <w:r w:rsidRPr="00407A03">
        <w:rPr>
          <w:rFonts w:ascii="Calibri" w:hAnsi="Calibri" w:cs="Calibri"/>
          <w:sz w:val="22"/>
          <w:szCs w:val="22"/>
        </w:rPr>
        <w:t>) provide a way of balancing proportionality and necessity that are at the heart of effective police information management. </w:t>
      </w:r>
      <w:r w:rsidRPr="00407A03">
        <w:rPr>
          <w:rFonts w:ascii="Calibri" w:hAnsi="Calibri" w:cs="Calibri"/>
          <w:sz w:val="22"/>
          <w:szCs w:val="22"/>
        </w:rPr>
        <w:tab/>
      </w:r>
      <w:r w:rsidRPr="00407A03">
        <w:rPr>
          <w:rFonts w:ascii="Calibri" w:hAnsi="Calibri" w:cs="Calibri"/>
          <w:sz w:val="22"/>
          <w:szCs w:val="22"/>
        </w:rPr>
        <w:tab/>
      </w:r>
      <w:r w:rsidRPr="00407A03">
        <w:rPr>
          <w:rFonts w:ascii="Calibri" w:hAnsi="Calibri" w:cs="Calibri"/>
          <w:sz w:val="22"/>
          <w:szCs w:val="22"/>
        </w:rPr>
        <w:tab/>
      </w:r>
      <w:r w:rsidRPr="00407A03">
        <w:rPr>
          <w:rFonts w:ascii="Calibri" w:hAnsi="Calibri" w:cs="Calibri"/>
          <w:sz w:val="22"/>
          <w:szCs w:val="22"/>
        </w:rPr>
        <w:tab/>
      </w:r>
      <w:r w:rsidRPr="00407A03">
        <w:rPr>
          <w:rFonts w:ascii="Calibri" w:hAnsi="Calibri" w:cs="Calibri"/>
          <w:sz w:val="22"/>
          <w:szCs w:val="22"/>
        </w:rPr>
        <w:tab/>
      </w:r>
      <w:r w:rsidRPr="00407A03">
        <w:rPr>
          <w:rFonts w:ascii="Calibri" w:hAnsi="Calibri" w:cs="Calibri"/>
          <w:sz w:val="22"/>
          <w:szCs w:val="22"/>
        </w:rPr>
        <w:tab/>
      </w:r>
      <w:r w:rsidRPr="00407A03">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407A03">
        <w:rPr>
          <w:rFonts w:ascii="Calibri" w:hAnsi="Calibri" w:cs="Calibri"/>
          <w:sz w:val="22"/>
          <w:szCs w:val="22"/>
        </w:rPr>
        <w:t>(College of Policing 2022)</w:t>
      </w:r>
    </w:p>
    <w:p w14:paraId="1ECCE618" w14:textId="77777777" w:rsidR="00407A03" w:rsidRPr="00407A03" w:rsidRDefault="00407A03" w:rsidP="00407A03">
      <w:pPr>
        <w:rPr>
          <w:rFonts w:ascii="Calibri" w:hAnsi="Calibri" w:cs="Calibri"/>
          <w:sz w:val="22"/>
          <w:szCs w:val="22"/>
          <w:shd w:val="clear" w:color="auto" w:fill="FFFFFF"/>
        </w:rPr>
      </w:pPr>
    </w:p>
    <w:p w14:paraId="35A3ED01" w14:textId="77777777" w:rsidR="00407A03" w:rsidRPr="00407A03" w:rsidRDefault="00407A03" w:rsidP="00407A03">
      <w:pPr>
        <w:rPr>
          <w:rFonts w:ascii="Calibri" w:hAnsi="Calibri" w:cs="Calibri"/>
          <w:sz w:val="22"/>
          <w:szCs w:val="22"/>
          <w:shd w:val="clear" w:color="auto" w:fill="FFFFFF"/>
        </w:rPr>
      </w:pPr>
      <w:r w:rsidRPr="00407A03">
        <w:rPr>
          <w:rFonts w:ascii="Calibri" w:hAnsi="Calibri" w:cs="Calibri"/>
          <w:sz w:val="22"/>
          <w:szCs w:val="22"/>
          <w:shd w:val="clear" w:color="auto" w:fill="FFFFFF"/>
        </w:rPr>
        <w:t>In order for information to become intelligence it must be subject to scrutiny under the process set out in the National Intelligence Model (NIM), forming part of the intelligence cycle which is a continuous process of collection, analysis and dissemination of intelligence which impacts upon the direction of policing resources.</w:t>
      </w:r>
    </w:p>
    <w:p w14:paraId="6CC8015F" w14:textId="77777777" w:rsidR="00407A03" w:rsidRPr="00407A03" w:rsidRDefault="00407A03" w:rsidP="00407A03">
      <w:pPr>
        <w:rPr>
          <w:rFonts w:ascii="Calibri" w:hAnsi="Calibri" w:cs="Calibri"/>
          <w:sz w:val="22"/>
          <w:szCs w:val="22"/>
          <w:shd w:val="clear" w:color="auto" w:fill="FFFFFF"/>
        </w:rPr>
      </w:pPr>
    </w:p>
    <w:p w14:paraId="4FE99AB0" w14:textId="77777777" w:rsidR="00407A03" w:rsidRPr="00407A03" w:rsidRDefault="00407A03" w:rsidP="00407A03">
      <w:pPr>
        <w:rPr>
          <w:rFonts w:ascii="Calibri" w:hAnsi="Calibri" w:cs="Calibri"/>
          <w:sz w:val="22"/>
          <w:szCs w:val="22"/>
          <w:shd w:val="clear" w:color="auto" w:fill="FFFFFF"/>
        </w:rPr>
      </w:pPr>
      <w:r w:rsidRPr="00407A03">
        <w:rPr>
          <w:rFonts w:ascii="Calibri" w:hAnsi="Calibri" w:cs="Calibri"/>
          <w:sz w:val="22"/>
          <w:szCs w:val="22"/>
          <w:shd w:val="clear" w:color="auto" w:fill="FFFFFF"/>
        </w:rPr>
        <w:t xml:space="preserve">In much the same way as information, intelligence can be obtained directly from officers and the internet, but in practice, it is far more likely to be provided by members of the public directly.  This in itself can be both a blessing and a curse, in that, individuals witnessing criminality or suffering at the hands of another are best placed to provide police with information that can be used to curtail these behaviours, however, officers must always be mindful of the motivation of the individual providing the information and must constantly consider whether the person is providing this information in good faith to support police, or if there exists an ulterior motive.  It is not uncommon for competing criminal enterprises to provide information on the other in order to divert police attention from their activities.  Similarly, it is not beyond the realms of possibility that a criminal would seek to divert police resources to a fictitious crime on one side of a BCU whilst committing a crime somewhere else in the hope of an easy escape. </w:t>
      </w:r>
    </w:p>
    <w:p w14:paraId="4FE03178" w14:textId="77777777" w:rsidR="00407A03" w:rsidRPr="00407A03" w:rsidRDefault="00407A03" w:rsidP="00407A03">
      <w:pPr>
        <w:rPr>
          <w:rFonts w:ascii="Calibri" w:hAnsi="Calibri" w:cs="Calibri"/>
          <w:sz w:val="22"/>
          <w:szCs w:val="22"/>
          <w:shd w:val="clear" w:color="auto" w:fill="FFFFFF"/>
        </w:rPr>
      </w:pPr>
    </w:p>
    <w:p w14:paraId="66D6B922" w14:textId="77777777" w:rsidR="00407A03" w:rsidRPr="00407A03" w:rsidRDefault="00407A03" w:rsidP="00407A03">
      <w:pPr>
        <w:rPr>
          <w:rFonts w:ascii="Calibri" w:hAnsi="Calibri" w:cs="Calibri"/>
          <w:sz w:val="22"/>
          <w:szCs w:val="22"/>
          <w:shd w:val="clear" w:color="auto" w:fill="FFFFFF"/>
        </w:rPr>
      </w:pPr>
      <w:r w:rsidRPr="00407A03">
        <w:rPr>
          <w:rFonts w:ascii="Calibri" w:hAnsi="Calibri" w:cs="Calibri"/>
          <w:sz w:val="22"/>
          <w:szCs w:val="22"/>
          <w:shd w:val="clear" w:color="auto" w:fill="FFFFFF"/>
        </w:rPr>
        <w:t>It follows therefore, in order to assist officers and forces in directing their resources appropriately, NIM specifies a 3x5x2 method for evaluating the veracity of the information provided.  Simply put, the NIM requires an officer to rate the reliability of the source, the reliability of the intelligence provided and the permitted distribution of said intelligence. The source of the information is rated from one of three descending categories from reliable, untested, to not reliable, whereas the reliability is attributed a letter grading from one of five descending categories from known directly, known indirectly but corroborated, known indirectly, not known and finally, suspected to be false.  The dissemination of said intelligence is then categorised as either permitted or permitted with conditions.  The resulting score will then determine how much reliability is placed upon the intelligence and will be fed to the relevant departments via the Local Intelligence Officer, so that appropriate resources can be allocated to deal with the issue raised.</w:t>
      </w:r>
    </w:p>
    <w:p w14:paraId="568946CF" w14:textId="77777777" w:rsidR="00407A03" w:rsidRPr="00407A03" w:rsidRDefault="00407A03" w:rsidP="00407A03">
      <w:pPr>
        <w:rPr>
          <w:rFonts w:ascii="Calibri" w:hAnsi="Calibri" w:cs="Calibri"/>
          <w:sz w:val="22"/>
          <w:szCs w:val="22"/>
          <w:shd w:val="clear" w:color="auto" w:fill="FFFFFF"/>
        </w:rPr>
      </w:pPr>
    </w:p>
    <w:p w14:paraId="6B6E5DE5" w14:textId="77777777" w:rsidR="00407A03" w:rsidRPr="00407A03" w:rsidRDefault="00407A03" w:rsidP="00407A03">
      <w:pPr>
        <w:tabs>
          <w:tab w:val="left" w:pos="1500"/>
          <w:tab w:val="center" w:pos="4513"/>
        </w:tabs>
        <w:rPr>
          <w:rFonts w:ascii="Calibri" w:hAnsi="Calibri" w:cs="Calibri"/>
          <w:sz w:val="22"/>
          <w:szCs w:val="22"/>
        </w:rPr>
      </w:pPr>
      <w:r w:rsidRPr="00407A03">
        <w:rPr>
          <w:rFonts w:ascii="Calibri" w:hAnsi="Calibri" w:cs="Calibri"/>
          <w:sz w:val="22"/>
          <w:szCs w:val="22"/>
        </w:rPr>
        <w:lastRenderedPageBreak/>
        <w:t>Before an officer commits to sharing information outside of police service there must exist either a statutory obligation, which is a specific obligation to disclose information, a statutory power permitting disclosure or a common law policing purpose must be established.</w:t>
      </w:r>
    </w:p>
    <w:p w14:paraId="04150D36" w14:textId="77777777" w:rsidR="00407A03" w:rsidRPr="00407A03" w:rsidRDefault="00407A03" w:rsidP="00407A03">
      <w:pPr>
        <w:tabs>
          <w:tab w:val="left" w:pos="1500"/>
          <w:tab w:val="center" w:pos="4513"/>
        </w:tabs>
        <w:rPr>
          <w:rFonts w:ascii="Calibri" w:hAnsi="Calibri" w:cs="Calibri"/>
          <w:sz w:val="22"/>
          <w:szCs w:val="22"/>
        </w:rPr>
      </w:pPr>
    </w:p>
    <w:p w14:paraId="36A87D33" w14:textId="77777777" w:rsidR="00407A03" w:rsidRPr="00407A03" w:rsidRDefault="00407A03" w:rsidP="00407A03">
      <w:pPr>
        <w:rPr>
          <w:rFonts w:ascii="Calibri" w:hAnsi="Calibri" w:cs="Calibri"/>
          <w:sz w:val="22"/>
          <w:szCs w:val="22"/>
          <w:shd w:val="clear" w:color="auto" w:fill="FFFFFF"/>
        </w:rPr>
      </w:pPr>
      <w:r w:rsidRPr="00407A03">
        <w:rPr>
          <w:rFonts w:ascii="Calibri" w:hAnsi="Calibri" w:cs="Calibri"/>
          <w:sz w:val="22"/>
          <w:szCs w:val="22"/>
          <w:shd w:val="clear" w:color="auto" w:fill="FFFFFF"/>
        </w:rPr>
        <w:t xml:space="preserve">In reference to the sharing of information, it is highly likely that intelligence will be provided on the activities of individuals, and therefore officers must be aware of the plethora of legislation that exists regulating the dissemination of data, the most notable of which being the </w:t>
      </w:r>
      <w:r w:rsidRPr="00407A03">
        <w:rPr>
          <w:rFonts w:ascii="Calibri" w:hAnsi="Calibri" w:cs="Calibri"/>
          <w:i/>
          <w:iCs/>
          <w:sz w:val="22"/>
          <w:szCs w:val="22"/>
          <w:shd w:val="clear" w:color="auto" w:fill="FFFFFF"/>
        </w:rPr>
        <w:t>Data Protection Act 2018</w:t>
      </w:r>
      <w:r w:rsidRPr="00407A03">
        <w:rPr>
          <w:rFonts w:ascii="Calibri" w:hAnsi="Calibri" w:cs="Calibri"/>
          <w:sz w:val="22"/>
          <w:szCs w:val="22"/>
          <w:shd w:val="clear" w:color="auto" w:fill="FFFFFF"/>
        </w:rPr>
        <w:t xml:space="preserve">, which requires that all personal identifiable information be recorded accurately, stored securely and destroyed once the need to retain the information has expired.  A further example being the </w:t>
      </w:r>
      <w:r w:rsidRPr="00407A03">
        <w:rPr>
          <w:rFonts w:ascii="Calibri" w:hAnsi="Calibri" w:cs="Calibri"/>
          <w:i/>
          <w:iCs/>
          <w:sz w:val="22"/>
          <w:szCs w:val="22"/>
          <w:shd w:val="clear" w:color="auto" w:fill="FFFFFF"/>
        </w:rPr>
        <w:t>Regulation of Investigatory Powers Act 2000</w:t>
      </w:r>
      <w:r w:rsidRPr="00407A03">
        <w:rPr>
          <w:rFonts w:ascii="Calibri" w:hAnsi="Calibri" w:cs="Calibri"/>
          <w:sz w:val="22"/>
          <w:szCs w:val="22"/>
          <w:shd w:val="clear" w:color="auto" w:fill="FFFFFF"/>
        </w:rPr>
        <w:t xml:space="preserve"> which regulates, amongst other things the </w:t>
      </w:r>
      <w:r w:rsidRPr="00407A03">
        <w:rPr>
          <w:rFonts w:ascii="Calibri" w:hAnsi="Calibri" w:cs="Calibri"/>
          <w:sz w:val="22"/>
          <w:szCs w:val="22"/>
        </w:rPr>
        <w:t>interception of communications, acquiring and disclosing of information, carrying out surveillance and use of CHIS (covert human information sources).</w:t>
      </w:r>
    </w:p>
    <w:p w14:paraId="78D7EA49" w14:textId="77777777" w:rsidR="00407A03" w:rsidRPr="00407A03" w:rsidRDefault="00407A03" w:rsidP="00407A03">
      <w:pPr>
        <w:rPr>
          <w:rFonts w:ascii="Calibri" w:hAnsi="Calibri" w:cs="Calibri"/>
          <w:sz w:val="22"/>
          <w:szCs w:val="22"/>
          <w:shd w:val="clear" w:color="auto" w:fill="FFFFFF"/>
        </w:rPr>
      </w:pPr>
    </w:p>
    <w:p w14:paraId="0E43EDC8" w14:textId="77777777" w:rsidR="00407A03" w:rsidRPr="00407A03" w:rsidRDefault="00407A03" w:rsidP="00407A03">
      <w:pPr>
        <w:rPr>
          <w:rFonts w:ascii="Calibri" w:hAnsi="Calibri" w:cs="Calibri"/>
          <w:sz w:val="22"/>
          <w:szCs w:val="22"/>
          <w:shd w:val="clear" w:color="auto" w:fill="FFFFFF"/>
        </w:rPr>
      </w:pPr>
      <w:r w:rsidRPr="00407A03">
        <w:rPr>
          <w:rFonts w:ascii="Calibri" w:hAnsi="Calibri" w:cs="Calibri"/>
          <w:sz w:val="22"/>
          <w:szCs w:val="22"/>
          <w:shd w:val="clear" w:color="auto" w:fill="FFFFFF"/>
        </w:rPr>
        <w:t xml:space="preserve">Whilst I appreciate that information must be scrutinised in this way and understand that the best way to do so is by a standardised process for all forces, thereby ensuring consistency of approach, there is nevertheless the possibility that potentially valuable intelligence may be disregarded simply by virtue of the fact that the source is unknown to police or indeed untested.  There must therefore exist a healthy level of scrutiny when dealing with intelligence and/or sources. </w:t>
      </w:r>
    </w:p>
    <w:p w14:paraId="5F05BD7D" w14:textId="77777777" w:rsidR="00407A03" w:rsidRPr="00407A03" w:rsidRDefault="00407A03" w:rsidP="00407A03">
      <w:pPr>
        <w:tabs>
          <w:tab w:val="left" w:pos="1500"/>
          <w:tab w:val="center" w:pos="4513"/>
        </w:tabs>
        <w:rPr>
          <w:rFonts w:ascii="Calibri" w:hAnsi="Calibri" w:cs="Calibri"/>
          <w:sz w:val="22"/>
          <w:szCs w:val="22"/>
          <w:shd w:val="clear" w:color="auto" w:fill="FFFFFF"/>
        </w:rPr>
      </w:pPr>
    </w:p>
    <w:p w14:paraId="7A434836" w14:textId="77777777" w:rsidR="00407A03" w:rsidRPr="00407A03" w:rsidRDefault="00407A03" w:rsidP="00407A03">
      <w:pPr>
        <w:tabs>
          <w:tab w:val="left" w:pos="1500"/>
          <w:tab w:val="center" w:pos="4513"/>
        </w:tabs>
        <w:rPr>
          <w:rFonts w:ascii="Calibri" w:hAnsi="Calibri" w:cs="Calibri"/>
          <w:sz w:val="22"/>
          <w:szCs w:val="22"/>
          <w:shd w:val="clear" w:color="auto" w:fill="FFFFFF"/>
        </w:rPr>
      </w:pPr>
      <w:r w:rsidRPr="00407A03">
        <w:rPr>
          <w:rFonts w:ascii="Calibri" w:hAnsi="Calibri" w:cs="Calibri"/>
          <w:sz w:val="22"/>
          <w:szCs w:val="22"/>
          <w:shd w:val="clear" w:color="auto" w:fill="FFFFFF"/>
        </w:rPr>
        <w:t>A further element of NIM indicates that verified intelligence is fed into the Tasking and Coordinating Group (TGC) which is responsible for controlling the operational response to policing incidents.  TCG consists of three levels dealing with matters that relate to BCU level, force level and national level crimes.  TCG are influenced by several factors such as government and local priorities, and local objectives set by force commanders.  The difficulty with such a process is that it is entirely possible for a low level criminal to commit the same crime in differing geographical areas, that whilst not significantly distant, nevertheless straddle a BCU boundary.  It could be argued therefore that rigid adherence to the established process of dealing only with matters directly impacting one BCU, may mean that intelligence regarding the incidents in neighbouring BCU’s are not necessarily or routinely shared thereby potentially hampering police response.</w:t>
      </w:r>
    </w:p>
    <w:p w14:paraId="02363DBA" w14:textId="77777777" w:rsidR="00407A03" w:rsidRPr="00407A03" w:rsidRDefault="00407A03" w:rsidP="00407A03">
      <w:pPr>
        <w:tabs>
          <w:tab w:val="left" w:pos="1500"/>
          <w:tab w:val="center" w:pos="4513"/>
        </w:tabs>
        <w:rPr>
          <w:rFonts w:ascii="Calibri" w:hAnsi="Calibri" w:cs="Calibri"/>
          <w:sz w:val="22"/>
          <w:szCs w:val="22"/>
          <w:shd w:val="clear" w:color="auto" w:fill="FFFFFF"/>
        </w:rPr>
      </w:pPr>
    </w:p>
    <w:p w14:paraId="75EAB0A7" w14:textId="77777777" w:rsidR="00407A03" w:rsidRPr="00407A03" w:rsidRDefault="00407A03" w:rsidP="00407A03">
      <w:pPr>
        <w:tabs>
          <w:tab w:val="left" w:pos="1500"/>
          <w:tab w:val="center" w:pos="4513"/>
        </w:tabs>
        <w:rPr>
          <w:rFonts w:ascii="Calibri" w:hAnsi="Calibri" w:cs="Calibri"/>
          <w:sz w:val="22"/>
          <w:szCs w:val="22"/>
          <w:shd w:val="clear" w:color="auto" w:fill="FFFFFF"/>
        </w:rPr>
      </w:pPr>
      <w:r w:rsidRPr="00407A03">
        <w:rPr>
          <w:rFonts w:ascii="Calibri" w:hAnsi="Calibri" w:cs="Calibri"/>
          <w:sz w:val="22"/>
          <w:szCs w:val="22"/>
          <w:shd w:val="clear" w:color="auto" w:fill="FFFFFF"/>
        </w:rPr>
        <w:t>In conclusion, intelligence is vital to the effective policing of communities and police should actively engage with members of the public to foster trust and confidence in the police with the aim of reducing crime and criminality and cultivating reliable sources of intelligence.</w:t>
      </w:r>
    </w:p>
    <w:p w14:paraId="4787FDB1" w14:textId="36FC4718" w:rsidR="00407A03" w:rsidRPr="00407A03" w:rsidRDefault="00407A03" w:rsidP="00407A03">
      <w:pPr>
        <w:tabs>
          <w:tab w:val="left" w:pos="1500"/>
          <w:tab w:val="center" w:pos="4513"/>
        </w:tabs>
        <w:rPr>
          <w:rFonts w:ascii="Calibri" w:hAnsi="Calibri" w:cs="Calibri"/>
          <w:sz w:val="22"/>
          <w:szCs w:val="22"/>
          <w:shd w:val="clear" w:color="auto" w:fill="FFFFFF"/>
        </w:rPr>
      </w:pPr>
      <w:r w:rsidRPr="00407A03">
        <w:rPr>
          <w:rFonts w:ascii="Calibri" w:hAnsi="Calibri" w:cs="Calibri"/>
          <w:sz w:val="22"/>
          <w:szCs w:val="22"/>
          <w:shd w:val="clear" w:color="auto" w:fill="FFFFFF"/>
        </w:rPr>
        <w:tab/>
      </w:r>
      <w:r w:rsidRPr="00407A03">
        <w:rPr>
          <w:rFonts w:ascii="Calibri" w:hAnsi="Calibri" w:cs="Calibri"/>
          <w:sz w:val="22"/>
          <w:szCs w:val="22"/>
          <w:shd w:val="clear" w:color="auto" w:fill="FFFFFF"/>
        </w:rPr>
        <w:tab/>
      </w:r>
      <w:r w:rsidRPr="00407A03">
        <w:rPr>
          <w:rFonts w:ascii="Calibri" w:hAnsi="Calibri" w:cs="Calibri"/>
          <w:sz w:val="22"/>
          <w:szCs w:val="22"/>
          <w:shd w:val="clear" w:color="auto" w:fill="FFFFFF"/>
        </w:rPr>
        <w:tab/>
      </w:r>
      <w:r w:rsidRPr="00407A03">
        <w:rPr>
          <w:rFonts w:ascii="Calibri" w:hAnsi="Calibri" w:cs="Calibri"/>
          <w:sz w:val="22"/>
          <w:szCs w:val="22"/>
          <w:shd w:val="clear" w:color="auto" w:fill="FFFFFF"/>
        </w:rPr>
        <w:tab/>
      </w:r>
      <w:r w:rsidRPr="00407A03">
        <w:rPr>
          <w:rFonts w:ascii="Calibri" w:hAnsi="Calibri" w:cs="Calibri"/>
          <w:sz w:val="22"/>
          <w:szCs w:val="22"/>
          <w:shd w:val="clear" w:color="auto" w:fill="FFFFFF"/>
        </w:rPr>
        <w:tab/>
      </w:r>
      <w:r w:rsidRPr="00407A03">
        <w:rPr>
          <w:rFonts w:ascii="Calibri" w:hAnsi="Calibri" w:cs="Calibri"/>
          <w:sz w:val="22"/>
          <w:szCs w:val="22"/>
          <w:shd w:val="clear" w:color="auto" w:fill="FFFFFF"/>
        </w:rPr>
        <w:tab/>
      </w:r>
      <w:r w:rsidRPr="00407A03">
        <w:rPr>
          <w:rFonts w:ascii="Calibri" w:hAnsi="Calibri" w:cs="Calibri"/>
          <w:sz w:val="22"/>
          <w:szCs w:val="22"/>
          <w:shd w:val="clear" w:color="auto" w:fill="FFFFFF"/>
        </w:rPr>
        <w:tab/>
      </w:r>
      <w:r>
        <w:rPr>
          <w:rFonts w:ascii="Calibri" w:hAnsi="Calibri" w:cs="Calibri"/>
          <w:sz w:val="22"/>
          <w:szCs w:val="22"/>
          <w:shd w:val="clear" w:color="auto" w:fill="FFFFFF"/>
        </w:rPr>
        <w:tab/>
      </w:r>
      <w:r w:rsidRPr="00407A03">
        <w:rPr>
          <w:rFonts w:ascii="Calibri" w:hAnsi="Calibri" w:cs="Calibri"/>
          <w:sz w:val="22"/>
          <w:szCs w:val="22"/>
          <w:shd w:val="clear" w:color="auto" w:fill="FFFFFF"/>
        </w:rPr>
        <w:t>1030 words</w:t>
      </w:r>
    </w:p>
    <w:p w14:paraId="471C45FE" w14:textId="77777777" w:rsidR="00407A03" w:rsidRPr="00407A03" w:rsidRDefault="00407A03" w:rsidP="00407A03">
      <w:pPr>
        <w:tabs>
          <w:tab w:val="left" w:pos="1500"/>
          <w:tab w:val="center" w:pos="4513"/>
        </w:tabs>
        <w:rPr>
          <w:rFonts w:ascii="Calibri" w:hAnsi="Calibri" w:cs="Calibri"/>
          <w:sz w:val="22"/>
          <w:szCs w:val="22"/>
          <w:shd w:val="clear" w:color="auto" w:fill="FFFFFF"/>
        </w:rPr>
      </w:pPr>
    </w:p>
    <w:p w14:paraId="22B6012F" w14:textId="77777777" w:rsidR="00407A03" w:rsidRPr="00407A03" w:rsidRDefault="00407A03" w:rsidP="00407A03">
      <w:pPr>
        <w:tabs>
          <w:tab w:val="left" w:pos="1500"/>
          <w:tab w:val="center" w:pos="4513"/>
        </w:tabs>
        <w:rPr>
          <w:rFonts w:ascii="Calibri" w:hAnsi="Calibri" w:cs="Calibri"/>
          <w:sz w:val="22"/>
          <w:szCs w:val="22"/>
          <w:shd w:val="clear" w:color="auto" w:fill="FFFFFF"/>
        </w:rPr>
      </w:pPr>
    </w:p>
    <w:p w14:paraId="3B582EBB" w14:textId="77777777" w:rsidR="00407A03" w:rsidRPr="00407A03" w:rsidRDefault="00407A03" w:rsidP="00407A03">
      <w:pPr>
        <w:tabs>
          <w:tab w:val="left" w:pos="1500"/>
          <w:tab w:val="center" w:pos="4513"/>
        </w:tabs>
        <w:rPr>
          <w:rFonts w:ascii="Calibri" w:hAnsi="Calibri" w:cs="Calibri"/>
          <w:b/>
          <w:bCs/>
          <w:sz w:val="22"/>
          <w:szCs w:val="22"/>
          <w:u w:val="single"/>
          <w:shd w:val="clear" w:color="auto" w:fill="FFFFFF"/>
        </w:rPr>
      </w:pPr>
      <w:r w:rsidRPr="00407A03">
        <w:rPr>
          <w:rFonts w:ascii="Calibri" w:hAnsi="Calibri" w:cs="Calibri"/>
          <w:b/>
          <w:bCs/>
          <w:sz w:val="22"/>
          <w:szCs w:val="22"/>
          <w:u w:val="single"/>
          <w:shd w:val="clear" w:color="auto" w:fill="FFFFFF"/>
        </w:rPr>
        <w:t>Bibliography</w:t>
      </w:r>
    </w:p>
    <w:p w14:paraId="4105A0CA" w14:textId="77777777" w:rsidR="00407A03" w:rsidRPr="00407A03" w:rsidRDefault="00407A03" w:rsidP="00407A03">
      <w:pPr>
        <w:tabs>
          <w:tab w:val="left" w:pos="1500"/>
          <w:tab w:val="center" w:pos="4513"/>
        </w:tabs>
        <w:rPr>
          <w:rFonts w:ascii="Calibri" w:hAnsi="Calibri" w:cs="Calibri"/>
          <w:b/>
          <w:bCs/>
          <w:sz w:val="22"/>
          <w:szCs w:val="22"/>
          <w:u w:val="single"/>
          <w:shd w:val="clear" w:color="auto" w:fill="FFFFFF"/>
        </w:rPr>
      </w:pPr>
    </w:p>
    <w:p w14:paraId="0FF62B98" w14:textId="77777777" w:rsidR="00407A03" w:rsidRPr="00407A03" w:rsidRDefault="00407A03" w:rsidP="00407A03">
      <w:pPr>
        <w:rPr>
          <w:rFonts w:ascii="Calibri" w:hAnsi="Calibri" w:cs="Calibri"/>
          <w:color w:val="000000"/>
          <w:sz w:val="22"/>
          <w:szCs w:val="22"/>
        </w:rPr>
      </w:pPr>
      <w:r w:rsidRPr="00407A03">
        <w:rPr>
          <w:rFonts w:ascii="Calibri" w:hAnsi="Calibri" w:cs="Calibri"/>
          <w:sz w:val="22"/>
          <w:szCs w:val="22"/>
        </w:rPr>
        <w:t>College of Policing (2021)  Management of Police Information.  Available at: https://www.app.college.police.uk/app-content/information-management/management-of-police-information/  (Accessed: 12 April 2022)</w:t>
      </w:r>
    </w:p>
    <w:p w14:paraId="71F32142" w14:textId="77777777" w:rsidR="00407A03" w:rsidRPr="00407A03" w:rsidRDefault="00407A03" w:rsidP="00407A03">
      <w:pPr>
        <w:tabs>
          <w:tab w:val="left" w:pos="1500"/>
          <w:tab w:val="center" w:pos="4513"/>
        </w:tabs>
        <w:rPr>
          <w:rFonts w:ascii="Calibri" w:hAnsi="Calibri" w:cs="Calibri"/>
          <w:sz w:val="22"/>
          <w:szCs w:val="22"/>
          <w:shd w:val="clear" w:color="auto" w:fill="FFFFFF"/>
        </w:rPr>
      </w:pPr>
    </w:p>
    <w:p w14:paraId="174FE647" w14:textId="77777777" w:rsidR="00407A03" w:rsidRPr="00407A03" w:rsidRDefault="00407A03" w:rsidP="00407A03">
      <w:pPr>
        <w:tabs>
          <w:tab w:val="left" w:pos="1500"/>
          <w:tab w:val="center" w:pos="4513"/>
        </w:tabs>
        <w:rPr>
          <w:rFonts w:ascii="Calibri" w:hAnsi="Calibri" w:cs="Calibri"/>
          <w:sz w:val="22"/>
          <w:szCs w:val="22"/>
          <w:shd w:val="clear" w:color="auto" w:fill="FFFFFF"/>
        </w:rPr>
      </w:pPr>
      <w:r w:rsidRPr="00407A03">
        <w:rPr>
          <w:rFonts w:ascii="Calibri" w:hAnsi="Calibri" w:cs="Calibri"/>
          <w:i/>
          <w:iCs/>
          <w:sz w:val="22"/>
          <w:szCs w:val="22"/>
          <w:shd w:val="clear" w:color="auto" w:fill="FFFFFF"/>
        </w:rPr>
        <w:t xml:space="preserve">Data Protection Act 2018 </w:t>
      </w:r>
      <w:r w:rsidRPr="00407A03">
        <w:rPr>
          <w:rFonts w:ascii="Calibri" w:hAnsi="Calibri" w:cs="Calibri"/>
          <w:sz w:val="22"/>
          <w:szCs w:val="22"/>
          <w:shd w:val="clear" w:color="auto" w:fill="FFFFFF"/>
        </w:rPr>
        <w:t xml:space="preserve">Available at: </w:t>
      </w:r>
      <w:r w:rsidRPr="00407A03">
        <w:rPr>
          <w:rFonts w:ascii="Calibri" w:hAnsi="Calibri" w:cs="Calibri"/>
          <w:color w:val="000000"/>
          <w:sz w:val="22"/>
          <w:szCs w:val="22"/>
          <w:shd w:val="clear" w:color="auto" w:fill="FFFFFF"/>
        </w:rPr>
        <w:t>https://www.legislation.gov.uk/ukpga/2018/12/contents/enacted</w:t>
      </w:r>
      <w:r w:rsidRPr="00407A03">
        <w:rPr>
          <w:rFonts w:ascii="Calibri" w:hAnsi="Calibri" w:cs="Calibri"/>
          <w:sz w:val="22"/>
          <w:szCs w:val="22"/>
          <w:shd w:val="clear" w:color="auto" w:fill="FFFFFF"/>
        </w:rPr>
        <w:t xml:space="preserve"> (Accessed: 31 March 2022)</w:t>
      </w:r>
    </w:p>
    <w:p w14:paraId="6F41EAA9" w14:textId="77777777" w:rsidR="00407A03" w:rsidRPr="00407A03" w:rsidRDefault="00407A03" w:rsidP="00407A03">
      <w:pPr>
        <w:tabs>
          <w:tab w:val="left" w:pos="1500"/>
          <w:tab w:val="center" w:pos="4513"/>
        </w:tabs>
        <w:rPr>
          <w:rFonts w:ascii="Calibri" w:hAnsi="Calibri" w:cs="Calibri"/>
          <w:sz w:val="22"/>
          <w:szCs w:val="22"/>
          <w:shd w:val="clear" w:color="auto" w:fill="FFFFFF"/>
        </w:rPr>
      </w:pPr>
    </w:p>
    <w:p w14:paraId="4ED4506D" w14:textId="77777777" w:rsidR="00407A03" w:rsidRPr="00407A03" w:rsidRDefault="00407A03" w:rsidP="00407A03">
      <w:pPr>
        <w:tabs>
          <w:tab w:val="left" w:pos="1500"/>
          <w:tab w:val="center" w:pos="4513"/>
        </w:tabs>
        <w:rPr>
          <w:rFonts w:ascii="Calibri" w:hAnsi="Calibri" w:cs="Calibri"/>
          <w:color w:val="000000"/>
          <w:sz w:val="22"/>
          <w:szCs w:val="22"/>
          <w:shd w:val="clear" w:color="auto" w:fill="FFFFFF"/>
        </w:rPr>
      </w:pPr>
      <w:r w:rsidRPr="00407A03">
        <w:rPr>
          <w:rFonts w:ascii="Calibri" w:hAnsi="Calibri" w:cs="Calibri"/>
          <w:color w:val="000000"/>
          <w:sz w:val="22"/>
          <w:szCs w:val="22"/>
          <w:shd w:val="clear" w:color="auto" w:fill="FFFFFF"/>
        </w:rPr>
        <w:t>National Crime Agency (2021)  Intelligence: enhancing the picture of serious organised crime affecting the UK.  Available at: https://www.nationalcrimeagency.gov.uk/what-we-do/how-we-work/intelligence-enhancing-the-picture-of-serious-organised-crime-affecting-the-uk  (Accessed: 31 March 2022)</w:t>
      </w:r>
    </w:p>
    <w:p w14:paraId="421E4954" w14:textId="77777777" w:rsidR="00407A03" w:rsidRPr="00407A03" w:rsidRDefault="00407A03" w:rsidP="00407A03">
      <w:pPr>
        <w:tabs>
          <w:tab w:val="left" w:pos="1500"/>
          <w:tab w:val="center" w:pos="4513"/>
        </w:tabs>
        <w:rPr>
          <w:rFonts w:ascii="Calibri" w:hAnsi="Calibri" w:cs="Calibri"/>
          <w:color w:val="000000"/>
          <w:sz w:val="22"/>
          <w:szCs w:val="22"/>
          <w:shd w:val="clear" w:color="auto" w:fill="FFFFFF"/>
        </w:rPr>
      </w:pPr>
    </w:p>
    <w:p w14:paraId="1EEFEC4A" w14:textId="77777777" w:rsidR="00407A03" w:rsidRPr="00407A03" w:rsidRDefault="00407A03" w:rsidP="00407A03">
      <w:pPr>
        <w:tabs>
          <w:tab w:val="left" w:pos="1500"/>
          <w:tab w:val="center" w:pos="4513"/>
        </w:tabs>
        <w:rPr>
          <w:rFonts w:ascii="Calibri" w:hAnsi="Calibri" w:cs="Calibri"/>
          <w:color w:val="000000"/>
          <w:sz w:val="22"/>
          <w:szCs w:val="22"/>
          <w:shd w:val="clear" w:color="auto" w:fill="FFFFFF"/>
        </w:rPr>
      </w:pPr>
      <w:r w:rsidRPr="00407A03">
        <w:rPr>
          <w:rFonts w:ascii="Calibri" w:hAnsi="Calibri" w:cs="Calibri"/>
          <w:color w:val="000000"/>
          <w:sz w:val="22"/>
          <w:szCs w:val="22"/>
          <w:shd w:val="clear" w:color="auto" w:fill="FFFFFF"/>
        </w:rPr>
        <w:t>Regulation of Investigatory Powers Act 2000  Available at: https://www.legislation.gov.uk/ukpga/2000/23/contents  (Accessed: 31 March 2022)</w:t>
      </w:r>
    </w:p>
    <w:p w14:paraId="26DC3265" w14:textId="6886137F" w:rsidR="00407A03" w:rsidRDefault="00407A03" w:rsidP="00454735">
      <w:pPr>
        <w:spacing w:line="257" w:lineRule="auto"/>
        <w:rPr>
          <w:rFonts w:ascii="Calibri" w:eastAsia="Calibri" w:hAnsi="Calibri" w:cs="Calibri"/>
          <w:sz w:val="28"/>
          <w:szCs w:val="28"/>
        </w:rPr>
      </w:pPr>
    </w:p>
    <w:p w14:paraId="7AA6E1EC" w14:textId="07403685" w:rsidR="00407A03" w:rsidRDefault="00407A03" w:rsidP="00454735">
      <w:pPr>
        <w:spacing w:line="257" w:lineRule="auto"/>
        <w:rPr>
          <w:rFonts w:ascii="Calibri" w:eastAsia="Calibri" w:hAnsi="Calibri" w:cs="Calibri"/>
          <w:sz w:val="28"/>
          <w:szCs w:val="28"/>
        </w:rPr>
      </w:pPr>
    </w:p>
    <w:p w14:paraId="457834C7" w14:textId="2F8D936E" w:rsidR="00407A03" w:rsidRDefault="00407A03" w:rsidP="00454735">
      <w:pPr>
        <w:spacing w:line="257" w:lineRule="auto"/>
        <w:rPr>
          <w:rFonts w:ascii="Calibri" w:eastAsia="Calibri" w:hAnsi="Calibri" w:cs="Calibri"/>
          <w:sz w:val="28"/>
          <w:szCs w:val="28"/>
        </w:rPr>
      </w:pPr>
    </w:p>
    <w:p w14:paraId="655DB455" w14:textId="77777777" w:rsidR="00407A03" w:rsidRDefault="00407A03" w:rsidP="00454735">
      <w:pPr>
        <w:spacing w:line="257" w:lineRule="auto"/>
        <w:rPr>
          <w:rFonts w:ascii="Calibri" w:eastAsia="Calibri" w:hAnsi="Calibri" w:cs="Calibri"/>
          <w:sz w:val="28"/>
          <w:szCs w:val="28"/>
        </w:rPr>
      </w:pPr>
    </w:p>
    <w:p w14:paraId="0B46A8D5" w14:textId="77777777" w:rsidR="00407A03" w:rsidRPr="00454735" w:rsidRDefault="00407A03" w:rsidP="00454735">
      <w:pPr>
        <w:spacing w:line="257" w:lineRule="auto"/>
        <w:rPr>
          <w:rFonts w:ascii="Calibri" w:hAnsi="Calibri" w:cs="Calibri"/>
          <w:sz w:val="28"/>
          <w:szCs w:val="28"/>
        </w:rPr>
      </w:pPr>
    </w:p>
    <w:p w14:paraId="24957B1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Public Protection</w:t>
      </w:r>
    </w:p>
    <w:p w14:paraId="159FDD4D" w14:textId="56DC04C2"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51AF652F" w14:textId="50C9ACB1" w:rsidR="00407A03" w:rsidRDefault="00407A03" w:rsidP="00454735">
      <w:pPr>
        <w:spacing w:line="257" w:lineRule="auto"/>
        <w:rPr>
          <w:rFonts w:ascii="Calibri" w:eastAsia="Calibri" w:hAnsi="Calibri" w:cs="Calibri"/>
          <w:sz w:val="28"/>
          <w:szCs w:val="28"/>
        </w:rPr>
      </w:pPr>
    </w:p>
    <w:p w14:paraId="32F699F2" w14:textId="77777777" w:rsidR="00407A03" w:rsidRPr="00407A03" w:rsidRDefault="00407A03" w:rsidP="00407A03">
      <w:pPr>
        <w:rPr>
          <w:rFonts w:ascii="Calibri" w:eastAsia="Calibri" w:hAnsi="Calibri" w:cs="Calibri"/>
          <w:sz w:val="22"/>
          <w:szCs w:val="22"/>
        </w:rPr>
      </w:pPr>
      <w:r w:rsidRPr="00407A03">
        <w:rPr>
          <w:rFonts w:ascii="Calibri" w:hAnsi="Calibri" w:cs="Calibri"/>
          <w:sz w:val="22"/>
          <w:szCs w:val="22"/>
        </w:rPr>
        <w:t>This question requires a critical evaluation of</w:t>
      </w:r>
      <w:r w:rsidRPr="00407A03">
        <w:rPr>
          <w:rFonts w:ascii="Calibri" w:eastAsia="Calibri" w:hAnsi="Calibri" w:cs="Calibri"/>
          <w:sz w:val="22"/>
          <w:szCs w:val="22"/>
        </w:rPr>
        <w:t xml:space="preserve"> police strategies for dealing with public protection incidents, considering the impact of abuse on victims, the impact personal attitudes and values on the investigative process and the association between Serious and Organised Crime groups and public protection issues.</w:t>
      </w:r>
    </w:p>
    <w:p w14:paraId="397CA890" w14:textId="77777777" w:rsidR="00407A03" w:rsidRPr="00407A03" w:rsidRDefault="00407A03" w:rsidP="00407A03">
      <w:pPr>
        <w:rPr>
          <w:rFonts w:ascii="Calibri" w:eastAsia="Calibri" w:hAnsi="Calibri" w:cs="Calibri"/>
          <w:sz w:val="22"/>
          <w:szCs w:val="22"/>
        </w:rPr>
      </w:pPr>
    </w:p>
    <w:p w14:paraId="7E5B795F" w14:textId="77777777" w:rsidR="00407A03" w:rsidRPr="00407A03" w:rsidRDefault="00407A03" w:rsidP="00407A03">
      <w:pPr>
        <w:rPr>
          <w:rFonts w:ascii="Calibri" w:hAnsi="Calibri" w:cs="Calibri"/>
          <w:sz w:val="22"/>
          <w:szCs w:val="22"/>
        </w:rPr>
      </w:pPr>
      <w:r w:rsidRPr="00407A03">
        <w:rPr>
          <w:rFonts w:ascii="Calibri" w:eastAsia="Calibri" w:hAnsi="Calibri" w:cs="Calibri"/>
          <w:sz w:val="22"/>
          <w:szCs w:val="22"/>
        </w:rPr>
        <w:t xml:space="preserve">In order to effectively address this topic, it is first necessary to gain an understanding of several key terms outlined above.  </w:t>
      </w:r>
      <w:r w:rsidRPr="00407A03">
        <w:rPr>
          <w:rFonts w:ascii="Calibri" w:hAnsi="Calibri" w:cs="Calibri"/>
          <w:sz w:val="22"/>
          <w:szCs w:val="22"/>
        </w:rPr>
        <w:t>The Ministry of Justice Victims Code defines a victim as being:</w:t>
      </w:r>
    </w:p>
    <w:p w14:paraId="164C2248" w14:textId="77777777" w:rsidR="00407A03" w:rsidRPr="00407A03" w:rsidRDefault="00407A03" w:rsidP="00407A03">
      <w:pPr>
        <w:rPr>
          <w:rFonts w:ascii="Calibri" w:hAnsi="Calibri" w:cs="Calibri"/>
          <w:sz w:val="22"/>
          <w:szCs w:val="22"/>
        </w:rPr>
      </w:pPr>
    </w:p>
    <w:p w14:paraId="063E5AF5" w14:textId="271FBF08" w:rsidR="00407A03" w:rsidRPr="00407A03" w:rsidRDefault="00407A03" w:rsidP="00407A03">
      <w:pPr>
        <w:ind w:left="720"/>
        <w:rPr>
          <w:rFonts w:ascii="Calibri" w:hAnsi="Calibri" w:cs="Calibri"/>
          <w:sz w:val="22"/>
          <w:szCs w:val="22"/>
        </w:rPr>
      </w:pPr>
      <w:r w:rsidRPr="00407A03">
        <w:rPr>
          <w:rFonts w:ascii="Calibri" w:hAnsi="Calibri" w:cs="Calibri"/>
          <w:sz w:val="22"/>
          <w:szCs w:val="22"/>
        </w:rPr>
        <w:t xml:space="preserve">A person who has suffered harm, including physical, mental or emotional harm or economic loss which was directly caused by a criminal offence; a close relative (or a nominated family spokesperson) of a person whose death was directly caused by a criminal offence. </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Pr="00407A03">
        <w:rPr>
          <w:rFonts w:ascii="Calibri" w:hAnsi="Calibri" w:cs="Calibri"/>
          <w:sz w:val="22"/>
          <w:szCs w:val="22"/>
        </w:rPr>
        <w:t>(Ministry of Justice 2020)</w:t>
      </w:r>
    </w:p>
    <w:p w14:paraId="21340C4D" w14:textId="77777777" w:rsidR="00407A03" w:rsidRPr="00407A03" w:rsidRDefault="00407A03" w:rsidP="00407A03">
      <w:pPr>
        <w:rPr>
          <w:rStyle w:val="Strong"/>
          <w:rFonts w:ascii="Calibri" w:hAnsi="Calibri" w:cs="Calibri"/>
          <w:b w:val="0"/>
          <w:bCs w:val="0"/>
          <w:sz w:val="22"/>
          <w:szCs w:val="22"/>
          <w:shd w:val="clear" w:color="auto" w:fill="FFFFFF"/>
        </w:rPr>
      </w:pPr>
    </w:p>
    <w:p w14:paraId="64C89F48" w14:textId="77777777" w:rsidR="00407A03" w:rsidRPr="00407A03" w:rsidRDefault="00407A03" w:rsidP="00407A03">
      <w:pPr>
        <w:rPr>
          <w:rStyle w:val="Strong"/>
          <w:rFonts w:ascii="Calibri" w:hAnsi="Calibri" w:cs="Calibri"/>
          <w:b w:val="0"/>
          <w:bCs w:val="0"/>
          <w:sz w:val="22"/>
          <w:szCs w:val="22"/>
          <w:shd w:val="clear" w:color="auto" w:fill="FFFFFF"/>
        </w:rPr>
      </w:pPr>
      <w:r w:rsidRPr="00407A03">
        <w:rPr>
          <w:rStyle w:val="Strong"/>
          <w:rFonts w:ascii="Calibri" w:hAnsi="Calibri" w:cs="Calibri"/>
          <w:b w:val="0"/>
          <w:bCs w:val="0"/>
          <w:sz w:val="22"/>
          <w:szCs w:val="22"/>
          <w:shd w:val="clear" w:color="auto" w:fill="FFFFFF"/>
        </w:rPr>
        <w:t xml:space="preserve">Whereas, the College of Policing (COP) and the National Police Chiefs Council have adopted the following definition of vulnerability: “A person is vulnerable, if as a result of their situation or circumstances they are unable to take care of or protect themselves or others form harm or exploitation.”  (National Police Chiefs Council 2021).  It is easy to see then that a considerable percentage of people an officers comes into contact with are capable of being classified as either a victim or vulnerable.  It is important to understand that both definitions are equally applicable to those taken into police custody, which may prima facie be contradictory. </w:t>
      </w:r>
    </w:p>
    <w:p w14:paraId="7F937C62" w14:textId="77777777" w:rsidR="00407A03" w:rsidRPr="00407A03" w:rsidRDefault="00407A03" w:rsidP="00407A03">
      <w:pPr>
        <w:rPr>
          <w:rStyle w:val="Strong"/>
          <w:rFonts w:ascii="Calibri" w:hAnsi="Calibri" w:cs="Calibri"/>
          <w:b w:val="0"/>
          <w:bCs w:val="0"/>
          <w:sz w:val="22"/>
          <w:szCs w:val="22"/>
          <w:shd w:val="clear" w:color="auto" w:fill="FFFFFF"/>
        </w:rPr>
      </w:pPr>
    </w:p>
    <w:p w14:paraId="5817C16C" w14:textId="77777777" w:rsidR="00407A03" w:rsidRPr="00407A03" w:rsidRDefault="00407A03" w:rsidP="00407A03">
      <w:pPr>
        <w:rPr>
          <w:rFonts w:ascii="Calibri" w:hAnsi="Calibri" w:cs="Calibri"/>
          <w:sz w:val="22"/>
          <w:szCs w:val="22"/>
        </w:rPr>
      </w:pPr>
      <w:r w:rsidRPr="00407A03">
        <w:rPr>
          <w:rStyle w:val="Strong"/>
          <w:rFonts w:ascii="Calibri" w:hAnsi="Calibri" w:cs="Calibri"/>
          <w:b w:val="0"/>
          <w:bCs w:val="0"/>
          <w:sz w:val="22"/>
          <w:szCs w:val="22"/>
          <w:shd w:val="clear" w:color="auto" w:fill="FFFFFF"/>
        </w:rPr>
        <w:t>In light of recent events both nationally and internationally, it is fair to say that policing is under a significant level of scrutiny, possibly the highest level since the Scarman and McPherson reports were commissioned.  The advent of social media meaning that millions of people around the world are capable of viewing events such as the George Floyd murder in almost real time, with those labelled as “trolls” stirring up tension and hatred at an unprecedented rate.  As such,</w:t>
      </w:r>
      <w:r w:rsidRPr="00407A03">
        <w:rPr>
          <w:rStyle w:val="Strong"/>
          <w:rFonts w:ascii="Calibri" w:hAnsi="Calibri" w:cs="Calibri"/>
          <w:sz w:val="22"/>
          <w:szCs w:val="22"/>
          <w:shd w:val="clear" w:color="auto" w:fill="FFFFFF"/>
        </w:rPr>
        <w:t xml:space="preserve"> </w:t>
      </w:r>
      <w:r w:rsidRPr="00407A03">
        <w:rPr>
          <w:rFonts w:ascii="Calibri" w:hAnsi="Calibri" w:cs="Calibri"/>
          <w:sz w:val="22"/>
          <w:szCs w:val="22"/>
        </w:rPr>
        <w:t xml:space="preserve">it is incumbent upon each officer to be aware of the existence of both conscious and unconscious bias and it is easy to justify the time taken to ensure that each new officer is given an input on this very subject as part of their initial police training.  </w:t>
      </w:r>
    </w:p>
    <w:p w14:paraId="226435F6" w14:textId="77777777" w:rsidR="00407A03" w:rsidRPr="00407A03" w:rsidRDefault="00407A03" w:rsidP="00407A03">
      <w:pPr>
        <w:rPr>
          <w:rFonts w:ascii="Calibri" w:hAnsi="Calibri" w:cs="Calibri"/>
          <w:sz w:val="22"/>
          <w:szCs w:val="22"/>
        </w:rPr>
      </w:pPr>
    </w:p>
    <w:p w14:paraId="7976DD27" w14:textId="77777777" w:rsidR="00407A03" w:rsidRPr="00407A03" w:rsidRDefault="00407A03" w:rsidP="00407A03">
      <w:pPr>
        <w:rPr>
          <w:rFonts w:ascii="Calibri" w:hAnsi="Calibri" w:cs="Calibri"/>
          <w:sz w:val="22"/>
          <w:szCs w:val="22"/>
        </w:rPr>
      </w:pPr>
      <w:r w:rsidRPr="00407A03">
        <w:rPr>
          <w:rFonts w:ascii="Calibri" w:hAnsi="Calibri" w:cs="Calibri"/>
          <w:sz w:val="22"/>
          <w:szCs w:val="22"/>
        </w:rPr>
        <w:t xml:space="preserve">It is entirely possible for a person with a reasonable degree of self-awareness to be alive to conscious biases and therefore able to a certain degree to mitigate the impact such biases have on their decision making process.  Unconscious bias on the other hand, is often deep-rooted and therefore more difficult to uncover, as such its existence can be extremely damaging to both individuals and organisations. </w:t>
      </w:r>
    </w:p>
    <w:p w14:paraId="600F299C" w14:textId="77777777" w:rsidR="00407A03" w:rsidRPr="00407A03" w:rsidRDefault="00407A03" w:rsidP="00407A03">
      <w:pPr>
        <w:rPr>
          <w:rFonts w:ascii="Calibri" w:hAnsi="Calibri" w:cs="Calibri"/>
          <w:sz w:val="22"/>
          <w:szCs w:val="22"/>
        </w:rPr>
      </w:pPr>
    </w:p>
    <w:p w14:paraId="40BC3D08" w14:textId="77777777" w:rsidR="00407A03" w:rsidRPr="00407A03" w:rsidRDefault="00407A03" w:rsidP="00407A03">
      <w:pPr>
        <w:ind w:left="720"/>
        <w:rPr>
          <w:rFonts w:ascii="Calibri" w:hAnsi="Calibri" w:cs="Calibri"/>
          <w:sz w:val="22"/>
          <w:szCs w:val="22"/>
        </w:rPr>
      </w:pPr>
      <w:r w:rsidRPr="00407A03">
        <w:rPr>
          <w:rStyle w:val="Strong"/>
          <w:rFonts w:ascii="Calibri" w:hAnsi="Calibri" w:cs="Calibri"/>
          <w:b w:val="0"/>
          <w:bCs w:val="0"/>
          <w:sz w:val="22"/>
          <w:szCs w:val="22"/>
          <w:bdr w:val="none" w:sz="0" w:space="0" w:color="auto" w:frame="1"/>
          <w:shd w:val="clear" w:color="auto" w:fill="FFFFFF"/>
        </w:rPr>
        <w:t>Unconscious biases</w:t>
      </w:r>
      <w:r w:rsidRPr="00407A03">
        <w:rPr>
          <w:rFonts w:ascii="Calibri" w:hAnsi="Calibri" w:cs="Calibri"/>
          <w:sz w:val="22"/>
          <w:szCs w:val="22"/>
          <w:shd w:val="clear" w:color="auto" w:fill="FFFFFF"/>
        </w:rPr>
        <w:t> are social stereotypes about certain groups of people that individuals form outside their own conscious awareness. Everyone holds unconscious beliefs about various social and identity groups, and these biases stem from one’s tendency to organize social worlds by categorizing…Unconscious bias is far more prevalent than conscious prejudice and often incompatible with one’s conscious values. Certain scenarios can activate unconscious attitudes and beliefs.</w:t>
      </w:r>
      <w:r w:rsidRPr="00407A03">
        <w:rPr>
          <w:rFonts w:ascii="Calibri" w:hAnsi="Calibri" w:cs="Calibri"/>
          <w:sz w:val="22"/>
          <w:szCs w:val="22"/>
          <w:shd w:val="clear" w:color="auto" w:fill="FFFFFF"/>
        </w:rPr>
        <w:tab/>
      </w:r>
      <w:r w:rsidRPr="00407A03">
        <w:rPr>
          <w:rFonts w:ascii="Calibri" w:hAnsi="Calibri" w:cs="Calibri"/>
          <w:sz w:val="22"/>
          <w:szCs w:val="22"/>
          <w:shd w:val="clear" w:color="auto" w:fill="FFFFFF"/>
        </w:rPr>
        <w:tab/>
        <w:t>(</w:t>
      </w:r>
      <w:r w:rsidRPr="00407A03">
        <w:rPr>
          <w:rFonts w:ascii="Calibri" w:hAnsi="Calibri" w:cs="Calibri"/>
          <w:sz w:val="22"/>
          <w:szCs w:val="22"/>
        </w:rPr>
        <w:t>University of California, San Francisco 2021)</w:t>
      </w:r>
    </w:p>
    <w:p w14:paraId="107E434F" w14:textId="77777777" w:rsidR="00407A03" w:rsidRPr="00407A03" w:rsidRDefault="00407A03" w:rsidP="00407A03">
      <w:pPr>
        <w:rPr>
          <w:rFonts w:ascii="Calibri" w:hAnsi="Calibri" w:cs="Calibri"/>
          <w:sz w:val="22"/>
          <w:szCs w:val="22"/>
        </w:rPr>
      </w:pPr>
    </w:p>
    <w:p w14:paraId="56E8FAA6" w14:textId="77777777" w:rsidR="00407A03" w:rsidRPr="00407A03" w:rsidRDefault="00407A03" w:rsidP="00407A03">
      <w:pPr>
        <w:rPr>
          <w:rFonts w:ascii="Calibri" w:hAnsi="Calibri" w:cs="Calibri"/>
          <w:sz w:val="22"/>
          <w:szCs w:val="22"/>
        </w:rPr>
      </w:pPr>
      <w:r w:rsidRPr="00407A03">
        <w:rPr>
          <w:rFonts w:ascii="Calibri" w:hAnsi="Calibri" w:cs="Calibri"/>
          <w:sz w:val="22"/>
          <w:szCs w:val="22"/>
        </w:rPr>
        <w:t xml:space="preserve">Officers must also be aware that several other forms of bias exist, ranging from bias by association and bias by perception, where a person can be discriminated against by their association with or perceived membership of a particular group, through to source bias, where a person is biased towards a particular source of information, so much so that they treat information from said source as correct without taking the time to fact check the contents bias by association and bias by perception, where a person can be discriminated against by their association with or perceived membership of a particular group. </w:t>
      </w:r>
    </w:p>
    <w:p w14:paraId="42E4A10D" w14:textId="77777777" w:rsidR="00407A03" w:rsidRPr="00407A03" w:rsidRDefault="00407A03" w:rsidP="00407A03">
      <w:pPr>
        <w:rPr>
          <w:rStyle w:val="Strong"/>
          <w:rFonts w:ascii="Calibri" w:hAnsi="Calibri" w:cs="Calibri"/>
          <w:b w:val="0"/>
          <w:bCs w:val="0"/>
          <w:sz w:val="22"/>
          <w:szCs w:val="22"/>
          <w:shd w:val="clear" w:color="auto" w:fill="FFFFFF"/>
        </w:rPr>
      </w:pPr>
    </w:p>
    <w:p w14:paraId="58033508" w14:textId="77777777" w:rsidR="00407A03" w:rsidRPr="00407A03" w:rsidRDefault="00407A03" w:rsidP="00407A03">
      <w:pPr>
        <w:rPr>
          <w:rStyle w:val="Strong"/>
          <w:rFonts w:ascii="Calibri" w:hAnsi="Calibri" w:cs="Calibri"/>
          <w:b w:val="0"/>
          <w:bCs w:val="0"/>
          <w:sz w:val="22"/>
          <w:szCs w:val="22"/>
          <w:shd w:val="clear" w:color="auto" w:fill="FFFFFF"/>
        </w:rPr>
      </w:pPr>
      <w:r w:rsidRPr="00407A03">
        <w:rPr>
          <w:rStyle w:val="Strong"/>
          <w:rFonts w:ascii="Calibri" w:hAnsi="Calibri" w:cs="Calibri"/>
          <w:b w:val="0"/>
          <w:bCs w:val="0"/>
          <w:sz w:val="22"/>
          <w:szCs w:val="22"/>
          <w:shd w:val="clear" w:color="auto" w:fill="FFFFFF"/>
        </w:rPr>
        <w:t xml:space="preserve">In much the same manner as bias, abuse can take several forms, some of which are easy to see, such as physical beatings, and therefore lend themselves more easily to traditional forms of intervention, whereas others such as </w:t>
      </w:r>
      <w:r w:rsidRPr="00407A03">
        <w:rPr>
          <w:rStyle w:val="Strong"/>
          <w:rFonts w:ascii="Calibri" w:hAnsi="Calibri" w:cs="Calibri"/>
          <w:b w:val="0"/>
          <w:bCs w:val="0"/>
          <w:sz w:val="22"/>
          <w:szCs w:val="22"/>
          <w:shd w:val="clear" w:color="auto" w:fill="FFFFFF"/>
        </w:rPr>
        <w:lastRenderedPageBreak/>
        <w:t xml:space="preserve">mental abuse, be it coercive or controlling behaviour, financial control or social exclusion often leave no outward mark and are therefore more difficult to spot.  Furthermore, in recent years we have seen the advent of the offence of cuckooing, where vulnerable people are targeted and their homes taken over by organised crime groups in an act of so-called friendship.  These crimes can have a serious and long-lasting detrimental impact on the victims as their very sanctuary has been violated by persons pretending to offer care and support, it is only right that forces take positive action in these instances, taking every possible step to ensure that the victims are safeguarded and sign-posted to relevant partner agencies for ongoing support via the public protection notice process. </w:t>
      </w:r>
    </w:p>
    <w:p w14:paraId="0E164E6C" w14:textId="77777777" w:rsidR="00407A03" w:rsidRPr="00407A03" w:rsidRDefault="00407A03" w:rsidP="00407A03">
      <w:pPr>
        <w:rPr>
          <w:rStyle w:val="Strong"/>
          <w:rFonts w:ascii="Calibri" w:hAnsi="Calibri" w:cs="Calibri"/>
          <w:b w:val="0"/>
          <w:bCs w:val="0"/>
          <w:sz w:val="22"/>
          <w:szCs w:val="22"/>
          <w:shd w:val="clear" w:color="auto" w:fill="FFFFFF"/>
        </w:rPr>
      </w:pPr>
    </w:p>
    <w:p w14:paraId="08CB48E6" w14:textId="77777777" w:rsidR="00407A03" w:rsidRPr="00407A03" w:rsidRDefault="00407A03" w:rsidP="00407A03">
      <w:pPr>
        <w:rPr>
          <w:rStyle w:val="Strong"/>
          <w:rFonts w:ascii="Calibri" w:hAnsi="Calibri" w:cs="Calibri"/>
          <w:b w:val="0"/>
          <w:bCs w:val="0"/>
          <w:sz w:val="22"/>
          <w:szCs w:val="22"/>
          <w:shd w:val="clear" w:color="auto" w:fill="FFFFFF"/>
        </w:rPr>
      </w:pPr>
      <w:r w:rsidRPr="00407A03">
        <w:rPr>
          <w:rStyle w:val="Strong"/>
          <w:rFonts w:ascii="Calibri" w:hAnsi="Calibri" w:cs="Calibri"/>
          <w:b w:val="0"/>
          <w:bCs w:val="0"/>
          <w:sz w:val="22"/>
          <w:szCs w:val="22"/>
          <w:shd w:val="clear" w:color="auto" w:fill="FFFFFF"/>
        </w:rPr>
        <w:t>I firmly believe that one of the most important skills an officer can possess is situational awareness, the ability to be able to ask relevant questions and interpret both verbal and non-verbal responses is key to safeguarding victims.  Officers can often gain more insight into the goings on in a given situation, not by the answers themselves but by being alive to the physical signs displayed by other party, whether that be pauses in sentences, defensive body language or inappropriate use of language.</w:t>
      </w:r>
    </w:p>
    <w:p w14:paraId="79B853DA" w14:textId="77777777" w:rsidR="00407A03" w:rsidRPr="00407A03" w:rsidRDefault="00407A03" w:rsidP="00407A03">
      <w:pPr>
        <w:rPr>
          <w:rStyle w:val="Strong"/>
          <w:rFonts w:ascii="Calibri" w:hAnsi="Calibri" w:cs="Calibri"/>
          <w:b w:val="0"/>
          <w:bCs w:val="0"/>
          <w:sz w:val="22"/>
          <w:szCs w:val="22"/>
          <w:shd w:val="clear" w:color="auto" w:fill="FFFFFF"/>
        </w:rPr>
      </w:pPr>
    </w:p>
    <w:p w14:paraId="2F75CA28" w14:textId="77777777" w:rsidR="00407A03" w:rsidRPr="00407A03" w:rsidRDefault="00407A03" w:rsidP="00407A03">
      <w:pPr>
        <w:rPr>
          <w:rStyle w:val="Strong"/>
          <w:rFonts w:ascii="Calibri" w:hAnsi="Calibri" w:cs="Calibri"/>
          <w:b w:val="0"/>
          <w:bCs w:val="0"/>
          <w:sz w:val="22"/>
          <w:szCs w:val="22"/>
          <w:shd w:val="clear" w:color="auto" w:fill="FFFFFF"/>
        </w:rPr>
      </w:pPr>
      <w:r w:rsidRPr="00407A03">
        <w:rPr>
          <w:rStyle w:val="Strong"/>
          <w:rFonts w:ascii="Calibri" w:hAnsi="Calibri" w:cs="Calibri"/>
          <w:b w:val="0"/>
          <w:bCs w:val="0"/>
          <w:sz w:val="22"/>
          <w:szCs w:val="22"/>
          <w:shd w:val="clear" w:color="auto" w:fill="FFFFFF"/>
        </w:rPr>
        <w:t xml:space="preserve">It could be argued that the COP definition of vulnerability is too far reaching, placing an obligation upon attending officers to constantly be on the </w:t>
      </w:r>
      <w:proofErr w:type="spellStart"/>
      <w:r w:rsidRPr="00407A03">
        <w:rPr>
          <w:rStyle w:val="Strong"/>
          <w:rFonts w:ascii="Calibri" w:hAnsi="Calibri" w:cs="Calibri"/>
          <w:b w:val="0"/>
          <w:bCs w:val="0"/>
          <w:sz w:val="22"/>
          <w:szCs w:val="22"/>
          <w:shd w:val="clear" w:color="auto" w:fill="FFFFFF"/>
        </w:rPr>
        <w:t>look out</w:t>
      </w:r>
      <w:proofErr w:type="spellEnd"/>
      <w:r w:rsidRPr="00407A03">
        <w:rPr>
          <w:rStyle w:val="Strong"/>
          <w:rFonts w:ascii="Calibri" w:hAnsi="Calibri" w:cs="Calibri"/>
          <w:b w:val="0"/>
          <w:bCs w:val="0"/>
          <w:sz w:val="22"/>
          <w:szCs w:val="22"/>
          <w:shd w:val="clear" w:color="auto" w:fill="FFFFFF"/>
        </w:rPr>
        <w:t xml:space="preserve"> for vulnerability, potentially creating vulnerabilities where none exist in order to avoid falling foul of internal practices or procedures, such as the South Wales Police policy of taking positive action in all instances of domestic violence.  Indeed, there have been instances of purely verbal arguments over trivial matters, being referred to the police by well-meaning neighbours, resulting in one or more party being removed from an address despite it all being resolved prior to police attendance simply to ensure adherence to the aforementioned policy.  Whilst it may seem like an inappropriate use of time and resources removing a person from a situation, any such argument can be mitigated by the weighing of the benefit of taking such action against the potential harm that could befall a person if it is not taken.  </w:t>
      </w:r>
    </w:p>
    <w:p w14:paraId="54D93307" w14:textId="77777777" w:rsidR="00407A03" w:rsidRPr="00407A03" w:rsidRDefault="00407A03" w:rsidP="00407A03">
      <w:pPr>
        <w:rPr>
          <w:rStyle w:val="Strong"/>
          <w:rFonts w:ascii="Calibri" w:hAnsi="Calibri" w:cs="Calibri"/>
          <w:b w:val="0"/>
          <w:bCs w:val="0"/>
          <w:sz w:val="22"/>
          <w:szCs w:val="22"/>
          <w:shd w:val="clear" w:color="auto" w:fill="FFFFFF"/>
        </w:rPr>
      </w:pPr>
    </w:p>
    <w:p w14:paraId="2B876CDC" w14:textId="77777777" w:rsidR="00407A03" w:rsidRPr="00407A03" w:rsidRDefault="00407A03" w:rsidP="00407A03">
      <w:pPr>
        <w:rPr>
          <w:rStyle w:val="Strong"/>
          <w:rFonts w:ascii="Calibri" w:hAnsi="Calibri" w:cs="Calibri"/>
          <w:b w:val="0"/>
          <w:bCs w:val="0"/>
          <w:sz w:val="22"/>
          <w:szCs w:val="22"/>
          <w:shd w:val="clear" w:color="auto" w:fill="FFFFFF"/>
        </w:rPr>
      </w:pPr>
      <w:r w:rsidRPr="00407A03">
        <w:rPr>
          <w:rStyle w:val="Strong"/>
          <w:rFonts w:ascii="Calibri" w:hAnsi="Calibri" w:cs="Calibri"/>
          <w:b w:val="0"/>
          <w:bCs w:val="0"/>
          <w:sz w:val="22"/>
          <w:szCs w:val="22"/>
          <w:shd w:val="clear" w:color="auto" w:fill="FFFFFF"/>
        </w:rPr>
        <w:t>Positive action in such circumstances will allow officers the space to speak with all parties individually, making use of situation awareness as alluded to above, and ensure time for relevant partner agencies to be contacted and safeguarding measures to be discussed and considered.  I therefore consider that police strategies of ensuring vulnerable parties are protected and sign-posted to partnership agencies are sufficiently rigorous to uphold the first duty of an officer, that being to protect life.</w:t>
      </w:r>
    </w:p>
    <w:p w14:paraId="0567FB2F" w14:textId="77777777" w:rsidR="00407A03" w:rsidRPr="00407A03" w:rsidRDefault="00407A03" w:rsidP="00407A03">
      <w:pPr>
        <w:rPr>
          <w:rFonts w:ascii="Calibri" w:hAnsi="Calibri" w:cs="Calibri"/>
          <w:sz w:val="22"/>
          <w:szCs w:val="22"/>
        </w:rPr>
      </w:pPr>
      <w:r w:rsidRPr="00407A03">
        <w:rPr>
          <w:rFonts w:ascii="Calibri" w:hAnsi="Calibri" w:cs="Calibri"/>
          <w:sz w:val="22"/>
          <w:szCs w:val="22"/>
        </w:rPr>
        <w:tab/>
      </w:r>
      <w:r w:rsidRPr="00407A03">
        <w:rPr>
          <w:rFonts w:ascii="Calibri" w:hAnsi="Calibri" w:cs="Calibri"/>
          <w:sz w:val="22"/>
          <w:szCs w:val="22"/>
        </w:rPr>
        <w:tab/>
      </w:r>
      <w:r w:rsidRPr="00407A03">
        <w:rPr>
          <w:rFonts w:ascii="Calibri" w:hAnsi="Calibri" w:cs="Calibri"/>
          <w:sz w:val="22"/>
          <w:szCs w:val="22"/>
        </w:rPr>
        <w:tab/>
      </w:r>
      <w:r w:rsidRPr="00407A03">
        <w:rPr>
          <w:rFonts w:ascii="Calibri" w:hAnsi="Calibri" w:cs="Calibri"/>
          <w:sz w:val="22"/>
          <w:szCs w:val="22"/>
        </w:rPr>
        <w:tab/>
      </w:r>
      <w:r w:rsidRPr="00407A03">
        <w:rPr>
          <w:rFonts w:ascii="Calibri" w:hAnsi="Calibri" w:cs="Calibri"/>
          <w:sz w:val="22"/>
          <w:szCs w:val="22"/>
        </w:rPr>
        <w:tab/>
      </w:r>
      <w:r w:rsidRPr="00407A03">
        <w:rPr>
          <w:rFonts w:ascii="Calibri" w:hAnsi="Calibri" w:cs="Calibri"/>
          <w:sz w:val="22"/>
          <w:szCs w:val="22"/>
        </w:rPr>
        <w:tab/>
      </w:r>
      <w:r w:rsidRPr="00407A03">
        <w:rPr>
          <w:rFonts w:ascii="Calibri" w:hAnsi="Calibri" w:cs="Calibri"/>
          <w:sz w:val="22"/>
          <w:szCs w:val="22"/>
        </w:rPr>
        <w:tab/>
      </w:r>
      <w:r w:rsidRPr="00407A03">
        <w:rPr>
          <w:rFonts w:ascii="Calibri" w:hAnsi="Calibri" w:cs="Calibri"/>
          <w:sz w:val="22"/>
          <w:szCs w:val="22"/>
        </w:rPr>
        <w:tab/>
      </w:r>
      <w:r w:rsidRPr="00407A03">
        <w:rPr>
          <w:rFonts w:ascii="Calibri" w:hAnsi="Calibri" w:cs="Calibri"/>
          <w:sz w:val="22"/>
          <w:szCs w:val="22"/>
        </w:rPr>
        <w:tab/>
      </w:r>
      <w:r w:rsidRPr="00407A03">
        <w:rPr>
          <w:rFonts w:ascii="Calibri" w:hAnsi="Calibri" w:cs="Calibri"/>
          <w:sz w:val="22"/>
          <w:szCs w:val="22"/>
        </w:rPr>
        <w:tab/>
      </w:r>
      <w:r w:rsidRPr="00407A03">
        <w:rPr>
          <w:rFonts w:ascii="Calibri" w:hAnsi="Calibri" w:cs="Calibri"/>
          <w:sz w:val="22"/>
          <w:szCs w:val="22"/>
        </w:rPr>
        <w:tab/>
        <w:t>1073 words</w:t>
      </w:r>
    </w:p>
    <w:p w14:paraId="011BE397" w14:textId="77777777" w:rsidR="00407A03" w:rsidRPr="00407A03" w:rsidRDefault="00407A03" w:rsidP="00407A03">
      <w:pPr>
        <w:rPr>
          <w:rFonts w:ascii="Calibri" w:hAnsi="Calibri" w:cs="Calibri"/>
          <w:sz w:val="22"/>
          <w:szCs w:val="22"/>
        </w:rPr>
      </w:pPr>
    </w:p>
    <w:p w14:paraId="25F6BD19" w14:textId="77777777" w:rsidR="00407A03" w:rsidRPr="00407A03" w:rsidRDefault="00407A03" w:rsidP="00407A03">
      <w:pPr>
        <w:rPr>
          <w:rFonts w:ascii="Calibri" w:hAnsi="Calibri" w:cs="Calibri"/>
          <w:sz w:val="22"/>
          <w:szCs w:val="22"/>
        </w:rPr>
      </w:pPr>
    </w:p>
    <w:p w14:paraId="05C12621" w14:textId="77777777" w:rsidR="00407A03" w:rsidRPr="00407A03" w:rsidRDefault="00407A03" w:rsidP="00407A03">
      <w:pPr>
        <w:rPr>
          <w:rFonts w:ascii="Calibri" w:hAnsi="Calibri" w:cs="Calibri"/>
          <w:b/>
          <w:bCs/>
          <w:sz w:val="22"/>
          <w:szCs w:val="22"/>
          <w:u w:val="single"/>
        </w:rPr>
      </w:pPr>
      <w:r w:rsidRPr="00407A03">
        <w:rPr>
          <w:rFonts w:ascii="Calibri" w:hAnsi="Calibri" w:cs="Calibri"/>
          <w:b/>
          <w:bCs/>
          <w:sz w:val="22"/>
          <w:szCs w:val="22"/>
          <w:u w:val="single"/>
        </w:rPr>
        <w:t>Bibliography</w:t>
      </w:r>
    </w:p>
    <w:p w14:paraId="5DE067E3" w14:textId="77777777" w:rsidR="00407A03" w:rsidRPr="00407A03" w:rsidRDefault="00407A03" w:rsidP="00407A03">
      <w:pPr>
        <w:rPr>
          <w:rFonts w:ascii="Calibri" w:hAnsi="Calibri" w:cs="Calibri"/>
          <w:b/>
          <w:bCs/>
          <w:sz w:val="22"/>
          <w:szCs w:val="22"/>
          <w:u w:val="single"/>
        </w:rPr>
      </w:pPr>
    </w:p>
    <w:p w14:paraId="04FE51E3" w14:textId="77777777" w:rsidR="00407A03" w:rsidRPr="00407A03" w:rsidRDefault="00407A03" w:rsidP="00407A03">
      <w:pPr>
        <w:rPr>
          <w:rFonts w:ascii="Calibri" w:hAnsi="Calibri" w:cs="Calibri"/>
          <w:sz w:val="22"/>
          <w:szCs w:val="22"/>
        </w:rPr>
      </w:pPr>
      <w:r w:rsidRPr="00407A03">
        <w:rPr>
          <w:rFonts w:ascii="Calibri" w:hAnsi="Calibri" w:cs="Calibri"/>
          <w:sz w:val="22"/>
          <w:szCs w:val="22"/>
        </w:rPr>
        <w:t>Ministry of Justice (2020) Code of Practice for Victims of Crime in England and Wales.  Available at: https://assets.publishing.service.gov.uk/government/uploads/system/uploads/attachment_data/file/974376/victims-code-2020.pdf  (Accessed: 14 May 2021).</w:t>
      </w:r>
    </w:p>
    <w:p w14:paraId="2B98282A" w14:textId="77777777" w:rsidR="00407A03" w:rsidRPr="00407A03" w:rsidRDefault="00407A03" w:rsidP="00407A03">
      <w:pPr>
        <w:rPr>
          <w:rFonts w:ascii="Calibri" w:hAnsi="Calibri" w:cs="Calibri"/>
          <w:sz w:val="22"/>
          <w:szCs w:val="22"/>
          <w:u w:val="single"/>
        </w:rPr>
      </w:pPr>
    </w:p>
    <w:p w14:paraId="07499DAA" w14:textId="77777777" w:rsidR="00407A03" w:rsidRPr="00407A03" w:rsidRDefault="00407A03" w:rsidP="00407A03">
      <w:pPr>
        <w:rPr>
          <w:rFonts w:ascii="Calibri" w:hAnsi="Calibri" w:cs="Calibri"/>
          <w:sz w:val="22"/>
          <w:szCs w:val="22"/>
        </w:rPr>
      </w:pPr>
      <w:r w:rsidRPr="00407A03">
        <w:rPr>
          <w:rFonts w:ascii="Calibri" w:hAnsi="Calibri" w:cs="Calibri"/>
          <w:sz w:val="22"/>
          <w:szCs w:val="22"/>
        </w:rPr>
        <w:t xml:space="preserve">National Police Chiefs Council (2020) </w:t>
      </w:r>
      <w:r w:rsidRPr="00407A03">
        <w:rPr>
          <w:rFonts w:ascii="Calibri" w:hAnsi="Calibri" w:cs="Calibri"/>
          <w:i/>
          <w:iCs/>
          <w:sz w:val="22"/>
          <w:szCs w:val="22"/>
        </w:rPr>
        <w:t>National Vulnerability Action Plan (NVAP) Revised 2020 – 2022 v2.</w:t>
      </w:r>
      <w:r w:rsidRPr="00407A03">
        <w:rPr>
          <w:rFonts w:ascii="Calibri" w:hAnsi="Calibri" w:cs="Calibri"/>
          <w:sz w:val="22"/>
          <w:szCs w:val="22"/>
        </w:rPr>
        <w:t xml:space="preserve">  Available at: https://www.npcc.police.uk/Crime%20Ops%20Committee/NVAP.pdf  (Accessed on: 27 November 2021)</w:t>
      </w:r>
    </w:p>
    <w:p w14:paraId="2E324465" w14:textId="77777777" w:rsidR="00407A03" w:rsidRPr="00407A03" w:rsidRDefault="00407A03" w:rsidP="00407A03">
      <w:pPr>
        <w:rPr>
          <w:rFonts w:ascii="Calibri" w:hAnsi="Calibri" w:cs="Calibri"/>
          <w:sz w:val="22"/>
          <w:szCs w:val="22"/>
          <w:u w:val="single"/>
        </w:rPr>
      </w:pPr>
    </w:p>
    <w:p w14:paraId="5976B506" w14:textId="77777777" w:rsidR="00407A03" w:rsidRPr="00407A03" w:rsidRDefault="00407A03" w:rsidP="00407A03">
      <w:pPr>
        <w:rPr>
          <w:rFonts w:ascii="Calibri" w:hAnsi="Calibri" w:cs="Calibri"/>
          <w:sz w:val="22"/>
          <w:szCs w:val="22"/>
        </w:rPr>
      </w:pPr>
      <w:r w:rsidRPr="00407A03">
        <w:rPr>
          <w:rFonts w:ascii="Calibri" w:hAnsi="Calibri" w:cs="Calibri"/>
          <w:sz w:val="22"/>
          <w:szCs w:val="22"/>
        </w:rPr>
        <w:t xml:space="preserve">University of California, San Francisco (2021) </w:t>
      </w:r>
      <w:r w:rsidRPr="00407A03">
        <w:rPr>
          <w:rFonts w:ascii="Calibri" w:hAnsi="Calibri" w:cs="Calibri"/>
          <w:i/>
          <w:sz w:val="22"/>
          <w:szCs w:val="22"/>
        </w:rPr>
        <w:t xml:space="preserve">Unconscious Bias. </w:t>
      </w:r>
      <w:r w:rsidRPr="00407A03">
        <w:rPr>
          <w:rFonts w:ascii="Calibri" w:hAnsi="Calibri" w:cs="Calibri"/>
          <w:sz w:val="22"/>
          <w:szCs w:val="22"/>
        </w:rPr>
        <w:t xml:space="preserve"> Available at: https://diversity.ucsf.edu/resources/unconscious-bias   (Accessed: 20 May 2021).</w:t>
      </w:r>
    </w:p>
    <w:p w14:paraId="3A0B9B52" w14:textId="77777777" w:rsidR="00407A03" w:rsidRPr="004E74B8" w:rsidRDefault="00407A03" w:rsidP="00407A03">
      <w:pPr>
        <w:rPr>
          <w:u w:val="single"/>
        </w:rPr>
      </w:pPr>
    </w:p>
    <w:p w14:paraId="63F2DC5D" w14:textId="07F053E0" w:rsidR="00407A03" w:rsidRDefault="00407A03" w:rsidP="00454735">
      <w:pPr>
        <w:spacing w:line="257" w:lineRule="auto"/>
        <w:rPr>
          <w:rFonts w:ascii="Calibri" w:hAnsi="Calibri" w:cs="Calibri"/>
          <w:sz w:val="28"/>
          <w:szCs w:val="28"/>
        </w:rPr>
      </w:pPr>
    </w:p>
    <w:p w14:paraId="29CE742B" w14:textId="704B6D82" w:rsidR="00407A03" w:rsidRDefault="00407A03" w:rsidP="00454735">
      <w:pPr>
        <w:spacing w:line="257" w:lineRule="auto"/>
        <w:rPr>
          <w:rFonts w:ascii="Calibri" w:hAnsi="Calibri" w:cs="Calibri"/>
          <w:sz w:val="28"/>
          <w:szCs w:val="28"/>
        </w:rPr>
      </w:pPr>
    </w:p>
    <w:p w14:paraId="18B516E7" w14:textId="763C6D5D" w:rsidR="00407A03" w:rsidRDefault="00407A03" w:rsidP="00454735">
      <w:pPr>
        <w:spacing w:line="257" w:lineRule="auto"/>
        <w:rPr>
          <w:rFonts w:ascii="Calibri" w:hAnsi="Calibri" w:cs="Calibri"/>
          <w:sz w:val="28"/>
          <w:szCs w:val="28"/>
        </w:rPr>
      </w:pPr>
    </w:p>
    <w:p w14:paraId="073C73A3" w14:textId="352CE897" w:rsidR="00407A03" w:rsidRDefault="00407A03" w:rsidP="00454735">
      <w:pPr>
        <w:spacing w:line="257" w:lineRule="auto"/>
        <w:rPr>
          <w:rFonts w:ascii="Calibri" w:hAnsi="Calibri" w:cs="Calibri"/>
          <w:sz w:val="28"/>
          <w:szCs w:val="28"/>
        </w:rPr>
      </w:pPr>
    </w:p>
    <w:p w14:paraId="16E3C16C" w14:textId="3A801A89" w:rsidR="00407A03" w:rsidRDefault="00407A03" w:rsidP="00454735">
      <w:pPr>
        <w:spacing w:line="257" w:lineRule="auto"/>
        <w:rPr>
          <w:rFonts w:ascii="Calibri" w:hAnsi="Calibri" w:cs="Calibri"/>
          <w:sz w:val="28"/>
          <w:szCs w:val="28"/>
        </w:rPr>
      </w:pPr>
    </w:p>
    <w:p w14:paraId="5F86CC7D" w14:textId="515FC5A1" w:rsidR="00407A03" w:rsidRDefault="00407A03" w:rsidP="00454735">
      <w:pPr>
        <w:spacing w:line="257" w:lineRule="auto"/>
        <w:rPr>
          <w:rFonts w:ascii="Calibri" w:hAnsi="Calibri" w:cs="Calibri"/>
          <w:sz w:val="28"/>
          <w:szCs w:val="28"/>
        </w:rPr>
      </w:pPr>
    </w:p>
    <w:p w14:paraId="622D92BE" w14:textId="77777777" w:rsidR="00407A03" w:rsidRPr="00454735" w:rsidRDefault="00407A03" w:rsidP="00454735">
      <w:pPr>
        <w:spacing w:line="257" w:lineRule="auto"/>
        <w:rPr>
          <w:rFonts w:ascii="Calibri" w:hAnsi="Calibri" w:cs="Calibri"/>
          <w:sz w:val="28"/>
          <w:szCs w:val="28"/>
        </w:rPr>
      </w:pP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173A6C1"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Evidence based policing/criminology and crime prevention/criminal Justice</w:t>
      </w:r>
    </w:p>
    <w:p w14:paraId="7CD132AB" w14:textId="77777777" w:rsidR="00454735" w:rsidRPr="00454735" w:rsidRDefault="00454735" w:rsidP="00454735">
      <w:pPr>
        <w:spacing w:line="257" w:lineRule="auto"/>
        <w:rPr>
          <w:rFonts w:ascii="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01F2D0F7" w14:textId="09637A63" w:rsidR="464F7901" w:rsidRDefault="464F7901" w:rsidP="464F7901">
      <w:pPr>
        <w:spacing w:line="257" w:lineRule="auto"/>
        <w:rPr>
          <w:rFonts w:ascii="Calibri" w:eastAsia="Calibri" w:hAnsi="Calibri" w:cs="Calibri"/>
          <w:sz w:val="28"/>
          <w:szCs w:val="28"/>
        </w:rPr>
      </w:pPr>
    </w:p>
    <w:p w14:paraId="53D72217" w14:textId="77777777" w:rsidR="00407A03" w:rsidRPr="00407A03" w:rsidRDefault="00407A03" w:rsidP="00407A03">
      <w:pPr>
        <w:rPr>
          <w:rFonts w:ascii="Calibri" w:eastAsia="Calibri" w:hAnsi="Calibri" w:cs="Calibri"/>
          <w:sz w:val="22"/>
          <w:szCs w:val="22"/>
        </w:rPr>
      </w:pPr>
      <w:r w:rsidRPr="00407A03">
        <w:rPr>
          <w:rFonts w:ascii="Calibri" w:hAnsi="Calibri" w:cs="Calibri"/>
          <w:sz w:val="22"/>
          <w:szCs w:val="22"/>
        </w:rPr>
        <w:t>This question requires a critical analysis of the concept of evidence based policing (EBP),</w:t>
      </w:r>
      <w:r w:rsidRPr="00407A03">
        <w:rPr>
          <w:rFonts w:ascii="Calibri" w:eastAsia="Calibri" w:hAnsi="Calibri" w:cs="Calibri"/>
          <w:sz w:val="22"/>
          <w:szCs w:val="22"/>
        </w:rPr>
        <w:t xml:space="preserve"> together with an evaluation of crime prevention theories and strategies along with consideration of the options available to officers to attempt reduce re offending.  </w:t>
      </w:r>
    </w:p>
    <w:p w14:paraId="7F43A691" w14:textId="77777777" w:rsidR="00407A03" w:rsidRPr="00407A03" w:rsidRDefault="00407A03" w:rsidP="00407A03">
      <w:pPr>
        <w:rPr>
          <w:rFonts w:ascii="Calibri" w:eastAsia="Calibri" w:hAnsi="Calibri" w:cs="Calibri"/>
          <w:sz w:val="22"/>
          <w:szCs w:val="22"/>
        </w:rPr>
      </w:pPr>
    </w:p>
    <w:p w14:paraId="6159FD30" w14:textId="77777777" w:rsidR="00407A03" w:rsidRPr="00407A03" w:rsidRDefault="00407A03" w:rsidP="00407A03">
      <w:pPr>
        <w:rPr>
          <w:rStyle w:val="Strong"/>
          <w:rFonts w:ascii="Calibri" w:hAnsi="Calibri" w:cs="Calibri"/>
          <w:b w:val="0"/>
          <w:bCs w:val="0"/>
          <w:sz w:val="22"/>
          <w:szCs w:val="22"/>
          <w:shd w:val="clear" w:color="auto" w:fill="FFFFFF"/>
        </w:rPr>
      </w:pPr>
      <w:r w:rsidRPr="00407A03">
        <w:rPr>
          <w:rFonts w:ascii="Calibri" w:eastAsia="Calibri" w:hAnsi="Calibri" w:cs="Calibri"/>
          <w:sz w:val="22"/>
          <w:szCs w:val="22"/>
        </w:rPr>
        <w:t xml:space="preserve">In order to effectively address this topic, it is first necessary to gain an understanding as to what constitutes EBP. </w:t>
      </w:r>
      <w:r w:rsidRPr="00407A03">
        <w:rPr>
          <w:rFonts w:ascii="Calibri" w:hAnsi="Calibri" w:cs="Calibri"/>
          <w:sz w:val="22"/>
          <w:szCs w:val="22"/>
        </w:rPr>
        <w:t>Professor Lawrence Sherman first espoused the theory of evidence-based policing in 1998 and i</w:t>
      </w:r>
      <w:r w:rsidRPr="00407A03">
        <w:rPr>
          <w:rFonts w:ascii="Calibri" w:eastAsia="Calibri" w:hAnsi="Calibri" w:cs="Calibri"/>
          <w:sz w:val="22"/>
          <w:szCs w:val="22"/>
        </w:rPr>
        <w:t xml:space="preserve">n its simplest form, EBP simply refers to the process whereby police officers utilise available evidence to formulate their policing priorities.  Indeed, The College of Policing have adapted Sherman’s definition and state: </w:t>
      </w:r>
      <w:bookmarkStart w:id="0" w:name="_Hlk88909372"/>
      <w:r w:rsidRPr="00407A03">
        <w:rPr>
          <w:rFonts w:ascii="Calibri" w:eastAsia="Calibri" w:hAnsi="Calibri" w:cs="Calibri"/>
          <w:sz w:val="22"/>
          <w:szCs w:val="22"/>
        </w:rPr>
        <w:t>“</w:t>
      </w:r>
      <w:r w:rsidRPr="00407A03">
        <w:rPr>
          <w:rFonts w:ascii="Calibri" w:eastAsia="Calibri" w:hAnsi="Calibri" w:cs="Calibri"/>
          <w:b/>
          <w:bCs/>
          <w:sz w:val="22"/>
          <w:szCs w:val="22"/>
        </w:rPr>
        <w:t>i</w:t>
      </w:r>
      <w:r w:rsidRPr="00407A03">
        <w:rPr>
          <w:rStyle w:val="Strong"/>
          <w:rFonts w:ascii="Calibri" w:hAnsi="Calibri" w:cs="Calibri"/>
          <w:b w:val="0"/>
          <w:bCs w:val="0"/>
          <w:sz w:val="22"/>
          <w:szCs w:val="22"/>
          <w:shd w:val="clear" w:color="auto" w:fill="FFFFFF"/>
        </w:rPr>
        <w:t>n an evidence-based policing approach, police officers, staff and volunteers create, review and use the best available evidence to inform and challenge policies, practices and decisions.</w:t>
      </w:r>
      <w:bookmarkEnd w:id="0"/>
      <w:r w:rsidRPr="00407A03">
        <w:rPr>
          <w:rStyle w:val="Strong"/>
          <w:rFonts w:ascii="Calibri" w:hAnsi="Calibri" w:cs="Calibri"/>
          <w:b w:val="0"/>
          <w:bCs w:val="0"/>
          <w:sz w:val="22"/>
          <w:szCs w:val="22"/>
          <w:shd w:val="clear" w:color="auto" w:fill="FFFFFF"/>
        </w:rPr>
        <w:t>”</w:t>
      </w:r>
      <w:r w:rsidRPr="00407A03">
        <w:rPr>
          <w:rFonts w:ascii="Calibri" w:hAnsi="Calibri" w:cs="Calibri"/>
          <w:sz w:val="22"/>
          <w:szCs w:val="22"/>
        </w:rPr>
        <w:t xml:space="preserve"> (College of Policing 2020).  </w:t>
      </w:r>
    </w:p>
    <w:p w14:paraId="545305A9" w14:textId="77777777" w:rsidR="00407A03" w:rsidRPr="00407A03" w:rsidRDefault="00407A03" w:rsidP="00407A03">
      <w:pPr>
        <w:rPr>
          <w:rStyle w:val="Strong"/>
          <w:rFonts w:ascii="Calibri" w:hAnsi="Calibri" w:cs="Calibri"/>
          <w:b w:val="0"/>
          <w:bCs w:val="0"/>
          <w:sz w:val="22"/>
          <w:szCs w:val="22"/>
          <w:shd w:val="clear" w:color="auto" w:fill="FFFFFF"/>
        </w:rPr>
      </w:pPr>
    </w:p>
    <w:p w14:paraId="100CFB77" w14:textId="77777777" w:rsidR="00407A03" w:rsidRPr="00407A03" w:rsidRDefault="00407A03" w:rsidP="00407A03">
      <w:pPr>
        <w:rPr>
          <w:rFonts w:ascii="Calibri" w:hAnsi="Calibri" w:cs="Calibri"/>
          <w:sz w:val="22"/>
          <w:szCs w:val="22"/>
        </w:rPr>
      </w:pPr>
      <w:r w:rsidRPr="00407A03">
        <w:rPr>
          <w:rFonts w:ascii="Calibri" w:hAnsi="Calibri" w:cs="Calibri"/>
          <w:sz w:val="22"/>
          <w:szCs w:val="22"/>
        </w:rPr>
        <w:t>The College of Policing, referencing the Code of Practice to the</w:t>
      </w:r>
      <w:r w:rsidRPr="00407A03">
        <w:rPr>
          <w:rFonts w:ascii="Calibri" w:hAnsi="Calibri" w:cs="Calibri"/>
          <w:sz w:val="22"/>
          <w:szCs w:val="22"/>
          <w:shd w:val="clear" w:color="auto" w:fill="FFFFFF"/>
        </w:rPr>
        <w:t xml:space="preserve"> </w:t>
      </w:r>
      <w:r w:rsidRPr="00407A03">
        <w:rPr>
          <w:rFonts w:ascii="Calibri" w:hAnsi="Calibri" w:cs="Calibri"/>
          <w:i/>
          <w:sz w:val="22"/>
          <w:szCs w:val="22"/>
        </w:rPr>
        <w:t>Criminal Procedure and Investigations Act 1996</w:t>
      </w:r>
      <w:r w:rsidRPr="00407A03">
        <w:rPr>
          <w:rFonts w:ascii="Calibri" w:hAnsi="Calibri" w:cs="Calibri"/>
          <w:sz w:val="22"/>
          <w:szCs w:val="22"/>
        </w:rPr>
        <w:t xml:space="preserve"> (CPIA) further indicates </w:t>
      </w:r>
      <w:bookmarkStart w:id="1" w:name="_Hlk100619160"/>
      <w:r w:rsidRPr="00407A03">
        <w:rPr>
          <w:rFonts w:ascii="Calibri" w:hAnsi="Calibri" w:cs="Calibri"/>
          <w:sz w:val="22"/>
          <w:szCs w:val="22"/>
        </w:rPr>
        <w:t>“investigators conducting an investigation should impartially follow all reasonable lines of enquiry to gather material which points both towards and away from a suspect</w:t>
      </w:r>
      <w:bookmarkEnd w:id="1"/>
      <w:r w:rsidRPr="00407A03">
        <w:rPr>
          <w:rFonts w:ascii="Calibri" w:hAnsi="Calibri" w:cs="Calibri"/>
          <w:sz w:val="22"/>
          <w:szCs w:val="22"/>
        </w:rPr>
        <w:t xml:space="preserve">.”  (College of Policing 2020).  </w:t>
      </w:r>
    </w:p>
    <w:p w14:paraId="5D17BA41" w14:textId="77777777" w:rsidR="00407A03" w:rsidRPr="00407A03" w:rsidRDefault="00407A03" w:rsidP="00407A03">
      <w:pPr>
        <w:rPr>
          <w:rStyle w:val="Strong"/>
          <w:rFonts w:ascii="Calibri" w:hAnsi="Calibri" w:cs="Calibri"/>
          <w:b w:val="0"/>
          <w:bCs w:val="0"/>
          <w:sz w:val="22"/>
          <w:szCs w:val="22"/>
          <w:shd w:val="clear" w:color="auto" w:fill="FFFFFF"/>
        </w:rPr>
      </w:pPr>
    </w:p>
    <w:p w14:paraId="72512807" w14:textId="77777777" w:rsidR="00407A03" w:rsidRPr="00407A03" w:rsidRDefault="00407A03" w:rsidP="00407A03">
      <w:pPr>
        <w:rPr>
          <w:rStyle w:val="Strong"/>
          <w:rFonts w:ascii="Calibri" w:hAnsi="Calibri" w:cs="Calibri"/>
          <w:b w:val="0"/>
          <w:bCs w:val="0"/>
          <w:sz w:val="22"/>
          <w:szCs w:val="22"/>
          <w:shd w:val="clear" w:color="auto" w:fill="FFFFFF"/>
        </w:rPr>
      </w:pPr>
      <w:r w:rsidRPr="00407A03">
        <w:rPr>
          <w:rStyle w:val="Strong"/>
          <w:rFonts w:ascii="Calibri" w:hAnsi="Calibri" w:cs="Calibri"/>
          <w:b w:val="0"/>
          <w:bCs w:val="0"/>
          <w:sz w:val="22"/>
          <w:szCs w:val="22"/>
          <w:shd w:val="clear" w:color="auto" w:fill="FFFFFF"/>
        </w:rPr>
        <w:t xml:space="preserve">Whilst EBP is a fundamental aspect of modern policing, it </w:t>
      </w:r>
      <w:proofErr w:type="spellStart"/>
      <w:r w:rsidRPr="00407A03">
        <w:rPr>
          <w:rStyle w:val="Strong"/>
          <w:rFonts w:ascii="Calibri" w:hAnsi="Calibri" w:cs="Calibri"/>
          <w:b w:val="0"/>
          <w:bCs w:val="0"/>
          <w:sz w:val="22"/>
          <w:szCs w:val="22"/>
          <w:shd w:val="clear" w:color="auto" w:fill="FFFFFF"/>
        </w:rPr>
        <w:t>can not</w:t>
      </w:r>
      <w:proofErr w:type="spellEnd"/>
      <w:r w:rsidRPr="00407A03">
        <w:rPr>
          <w:rStyle w:val="Strong"/>
          <w:rFonts w:ascii="Calibri" w:hAnsi="Calibri" w:cs="Calibri"/>
          <w:b w:val="0"/>
          <w:bCs w:val="0"/>
          <w:sz w:val="22"/>
          <w:szCs w:val="22"/>
          <w:shd w:val="clear" w:color="auto" w:fill="FFFFFF"/>
        </w:rPr>
        <w:t xml:space="preserve"> and indeed should not be relied upon in isolation, a position supported by Fielding et al 2020 which states:</w:t>
      </w:r>
    </w:p>
    <w:p w14:paraId="2E797B45" w14:textId="77777777" w:rsidR="00407A03" w:rsidRPr="00407A03" w:rsidRDefault="00407A03" w:rsidP="00407A03">
      <w:pPr>
        <w:rPr>
          <w:rStyle w:val="Strong"/>
          <w:rFonts w:ascii="Calibri" w:hAnsi="Calibri" w:cs="Calibri"/>
          <w:b w:val="0"/>
          <w:bCs w:val="0"/>
          <w:sz w:val="22"/>
          <w:szCs w:val="22"/>
          <w:shd w:val="clear" w:color="auto" w:fill="FFFFFF"/>
        </w:rPr>
      </w:pPr>
    </w:p>
    <w:p w14:paraId="057AE11C" w14:textId="05BC4E7F" w:rsidR="00407A03" w:rsidRPr="00407A03" w:rsidRDefault="00407A03" w:rsidP="00407A03">
      <w:pPr>
        <w:ind w:left="720"/>
        <w:rPr>
          <w:rFonts w:ascii="Calibri" w:hAnsi="Calibri" w:cs="Calibri"/>
          <w:sz w:val="22"/>
          <w:szCs w:val="22"/>
          <w:shd w:val="clear" w:color="auto" w:fill="FFFFFF"/>
        </w:rPr>
      </w:pPr>
      <w:r w:rsidRPr="00407A03">
        <w:rPr>
          <w:rFonts w:ascii="Calibri" w:hAnsi="Calibri" w:cs="Calibri"/>
          <w:sz w:val="22"/>
          <w:szCs w:val="22"/>
          <w:shd w:val="clear" w:color="auto" w:fill="FFFFFF"/>
        </w:rPr>
        <w:t>Evidence-based policing does not provide definitive answers that officers and staff should apply uncritically. Officers and staff will reflect on their practice, consider how the 'best available' evidence applies to their day to day work, and learn from their successes and failures. The approach should mean officers and staff can ask questions, challenge accepted practices and innovate in the public interest.</w:t>
      </w:r>
      <w:r w:rsidRPr="00407A03">
        <w:rPr>
          <w:rFonts w:ascii="Calibri" w:hAnsi="Calibri" w:cs="Calibri"/>
          <w:sz w:val="22"/>
          <w:szCs w:val="22"/>
          <w:shd w:val="clear" w:color="auto" w:fill="FFFFFF"/>
        </w:rPr>
        <w:tab/>
      </w:r>
      <w:r w:rsidRPr="00407A03">
        <w:rPr>
          <w:rFonts w:ascii="Calibri" w:hAnsi="Calibri" w:cs="Calibri"/>
          <w:sz w:val="22"/>
          <w:szCs w:val="22"/>
          <w:shd w:val="clear" w:color="auto" w:fill="FFFFFF"/>
        </w:rPr>
        <w:tab/>
        <w:t>(Fielding et al 2020)</w:t>
      </w:r>
    </w:p>
    <w:p w14:paraId="561A96E2" w14:textId="77777777" w:rsidR="00407A03" w:rsidRPr="00407A03" w:rsidRDefault="00407A03" w:rsidP="00407A03">
      <w:pPr>
        <w:rPr>
          <w:rFonts w:ascii="Calibri" w:hAnsi="Calibri" w:cs="Calibri"/>
          <w:sz w:val="22"/>
          <w:szCs w:val="22"/>
          <w:shd w:val="clear" w:color="auto" w:fill="FFFFFF"/>
        </w:rPr>
      </w:pPr>
    </w:p>
    <w:p w14:paraId="551B4048" w14:textId="77777777" w:rsidR="00407A03" w:rsidRPr="00407A03" w:rsidRDefault="00407A03" w:rsidP="00407A03">
      <w:pPr>
        <w:rPr>
          <w:rFonts w:ascii="Calibri" w:hAnsi="Calibri" w:cs="Calibri"/>
          <w:sz w:val="22"/>
          <w:szCs w:val="22"/>
          <w:shd w:val="clear" w:color="auto" w:fill="FFFFFF"/>
        </w:rPr>
      </w:pPr>
      <w:r w:rsidRPr="00407A03">
        <w:rPr>
          <w:rFonts w:ascii="Calibri" w:hAnsi="Calibri" w:cs="Calibri"/>
          <w:sz w:val="22"/>
          <w:szCs w:val="22"/>
          <w:shd w:val="clear" w:color="auto" w:fill="FFFFFF"/>
        </w:rPr>
        <w:t xml:space="preserve">The role of a modern officer has necessarily evolved in order to keep pace with modern society, and we are all now, whether or not we are consciously aware of it, part sociologist, psychologist and indeed criminologist.  It is this skill set which enables officers to make use of their discretion when dealing with incidents to ensure the most appropriate action is taken given the circumstances.  </w:t>
      </w:r>
    </w:p>
    <w:p w14:paraId="117DDE61" w14:textId="77777777" w:rsidR="00407A03" w:rsidRPr="00407A03" w:rsidRDefault="00407A03" w:rsidP="00407A03">
      <w:pPr>
        <w:rPr>
          <w:rFonts w:ascii="Calibri" w:hAnsi="Calibri" w:cs="Calibri"/>
          <w:sz w:val="22"/>
          <w:szCs w:val="22"/>
          <w:shd w:val="clear" w:color="auto" w:fill="FFFFFF"/>
        </w:rPr>
      </w:pPr>
    </w:p>
    <w:p w14:paraId="24C8E903" w14:textId="77777777" w:rsidR="00407A03" w:rsidRPr="00407A03" w:rsidRDefault="00407A03" w:rsidP="00407A03">
      <w:pPr>
        <w:rPr>
          <w:rFonts w:ascii="Calibri" w:hAnsi="Calibri" w:cs="Calibri"/>
          <w:sz w:val="22"/>
          <w:szCs w:val="22"/>
          <w:shd w:val="clear" w:color="auto" w:fill="FFFFFF"/>
        </w:rPr>
      </w:pPr>
      <w:r w:rsidRPr="00407A03">
        <w:rPr>
          <w:rFonts w:ascii="Calibri" w:hAnsi="Calibri" w:cs="Calibri"/>
          <w:sz w:val="22"/>
          <w:szCs w:val="22"/>
          <w:shd w:val="clear" w:color="auto" w:fill="FFFFFF"/>
        </w:rPr>
        <w:t xml:space="preserve">The reader would be forgiven at this juncture for thinking that the permitting of officer discretion is at odds with the principle of EBP and could potentially result in wildly differing outcomes when individual officers are faced with the same set of circumstances, however, The College of Policing’s National Decision Model, which </w:t>
      </w:r>
      <w:r w:rsidRPr="00407A03">
        <w:rPr>
          <w:rFonts w:ascii="Calibri" w:hAnsi="Calibri" w:cs="Calibri"/>
          <w:sz w:val="22"/>
          <w:szCs w:val="22"/>
        </w:rPr>
        <w:t xml:space="preserve">is a tool intended to be used by officers and police staff when faced with the requirement to make a decision within their professional remit, seeks to ensure that uniformity of decision making process.  The NDM is a cyclical tool that has at its core, the police code of ethics, requiring officers, at all stages of the decision making process to make reference to this fundamental and infallible code of behaviours.  </w:t>
      </w:r>
    </w:p>
    <w:p w14:paraId="4A9FCD4A" w14:textId="77777777" w:rsidR="00407A03" w:rsidRPr="00407A03" w:rsidRDefault="00407A03" w:rsidP="00407A03">
      <w:pPr>
        <w:rPr>
          <w:rFonts w:ascii="Calibri" w:hAnsi="Calibri" w:cs="Calibri"/>
          <w:sz w:val="22"/>
          <w:szCs w:val="22"/>
          <w:shd w:val="clear" w:color="auto" w:fill="FFFFFF"/>
        </w:rPr>
      </w:pPr>
    </w:p>
    <w:p w14:paraId="6F93685F" w14:textId="77777777" w:rsidR="00407A03" w:rsidRPr="00407A03" w:rsidRDefault="00407A03" w:rsidP="00407A03">
      <w:pPr>
        <w:rPr>
          <w:rFonts w:ascii="Calibri" w:hAnsi="Calibri" w:cs="Calibri"/>
          <w:sz w:val="22"/>
          <w:szCs w:val="22"/>
          <w:shd w:val="clear" w:color="auto" w:fill="FFFFFF"/>
        </w:rPr>
      </w:pPr>
      <w:r w:rsidRPr="00407A03">
        <w:rPr>
          <w:rFonts w:ascii="Calibri" w:hAnsi="Calibri" w:cs="Calibri"/>
          <w:sz w:val="22"/>
          <w:szCs w:val="22"/>
          <w:shd w:val="clear" w:color="auto" w:fill="FFFFFF"/>
        </w:rPr>
        <w:t>It follows that all new officers, as part of their initial police training are specifically introduced to the notion of signal crimes, which are those which prima facie are low level and when taken individually or indeed in small numbers are of little impact to society at large. Such signal crimes can range from petty vandalism or ASB through to street drinking or noise complaints.  An increase in the reporting of signal crimes in a particular locality may give rise to an indication that larger scale criminality is present within the community.</w:t>
      </w:r>
    </w:p>
    <w:p w14:paraId="0517F236" w14:textId="77777777" w:rsidR="00407A03" w:rsidRPr="00407A03" w:rsidRDefault="00407A03" w:rsidP="00407A03">
      <w:pPr>
        <w:rPr>
          <w:rFonts w:ascii="Calibri" w:hAnsi="Calibri" w:cs="Calibri"/>
          <w:sz w:val="22"/>
          <w:szCs w:val="22"/>
          <w:shd w:val="clear" w:color="auto" w:fill="FFFFFF"/>
        </w:rPr>
      </w:pPr>
    </w:p>
    <w:p w14:paraId="02B3B21A" w14:textId="77777777" w:rsidR="00407A03" w:rsidRPr="00407A03" w:rsidRDefault="00407A03" w:rsidP="00407A03">
      <w:pPr>
        <w:rPr>
          <w:rFonts w:ascii="Calibri" w:hAnsi="Calibri" w:cs="Calibri"/>
          <w:sz w:val="22"/>
          <w:szCs w:val="22"/>
          <w:shd w:val="clear" w:color="auto" w:fill="FFFFFF"/>
        </w:rPr>
      </w:pPr>
      <w:r w:rsidRPr="00407A03">
        <w:rPr>
          <w:rFonts w:ascii="Calibri" w:hAnsi="Calibri" w:cs="Calibri"/>
          <w:sz w:val="22"/>
          <w:szCs w:val="22"/>
          <w:shd w:val="clear" w:color="auto" w:fill="FFFFFF"/>
        </w:rPr>
        <w:t>Dealing with signal crimes is a prime example of the benefits of EBP and indeed the sharing of information with other departments and partnership agencies as, primarily due to the nature of the shift patterns of response officers it is unlikely that the same attending officer will be deployed to recurring instances of signal crimes and therefore without the advent of EBP, a community could suffer significant harm before an individual officer is able to piece together information and put in place an suitable intervention.</w:t>
      </w:r>
    </w:p>
    <w:p w14:paraId="42C43090" w14:textId="77777777" w:rsidR="00407A03" w:rsidRPr="00407A03" w:rsidRDefault="00407A03" w:rsidP="00407A03">
      <w:pPr>
        <w:rPr>
          <w:rFonts w:ascii="Calibri" w:hAnsi="Calibri" w:cs="Calibri"/>
          <w:sz w:val="22"/>
          <w:szCs w:val="22"/>
          <w:shd w:val="clear" w:color="auto" w:fill="FFFFFF"/>
        </w:rPr>
      </w:pPr>
    </w:p>
    <w:p w14:paraId="7B87E917" w14:textId="77777777" w:rsidR="00407A03" w:rsidRPr="00407A03" w:rsidRDefault="00407A03" w:rsidP="00407A03">
      <w:pPr>
        <w:rPr>
          <w:rFonts w:ascii="Calibri" w:hAnsi="Calibri" w:cs="Calibri"/>
          <w:sz w:val="22"/>
          <w:szCs w:val="22"/>
        </w:rPr>
      </w:pPr>
      <w:r w:rsidRPr="00407A03">
        <w:rPr>
          <w:rFonts w:ascii="Calibri" w:hAnsi="Calibri" w:cs="Calibri"/>
          <w:sz w:val="22"/>
          <w:szCs w:val="22"/>
          <w:shd w:val="clear" w:color="auto" w:fill="FFFFFF"/>
        </w:rPr>
        <w:lastRenderedPageBreak/>
        <w:t xml:space="preserve">A further aspect of initial police training, linked to EBP, is the understanding of problem orientated policing and the methodologies that can be implemented in order to disrupt criminality.  One such example is the Routine Activity Theory advanced by </w:t>
      </w:r>
      <w:r w:rsidRPr="00407A03">
        <w:rPr>
          <w:rFonts w:ascii="Calibri" w:hAnsi="Calibri" w:cs="Calibri"/>
          <w:sz w:val="22"/>
          <w:szCs w:val="22"/>
        </w:rPr>
        <w:t xml:space="preserve">Cohen and Felson which indicates that three interconnected things need to be in place in order for a crime to be committed namely, the offender, the target and the absence of a capable guardian, thus, removing one aspect will prevent crime being committed.  </w:t>
      </w:r>
    </w:p>
    <w:p w14:paraId="280613F7" w14:textId="77777777" w:rsidR="00407A03" w:rsidRPr="00407A03" w:rsidRDefault="00407A03" w:rsidP="00407A03">
      <w:pPr>
        <w:rPr>
          <w:rFonts w:ascii="Calibri" w:hAnsi="Calibri" w:cs="Calibri"/>
          <w:sz w:val="22"/>
          <w:szCs w:val="22"/>
        </w:rPr>
      </w:pPr>
    </w:p>
    <w:p w14:paraId="0C38A0E8" w14:textId="77777777" w:rsidR="00407A03" w:rsidRPr="00407A03" w:rsidRDefault="00407A03" w:rsidP="00407A03">
      <w:pPr>
        <w:rPr>
          <w:rStyle w:val="Strong"/>
          <w:rFonts w:ascii="Calibri" w:hAnsi="Calibri" w:cs="Calibri"/>
          <w:b w:val="0"/>
          <w:bCs w:val="0"/>
          <w:sz w:val="22"/>
          <w:szCs w:val="22"/>
          <w:shd w:val="clear" w:color="auto" w:fill="FFFFFF"/>
        </w:rPr>
      </w:pPr>
      <w:r w:rsidRPr="00407A03">
        <w:rPr>
          <w:rFonts w:ascii="Calibri" w:hAnsi="Calibri" w:cs="Calibri"/>
          <w:sz w:val="22"/>
          <w:szCs w:val="22"/>
        </w:rPr>
        <w:t>The inclusion of such theories in the initial training phase is designed to equip officers with the tools needed</w:t>
      </w:r>
      <w:r w:rsidRPr="00407A03">
        <w:rPr>
          <w:rStyle w:val="Strong"/>
          <w:rFonts w:ascii="Calibri" w:hAnsi="Calibri" w:cs="Calibri"/>
          <w:b w:val="0"/>
          <w:bCs w:val="0"/>
          <w:sz w:val="22"/>
          <w:szCs w:val="22"/>
          <w:shd w:val="clear" w:color="auto" w:fill="FFFFFF"/>
        </w:rPr>
        <w:t xml:space="preserve"> to take a holistic view of a situation, considering the needs of various aspects of society, including the victim, the nature of the offence(s) and construct considered interventions designed to tackle identified problems. The inclusion and use of the OSARA process is designed to enable officers to review the effectiveness of the interventions and promotes continued development and evolution of said interventions until the identified problem has been successfully reduced.</w:t>
      </w:r>
    </w:p>
    <w:p w14:paraId="7381A444" w14:textId="77777777" w:rsidR="00407A03" w:rsidRPr="00407A03" w:rsidRDefault="00407A03" w:rsidP="00407A03">
      <w:pPr>
        <w:rPr>
          <w:rStyle w:val="Strong"/>
          <w:rFonts w:ascii="Calibri" w:hAnsi="Calibri" w:cs="Calibri"/>
          <w:b w:val="0"/>
          <w:bCs w:val="0"/>
          <w:sz w:val="22"/>
          <w:szCs w:val="22"/>
          <w:shd w:val="clear" w:color="auto" w:fill="FFFFFF"/>
        </w:rPr>
      </w:pPr>
    </w:p>
    <w:p w14:paraId="4F87C98D" w14:textId="77777777" w:rsidR="00407A03" w:rsidRPr="00407A03" w:rsidRDefault="00407A03" w:rsidP="00407A03">
      <w:pPr>
        <w:rPr>
          <w:rStyle w:val="Strong"/>
          <w:rFonts w:ascii="Calibri" w:hAnsi="Calibri" w:cs="Calibri"/>
          <w:b w:val="0"/>
          <w:bCs w:val="0"/>
          <w:sz w:val="22"/>
          <w:szCs w:val="22"/>
          <w:shd w:val="clear" w:color="auto" w:fill="FFFFFF"/>
        </w:rPr>
      </w:pPr>
      <w:r w:rsidRPr="00407A03">
        <w:rPr>
          <w:rStyle w:val="Strong"/>
          <w:rFonts w:ascii="Calibri" w:hAnsi="Calibri" w:cs="Calibri"/>
          <w:b w:val="0"/>
          <w:bCs w:val="0"/>
          <w:sz w:val="22"/>
          <w:szCs w:val="22"/>
          <w:shd w:val="clear" w:color="auto" w:fill="FFFFFF"/>
        </w:rPr>
        <w:t>As with any academic theory, there is a danger that translating the theory into practice may result in unintended consequences.  One such consequence of having such a broad introduction to problem solving theories is that, whilst officers either consciously or subconsciously implement these theories in practice daily, what we often see is an amalgamation of several theories.  Whilst this is in and of itself wrong, it does call into question the need for such a wide-ranging introduction into such theories.</w:t>
      </w:r>
    </w:p>
    <w:p w14:paraId="274C0203" w14:textId="77777777" w:rsidR="00407A03" w:rsidRPr="00407A03" w:rsidRDefault="00407A03" w:rsidP="00407A03">
      <w:pPr>
        <w:rPr>
          <w:rStyle w:val="Strong"/>
          <w:rFonts w:ascii="Calibri" w:hAnsi="Calibri" w:cs="Calibri"/>
          <w:b w:val="0"/>
          <w:bCs w:val="0"/>
          <w:sz w:val="22"/>
          <w:szCs w:val="22"/>
          <w:shd w:val="clear" w:color="auto" w:fill="FFFFFF"/>
        </w:rPr>
      </w:pPr>
    </w:p>
    <w:p w14:paraId="29F5F420" w14:textId="77777777" w:rsidR="00407A03" w:rsidRPr="00407A03" w:rsidRDefault="00407A03" w:rsidP="00407A03">
      <w:pPr>
        <w:rPr>
          <w:rStyle w:val="Strong"/>
          <w:rFonts w:ascii="Calibri" w:hAnsi="Calibri" w:cs="Calibri"/>
          <w:b w:val="0"/>
          <w:bCs w:val="0"/>
          <w:sz w:val="22"/>
          <w:szCs w:val="22"/>
          <w:shd w:val="clear" w:color="auto" w:fill="FFFFFF"/>
        </w:rPr>
      </w:pPr>
      <w:r w:rsidRPr="00407A03">
        <w:rPr>
          <w:rStyle w:val="Strong"/>
          <w:rFonts w:ascii="Calibri" w:hAnsi="Calibri" w:cs="Calibri"/>
          <w:b w:val="0"/>
          <w:bCs w:val="0"/>
          <w:sz w:val="22"/>
          <w:szCs w:val="22"/>
          <w:shd w:val="clear" w:color="auto" w:fill="FFFFFF"/>
        </w:rPr>
        <w:t xml:space="preserve">It is my consideration that the fundamental key to all of the above is communication, whether that be internally or externally, utilising such methods of communication as social media, community notice boards and attendance at community action groups or meetings will ensure that the community are engaged and kept up to date with the progress of matters, whilst being appraised of and having the chance to contribute to an understanding of the effectiveness of relevant interventions.  I feel that officers taking the time to both engage with and understand the needs of victims and where appropriate the community as a whole, will not only serve to establish better lines of communication within our communities but also allow officers to build a sense of trust and confidence in the police. </w:t>
      </w:r>
    </w:p>
    <w:p w14:paraId="5BA32A98" w14:textId="77777777" w:rsidR="00407A03" w:rsidRPr="00407A03" w:rsidRDefault="00407A03" w:rsidP="00407A03">
      <w:pPr>
        <w:rPr>
          <w:rStyle w:val="Strong"/>
          <w:rFonts w:ascii="Calibri" w:hAnsi="Calibri" w:cs="Calibri"/>
          <w:b w:val="0"/>
          <w:bCs w:val="0"/>
          <w:sz w:val="22"/>
          <w:szCs w:val="22"/>
          <w:shd w:val="clear" w:color="auto" w:fill="FFFFFF"/>
        </w:rPr>
      </w:pPr>
    </w:p>
    <w:p w14:paraId="1DA5E130" w14:textId="77777777" w:rsidR="00407A03" w:rsidRPr="00407A03" w:rsidRDefault="00407A03" w:rsidP="00407A03">
      <w:pPr>
        <w:rPr>
          <w:rStyle w:val="Strong"/>
          <w:rFonts w:ascii="Calibri" w:hAnsi="Calibri" w:cs="Calibri"/>
          <w:b w:val="0"/>
          <w:bCs w:val="0"/>
          <w:sz w:val="22"/>
          <w:szCs w:val="22"/>
          <w:shd w:val="clear" w:color="auto" w:fill="FFFFFF"/>
        </w:rPr>
      </w:pPr>
      <w:r w:rsidRPr="00407A03">
        <w:rPr>
          <w:rStyle w:val="Strong"/>
          <w:rFonts w:ascii="Calibri" w:hAnsi="Calibri" w:cs="Calibri"/>
          <w:b w:val="0"/>
          <w:bCs w:val="0"/>
          <w:sz w:val="22"/>
          <w:szCs w:val="22"/>
          <w:shd w:val="clear" w:color="auto" w:fill="FFFFFF"/>
        </w:rPr>
        <w:t>I firmly believe that one of the most effective ways for officers to tackle repeat victimisation is to take positive action, after all, as illustrated by the Ministry of Justice in their 2021 study: “The overall proven reoffending rate was 26% for the July of September 2019 offender cohort.  (Ministry of Justice 2021 National Statistics Proven Reoffending Statistics: July to September 2019).  As such, it is unquestionable that reoffending remains a significant drain on police resources.</w:t>
      </w:r>
    </w:p>
    <w:p w14:paraId="7FBCAB5A" w14:textId="77777777" w:rsidR="00407A03" w:rsidRPr="00407A03" w:rsidRDefault="00407A03" w:rsidP="00407A03">
      <w:pPr>
        <w:rPr>
          <w:rStyle w:val="Strong"/>
          <w:rFonts w:ascii="Calibri" w:hAnsi="Calibri" w:cs="Calibri"/>
          <w:b w:val="0"/>
          <w:bCs w:val="0"/>
          <w:sz w:val="22"/>
          <w:szCs w:val="22"/>
          <w:shd w:val="clear" w:color="auto" w:fill="FFFFFF"/>
        </w:rPr>
      </w:pPr>
      <w:r w:rsidRPr="00407A03">
        <w:rPr>
          <w:rStyle w:val="Strong"/>
          <w:rFonts w:ascii="Calibri" w:hAnsi="Calibri" w:cs="Calibri"/>
          <w:b w:val="0"/>
          <w:bCs w:val="0"/>
          <w:sz w:val="22"/>
          <w:szCs w:val="22"/>
          <w:shd w:val="clear" w:color="auto" w:fill="FFFFFF"/>
        </w:rPr>
        <w:tab/>
      </w:r>
      <w:r w:rsidRPr="00407A03">
        <w:rPr>
          <w:rStyle w:val="Strong"/>
          <w:rFonts w:ascii="Calibri" w:hAnsi="Calibri" w:cs="Calibri"/>
          <w:b w:val="0"/>
          <w:bCs w:val="0"/>
          <w:sz w:val="22"/>
          <w:szCs w:val="22"/>
          <w:shd w:val="clear" w:color="auto" w:fill="FFFFFF"/>
        </w:rPr>
        <w:tab/>
      </w:r>
      <w:r w:rsidRPr="00407A03">
        <w:rPr>
          <w:rStyle w:val="Strong"/>
          <w:rFonts w:ascii="Calibri" w:hAnsi="Calibri" w:cs="Calibri"/>
          <w:b w:val="0"/>
          <w:bCs w:val="0"/>
          <w:sz w:val="22"/>
          <w:szCs w:val="22"/>
          <w:shd w:val="clear" w:color="auto" w:fill="FFFFFF"/>
        </w:rPr>
        <w:tab/>
      </w:r>
      <w:r w:rsidRPr="00407A03">
        <w:rPr>
          <w:rStyle w:val="Strong"/>
          <w:rFonts w:ascii="Calibri" w:hAnsi="Calibri" w:cs="Calibri"/>
          <w:b w:val="0"/>
          <w:bCs w:val="0"/>
          <w:sz w:val="22"/>
          <w:szCs w:val="22"/>
          <w:shd w:val="clear" w:color="auto" w:fill="FFFFFF"/>
        </w:rPr>
        <w:tab/>
      </w:r>
      <w:r w:rsidRPr="00407A03">
        <w:rPr>
          <w:rStyle w:val="Strong"/>
          <w:rFonts w:ascii="Calibri" w:hAnsi="Calibri" w:cs="Calibri"/>
          <w:b w:val="0"/>
          <w:bCs w:val="0"/>
          <w:sz w:val="22"/>
          <w:szCs w:val="22"/>
          <w:shd w:val="clear" w:color="auto" w:fill="FFFFFF"/>
        </w:rPr>
        <w:tab/>
      </w:r>
      <w:r w:rsidRPr="00407A03">
        <w:rPr>
          <w:rStyle w:val="Strong"/>
          <w:rFonts w:ascii="Calibri" w:hAnsi="Calibri" w:cs="Calibri"/>
          <w:b w:val="0"/>
          <w:bCs w:val="0"/>
          <w:sz w:val="22"/>
          <w:szCs w:val="22"/>
          <w:shd w:val="clear" w:color="auto" w:fill="FFFFFF"/>
        </w:rPr>
        <w:tab/>
      </w:r>
      <w:r w:rsidRPr="00407A03">
        <w:rPr>
          <w:rStyle w:val="Strong"/>
          <w:rFonts w:ascii="Calibri" w:hAnsi="Calibri" w:cs="Calibri"/>
          <w:b w:val="0"/>
          <w:bCs w:val="0"/>
          <w:sz w:val="22"/>
          <w:szCs w:val="22"/>
          <w:shd w:val="clear" w:color="auto" w:fill="FFFFFF"/>
        </w:rPr>
        <w:tab/>
      </w:r>
      <w:r w:rsidRPr="00407A03">
        <w:rPr>
          <w:rStyle w:val="Strong"/>
          <w:rFonts w:ascii="Calibri" w:hAnsi="Calibri" w:cs="Calibri"/>
          <w:b w:val="0"/>
          <w:bCs w:val="0"/>
          <w:sz w:val="22"/>
          <w:szCs w:val="22"/>
          <w:shd w:val="clear" w:color="auto" w:fill="FFFFFF"/>
        </w:rPr>
        <w:tab/>
      </w:r>
      <w:r w:rsidRPr="00407A03">
        <w:rPr>
          <w:rStyle w:val="Strong"/>
          <w:rFonts w:ascii="Calibri" w:hAnsi="Calibri" w:cs="Calibri"/>
          <w:b w:val="0"/>
          <w:bCs w:val="0"/>
          <w:sz w:val="22"/>
          <w:szCs w:val="22"/>
          <w:shd w:val="clear" w:color="auto" w:fill="FFFFFF"/>
        </w:rPr>
        <w:tab/>
      </w:r>
      <w:r w:rsidRPr="00407A03">
        <w:rPr>
          <w:rStyle w:val="Strong"/>
          <w:rFonts w:ascii="Calibri" w:hAnsi="Calibri" w:cs="Calibri"/>
          <w:b w:val="0"/>
          <w:bCs w:val="0"/>
          <w:sz w:val="22"/>
          <w:szCs w:val="22"/>
          <w:shd w:val="clear" w:color="auto" w:fill="FFFFFF"/>
        </w:rPr>
        <w:tab/>
      </w:r>
      <w:r w:rsidRPr="00407A03">
        <w:rPr>
          <w:rStyle w:val="Strong"/>
          <w:rFonts w:ascii="Calibri" w:hAnsi="Calibri" w:cs="Calibri"/>
          <w:b w:val="0"/>
          <w:bCs w:val="0"/>
          <w:sz w:val="22"/>
          <w:szCs w:val="22"/>
          <w:shd w:val="clear" w:color="auto" w:fill="FFFFFF"/>
        </w:rPr>
        <w:tab/>
        <w:t>1099 words</w:t>
      </w:r>
    </w:p>
    <w:p w14:paraId="04068F63" w14:textId="77777777" w:rsidR="00407A03" w:rsidRPr="00407A03" w:rsidRDefault="00407A03" w:rsidP="00407A03">
      <w:pPr>
        <w:rPr>
          <w:rStyle w:val="Strong"/>
          <w:rFonts w:ascii="Calibri" w:hAnsi="Calibri" w:cs="Calibri"/>
          <w:b w:val="0"/>
          <w:bCs w:val="0"/>
          <w:sz w:val="22"/>
          <w:szCs w:val="22"/>
          <w:shd w:val="clear" w:color="auto" w:fill="FFFFFF"/>
        </w:rPr>
      </w:pPr>
    </w:p>
    <w:p w14:paraId="0AB78DD4" w14:textId="77777777" w:rsidR="00407A03" w:rsidRPr="00407A03" w:rsidRDefault="00407A03" w:rsidP="00407A03">
      <w:pPr>
        <w:rPr>
          <w:rStyle w:val="Strong"/>
          <w:rFonts w:ascii="Calibri" w:hAnsi="Calibri" w:cs="Calibri"/>
          <w:b w:val="0"/>
          <w:bCs w:val="0"/>
          <w:sz w:val="22"/>
          <w:szCs w:val="22"/>
          <w:shd w:val="clear" w:color="auto" w:fill="FFFFFF"/>
        </w:rPr>
      </w:pPr>
    </w:p>
    <w:p w14:paraId="3EC8AEB8" w14:textId="77777777" w:rsidR="00407A03" w:rsidRPr="00407A03" w:rsidRDefault="00407A03" w:rsidP="00407A03">
      <w:pPr>
        <w:rPr>
          <w:rStyle w:val="Strong"/>
          <w:rFonts w:ascii="Calibri" w:hAnsi="Calibri" w:cs="Calibri"/>
          <w:b w:val="0"/>
          <w:bCs w:val="0"/>
          <w:sz w:val="22"/>
          <w:szCs w:val="22"/>
          <w:u w:val="single"/>
          <w:shd w:val="clear" w:color="auto" w:fill="FFFFFF"/>
        </w:rPr>
      </w:pPr>
      <w:r w:rsidRPr="00407A03">
        <w:rPr>
          <w:rStyle w:val="Strong"/>
          <w:rFonts w:ascii="Calibri" w:hAnsi="Calibri" w:cs="Calibri"/>
          <w:sz w:val="22"/>
          <w:szCs w:val="22"/>
          <w:u w:val="single"/>
          <w:shd w:val="clear" w:color="auto" w:fill="FFFFFF"/>
        </w:rPr>
        <w:t>Bibliography</w:t>
      </w:r>
    </w:p>
    <w:p w14:paraId="33E3A53B" w14:textId="77777777" w:rsidR="00407A03" w:rsidRPr="00407A03" w:rsidRDefault="00407A03" w:rsidP="00407A03">
      <w:pPr>
        <w:rPr>
          <w:rStyle w:val="Strong"/>
          <w:rFonts w:ascii="Calibri" w:hAnsi="Calibri" w:cs="Calibri"/>
          <w:b w:val="0"/>
          <w:bCs w:val="0"/>
          <w:sz w:val="22"/>
          <w:szCs w:val="22"/>
          <w:u w:val="single"/>
          <w:shd w:val="clear" w:color="auto" w:fill="FFFFFF"/>
        </w:rPr>
      </w:pPr>
    </w:p>
    <w:p w14:paraId="3F46A0D9" w14:textId="77777777" w:rsidR="00407A03" w:rsidRPr="00407A03" w:rsidRDefault="00407A03" w:rsidP="00407A03">
      <w:pPr>
        <w:rPr>
          <w:rFonts w:ascii="Calibri" w:hAnsi="Calibri" w:cs="Calibri"/>
          <w:sz w:val="22"/>
          <w:szCs w:val="22"/>
        </w:rPr>
      </w:pPr>
      <w:r w:rsidRPr="00407A03">
        <w:rPr>
          <w:rFonts w:ascii="Calibri" w:hAnsi="Calibri" w:cs="Calibri"/>
          <w:sz w:val="22"/>
          <w:szCs w:val="22"/>
        </w:rPr>
        <w:t>College of Policing (2021) ‘What is Evidence-based Policing?’ Available at: https://whatworks.college.police.uk/about/pages/what-is-EBP.aspx  (Accessed: 20 October 2021)</w:t>
      </w:r>
    </w:p>
    <w:p w14:paraId="13958B90" w14:textId="77777777" w:rsidR="00407A03" w:rsidRPr="00407A03" w:rsidRDefault="00407A03" w:rsidP="00407A03">
      <w:pPr>
        <w:rPr>
          <w:rFonts w:ascii="Calibri" w:hAnsi="Calibri" w:cs="Calibri"/>
          <w:sz w:val="22"/>
          <w:szCs w:val="22"/>
        </w:rPr>
      </w:pPr>
    </w:p>
    <w:p w14:paraId="6B17C7E9" w14:textId="77777777" w:rsidR="00407A03" w:rsidRPr="00407A03" w:rsidRDefault="00407A03" w:rsidP="00407A03">
      <w:pPr>
        <w:rPr>
          <w:rFonts w:ascii="Calibri" w:hAnsi="Calibri" w:cs="Calibri"/>
          <w:sz w:val="22"/>
          <w:szCs w:val="22"/>
        </w:rPr>
      </w:pPr>
      <w:r w:rsidRPr="00407A03">
        <w:rPr>
          <w:rFonts w:ascii="Calibri" w:hAnsi="Calibri" w:cs="Calibri"/>
          <w:i/>
          <w:sz w:val="22"/>
          <w:szCs w:val="22"/>
        </w:rPr>
        <w:t xml:space="preserve">Criminal Procedure and Investigations Act 1996 </w:t>
      </w:r>
      <w:r w:rsidRPr="00407A03">
        <w:rPr>
          <w:rFonts w:ascii="Calibri" w:hAnsi="Calibri" w:cs="Calibri"/>
          <w:sz w:val="22"/>
          <w:szCs w:val="22"/>
        </w:rPr>
        <w:t>(section 23(1)) Code of Practice Revised in accordance with section 25(4) of the Criminal Procedure and Investigations Act 1996.  Available at https://assets.publishing.service.gov.uk/government/uploads/system’/uploads/attachment_data/file/447967/code-of-practice-approved.pdf.   (Accessed: 17 May 2021).</w:t>
      </w:r>
    </w:p>
    <w:p w14:paraId="0A5D231E" w14:textId="77777777" w:rsidR="00407A03" w:rsidRPr="00407A03" w:rsidRDefault="00407A03" w:rsidP="00407A03">
      <w:pPr>
        <w:rPr>
          <w:rFonts w:ascii="Calibri" w:hAnsi="Calibri" w:cs="Calibri"/>
          <w:sz w:val="22"/>
          <w:szCs w:val="22"/>
          <w:u w:val="single"/>
          <w:shd w:val="clear" w:color="auto" w:fill="FFFFFF"/>
        </w:rPr>
      </w:pPr>
    </w:p>
    <w:p w14:paraId="3218F7E9" w14:textId="77777777" w:rsidR="00407A03" w:rsidRPr="00407A03" w:rsidRDefault="00407A03" w:rsidP="00407A03">
      <w:pPr>
        <w:rPr>
          <w:rFonts w:ascii="Calibri" w:hAnsi="Calibri" w:cs="Calibri"/>
          <w:sz w:val="22"/>
          <w:szCs w:val="22"/>
          <w:shd w:val="clear" w:color="auto" w:fill="FFFFFF"/>
        </w:rPr>
      </w:pPr>
      <w:r w:rsidRPr="00407A03">
        <w:rPr>
          <w:rFonts w:ascii="Calibri" w:hAnsi="Calibri" w:cs="Calibri"/>
          <w:sz w:val="22"/>
          <w:szCs w:val="22"/>
          <w:shd w:val="clear" w:color="auto" w:fill="FFFFFF"/>
        </w:rPr>
        <w:t>Fielding, N. et al. (2020) ‘</w:t>
      </w:r>
      <w:r w:rsidRPr="00407A03">
        <w:rPr>
          <w:rFonts w:ascii="Calibri" w:hAnsi="Calibri" w:cs="Calibri"/>
          <w:i/>
          <w:iCs/>
          <w:sz w:val="22"/>
          <w:szCs w:val="22"/>
          <w:shd w:val="clear" w:color="auto" w:fill="FFFFFF"/>
        </w:rPr>
        <w:t>Critical reflections on evidence-based policing</w:t>
      </w:r>
      <w:r w:rsidRPr="00407A03">
        <w:rPr>
          <w:rFonts w:ascii="Calibri" w:hAnsi="Calibri" w:cs="Calibri"/>
          <w:sz w:val="22"/>
          <w:szCs w:val="22"/>
          <w:shd w:val="clear" w:color="auto" w:fill="FFFFFF"/>
        </w:rPr>
        <w:t>.’ London: Routledge, Taylor &amp; Francis Group.</w:t>
      </w:r>
    </w:p>
    <w:p w14:paraId="02EB8076" w14:textId="77777777" w:rsidR="00407A03" w:rsidRPr="00407A03" w:rsidRDefault="00407A03" w:rsidP="00407A03">
      <w:pPr>
        <w:rPr>
          <w:rFonts w:ascii="Calibri" w:hAnsi="Calibri" w:cs="Calibri"/>
          <w:sz w:val="22"/>
          <w:szCs w:val="22"/>
          <w:u w:val="single"/>
          <w:shd w:val="clear" w:color="auto" w:fill="FFFFFF"/>
        </w:rPr>
      </w:pPr>
    </w:p>
    <w:p w14:paraId="1FABE80A" w14:textId="77777777" w:rsidR="00407A03" w:rsidRPr="00407A03" w:rsidRDefault="00407A03" w:rsidP="00407A03">
      <w:pPr>
        <w:rPr>
          <w:rFonts w:ascii="Calibri" w:hAnsi="Calibri" w:cs="Calibri"/>
          <w:sz w:val="22"/>
          <w:szCs w:val="22"/>
        </w:rPr>
      </w:pPr>
      <w:r w:rsidRPr="00407A03">
        <w:rPr>
          <w:rFonts w:ascii="Calibri" w:hAnsi="Calibri" w:cs="Calibri"/>
          <w:sz w:val="22"/>
          <w:szCs w:val="22"/>
        </w:rPr>
        <w:t>Ministry of Justice (2021) ‘</w:t>
      </w:r>
      <w:r w:rsidRPr="00407A03">
        <w:rPr>
          <w:rFonts w:ascii="Calibri" w:hAnsi="Calibri" w:cs="Calibri"/>
          <w:i/>
          <w:iCs/>
          <w:sz w:val="22"/>
          <w:szCs w:val="22"/>
        </w:rPr>
        <w:t>National Statistics Proven Reoffending Statistics: July to September 2019.’</w:t>
      </w:r>
      <w:r w:rsidRPr="00407A03">
        <w:rPr>
          <w:rFonts w:ascii="Calibri" w:hAnsi="Calibri" w:cs="Calibri"/>
          <w:sz w:val="22"/>
          <w:szCs w:val="22"/>
        </w:rPr>
        <w:t xml:space="preserve">  Available at httsps://www.gov.uk/government/statistics/proven-reoffending-statistics-july-to-september-2019/proven-reoffending-statistics-july-to-september-2019  (Accessed: 20 October 2021)</w:t>
      </w:r>
    </w:p>
    <w:p w14:paraId="20F191D1" w14:textId="77777777" w:rsidR="00407A03" w:rsidRPr="00E747F8" w:rsidRDefault="00407A03" w:rsidP="00407A03">
      <w:pPr>
        <w:rPr>
          <w:rFonts w:cstheme="minorHAnsi"/>
          <w:u w:val="single"/>
          <w:shd w:val="clear" w:color="auto" w:fill="FFFFFF"/>
        </w:rPr>
      </w:pPr>
    </w:p>
    <w:p w14:paraId="485AE901" w14:textId="62A99850" w:rsidR="00407A03" w:rsidRPr="00407A03" w:rsidRDefault="00407A03" w:rsidP="464F7901">
      <w:pPr>
        <w:spacing w:line="257" w:lineRule="auto"/>
        <w:rPr>
          <w:rFonts w:ascii="Calibri" w:eastAsia="Calibri" w:hAnsi="Calibri" w:cs="Calibri"/>
          <w:sz w:val="28"/>
          <w:szCs w:val="28"/>
        </w:rPr>
      </w:pPr>
    </w:p>
    <w:p w14:paraId="1F4523CF" w14:textId="3A7B8182" w:rsidR="00407A03" w:rsidRDefault="00407A03" w:rsidP="464F7901">
      <w:pPr>
        <w:spacing w:line="257" w:lineRule="auto"/>
        <w:rPr>
          <w:rFonts w:ascii="Calibri" w:eastAsia="Calibri" w:hAnsi="Calibri" w:cs="Calibri"/>
          <w:sz w:val="28"/>
          <w:szCs w:val="28"/>
        </w:rPr>
      </w:pPr>
    </w:p>
    <w:p w14:paraId="2F2432BE" w14:textId="1ABB66B0" w:rsidR="00407A03" w:rsidRDefault="00407A03" w:rsidP="464F7901">
      <w:pPr>
        <w:spacing w:line="257" w:lineRule="auto"/>
        <w:rPr>
          <w:rFonts w:ascii="Calibri" w:eastAsia="Calibri" w:hAnsi="Calibri" w:cs="Calibri"/>
          <w:sz w:val="28"/>
          <w:szCs w:val="28"/>
        </w:rPr>
      </w:pPr>
    </w:p>
    <w:p w14:paraId="564D9DC7" w14:textId="7AAABB1F" w:rsidR="00795507" w:rsidRDefault="00795507"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DF0296">
        <w:trPr>
          <w:jc w:val="center"/>
        </w:trPr>
        <w:tc>
          <w:tcPr>
            <w:tcW w:w="10444"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headerReference w:type="even" r:id="rId13"/>
          <w:headerReference w:type="default" r:id="rId14"/>
          <w:footerReference w:type="even" r:id="rId15"/>
          <w:footerReference w:type="default" r:id="rId16"/>
          <w:headerReference w:type="first" r:id="rId17"/>
          <w:footerReference w:type="first" r:id="rId18"/>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19"/>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lastRenderedPageBreak/>
              <w:t>opinion rather than argue on t</w:t>
            </w:r>
            <w:r>
              <w:rPr>
                <w:rFonts w:ascii="Arial" w:hAnsi="Arial" w:cs="Arial"/>
              </w:rPr>
              <w:t>he basis of reason and evidence.</w:t>
            </w:r>
          </w:p>
        </w:tc>
        <w:tc>
          <w:tcPr>
            <w:tcW w:w="1736" w:type="dxa"/>
          </w:tcPr>
          <w:p w14:paraId="1D9E6A9D" w14:textId="77777777" w:rsidR="00C073F1" w:rsidRPr="00795507" w:rsidRDefault="00C073F1" w:rsidP="0050796C">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lastRenderedPageBreak/>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lastRenderedPageBreak/>
              <w:t xml:space="preserve">some room for improvement. </w:t>
            </w:r>
          </w:p>
          <w:p w14:paraId="7A679A78"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format, </w:t>
            </w:r>
            <w:r w:rsidRPr="00E07BE3">
              <w:rPr>
                <w:rFonts w:ascii="Arial" w:hAnsi="Arial" w:cs="Arial"/>
              </w:rPr>
              <w:lastRenderedPageBreak/>
              <w:t>but may have minor errors.</w:t>
            </w:r>
          </w:p>
          <w:p w14:paraId="6F44E64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in a suitable format.</w:t>
            </w:r>
          </w:p>
          <w:p w14:paraId="1FF76C38"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2792C" w14:textId="77777777" w:rsidR="00A24221" w:rsidRDefault="00A24221">
      <w:r>
        <w:separator/>
      </w:r>
    </w:p>
  </w:endnote>
  <w:endnote w:type="continuationSeparator" w:id="0">
    <w:p w14:paraId="34BE4251" w14:textId="77777777" w:rsidR="00A24221" w:rsidRDefault="00A24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B9E41" w14:textId="77777777" w:rsidR="00F40BDA" w:rsidRDefault="00F40B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8495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E6AF7">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E6AF7">
      <w:rPr>
        <w:b/>
        <w:noProof/>
      </w:rPr>
      <w:t>10</w:t>
    </w:r>
    <w:r w:rsidR="0017512A">
      <w:rPr>
        <w:b/>
        <w:sz w:val="24"/>
        <w:szCs w:val="24"/>
      </w:rPr>
      <w:fldChar w:fldCharType="end"/>
    </w:r>
  </w:p>
  <w:p w14:paraId="0042A60A" w14:textId="77777777"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2AF0D" w14:textId="77777777" w:rsidR="00F40BDA" w:rsidRDefault="00F40BD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B7C09" w14:textId="77777777" w:rsidR="00A24221" w:rsidRDefault="00A24221">
      <w:r>
        <w:separator/>
      </w:r>
    </w:p>
  </w:footnote>
  <w:footnote w:type="continuationSeparator" w:id="0">
    <w:p w14:paraId="71AC4E6A" w14:textId="77777777" w:rsidR="00A24221" w:rsidRDefault="00A242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756ED" w14:textId="77777777" w:rsidR="00F40BDA" w:rsidRDefault="00F40B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5B355" w14:textId="77777777" w:rsidR="00F40BDA" w:rsidRDefault="00F40B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E081F" w14:textId="77777777" w:rsidR="00F40BDA" w:rsidRDefault="00F40B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3"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8"/>
  </w:num>
  <w:num w:numId="3">
    <w:abstractNumId w:val="3"/>
  </w:num>
  <w:num w:numId="4">
    <w:abstractNumId w:val="16"/>
  </w:num>
  <w:num w:numId="5">
    <w:abstractNumId w:val="30"/>
  </w:num>
  <w:num w:numId="6">
    <w:abstractNumId w:val="20"/>
  </w:num>
  <w:num w:numId="7">
    <w:abstractNumId w:val="12"/>
  </w:num>
  <w:num w:numId="8">
    <w:abstractNumId w:val="29"/>
  </w:num>
  <w:num w:numId="9">
    <w:abstractNumId w:val="6"/>
  </w:num>
  <w:num w:numId="10">
    <w:abstractNumId w:val="26"/>
  </w:num>
  <w:num w:numId="11">
    <w:abstractNumId w:val="17"/>
  </w:num>
  <w:num w:numId="12">
    <w:abstractNumId w:val="8"/>
  </w:num>
  <w:num w:numId="13">
    <w:abstractNumId w:val="9"/>
  </w:num>
  <w:num w:numId="14">
    <w:abstractNumId w:val="14"/>
  </w:num>
  <w:num w:numId="15">
    <w:abstractNumId w:val="24"/>
  </w:num>
  <w:num w:numId="16">
    <w:abstractNumId w:val="7"/>
  </w:num>
  <w:num w:numId="17">
    <w:abstractNumId w:val="0"/>
  </w:num>
  <w:num w:numId="18">
    <w:abstractNumId w:val="10"/>
  </w:num>
  <w:num w:numId="19">
    <w:abstractNumId w:val="25"/>
  </w:num>
  <w:num w:numId="20">
    <w:abstractNumId w:val="4"/>
  </w:num>
  <w:num w:numId="21">
    <w:abstractNumId w:val="15"/>
  </w:num>
  <w:num w:numId="22">
    <w:abstractNumId w:val="2"/>
  </w:num>
  <w:num w:numId="23">
    <w:abstractNumId w:val="19"/>
  </w:num>
  <w:num w:numId="24">
    <w:abstractNumId w:val="22"/>
  </w:num>
  <w:num w:numId="25">
    <w:abstractNumId w:val="1"/>
  </w:num>
  <w:num w:numId="26">
    <w:abstractNumId w:val="28"/>
  </w:num>
  <w:num w:numId="27">
    <w:abstractNumId w:val="5"/>
  </w:num>
  <w:num w:numId="28">
    <w:abstractNumId w:val="23"/>
  </w:num>
  <w:num w:numId="29">
    <w:abstractNumId w:val="27"/>
  </w:num>
  <w:num w:numId="30">
    <w:abstractNumId w:val="21"/>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ECF"/>
    <w:rsid w:val="00026B02"/>
    <w:rsid w:val="00045D04"/>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E1050"/>
    <w:rsid w:val="001E1E1F"/>
    <w:rsid w:val="001E2007"/>
    <w:rsid w:val="001E3624"/>
    <w:rsid w:val="001E57C1"/>
    <w:rsid w:val="001E6AF7"/>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07A03"/>
    <w:rsid w:val="0042193C"/>
    <w:rsid w:val="00423934"/>
    <w:rsid w:val="00426244"/>
    <w:rsid w:val="00454735"/>
    <w:rsid w:val="00470A38"/>
    <w:rsid w:val="00474229"/>
    <w:rsid w:val="004874DE"/>
    <w:rsid w:val="004B5334"/>
    <w:rsid w:val="004B6C14"/>
    <w:rsid w:val="004B6C61"/>
    <w:rsid w:val="004C4F19"/>
    <w:rsid w:val="004D5E9B"/>
    <w:rsid w:val="004D63D9"/>
    <w:rsid w:val="004E6585"/>
    <w:rsid w:val="0050249F"/>
    <w:rsid w:val="00524566"/>
    <w:rsid w:val="00530BEF"/>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25ADB"/>
    <w:rsid w:val="00632434"/>
    <w:rsid w:val="0063478F"/>
    <w:rsid w:val="00644256"/>
    <w:rsid w:val="00661D6F"/>
    <w:rsid w:val="006628E9"/>
    <w:rsid w:val="0066725E"/>
    <w:rsid w:val="006716C7"/>
    <w:rsid w:val="00673F98"/>
    <w:rsid w:val="00681208"/>
    <w:rsid w:val="00681FA9"/>
    <w:rsid w:val="00691EA9"/>
    <w:rsid w:val="00691FBA"/>
    <w:rsid w:val="006934D4"/>
    <w:rsid w:val="006A6DC3"/>
    <w:rsid w:val="006C1480"/>
    <w:rsid w:val="006D49ED"/>
    <w:rsid w:val="006D55CE"/>
    <w:rsid w:val="006D637A"/>
    <w:rsid w:val="006D6B5E"/>
    <w:rsid w:val="006D6F24"/>
    <w:rsid w:val="006E3E4E"/>
    <w:rsid w:val="006F45BF"/>
    <w:rsid w:val="006F60E0"/>
    <w:rsid w:val="00702F71"/>
    <w:rsid w:val="007366DF"/>
    <w:rsid w:val="00737DD3"/>
    <w:rsid w:val="00757839"/>
    <w:rsid w:val="0076406B"/>
    <w:rsid w:val="00770C81"/>
    <w:rsid w:val="00791024"/>
    <w:rsid w:val="00793F0A"/>
    <w:rsid w:val="00795507"/>
    <w:rsid w:val="007A2657"/>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94D56"/>
    <w:rsid w:val="00896134"/>
    <w:rsid w:val="008A62BC"/>
    <w:rsid w:val="008B43E7"/>
    <w:rsid w:val="008D763F"/>
    <w:rsid w:val="008F036F"/>
    <w:rsid w:val="008F1308"/>
    <w:rsid w:val="008F78C2"/>
    <w:rsid w:val="00904568"/>
    <w:rsid w:val="00911394"/>
    <w:rsid w:val="00920212"/>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2422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56F4"/>
    <w:rsid w:val="00C315AF"/>
    <w:rsid w:val="00C36D9A"/>
    <w:rsid w:val="00C44A72"/>
    <w:rsid w:val="00C61FC2"/>
    <w:rsid w:val="00C64DA0"/>
    <w:rsid w:val="00C705F9"/>
    <w:rsid w:val="00C80F0F"/>
    <w:rsid w:val="00C8667A"/>
    <w:rsid w:val="00C93BCB"/>
    <w:rsid w:val="00CC241A"/>
    <w:rsid w:val="00CD1C26"/>
    <w:rsid w:val="00CE4035"/>
    <w:rsid w:val="00CE65AB"/>
    <w:rsid w:val="00CF4266"/>
    <w:rsid w:val="00D22BAE"/>
    <w:rsid w:val="00D22D9C"/>
    <w:rsid w:val="00D241F1"/>
    <w:rsid w:val="00D275CB"/>
    <w:rsid w:val="00D30DFA"/>
    <w:rsid w:val="00D463A5"/>
    <w:rsid w:val="00D4710D"/>
    <w:rsid w:val="00D47D25"/>
    <w:rsid w:val="00D62ACD"/>
    <w:rsid w:val="00DA36EE"/>
    <w:rsid w:val="00DB116D"/>
    <w:rsid w:val="00DD17CC"/>
    <w:rsid w:val="00DE217A"/>
    <w:rsid w:val="00DF0296"/>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0BDA"/>
    <w:rsid w:val="00F442A7"/>
    <w:rsid w:val="00F57A89"/>
    <w:rsid w:val="00F61A20"/>
    <w:rsid w:val="00F63DD9"/>
    <w:rsid w:val="00F67644"/>
    <w:rsid w:val="00F8381F"/>
    <w:rsid w:val="00F90BD8"/>
    <w:rsid w:val="00FA04CD"/>
    <w:rsid w:val="00FA25F5"/>
    <w:rsid w:val="00FA2810"/>
    <w:rsid w:val="00FA68F8"/>
    <w:rsid w:val="00FB1DC0"/>
    <w:rsid w:val="00FB3B4E"/>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Strong">
    <w:name w:val="Strong"/>
    <w:basedOn w:val="DefaultParagraphFont"/>
    <w:uiPriority w:val="22"/>
    <w:qFormat/>
    <w:rsid w:val="00407A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jesip.org.uk/uploads/media/app/Jesip-web-version/major.htm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9</TotalTime>
  <Pages>19</Pages>
  <Words>9467</Words>
  <Characters>53964</Characters>
  <Application>Microsoft Office Word</Application>
  <DocSecurity>0</DocSecurity>
  <Lines>449</Lines>
  <Paragraphs>126</Paragraphs>
  <ScaleCrop>false</ScaleCrop>
  <Company>S.I.H.E.</Company>
  <LinksUpToDate>false</LinksUpToDate>
  <CharactersWithSpaces>63305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Roberts,Alex swp6749</cp:lastModifiedBy>
  <cp:revision>4</cp:revision>
  <cp:lastPrinted>2014-10-10T07:42:00Z</cp:lastPrinted>
  <dcterms:created xsi:type="dcterms:W3CDTF">2022-03-30T11:09:00Z</dcterms:created>
  <dcterms:modified xsi:type="dcterms:W3CDTF">2022-05-17T09:24:00Z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MSIP_Label_66cf8fe5-b7b7-4df7-b38d-1c61ac2f6639_Enabled">
    <vt:lpwstr>true</vt:lpwstr>
  </property>
  <property fmtid="{D5CDD505-2E9C-101B-9397-08002B2CF9AE}" pid="7" name="MSIP_Label_66cf8fe5-b7b7-4df7-b38d-1c61ac2f6639_SetDate">
    <vt:lpwstr>2022-03-30T11:08:44Z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c39a3ae3-36e1-49ac-894f-26aade48cd43</vt:lpwstr>
  </property>
  <property fmtid="{D5CDD505-2E9C-101B-9397-08002B2CF9AE}" pid="12" name="MSIP_Label_66cf8fe5-b7b7-4df7-b38d-1c61ac2f6639_ContentBits">
    <vt:lpwstr>0</vt:lpwstr>
  </property>
</Properties>
</file>