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A"/>
        <w:jc w:val="center"/>
        <w:rPr>
          <w:b w:val="1"/>
          <w:bCs w:val="1"/>
          <w:u w:val="single"/>
        </w:rPr>
      </w:pPr>
      <w:r>
        <w:rPr>
          <w:b w:val="1"/>
          <w:bCs w:val="1"/>
          <w:u w:val="single"/>
          <w:rtl w:val="0"/>
          <w:lang w:val="en-US"/>
        </w:rPr>
        <w:t>ECGE4001 - Portfolio of Study Skills</w:t>
      </w:r>
    </w:p>
    <w:p>
      <w:pPr>
        <w:pStyle w:val="Body A"/>
        <w:jc w:val="center"/>
        <w:rPr>
          <w:b w:val="1"/>
          <w:bCs w:val="1"/>
          <w:u w:val="single"/>
        </w:rPr>
      </w:pPr>
    </w:p>
    <w:p>
      <w:pPr>
        <w:pStyle w:val="Body A"/>
        <w:rPr>
          <w:b w:val="1"/>
          <w:bCs w:val="1"/>
          <w:u w:val="single"/>
        </w:rPr>
      </w:pPr>
      <w:r>
        <w:rPr>
          <w:b w:val="1"/>
          <w:bCs w:val="1"/>
          <w:u w:val="single"/>
          <w:rtl w:val="0"/>
          <w:lang w:val="en-US"/>
        </w:rPr>
        <w:t>Part 1</w:t>
      </w:r>
    </w:p>
    <w:p>
      <w:pPr>
        <w:pStyle w:val="Body A"/>
        <w:rPr>
          <w:b w:val="1"/>
          <w:bCs w:val="1"/>
          <w:u w:val="single"/>
        </w:rPr>
      </w:pPr>
    </w:p>
    <w:p>
      <w:pPr>
        <w:pStyle w:val="Body A"/>
      </w:pPr>
      <w:r>
        <w:rPr>
          <w:rtl w:val="0"/>
        </w:rPr>
        <w:t>In Iceland and other countries, they believe it is important for children to have outdoor play. Government papers were published explaining the benefits of outdoor play for children. In the curriculum guidelines, as explained by Norodahl and Johannesson (2014), a lot of emphasis is placed on outdoor learning environments, and allowing children to explore the natural world. They also want children to to discover the benefits of outdoor exercise and living a healthy lifestyle.</w:t>
      </w:r>
    </w:p>
    <w:p>
      <w:pPr>
        <w:pStyle w:val="Body A"/>
      </w:pPr>
      <w:r>
        <w:rPr>
          <w:rtl w:val="0"/>
        </w:rPr>
        <w:t>There has been a lot of emphasis on the benefits of the outdoors for a long time in Iceland, especially for children between the ages of one and six years old. Children have time to play outside in school, with younger children having far more time compared to children aged six to sixteen, as they have designated break times during school hours. Whilst we do not know exactly how teachers utilise the outdoors to improve their teaching, we can assume each school and each teacher will have a different approach. However, there are indications in Iceland that an increasing number of teachers are using the outdoors to aid their teaching. In Reykjavik, the capital of Iceland, seventy percent of the schools say they use outdoor education.</w:t>
      </w:r>
    </w:p>
    <w:p>
      <w:pPr>
        <w:pStyle w:val="Body A"/>
      </w:pPr>
    </w:p>
    <w:p>
      <w:pPr>
        <w:pStyle w:val="Body A"/>
      </w:pPr>
      <w:r>
        <w:rPr>
          <w:rtl w:val="0"/>
        </w:rPr>
        <w:t>Reference list:</w:t>
      </w:r>
    </w:p>
    <w:p>
      <w:pPr>
        <w:pStyle w:val="Body A"/>
      </w:pPr>
    </w:p>
    <w:p>
      <w:pPr>
        <w:pStyle w:val="Body A"/>
      </w:pPr>
      <w:r>
        <w:rPr>
          <w:rtl w:val="0"/>
        </w:rPr>
        <w:t xml:space="preserve">Norodahl, K. and Johannesson, I. A. (2014) </w:t>
      </w:r>
      <w:r>
        <w:rPr>
          <w:rtl w:val="0"/>
        </w:rPr>
        <w:t>‘</w:t>
      </w:r>
      <w:r>
        <w:rPr>
          <w:rtl w:val="0"/>
        </w:rPr>
        <w:t>Let</w:t>
      </w:r>
      <w:r>
        <w:rPr>
          <w:rtl w:val="0"/>
        </w:rPr>
        <w:t>’</w:t>
      </w:r>
      <w:r>
        <w:rPr>
          <w:rtl w:val="0"/>
        </w:rPr>
        <w:t>s go outside</w:t>
      </w:r>
      <w:r>
        <w:rPr>
          <w:rtl w:val="0"/>
        </w:rPr>
        <w:t>’</w:t>
      </w:r>
      <w:r>
        <w:rPr>
          <w:rtl w:val="0"/>
        </w:rPr>
        <w:t>: Icelandic teachers</w:t>
      </w:r>
      <w:r>
        <w:rPr>
          <w:rtl w:val="0"/>
        </w:rPr>
        <w:t xml:space="preserve">’ </w:t>
      </w:r>
      <w:r>
        <w:rPr>
          <w:rtl w:val="0"/>
        </w:rPr>
        <w:t>views of using the outdoors</w:t>
      </w:r>
      <w:r>
        <w:rPr>
          <w:rtl w:val="0"/>
        </w:rPr>
        <w:t>’</w:t>
      </w:r>
      <w:r>
        <w:rPr>
          <w:rtl w:val="0"/>
        </w:rPr>
        <w:t xml:space="preserve">, </w:t>
      </w:r>
      <w:r>
        <w:rPr>
          <w:i w:val="1"/>
          <w:iCs w:val="1"/>
          <w:rtl w:val="0"/>
          <w:lang w:val="en-US"/>
        </w:rPr>
        <w:t>International Journal of Primary, Elementary and Early Years Education.</w:t>
      </w:r>
      <w:r>
        <w:rPr>
          <w:rtl w:val="0"/>
        </w:rPr>
        <w:t xml:space="preserve"> 44(4) pp. 391-406. (Accessed: 27th October 2018) Available at: </w:t>
      </w:r>
      <w:r>
        <w:rPr>
          <w:rStyle w:val="Hyperlink.0"/>
        </w:rPr>
        <w:fldChar w:fldCharType="begin" w:fldLock="0"/>
      </w:r>
      <w:r>
        <w:rPr>
          <w:rStyle w:val="Hyperlink.0"/>
        </w:rPr>
        <w:instrText xml:space="preserve"> HYPERLINK "https://doi.org/10.1080/03004279.2014.961946"</w:instrText>
      </w:r>
      <w:r>
        <w:rPr>
          <w:rStyle w:val="Hyperlink.0"/>
        </w:rPr>
        <w:fldChar w:fldCharType="separate" w:fldLock="0"/>
      </w:r>
      <w:r>
        <w:rPr>
          <w:rStyle w:val="Hyperlink.0"/>
          <w:rtl w:val="0"/>
        </w:rPr>
        <w:t>https://doi.org/10.1080/03004279.2014.961946</w:t>
      </w:r>
      <w:r>
        <w:rPr/>
        <w:fldChar w:fldCharType="end" w:fldLock="0"/>
      </w:r>
    </w:p>
    <w:p>
      <w:pPr>
        <w:pStyle w:val="Body A"/>
      </w:pPr>
    </w:p>
    <w:p>
      <w:pPr>
        <w:pStyle w:val="Body A"/>
        <w:rPr>
          <w:rStyle w:val="None"/>
          <w:b w:val="1"/>
          <w:bCs w:val="1"/>
          <w:u w:val="single"/>
        </w:rPr>
      </w:pPr>
      <w:r>
        <w:rPr>
          <w:rStyle w:val="None"/>
          <w:b w:val="1"/>
          <w:bCs w:val="1"/>
          <w:u w:val="single"/>
          <w:rtl w:val="0"/>
          <w:lang w:val="en-US"/>
        </w:rPr>
        <w:t>Part 2a</w:t>
      </w:r>
    </w:p>
    <w:p>
      <w:pPr>
        <w:pStyle w:val="Body A"/>
        <w:rPr>
          <w:rStyle w:val="None"/>
          <w:b w:val="1"/>
          <w:bCs w:val="1"/>
          <w:u w:val="single"/>
        </w:rPr>
      </w:pPr>
    </w:p>
    <w:p>
      <w:pPr>
        <w:pStyle w:val="Body A"/>
      </w:pPr>
      <w:r>
        <w:rPr>
          <w:rtl w:val="0"/>
        </w:rPr>
        <w:t xml:space="preserve">This essay will focus on forest schools. The Forest School Network defines forest schools as </w:t>
      </w:r>
      <w:r>
        <w:rPr>
          <w:rtl w:val="0"/>
        </w:rPr>
        <w:t>“</w:t>
      </w:r>
      <w:r>
        <w:rPr>
          <w:rtl w:val="0"/>
        </w:rPr>
        <w:t>an inspirational process that offers children, young people and adults regular opportunities to achieve and develop confidence and self esteem through hands on learning experiences in a woodland environment</w:t>
      </w:r>
      <w:r>
        <w:rPr>
          <w:rtl w:val="0"/>
        </w:rPr>
        <w:t xml:space="preserve">” </w:t>
      </w:r>
      <w:r>
        <w:rPr>
          <w:rtl w:val="0"/>
        </w:rPr>
        <w:t>O</w:t>
      </w:r>
      <w:r>
        <w:rPr>
          <w:rtl w:val="0"/>
        </w:rPr>
        <w:t>’</w:t>
      </w:r>
      <w:r>
        <w:rPr>
          <w:rtl w:val="0"/>
        </w:rPr>
        <w:t>Brien and Murray (2006). People are becoming increasingly concerned with the lack of outdoor activities available to young children in school. Parents believe they had far more opportunity to explore nature, but due to the increasing fear of what could happen to children whilst away from their parents, opportunities have become more limited. Murray and O</w:t>
      </w:r>
      <w:r>
        <w:rPr>
          <w:rtl w:val="0"/>
        </w:rPr>
        <w:t>’</w:t>
      </w:r>
      <w:r>
        <w:rPr>
          <w:rtl w:val="0"/>
        </w:rPr>
        <w:t>Brien also claim that there are now far more methods of indoor learning that children are able to experience. Thompson et al (2004) proposed that if children do not experience outdoor learning, then it is likely they will not wish to explore the outdoors as adults, causing them to miss out on the physical and emotional benefits of nature. This is supported by the Welsh Assembly Government (2009) who said outdoor learning was very different from classroom based learning, and they are encouraging teachers to attempt a forest school style education in their own schools, particularly in the foundation phase of children</w:t>
      </w:r>
      <w:r>
        <w:rPr>
          <w:rtl w:val="0"/>
        </w:rPr>
        <w:t>’</w:t>
      </w:r>
      <w:r>
        <w:rPr>
          <w:rtl w:val="0"/>
        </w:rPr>
        <w:t>s learning.</w:t>
      </w:r>
    </w:p>
    <w:p>
      <w:pPr>
        <w:pStyle w:val="Body A"/>
      </w:pPr>
    </w:p>
    <w:p>
      <w:pPr>
        <w:pStyle w:val="Body A"/>
      </w:pPr>
      <w:r>
        <w:rPr>
          <w:rtl w:val="0"/>
        </w:rPr>
        <w:t>Reference list:</w:t>
      </w:r>
    </w:p>
    <w:p>
      <w:pPr>
        <w:pStyle w:val="Body A"/>
      </w:pPr>
    </w:p>
    <w:p>
      <w:pPr>
        <w:pStyle w:val="Body A"/>
      </w:pPr>
      <w:r>
        <w:rPr>
          <w:rtl w:val="0"/>
        </w:rPr>
        <w:t>O</w:t>
      </w:r>
      <w:r>
        <w:rPr>
          <w:rtl w:val="0"/>
        </w:rPr>
        <w:t>’</w:t>
      </w:r>
      <w:r>
        <w:rPr>
          <w:rtl w:val="0"/>
        </w:rPr>
        <w:t xml:space="preserve">Brien, L. and Murray, R. (2006) </w:t>
      </w:r>
      <w:r>
        <w:rPr>
          <w:rStyle w:val="None"/>
          <w:i w:val="1"/>
          <w:iCs w:val="1"/>
          <w:rtl w:val="0"/>
          <w:lang w:val="en-US"/>
        </w:rPr>
        <w:t xml:space="preserve">A Marvellous Opportunity for Children to Learn: A Participatory Evaluation of Forest School in England and Wales. </w:t>
      </w:r>
      <w:r>
        <w:rPr>
          <w:rtl w:val="0"/>
        </w:rPr>
        <w:t>Farnham: Forest Research.</w:t>
      </w:r>
    </w:p>
    <w:p>
      <w:pPr>
        <w:pStyle w:val="Body A"/>
      </w:pPr>
    </w:p>
    <w:p>
      <w:pPr>
        <w:pStyle w:val="Body A"/>
      </w:pPr>
      <w:r>
        <w:rPr>
          <w:rtl w:val="0"/>
        </w:rPr>
        <w:t xml:space="preserve">Thompson, C. W. et al. (2004) </w:t>
      </w:r>
      <w:r>
        <w:rPr>
          <w:rStyle w:val="None"/>
          <w:i w:val="1"/>
          <w:iCs w:val="1"/>
          <w:rtl w:val="0"/>
          <w:lang w:val="en-US"/>
        </w:rPr>
        <w:t xml:space="preserve">Open Space and Social Inclusion: Local Woodland Use in Central Scotland. </w:t>
      </w:r>
      <w:r>
        <w:rPr>
          <w:rtl w:val="0"/>
        </w:rPr>
        <w:t>Edinburgh: Forestry Commission.</w:t>
      </w:r>
    </w:p>
    <w:p>
      <w:pPr>
        <w:pStyle w:val="Body A"/>
      </w:pPr>
    </w:p>
    <w:p>
      <w:pPr>
        <w:pStyle w:val="Body A"/>
      </w:pPr>
      <w:r>
        <w:rPr>
          <w:rtl w:val="0"/>
        </w:rPr>
        <w:t xml:space="preserve">Department for Children, Education, Lifelong Learning and Skills. (2009) </w:t>
      </w:r>
      <w:r>
        <w:rPr>
          <w:rStyle w:val="None"/>
          <w:i w:val="1"/>
          <w:iCs w:val="1"/>
          <w:rtl w:val="0"/>
          <w:lang w:val="en-US"/>
        </w:rPr>
        <w:t>Outdoor Learning Handbook.</w:t>
      </w:r>
      <w:r>
        <w:rPr>
          <w:rtl w:val="0"/>
        </w:rPr>
        <w:t xml:space="preserve"> Cardiff: Welsh Assembly Government.</w:t>
      </w:r>
    </w:p>
    <w:p>
      <w:pPr>
        <w:pStyle w:val="Body A"/>
      </w:pPr>
    </w:p>
    <w:p>
      <w:pPr>
        <w:pStyle w:val="Body A"/>
        <w:rPr>
          <w:rStyle w:val="None"/>
          <w:b w:val="1"/>
          <w:bCs w:val="1"/>
          <w:u w:val="single"/>
        </w:rPr>
      </w:pPr>
      <w:r>
        <w:rPr>
          <w:rStyle w:val="None"/>
          <w:b w:val="1"/>
          <w:bCs w:val="1"/>
          <w:u w:val="single"/>
          <w:rtl w:val="0"/>
          <w:lang w:val="en-US"/>
        </w:rPr>
        <w:t>Part 2b</w:t>
      </w:r>
    </w:p>
    <w:p>
      <w:pPr>
        <w:pStyle w:val="Body A"/>
        <w:rPr>
          <w:rStyle w:val="None"/>
          <w:b w:val="1"/>
          <w:bCs w:val="1"/>
          <w:u w:val="single"/>
        </w:rPr>
      </w:pPr>
    </w:p>
    <w:p>
      <w:pPr>
        <w:pStyle w:val="Body A"/>
        <w:numPr>
          <w:ilvl w:val="0"/>
          <w:numId w:val="2"/>
        </w:numPr>
        <w:rPr>
          <w:lang w:val="en-US"/>
        </w:rPr>
      </w:pPr>
      <w:r>
        <w:rPr>
          <w:rtl w:val="0"/>
          <w:lang w:val="en-US"/>
        </w:rPr>
        <w:t>If you fail to acknowledge the source of your information in academic writing, you could be accused of plagiarism. It is important to avoid this as intentional plagiarism can get you dismissed from university, and depending on the way in which you have plagiarised, could have severe consequences for others. For example, if someone who has already passed your course allows you to copy his or her work, they could be stripped of there degree for intentionally allowing you to copy their work. Repeated attempts of plagiarism can lead to you being barred from entering any university to study at degree level, completely limiting the development of your education.</w:t>
      </w:r>
    </w:p>
    <w:p>
      <w:pPr>
        <w:pStyle w:val="Body A"/>
      </w:pPr>
    </w:p>
    <w:p>
      <w:pPr>
        <w:pStyle w:val="Body A"/>
        <w:numPr>
          <w:ilvl w:val="0"/>
          <w:numId w:val="2"/>
        </w:numPr>
        <w:rPr>
          <w:lang w:val="en-US"/>
        </w:rPr>
      </w:pPr>
      <w:r>
        <w:rPr>
          <w:rtl w:val="0"/>
          <w:lang w:val="en-US"/>
        </w:rPr>
        <w:t>You only have to reference a direct quotation. Is this true or false?</w:t>
      </w:r>
    </w:p>
    <w:p>
      <w:pPr>
        <w:pStyle w:val="Body A"/>
      </w:pPr>
      <w:r>
        <w:rPr>
          <w:rtl w:val="0"/>
        </w:rPr>
        <w:t>This is a false statement. You must reference all quotations made during academic writing, even if you have paraphrased the quote. This is because even though you may be writing in your own words, you</w:t>
      </w:r>
      <w:r>
        <w:rPr>
          <w:rtl w:val="0"/>
        </w:rPr>
        <w:t>’</w:t>
      </w:r>
      <w:r>
        <w:rPr>
          <w:rtl w:val="0"/>
        </w:rPr>
        <w:t>re still using someone else</w:t>
      </w:r>
      <w:r>
        <w:rPr>
          <w:rtl w:val="0"/>
        </w:rPr>
        <w:t>’</w:t>
      </w:r>
      <w:r>
        <w:rPr>
          <w:rtl w:val="0"/>
        </w:rPr>
        <w:t>s words for the basis of what you are trying to say, therefore you are still quoting them. Any time in which a person does not correctly reference a source for their quotations, they are guilty of plagiarising, whether it i a direct quote or not.</w:t>
      </w:r>
    </w:p>
    <w:p>
      <w:pPr>
        <w:pStyle w:val="Body A"/>
      </w:pPr>
    </w:p>
    <w:p>
      <w:pPr>
        <w:pStyle w:val="Body A"/>
        <w:numPr>
          <w:ilvl w:val="0"/>
          <w:numId w:val="2"/>
        </w:numPr>
        <w:rPr>
          <w:lang w:val="en-US"/>
        </w:rPr>
      </w:pPr>
      <w:r>
        <w:rPr>
          <w:rtl w:val="0"/>
          <w:lang w:val="en-US"/>
        </w:rPr>
        <w:t>Wikipedia is a good place to search for information for your academic assignments.</w:t>
      </w:r>
    </w:p>
    <w:p>
      <w:pPr>
        <w:pStyle w:val="Body A"/>
      </w:pPr>
      <w:r>
        <w:rPr>
          <w:rtl w:val="0"/>
        </w:rPr>
        <w:t>This is a false statement. Wikipedia is and open source of information, which allows any internet user to edit and amend the information provided. Due to this, there is a good chance that some of the information found there could be accurate, and therefore useful in academic writing. However, because of the sheer volume of people contributing to the information listed on Wikipedia, it is unadvisable to use as a source, as the majority of contributors are unlikely to be experts in the field the are writing about.</w:t>
      </w:r>
    </w:p>
    <w:p>
      <w:pPr>
        <w:pStyle w:val="Body A"/>
      </w:pPr>
    </w:p>
    <w:p>
      <w:pPr>
        <w:pStyle w:val="Body A"/>
        <w:numPr>
          <w:ilvl w:val="0"/>
          <w:numId w:val="2"/>
        </w:numPr>
        <w:rPr>
          <w:lang w:val="en-US"/>
        </w:rPr>
      </w:pPr>
      <w:r>
        <w:rPr>
          <w:rtl w:val="0"/>
          <w:lang w:val="en-US"/>
        </w:rPr>
        <w:t>Instructions for presenting a long quotation:</w:t>
      </w:r>
    </w:p>
    <w:p>
      <w:pPr>
        <w:pStyle w:val="Body A"/>
      </w:pPr>
      <w:r>
        <w:rPr>
          <w:rtl w:val="0"/>
        </w:rPr>
        <w:t>A long quotation would be one longer than thirty words, or two lines. In order to reference correctly you should:</w:t>
      </w:r>
    </w:p>
    <w:p>
      <w:pPr>
        <w:pStyle w:val="Body A"/>
        <w:numPr>
          <w:ilvl w:val="0"/>
          <w:numId w:val="4"/>
        </w:numPr>
        <w:rPr>
          <w:lang w:val="en-US"/>
        </w:rPr>
      </w:pPr>
      <w:r>
        <w:rPr>
          <w:rtl w:val="0"/>
          <w:lang w:val="en-US"/>
        </w:rPr>
        <w:t>Start a new paragraph for the quotation.</w:t>
      </w:r>
    </w:p>
    <w:p>
      <w:pPr>
        <w:pStyle w:val="Body A"/>
        <w:numPr>
          <w:ilvl w:val="0"/>
          <w:numId w:val="4"/>
        </w:numPr>
        <w:rPr>
          <w:lang w:val="en-US"/>
        </w:rPr>
      </w:pPr>
      <w:r>
        <w:rPr>
          <w:rtl w:val="0"/>
          <w:lang w:val="en-US"/>
        </w:rPr>
        <w:t>Indent the paragraph.</w:t>
      </w:r>
    </w:p>
    <w:p>
      <w:pPr>
        <w:pStyle w:val="Body A"/>
        <w:numPr>
          <w:ilvl w:val="0"/>
          <w:numId w:val="4"/>
        </w:numPr>
        <w:rPr>
          <w:lang w:val="en-US"/>
        </w:rPr>
      </w:pPr>
      <w:r>
        <w:rPr>
          <w:rtl w:val="0"/>
          <w:lang w:val="en-US"/>
        </w:rPr>
        <w:t>It is not necessary to use quotation marks, the indentation shows it is a quote.</w:t>
      </w:r>
    </w:p>
    <w:p>
      <w:pPr>
        <w:pStyle w:val="Body A"/>
        <w:numPr>
          <w:ilvl w:val="0"/>
          <w:numId w:val="4"/>
        </w:numPr>
        <w:rPr>
          <w:lang w:val="en-US"/>
        </w:rPr>
      </w:pPr>
      <w:r>
        <w:rPr>
          <w:rtl w:val="0"/>
          <w:lang w:val="en-US"/>
        </w:rPr>
        <w:t>Correctly use and in text citation after the quote.</w:t>
      </w:r>
    </w:p>
    <w:p>
      <w:pPr>
        <w:pStyle w:val="Body A"/>
      </w:pPr>
      <w:r>
        <w:rPr>
          <w:rtl w:val="0"/>
        </w:rPr>
        <w:t>An example of this would be:</w:t>
      </w:r>
    </w:p>
    <w:p>
      <w:pPr>
        <w:pStyle w:val="Body A"/>
      </w:pPr>
      <w:r>
        <w:rPr>
          <w:rtl w:val="0"/>
        </w:rPr>
        <w:t>Different academics have different views on what education studies is. According to Ward:</w:t>
      </w:r>
    </w:p>
    <w:p>
      <w:pPr>
        <w:pStyle w:val="Body A"/>
      </w:pPr>
    </w:p>
    <w:p>
      <w:pPr>
        <w:pStyle w:val="Body A"/>
      </w:pPr>
      <w:r>
        <w:rPr>
          <w:rtl w:val="0"/>
        </w:rPr>
        <w:tab/>
        <w:t xml:space="preserve">Education Studies is an exciting subject which can help you to understand education as a </w:t>
        <w:tab/>
        <w:t xml:space="preserve">powerful force for change across the globe. It is not teacher training, nor simply the theory </w:t>
        <w:tab/>
        <w:t xml:space="preserve">of teaching, although some people choose to take it before going on to train as teachers. </w:t>
        <w:tab/>
        <w:t>(Ward, 2004, p.1)</w:t>
      </w:r>
    </w:p>
    <w:p>
      <w:pPr>
        <w:pStyle w:val="Body A"/>
      </w:pPr>
    </w:p>
    <w:p>
      <w:pPr>
        <w:pStyle w:val="Body A"/>
        <w:numPr>
          <w:ilvl w:val="0"/>
          <w:numId w:val="2"/>
        </w:numPr>
        <w:rPr>
          <w:lang w:val="en-US"/>
        </w:rPr>
      </w:pPr>
      <w:r>
        <w:rPr>
          <w:rtl w:val="0"/>
          <w:lang w:val="en-US"/>
        </w:rPr>
        <w:t xml:space="preserve">To effectively begin research for an academic assignment, you must first understand the topic you are being asked to write about. This could be something as broad as education studies, to something as specific as the current economic climate in Japan. In a broader topic area, it is best to find specific angle to approach the topic from. For example if the topic area is education studies, asking a question regarding the topic would help to narrow the field of information you need. A good question to as would be </w:t>
      </w:r>
      <w:r>
        <w:rPr>
          <w:rtl w:val="0"/>
          <w:lang w:val="en-US"/>
        </w:rPr>
        <w:t>‘</w:t>
      </w:r>
      <w:r>
        <w:rPr>
          <w:rtl w:val="0"/>
          <w:lang w:val="en-US"/>
        </w:rPr>
        <w:t>How has education studies evolved in the welsh education system in the last ten years?</w:t>
      </w:r>
      <w:r>
        <w:rPr>
          <w:rtl w:val="0"/>
          <w:lang w:val="en-US"/>
        </w:rPr>
        <w:t>’</w:t>
      </w:r>
    </w:p>
    <w:p>
      <w:pPr>
        <w:pStyle w:val="Body A"/>
      </w:pPr>
      <w:r>
        <w:rPr>
          <w:rtl w:val="0"/>
        </w:rPr>
        <w:t>Once you have a clear understanding of the topic you are being asked to write about, you can start to look for sources of information for study.</w:t>
      </w:r>
    </w:p>
    <w:p>
      <w:pPr>
        <w:pStyle w:val="Body A"/>
      </w:pPr>
    </w:p>
    <w:p>
      <w:pPr>
        <w:pStyle w:val="Body A"/>
        <w:numPr>
          <w:ilvl w:val="0"/>
          <w:numId w:val="6"/>
        </w:numPr>
        <w:rPr>
          <w:lang w:val="en-US"/>
        </w:rPr>
      </w:pPr>
      <w:r>
        <w:rPr>
          <w:rtl w:val="0"/>
          <w:lang w:val="en-US"/>
        </w:rPr>
        <w:t>A local library can be used as a source as they can often have access to larger collections than university libraries, and are linked to other libraries in the area, so are capable of querying copies of texts they do not keep on site.</w:t>
      </w:r>
    </w:p>
    <w:p>
      <w:pPr>
        <w:pStyle w:val="Body A"/>
        <w:numPr>
          <w:ilvl w:val="0"/>
          <w:numId w:val="6"/>
        </w:numPr>
        <w:rPr>
          <w:lang w:val="en-US"/>
        </w:rPr>
      </w:pPr>
      <w:r>
        <w:rPr>
          <w:rtl w:val="0"/>
          <w:lang w:val="en-US"/>
        </w:rPr>
        <w:t>Another useful source is a university library. The one at University of Wales Trinity Saint David also has an online library which has access to journals and books that it may not have physical copies of.</w:t>
      </w:r>
    </w:p>
    <w:p>
      <w:pPr>
        <w:pStyle w:val="Body A"/>
        <w:numPr>
          <w:ilvl w:val="0"/>
          <w:numId w:val="6"/>
        </w:numPr>
        <w:rPr>
          <w:lang w:val="en-US"/>
        </w:rPr>
      </w:pPr>
      <w:r>
        <w:rPr>
          <w:rtl w:val="0"/>
          <w:lang w:val="en-US"/>
        </w:rPr>
        <w:t>A good place to start is Google Scholar, a search engine by Google specifically designed to search through academic journals and books.</w:t>
      </w:r>
    </w:p>
    <w:p>
      <w:pPr>
        <w:pStyle w:val="Body A"/>
        <w:numPr>
          <w:ilvl w:val="0"/>
          <w:numId w:val="6"/>
        </w:numPr>
        <w:rPr>
          <w:lang w:val="en-US"/>
        </w:rPr>
      </w:pPr>
      <w:r>
        <w:rPr>
          <w:rtl w:val="0"/>
          <w:lang w:val="en-US"/>
        </w:rPr>
        <w:t>You could also use OpenAthens to find journal articles. Although usually you would need a membership to be able to view documents on there.</w:t>
      </w:r>
    </w:p>
    <w:p>
      <w:pPr>
        <w:pStyle w:val="Body A"/>
        <w:numPr>
          <w:ilvl w:val="0"/>
          <w:numId w:val="6"/>
        </w:numPr>
        <w:rPr>
          <w:lang w:val="en-US"/>
        </w:rPr>
      </w:pPr>
      <w:r>
        <w:rPr>
          <w:rtl w:val="0"/>
          <w:lang w:val="en-US"/>
        </w:rPr>
        <w:t xml:space="preserve">Simply entering a question about your topic on Google could also yield reliable sources. However it is a minefield of sources, with many being unreliable, therefore it is important to check the source first. Some key things to consider are: </w:t>
      </w:r>
    </w:p>
    <w:p>
      <w:pPr>
        <w:pStyle w:val="Body A"/>
      </w:pPr>
      <w:r>
        <w:rPr>
          <w:rtl w:val="0"/>
        </w:rPr>
        <w:t>Is the website reliable? Ending in .org or .gov etc</w:t>
      </w:r>
    </w:p>
    <w:p>
      <w:pPr>
        <w:pStyle w:val="Body A"/>
      </w:pPr>
      <w:r>
        <w:rPr>
          <w:rtl w:val="0"/>
        </w:rPr>
        <w:t>Are there many adverts on the website? Adverts are usually an indicator that the site is being used for marketing as opposed to education purposes.</w:t>
      </w:r>
    </w:p>
    <w:p>
      <w:pPr>
        <w:pStyle w:val="Body A"/>
      </w:pPr>
      <w:r>
        <w:rPr>
          <w:rtl w:val="0"/>
        </w:rPr>
        <w:t>Is the author credible? Check to see if they have any other published work.</w:t>
      </w:r>
    </w:p>
    <w:p>
      <w:pPr>
        <w:pStyle w:val="Body A"/>
      </w:pPr>
      <w:r>
        <w:rPr>
          <w:rtl w:val="0"/>
        </w:rPr>
        <w:t>Is the publisher reliable? Have they previously published academic texts?</w:t>
      </w:r>
    </w:p>
    <w:p>
      <w:pPr>
        <w:pStyle w:val="Body A"/>
      </w:pPr>
    </w:p>
    <w:p>
      <w:pPr>
        <w:pStyle w:val="Body A"/>
      </w:pPr>
    </w:p>
    <w:p>
      <w:pPr>
        <w:pStyle w:val="Body A"/>
      </w:pPr>
    </w:p>
    <w:p>
      <w:pPr>
        <w:pStyle w:val="Body A"/>
        <w:rPr>
          <w:rStyle w:val="None"/>
          <w:b w:val="1"/>
          <w:bCs w:val="1"/>
          <w:u w:val="single"/>
        </w:rPr>
      </w:pPr>
      <w:r>
        <w:rPr>
          <w:rStyle w:val="None"/>
          <w:b w:val="1"/>
          <w:bCs w:val="1"/>
          <w:u w:val="single"/>
          <w:rtl w:val="0"/>
          <w:lang w:val="en-US"/>
        </w:rPr>
        <w:t>Part 3</w:t>
      </w:r>
    </w:p>
    <w:p>
      <w:pPr>
        <w:pStyle w:val="Body A"/>
        <w:rPr>
          <w:rStyle w:val="None"/>
          <w:b w:val="1"/>
          <w:bCs w:val="1"/>
          <w:u w:val="single"/>
        </w:rPr>
      </w:pPr>
    </w:p>
    <w:p>
      <w:pPr>
        <w:pStyle w:val="Body A"/>
      </w:pPr>
      <w:r>
        <w:rPr>
          <w:rtl w:val="0"/>
        </w:rPr>
        <w:t xml:space="preserve">In this essay I will be discussing and critiquing </w:t>
      </w:r>
      <w:r>
        <w:rPr>
          <w:rtl w:val="0"/>
        </w:rPr>
        <w:t>“</w:t>
      </w:r>
      <w:r>
        <w:rPr>
          <w:rtl w:val="0"/>
        </w:rPr>
        <w:t>Schooled to Fail? The Underachievement Debate in Wales</w:t>
      </w:r>
      <w:r>
        <w:rPr>
          <w:rtl w:val="0"/>
        </w:rPr>
        <w:t xml:space="preserve">” </w:t>
      </w:r>
      <w:r>
        <w:rPr>
          <w:rtl w:val="0"/>
        </w:rPr>
        <w:t>an article written by Emma Smith, first published in 2005 in The Welsh Journal of Education. In the article, Smith seeks to explore the idea of underachievement in Welsh school</w:t>
      </w:r>
      <w:r>
        <w:rPr>
          <w:rtl w:val="0"/>
        </w:rPr>
        <w:t>s</w:t>
      </w:r>
      <w:r>
        <w:rPr>
          <w:rtl w:val="0"/>
        </w:rPr>
        <w:t>. I believe the author is attempting to diminish the notion of underachievement in Welsh schools, through comparisons with England, and the North East area in particular.</w:t>
      </w:r>
    </w:p>
    <w:p>
      <w:pPr>
        <w:pStyle w:val="Body A"/>
      </w:pPr>
    </w:p>
    <w:p>
      <w:pPr>
        <w:pStyle w:val="Body A"/>
      </w:pPr>
      <w:r>
        <w:rPr>
          <w:rtl w:val="0"/>
        </w:rPr>
        <w:t>Overall the article appears to purely discuss Welsh education system, and how it could be potentially failing it</w:t>
      </w:r>
      <w:r>
        <w:rPr>
          <w:rtl w:val="0"/>
        </w:rPr>
        <w:t>’</w:t>
      </w:r>
      <w:r>
        <w:rPr>
          <w:rtl w:val="0"/>
        </w:rPr>
        <w:t>s students.  However upon a deeper reading of the text, we begin to see that the author</w:t>
      </w:r>
      <w:r>
        <w:rPr>
          <w:rtl w:val="0"/>
        </w:rPr>
        <w:t>’</w:t>
      </w:r>
      <w:r>
        <w:rPr>
          <w:rtl w:val="0"/>
        </w:rPr>
        <w:t>s true intention is to abolish the notion that Welsh pupils are underachieving. Using several tables that show varying statistics, the author shows us that there any many similarities between Wales and the North East region of England. Using these statistics, alongside an analysis of the achievement gap, in exams, between boys and girls in Wales, the author begins to paint a more thoughtful perspective on education in Wales, compared to previous commentators.</w:t>
      </w:r>
    </w:p>
    <w:p>
      <w:pPr>
        <w:pStyle w:val="Body A"/>
      </w:pPr>
    </w:p>
    <w:p>
      <w:pPr>
        <w:pStyle w:val="Body A"/>
      </w:pPr>
      <w:r>
        <w:rPr>
          <w:rtl w:val="0"/>
        </w:rPr>
        <w:t>The article overall is a long and rather tedious read. The paragraphs are usually very long and waffling, and the author seems to reuse similar phrases on a regular basis. There does not seem to be a clear flow to the text, instead it rambles on aimlessly, trying to reinforce a point that was made in just a few sentences. The author opens an argument to debate the similarities between the North East region of England and Wales. They present a fair amount of statistical evidence to support their argument, and after comparing examination results of both areas, the author then points out that this is an unreliable way to compare the levels of achievement in Wales, thereby weakening the point they are trying to make.</w:t>
      </w:r>
    </w:p>
    <w:p>
      <w:pPr>
        <w:pStyle w:val="Body A"/>
      </w:pPr>
      <w:r>
        <w:rPr>
          <w:rtl w:val="0"/>
        </w:rPr>
        <w:t>The major breaks in the text come in the excessive use of tables of statistics. Whilst it is useful to see direct comparisons, it is in no way necessary and distracts from the main body of the article. The main body takes up around ten pages of text, within the pages however, there are roughly three pages total of statistics, an excessive amount. The article would read a lot better if the author had simply quoted the figures that were necessary, instead of showing us the GDP and average weekly income comparisons of Wales and England.</w:t>
      </w:r>
    </w:p>
    <w:p>
      <w:pPr>
        <w:pStyle w:val="Body A"/>
      </w:pPr>
      <w:r>
        <w:rPr>
          <w:rtl w:val="0"/>
        </w:rPr>
        <w:t>At the end of the article, the author has elected to show us appendices of the statistics, again this feels unnecessary. Correctly referencing the sources for the statistics would have been sufficient, allowing the reader to find the information, if they deemed it appropriate.</w:t>
      </w:r>
    </w:p>
    <w:p>
      <w:pPr>
        <w:pStyle w:val="Body A"/>
      </w:pPr>
    </w:p>
    <w:p>
      <w:pPr>
        <w:pStyle w:val="Body A"/>
      </w:pPr>
      <w:r>
        <w:rPr>
          <w:rtl w:val="0"/>
        </w:rPr>
        <w:t>The article has been written to be appreciated by academics and education professionals. Whilst the language itself is of a fairly decent academic level, the overall us of it is questionable., given the continuous rambling of the author throughout the article.</w:t>
      </w:r>
    </w:p>
    <w:p>
      <w:pPr>
        <w:pStyle w:val="Body A"/>
      </w:pPr>
    </w:p>
    <w:p>
      <w:pPr>
        <w:pStyle w:val="Body A"/>
      </w:pPr>
      <w:r>
        <w:rPr>
          <w:rtl w:val="0"/>
        </w:rPr>
        <w:t xml:space="preserve">Whilst the author clearly sets out to debate the supposed underachievement of Welsh pupils, and whether it is real or not, they fail to fully establish an answer by the end of their article. </w:t>
      </w:r>
    </w:p>
    <w:p>
      <w:pPr>
        <w:pStyle w:val="Body A"/>
      </w:pPr>
      <w:r>
        <w:rPr>
          <w:rtl w:val="0"/>
        </w:rPr>
        <w:t>The author moves back and forth within the salaams they make. Originally setting out strongly to compare Wales and the North East region of England, and how one could reasonably compare the two in terms of economic structure, the author later weakens their argument. They point out that comparing Wales to another region, like North East England, may well show Wales in a better light, comparing them to a different region may well yield results showing the opposite. This therefore throws into question how reliable the author</w:t>
      </w:r>
      <w:r>
        <w:rPr>
          <w:rtl w:val="0"/>
        </w:rPr>
        <w:t>’</w:t>
      </w:r>
      <w:r>
        <w:rPr>
          <w:rtl w:val="0"/>
        </w:rPr>
        <w:t xml:space="preserve">s comments comparing the two are. </w:t>
      </w:r>
    </w:p>
    <w:p>
      <w:pPr>
        <w:pStyle w:val="Body A"/>
      </w:pPr>
      <w:r>
        <w:rPr>
          <w:rtl w:val="0"/>
        </w:rPr>
        <w:t>A key issue in the reliability of this article is the relevance of the information the author has provided. Despite using quotations from within a reasonable time period of the publication date, the article itself is now around thirteen years old. This immediately calls into question just how reliable we can call this information, with education now seemingly improving amongst Welsh schools, with 54.6 percent of pupils achieving A*-C grades at GCSE level.</w:t>
      </w:r>
    </w:p>
    <w:p>
      <w:pPr>
        <w:pStyle w:val="Body A"/>
      </w:pPr>
    </w:p>
    <w:p>
      <w:pPr>
        <w:pStyle w:val="Body A"/>
      </w:pPr>
      <w:r>
        <w:rPr>
          <w:rtl w:val="0"/>
        </w:rPr>
        <w:t>To conclude, I would say the article is a poorly written piece, that does not hold the reader</w:t>
      </w:r>
      <w:r>
        <w:rPr>
          <w:rtl w:val="0"/>
        </w:rPr>
        <w:t>’</w:t>
      </w:r>
      <w:r>
        <w:rPr>
          <w:rtl w:val="0"/>
        </w:rPr>
        <w:t>s attention for too long. Written in an almost rambling fashion, it seems as if the author is unable to concisely make clear points, leading us to question the reliability of the article. It is fair to say at the time of publication, the relevance of the information was accurate, but the author</w:t>
      </w:r>
      <w:r>
        <w:rPr>
          <w:rtl w:val="0"/>
        </w:rPr>
        <w:t>’</w:t>
      </w:r>
      <w:r>
        <w:rPr>
          <w:rtl w:val="0"/>
        </w:rPr>
        <w:t>s desire to include many numbers and statistics felt very unnecessary. The sheer volume of numbers upon the pages of the article made for tedious reading. They stole away from the points the author was trying to make, and can leave the reader bored before they</w:t>
      </w:r>
      <w:r>
        <w:rPr>
          <w:rtl w:val="0"/>
        </w:rPr>
        <w:t>’</w:t>
      </w:r>
      <w:r>
        <w:rPr>
          <w:rtl w:val="0"/>
        </w:rPr>
        <w:t>ve reached the halfway point of the article.</w:t>
      </w:r>
    </w:p>
    <w:p>
      <w:pPr>
        <w:pStyle w:val="Body A"/>
      </w:pPr>
      <w:r>
        <w:rPr>
          <w:rtl w:val="0"/>
        </w:rPr>
        <w:t>We must understand that the reliability of the article is questionable given it</w:t>
      </w:r>
      <w:r>
        <w:rPr>
          <w:rtl w:val="0"/>
        </w:rPr>
        <w:t>’</w:t>
      </w:r>
      <w:r>
        <w:rPr>
          <w:rtl w:val="0"/>
        </w:rPr>
        <w:t xml:space="preserve">s age, but the point it tries to make about a sense of elitism amongst schooling in England compared to Wales could still ring true now, especially given the academy style schooling offered in England, compared to the traditional secondary school in Wales. </w:t>
      </w:r>
    </w:p>
    <w:p>
      <w:pPr>
        <w:pStyle w:val="Body A"/>
      </w:pPr>
      <w:r>
        <w:rPr>
          <w:rtl w:val="0"/>
        </w:rPr>
        <w:t>Overall it would be unfair to say this article is an inappropriate from an academic standpoint. The language is of a good standard, and the evidence is well researched. However, the layout and rambling could definitely be improved upon, in order to make a more pleasant read.</w:t>
      </w:r>
    </w:p>
    <w:p>
      <w:pPr>
        <w:pStyle w:val="Body A"/>
      </w:pPr>
    </w:p>
    <w:p>
      <w:pPr>
        <w:pStyle w:val="Body A"/>
      </w:pPr>
      <w:r>
        <w:rPr>
          <w:rtl w:val="0"/>
        </w:rPr>
        <w:t>Reference list:</w:t>
      </w:r>
    </w:p>
    <w:p>
      <w:pPr>
        <w:pStyle w:val="Body A"/>
      </w:pPr>
    </w:p>
    <w:p>
      <w:pPr>
        <w:pStyle w:val="Body A"/>
      </w:pPr>
      <w:r>
        <w:rPr>
          <w:rtl w:val="0"/>
        </w:rPr>
        <w:t xml:space="preserve">Smith, E. (2005) </w:t>
      </w:r>
      <w:r>
        <w:rPr>
          <w:rtl w:val="0"/>
        </w:rPr>
        <w:t>‘</w:t>
      </w:r>
      <w:r>
        <w:rPr>
          <w:rtl w:val="0"/>
        </w:rPr>
        <w:t>Schooled to Fail? The Underachievement Debate in Wales</w:t>
      </w:r>
      <w:r>
        <w:rPr>
          <w:rtl w:val="0"/>
        </w:rPr>
        <w:t>’</w:t>
      </w:r>
      <w:r>
        <w:rPr>
          <w:rtl w:val="0"/>
        </w:rPr>
        <w:t xml:space="preserve">, </w:t>
      </w:r>
      <w:r>
        <w:rPr>
          <w:rStyle w:val="None"/>
          <w:i w:val="1"/>
          <w:iCs w:val="1"/>
          <w:rtl w:val="0"/>
          <w:lang w:val="en-US"/>
        </w:rPr>
        <w:t xml:space="preserve">The Welsh Journal of Education. </w:t>
      </w:r>
      <w:r>
        <w:rPr>
          <w:rtl w:val="0"/>
        </w:rPr>
        <w:t>13(2) Wales: UWP.</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60" w:hanging="18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40" w:hanging="18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20" w:hanging="18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00" w:hanging="18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80" w:hanging="18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60" w:hanging="18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40" w:hanging="18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20" w:hanging="18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Dash"/>
  </w:abstractNum>
  <w:abstractNum w:abstractNumId="5">
    <w:multiLevelType w:val="hybridMultilevel"/>
    <w:styleLink w:val="Dash"/>
    <w:lvl w:ilvl="0">
      <w:start w:val="1"/>
      <w:numFmt w:val="bullet"/>
      <w:suff w:val="tab"/>
      <w:lvlText w:val="-"/>
      <w:lvlJc w:val="left"/>
      <w:pPr>
        <w:ind w:left="240" w:hanging="24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start w:val="1"/>
      <w:numFmt w:val="bullet"/>
      <w:suff w:val="tab"/>
      <w:lvlText w:val="-"/>
      <w:lvlJc w:val="left"/>
      <w:pPr>
        <w:ind w:left="480" w:hanging="24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start w:val="1"/>
      <w:numFmt w:val="bullet"/>
      <w:suff w:val="tab"/>
      <w:lvlText w:val="-"/>
      <w:lvlJc w:val="left"/>
      <w:pPr>
        <w:ind w:left="720" w:hanging="24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start w:val="1"/>
      <w:numFmt w:val="bullet"/>
      <w:suff w:val="tab"/>
      <w:lvlText w:val="-"/>
      <w:lvlJc w:val="left"/>
      <w:pPr>
        <w:ind w:left="960" w:hanging="24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start w:val="1"/>
      <w:numFmt w:val="bullet"/>
      <w:suff w:val="tab"/>
      <w:lvlText w:val="-"/>
      <w:lvlJc w:val="left"/>
      <w:pPr>
        <w:ind w:left="1200" w:hanging="24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start w:val="1"/>
      <w:numFmt w:val="bullet"/>
      <w:suff w:val="tab"/>
      <w:lvlText w:val="-"/>
      <w:lvlJc w:val="left"/>
      <w:pPr>
        <w:ind w:left="1440" w:hanging="24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start w:val="1"/>
      <w:numFmt w:val="bullet"/>
      <w:suff w:val="tab"/>
      <w:lvlText w:val="-"/>
      <w:lvlJc w:val="left"/>
      <w:pPr>
        <w:ind w:left="1680" w:hanging="24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start w:val="1"/>
      <w:numFmt w:val="bullet"/>
      <w:suff w:val="tab"/>
      <w:lvlText w:val="-"/>
      <w:lvlJc w:val="left"/>
      <w:pPr>
        <w:ind w:left="1920" w:hanging="24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start w:val="1"/>
      <w:numFmt w:val="bullet"/>
      <w:suff w:val="tab"/>
      <w:lvlText w:val="-"/>
      <w:lvlJc w:val="left"/>
      <w:pPr>
        <w:ind w:left="2160" w:hanging="24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u w:val="single"/>
    </w:rPr>
  </w:style>
  <w:style w:type="numbering" w:styleId="Bullet">
    <w:name w:val="Bullet"/>
    <w:pPr>
      <w:numPr>
        <w:numId w:val="1"/>
      </w:numPr>
    </w:pPr>
  </w:style>
  <w:style w:type="numbering" w:styleId="Numbered">
    <w:name w:val="Numbered"/>
    <w:pPr>
      <w:numPr>
        <w:numId w:val="3"/>
      </w:numPr>
    </w:pPr>
  </w:style>
  <w:style w:type="numbering" w:styleId="Dash">
    <w:name w:val="Dash"/>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