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1989DB" w14:textId="77777777" w:rsidR="00563B58" w:rsidRPr="00270EEB" w:rsidRDefault="00563B58" w:rsidP="00340E9A">
      <w:pPr>
        <w:ind w:right="237"/>
        <w:rPr>
          <w:sz w:val="24"/>
          <w:szCs w:val="24"/>
        </w:rPr>
      </w:pPr>
    </w:p>
    <w:p w14:paraId="13CA7F89" w14:textId="1DB93B1F" w:rsidR="00563B58" w:rsidRPr="00E676F7" w:rsidRDefault="5592E16B" w:rsidP="00340E9A">
      <w:pPr>
        <w:ind w:right="237"/>
        <w:rPr>
          <w:sz w:val="24"/>
          <w:szCs w:val="24"/>
        </w:rPr>
      </w:pPr>
      <w:r>
        <w:rPr>
          <w:noProof/>
        </w:rPr>
        <w:drawing>
          <wp:inline distT="0" distB="0" distL="0" distR="0" wp14:anchorId="661DC7E3" wp14:editId="0569D9B6">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6E9A2B52" w:rsidR="7908378C" w:rsidRDefault="7908378C" w:rsidP="33572C6E">
            <w:pPr>
              <w:ind w:right="237"/>
              <w:rPr>
                <w:b/>
                <w:bCs/>
                <w:color w:val="auto"/>
                <w:sz w:val="32"/>
                <w:szCs w:val="32"/>
              </w:rPr>
            </w:pPr>
            <w:r w:rsidRPr="33572C6E">
              <w:rPr>
                <w:b/>
                <w:bCs/>
                <w:color w:val="auto"/>
                <w:sz w:val="32"/>
                <w:szCs w:val="32"/>
              </w:rPr>
              <w:t xml:space="preserve">Learner name: </w:t>
            </w:r>
            <w:r w:rsidR="00E67BC7">
              <w:rPr>
                <w:b/>
                <w:bCs/>
                <w:color w:val="auto"/>
                <w:sz w:val="32"/>
                <w:szCs w:val="32"/>
              </w:rPr>
              <w:t>Ffion Grant</w:t>
            </w:r>
          </w:p>
          <w:p w14:paraId="3A3A802D" w14:textId="77777777" w:rsidR="33572C6E" w:rsidRDefault="33572C6E" w:rsidP="33572C6E">
            <w:pPr>
              <w:ind w:right="237"/>
              <w:rPr>
                <w:b/>
                <w:bCs/>
                <w:color w:val="auto"/>
                <w:sz w:val="32"/>
                <w:szCs w:val="32"/>
              </w:rPr>
            </w:pPr>
          </w:p>
          <w:p w14:paraId="1D86F74A" w14:textId="36BA1C50" w:rsidR="33572C6E" w:rsidRDefault="7908378C" w:rsidP="33572C6E">
            <w:pPr>
              <w:ind w:right="237"/>
              <w:rPr>
                <w:b/>
                <w:bCs/>
                <w:color w:val="auto"/>
                <w:sz w:val="32"/>
                <w:szCs w:val="32"/>
              </w:rPr>
            </w:pPr>
            <w:r w:rsidRPr="33572C6E">
              <w:rPr>
                <w:b/>
                <w:bCs/>
                <w:color w:val="auto"/>
                <w:sz w:val="32"/>
                <w:szCs w:val="32"/>
              </w:rPr>
              <w:t>Learner’s University Registration Number:</w:t>
            </w:r>
            <w:r w:rsidR="00E67BC7">
              <w:rPr>
                <w:b/>
                <w:bCs/>
                <w:color w:val="auto"/>
                <w:sz w:val="32"/>
                <w:szCs w:val="32"/>
              </w:rPr>
              <w:t xml:space="preserve"> 1922466</w:t>
            </w: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345E62"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45B99DA0">
      <w:pPr>
        <w:numPr>
          <w:ilvl w:val="0"/>
          <w:numId w:val="27"/>
        </w:numPr>
        <w:spacing w:line="259" w:lineRule="auto"/>
        <w:ind w:right="237"/>
        <w:jc w:val="both"/>
        <w:rPr>
          <w:color w:val="000000" w:themeColor="text1"/>
          <w:sz w:val="24"/>
          <w:szCs w:val="24"/>
        </w:rPr>
      </w:pPr>
      <w:r w:rsidRPr="45B99DA0">
        <w:rPr>
          <w:sz w:val="24"/>
          <w:szCs w:val="24"/>
        </w:rPr>
        <w:t>not include any dates of any incidents or anything that specifically identifies an actual incident.</w:t>
      </w: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AC9664E">
      <w:pPr>
        <w:numPr>
          <w:ilvl w:val="0"/>
          <w:numId w:val="21"/>
        </w:numPr>
        <w:ind w:right="237"/>
        <w:jc w:val="both"/>
        <w:rPr>
          <w:i/>
          <w:iCs/>
          <w:sz w:val="24"/>
          <w:szCs w:val="24"/>
        </w:rPr>
      </w:pPr>
      <w:r w:rsidRPr="0AC9664E">
        <w:rPr>
          <w:i/>
          <w:iCs/>
          <w:sz w:val="24"/>
          <w:szCs w:val="24"/>
        </w:rPr>
        <w:t xml:space="preserve">Your </w:t>
      </w:r>
      <w:r w:rsidR="00F139CF" w:rsidRPr="0AC9664E">
        <w:rPr>
          <w:i/>
          <w:iCs/>
          <w:sz w:val="24"/>
          <w:szCs w:val="24"/>
        </w:rPr>
        <w:t>workbook</w:t>
      </w:r>
      <w:r w:rsidRPr="0AC9664E">
        <w:rPr>
          <w:i/>
          <w:iCs/>
          <w:sz w:val="24"/>
          <w:szCs w:val="24"/>
        </w:rPr>
        <w:t xml:space="preserve"> must contain items 1</w:t>
      </w:r>
      <w:r w:rsidR="002030F2" w:rsidRPr="0AC9664E">
        <w:rPr>
          <w:i/>
          <w:iCs/>
          <w:sz w:val="24"/>
          <w:szCs w:val="24"/>
        </w:rPr>
        <w:t xml:space="preserve"> </w:t>
      </w:r>
      <w:r w:rsidR="002657E9" w:rsidRPr="0AC9664E">
        <w:rPr>
          <w:i/>
          <w:iCs/>
          <w:sz w:val="24"/>
          <w:szCs w:val="24"/>
        </w:rPr>
        <w:t>-</w:t>
      </w:r>
      <w:r w:rsidR="002030F2" w:rsidRPr="0AC9664E">
        <w:rPr>
          <w:i/>
          <w:iCs/>
          <w:sz w:val="24"/>
          <w:szCs w:val="24"/>
        </w:rPr>
        <w:t xml:space="preserve"> </w:t>
      </w:r>
      <w:r w:rsidR="002030F2" w:rsidRPr="0AC9664E">
        <w:rPr>
          <w:i/>
          <w:iCs/>
          <w:color w:val="auto"/>
          <w:sz w:val="24"/>
          <w:szCs w:val="24"/>
        </w:rPr>
        <w:t>5</w:t>
      </w:r>
      <w:r w:rsidR="00E83F91" w:rsidRPr="0AC9664E">
        <w:rPr>
          <w:i/>
          <w:iCs/>
          <w:sz w:val="24"/>
          <w:szCs w:val="24"/>
        </w:rPr>
        <w:t xml:space="preserve"> </w:t>
      </w:r>
      <w:r w:rsidR="009F3AEC" w:rsidRPr="0AC9664E">
        <w:rPr>
          <w:i/>
          <w:iCs/>
          <w:sz w:val="24"/>
          <w:szCs w:val="24"/>
        </w:rPr>
        <w:t>below</w:t>
      </w:r>
      <w:r w:rsidRPr="0AC9664E">
        <w:rPr>
          <w:i/>
          <w:iCs/>
          <w:sz w:val="24"/>
          <w:szCs w:val="24"/>
        </w:rPr>
        <w:t xml:space="preserve"> (in the o</w:t>
      </w:r>
      <w:r w:rsidR="00751263" w:rsidRPr="0AC9664E">
        <w:rPr>
          <w:i/>
          <w:iCs/>
          <w:sz w:val="24"/>
          <w:szCs w:val="24"/>
        </w:rPr>
        <w:t>rder given</w:t>
      </w:r>
      <w:r w:rsidR="09AFC8DB" w:rsidRPr="0AC9664E">
        <w:rPr>
          <w:i/>
          <w:iCs/>
          <w:sz w:val="24"/>
          <w:szCs w:val="24"/>
        </w:rPr>
        <w:t>).</w:t>
      </w:r>
    </w:p>
    <w:p w14:paraId="12E56D11" w14:textId="018CF407" w:rsidR="00895FCE" w:rsidRPr="00E676F7" w:rsidRDefault="007C1D94" w:rsidP="0AC9664E">
      <w:pPr>
        <w:numPr>
          <w:ilvl w:val="0"/>
          <w:numId w:val="21"/>
        </w:numPr>
        <w:ind w:right="237"/>
        <w:jc w:val="both"/>
        <w:rPr>
          <w:i/>
          <w:iCs/>
          <w:sz w:val="24"/>
          <w:szCs w:val="24"/>
        </w:rPr>
      </w:pPr>
      <w:r w:rsidRPr="0AC9664E">
        <w:rPr>
          <w:i/>
          <w:iCs/>
          <w:sz w:val="24"/>
          <w:szCs w:val="24"/>
        </w:rPr>
        <w:t xml:space="preserve">You </w:t>
      </w:r>
      <w:r w:rsidR="00B12295" w:rsidRPr="0AC9664E">
        <w:rPr>
          <w:i/>
          <w:iCs/>
          <w:sz w:val="24"/>
          <w:szCs w:val="24"/>
        </w:rPr>
        <w:t xml:space="preserve">should </w:t>
      </w:r>
      <w:r w:rsidRPr="0AC9664E">
        <w:rPr>
          <w:i/>
          <w:iCs/>
          <w:sz w:val="24"/>
          <w:szCs w:val="24"/>
        </w:rPr>
        <w:t>use the pro</w:t>
      </w:r>
      <w:r w:rsidR="00390074" w:rsidRPr="0AC9664E">
        <w:rPr>
          <w:i/>
          <w:iCs/>
          <w:sz w:val="24"/>
          <w:szCs w:val="24"/>
        </w:rPr>
        <w:t>-</w:t>
      </w:r>
      <w:r w:rsidRPr="0AC9664E">
        <w:rPr>
          <w:i/>
          <w:iCs/>
          <w:sz w:val="24"/>
          <w:szCs w:val="24"/>
        </w:rPr>
        <w:t xml:space="preserve">forma </w:t>
      </w:r>
      <w:r w:rsidR="008B28E7" w:rsidRPr="0AC9664E">
        <w:rPr>
          <w:i/>
          <w:iCs/>
          <w:sz w:val="24"/>
          <w:szCs w:val="24"/>
        </w:rPr>
        <w:t xml:space="preserve">to insert your text within </w:t>
      </w:r>
      <w:r w:rsidRPr="0AC9664E">
        <w:rPr>
          <w:i/>
          <w:iCs/>
          <w:sz w:val="24"/>
          <w:szCs w:val="24"/>
        </w:rPr>
        <w:t xml:space="preserve">each </w:t>
      </w:r>
      <w:r w:rsidR="6A1461EF" w:rsidRPr="0AC9664E">
        <w:rPr>
          <w:i/>
          <w:iCs/>
          <w:sz w:val="24"/>
          <w:szCs w:val="24"/>
        </w:rPr>
        <w:t>section.</w:t>
      </w:r>
      <w:r w:rsidRPr="0AC9664E">
        <w:rPr>
          <w:i/>
          <w:iCs/>
          <w:sz w:val="24"/>
          <w:szCs w:val="24"/>
        </w:rPr>
        <w:t xml:space="preserve"> </w:t>
      </w:r>
    </w:p>
    <w:p w14:paraId="2569501F" w14:textId="6CF9FFEE" w:rsidR="00F6ACA0" w:rsidRDefault="00F6ACA0" w:rsidP="7E289108">
      <w:pPr>
        <w:numPr>
          <w:ilvl w:val="0"/>
          <w:numId w:val="21"/>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4C46D9B0" w:rsidR="7D00799C" w:rsidRDefault="7D00799C" w:rsidP="0AC9664E">
      <w:pPr>
        <w:numPr>
          <w:ilvl w:val="0"/>
          <w:numId w:val="21"/>
        </w:numPr>
        <w:ind w:right="237"/>
        <w:jc w:val="both"/>
        <w:rPr>
          <w:i/>
          <w:iCs/>
          <w:sz w:val="24"/>
          <w:szCs w:val="24"/>
        </w:rPr>
      </w:pPr>
      <w:r w:rsidRPr="0AC9664E">
        <w:rPr>
          <w:i/>
          <w:iCs/>
          <w:sz w:val="24"/>
          <w:szCs w:val="24"/>
        </w:rPr>
        <w:t xml:space="preserve">You should upload your completed document as a saved pdf file of this workbook; if this is not possible then a </w:t>
      </w:r>
      <w:r w:rsidR="729D9DA1" w:rsidRPr="0AC9664E">
        <w:rPr>
          <w:i/>
          <w:iCs/>
          <w:sz w:val="24"/>
          <w:szCs w:val="24"/>
        </w:rPr>
        <w:t>Word Doc</w:t>
      </w:r>
      <w:r w:rsidR="52C5F206" w:rsidRPr="0AC9664E">
        <w:rPr>
          <w:i/>
          <w:iCs/>
          <w:sz w:val="24"/>
          <w:szCs w:val="24"/>
        </w:rPr>
        <w:t xml:space="preserve"> </w:t>
      </w:r>
      <w:r w:rsidRPr="0AC9664E">
        <w:rPr>
          <w:i/>
          <w:iCs/>
          <w:sz w:val="24"/>
          <w:szCs w:val="24"/>
        </w:rPr>
        <w:t>file is acce</w:t>
      </w:r>
      <w:r w:rsidR="58D83881" w:rsidRPr="0AC9664E">
        <w:rPr>
          <w:i/>
          <w:iCs/>
          <w:sz w:val="24"/>
          <w:szCs w:val="24"/>
        </w:rPr>
        <w:t>ptable. Do not send a scanned file from a photocopier</w:t>
      </w:r>
      <w:r w:rsidR="00582870" w:rsidRPr="0AC9664E">
        <w:rPr>
          <w:i/>
          <w:iCs/>
          <w:sz w:val="24"/>
          <w:szCs w:val="24"/>
        </w:rPr>
        <w:t>, an apple.dot file, or a Microsoft publisher file as Turnitin will not be able to assess them, despit</w:t>
      </w:r>
      <w:r w:rsidR="0E9DF198" w:rsidRPr="0AC9664E">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32AC66E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32AC66E1">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9B04F23" w:rsidR="00446F80" w:rsidRPr="00E676F7" w:rsidRDefault="4E9166D2" w:rsidP="1E8636EB">
            <w:pPr>
              <w:ind w:right="237"/>
              <w:jc w:val="both"/>
              <w:rPr>
                <w:b/>
                <w:bCs/>
                <w:sz w:val="24"/>
                <w:szCs w:val="24"/>
              </w:rPr>
            </w:pPr>
            <w:r w:rsidRPr="32AC66E1">
              <w:rPr>
                <w:b/>
                <w:bCs/>
                <w:sz w:val="24"/>
                <w:szCs w:val="24"/>
              </w:rPr>
              <w:t>2</w:t>
            </w:r>
            <w:r w:rsidR="5473CB14" w:rsidRPr="32AC66E1">
              <w:rPr>
                <w:b/>
                <w:bCs/>
                <w:sz w:val="24"/>
                <w:szCs w:val="24"/>
              </w:rPr>
              <w:t>000</w:t>
            </w:r>
          </w:p>
        </w:tc>
      </w:tr>
      <w:tr w:rsidR="00446F80" w:rsidRPr="00E676F7" w14:paraId="73724C95" w14:textId="5CDFE9D3" w:rsidTr="32AC66E1">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69F7424F">
              <w:rPr>
                <w:rFonts w:eastAsia="Arial"/>
                <w:b/>
                <w:bCs/>
                <w:color w:val="000000" w:themeColor="text1"/>
                <w:sz w:val="24"/>
                <w:szCs w:val="24"/>
              </w:rPr>
              <w:t>Evidence-based policing</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32AC66E1">
              <w:rPr>
                <w:b/>
                <w:bCs/>
                <w:sz w:val="24"/>
                <w:szCs w:val="24"/>
              </w:rPr>
              <w:t>2</w:t>
            </w:r>
            <w:r w:rsidR="35574223" w:rsidRPr="32AC66E1">
              <w:rPr>
                <w:b/>
                <w:bCs/>
                <w:sz w:val="24"/>
                <w:szCs w:val="24"/>
              </w:rPr>
              <w:t>000</w:t>
            </w:r>
          </w:p>
        </w:tc>
      </w:tr>
      <w:tr w:rsidR="45B99DA0" w14:paraId="2643B958" w14:textId="77777777" w:rsidTr="32AC66E1">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03F37894" w14:textId="5D0F0E13" w:rsidR="6218D768" w:rsidRDefault="156A764A" w:rsidP="0FF883D4">
            <w:pPr>
              <w:ind w:right="237"/>
              <w:jc w:val="both"/>
              <w:rPr>
                <w:rFonts w:eastAsia="Arial"/>
                <w:b/>
                <w:bCs/>
                <w:color w:val="000000" w:themeColor="text1"/>
                <w:sz w:val="24"/>
                <w:szCs w:val="24"/>
              </w:rPr>
            </w:pPr>
            <w:r w:rsidRPr="0FF883D4">
              <w:rPr>
                <w:rFonts w:eastAsia="Arial"/>
                <w:b/>
                <w:bCs/>
                <w:color w:val="000000" w:themeColor="text1"/>
                <w:sz w:val="24"/>
                <w:szCs w:val="24"/>
              </w:rPr>
              <w:t>2000</w:t>
            </w:r>
          </w:p>
          <w:p w14:paraId="1C607854" w14:textId="57A34779" w:rsidR="6218D768" w:rsidRDefault="6218D768" w:rsidP="0FF883D4">
            <w:pPr>
              <w:ind w:right="237"/>
              <w:jc w:val="both"/>
              <w:rPr>
                <w:rFonts w:eastAsia="Arial"/>
                <w:b/>
                <w:bCs/>
                <w:color w:val="000000" w:themeColor="text1"/>
                <w:sz w:val="24"/>
                <w:szCs w:val="24"/>
              </w:rPr>
            </w:pPr>
            <w:r w:rsidRPr="0FF883D4">
              <w:rPr>
                <w:rFonts w:eastAsia="Arial"/>
                <w:b/>
                <w:bCs/>
                <w:color w:val="000000" w:themeColor="text1"/>
                <w:sz w:val="24"/>
                <w:szCs w:val="24"/>
              </w:rPr>
              <w:t>equivalent</w:t>
            </w:r>
          </w:p>
          <w:p w14:paraId="6425A8C6" w14:textId="551C9F60" w:rsidR="45B99DA0" w:rsidRDefault="45B99DA0" w:rsidP="45B99DA0">
            <w:pPr>
              <w:jc w:val="both"/>
              <w:rPr>
                <w:b/>
                <w:bCs/>
                <w:sz w:val="24"/>
                <w:szCs w:val="24"/>
              </w:rPr>
            </w:pPr>
          </w:p>
        </w:tc>
      </w:tr>
      <w:tr w:rsidR="45B99DA0" w14:paraId="69A01AC7" w14:textId="77777777" w:rsidTr="32AC66E1">
        <w:tc>
          <w:tcPr>
            <w:tcW w:w="2145" w:type="dxa"/>
            <w:shd w:val="clear" w:color="auto" w:fill="D9D9D9" w:themeFill="background1" w:themeFillShade="D9"/>
          </w:tcPr>
          <w:p w14:paraId="107128EF" w14:textId="5F06E17A" w:rsidR="690E5A43" w:rsidRDefault="7EC0053E" w:rsidP="45B99DA0">
            <w:pPr>
              <w:jc w:val="both"/>
              <w:rPr>
                <w:rFonts w:eastAsia="Arial"/>
                <w:b/>
                <w:bCs/>
                <w:sz w:val="24"/>
                <w:szCs w:val="24"/>
              </w:rPr>
            </w:pPr>
            <w:r w:rsidRPr="0FF883D4">
              <w:rPr>
                <w:rFonts w:eastAsia="Arial"/>
                <w:b/>
                <w:bCs/>
                <w:sz w:val="24"/>
                <w:szCs w:val="24"/>
              </w:rPr>
              <w:t>Task 4</w:t>
            </w:r>
          </w:p>
        </w:tc>
        <w:tc>
          <w:tcPr>
            <w:tcW w:w="4515" w:type="dxa"/>
            <w:shd w:val="clear" w:color="auto" w:fill="D9D9D9" w:themeFill="background1" w:themeFillShade="D9"/>
          </w:tcPr>
          <w:p w14:paraId="4701BD7C" w14:textId="2592A3C5" w:rsidR="45B99DA0" w:rsidRDefault="7EC0053E" w:rsidP="0FF883D4">
            <w:pPr>
              <w:rPr>
                <w:rFonts w:eastAsia="Arial"/>
                <w:color w:val="000000" w:themeColor="text1"/>
                <w:sz w:val="24"/>
                <w:szCs w:val="24"/>
              </w:rPr>
            </w:pPr>
            <w:r w:rsidRPr="0FF883D4">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32AC66E1">
              <w:rPr>
                <w:b/>
                <w:bCs/>
                <w:sz w:val="24"/>
                <w:szCs w:val="24"/>
              </w:rPr>
              <w:t>All options are 2</w:t>
            </w:r>
            <w:r w:rsidR="5D9BE290" w:rsidRPr="32AC66E1">
              <w:rPr>
                <w:b/>
                <w:bCs/>
                <w:sz w:val="24"/>
                <w:szCs w:val="24"/>
              </w:rPr>
              <w:t>000</w:t>
            </w:r>
            <w:r w:rsidRPr="32AC66E1">
              <w:rPr>
                <w:b/>
                <w:bCs/>
                <w:sz w:val="24"/>
                <w:szCs w:val="24"/>
              </w:rPr>
              <w:t xml:space="preserve"> words</w:t>
            </w:r>
          </w:p>
        </w:tc>
      </w:tr>
      <w:tr w:rsidR="00446F80" w:rsidRPr="00E676F7" w14:paraId="6953A260" w14:textId="25AAFF4B" w:rsidTr="32AC66E1">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 xml:space="preserve">Option 1 </w:t>
            </w:r>
          </w:p>
          <w:p w14:paraId="061A3CE4" w14:textId="224FF25F" w:rsidR="00446F80" w:rsidRPr="00E676F7" w:rsidRDefault="00446F80" w:rsidP="0FF883D4">
            <w:pPr>
              <w:ind w:right="237"/>
              <w:jc w:val="both"/>
              <w:rPr>
                <w:rFonts w:eastAsia="Arial"/>
                <w:color w:val="000000" w:themeColor="text1"/>
                <w:sz w:val="24"/>
                <w:szCs w:val="24"/>
              </w:rPr>
            </w:pPr>
          </w:p>
          <w:p w14:paraId="2AB894B4" w14:textId="6E7CD8C3"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2</w:t>
            </w:r>
          </w:p>
          <w:p w14:paraId="5682C0E6" w14:textId="3DA1C89B" w:rsidR="00446F80" w:rsidRPr="00E676F7" w:rsidRDefault="00446F80" w:rsidP="0FF883D4">
            <w:pPr>
              <w:ind w:right="237"/>
              <w:jc w:val="both"/>
              <w:rPr>
                <w:rFonts w:eastAsia="Arial"/>
                <w:color w:val="000000" w:themeColor="text1"/>
                <w:sz w:val="24"/>
                <w:szCs w:val="24"/>
              </w:rPr>
            </w:pPr>
          </w:p>
          <w:p w14:paraId="72CAD00D" w14:textId="6B324F37"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3</w:t>
            </w:r>
          </w:p>
          <w:p w14:paraId="3078984E" w14:textId="0E748724" w:rsidR="00446F80" w:rsidRPr="00E676F7" w:rsidRDefault="00446F80" w:rsidP="0FF883D4">
            <w:pPr>
              <w:ind w:right="237"/>
              <w:jc w:val="both"/>
              <w:rPr>
                <w:rFonts w:eastAsia="Arial"/>
                <w:color w:val="000000" w:themeColor="text1"/>
                <w:sz w:val="24"/>
                <w:szCs w:val="24"/>
              </w:rPr>
            </w:pPr>
          </w:p>
          <w:p w14:paraId="2716C891" w14:textId="42D702B0"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4</w:t>
            </w:r>
          </w:p>
          <w:p w14:paraId="615648B1" w14:textId="65236422" w:rsidR="00446F80" w:rsidRPr="00E676F7" w:rsidRDefault="00446F80" w:rsidP="0FF883D4">
            <w:pPr>
              <w:ind w:right="237"/>
              <w:jc w:val="both"/>
              <w:rPr>
                <w:rFonts w:eastAsia="Arial"/>
                <w:color w:val="000000" w:themeColor="text1"/>
                <w:sz w:val="24"/>
                <w:szCs w:val="24"/>
              </w:rPr>
            </w:pPr>
          </w:p>
          <w:p w14:paraId="2C190BB3" w14:textId="2F7870FD"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0FF883D4">
            <w:pPr>
              <w:ind w:right="237"/>
              <w:jc w:val="both"/>
              <w:rPr>
                <w:rFonts w:eastAsia="Arial"/>
                <w:b/>
                <w:bCs/>
                <w:color w:val="000000" w:themeColor="text1"/>
                <w:sz w:val="24"/>
                <w:szCs w:val="24"/>
              </w:rPr>
            </w:pPr>
          </w:p>
          <w:p w14:paraId="15B8E14A" w14:textId="4B3B78E1"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Response Policing</w:t>
            </w:r>
          </w:p>
          <w:p w14:paraId="33D72E10" w14:textId="79AD6073" w:rsidR="00446F80" w:rsidRPr="0071499F" w:rsidRDefault="00446F80" w:rsidP="0FF883D4">
            <w:pPr>
              <w:ind w:right="237"/>
              <w:jc w:val="both"/>
              <w:rPr>
                <w:rFonts w:eastAsia="Arial"/>
                <w:color w:val="000000" w:themeColor="text1"/>
                <w:sz w:val="24"/>
                <w:szCs w:val="24"/>
              </w:rPr>
            </w:pPr>
          </w:p>
          <w:p w14:paraId="164B0702" w14:textId="57734B87"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Policing Communities</w:t>
            </w:r>
          </w:p>
          <w:p w14:paraId="34186546" w14:textId="3F796D84" w:rsidR="00446F80" w:rsidRPr="0071499F" w:rsidRDefault="00446F80" w:rsidP="0FF883D4">
            <w:pPr>
              <w:ind w:right="237"/>
              <w:jc w:val="both"/>
              <w:rPr>
                <w:rFonts w:eastAsia="Arial"/>
                <w:color w:val="000000" w:themeColor="text1"/>
                <w:sz w:val="24"/>
                <w:szCs w:val="24"/>
              </w:rPr>
            </w:pPr>
          </w:p>
          <w:p w14:paraId="3D99E3F1" w14:textId="4CF72C66"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 xml:space="preserve">Road Policing </w:t>
            </w:r>
          </w:p>
          <w:p w14:paraId="352F653A" w14:textId="4A242E18" w:rsidR="00446F80" w:rsidRPr="0071499F" w:rsidRDefault="00446F80" w:rsidP="0FF883D4">
            <w:pPr>
              <w:ind w:right="237"/>
              <w:jc w:val="both"/>
              <w:rPr>
                <w:rFonts w:eastAsia="Arial"/>
                <w:color w:val="000000" w:themeColor="text1"/>
                <w:sz w:val="24"/>
                <w:szCs w:val="24"/>
              </w:rPr>
            </w:pPr>
          </w:p>
          <w:p w14:paraId="73D08D38" w14:textId="52054D61"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Information and Intelligence</w:t>
            </w:r>
          </w:p>
          <w:p w14:paraId="26A22C68" w14:textId="155C3743" w:rsidR="00446F80" w:rsidRPr="0071499F" w:rsidRDefault="00446F80" w:rsidP="0FF883D4">
            <w:pPr>
              <w:ind w:right="237"/>
              <w:jc w:val="both"/>
              <w:rPr>
                <w:rFonts w:eastAsia="Arial"/>
                <w:color w:val="000000" w:themeColor="text1"/>
                <w:sz w:val="24"/>
                <w:szCs w:val="24"/>
              </w:rPr>
            </w:pPr>
          </w:p>
          <w:p w14:paraId="2759847D" w14:textId="7E00D2B8"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32AC66E1">
              <w:rPr>
                <w:b/>
                <w:bCs/>
                <w:sz w:val="24"/>
                <w:szCs w:val="24"/>
              </w:rPr>
              <w:t>2</w:t>
            </w:r>
            <w:r w:rsidR="7A452250" w:rsidRPr="32AC66E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FF883D4" w14:paraId="5793BF00" w14:textId="77777777" w:rsidTr="32AC66E1">
        <w:tc>
          <w:tcPr>
            <w:tcW w:w="2145" w:type="dxa"/>
            <w:shd w:val="clear" w:color="auto" w:fill="auto"/>
          </w:tcPr>
          <w:p w14:paraId="35D59911" w14:textId="344E911B" w:rsidR="58AD1559" w:rsidRDefault="58AD1559" w:rsidP="0FF883D4">
            <w:pPr>
              <w:jc w:val="both"/>
              <w:rPr>
                <w:color w:val="000000" w:themeColor="text1"/>
                <w:sz w:val="24"/>
                <w:szCs w:val="24"/>
              </w:rPr>
            </w:pPr>
            <w:r w:rsidRPr="0FF883D4">
              <w:rPr>
                <w:color w:val="000000" w:themeColor="text1"/>
                <w:sz w:val="24"/>
                <w:szCs w:val="24"/>
              </w:rPr>
              <w:t>Task 5</w:t>
            </w:r>
          </w:p>
          <w:p w14:paraId="15592D9A" w14:textId="0D977651" w:rsidR="0FF883D4" w:rsidRDefault="0FF883D4" w:rsidP="0FF883D4">
            <w:pPr>
              <w:jc w:val="both"/>
              <w:rPr>
                <w:color w:val="000000" w:themeColor="text1"/>
                <w:sz w:val="24"/>
                <w:szCs w:val="24"/>
              </w:rPr>
            </w:pPr>
          </w:p>
          <w:p w14:paraId="0BA0CC97" w14:textId="7F365C65" w:rsidR="0FF883D4" w:rsidRDefault="0FF883D4" w:rsidP="0FF883D4">
            <w:pPr>
              <w:jc w:val="both"/>
              <w:rPr>
                <w:color w:val="000000" w:themeColor="text1"/>
                <w:sz w:val="24"/>
                <w:szCs w:val="24"/>
              </w:rPr>
            </w:pPr>
          </w:p>
          <w:p w14:paraId="417FF7F9" w14:textId="465928FA" w:rsidR="0FF883D4" w:rsidRDefault="0FF883D4" w:rsidP="0FF883D4">
            <w:pPr>
              <w:jc w:val="both"/>
              <w:rPr>
                <w:color w:val="000000" w:themeColor="text1"/>
                <w:sz w:val="24"/>
                <w:szCs w:val="24"/>
              </w:rPr>
            </w:pPr>
          </w:p>
        </w:tc>
        <w:tc>
          <w:tcPr>
            <w:tcW w:w="4515" w:type="dxa"/>
            <w:shd w:val="clear" w:color="auto" w:fill="auto"/>
          </w:tcPr>
          <w:p w14:paraId="52174F1F" w14:textId="16480322" w:rsidR="58AD1559" w:rsidRDefault="58AD1559" w:rsidP="0FF883D4">
            <w:pPr>
              <w:jc w:val="both"/>
              <w:rPr>
                <w:b/>
                <w:bCs/>
                <w:color w:val="000000" w:themeColor="text1"/>
                <w:sz w:val="24"/>
                <w:szCs w:val="24"/>
              </w:rPr>
            </w:pPr>
            <w:r w:rsidRPr="0FF883D4">
              <w:rPr>
                <w:b/>
                <w:bCs/>
                <w:color w:val="000000" w:themeColor="text1"/>
                <w:sz w:val="24"/>
                <w:szCs w:val="24"/>
              </w:rPr>
              <w:t>Personal study/learning plan</w:t>
            </w:r>
          </w:p>
        </w:tc>
        <w:tc>
          <w:tcPr>
            <w:tcW w:w="2237" w:type="dxa"/>
          </w:tcPr>
          <w:p w14:paraId="3DB1D213" w14:textId="65B39F6E" w:rsidR="58AD1559" w:rsidRDefault="3D9D4DCF" w:rsidP="0FF883D4">
            <w:pPr>
              <w:spacing w:line="259" w:lineRule="auto"/>
              <w:jc w:val="both"/>
              <w:rPr>
                <w:b/>
                <w:bCs/>
                <w:color w:val="000000" w:themeColor="text1"/>
                <w:sz w:val="24"/>
                <w:szCs w:val="24"/>
              </w:rPr>
            </w:pPr>
            <w:r w:rsidRPr="32AC66E1">
              <w:rPr>
                <w:b/>
                <w:bCs/>
                <w:color w:val="000000" w:themeColor="text1"/>
                <w:sz w:val="24"/>
                <w:szCs w:val="24"/>
              </w:rPr>
              <w:t>2</w:t>
            </w:r>
            <w:r w:rsidR="0E42C254" w:rsidRPr="32AC66E1">
              <w:rPr>
                <w:b/>
                <w:bCs/>
                <w:color w:val="000000" w:themeColor="text1"/>
                <w:sz w:val="24"/>
                <w:szCs w:val="24"/>
              </w:rPr>
              <w:t>000</w:t>
            </w:r>
          </w:p>
        </w:tc>
      </w:tr>
      <w:tr w:rsidR="00446F80" w:rsidRPr="00E676F7" w14:paraId="442B656B" w14:textId="650C0AB6" w:rsidTr="32AC66E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5886BB44" w:rsidR="00FF7784" w:rsidRDefault="00FF7784" w:rsidP="00340E9A">
      <w:pPr>
        <w:ind w:right="237"/>
        <w:jc w:val="both"/>
        <w:rPr>
          <w:sz w:val="24"/>
          <w:szCs w:val="24"/>
        </w:rPr>
      </w:pPr>
    </w:p>
    <w:p w14:paraId="43CB0E4C" w14:textId="5FF05758" w:rsidR="00C13749" w:rsidRDefault="00C13749" w:rsidP="00340E9A">
      <w:pPr>
        <w:ind w:right="237"/>
        <w:jc w:val="both"/>
        <w:rPr>
          <w:sz w:val="24"/>
          <w:szCs w:val="24"/>
        </w:rPr>
      </w:pPr>
    </w:p>
    <w:p w14:paraId="2253ADBA" w14:textId="7F3C7B7A" w:rsidR="00C13749" w:rsidRDefault="00C13749" w:rsidP="00340E9A">
      <w:pPr>
        <w:ind w:right="237"/>
        <w:jc w:val="both"/>
        <w:rPr>
          <w:sz w:val="24"/>
          <w:szCs w:val="24"/>
        </w:rPr>
      </w:pPr>
    </w:p>
    <w:p w14:paraId="4E59FF64" w14:textId="6DA773C5" w:rsidR="00C13749" w:rsidRDefault="00C13749" w:rsidP="00340E9A">
      <w:pPr>
        <w:ind w:right="237"/>
        <w:jc w:val="both"/>
        <w:rPr>
          <w:sz w:val="24"/>
          <w:szCs w:val="24"/>
        </w:rPr>
      </w:pPr>
    </w:p>
    <w:p w14:paraId="4C11419B" w14:textId="4D0EA6A8" w:rsidR="00C13749" w:rsidRDefault="00C13749" w:rsidP="00340E9A">
      <w:pPr>
        <w:ind w:right="237"/>
        <w:jc w:val="both"/>
        <w:rPr>
          <w:sz w:val="24"/>
          <w:szCs w:val="24"/>
        </w:rPr>
      </w:pPr>
    </w:p>
    <w:p w14:paraId="461C6295" w14:textId="49FEC904" w:rsidR="00C13749" w:rsidRDefault="00C13749" w:rsidP="00340E9A">
      <w:pPr>
        <w:ind w:right="237"/>
        <w:jc w:val="both"/>
        <w:rPr>
          <w:sz w:val="24"/>
          <w:szCs w:val="24"/>
        </w:rPr>
      </w:pPr>
    </w:p>
    <w:p w14:paraId="4E7284F4" w14:textId="1A637111" w:rsidR="00C13749" w:rsidRDefault="00C13749" w:rsidP="00340E9A">
      <w:pPr>
        <w:ind w:right="237"/>
        <w:jc w:val="both"/>
        <w:rPr>
          <w:sz w:val="24"/>
          <w:szCs w:val="24"/>
        </w:rPr>
      </w:pPr>
    </w:p>
    <w:p w14:paraId="73F54648" w14:textId="23961F56" w:rsidR="00C13749" w:rsidRDefault="00C13749" w:rsidP="00340E9A">
      <w:pPr>
        <w:ind w:right="237"/>
        <w:jc w:val="both"/>
        <w:rPr>
          <w:sz w:val="24"/>
          <w:szCs w:val="24"/>
        </w:rPr>
      </w:pPr>
    </w:p>
    <w:p w14:paraId="513CDE5D" w14:textId="272B7180" w:rsidR="00C13749" w:rsidRDefault="00C13749" w:rsidP="00340E9A">
      <w:pPr>
        <w:ind w:right="237"/>
        <w:jc w:val="both"/>
        <w:rPr>
          <w:sz w:val="24"/>
          <w:szCs w:val="24"/>
        </w:rPr>
      </w:pPr>
    </w:p>
    <w:p w14:paraId="48ADFB90" w14:textId="5598A8C4" w:rsidR="00C13749" w:rsidRDefault="00C13749" w:rsidP="00340E9A">
      <w:pPr>
        <w:ind w:right="237"/>
        <w:jc w:val="both"/>
        <w:rPr>
          <w:sz w:val="24"/>
          <w:szCs w:val="24"/>
        </w:rPr>
      </w:pPr>
    </w:p>
    <w:p w14:paraId="5C8F3ECB" w14:textId="7E68D88B" w:rsidR="00C13749" w:rsidRDefault="00C13749" w:rsidP="00340E9A">
      <w:pPr>
        <w:ind w:right="237"/>
        <w:jc w:val="both"/>
        <w:rPr>
          <w:sz w:val="24"/>
          <w:szCs w:val="24"/>
        </w:rPr>
      </w:pPr>
    </w:p>
    <w:p w14:paraId="174854CB" w14:textId="4CE9B2CE" w:rsidR="00C13749" w:rsidRDefault="00C13749" w:rsidP="00340E9A">
      <w:pPr>
        <w:ind w:right="237"/>
        <w:jc w:val="both"/>
        <w:rPr>
          <w:sz w:val="24"/>
          <w:szCs w:val="24"/>
        </w:rPr>
      </w:pPr>
    </w:p>
    <w:p w14:paraId="3C7D787B" w14:textId="3483D2E3" w:rsidR="00C13749" w:rsidRDefault="00C13749" w:rsidP="00340E9A">
      <w:pPr>
        <w:ind w:right="237"/>
        <w:jc w:val="both"/>
        <w:rPr>
          <w:sz w:val="24"/>
          <w:szCs w:val="24"/>
        </w:rPr>
      </w:pPr>
    </w:p>
    <w:p w14:paraId="403E1DE4" w14:textId="2A0D7BFC" w:rsidR="00C13749" w:rsidRDefault="00C13749" w:rsidP="00340E9A">
      <w:pPr>
        <w:ind w:right="237"/>
        <w:jc w:val="both"/>
        <w:rPr>
          <w:sz w:val="24"/>
          <w:szCs w:val="24"/>
        </w:rPr>
      </w:pPr>
    </w:p>
    <w:p w14:paraId="625A4950" w14:textId="3CBB68F1" w:rsidR="00C13749" w:rsidRDefault="00C13749" w:rsidP="00340E9A">
      <w:pPr>
        <w:ind w:right="237"/>
        <w:jc w:val="both"/>
        <w:rPr>
          <w:sz w:val="24"/>
          <w:szCs w:val="24"/>
        </w:rPr>
      </w:pPr>
    </w:p>
    <w:p w14:paraId="7CB5A815" w14:textId="5FFE3938" w:rsidR="00C13749" w:rsidRDefault="00C13749" w:rsidP="00340E9A">
      <w:pPr>
        <w:ind w:right="237"/>
        <w:jc w:val="both"/>
        <w:rPr>
          <w:sz w:val="24"/>
          <w:szCs w:val="24"/>
        </w:rPr>
      </w:pPr>
    </w:p>
    <w:p w14:paraId="36E60278" w14:textId="30F9895D" w:rsidR="00C13749" w:rsidRDefault="00C13749" w:rsidP="00340E9A">
      <w:pPr>
        <w:ind w:right="237"/>
        <w:jc w:val="both"/>
        <w:rPr>
          <w:sz w:val="24"/>
          <w:szCs w:val="24"/>
        </w:rPr>
      </w:pPr>
    </w:p>
    <w:p w14:paraId="70179178" w14:textId="53349CE2" w:rsidR="00C13749" w:rsidRDefault="00C13749" w:rsidP="00340E9A">
      <w:pPr>
        <w:ind w:right="237"/>
        <w:jc w:val="both"/>
        <w:rPr>
          <w:sz w:val="24"/>
          <w:szCs w:val="24"/>
        </w:rPr>
      </w:pPr>
    </w:p>
    <w:p w14:paraId="24736059" w14:textId="7943EC6D" w:rsidR="00C13749" w:rsidRDefault="00C13749" w:rsidP="00340E9A">
      <w:pPr>
        <w:ind w:right="237"/>
        <w:jc w:val="both"/>
        <w:rPr>
          <w:sz w:val="24"/>
          <w:szCs w:val="24"/>
        </w:rPr>
      </w:pPr>
    </w:p>
    <w:p w14:paraId="3DD21758" w14:textId="3FD66DA6" w:rsidR="00C13749" w:rsidRDefault="00C13749" w:rsidP="00340E9A">
      <w:pPr>
        <w:ind w:right="237"/>
        <w:jc w:val="both"/>
        <w:rPr>
          <w:sz w:val="24"/>
          <w:szCs w:val="24"/>
        </w:rPr>
      </w:pPr>
    </w:p>
    <w:p w14:paraId="20395B9D" w14:textId="537C5580" w:rsidR="00C13749" w:rsidRDefault="00C13749" w:rsidP="00340E9A">
      <w:pPr>
        <w:ind w:right="237"/>
        <w:jc w:val="both"/>
        <w:rPr>
          <w:sz w:val="24"/>
          <w:szCs w:val="24"/>
        </w:rPr>
      </w:pPr>
    </w:p>
    <w:p w14:paraId="63E8E391" w14:textId="786F2A3B" w:rsidR="00C13749" w:rsidRDefault="00C13749" w:rsidP="00340E9A">
      <w:pPr>
        <w:ind w:right="237"/>
        <w:jc w:val="both"/>
        <w:rPr>
          <w:sz w:val="24"/>
          <w:szCs w:val="24"/>
        </w:rPr>
      </w:pPr>
    </w:p>
    <w:p w14:paraId="5BB4239A" w14:textId="28C6A2B0" w:rsidR="00C13749" w:rsidRDefault="00C13749" w:rsidP="00340E9A">
      <w:pPr>
        <w:ind w:right="237"/>
        <w:jc w:val="both"/>
        <w:rPr>
          <w:sz w:val="24"/>
          <w:szCs w:val="24"/>
        </w:rPr>
      </w:pPr>
    </w:p>
    <w:p w14:paraId="675C084F" w14:textId="50B7BEC0" w:rsidR="00C13749" w:rsidRDefault="00C13749" w:rsidP="00340E9A">
      <w:pPr>
        <w:ind w:right="237"/>
        <w:jc w:val="both"/>
        <w:rPr>
          <w:sz w:val="24"/>
          <w:szCs w:val="24"/>
        </w:rPr>
      </w:pPr>
    </w:p>
    <w:p w14:paraId="341DB5D9" w14:textId="72D62776" w:rsidR="00C13749" w:rsidRDefault="00C13749" w:rsidP="00340E9A">
      <w:pPr>
        <w:ind w:right="237"/>
        <w:jc w:val="both"/>
        <w:rPr>
          <w:sz w:val="24"/>
          <w:szCs w:val="24"/>
        </w:rPr>
      </w:pPr>
    </w:p>
    <w:p w14:paraId="1CB4CDB5" w14:textId="5F446BB3" w:rsidR="00C13749" w:rsidRDefault="00C13749" w:rsidP="00340E9A">
      <w:pPr>
        <w:ind w:right="237"/>
        <w:jc w:val="both"/>
        <w:rPr>
          <w:sz w:val="24"/>
          <w:szCs w:val="24"/>
        </w:rPr>
      </w:pPr>
    </w:p>
    <w:p w14:paraId="4A71ABD5" w14:textId="05D9E712" w:rsidR="00C13749" w:rsidRDefault="00C13749" w:rsidP="00340E9A">
      <w:pPr>
        <w:ind w:right="237"/>
        <w:jc w:val="both"/>
        <w:rPr>
          <w:sz w:val="24"/>
          <w:szCs w:val="24"/>
        </w:rPr>
      </w:pPr>
    </w:p>
    <w:p w14:paraId="1382451B" w14:textId="77777777" w:rsidR="00C13749" w:rsidRPr="00E676F7" w:rsidRDefault="00C13749"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lastRenderedPageBreak/>
        <w:t>Task 1</w:t>
      </w:r>
    </w:p>
    <w:p w14:paraId="231BB882" w14:textId="77777777" w:rsidR="003555D5" w:rsidRPr="00E676F7" w:rsidRDefault="003555D5" w:rsidP="003555D5">
      <w:pPr>
        <w:ind w:right="237"/>
        <w:jc w:val="both"/>
        <w:rPr>
          <w:b/>
          <w:sz w:val="24"/>
          <w:szCs w:val="24"/>
        </w:rPr>
      </w:pPr>
    </w:p>
    <w:p w14:paraId="0F1698BC" w14:textId="7971562C" w:rsidR="003555D5" w:rsidRPr="00E676F7" w:rsidRDefault="003555D5" w:rsidP="5B843AF0">
      <w:pPr>
        <w:ind w:right="237"/>
        <w:jc w:val="both"/>
        <w:rPr>
          <w:b/>
          <w:bCs/>
          <w:sz w:val="24"/>
          <w:szCs w:val="24"/>
        </w:rPr>
      </w:pPr>
      <w:r w:rsidRPr="2531DC7A">
        <w:rPr>
          <w:b/>
          <w:bCs/>
          <w:color w:val="auto"/>
          <w:sz w:val="24"/>
          <w:szCs w:val="24"/>
        </w:rPr>
        <w:t xml:space="preserve">Relevant areas of the National Policing Curriculum: </w:t>
      </w:r>
      <w:r w:rsidR="57399FED" w:rsidRPr="2531DC7A">
        <w:rPr>
          <w:b/>
          <w:bCs/>
          <w:color w:val="auto"/>
          <w:sz w:val="24"/>
          <w:szCs w:val="24"/>
        </w:rPr>
        <w:t>Understanding the role of a constable, m</w:t>
      </w:r>
      <w:r w:rsidR="5B843AF0" w:rsidRPr="2531DC7A">
        <w:rPr>
          <w:b/>
          <w:bCs/>
          <w:sz w:val="24"/>
          <w:szCs w:val="24"/>
        </w:rPr>
        <w:t>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386E26D2">
        <w:tc>
          <w:tcPr>
            <w:tcW w:w="10188" w:type="dxa"/>
            <w:shd w:val="clear" w:color="auto" w:fill="auto"/>
          </w:tcPr>
          <w:p w14:paraId="79D64FCE" w14:textId="77777777" w:rsidR="003555D5" w:rsidRPr="00E676F7" w:rsidRDefault="003555D5" w:rsidP="00345E62">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345E62">
            <w:pPr>
              <w:ind w:right="237"/>
              <w:rPr>
                <w:sz w:val="24"/>
                <w:szCs w:val="24"/>
              </w:rPr>
            </w:pPr>
          </w:p>
          <w:p w14:paraId="294F4A17" w14:textId="77777777" w:rsidR="003555D5" w:rsidRPr="00E676F7" w:rsidRDefault="003555D5" w:rsidP="00345E62">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345E62">
            <w:pPr>
              <w:ind w:right="237"/>
              <w:rPr>
                <w:sz w:val="24"/>
                <w:szCs w:val="24"/>
              </w:rPr>
            </w:pPr>
          </w:p>
          <w:p w14:paraId="3765869A" w14:textId="34661E30" w:rsidR="003555D5" w:rsidRPr="00E676F7" w:rsidRDefault="5B843AF0" w:rsidP="00F8610A">
            <w:pPr>
              <w:ind w:right="237"/>
              <w:jc w:val="both"/>
              <w:rPr>
                <w:sz w:val="24"/>
                <w:szCs w:val="24"/>
              </w:rPr>
            </w:pPr>
            <w:r w:rsidRPr="386E26D2">
              <w:rPr>
                <w:b/>
                <w:bCs/>
                <w:sz w:val="24"/>
                <w:szCs w:val="24"/>
              </w:rPr>
              <w:t>Consider</w:t>
            </w:r>
            <w:r w:rsidRPr="386E26D2">
              <w:rPr>
                <w:sz w:val="24"/>
                <w:szCs w:val="24"/>
              </w:rPr>
              <w:t xml:space="preserve"> how team dynamics within the police service can result in failing to comply with professional standards requirements</w:t>
            </w:r>
            <w:r w:rsidR="226F11D3" w:rsidRPr="386E26D2">
              <w:rPr>
                <w:sz w:val="24"/>
                <w:szCs w:val="24"/>
              </w:rPr>
              <w:t xml:space="preserve"> demonstrating an u</w:t>
            </w:r>
            <w:r w:rsidR="226F11D3" w:rsidRPr="386E26D2">
              <w:rPr>
                <w:rFonts w:eastAsia="Arial"/>
                <w:color w:val="000000" w:themeColor="text1"/>
                <w:sz w:val="24"/>
                <w:szCs w:val="24"/>
              </w:rPr>
              <w:t xml:space="preserve">nderstanding </w:t>
            </w:r>
            <w:r w:rsidR="65CC7DBF" w:rsidRPr="386E26D2">
              <w:rPr>
                <w:rFonts w:eastAsia="Arial"/>
                <w:color w:val="000000" w:themeColor="text1"/>
                <w:sz w:val="24"/>
                <w:szCs w:val="24"/>
              </w:rPr>
              <w:t>of</w:t>
            </w:r>
            <w:r w:rsidR="226F11D3" w:rsidRPr="386E26D2">
              <w:rPr>
                <w:rFonts w:eastAsia="Arial"/>
                <w:color w:val="000000" w:themeColor="text1"/>
                <w:sz w:val="24"/>
                <w:szCs w:val="24"/>
              </w:rPr>
              <w:t xml:space="preserve"> organisational justice in a policing context</w:t>
            </w:r>
            <w:r w:rsidR="65CC7DBF" w:rsidRPr="386E26D2">
              <w:rPr>
                <w:rFonts w:eastAsia="Arial"/>
                <w:color w:val="000000" w:themeColor="text1"/>
                <w:sz w:val="24"/>
                <w:szCs w:val="24"/>
              </w:rPr>
              <w:t xml:space="preserve"> </w:t>
            </w:r>
            <w:r w:rsidRPr="386E26D2">
              <w:rPr>
                <w:sz w:val="24"/>
                <w:szCs w:val="24"/>
              </w:rPr>
              <w:t xml:space="preserve">(Code of Ethics, policies, procedures, </w:t>
            </w:r>
            <w:r w:rsidR="3214C804" w:rsidRPr="386E26D2">
              <w:rPr>
                <w:sz w:val="24"/>
                <w:szCs w:val="24"/>
              </w:rPr>
              <w:t>protocols,</w:t>
            </w:r>
            <w:r w:rsidRPr="386E26D2">
              <w:rPr>
                <w:sz w:val="24"/>
                <w:szCs w:val="24"/>
              </w:rPr>
              <w:t xml:space="preserve"> or legislation).</w:t>
            </w:r>
          </w:p>
          <w:p w14:paraId="4CE9956A" w14:textId="77777777" w:rsidR="003555D5" w:rsidRPr="00E676F7" w:rsidRDefault="003555D5" w:rsidP="00345E62">
            <w:pPr>
              <w:ind w:right="237"/>
              <w:jc w:val="both"/>
              <w:rPr>
                <w:sz w:val="24"/>
                <w:szCs w:val="24"/>
              </w:rPr>
            </w:pPr>
          </w:p>
          <w:p w14:paraId="3815EAAF" w14:textId="14E19BDA" w:rsidR="003555D5" w:rsidRPr="00E676F7" w:rsidRDefault="377D73C2" w:rsidP="0B413A8F">
            <w:pPr>
              <w:ind w:right="237"/>
              <w:jc w:val="both"/>
              <w:rPr>
                <w:i/>
                <w:iCs/>
                <w:sz w:val="24"/>
                <w:szCs w:val="24"/>
              </w:rPr>
            </w:pPr>
            <w:r w:rsidRPr="0B413A8F">
              <w:rPr>
                <w:sz w:val="24"/>
                <w:szCs w:val="24"/>
              </w:rPr>
              <w:t>2</w:t>
            </w:r>
            <w:r w:rsidR="1A10240F"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Pr="00E676F7" w:rsidRDefault="003555D5" w:rsidP="003555D5">
      <w:pPr>
        <w:ind w:right="237"/>
        <w:jc w:val="both"/>
        <w:rPr>
          <w:b/>
          <w:sz w:val="24"/>
          <w:szCs w:val="24"/>
        </w:rPr>
      </w:pPr>
      <w:r w:rsidRPr="00E676F7">
        <w:rPr>
          <w:b/>
          <w:sz w:val="24"/>
          <w:szCs w:val="24"/>
        </w:rPr>
        <w:t>ANSWER:</w:t>
      </w:r>
    </w:p>
    <w:p w14:paraId="3ABFC1D2" w14:textId="5B7ACFFF" w:rsidR="003555D5" w:rsidRDefault="003555D5" w:rsidP="003555D5">
      <w:pPr>
        <w:ind w:right="237"/>
        <w:jc w:val="both"/>
        <w:rPr>
          <w:sz w:val="24"/>
          <w:szCs w:val="24"/>
        </w:rPr>
      </w:pPr>
    </w:p>
    <w:p w14:paraId="4F152E52" w14:textId="77777777" w:rsidR="00C13749" w:rsidRPr="00C13749" w:rsidRDefault="00C13749" w:rsidP="00DC7A0F">
      <w:pPr>
        <w:overflowPunct/>
        <w:autoSpaceDE/>
        <w:autoSpaceDN/>
        <w:adjustRightInd/>
        <w:spacing w:after="160" w:line="480" w:lineRule="auto"/>
        <w:textAlignment w:val="auto"/>
        <w:rPr>
          <w:rFonts w:ascii="Times New Roman" w:eastAsia="Calibri" w:hAnsi="Times New Roman" w:cs="Times New Roman"/>
          <w:color w:val="auto"/>
          <w:sz w:val="24"/>
          <w:szCs w:val="24"/>
          <w:lang w:eastAsia="en-US"/>
        </w:rPr>
      </w:pPr>
      <w:r w:rsidRPr="00C13749">
        <w:rPr>
          <w:rFonts w:ascii="Times New Roman" w:eastAsia="Calibri" w:hAnsi="Times New Roman" w:cs="Times New Roman"/>
          <w:color w:val="auto"/>
          <w:sz w:val="24"/>
          <w:szCs w:val="24"/>
          <w:lang w:eastAsia="en-US"/>
        </w:rPr>
        <w:t xml:space="preserve">Team cohesion is defined as the shared bond between group members which creates drive and motivation for members to remain together and achieve shared goals (Salas et al., 2015). Understanding the factors which influence optimal team cohesion is essential within organisations to ensure high performance. This is especially true within the police service where performance is essential to deliver the highest quality of service to the public. </w:t>
      </w:r>
    </w:p>
    <w:p w14:paraId="554F5357" w14:textId="77777777" w:rsidR="00C13749" w:rsidRPr="00DC7A0F" w:rsidRDefault="00C13749" w:rsidP="00DC7A0F">
      <w:pPr>
        <w:overflowPunct/>
        <w:autoSpaceDE/>
        <w:autoSpaceDN/>
        <w:adjustRightInd/>
        <w:spacing w:after="160" w:line="480" w:lineRule="auto"/>
        <w:textAlignment w:val="auto"/>
        <w:rPr>
          <w:rFonts w:ascii="Times New Roman" w:eastAsia="Calibri" w:hAnsi="Times New Roman" w:cs="Times New Roman"/>
          <w:color w:val="auto"/>
          <w:sz w:val="24"/>
          <w:szCs w:val="24"/>
          <w:lang w:eastAsia="en-US"/>
        </w:rPr>
      </w:pPr>
      <w:r w:rsidRPr="00C13749">
        <w:rPr>
          <w:rFonts w:ascii="Times New Roman" w:eastAsia="Calibri" w:hAnsi="Times New Roman" w:cs="Times New Roman"/>
          <w:color w:val="auto"/>
          <w:sz w:val="24"/>
          <w:szCs w:val="24"/>
          <w:lang w:eastAsia="en-US"/>
        </w:rPr>
        <w:t>This essay will critically explore the Tuckman model of team development and Lencioni’s five dysfunctions of a team. Aspects of these theories will be drawn upon to consider how inter-personal conflict may develop. Further, the impact that this has on the police service and policing values will be discussed. Strategies to address these issues will be considered throughout.</w:t>
      </w:r>
    </w:p>
    <w:p w14:paraId="7E885171" w14:textId="23739E4F" w:rsidR="00C13749" w:rsidRDefault="00C13749" w:rsidP="00DC7A0F">
      <w:pPr>
        <w:overflowPunct/>
        <w:autoSpaceDE/>
        <w:autoSpaceDN/>
        <w:adjustRightInd/>
        <w:spacing w:after="160" w:line="480" w:lineRule="auto"/>
        <w:textAlignment w:val="auto"/>
        <w:rPr>
          <w:rFonts w:ascii="Times New Roman" w:eastAsia="Calibri" w:hAnsi="Times New Roman" w:cs="Times New Roman"/>
          <w:b/>
          <w:color w:val="auto"/>
          <w:sz w:val="24"/>
          <w:szCs w:val="24"/>
          <w:lang w:eastAsia="en-US"/>
        </w:rPr>
      </w:pPr>
      <w:r w:rsidRPr="00C13749">
        <w:rPr>
          <w:rFonts w:ascii="Times New Roman" w:eastAsia="Calibri" w:hAnsi="Times New Roman" w:cs="Times New Roman"/>
          <w:b/>
          <w:noProof/>
          <w:color w:val="auto"/>
          <w:sz w:val="24"/>
          <w:szCs w:val="24"/>
        </w:rPr>
        <w:lastRenderedPageBreak/>
        <w:drawing>
          <wp:anchor distT="0" distB="0" distL="114300" distR="114300" simplePos="0" relativeHeight="251659264" behindDoc="0" locked="0" layoutInCell="1" allowOverlap="1" wp14:anchorId="57AD251A" wp14:editId="28753408">
            <wp:simplePos x="0" y="0"/>
            <wp:positionH relativeFrom="column">
              <wp:posOffset>3581400</wp:posOffset>
            </wp:positionH>
            <wp:positionV relativeFrom="paragraph">
              <wp:posOffset>241935</wp:posOffset>
            </wp:positionV>
            <wp:extent cx="2705100" cy="2590165"/>
            <wp:effectExtent l="19050" t="19050" r="19050" b="19685"/>
            <wp:wrapSquare wrapText="bothSides"/>
            <wp:docPr id="1" name="Picture 1" descr="circular diagram of Tuckman’s Linear Model of group development. Shows five stages: Forming, stroming, norming, performing, and adjour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rcular diagram of Tuckman’s Linear Model of group development. Shows five stages: Forming, stroming, norming, performing, and adjournin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705100" cy="2590165"/>
                    </a:xfrm>
                    <a:prstGeom prst="rect">
                      <a:avLst/>
                    </a:prstGeom>
                    <a:noFill/>
                    <a:ln>
                      <a:solidFill>
                        <a:sysClr val="windowText" lastClr="000000"/>
                      </a:solidFill>
                    </a:ln>
                  </pic:spPr>
                </pic:pic>
              </a:graphicData>
            </a:graphic>
            <wp14:sizeRelH relativeFrom="margin">
              <wp14:pctWidth>0</wp14:pctWidth>
            </wp14:sizeRelH>
            <wp14:sizeRelV relativeFrom="margin">
              <wp14:pctHeight>0</wp14:pctHeight>
            </wp14:sizeRelV>
          </wp:anchor>
        </w:drawing>
      </w:r>
      <w:r w:rsidRPr="00C13749">
        <w:rPr>
          <w:rFonts w:ascii="Times New Roman" w:eastAsia="Calibri" w:hAnsi="Times New Roman" w:cs="Times New Roman"/>
          <w:b/>
          <w:color w:val="auto"/>
          <w:sz w:val="24"/>
          <w:szCs w:val="24"/>
          <w:lang w:eastAsia="en-US"/>
        </w:rPr>
        <w:t>Tuckman Model of Team Development</w:t>
      </w:r>
    </w:p>
    <w:p w14:paraId="258D1424" w14:textId="77777777" w:rsidR="00E13AA3" w:rsidRPr="00C13749" w:rsidRDefault="00E13AA3" w:rsidP="00DC7A0F">
      <w:pPr>
        <w:overflowPunct/>
        <w:autoSpaceDE/>
        <w:autoSpaceDN/>
        <w:adjustRightInd/>
        <w:spacing w:after="160" w:line="480" w:lineRule="auto"/>
        <w:textAlignment w:val="auto"/>
        <w:rPr>
          <w:rFonts w:ascii="Times New Roman" w:eastAsia="Calibri" w:hAnsi="Times New Roman" w:cs="Times New Roman"/>
          <w:color w:val="auto"/>
          <w:sz w:val="24"/>
          <w:szCs w:val="24"/>
          <w:lang w:eastAsia="en-US"/>
        </w:rPr>
      </w:pPr>
    </w:p>
    <w:p w14:paraId="4EA963AC" w14:textId="41E008D6" w:rsidR="00C13749" w:rsidRDefault="002D5D2A" w:rsidP="00DC7A0F">
      <w:pPr>
        <w:overflowPunct/>
        <w:autoSpaceDE/>
        <w:autoSpaceDN/>
        <w:adjustRightInd/>
        <w:spacing w:after="160" w:line="480" w:lineRule="auto"/>
        <w:textAlignment w:val="auto"/>
        <w:rPr>
          <w:rFonts w:ascii="Times New Roman" w:eastAsia="Calibri" w:hAnsi="Times New Roman" w:cs="Times New Roman"/>
          <w:color w:val="auto"/>
          <w:sz w:val="24"/>
          <w:szCs w:val="24"/>
          <w:lang w:eastAsia="en-US"/>
        </w:rPr>
      </w:pPr>
      <w:r w:rsidRPr="00C13749">
        <w:rPr>
          <w:rFonts w:ascii="Times New Roman" w:eastAsia="Calibri" w:hAnsi="Times New Roman" w:cs="Times New Roman"/>
          <w:i/>
          <w:noProof/>
          <w:color w:val="auto"/>
          <w:sz w:val="24"/>
          <w:szCs w:val="24"/>
        </w:rPr>
        <mc:AlternateContent>
          <mc:Choice Requires="wps">
            <w:drawing>
              <wp:anchor distT="45720" distB="45720" distL="114300" distR="114300" simplePos="0" relativeHeight="251660288" behindDoc="0" locked="0" layoutInCell="1" allowOverlap="1" wp14:anchorId="3359EBBA" wp14:editId="19D3B0A7">
                <wp:simplePos x="0" y="0"/>
                <wp:positionH relativeFrom="column">
                  <wp:posOffset>3562350</wp:posOffset>
                </wp:positionH>
                <wp:positionV relativeFrom="paragraph">
                  <wp:posOffset>1958174</wp:posOffset>
                </wp:positionV>
                <wp:extent cx="2730500" cy="482600"/>
                <wp:effectExtent l="0" t="0" r="12700" b="127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30500" cy="482600"/>
                        </a:xfrm>
                        <a:prstGeom prst="rect">
                          <a:avLst/>
                        </a:prstGeom>
                        <a:solidFill>
                          <a:srgbClr val="FFFFFF"/>
                        </a:solidFill>
                        <a:ln w="9525">
                          <a:solidFill>
                            <a:srgbClr val="000000"/>
                          </a:solidFill>
                          <a:miter lim="800000"/>
                          <a:headEnd/>
                          <a:tailEnd/>
                        </a:ln>
                      </wps:spPr>
                      <wps:txbx>
                        <w:txbxContent>
                          <w:p w14:paraId="406603EF" w14:textId="3E795EB2" w:rsidR="00345E62" w:rsidRPr="00DC7A0F" w:rsidRDefault="00345E62" w:rsidP="00DC7A0F">
                            <w:pPr>
                              <w:rPr>
                                <w:rFonts w:ascii="Times New Roman" w:hAnsi="Times New Roman" w:cs="Times New Roman"/>
                                <w:iCs/>
                              </w:rPr>
                            </w:pPr>
                            <w:r w:rsidRPr="00DC7A0F">
                              <w:rPr>
                                <w:rFonts w:ascii="Times New Roman" w:hAnsi="Times New Roman" w:cs="Times New Roman"/>
                                <w:i/>
                              </w:rPr>
                              <w:t xml:space="preserve">Figure 1 – </w:t>
                            </w:r>
                            <w:r w:rsidRPr="00DC7A0F">
                              <w:rPr>
                                <w:rFonts w:ascii="Times New Roman" w:hAnsi="Times New Roman" w:cs="Times New Roman"/>
                                <w:iCs/>
                              </w:rPr>
                              <w:t>Tuckman Model of Group</w:t>
                            </w:r>
                            <w:r>
                              <w:rPr>
                                <w:rFonts w:ascii="Times New Roman" w:hAnsi="Times New Roman" w:cs="Times New Roman"/>
                                <w:iCs/>
                              </w:rPr>
                              <w:t xml:space="preserve"> </w:t>
                            </w:r>
                            <w:r w:rsidRPr="00DC7A0F">
                              <w:rPr>
                                <w:rFonts w:ascii="Times New Roman" w:hAnsi="Times New Roman" w:cs="Times New Roman"/>
                                <w:iCs/>
                              </w:rPr>
                              <w:t>Development (eCampus Ontario, 2018)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359EBBA" id="_x0000_t202" coordsize="21600,21600" o:spt="202" path="m,l,21600r21600,l21600,xe">
                <v:stroke joinstyle="miter"/>
                <v:path gradientshapeok="t" o:connecttype="rect"/>
              </v:shapetype>
              <v:shape id="Text Box 2" o:spid="_x0000_s1026" type="#_x0000_t202" style="position:absolute;margin-left:280.5pt;margin-top:154.2pt;width:215pt;height:38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">
                <v:textbox>
                  <w:txbxContent>
                    <w:p w14:paraId="406603EF" w14:textId="3E795EB2" w:rsidR="00345E62" w:rsidRPr="00DC7A0F" w:rsidRDefault="00345E62" w:rsidP="00DC7A0F">
                      <w:pPr>
                        <w:rPr>
                          <w:rFonts w:ascii="Times New Roman" w:hAnsi="Times New Roman" w:cs="Times New Roman"/>
                          <w:iCs/>
                        </w:rPr>
                      </w:pPr>
                      <w:r w:rsidRPr="00DC7A0F">
                        <w:rPr>
                          <w:rFonts w:ascii="Times New Roman" w:hAnsi="Times New Roman" w:cs="Times New Roman"/>
                          <w:i/>
                        </w:rPr>
                        <w:t xml:space="preserve">Figure 1 – </w:t>
                      </w:r>
                      <w:r w:rsidRPr="00DC7A0F">
                        <w:rPr>
                          <w:rFonts w:ascii="Times New Roman" w:hAnsi="Times New Roman" w:cs="Times New Roman"/>
                          <w:iCs/>
                        </w:rPr>
                        <w:t>Tuckman Model of Group</w:t>
                      </w:r>
                      <w:r>
                        <w:rPr>
                          <w:rFonts w:ascii="Times New Roman" w:hAnsi="Times New Roman" w:cs="Times New Roman"/>
                          <w:iCs/>
                        </w:rPr>
                        <w:t xml:space="preserve"> </w:t>
                      </w:r>
                      <w:r w:rsidRPr="00DC7A0F">
                        <w:rPr>
                          <w:rFonts w:ascii="Times New Roman" w:hAnsi="Times New Roman" w:cs="Times New Roman"/>
                          <w:iCs/>
                        </w:rPr>
                        <w:t>Development (eCampus Ontario, 2018)</w:t>
                      </w:r>
                    </w:p>
                  </w:txbxContent>
                </v:textbox>
                <w10:wrap type="square"/>
              </v:shape>
            </w:pict>
          </mc:Fallback>
        </mc:AlternateContent>
      </w:r>
      <w:r w:rsidR="00C13749" w:rsidRPr="00C13749">
        <w:rPr>
          <w:rFonts w:ascii="Times New Roman" w:eastAsia="Calibri" w:hAnsi="Times New Roman" w:cs="Times New Roman"/>
          <w:color w:val="auto"/>
          <w:sz w:val="24"/>
          <w:szCs w:val="24"/>
          <w:lang w:eastAsia="en-US"/>
        </w:rPr>
        <w:t xml:space="preserve">In 1965 Psychologist Bruce Tuckman proposed a linear theory of group development (Jones, 2019). This theory states that group development passes through four key stages: forming, storming, norming and performing. Jensen and Tuckman (1977) later added a final stage: adjourning. This model is demonstrated in </w:t>
      </w:r>
      <w:r w:rsidR="00C13749" w:rsidRPr="00C13749">
        <w:rPr>
          <w:rFonts w:ascii="Times New Roman" w:eastAsia="Calibri" w:hAnsi="Times New Roman" w:cs="Times New Roman"/>
          <w:i/>
          <w:color w:val="auto"/>
          <w:sz w:val="24"/>
          <w:szCs w:val="24"/>
          <w:lang w:eastAsia="en-US"/>
        </w:rPr>
        <w:t>figure 1</w:t>
      </w:r>
      <w:r w:rsidR="00C13749" w:rsidRPr="00C13749">
        <w:rPr>
          <w:rFonts w:ascii="Times New Roman" w:eastAsia="Calibri" w:hAnsi="Times New Roman" w:cs="Times New Roman"/>
          <w:color w:val="auto"/>
          <w:sz w:val="24"/>
          <w:szCs w:val="24"/>
          <w:lang w:eastAsia="en-US"/>
        </w:rPr>
        <w:t xml:space="preserve">. </w:t>
      </w:r>
    </w:p>
    <w:p w14:paraId="206C9E66" w14:textId="102DA357" w:rsidR="00DC7A0F" w:rsidRPr="00C13749" w:rsidRDefault="00DC7A0F" w:rsidP="00DC7A0F">
      <w:pPr>
        <w:overflowPunct/>
        <w:autoSpaceDE/>
        <w:autoSpaceDN/>
        <w:adjustRightInd/>
        <w:spacing w:after="160" w:line="480" w:lineRule="auto"/>
        <w:textAlignment w:val="auto"/>
        <w:rPr>
          <w:rFonts w:ascii="Times New Roman" w:eastAsia="Calibri" w:hAnsi="Times New Roman" w:cs="Times New Roman"/>
          <w:color w:val="auto"/>
          <w:sz w:val="24"/>
          <w:szCs w:val="24"/>
          <w:lang w:eastAsia="en-US"/>
        </w:rPr>
      </w:pPr>
    </w:p>
    <w:p w14:paraId="53618EA1" w14:textId="304A81F2" w:rsidR="00C13749" w:rsidRDefault="00C13749" w:rsidP="00DC7A0F">
      <w:pPr>
        <w:overflowPunct/>
        <w:autoSpaceDE/>
        <w:autoSpaceDN/>
        <w:adjustRightInd/>
        <w:spacing w:after="160" w:line="480" w:lineRule="auto"/>
        <w:textAlignment w:val="auto"/>
        <w:rPr>
          <w:rFonts w:ascii="Times New Roman" w:eastAsia="Calibri" w:hAnsi="Times New Roman" w:cs="Times New Roman"/>
          <w:i/>
          <w:color w:val="auto"/>
          <w:sz w:val="24"/>
          <w:szCs w:val="24"/>
          <w:lang w:eastAsia="en-US"/>
        </w:rPr>
      </w:pPr>
      <w:r w:rsidRPr="00C13749">
        <w:rPr>
          <w:rFonts w:ascii="Times New Roman" w:eastAsia="Calibri" w:hAnsi="Times New Roman" w:cs="Times New Roman"/>
          <w:i/>
          <w:color w:val="auto"/>
          <w:sz w:val="24"/>
          <w:szCs w:val="24"/>
          <w:lang w:eastAsia="en-US"/>
        </w:rPr>
        <w:t>Forming</w:t>
      </w:r>
    </w:p>
    <w:p w14:paraId="60A9ABD3" w14:textId="3277BBD4" w:rsidR="00C13749" w:rsidRDefault="00C13749" w:rsidP="00DC7A0F">
      <w:pPr>
        <w:overflowPunct/>
        <w:autoSpaceDE/>
        <w:autoSpaceDN/>
        <w:adjustRightInd/>
        <w:spacing w:after="160" w:line="480" w:lineRule="auto"/>
        <w:textAlignment w:val="auto"/>
        <w:rPr>
          <w:rFonts w:ascii="Times New Roman" w:eastAsia="Calibri" w:hAnsi="Times New Roman" w:cs="Times New Roman"/>
          <w:color w:val="auto"/>
          <w:sz w:val="24"/>
          <w:szCs w:val="24"/>
          <w:lang w:eastAsia="en-US"/>
        </w:rPr>
      </w:pPr>
      <w:r w:rsidRPr="00C13749">
        <w:rPr>
          <w:rFonts w:ascii="Times New Roman" w:eastAsia="Calibri" w:hAnsi="Times New Roman" w:cs="Times New Roman"/>
          <w:color w:val="auto"/>
          <w:sz w:val="24"/>
          <w:szCs w:val="24"/>
          <w:lang w:eastAsia="en-US"/>
        </w:rPr>
        <w:t xml:space="preserve">Tuckman (1965) states that the forming stage centres on members orienting to the group and each other. Further, the author highlights the importance of the team leader. In this stage, the group will seek instructions and guidance from their team leader as to expectations, roles and tasks. Due to the group being newly formed, conflict is avoided and topics which cause controversy are not discussed. Tuckman states that to progress to the storming stage group members should realise the possibility of conflict and explore topics which may cause controversy. Additionally, group members must agree on common goals and establish expectations. </w:t>
      </w:r>
    </w:p>
    <w:p w14:paraId="366D7787" w14:textId="77777777" w:rsidR="00DC7A0F" w:rsidRPr="00C13749" w:rsidRDefault="00DC7A0F" w:rsidP="00DC7A0F">
      <w:pPr>
        <w:overflowPunct/>
        <w:autoSpaceDE/>
        <w:autoSpaceDN/>
        <w:adjustRightInd/>
        <w:spacing w:after="160" w:line="480" w:lineRule="auto"/>
        <w:textAlignment w:val="auto"/>
        <w:rPr>
          <w:rFonts w:ascii="Times New Roman" w:eastAsia="Calibri" w:hAnsi="Times New Roman" w:cs="Times New Roman"/>
          <w:color w:val="auto"/>
          <w:sz w:val="24"/>
          <w:szCs w:val="24"/>
          <w:lang w:eastAsia="en-US"/>
        </w:rPr>
      </w:pPr>
    </w:p>
    <w:p w14:paraId="6831A8B9" w14:textId="6DBE75CE" w:rsidR="00C13749" w:rsidRDefault="00C13749" w:rsidP="00DC7A0F">
      <w:pPr>
        <w:overflowPunct/>
        <w:autoSpaceDE/>
        <w:autoSpaceDN/>
        <w:adjustRightInd/>
        <w:spacing w:after="160" w:line="480" w:lineRule="auto"/>
        <w:textAlignment w:val="auto"/>
        <w:rPr>
          <w:rFonts w:ascii="Times New Roman" w:eastAsia="Calibri" w:hAnsi="Times New Roman" w:cs="Times New Roman"/>
          <w:i/>
          <w:color w:val="auto"/>
          <w:sz w:val="24"/>
          <w:szCs w:val="24"/>
          <w:lang w:eastAsia="en-US"/>
        </w:rPr>
      </w:pPr>
      <w:r w:rsidRPr="00C13749">
        <w:rPr>
          <w:rFonts w:ascii="Times New Roman" w:eastAsia="Calibri" w:hAnsi="Times New Roman" w:cs="Times New Roman"/>
          <w:i/>
          <w:color w:val="auto"/>
          <w:sz w:val="24"/>
          <w:szCs w:val="24"/>
          <w:lang w:eastAsia="en-US"/>
        </w:rPr>
        <w:t>Storming</w:t>
      </w:r>
    </w:p>
    <w:p w14:paraId="5422B0B3" w14:textId="0C8ACDD6" w:rsidR="00C13749" w:rsidRDefault="00C13749" w:rsidP="00DC7A0F">
      <w:pPr>
        <w:overflowPunct/>
        <w:autoSpaceDE/>
        <w:autoSpaceDN/>
        <w:adjustRightInd/>
        <w:spacing w:after="160" w:line="480" w:lineRule="auto"/>
        <w:textAlignment w:val="auto"/>
        <w:rPr>
          <w:rFonts w:ascii="Times New Roman" w:eastAsia="Calibri" w:hAnsi="Times New Roman" w:cs="Times New Roman"/>
          <w:color w:val="auto"/>
          <w:sz w:val="24"/>
          <w:szCs w:val="24"/>
          <w:lang w:eastAsia="en-US"/>
        </w:rPr>
      </w:pPr>
      <w:r w:rsidRPr="00C13749">
        <w:rPr>
          <w:rFonts w:ascii="Times New Roman" w:eastAsia="Calibri" w:hAnsi="Times New Roman" w:cs="Times New Roman"/>
          <w:color w:val="auto"/>
          <w:sz w:val="24"/>
          <w:szCs w:val="24"/>
          <w:lang w:eastAsia="en-US"/>
        </w:rPr>
        <w:t xml:space="preserve">The storming stage places an emphasis on the development of trust between group members. In this stage minor inter-personal conflicts emerge as members voice their opinions and establish their power and status within the group (Kumar, Deshmukh and Adhish, 2014). </w:t>
      </w:r>
      <w:r w:rsidRPr="00C13749">
        <w:rPr>
          <w:rFonts w:ascii="Times New Roman" w:eastAsia="Calibri" w:hAnsi="Times New Roman" w:cs="Times New Roman"/>
          <w:color w:val="auto"/>
          <w:sz w:val="24"/>
          <w:szCs w:val="24"/>
          <w:lang w:eastAsia="en-US"/>
        </w:rPr>
        <w:lastRenderedPageBreak/>
        <w:t xml:space="preserve">South Wales Police (2021) advocate the College of Policing’s standards of professional behaviour. Two of these standards include behaving with authority, respect and courtesy, and challenging and reporting improper behaviour. </w:t>
      </w:r>
    </w:p>
    <w:p w14:paraId="440736A6" w14:textId="77777777" w:rsidR="00E13AA3" w:rsidRPr="00C13749" w:rsidRDefault="00E13AA3" w:rsidP="00DC7A0F">
      <w:pPr>
        <w:overflowPunct/>
        <w:autoSpaceDE/>
        <w:autoSpaceDN/>
        <w:adjustRightInd/>
        <w:spacing w:after="160" w:line="480" w:lineRule="auto"/>
        <w:textAlignment w:val="auto"/>
        <w:rPr>
          <w:rFonts w:ascii="Times New Roman" w:eastAsia="Calibri" w:hAnsi="Times New Roman" w:cs="Times New Roman"/>
          <w:color w:val="auto"/>
          <w:sz w:val="24"/>
          <w:szCs w:val="24"/>
          <w:lang w:eastAsia="en-US"/>
        </w:rPr>
      </w:pPr>
    </w:p>
    <w:p w14:paraId="51E1A7A8" w14:textId="1D7D8788" w:rsidR="00C13749" w:rsidRDefault="00C13749" w:rsidP="00DC7A0F">
      <w:pPr>
        <w:overflowPunct/>
        <w:autoSpaceDE/>
        <w:autoSpaceDN/>
        <w:adjustRightInd/>
        <w:spacing w:after="160" w:line="480" w:lineRule="auto"/>
        <w:textAlignment w:val="auto"/>
        <w:rPr>
          <w:rFonts w:ascii="Times New Roman" w:eastAsia="Calibri" w:hAnsi="Times New Roman" w:cs="Times New Roman"/>
          <w:color w:val="auto"/>
          <w:sz w:val="24"/>
          <w:szCs w:val="24"/>
          <w:lang w:eastAsia="en-US"/>
        </w:rPr>
      </w:pPr>
      <w:r w:rsidRPr="00C13749">
        <w:rPr>
          <w:rFonts w:ascii="Times New Roman" w:eastAsia="Calibri" w:hAnsi="Times New Roman" w:cs="Times New Roman"/>
          <w:color w:val="auto"/>
          <w:sz w:val="24"/>
          <w:szCs w:val="24"/>
          <w:lang w:eastAsia="en-US"/>
        </w:rPr>
        <w:t>Firstly, where there is a conflict of interest not all members act with courtesy or respect towards their counterparts (McKibben, 2017). Secondly, within a workspace, individuals are often reluctant to report improper behaviour due to the stigma that this carries (</w:t>
      </w:r>
      <w:r w:rsidRPr="00C13749">
        <w:rPr>
          <w:rFonts w:ascii="Times New Roman" w:eastAsia="Calibri" w:hAnsi="Times New Roman" w:cs="Times New Roman"/>
          <w:color w:val="auto"/>
          <w:sz w:val="24"/>
          <w:szCs w:val="24"/>
          <w:u w:val="single"/>
          <w:bdr w:val="none" w:sz="0" w:space="0" w:color="auto" w:frame="1"/>
          <w:shd w:val="clear" w:color="auto" w:fill="FFFFFF"/>
          <w:lang w:eastAsia="en-US"/>
        </w:rPr>
        <w:t>Bjørkelo</w:t>
      </w:r>
      <w:r w:rsidRPr="00C13749">
        <w:rPr>
          <w:rFonts w:ascii="Times New Roman" w:eastAsia="Calibri" w:hAnsi="Times New Roman" w:cs="Times New Roman"/>
          <w:color w:val="auto"/>
          <w:sz w:val="24"/>
          <w:szCs w:val="24"/>
          <w:lang w:eastAsia="en-US"/>
        </w:rPr>
        <w:t xml:space="preserve"> and Macko, 2012). Therefore, this leads to a violation of the standards of professional behaviour. To improve team cohesion, Blackard (2001) suggest that managers should employ active listening approaches whereby employees can voice their opinions, frustrations and concerns at an infant stage. Hyde, Jappinen, Theorell and Oxenstierna (2006) support this method stating that it promotes workplace productivity, improves the health of employees and reduces workplace conflict. </w:t>
      </w:r>
    </w:p>
    <w:p w14:paraId="73C53AA1" w14:textId="77777777" w:rsidR="00DC7A0F" w:rsidRPr="00C13749" w:rsidRDefault="00DC7A0F" w:rsidP="00DC7A0F">
      <w:pPr>
        <w:overflowPunct/>
        <w:autoSpaceDE/>
        <w:autoSpaceDN/>
        <w:adjustRightInd/>
        <w:spacing w:after="160" w:line="480" w:lineRule="auto"/>
        <w:textAlignment w:val="auto"/>
        <w:rPr>
          <w:rFonts w:ascii="Times New Roman" w:eastAsia="Calibri" w:hAnsi="Times New Roman" w:cs="Times New Roman"/>
          <w:color w:val="auto"/>
          <w:sz w:val="24"/>
          <w:szCs w:val="24"/>
          <w:lang w:eastAsia="en-US"/>
        </w:rPr>
      </w:pPr>
    </w:p>
    <w:p w14:paraId="58E9AFB2" w14:textId="63C86913" w:rsidR="00C13749" w:rsidRDefault="00C13749" w:rsidP="00DC7A0F">
      <w:pPr>
        <w:overflowPunct/>
        <w:autoSpaceDE/>
        <w:autoSpaceDN/>
        <w:adjustRightInd/>
        <w:spacing w:after="160" w:line="480" w:lineRule="auto"/>
        <w:textAlignment w:val="auto"/>
        <w:rPr>
          <w:rFonts w:ascii="Times New Roman" w:eastAsia="Calibri" w:hAnsi="Times New Roman" w:cs="Times New Roman"/>
          <w:i/>
          <w:color w:val="auto"/>
          <w:sz w:val="24"/>
          <w:szCs w:val="24"/>
          <w:lang w:eastAsia="en-US"/>
        </w:rPr>
      </w:pPr>
      <w:r w:rsidRPr="00C13749">
        <w:rPr>
          <w:rFonts w:ascii="Times New Roman" w:eastAsia="Calibri" w:hAnsi="Times New Roman" w:cs="Times New Roman"/>
          <w:i/>
          <w:color w:val="auto"/>
          <w:sz w:val="24"/>
          <w:szCs w:val="24"/>
          <w:lang w:eastAsia="en-US"/>
        </w:rPr>
        <w:t>Norming</w:t>
      </w:r>
    </w:p>
    <w:p w14:paraId="18062D70" w14:textId="7067249A" w:rsidR="00C13749" w:rsidRDefault="00C13749" w:rsidP="00DC7A0F">
      <w:pPr>
        <w:overflowPunct/>
        <w:autoSpaceDE/>
        <w:autoSpaceDN/>
        <w:adjustRightInd/>
        <w:spacing w:after="160" w:line="480" w:lineRule="auto"/>
        <w:textAlignment w:val="auto"/>
        <w:rPr>
          <w:rFonts w:ascii="Times New Roman" w:eastAsia="Calibri" w:hAnsi="Times New Roman" w:cs="Times New Roman"/>
          <w:color w:val="auto"/>
          <w:sz w:val="24"/>
          <w:szCs w:val="24"/>
          <w:lang w:eastAsia="en-US"/>
        </w:rPr>
      </w:pPr>
      <w:r w:rsidRPr="00C13749">
        <w:rPr>
          <w:rFonts w:ascii="Times New Roman" w:eastAsia="Calibri" w:hAnsi="Times New Roman" w:cs="Times New Roman"/>
          <w:color w:val="auto"/>
          <w:sz w:val="24"/>
          <w:szCs w:val="24"/>
          <w:lang w:eastAsia="en-US"/>
        </w:rPr>
        <w:t xml:space="preserve">Norming is the third stage within Tuckman’s (1965) model. Within this stage, group members begin to accept one another and make peace with their conflicting viewpoints (Colombini and McBride, 2012). Further, members are now familiar with their role and begin to work harmoniously as a team. Tuckman (1965) highlights that groups may fluctuate between stages including retreating to the storming stage. The author states that this is due to an over-fixation on preventing conflict and a reluctance to voice controversial ideologies. To avoid this, within the norming stage leaders are encouraged to have clear lines of communication with group members. Additionally, Klein et al., (2009) state team leaders are advocated to promote team cohesiveness through team building exercises. The authors further </w:t>
      </w:r>
      <w:r w:rsidRPr="00C13749">
        <w:rPr>
          <w:rFonts w:ascii="Times New Roman" w:eastAsia="Calibri" w:hAnsi="Times New Roman" w:cs="Times New Roman"/>
          <w:color w:val="auto"/>
          <w:sz w:val="24"/>
          <w:szCs w:val="24"/>
          <w:lang w:eastAsia="en-US"/>
        </w:rPr>
        <w:lastRenderedPageBreak/>
        <w:t xml:space="preserve">note that team building exercises are positively correlated with performance. However, Ammeter and Dukerich (2015) state that team building was not a significant indicator of performance. Contrastingly, the authors state that the behaviour of the leader was the most impactive factor positively influencing team performance. Thus, suggesting that carefully selecting the most appropriate leader may yield the best results. </w:t>
      </w:r>
    </w:p>
    <w:p w14:paraId="3FF41A5C" w14:textId="77777777" w:rsidR="00DC7A0F" w:rsidRPr="00C13749" w:rsidRDefault="00DC7A0F" w:rsidP="00DC7A0F">
      <w:pPr>
        <w:overflowPunct/>
        <w:autoSpaceDE/>
        <w:autoSpaceDN/>
        <w:adjustRightInd/>
        <w:spacing w:after="160" w:line="480" w:lineRule="auto"/>
        <w:textAlignment w:val="auto"/>
        <w:rPr>
          <w:rFonts w:ascii="Times New Roman" w:eastAsia="Calibri" w:hAnsi="Times New Roman" w:cs="Times New Roman"/>
          <w:color w:val="auto"/>
          <w:sz w:val="24"/>
          <w:szCs w:val="24"/>
          <w:lang w:eastAsia="en-US"/>
        </w:rPr>
      </w:pPr>
    </w:p>
    <w:p w14:paraId="19D1AA27" w14:textId="1B794973" w:rsidR="00E13AA3" w:rsidRPr="00C13749" w:rsidRDefault="00C13749" w:rsidP="00DC7A0F">
      <w:pPr>
        <w:overflowPunct/>
        <w:autoSpaceDE/>
        <w:autoSpaceDN/>
        <w:adjustRightInd/>
        <w:spacing w:after="160" w:line="480" w:lineRule="auto"/>
        <w:textAlignment w:val="auto"/>
        <w:rPr>
          <w:rFonts w:ascii="Times New Roman" w:eastAsia="Calibri" w:hAnsi="Times New Roman" w:cs="Times New Roman"/>
          <w:i/>
          <w:color w:val="auto"/>
          <w:sz w:val="24"/>
          <w:szCs w:val="24"/>
          <w:lang w:eastAsia="en-US"/>
        </w:rPr>
      </w:pPr>
      <w:r w:rsidRPr="00C13749">
        <w:rPr>
          <w:rFonts w:ascii="Times New Roman" w:eastAsia="Calibri" w:hAnsi="Times New Roman" w:cs="Times New Roman"/>
          <w:i/>
          <w:color w:val="auto"/>
          <w:sz w:val="24"/>
          <w:szCs w:val="24"/>
          <w:lang w:eastAsia="en-US"/>
        </w:rPr>
        <w:t xml:space="preserve">Performing </w:t>
      </w:r>
    </w:p>
    <w:p w14:paraId="54DBD713" w14:textId="580ED5CC" w:rsidR="00C13749" w:rsidRDefault="00C13749" w:rsidP="00DC7A0F">
      <w:pPr>
        <w:overflowPunct/>
        <w:autoSpaceDE/>
        <w:autoSpaceDN/>
        <w:adjustRightInd/>
        <w:spacing w:after="160" w:line="480" w:lineRule="auto"/>
        <w:textAlignment w:val="auto"/>
        <w:rPr>
          <w:rFonts w:ascii="Times New Roman" w:eastAsia="Calibri" w:hAnsi="Times New Roman" w:cs="Times New Roman"/>
          <w:color w:val="auto"/>
          <w:sz w:val="24"/>
          <w:szCs w:val="24"/>
          <w:lang w:eastAsia="en-US"/>
        </w:rPr>
      </w:pPr>
      <w:r w:rsidRPr="00C13749">
        <w:rPr>
          <w:rFonts w:ascii="Times New Roman" w:eastAsia="Calibri" w:hAnsi="Times New Roman" w:cs="Times New Roman"/>
          <w:color w:val="auto"/>
          <w:sz w:val="24"/>
          <w:szCs w:val="24"/>
          <w:lang w:eastAsia="en-US"/>
        </w:rPr>
        <w:t>The performing stage is characterised by positive team cohesion and members completing the tasks to achieve their goal in an effective and efficient manner. Group members are familiar with one another and are confident within their roles. This is the optimum level of performance a group can reach. However, it is important to note that not all groups reach this stage and may fluctuate between the norming and storming stage (Smith and Bruce, 2014).</w:t>
      </w:r>
    </w:p>
    <w:p w14:paraId="4C2CCB13" w14:textId="77777777" w:rsidR="004B0480" w:rsidRPr="00C13749" w:rsidRDefault="004B0480" w:rsidP="00DC7A0F">
      <w:pPr>
        <w:overflowPunct/>
        <w:autoSpaceDE/>
        <w:autoSpaceDN/>
        <w:adjustRightInd/>
        <w:spacing w:after="160" w:line="480" w:lineRule="auto"/>
        <w:textAlignment w:val="auto"/>
        <w:rPr>
          <w:rFonts w:ascii="Times New Roman" w:eastAsia="Calibri" w:hAnsi="Times New Roman" w:cs="Times New Roman"/>
          <w:color w:val="auto"/>
          <w:sz w:val="24"/>
          <w:szCs w:val="24"/>
          <w:lang w:eastAsia="en-US"/>
        </w:rPr>
      </w:pPr>
    </w:p>
    <w:p w14:paraId="10D6D90F" w14:textId="77777777" w:rsidR="00C13749" w:rsidRPr="00C13749" w:rsidRDefault="00C13749" w:rsidP="00DC7A0F">
      <w:pPr>
        <w:overflowPunct/>
        <w:autoSpaceDE/>
        <w:autoSpaceDN/>
        <w:adjustRightInd/>
        <w:spacing w:after="160" w:line="480" w:lineRule="auto"/>
        <w:textAlignment w:val="auto"/>
        <w:rPr>
          <w:rFonts w:ascii="Times New Roman" w:eastAsia="Calibri" w:hAnsi="Times New Roman" w:cs="Times New Roman"/>
          <w:i/>
          <w:color w:val="auto"/>
          <w:sz w:val="24"/>
          <w:szCs w:val="24"/>
          <w:lang w:eastAsia="en-US"/>
        </w:rPr>
      </w:pPr>
      <w:r w:rsidRPr="00C13749">
        <w:rPr>
          <w:rFonts w:ascii="Times New Roman" w:eastAsia="Calibri" w:hAnsi="Times New Roman" w:cs="Times New Roman"/>
          <w:i/>
          <w:color w:val="auto"/>
          <w:sz w:val="24"/>
          <w:szCs w:val="24"/>
          <w:lang w:eastAsia="en-US"/>
        </w:rPr>
        <w:t xml:space="preserve">Adjourning </w:t>
      </w:r>
    </w:p>
    <w:p w14:paraId="1D51D02B" w14:textId="4928AB4C" w:rsidR="00C13749" w:rsidRDefault="00C13749" w:rsidP="00DC7A0F">
      <w:pPr>
        <w:overflowPunct/>
        <w:autoSpaceDE/>
        <w:autoSpaceDN/>
        <w:adjustRightInd/>
        <w:spacing w:after="160" w:line="480" w:lineRule="auto"/>
        <w:textAlignment w:val="auto"/>
        <w:rPr>
          <w:rFonts w:ascii="Times New Roman" w:eastAsia="Calibri" w:hAnsi="Times New Roman" w:cs="Times New Roman"/>
          <w:color w:val="auto"/>
          <w:sz w:val="24"/>
          <w:szCs w:val="24"/>
          <w:lang w:eastAsia="en-US"/>
        </w:rPr>
      </w:pPr>
      <w:r w:rsidRPr="00C13749">
        <w:rPr>
          <w:rFonts w:ascii="Times New Roman" w:eastAsia="Calibri" w:hAnsi="Times New Roman" w:cs="Times New Roman"/>
          <w:color w:val="auto"/>
          <w:sz w:val="24"/>
          <w:szCs w:val="24"/>
          <w:lang w:eastAsia="en-US"/>
        </w:rPr>
        <w:t>Organisations often disband teams when a project ends, or their roles are no longer needed. A cohesive team who reached the performing stage may often have feelings of sadness. Individuals may feel conflicted and disoriented when being placed in a new role (Maples, 1988).</w:t>
      </w:r>
    </w:p>
    <w:p w14:paraId="38405C39" w14:textId="77777777" w:rsidR="00E13AA3" w:rsidRPr="00C13749" w:rsidRDefault="00E13AA3" w:rsidP="00DC7A0F">
      <w:pPr>
        <w:overflowPunct/>
        <w:autoSpaceDE/>
        <w:autoSpaceDN/>
        <w:adjustRightInd/>
        <w:spacing w:after="160" w:line="480" w:lineRule="auto"/>
        <w:textAlignment w:val="auto"/>
        <w:rPr>
          <w:rFonts w:ascii="Times New Roman" w:eastAsia="Calibri" w:hAnsi="Times New Roman" w:cs="Times New Roman"/>
          <w:color w:val="auto"/>
          <w:sz w:val="24"/>
          <w:szCs w:val="24"/>
          <w:lang w:eastAsia="en-US"/>
        </w:rPr>
      </w:pPr>
    </w:p>
    <w:p w14:paraId="440E78ED" w14:textId="6D777B2E" w:rsidR="00DC7A0F" w:rsidRDefault="00C13749" w:rsidP="00DC7A0F">
      <w:pPr>
        <w:overflowPunct/>
        <w:autoSpaceDE/>
        <w:autoSpaceDN/>
        <w:adjustRightInd/>
        <w:spacing w:after="160" w:line="480" w:lineRule="auto"/>
        <w:textAlignment w:val="auto"/>
        <w:rPr>
          <w:rFonts w:ascii="Times New Roman" w:eastAsia="Calibri" w:hAnsi="Times New Roman" w:cs="Times New Roman"/>
          <w:color w:val="auto"/>
          <w:sz w:val="24"/>
          <w:szCs w:val="24"/>
          <w:lang w:eastAsia="en-US"/>
        </w:rPr>
      </w:pPr>
      <w:r w:rsidRPr="00C13749">
        <w:rPr>
          <w:rFonts w:ascii="Times New Roman" w:eastAsia="Calibri" w:hAnsi="Times New Roman" w:cs="Times New Roman"/>
          <w:color w:val="auto"/>
          <w:sz w:val="24"/>
          <w:szCs w:val="24"/>
          <w:lang w:eastAsia="en-US"/>
        </w:rPr>
        <w:t xml:space="preserve">Cassidy (2007) highlights a key issue within Tuckman’s model. The author states that therapy groups are over-represented within Tuckman’s research. Thus, its application to wider organisations such as the police service may be limited. For example, issues may arise when applying this model to the policing dynamic as police groups are inter-changeable i.e., teams </w:t>
      </w:r>
      <w:r w:rsidRPr="00C13749">
        <w:rPr>
          <w:rFonts w:ascii="Times New Roman" w:eastAsia="Calibri" w:hAnsi="Times New Roman" w:cs="Times New Roman"/>
          <w:color w:val="auto"/>
          <w:sz w:val="24"/>
          <w:szCs w:val="24"/>
          <w:lang w:eastAsia="en-US"/>
        </w:rPr>
        <w:lastRenderedPageBreak/>
        <w:t xml:space="preserve">often do not form, move through the stages and disband in unison; rather members flow in and out of a group when new members are recruited. As such, Tuckman fails to consider an individualistic approach to group cohesion. Hirokawa and Poole (1986) echo this by stating that contingencies external to the group may influence team cohesion e.g., the impact of a new team member. </w:t>
      </w:r>
    </w:p>
    <w:p w14:paraId="1BBD8767" w14:textId="77777777" w:rsidR="004B0480" w:rsidRDefault="004B0480" w:rsidP="00DC7A0F">
      <w:pPr>
        <w:overflowPunct/>
        <w:autoSpaceDE/>
        <w:autoSpaceDN/>
        <w:adjustRightInd/>
        <w:spacing w:after="160" w:line="480" w:lineRule="auto"/>
        <w:textAlignment w:val="auto"/>
        <w:rPr>
          <w:rFonts w:ascii="Times New Roman" w:eastAsia="Calibri" w:hAnsi="Times New Roman" w:cs="Times New Roman"/>
          <w:color w:val="auto"/>
          <w:sz w:val="24"/>
          <w:szCs w:val="24"/>
          <w:lang w:eastAsia="en-US"/>
        </w:rPr>
      </w:pPr>
    </w:p>
    <w:p w14:paraId="0B79363D" w14:textId="181ED9D7" w:rsidR="00C13749" w:rsidRDefault="00C13749" w:rsidP="00DC7A0F">
      <w:pPr>
        <w:overflowPunct/>
        <w:autoSpaceDE/>
        <w:autoSpaceDN/>
        <w:adjustRightInd/>
        <w:spacing w:after="160" w:line="480" w:lineRule="auto"/>
        <w:textAlignment w:val="auto"/>
        <w:rPr>
          <w:rFonts w:ascii="Times New Roman" w:eastAsia="Calibri" w:hAnsi="Times New Roman" w:cs="Times New Roman"/>
          <w:b/>
          <w:color w:val="auto"/>
          <w:sz w:val="24"/>
          <w:szCs w:val="24"/>
          <w:lang w:eastAsia="en-US"/>
        </w:rPr>
      </w:pPr>
      <w:r w:rsidRPr="00C13749">
        <w:rPr>
          <w:rFonts w:ascii="Times New Roman" w:eastAsia="Calibri" w:hAnsi="Times New Roman" w:cs="Times New Roman"/>
          <w:b/>
          <w:color w:val="auto"/>
          <w:sz w:val="24"/>
          <w:szCs w:val="24"/>
          <w:lang w:eastAsia="en-US"/>
        </w:rPr>
        <w:t>Lencioni’s Five Dysfunctions of a Team</w:t>
      </w:r>
    </w:p>
    <w:p w14:paraId="442287B2" w14:textId="77777777" w:rsidR="00C13749" w:rsidRPr="00C13749" w:rsidRDefault="00C13749" w:rsidP="00DC7A0F">
      <w:pPr>
        <w:overflowPunct/>
        <w:autoSpaceDE/>
        <w:autoSpaceDN/>
        <w:adjustRightInd/>
        <w:spacing w:after="160" w:line="480" w:lineRule="auto"/>
        <w:textAlignment w:val="auto"/>
        <w:rPr>
          <w:rFonts w:ascii="Times New Roman" w:eastAsia="Calibri" w:hAnsi="Times New Roman" w:cs="Times New Roman"/>
          <w:color w:val="auto"/>
          <w:sz w:val="24"/>
          <w:szCs w:val="24"/>
          <w:lang w:eastAsia="en-US"/>
        </w:rPr>
      </w:pPr>
      <w:r w:rsidRPr="00C13749">
        <w:rPr>
          <w:rFonts w:ascii="Times New Roman" w:eastAsia="Calibri" w:hAnsi="Times New Roman" w:cs="Times New Roman"/>
          <w:color w:val="auto"/>
          <w:sz w:val="24"/>
          <w:szCs w:val="24"/>
          <w:lang w:eastAsia="en-US"/>
        </w:rPr>
        <w:t xml:space="preserve">Patrick Lencioni, a business management writer developed a theory to explain issues within group dynamics which lead to poor team cohesion and performance (Lencioni, 2012). This theory is a five-stage model which denotes five key dysfunctions leading to team failure. As demonstrated in </w:t>
      </w:r>
      <w:r w:rsidRPr="00C13749">
        <w:rPr>
          <w:rFonts w:ascii="Times New Roman" w:eastAsia="Calibri" w:hAnsi="Times New Roman" w:cs="Times New Roman"/>
          <w:i/>
          <w:color w:val="auto"/>
          <w:sz w:val="24"/>
          <w:szCs w:val="24"/>
          <w:lang w:eastAsia="en-US"/>
        </w:rPr>
        <w:t>figure 2</w:t>
      </w:r>
      <w:r w:rsidRPr="00C13749">
        <w:rPr>
          <w:rFonts w:ascii="Times New Roman" w:eastAsia="Calibri" w:hAnsi="Times New Roman" w:cs="Times New Roman"/>
          <w:color w:val="auto"/>
          <w:sz w:val="24"/>
          <w:szCs w:val="24"/>
          <w:lang w:eastAsia="en-US"/>
        </w:rPr>
        <w:t xml:space="preserve"> these dysfunctions include absence of trust, fear of conflict, lack of commitment, avoidance of accountability and inattention to results. Similar to Maslow’s Hierarchy of Needs, this five-step model states that the successful completion of the first stage is imperative to advance to next (Lencioni, 2005).</w:t>
      </w:r>
    </w:p>
    <w:p w14:paraId="7BBC80B7" w14:textId="77777777" w:rsidR="00C13749" w:rsidRPr="00C13749" w:rsidRDefault="00C13749" w:rsidP="00DC7A0F">
      <w:pPr>
        <w:overflowPunct/>
        <w:autoSpaceDE/>
        <w:autoSpaceDN/>
        <w:adjustRightInd/>
        <w:spacing w:after="160" w:line="480" w:lineRule="auto"/>
        <w:textAlignment w:val="auto"/>
        <w:rPr>
          <w:rFonts w:ascii="Times New Roman" w:eastAsia="Calibri" w:hAnsi="Times New Roman" w:cs="Times New Roman"/>
          <w:color w:val="auto"/>
          <w:sz w:val="24"/>
          <w:szCs w:val="24"/>
          <w:lang w:eastAsia="en-US"/>
        </w:rPr>
      </w:pPr>
    </w:p>
    <w:p w14:paraId="09A2F082" w14:textId="448CF13D" w:rsidR="00C13749" w:rsidRDefault="00C13749" w:rsidP="00DC7A0F">
      <w:pPr>
        <w:overflowPunct/>
        <w:autoSpaceDE/>
        <w:autoSpaceDN/>
        <w:adjustRightInd/>
        <w:spacing w:after="160" w:line="480" w:lineRule="auto"/>
        <w:textAlignment w:val="auto"/>
        <w:rPr>
          <w:rFonts w:ascii="Times New Roman" w:eastAsia="Calibri" w:hAnsi="Times New Roman" w:cs="Times New Roman"/>
          <w:i/>
          <w:color w:val="auto"/>
          <w:sz w:val="24"/>
          <w:szCs w:val="24"/>
          <w:lang w:eastAsia="en-US"/>
        </w:rPr>
      </w:pPr>
      <w:r w:rsidRPr="00C13749">
        <w:rPr>
          <w:rFonts w:ascii="Times New Roman" w:eastAsia="Calibri" w:hAnsi="Times New Roman" w:cs="Times New Roman"/>
          <w:i/>
          <w:color w:val="auto"/>
          <w:sz w:val="24"/>
          <w:szCs w:val="24"/>
          <w:lang w:eastAsia="en-US"/>
        </w:rPr>
        <w:t>Absence of Trust</w:t>
      </w:r>
    </w:p>
    <w:p w14:paraId="4AF160CD" w14:textId="64D0169E" w:rsidR="00C13749" w:rsidRDefault="00C13749" w:rsidP="00DC7A0F">
      <w:pPr>
        <w:overflowPunct/>
        <w:autoSpaceDE/>
        <w:autoSpaceDN/>
        <w:adjustRightInd/>
        <w:spacing w:after="160" w:line="480" w:lineRule="auto"/>
        <w:textAlignment w:val="auto"/>
        <w:rPr>
          <w:rFonts w:ascii="Times New Roman" w:eastAsia="Calibri" w:hAnsi="Times New Roman" w:cs="Times New Roman"/>
          <w:color w:val="auto"/>
          <w:sz w:val="24"/>
          <w:szCs w:val="24"/>
          <w:lang w:eastAsia="en-US"/>
        </w:rPr>
      </w:pPr>
      <w:r w:rsidRPr="00C13749">
        <w:rPr>
          <w:rFonts w:ascii="Times New Roman" w:eastAsia="Calibri" w:hAnsi="Times New Roman" w:cs="Times New Roman"/>
          <w:color w:val="auto"/>
          <w:sz w:val="24"/>
          <w:szCs w:val="24"/>
          <w:lang w:eastAsia="en-US"/>
        </w:rPr>
        <w:t xml:space="preserve">Lencioni (2012) states that the development of trust is the foundation for a cohesive team. Parallels may be drawn between the foundation of Lencioni’s pyramid and Tuckman’s ‘forming’ stage as both authors emphasise the importance of trust between group members. Without trust, groups may not advance, nor will they develop the necessary team cohesion to perform efficiently. Lencioni (2012) states that the absence of trust is rooted within a reluctance for team members to discuss their mistakes and failings with their peers. Thus, demonstrating a lack of honesty, integrity and openness.  A lack of such qualities conflicts </w:t>
      </w:r>
      <w:r w:rsidRPr="00C13749">
        <w:rPr>
          <w:rFonts w:ascii="Times New Roman" w:eastAsia="Calibri" w:hAnsi="Times New Roman" w:cs="Times New Roman"/>
          <w:color w:val="auto"/>
          <w:sz w:val="24"/>
          <w:szCs w:val="24"/>
          <w:lang w:eastAsia="en-US"/>
        </w:rPr>
        <w:lastRenderedPageBreak/>
        <w:t>with the College of Policing’s (2013</w:t>
      </w:r>
      <w:r w:rsidR="005D6F50">
        <w:rPr>
          <w:rFonts w:ascii="Times New Roman" w:eastAsia="Calibri" w:hAnsi="Times New Roman" w:cs="Times New Roman"/>
          <w:color w:val="auto"/>
          <w:sz w:val="24"/>
          <w:szCs w:val="24"/>
          <w:lang w:eastAsia="en-US"/>
        </w:rPr>
        <w:t>a</w:t>
      </w:r>
      <w:r w:rsidRPr="00C13749">
        <w:rPr>
          <w:rFonts w:ascii="Times New Roman" w:eastAsia="Calibri" w:hAnsi="Times New Roman" w:cs="Times New Roman"/>
          <w:color w:val="auto"/>
          <w:sz w:val="24"/>
          <w:szCs w:val="24"/>
          <w:lang w:eastAsia="en-US"/>
        </w:rPr>
        <w:t xml:space="preserve">) ‘Policing Principles’ which stress the importance of the aforementioned qualities. </w:t>
      </w:r>
    </w:p>
    <w:p w14:paraId="1E00A8E8" w14:textId="77777777" w:rsidR="00E13AA3" w:rsidRPr="00C13749" w:rsidRDefault="00E13AA3" w:rsidP="00DC7A0F">
      <w:pPr>
        <w:overflowPunct/>
        <w:autoSpaceDE/>
        <w:autoSpaceDN/>
        <w:adjustRightInd/>
        <w:spacing w:after="160" w:line="480" w:lineRule="auto"/>
        <w:textAlignment w:val="auto"/>
        <w:rPr>
          <w:rFonts w:ascii="Times New Roman" w:eastAsia="Calibri" w:hAnsi="Times New Roman" w:cs="Times New Roman"/>
          <w:color w:val="auto"/>
          <w:sz w:val="24"/>
          <w:szCs w:val="24"/>
          <w:lang w:eastAsia="en-US"/>
        </w:rPr>
      </w:pPr>
    </w:p>
    <w:p w14:paraId="291B6D71" w14:textId="77777777" w:rsidR="00C13749" w:rsidRPr="00C13749" w:rsidRDefault="00C13749" w:rsidP="00DC7A0F">
      <w:pPr>
        <w:overflowPunct/>
        <w:autoSpaceDE/>
        <w:autoSpaceDN/>
        <w:adjustRightInd/>
        <w:spacing w:after="160" w:line="480" w:lineRule="auto"/>
        <w:textAlignment w:val="auto"/>
        <w:rPr>
          <w:rFonts w:ascii="Times New Roman" w:eastAsia="Calibri" w:hAnsi="Times New Roman" w:cs="Times New Roman"/>
          <w:color w:val="auto"/>
          <w:sz w:val="24"/>
          <w:szCs w:val="24"/>
          <w:lang w:eastAsia="en-US"/>
        </w:rPr>
      </w:pPr>
      <w:r w:rsidRPr="00C13749">
        <w:rPr>
          <w:rFonts w:ascii="Times New Roman" w:eastAsia="Calibri" w:hAnsi="Times New Roman" w:cs="Times New Roman"/>
          <w:color w:val="auto"/>
          <w:sz w:val="24"/>
          <w:szCs w:val="24"/>
          <w:lang w:eastAsia="en-US"/>
        </w:rPr>
        <w:t xml:space="preserve">Lee, Gillespie, Mann and Wearing (2010) state that a key strategy to improve trust within teams is to encourage leaders to ‘go first’ and share their weaknesses. Firstly, the authors conclude that this improves the relationship of the leader with group members. Secondly, it is stated that this promotes an environment of disclosure and encourages others to share their vulnerabilities. Thus, improving intra-group trust. Ascencio (2016) supports the importance of trust between group members and leaders stating that it mediates organisational performance i.e., higher rates of trust between group members improves overall performance. </w:t>
      </w:r>
    </w:p>
    <w:p w14:paraId="1C426125" w14:textId="77777777" w:rsidR="00C13749" w:rsidRPr="00C13749" w:rsidRDefault="00C13749" w:rsidP="00DC7A0F">
      <w:pPr>
        <w:overflowPunct/>
        <w:autoSpaceDE/>
        <w:autoSpaceDN/>
        <w:adjustRightInd/>
        <w:spacing w:after="160" w:line="480" w:lineRule="auto"/>
        <w:textAlignment w:val="auto"/>
        <w:rPr>
          <w:rFonts w:ascii="Times New Roman" w:eastAsia="Calibri" w:hAnsi="Times New Roman" w:cs="Times New Roman"/>
          <w:color w:val="auto"/>
          <w:sz w:val="24"/>
          <w:szCs w:val="24"/>
          <w:lang w:eastAsia="en-US"/>
        </w:rPr>
      </w:pPr>
    </w:p>
    <w:p w14:paraId="39957ACB" w14:textId="1A5C8947" w:rsidR="00C13749" w:rsidRDefault="00C13749" w:rsidP="00DC7A0F">
      <w:pPr>
        <w:overflowPunct/>
        <w:autoSpaceDE/>
        <w:autoSpaceDN/>
        <w:adjustRightInd/>
        <w:spacing w:after="160" w:line="480" w:lineRule="auto"/>
        <w:textAlignment w:val="auto"/>
        <w:rPr>
          <w:rFonts w:ascii="Times New Roman" w:eastAsia="Calibri" w:hAnsi="Times New Roman" w:cs="Times New Roman"/>
          <w:i/>
          <w:color w:val="auto"/>
          <w:sz w:val="24"/>
          <w:szCs w:val="24"/>
          <w:lang w:eastAsia="en-US"/>
        </w:rPr>
      </w:pPr>
      <w:r w:rsidRPr="00C13749">
        <w:rPr>
          <w:rFonts w:ascii="Times New Roman" w:eastAsia="Calibri" w:hAnsi="Times New Roman" w:cs="Times New Roman"/>
          <w:i/>
          <w:color w:val="auto"/>
          <w:sz w:val="24"/>
          <w:szCs w:val="24"/>
          <w:lang w:eastAsia="en-US"/>
        </w:rPr>
        <w:t xml:space="preserve">Fear of Conflict </w:t>
      </w:r>
    </w:p>
    <w:p w14:paraId="369499FC" w14:textId="7DE0F417" w:rsidR="00C13749" w:rsidRPr="00C13749" w:rsidRDefault="00C13749" w:rsidP="00DC7A0F">
      <w:pPr>
        <w:overflowPunct/>
        <w:autoSpaceDE/>
        <w:autoSpaceDN/>
        <w:adjustRightInd/>
        <w:spacing w:after="160" w:line="480" w:lineRule="auto"/>
        <w:textAlignment w:val="auto"/>
        <w:rPr>
          <w:rFonts w:ascii="Times New Roman" w:eastAsia="Calibri" w:hAnsi="Times New Roman" w:cs="Times New Roman"/>
          <w:color w:val="auto"/>
          <w:sz w:val="24"/>
          <w:szCs w:val="24"/>
          <w:lang w:eastAsia="en-US"/>
        </w:rPr>
      </w:pPr>
      <w:r w:rsidRPr="00C13749">
        <w:rPr>
          <w:rFonts w:ascii="Times New Roman" w:eastAsia="Calibri" w:hAnsi="Times New Roman" w:cs="Times New Roman"/>
          <w:color w:val="auto"/>
          <w:sz w:val="24"/>
          <w:szCs w:val="24"/>
          <w:lang w:eastAsia="en-US"/>
        </w:rPr>
        <w:t>Lencioni (2005) states that following trust group members fear conflict. Contrastingly, Tuckman states that following the development of trust, intra-group conflict soon becomes apparent. However, both theorist hypothesise that conflict is a necessary element for group progression and cohesion. Lencioni (2012) emphasises the need for conflict. The author states that without, groups may see weaker bond development and poorer decision-making. Conflict avoidance may contradict certain policing principles such as integrity, honesty and openness (College of Policing, 2013</w:t>
      </w:r>
      <w:r w:rsidR="005D6F50">
        <w:rPr>
          <w:rFonts w:ascii="Times New Roman" w:eastAsia="Calibri" w:hAnsi="Times New Roman" w:cs="Times New Roman"/>
          <w:color w:val="auto"/>
          <w:sz w:val="24"/>
          <w:szCs w:val="24"/>
          <w:lang w:eastAsia="en-US"/>
        </w:rPr>
        <w:t>a</w:t>
      </w:r>
      <w:r w:rsidRPr="00C13749">
        <w:rPr>
          <w:rFonts w:ascii="Times New Roman" w:eastAsia="Calibri" w:hAnsi="Times New Roman" w:cs="Times New Roman"/>
          <w:color w:val="auto"/>
          <w:sz w:val="24"/>
          <w:szCs w:val="24"/>
          <w:lang w:eastAsia="en-US"/>
        </w:rPr>
        <w:t xml:space="preserve">). Members may avoid voicing their opinions at the expense of achieving the best outcome as previously highlighted </w:t>
      </w:r>
      <w:r w:rsidRPr="00710899">
        <w:rPr>
          <w:rFonts w:ascii="Times New Roman" w:eastAsia="Calibri" w:hAnsi="Times New Roman" w:cs="Times New Roman"/>
          <w:color w:val="auto"/>
          <w:sz w:val="24"/>
          <w:szCs w:val="24"/>
          <w:lang w:eastAsia="en-US"/>
        </w:rPr>
        <w:t xml:space="preserve">by </w:t>
      </w:r>
      <w:bookmarkStart w:id="0" w:name="_Hlk92375015"/>
      <w:r w:rsidRPr="00710899">
        <w:rPr>
          <w:rFonts w:ascii="Times New Roman" w:eastAsia="Calibri" w:hAnsi="Times New Roman" w:cs="Times New Roman"/>
          <w:color w:val="auto"/>
          <w:sz w:val="24"/>
          <w:szCs w:val="24"/>
          <w:u w:val="single"/>
          <w:bdr w:val="none" w:sz="0" w:space="0" w:color="auto" w:frame="1"/>
          <w:shd w:val="clear" w:color="auto" w:fill="FFFFFF"/>
          <w:lang w:eastAsia="en-US"/>
        </w:rPr>
        <w:t>Bjørkelo</w:t>
      </w:r>
      <w:r w:rsidRPr="00710899">
        <w:rPr>
          <w:rFonts w:ascii="Times New Roman" w:eastAsia="Calibri" w:hAnsi="Times New Roman" w:cs="Times New Roman"/>
          <w:color w:val="auto"/>
          <w:sz w:val="24"/>
          <w:szCs w:val="24"/>
          <w:lang w:eastAsia="en-US"/>
        </w:rPr>
        <w:t xml:space="preserve"> </w:t>
      </w:r>
      <w:r w:rsidRPr="00C13749">
        <w:rPr>
          <w:rFonts w:ascii="Times New Roman" w:eastAsia="Calibri" w:hAnsi="Times New Roman" w:cs="Times New Roman"/>
          <w:color w:val="auto"/>
          <w:sz w:val="24"/>
          <w:szCs w:val="24"/>
          <w:lang w:eastAsia="en-US"/>
        </w:rPr>
        <w:t>and Macko</w:t>
      </w:r>
      <w:bookmarkEnd w:id="0"/>
      <w:r w:rsidRPr="00C13749">
        <w:rPr>
          <w:rFonts w:ascii="Times New Roman" w:eastAsia="Calibri" w:hAnsi="Times New Roman" w:cs="Times New Roman"/>
          <w:color w:val="auto"/>
          <w:sz w:val="24"/>
          <w:szCs w:val="24"/>
          <w:lang w:eastAsia="en-US"/>
        </w:rPr>
        <w:t xml:space="preserve"> (2012). Comparisons may be drawn between this element of Lencioni’s model and the Tuckman’s storming stage as both authors highlight conflict as a key element for group progression. </w:t>
      </w:r>
    </w:p>
    <w:p w14:paraId="37859D4F" w14:textId="77777777" w:rsidR="004B0480" w:rsidRDefault="00C13749" w:rsidP="00DC7A0F">
      <w:pPr>
        <w:overflowPunct/>
        <w:autoSpaceDE/>
        <w:autoSpaceDN/>
        <w:adjustRightInd/>
        <w:spacing w:after="160" w:line="480" w:lineRule="auto"/>
        <w:textAlignment w:val="auto"/>
        <w:rPr>
          <w:rFonts w:ascii="Times New Roman" w:eastAsia="Calibri" w:hAnsi="Times New Roman" w:cs="Times New Roman"/>
          <w:color w:val="auto"/>
          <w:sz w:val="24"/>
          <w:szCs w:val="24"/>
          <w:lang w:eastAsia="en-US"/>
        </w:rPr>
      </w:pPr>
      <w:r w:rsidRPr="00C13749">
        <w:rPr>
          <w:rFonts w:ascii="Times New Roman" w:eastAsia="Calibri" w:hAnsi="Times New Roman" w:cs="Times New Roman"/>
          <w:color w:val="auto"/>
          <w:sz w:val="24"/>
          <w:szCs w:val="24"/>
          <w:lang w:eastAsia="en-US"/>
        </w:rPr>
        <w:t xml:space="preserve">To overcome such obstacles, it is proposed that conflict should be introduced within the workplace in a healthy and controlled manner. McKibben (2017) states that a team leader </w:t>
      </w:r>
      <w:r w:rsidRPr="00C13749">
        <w:rPr>
          <w:rFonts w:ascii="Times New Roman" w:eastAsia="Calibri" w:hAnsi="Times New Roman" w:cs="Times New Roman"/>
          <w:color w:val="auto"/>
          <w:sz w:val="24"/>
          <w:szCs w:val="24"/>
          <w:lang w:eastAsia="en-US"/>
        </w:rPr>
        <w:lastRenderedPageBreak/>
        <w:t xml:space="preserve">should introduce an element of conflict within controlled environments. For example, a leader may allocate the role of ‘devil’s advocate’ to select members when discussing topics of conflict. The author states this nurtures positive team dynamics and encourages other group members to accept change. </w:t>
      </w:r>
    </w:p>
    <w:p w14:paraId="7CD41742" w14:textId="77777777" w:rsidR="004B0480" w:rsidRDefault="004B0480" w:rsidP="00DC7A0F">
      <w:pPr>
        <w:overflowPunct/>
        <w:autoSpaceDE/>
        <w:autoSpaceDN/>
        <w:adjustRightInd/>
        <w:spacing w:after="160" w:line="480" w:lineRule="auto"/>
        <w:textAlignment w:val="auto"/>
        <w:rPr>
          <w:rFonts w:ascii="Times New Roman" w:eastAsia="Calibri" w:hAnsi="Times New Roman" w:cs="Times New Roman"/>
          <w:color w:val="auto"/>
          <w:sz w:val="24"/>
          <w:szCs w:val="24"/>
          <w:lang w:eastAsia="en-US"/>
        </w:rPr>
      </w:pPr>
    </w:p>
    <w:p w14:paraId="5FAD6817" w14:textId="1BF0B81E" w:rsidR="00C13749" w:rsidRPr="004B0480" w:rsidRDefault="00C13749" w:rsidP="00DC7A0F">
      <w:pPr>
        <w:overflowPunct/>
        <w:autoSpaceDE/>
        <w:autoSpaceDN/>
        <w:adjustRightInd/>
        <w:spacing w:after="160" w:line="480" w:lineRule="auto"/>
        <w:textAlignment w:val="auto"/>
        <w:rPr>
          <w:rFonts w:ascii="Times New Roman" w:eastAsia="Calibri" w:hAnsi="Times New Roman" w:cs="Times New Roman"/>
          <w:color w:val="auto"/>
          <w:sz w:val="24"/>
          <w:szCs w:val="24"/>
          <w:lang w:eastAsia="en-US"/>
        </w:rPr>
      </w:pPr>
      <w:r w:rsidRPr="00C13749">
        <w:rPr>
          <w:rFonts w:ascii="Times New Roman" w:eastAsia="Calibri" w:hAnsi="Times New Roman" w:cs="Times New Roman"/>
          <w:i/>
          <w:color w:val="auto"/>
          <w:sz w:val="24"/>
          <w:szCs w:val="24"/>
          <w:lang w:eastAsia="en-US"/>
        </w:rPr>
        <w:t xml:space="preserve">Lack of Commitment </w:t>
      </w:r>
    </w:p>
    <w:p w14:paraId="1A7F35D7" w14:textId="3A011489" w:rsidR="00C13749" w:rsidRPr="00C13749" w:rsidRDefault="00C13749" w:rsidP="00DC7A0F">
      <w:pPr>
        <w:overflowPunct/>
        <w:autoSpaceDE/>
        <w:autoSpaceDN/>
        <w:adjustRightInd/>
        <w:spacing w:after="160" w:line="480" w:lineRule="auto"/>
        <w:textAlignment w:val="auto"/>
        <w:rPr>
          <w:rFonts w:ascii="Times New Roman" w:eastAsia="Calibri" w:hAnsi="Times New Roman" w:cs="Times New Roman"/>
          <w:color w:val="auto"/>
          <w:sz w:val="24"/>
          <w:szCs w:val="24"/>
          <w:lang w:eastAsia="en-US"/>
        </w:rPr>
      </w:pPr>
      <w:r w:rsidRPr="00C13749">
        <w:rPr>
          <w:rFonts w:ascii="Times New Roman" w:eastAsia="Calibri" w:hAnsi="Times New Roman" w:cs="Times New Roman"/>
          <w:color w:val="auto"/>
          <w:sz w:val="24"/>
          <w:szCs w:val="24"/>
          <w:lang w:eastAsia="en-US"/>
        </w:rPr>
        <w:t>Failing to engage in meaningful conflict may result in a team who demonstrate a lack of commitment towards their role and responsibilities (Lencioni, 2012). Lencioni further suggests that this is due to team members feeling passive in their roles, with little input or voicing of their opinions due to the fear of conflict. This demonstrates how previous ranks within the pyramid may influence the next. The College of Policing (2013</w:t>
      </w:r>
      <w:r w:rsidR="005D6F50">
        <w:rPr>
          <w:rFonts w:ascii="Times New Roman" w:eastAsia="Calibri" w:hAnsi="Times New Roman" w:cs="Times New Roman"/>
          <w:color w:val="auto"/>
          <w:sz w:val="24"/>
          <w:szCs w:val="24"/>
          <w:lang w:eastAsia="en-US"/>
        </w:rPr>
        <w:t>a</w:t>
      </w:r>
      <w:r w:rsidRPr="00C13749">
        <w:rPr>
          <w:rFonts w:ascii="Times New Roman" w:eastAsia="Calibri" w:hAnsi="Times New Roman" w:cs="Times New Roman"/>
          <w:color w:val="auto"/>
          <w:sz w:val="24"/>
          <w:szCs w:val="24"/>
          <w:lang w:eastAsia="en-US"/>
        </w:rPr>
        <w:t>) states that officers should be diligent in their duties and responsibilities by demonstrating a clear commitment to the role. A lack of commitment to the role violates these principles. Therefore, it is essential that such issues are addressed. Lencioni (2005) proposed that team leaders should create clarity regarding team goals. As such, this encourages team members to ‘buy-in’ and to commit to the goals. The author highlights the need for team leaders to acknowledge each member’s proposals, regardless of their overall contribution to the final product. Again, this highlights the importance of the leadership role in overcoming each dysfunction. Lencioni’s business-based model is largely theoretical based with little rigorous applications to real life groups (Negoescu, 2013). Despite this, Van der Hoek, Groeneveld and Kuipers (2018) support this method stating that goal clarity significantly bolsters team performance within public sector roles. Thus, suggesting wider applications within established organisations.</w:t>
      </w:r>
    </w:p>
    <w:p w14:paraId="1D4139C5" w14:textId="77777777" w:rsidR="00C13749" w:rsidRPr="00C13749" w:rsidRDefault="00C13749" w:rsidP="00DC7A0F">
      <w:pPr>
        <w:overflowPunct/>
        <w:autoSpaceDE/>
        <w:autoSpaceDN/>
        <w:adjustRightInd/>
        <w:spacing w:after="160" w:line="480" w:lineRule="auto"/>
        <w:textAlignment w:val="auto"/>
        <w:rPr>
          <w:rFonts w:ascii="Times New Roman" w:eastAsia="Calibri" w:hAnsi="Times New Roman" w:cs="Times New Roman"/>
          <w:i/>
          <w:color w:val="auto"/>
          <w:sz w:val="24"/>
          <w:szCs w:val="24"/>
          <w:lang w:eastAsia="en-US"/>
        </w:rPr>
      </w:pPr>
      <w:r w:rsidRPr="00C13749">
        <w:rPr>
          <w:rFonts w:ascii="Times New Roman" w:eastAsia="Calibri" w:hAnsi="Times New Roman" w:cs="Times New Roman"/>
          <w:i/>
          <w:color w:val="auto"/>
          <w:sz w:val="24"/>
          <w:szCs w:val="24"/>
          <w:lang w:eastAsia="en-US"/>
        </w:rPr>
        <w:t xml:space="preserve"> </w:t>
      </w:r>
    </w:p>
    <w:p w14:paraId="6A520B0A" w14:textId="77777777" w:rsidR="00C13749" w:rsidRPr="00C13749" w:rsidRDefault="00C13749" w:rsidP="00DC7A0F">
      <w:pPr>
        <w:overflowPunct/>
        <w:autoSpaceDE/>
        <w:autoSpaceDN/>
        <w:adjustRightInd/>
        <w:spacing w:after="160" w:line="480" w:lineRule="auto"/>
        <w:textAlignment w:val="auto"/>
        <w:rPr>
          <w:rFonts w:ascii="Times New Roman" w:eastAsia="Calibri" w:hAnsi="Times New Roman" w:cs="Times New Roman"/>
          <w:i/>
          <w:color w:val="auto"/>
          <w:sz w:val="24"/>
          <w:szCs w:val="24"/>
          <w:lang w:eastAsia="en-US"/>
        </w:rPr>
      </w:pPr>
      <w:r w:rsidRPr="00C13749">
        <w:rPr>
          <w:rFonts w:ascii="Times New Roman" w:eastAsia="Calibri" w:hAnsi="Times New Roman" w:cs="Times New Roman"/>
          <w:i/>
          <w:color w:val="auto"/>
          <w:sz w:val="24"/>
          <w:szCs w:val="24"/>
          <w:lang w:eastAsia="en-US"/>
        </w:rPr>
        <w:lastRenderedPageBreak/>
        <w:t xml:space="preserve">Avoidance of Accountability </w:t>
      </w:r>
    </w:p>
    <w:p w14:paraId="687E5B9E" w14:textId="7FF485CA" w:rsidR="00C13749" w:rsidRDefault="00C13749" w:rsidP="00DC7A0F">
      <w:pPr>
        <w:overflowPunct/>
        <w:autoSpaceDE/>
        <w:autoSpaceDN/>
        <w:adjustRightInd/>
        <w:spacing w:after="160" w:line="480" w:lineRule="auto"/>
        <w:textAlignment w:val="auto"/>
        <w:rPr>
          <w:rFonts w:ascii="Times New Roman" w:eastAsia="Calibri" w:hAnsi="Times New Roman" w:cs="Times New Roman"/>
          <w:color w:val="auto"/>
          <w:sz w:val="24"/>
          <w:szCs w:val="24"/>
          <w:lang w:eastAsia="en-US"/>
        </w:rPr>
      </w:pPr>
      <w:r w:rsidRPr="00C13749">
        <w:rPr>
          <w:rFonts w:ascii="Times New Roman" w:eastAsia="Calibri" w:hAnsi="Times New Roman" w:cs="Times New Roman"/>
          <w:color w:val="auto"/>
          <w:sz w:val="24"/>
          <w:szCs w:val="24"/>
          <w:lang w:eastAsia="en-US"/>
        </w:rPr>
        <w:t xml:space="preserve">Lencioni (2005) states that if team members are not committed to a clear goal this creates a reluctance to highlight performance concerns they may have regarding other members. Therefore, this creates an environment where actions and behaviours deemed counterproductive to the team goal go undetected. South Wales Police (2021) encourage officers to report and challenge behaviour which is deemed improper. If team members avoid accountability, a culture of avoidance is created. Thus, individuals do not feel accountable for their counterpart’s actions, nor do not feel it is their responsibility to report this behaviour. As such, violations of the aforementioned code of conduct may be observed. To improve, the author suggests that teams should receive praise and feedback as a collective. Faaiza (2015) conducted a review of studies establishing the most effective way to improve accountability. The author supports a mutual accountability strategy stating that this correlates positively with group performance. </w:t>
      </w:r>
    </w:p>
    <w:p w14:paraId="62BD9708" w14:textId="77777777" w:rsidR="00DC7A0F" w:rsidRPr="00C13749" w:rsidRDefault="00DC7A0F" w:rsidP="00DC7A0F">
      <w:pPr>
        <w:overflowPunct/>
        <w:autoSpaceDE/>
        <w:autoSpaceDN/>
        <w:adjustRightInd/>
        <w:spacing w:after="160" w:line="480" w:lineRule="auto"/>
        <w:textAlignment w:val="auto"/>
        <w:rPr>
          <w:rFonts w:ascii="Times New Roman" w:eastAsia="Calibri" w:hAnsi="Times New Roman" w:cs="Times New Roman"/>
          <w:color w:val="auto"/>
          <w:sz w:val="24"/>
          <w:szCs w:val="24"/>
          <w:lang w:eastAsia="en-US"/>
        </w:rPr>
      </w:pPr>
    </w:p>
    <w:p w14:paraId="528DA632" w14:textId="77777777" w:rsidR="00C13749" w:rsidRPr="00C13749" w:rsidRDefault="00C13749" w:rsidP="00DC7A0F">
      <w:pPr>
        <w:overflowPunct/>
        <w:autoSpaceDE/>
        <w:autoSpaceDN/>
        <w:adjustRightInd/>
        <w:spacing w:after="160" w:line="480" w:lineRule="auto"/>
        <w:textAlignment w:val="auto"/>
        <w:rPr>
          <w:rFonts w:ascii="Times New Roman" w:eastAsia="Calibri" w:hAnsi="Times New Roman" w:cs="Times New Roman"/>
          <w:i/>
          <w:color w:val="auto"/>
          <w:sz w:val="24"/>
          <w:szCs w:val="24"/>
          <w:lang w:eastAsia="en-US"/>
        </w:rPr>
      </w:pPr>
      <w:r w:rsidRPr="00C13749">
        <w:rPr>
          <w:rFonts w:ascii="Times New Roman" w:eastAsia="Calibri" w:hAnsi="Times New Roman" w:cs="Times New Roman"/>
          <w:i/>
          <w:color w:val="auto"/>
          <w:sz w:val="24"/>
          <w:szCs w:val="24"/>
          <w:lang w:eastAsia="en-US"/>
        </w:rPr>
        <w:t xml:space="preserve">Inattention to Results </w:t>
      </w:r>
    </w:p>
    <w:p w14:paraId="1F2DB84A" w14:textId="1E580977" w:rsidR="00C13749" w:rsidRDefault="00C13749" w:rsidP="00DC7A0F">
      <w:pPr>
        <w:overflowPunct/>
        <w:autoSpaceDE/>
        <w:autoSpaceDN/>
        <w:adjustRightInd/>
        <w:spacing w:after="160" w:line="480" w:lineRule="auto"/>
        <w:textAlignment w:val="auto"/>
        <w:rPr>
          <w:rFonts w:ascii="Times New Roman" w:eastAsia="Calibri" w:hAnsi="Times New Roman" w:cs="Times New Roman"/>
          <w:color w:val="auto"/>
          <w:sz w:val="24"/>
          <w:szCs w:val="24"/>
          <w:lang w:eastAsia="en-US"/>
        </w:rPr>
      </w:pPr>
      <w:r w:rsidRPr="00C13749">
        <w:rPr>
          <w:rFonts w:ascii="Times New Roman" w:eastAsia="Calibri" w:hAnsi="Times New Roman" w:cs="Times New Roman"/>
          <w:color w:val="auto"/>
          <w:sz w:val="24"/>
          <w:szCs w:val="24"/>
          <w:lang w:eastAsia="en-US"/>
        </w:rPr>
        <w:t>Inattention to results may occur when individuals put their own needs and goals above the achievement and collective goals of the group. A positive method to reduce inattention to results is to define clear team goals and to voice the importance of each member’s role (Mitchell and Silver, 1990). Clearly defining a team goal has positive effects across multiple dysfunctions as aforementioned within the ‘commitment’ dysfunction. Thus, promoting its use as a multi-faceted approach.</w:t>
      </w:r>
    </w:p>
    <w:p w14:paraId="7E192A8B" w14:textId="77777777" w:rsidR="00E13AA3" w:rsidRDefault="00E13AA3" w:rsidP="00DC7A0F">
      <w:pPr>
        <w:overflowPunct/>
        <w:autoSpaceDE/>
        <w:autoSpaceDN/>
        <w:adjustRightInd/>
        <w:spacing w:after="160" w:line="480" w:lineRule="auto"/>
        <w:textAlignment w:val="auto"/>
        <w:rPr>
          <w:rFonts w:ascii="Times New Roman" w:eastAsia="Calibri" w:hAnsi="Times New Roman" w:cs="Times New Roman"/>
          <w:color w:val="auto"/>
          <w:sz w:val="24"/>
          <w:szCs w:val="24"/>
          <w:lang w:eastAsia="en-US"/>
        </w:rPr>
      </w:pPr>
    </w:p>
    <w:p w14:paraId="7F168DFA" w14:textId="26821C78" w:rsidR="00C13749" w:rsidRDefault="00C13749" w:rsidP="00DC7A0F">
      <w:pPr>
        <w:overflowPunct/>
        <w:autoSpaceDE/>
        <w:autoSpaceDN/>
        <w:adjustRightInd/>
        <w:spacing w:after="160" w:line="480" w:lineRule="auto"/>
        <w:textAlignment w:val="auto"/>
        <w:rPr>
          <w:rFonts w:ascii="Times New Roman" w:eastAsia="Calibri" w:hAnsi="Times New Roman" w:cs="Times New Roman"/>
          <w:color w:val="auto"/>
          <w:sz w:val="24"/>
          <w:szCs w:val="24"/>
          <w:lang w:eastAsia="en-US"/>
        </w:rPr>
      </w:pPr>
      <w:r w:rsidRPr="00C13749">
        <w:rPr>
          <w:rFonts w:ascii="Times New Roman" w:eastAsia="Calibri" w:hAnsi="Times New Roman" w:cs="Times New Roman"/>
          <w:color w:val="auto"/>
          <w:sz w:val="24"/>
          <w:szCs w:val="24"/>
          <w:lang w:eastAsia="en-US"/>
        </w:rPr>
        <w:t xml:space="preserve">Team leaders are highlighted as lynchpins for success within both theories. As demonstrated, a team leader may positively influence trust levels, reduce intra-group conflict, and improve </w:t>
      </w:r>
      <w:r w:rsidRPr="00C13749">
        <w:rPr>
          <w:rFonts w:ascii="Times New Roman" w:eastAsia="Calibri" w:hAnsi="Times New Roman" w:cs="Times New Roman"/>
          <w:color w:val="auto"/>
          <w:sz w:val="24"/>
          <w:szCs w:val="24"/>
          <w:lang w:eastAsia="en-US"/>
        </w:rPr>
        <w:lastRenderedPageBreak/>
        <w:t xml:space="preserve">overall performance levels. Thus, emphasising the importance for organisations to allocate leadership roles with careful consideration. Moreover, effective communication and active listening within groups has been recognised as a multifaceted tool which addresses several factors limiting team cohesion. </w:t>
      </w:r>
    </w:p>
    <w:p w14:paraId="688AF8BD" w14:textId="77777777" w:rsidR="00E13AA3" w:rsidRPr="00C13749" w:rsidRDefault="00E13AA3" w:rsidP="00DC7A0F">
      <w:pPr>
        <w:overflowPunct/>
        <w:autoSpaceDE/>
        <w:autoSpaceDN/>
        <w:adjustRightInd/>
        <w:spacing w:after="160" w:line="480" w:lineRule="auto"/>
        <w:textAlignment w:val="auto"/>
        <w:rPr>
          <w:rFonts w:ascii="Times New Roman" w:eastAsia="Calibri" w:hAnsi="Times New Roman" w:cs="Times New Roman"/>
          <w:color w:val="auto"/>
          <w:sz w:val="24"/>
          <w:szCs w:val="24"/>
          <w:lang w:eastAsia="en-US"/>
        </w:rPr>
      </w:pPr>
    </w:p>
    <w:p w14:paraId="1F51B319" w14:textId="77777777" w:rsidR="00C13749" w:rsidRPr="00C13749" w:rsidRDefault="00C13749" w:rsidP="00DC7A0F">
      <w:pPr>
        <w:overflowPunct/>
        <w:autoSpaceDE/>
        <w:autoSpaceDN/>
        <w:adjustRightInd/>
        <w:spacing w:after="160" w:line="480" w:lineRule="auto"/>
        <w:textAlignment w:val="auto"/>
        <w:rPr>
          <w:rFonts w:ascii="Times New Roman" w:eastAsia="Calibri" w:hAnsi="Times New Roman" w:cs="Times New Roman"/>
          <w:color w:val="auto"/>
          <w:sz w:val="24"/>
          <w:szCs w:val="24"/>
          <w:lang w:eastAsia="en-US"/>
        </w:rPr>
      </w:pPr>
      <w:r w:rsidRPr="00C13749">
        <w:rPr>
          <w:rFonts w:ascii="Times New Roman" w:eastAsia="Calibri" w:hAnsi="Times New Roman" w:cs="Times New Roman"/>
          <w:color w:val="auto"/>
          <w:sz w:val="24"/>
          <w:szCs w:val="24"/>
          <w:lang w:eastAsia="en-US"/>
        </w:rPr>
        <w:t>This essay has emphasised the lack of empirical research supporting the ideologies that both theorist claim. Further research should be conducted in relation to both Lencioni’s five-stage dysfunctional model and Tuckman’s model of team development. Research should be conducted within settings which accurately reflect real-life groups for example, group formations within the police service. Subsequently, allowing for a more accurate and wider application of these models within organisational environments.</w:t>
      </w:r>
    </w:p>
    <w:p w14:paraId="1C50828D" w14:textId="5A3D454C" w:rsidR="00C13749" w:rsidRPr="00C13749" w:rsidRDefault="00C13749" w:rsidP="00DC7A0F">
      <w:pPr>
        <w:overflowPunct/>
        <w:autoSpaceDE/>
        <w:autoSpaceDN/>
        <w:adjustRightInd/>
        <w:spacing w:after="160" w:line="480" w:lineRule="auto"/>
        <w:textAlignment w:val="auto"/>
        <w:rPr>
          <w:rFonts w:ascii="Times New Roman" w:eastAsia="Calibri" w:hAnsi="Times New Roman" w:cs="Times New Roman"/>
          <w:b/>
          <w:bCs/>
          <w:color w:val="auto"/>
          <w:sz w:val="24"/>
          <w:szCs w:val="24"/>
          <w:lang w:eastAsia="en-US"/>
        </w:rPr>
      </w:pPr>
      <w:r w:rsidRPr="00C13749">
        <w:rPr>
          <w:rFonts w:ascii="Times New Roman" w:eastAsia="Calibri" w:hAnsi="Times New Roman" w:cs="Times New Roman"/>
          <w:b/>
          <w:bCs/>
          <w:color w:val="auto"/>
          <w:sz w:val="24"/>
          <w:szCs w:val="24"/>
          <w:lang w:eastAsia="en-US"/>
        </w:rPr>
        <w:t>Word Count: 19</w:t>
      </w:r>
      <w:r w:rsidR="00BA6565">
        <w:rPr>
          <w:rFonts w:ascii="Times New Roman" w:eastAsia="Calibri" w:hAnsi="Times New Roman" w:cs="Times New Roman"/>
          <w:b/>
          <w:bCs/>
          <w:color w:val="auto"/>
          <w:sz w:val="24"/>
          <w:szCs w:val="24"/>
          <w:lang w:eastAsia="en-US"/>
        </w:rPr>
        <w:t>64</w:t>
      </w:r>
    </w:p>
    <w:p w14:paraId="118A3F22" w14:textId="77777777" w:rsidR="00C13749" w:rsidRPr="00DC7A0F" w:rsidRDefault="00C13749" w:rsidP="003555D5">
      <w:pPr>
        <w:ind w:right="237"/>
        <w:jc w:val="both"/>
        <w:rPr>
          <w:rFonts w:ascii="Times New Roman" w:hAnsi="Times New Roman" w:cs="Times New Roman"/>
          <w:sz w:val="24"/>
          <w:szCs w:val="24"/>
        </w:rPr>
      </w:pPr>
    </w:p>
    <w:p w14:paraId="0797331D" w14:textId="77777777" w:rsidR="00025650" w:rsidRPr="00DC7A0F" w:rsidRDefault="00025650" w:rsidP="00340E9A">
      <w:pPr>
        <w:ind w:right="237"/>
        <w:jc w:val="both"/>
        <w:rPr>
          <w:rFonts w:ascii="Times New Roman" w:hAnsi="Times New Roman" w:cs="Times New Roman"/>
          <w:sz w:val="24"/>
          <w:szCs w:val="24"/>
        </w:rPr>
      </w:pPr>
    </w:p>
    <w:p w14:paraId="4E9085BF" w14:textId="77777777" w:rsidR="00025650" w:rsidRPr="00DC7A0F" w:rsidRDefault="00025650" w:rsidP="00340E9A">
      <w:pPr>
        <w:ind w:right="237"/>
        <w:jc w:val="both"/>
        <w:rPr>
          <w:rFonts w:ascii="Times New Roman" w:hAnsi="Times New Roman" w:cs="Times New Roman"/>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00340E9A">
      <w:pPr>
        <w:ind w:right="237"/>
        <w:jc w:val="both"/>
        <w:rPr>
          <w:b/>
          <w:sz w:val="24"/>
          <w:szCs w:val="24"/>
        </w:rPr>
      </w:pPr>
    </w:p>
    <w:p w14:paraId="32933C98" w14:textId="77777777" w:rsidR="00AA666E" w:rsidRPr="00E676F7" w:rsidRDefault="00025650" w:rsidP="00340E9A">
      <w:pPr>
        <w:ind w:right="237"/>
      </w:pPr>
      <w:r w:rsidRPr="00E676F7">
        <w:br w:type="page"/>
      </w:r>
    </w:p>
    <w:p w14:paraId="0C948C45" w14:textId="2E31899A" w:rsidR="5B843AF0" w:rsidRPr="00E676F7" w:rsidRDefault="5B843AF0" w:rsidP="00B37BEC">
      <w:pPr>
        <w:ind w:right="237"/>
        <w:jc w:val="center"/>
        <w:rPr>
          <w:rFonts w:eastAsia="Arial"/>
          <w:color w:val="000000" w:themeColor="text1"/>
          <w:sz w:val="24"/>
          <w:szCs w:val="24"/>
        </w:rPr>
      </w:pPr>
      <w:r w:rsidRPr="00E676F7">
        <w:rPr>
          <w:rFonts w:eastAsia="Arial"/>
          <w:b/>
          <w:bCs/>
          <w:color w:val="000000" w:themeColor="text1"/>
          <w:sz w:val="24"/>
          <w:szCs w:val="24"/>
        </w:rPr>
        <w:lastRenderedPageBreak/>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r w:rsidR="79C1F564" w:rsidRPr="69F7424F">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0B413A8F">
        <w:tc>
          <w:tcPr>
            <w:tcW w:w="10188" w:type="dxa"/>
            <w:shd w:val="clear" w:color="auto" w:fill="auto"/>
          </w:tcPr>
          <w:p w14:paraId="6D3ABE44" w14:textId="77777777" w:rsidR="00E676F7" w:rsidRPr="00E676F7" w:rsidRDefault="00E676F7" w:rsidP="00345E62">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 xml:space="preserve">Critically evaluate </w:t>
            </w:r>
            <w:r w:rsidRPr="2531DC7A">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Explore</w:t>
            </w:r>
            <w:r w:rsidRPr="2531DC7A">
              <w:rPr>
                <w:rFonts w:eastAsia="Arial"/>
                <w:b/>
                <w:bCs/>
                <w:color w:val="000000" w:themeColor="text1"/>
                <w:sz w:val="24"/>
                <w:szCs w:val="24"/>
              </w:rPr>
              <w:t xml:space="preserve"> </w:t>
            </w:r>
            <w:r w:rsidRPr="2531DC7A">
              <w:rPr>
                <w:rFonts w:eastAsia="Arial"/>
                <w:color w:val="000000" w:themeColor="text1"/>
                <w:sz w:val="24"/>
                <w:szCs w:val="24"/>
              </w:rPr>
              <w:t xml:space="preserve">what works in relation to tackling repeat victimisation and repeat offending. </w:t>
            </w:r>
            <w:r w:rsidR="28937DC4" w:rsidRPr="2531DC7A">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2D2923D1" w:rsidP="00E676F7">
            <w:pPr>
              <w:ind w:right="237"/>
              <w:jc w:val="both"/>
              <w:rPr>
                <w:rFonts w:eastAsia="Arial"/>
                <w:color w:val="000000" w:themeColor="text1"/>
                <w:sz w:val="24"/>
                <w:szCs w:val="24"/>
              </w:rPr>
            </w:pPr>
            <w:r w:rsidRPr="0B413A8F">
              <w:rPr>
                <w:rFonts w:eastAsia="Arial"/>
                <w:color w:val="000000" w:themeColor="text1"/>
                <w:sz w:val="24"/>
                <w:szCs w:val="24"/>
              </w:rPr>
              <w:t xml:space="preserve">2000 </w:t>
            </w:r>
            <w:r w:rsidR="00E676F7" w:rsidRPr="0B413A8F">
              <w:rPr>
                <w:rFonts w:eastAsia="Arial"/>
                <w:color w:val="000000" w:themeColor="text1"/>
                <w:sz w:val="24"/>
                <w:szCs w:val="24"/>
              </w:rPr>
              <w:t xml:space="preserve">words </w:t>
            </w:r>
            <w:r w:rsidR="00E676F7" w:rsidRPr="0B413A8F">
              <w:rPr>
                <w:rFonts w:eastAsia="Arial"/>
                <w:i/>
                <w:iCs/>
                <w:color w:val="000000" w:themeColor="text1"/>
                <w:sz w:val="24"/>
                <w:szCs w:val="24"/>
              </w:rPr>
              <w:t>(+/- 10%: include your actual word count at the end of each section)</w:t>
            </w:r>
          </w:p>
          <w:p w14:paraId="44219232" w14:textId="77777777" w:rsidR="00E676F7" w:rsidRPr="00E676F7" w:rsidRDefault="00E676F7" w:rsidP="00345E62">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3DA01FA6" w:rsidR="5B843AF0" w:rsidRDefault="5B843AF0" w:rsidP="5B843AF0">
      <w:pPr>
        <w:ind w:right="237"/>
        <w:jc w:val="both"/>
        <w:rPr>
          <w:rFonts w:eastAsia="Arial"/>
          <w:b/>
          <w:bCs/>
          <w:color w:val="000000" w:themeColor="text1"/>
          <w:sz w:val="24"/>
          <w:szCs w:val="24"/>
        </w:rPr>
      </w:pPr>
      <w:r w:rsidRPr="00E676F7">
        <w:rPr>
          <w:rFonts w:eastAsia="Arial"/>
          <w:b/>
          <w:bCs/>
          <w:color w:val="000000" w:themeColor="text1"/>
          <w:sz w:val="24"/>
          <w:szCs w:val="24"/>
        </w:rPr>
        <w:t>ANSWER:</w:t>
      </w:r>
    </w:p>
    <w:p w14:paraId="42EB09F5" w14:textId="77777777" w:rsidR="00B37BEC" w:rsidRDefault="00B37BEC" w:rsidP="5B843AF0">
      <w:pPr>
        <w:ind w:right="237"/>
        <w:jc w:val="both"/>
        <w:rPr>
          <w:rFonts w:eastAsia="Arial"/>
          <w:b/>
          <w:bCs/>
          <w:color w:val="000000" w:themeColor="text1"/>
          <w:sz w:val="24"/>
          <w:szCs w:val="24"/>
        </w:rPr>
      </w:pPr>
    </w:p>
    <w:p w14:paraId="73A7729B" w14:textId="77777777" w:rsidR="00345E62" w:rsidRPr="004B0480" w:rsidRDefault="00345E62" w:rsidP="00345E62">
      <w:pPr>
        <w:spacing w:line="480" w:lineRule="auto"/>
        <w:rPr>
          <w:rFonts w:ascii="Times New Roman" w:hAnsi="Times New Roman" w:cs="Times New Roman"/>
          <w:sz w:val="24"/>
          <w:szCs w:val="24"/>
        </w:rPr>
      </w:pPr>
      <w:r w:rsidRPr="004B0480">
        <w:rPr>
          <w:rFonts w:ascii="Times New Roman" w:hAnsi="Times New Roman" w:cs="Times New Roman"/>
          <w:sz w:val="24"/>
          <w:szCs w:val="24"/>
        </w:rPr>
        <w:t xml:space="preserve">It is vital that responding officers provide a comprehensive service to victims of crime. </w:t>
      </w:r>
    </w:p>
    <w:p w14:paraId="79E48ACF" w14:textId="77777777" w:rsidR="00345E62" w:rsidRPr="004B0480" w:rsidRDefault="00345E62" w:rsidP="00345E62">
      <w:pPr>
        <w:spacing w:line="480" w:lineRule="auto"/>
        <w:rPr>
          <w:rFonts w:ascii="Times New Roman" w:hAnsi="Times New Roman" w:cs="Times New Roman"/>
          <w:sz w:val="24"/>
          <w:szCs w:val="24"/>
        </w:rPr>
      </w:pPr>
      <w:r w:rsidRPr="004B0480">
        <w:rPr>
          <w:rFonts w:ascii="Times New Roman" w:hAnsi="Times New Roman" w:cs="Times New Roman"/>
          <w:sz w:val="24"/>
          <w:szCs w:val="24"/>
        </w:rPr>
        <w:t xml:space="preserve">Reflecting on incidents of crime, the initial service provided by the authorities, and the long-term effects of the crime and any support given is vital in order to enhance victim services and reduce crime rates (Victim Support Services, 2014). </w:t>
      </w:r>
    </w:p>
    <w:p w14:paraId="4FAE139F" w14:textId="77777777" w:rsidR="00345E62" w:rsidRPr="004B0480" w:rsidRDefault="00345E62" w:rsidP="00345E62">
      <w:pPr>
        <w:spacing w:line="480" w:lineRule="auto"/>
        <w:rPr>
          <w:rFonts w:ascii="Times New Roman" w:hAnsi="Times New Roman" w:cs="Times New Roman"/>
          <w:sz w:val="24"/>
          <w:szCs w:val="24"/>
        </w:rPr>
      </w:pPr>
    </w:p>
    <w:p w14:paraId="64338E4E" w14:textId="761B964B" w:rsidR="00345E62" w:rsidRPr="004B0480" w:rsidRDefault="00345E62" w:rsidP="00345E62">
      <w:pPr>
        <w:spacing w:line="480" w:lineRule="auto"/>
        <w:rPr>
          <w:rFonts w:ascii="Times New Roman" w:hAnsi="Times New Roman" w:cs="Times New Roman"/>
          <w:sz w:val="24"/>
          <w:szCs w:val="24"/>
        </w:rPr>
      </w:pPr>
      <w:r w:rsidRPr="004B0480">
        <w:rPr>
          <w:rFonts w:ascii="Times New Roman" w:hAnsi="Times New Roman" w:cs="Times New Roman"/>
          <w:sz w:val="24"/>
          <w:szCs w:val="24"/>
        </w:rPr>
        <w:t>This essay will explore and critically evaluate approaches adopted by professionals and the police when dealing with vulnerable victims and those at risk of harm. In particular, personal experiences of a hate-crime incident I attended</w:t>
      </w:r>
      <w:r w:rsidR="00A657DF">
        <w:rPr>
          <w:rFonts w:ascii="Times New Roman" w:hAnsi="Times New Roman" w:cs="Times New Roman"/>
          <w:sz w:val="24"/>
          <w:szCs w:val="24"/>
        </w:rPr>
        <w:t xml:space="preserve"> within my role as a police officer</w:t>
      </w:r>
      <w:r w:rsidRPr="004B0480">
        <w:rPr>
          <w:rFonts w:ascii="Times New Roman" w:hAnsi="Times New Roman" w:cs="Times New Roman"/>
          <w:sz w:val="24"/>
          <w:szCs w:val="24"/>
        </w:rPr>
        <w:t xml:space="preserve"> will be reflected upon. An emphasis will be placed on two strategies I utilised support to the vulnerable victims including public protection notices and a referral to Victim Support services. Lastly, considerations will be made for which strategies best effectively target repeat offending and repeat victimisation. An in-depth focus will be placed on two key strategies which aim to address these issues. Such strategies include targeting crime hotspots </w:t>
      </w:r>
      <w:r w:rsidRPr="004B0480">
        <w:rPr>
          <w:rFonts w:ascii="Times New Roman" w:hAnsi="Times New Roman" w:cs="Times New Roman"/>
          <w:sz w:val="24"/>
          <w:szCs w:val="24"/>
        </w:rPr>
        <w:lastRenderedPageBreak/>
        <w:t>and offender education workshops. To assist with this process, I will utilise the format of Gibb’s reflective cycle which states that for an effective evaluation of performance the user must provide a description of the event, their feelings, evaluation, analysis, conclusions and an action plan (Adeani, Febriani and Syafryadin, 2020).</w:t>
      </w:r>
    </w:p>
    <w:p w14:paraId="28E7347B" w14:textId="77777777" w:rsidR="00345E62" w:rsidRPr="004B0480" w:rsidRDefault="00345E62" w:rsidP="00345E62">
      <w:pPr>
        <w:spacing w:line="480" w:lineRule="auto"/>
        <w:rPr>
          <w:rFonts w:ascii="Times New Roman" w:hAnsi="Times New Roman" w:cs="Times New Roman"/>
          <w:sz w:val="24"/>
          <w:szCs w:val="24"/>
        </w:rPr>
      </w:pPr>
    </w:p>
    <w:p w14:paraId="48D52CF9" w14:textId="6823D1DD" w:rsidR="00345E62" w:rsidRDefault="00345E62" w:rsidP="00345E62">
      <w:pPr>
        <w:spacing w:line="480" w:lineRule="auto"/>
        <w:rPr>
          <w:rFonts w:ascii="Times New Roman" w:hAnsi="Times New Roman" w:cs="Times New Roman"/>
          <w:b/>
          <w:sz w:val="24"/>
          <w:szCs w:val="24"/>
        </w:rPr>
      </w:pPr>
      <w:r w:rsidRPr="004B0480">
        <w:rPr>
          <w:rFonts w:ascii="Times New Roman" w:hAnsi="Times New Roman" w:cs="Times New Roman"/>
          <w:b/>
          <w:sz w:val="24"/>
          <w:szCs w:val="24"/>
        </w:rPr>
        <w:t xml:space="preserve">Outline of Incident </w:t>
      </w:r>
    </w:p>
    <w:p w14:paraId="4136F502" w14:textId="77777777" w:rsidR="007921F5" w:rsidRPr="004B0480" w:rsidRDefault="007921F5" w:rsidP="00345E62">
      <w:pPr>
        <w:spacing w:line="480" w:lineRule="auto"/>
        <w:rPr>
          <w:rFonts w:ascii="Times New Roman" w:hAnsi="Times New Roman" w:cs="Times New Roman"/>
          <w:b/>
          <w:sz w:val="24"/>
          <w:szCs w:val="24"/>
        </w:rPr>
      </w:pPr>
    </w:p>
    <w:p w14:paraId="52B3EB6E" w14:textId="18AEEE4A" w:rsidR="00345E62" w:rsidRPr="004B0480" w:rsidRDefault="00345E62" w:rsidP="00345E62">
      <w:pPr>
        <w:spacing w:line="480" w:lineRule="auto"/>
        <w:rPr>
          <w:rFonts w:ascii="Times New Roman" w:hAnsi="Times New Roman" w:cs="Times New Roman"/>
          <w:sz w:val="24"/>
          <w:szCs w:val="24"/>
        </w:rPr>
      </w:pPr>
      <w:r w:rsidRPr="004B0480">
        <w:rPr>
          <w:rFonts w:ascii="Times New Roman" w:hAnsi="Times New Roman" w:cs="Times New Roman"/>
          <w:sz w:val="24"/>
          <w:szCs w:val="24"/>
        </w:rPr>
        <w:t>I attended an incident of harassment where two females who were in a same-sex relationship had reported that a male neighbour</w:t>
      </w:r>
      <w:r w:rsidR="00836EDB">
        <w:rPr>
          <w:rFonts w:ascii="Times New Roman" w:hAnsi="Times New Roman" w:cs="Times New Roman"/>
          <w:sz w:val="24"/>
          <w:szCs w:val="24"/>
        </w:rPr>
        <w:t xml:space="preserve"> was causing </w:t>
      </w:r>
      <w:r w:rsidRPr="004B0480">
        <w:rPr>
          <w:rFonts w:ascii="Times New Roman" w:hAnsi="Times New Roman" w:cs="Times New Roman"/>
          <w:sz w:val="24"/>
          <w:szCs w:val="24"/>
        </w:rPr>
        <w:t>them issues daily. Such issues included unwanted comments regarding their sexuality and disabilities, and intentionally blocking communal pathways so that one female could not pass with her electric wheelchair. Both females stated that they felt targeted by this male due to their protected characteristics i.e., their sexual orientation and disabilities.</w:t>
      </w:r>
    </w:p>
    <w:p w14:paraId="5B5BAB6F" w14:textId="77777777" w:rsidR="00345E62" w:rsidRPr="004B0480" w:rsidRDefault="00345E62" w:rsidP="00345E62">
      <w:pPr>
        <w:spacing w:line="480" w:lineRule="auto"/>
        <w:rPr>
          <w:rFonts w:ascii="Times New Roman" w:hAnsi="Times New Roman" w:cs="Times New Roman"/>
          <w:sz w:val="24"/>
          <w:szCs w:val="24"/>
        </w:rPr>
      </w:pPr>
    </w:p>
    <w:p w14:paraId="66CC9E4F" w14:textId="6F8D404D" w:rsidR="00345E62" w:rsidRDefault="00345E62" w:rsidP="00345E62">
      <w:pPr>
        <w:spacing w:line="480" w:lineRule="auto"/>
        <w:rPr>
          <w:rFonts w:ascii="Times New Roman" w:hAnsi="Times New Roman" w:cs="Times New Roman"/>
          <w:sz w:val="24"/>
          <w:szCs w:val="24"/>
        </w:rPr>
      </w:pPr>
      <w:r w:rsidRPr="004B0480">
        <w:rPr>
          <w:rFonts w:ascii="Times New Roman" w:hAnsi="Times New Roman" w:cs="Times New Roman"/>
          <w:sz w:val="24"/>
          <w:szCs w:val="24"/>
        </w:rPr>
        <w:t xml:space="preserve">The Crown Prosecution Service (2017) states that the term hate crime may be used to describe incidents of crime which are “motivated by hostility or demonstrates hostility towards the victim’s disability, race, religion, sexual orientation or transgender identity.” Thus, the series of incidents reported by the victims may be classified as a hate crime. Walters, Brown and Wiedlitzka (2016) highlight that hate crimes may be ongoing sustained disputes between neighbours. Furthermore, as per sections 1 and 2 of the </w:t>
      </w:r>
      <w:r w:rsidRPr="004B0480">
        <w:rPr>
          <w:rFonts w:ascii="Times New Roman" w:hAnsi="Times New Roman" w:cs="Times New Roman"/>
          <w:i/>
          <w:iCs/>
          <w:sz w:val="24"/>
          <w:szCs w:val="24"/>
        </w:rPr>
        <w:t>Protection from Harassment Act 1997</w:t>
      </w:r>
      <w:r w:rsidRPr="004B0480">
        <w:rPr>
          <w:rFonts w:ascii="Times New Roman" w:hAnsi="Times New Roman" w:cs="Times New Roman"/>
          <w:sz w:val="24"/>
          <w:szCs w:val="24"/>
        </w:rPr>
        <w:t xml:space="preserve">, it is an offence for an individual to intentionally engage in behaviour which they knowingly amount to harassment on two or more occasions. Additionally, section 146 of the </w:t>
      </w:r>
      <w:r w:rsidRPr="004B0480">
        <w:rPr>
          <w:rFonts w:ascii="Times New Roman" w:hAnsi="Times New Roman" w:cs="Times New Roman"/>
          <w:i/>
          <w:iCs/>
          <w:sz w:val="24"/>
          <w:szCs w:val="24"/>
        </w:rPr>
        <w:t>Criminal Justice Act 2003</w:t>
      </w:r>
      <w:r w:rsidRPr="004B0480">
        <w:rPr>
          <w:rFonts w:ascii="Times New Roman" w:hAnsi="Times New Roman" w:cs="Times New Roman"/>
          <w:sz w:val="24"/>
          <w:szCs w:val="24"/>
        </w:rPr>
        <w:t xml:space="preserve"> allows for an increase in sentencing if aggravating factors related to sexual orientation and disability are identified within a specified crime. </w:t>
      </w:r>
    </w:p>
    <w:p w14:paraId="7646C3D1" w14:textId="77777777" w:rsidR="007921F5" w:rsidRDefault="007921F5" w:rsidP="00345E62">
      <w:pPr>
        <w:spacing w:line="480" w:lineRule="auto"/>
        <w:rPr>
          <w:rFonts w:ascii="Times New Roman" w:hAnsi="Times New Roman" w:cs="Times New Roman"/>
          <w:sz w:val="24"/>
          <w:szCs w:val="24"/>
        </w:rPr>
      </w:pPr>
    </w:p>
    <w:p w14:paraId="1ED16C93" w14:textId="746232E0" w:rsidR="00B37BEC" w:rsidRPr="004B0480" w:rsidRDefault="00345E62" w:rsidP="00345E62">
      <w:pPr>
        <w:spacing w:line="480" w:lineRule="auto"/>
        <w:rPr>
          <w:rFonts w:ascii="Times New Roman" w:hAnsi="Times New Roman" w:cs="Times New Roman"/>
          <w:b/>
          <w:sz w:val="24"/>
          <w:szCs w:val="24"/>
        </w:rPr>
      </w:pPr>
      <w:r w:rsidRPr="004B0480">
        <w:rPr>
          <w:rFonts w:ascii="Times New Roman" w:hAnsi="Times New Roman" w:cs="Times New Roman"/>
          <w:b/>
          <w:sz w:val="24"/>
          <w:szCs w:val="24"/>
        </w:rPr>
        <w:lastRenderedPageBreak/>
        <w:t>Approaches Adopted</w:t>
      </w:r>
    </w:p>
    <w:p w14:paraId="05325DA4" w14:textId="77777777" w:rsidR="00B37BEC" w:rsidRPr="004B0480" w:rsidRDefault="00B37BEC" w:rsidP="00345E62">
      <w:pPr>
        <w:spacing w:line="480" w:lineRule="auto"/>
        <w:rPr>
          <w:rFonts w:ascii="Times New Roman" w:hAnsi="Times New Roman" w:cs="Times New Roman"/>
          <w:b/>
          <w:sz w:val="24"/>
          <w:szCs w:val="24"/>
        </w:rPr>
      </w:pPr>
    </w:p>
    <w:p w14:paraId="6070377C" w14:textId="41F1948B" w:rsidR="00345E62" w:rsidRDefault="00345E62" w:rsidP="00345E62">
      <w:pPr>
        <w:spacing w:line="480" w:lineRule="auto"/>
        <w:rPr>
          <w:rFonts w:ascii="Times New Roman" w:hAnsi="Times New Roman" w:cs="Times New Roman"/>
          <w:i/>
          <w:sz w:val="24"/>
          <w:szCs w:val="24"/>
        </w:rPr>
      </w:pPr>
      <w:r w:rsidRPr="004B0480">
        <w:rPr>
          <w:rFonts w:ascii="Times New Roman" w:hAnsi="Times New Roman" w:cs="Times New Roman"/>
          <w:b/>
          <w:sz w:val="24"/>
          <w:szCs w:val="24"/>
        </w:rPr>
        <w:t xml:space="preserve"> </w:t>
      </w:r>
      <w:r w:rsidRPr="004B0480">
        <w:rPr>
          <w:rFonts w:ascii="Times New Roman" w:hAnsi="Times New Roman" w:cs="Times New Roman"/>
          <w:i/>
          <w:sz w:val="24"/>
          <w:szCs w:val="24"/>
        </w:rPr>
        <w:t>Public Protection Notice</w:t>
      </w:r>
    </w:p>
    <w:p w14:paraId="6BDC8152" w14:textId="77777777" w:rsidR="00D170BD" w:rsidRPr="004B0480" w:rsidRDefault="00D170BD" w:rsidP="00345E62">
      <w:pPr>
        <w:spacing w:line="480" w:lineRule="auto"/>
        <w:rPr>
          <w:rFonts w:ascii="Times New Roman" w:hAnsi="Times New Roman" w:cs="Times New Roman"/>
          <w:b/>
          <w:sz w:val="24"/>
          <w:szCs w:val="24"/>
        </w:rPr>
      </w:pPr>
    </w:p>
    <w:p w14:paraId="3A19D5D6" w14:textId="77777777" w:rsidR="00345E62" w:rsidRPr="004B0480" w:rsidRDefault="00345E62" w:rsidP="00345E62">
      <w:pPr>
        <w:spacing w:line="480" w:lineRule="auto"/>
        <w:rPr>
          <w:rFonts w:ascii="Times New Roman" w:hAnsi="Times New Roman" w:cs="Times New Roman"/>
          <w:sz w:val="24"/>
          <w:szCs w:val="24"/>
        </w:rPr>
      </w:pPr>
      <w:r w:rsidRPr="004B0480">
        <w:rPr>
          <w:rFonts w:ascii="Times New Roman" w:hAnsi="Times New Roman" w:cs="Times New Roman"/>
          <w:sz w:val="24"/>
          <w:szCs w:val="24"/>
        </w:rPr>
        <w:t>A Public Protection Notice (PPN) is a key tool utilised by officers to deal with incidents of domestic abuse, stalking and harassment, and adults at risk (South Wales Police, 2015). Due to the harassment, hate crime and vulnerability elements of this incident I submitted a PPN with the victims’ consent. Thus, the PPN allowed for key information regarding concerns over the victims’ safety and welfare to be shared between partner agencies to address these issues. For example, their local housing agency was notified of the issue and offered to facilitate better access to the property or relocation to another locality. Additionally, mental health support was offered to one of the females who experienced depression and anxiety as a result of the ongoing incident.</w:t>
      </w:r>
    </w:p>
    <w:p w14:paraId="0C2D3CA0" w14:textId="77777777" w:rsidR="00345E62" w:rsidRPr="004B0480" w:rsidRDefault="00345E62" w:rsidP="00345E62">
      <w:pPr>
        <w:spacing w:line="480" w:lineRule="auto"/>
        <w:rPr>
          <w:rFonts w:ascii="Times New Roman" w:hAnsi="Times New Roman" w:cs="Times New Roman"/>
          <w:sz w:val="24"/>
          <w:szCs w:val="24"/>
        </w:rPr>
      </w:pPr>
    </w:p>
    <w:p w14:paraId="3E7B7D59" w14:textId="77777777" w:rsidR="00345E62" w:rsidRPr="004B0480" w:rsidRDefault="00345E62" w:rsidP="00345E62">
      <w:pPr>
        <w:spacing w:line="480" w:lineRule="auto"/>
        <w:rPr>
          <w:rFonts w:ascii="Times New Roman" w:hAnsi="Times New Roman" w:cs="Times New Roman"/>
          <w:sz w:val="24"/>
          <w:szCs w:val="24"/>
        </w:rPr>
      </w:pPr>
      <w:r w:rsidRPr="004B0480">
        <w:rPr>
          <w:rFonts w:ascii="Times New Roman" w:hAnsi="Times New Roman" w:cs="Times New Roman"/>
          <w:sz w:val="24"/>
          <w:szCs w:val="24"/>
        </w:rPr>
        <w:t xml:space="preserve">Upon reflection, I believe PPNs are an invaluable tool which act as a catalyst for victim support. Appropriate multi-agency tools and expertise are implemented which may otherwise not be available if solely reliant on police resources. Moreover, it assists in effectively managing time spent allocating support, as officers are only required to create one streamlined document which then disseminates among other agencies. </w:t>
      </w:r>
    </w:p>
    <w:p w14:paraId="22849427" w14:textId="77777777" w:rsidR="00345E62" w:rsidRPr="004B0480" w:rsidRDefault="00345E62" w:rsidP="00345E62">
      <w:pPr>
        <w:spacing w:line="480" w:lineRule="auto"/>
        <w:rPr>
          <w:rFonts w:ascii="Times New Roman" w:hAnsi="Times New Roman" w:cs="Times New Roman"/>
          <w:sz w:val="24"/>
          <w:szCs w:val="24"/>
        </w:rPr>
      </w:pPr>
    </w:p>
    <w:p w14:paraId="53346752" w14:textId="77777777" w:rsidR="00345E62" w:rsidRPr="004B0480" w:rsidRDefault="00345E62" w:rsidP="00345E62">
      <w:pPr>
        <w:spacing w:line="480" w:lineRule="auto"/>
        <w:rPr>
          <w:rFonts w:ascii="Times New Roman" w:hAnsi="Times New Roman" w:cs="Times New Roman"/>
          <w:sz w:val="24"/>
          <w:szCs w:val="24"/>
        </w:rPr>
      </w:pPr>
      <w:r w:rsidRPr="004B0480">
        <w:rPr>
          <w:rFonts w:ascii="Times New Roman" w:hAnsi="Times New Roman" w:cs="Times New Roman"/>
          <w:sz w:val="24"/>
          <w:szCs w:val="24"/>
        </w:rPr>
        <w:t xml:space="preserve">South Wales Police (2015) have developed a Public Protection Unit (PPU) which administer quality control measures to PPNs, including assessing whether the appropriate risk level has been selected by the submitting officer. Whilst submitting the PPN it became apparent that I was unsure which risk level I believed the victims to be i.e., standard, medium or high. To improve, I believe it is vital to familiarise myself with the definitions of each category. </w:t>
      </w:r>
    </w:p>
    <w:p w14:paraId="1C6C95C0" w14:textId="77777777" w:rsidR="00345E62" w:rsidRPr="004B0480" w:rsidRDefault="00345E62" w:rsidP="00345E62">
      <w:pPr>
        <w:spacing w:line="480" w:lineRule="auto"/>
        <w:rPr>
          <w:rFonts w:ascii="Times New Roman" w:hAnsi="Times New Roman" w:cs="Times New Roman"/>
          <w:sz w:val="24"/>
          <w:szCs w:val="24"/>
        </w:rPr>
      </w:pPr>
    </w:p>
    <w:p w14:paraId="0CB99BE1" w14:textId="77777777" w:rsidR="00345E62" w:rsidRPr="004B0480" w:rsidRDefault="00345E62" w:rsidP="00345E62">
      <w:pPr>
        <w:spacing w:line="480" w:lineRule="auto"/>
        <w:rPr>
          <w:rFonts w:ascii="Times New Roman" w:hAnsi="Times New Roman" w:cs="Times New Roman"/>
          <w:sz w:val="24"/>
          <w:szCs w:val="24"/>
        </w:rPr>
      </w:pPr>
      <w:r w:rsidRPr="004B0480">
        <w:rPr>
          <w:rFonts w:ascii="Times New Roman" w:hAnsi="Times New Roman" w:cs="Times New Roman"/>
          <w:sz w:val="24"/>
          <w:szCs w:val="24"/>
        </w:rPr>
        <w:t>The risk level allocated to the victim determines in which order they are assessed by PPU. For example, it is stated that high-risk PPNs are often prioritised over standard and medium-risk victims. Thus, it is vital to correctly assess the victim risk level as these effects the timescale in which support is received. Additionally, PPNs submitted over the weekend are not reviewed until the following working day. Thus, causing a delay. Moreover, a government review carried out by the Justice Inspectorates (2015) reported a backlog of over 300 PPNs during the year of the report within South Wales Police. Subsequently, further highlighting the importance for officers to correctly risk-assess the victim and further, to consider the provision of safeguarding advice at scene. During this incident I believe I provided appropriate safeguarding advice to the victims including locking doors, considering deterrents such as CCTV and not engaging with the subject. In future, I will continue to provide safeguarding advice now that I understand the delays in the PPN process.</w:t>
      </w:r>
    </w:p>
    <w:p w14:paraId="479DB1E6" w14:textId="77777777" w:rsidR="00345E62" w:rsidRPr="004B0480" w:rsidRDefault="00345E62" w:rsidP="00345E62">
      <w:pPr>
        <w:spacing w:line="480" w:lineRule="auto"/>
        <w:rPr>
          <w:rFonts w:ascii="Times New Roman" w:hAnsi="Times New Roman" w:cs="Times New Roman"/>
          <w:sz w:val="24"/>
          <w:szCs w:val="24"/>
        </w:rPr>
      </w:pPr>
    </w:p>
    <w:p w14:paraId="07BE9003" w14:textId="77777777" w:rsidR="00345E62" w:rsidRPr="004B0480" w:rsidRDefault="00345E62" w:rsidP="00345E62">
      <w:pPr>
        <w:spacing w:line="480" w:lineRule="auto"/>
        <w:rPr>
          <w:rFonts w:ascii="Times New Roman" w:hAnsi="Times New Roman" w:cs="Times New Roman"/>
          <w:sz w:val="24"/>
          <w:szCs w:val="24"/>
        </w:rPr>
      </w:pPr>
      <w:r w:rsidRPr="004B0480">
        <w:rPr>
          <w:rFonts w:ascii="Times New Roman" w:hAnsi="Times New Roman" w:cs="Times New Roman"/>
          <w:sz w:val="24"/>
          <w:szCs w:val="24"/>
        </w:rPr>
        <w:t>Upon reflection, I believe considerations should be made for PPU staff to work 7-days a week to avoid the backlog over the weekend period. Thus, ensuring fair and efficient support for victims who are involved in incidents over the weekend. More so, I deduce that a responsibility should be placed on the responding officer to ensure the highest accuracy when completing the PPN. As such, the most appropriate and efficient support will be provided to the victim.</w:t>
      </w:r>
    </w:p>
    <w:p w14:paraId="34A77332" w14:textId="77777777" w:rsidR="00345E62" w:rsidRPr="004B0480" w:rsidRDefault="00345E62" w:rsidP="00345E62">
      <w:pPr>
        <w:spacing w:line="480" w:lineRule="auto"/>
        <w:rPr>
          <w:rFonts w:ascii="Times New Roman" w:hAnsi="Times New Roman" w:cs="Times New Roman"/>
          <w:sz w:val="24"/>
          <w:szCs w:val="24"/>
        </w:rPr>
      </w:pPr>
    </w:p>
    <w:p w14:paraId="38A814A4" w14:textId="4DE9CFFF" w:rsidR="00345E62" w:rsidRPr="004B0480" w:rsidRDefault="00345E62" w:rsidP="00345E62">
      <w:pPr>
        <w:spacing w:line="480" w:lineRule="auto"/>
        <w:rPr>
          <w:rFonts w:ascii="Times New Roman" w:hAnsi="Times New Roman" w:cs="Times New Roman"/>
          <w:i/>
          <w:sz w:val="24"/>
          <w:szCs w:val="24"/>
        </w:rPr>
      </w:pPr>
      <w:r w:rsidRPr="004B0480">
        <w:rPr>
          <w:rFonts w:ascii="Times New Roman" w:hAnsi="Times New Roman" w:cs="Times New Roman"/>
          <w:i/>
          <w:sz w:val="24"/>
          <w:szCs w:val="24"/>
        </w:rPr>
        <w:t xml:space="preserve">Victim Support </w:t>
      </w:r>
    </w:p>
    <w:p w14:paraId="1DDD5B3B" w14:textId="77777777" w:rsidR="00B37BEC" w:rsidRPr="004B0480" w:rsidRDefault="00B37BEC" w:rsidP="00345E62">
      <w:pPr>
        <w:spacing w:line="480" w:lineRule="auto"/>
        <w:rPr>
          <w:rFonts w:ascii="Times New Roman" w:hAnsi="Times New Roman" w:cs="Times New Roman"/>
          <w:i/>
          <w:sz w:val="24"/>
          <w:szCs w:val="24"/>
        </w:rPr>
      </w:pPr>
    </w:p>
    <w:p w14:paraId="061A967A" w14:textId="6984A979" w:rsidR="00345E62" w:rsidRPr="004B0480" w:rsidRDefault="00345E62" w:rsidP="00345E62">
      <w:pPr>
        <w:spacing w:line="480" w:lineRule="auto"/>
        <w:rPr>
          <w:rFonts w:ascii="Times New Roman" w:hAnsi="Times New Roman" w:cs="Times New Roman"/>
          <w:sz w:val="24"/>
          <w:szCs w:val="24"/>
        </w:rPr>
      </w:pPr>
      <w:r w:rsidRPr="004B0480">
        <w:rPr>
          <w:rFonts w:ascii="Times New Roman" w:hAnsi="Times New Roman" w:cs="Times New Roman"/>
          <w:sz w:val="24"/>
          <w:szCs w:val="24"/>
        </w:rPr>
        <w:t xml:space="preserve">Victim Support is a charity which provides independent and specialist support to victims following a crime or an incident (Victim Support, 2021). Following my discussion with the </w:t>
      </w:r>
      <w:r w:rsidRPr="004B0480">
        <w:rPr>
          <w:rFonts w:ascii="Times New Roman" w:hAnsi="Times New Roman" w:cs="Times New Roman"/>
          <w:sz w:val="24"/>
          <w:szCs w:val="24"/>
        </w:rPr>
        <w:lastRenderedPageBreak/>
        <w:t>females, I felt it appropriate to refer them to Victim Support. During the incident I felt conscious of the limited time that I spent with the victims due to time constraints of the response role. It became clear that one female simply needed to discuss her frustrations of the incident with another individual. Upon reflection, I believe Victim Support compliments the policing role by bridging the gap where officers may be time restricted as they can spend time listening to the victims needs and concerns.</w:t>
      </w:r>
    </w:p>
    <w:p w14:paraId="450B7274" w14:textId="77777777" w:rsidR="00345E62" w:rsidRPr="004B0480" w:rsidRDefault="00345E62" w:rsidP="00345E62">
      <w:pPr>
        <w:spacing w:line="480" w:lineRule="auto"/>
        <w:rPr>
          <w:rFonts w:ascii="Times New Roman" w:hAnsi="Times New Roman" w:cs="Times New Roman"/>
          <w:sz w:val="24"/>
          <w:szCs w:val="24"/>
        </w:rPr>
      </w:pPr>
    </w:p>
    <w:p w14:paraId="6332A574" w14:textId="77777777" w:rsidR="00345E62" w:rsidRPr="004B0480" w:rsidRDefault="00345E62" w:rsidP="00345E62">
      <w:pPr>
        <w:spacing w:line="480" w:lineRule="auto"/>
        <w:rPr>
          <w:rFonts w:ascii="Times New Roman" w:hAnsi="Times New Roman" w:cs="Times New Roman"/>
          <w:sz w:val="24"/>
          <w:szCs w:val="24"/>
        </w:rPr>
      </w:pPr>
      <w:r w:rsidRPr="004B0480">
        <w:rPr>
          <w:rFonts w:ascii="Times New Roman" w:hAnsi="Times New Roman" w:cs="Times New Roman"/>
          <w:sz w:val="24"/>
          <w:szCs w:val="24"/>
        </w:rPr>
        <w:t>Only 6% of users of Victim Support are self-referred (Chetwin et al., 2018). This highlights the importance of making consistent referrals on behalf of the victims as victims themselves are reluctant to self-refer. The authors suggest that the reasons for this may be due to a lack of accessibility. Upon reflection, one of the victims had issues with speech and better communicated in person rather than over the telephone. I believe the victim would have further benefited had I highlighted this to Victim Support. Thus, during future incidents I will consider factors which may affect the quality of support received e.g., assessing practical measures such as access to a computer or telephone, and considering individual factors such as disabilities and communication needs.</w:t>
      </w:r>
    </w:p>
    <w:p w14:paraId="290240C3" w14:textId="77777777" w:rsidR="00345E62" w:rsidRPr="004B0480" w:rsidRDefault="00345E62" w:rsidP="00345E62">
      <w:pPr>
        <w:spacing w:line="480" w:lineRule="auto"/>
        <w:rPr>
          <w:rFonts w:ascii="Times New Roman" w:hAnsi="Times New Roman" w:cs="Times New Roman"/>
          <w:sz w:val="24"/>
          <w:szCs w:val="24"/>
        </w:rPr>
      </w:pPr>
    </w:p>
    <w:p w14:paraId="567B48B6" w14:textId="77777777" w:rsidR="00345E62" w:rsidRPr="004B0480" w:rsidRDefault="00345E62" w:rsidP="00345E62">
      <w:pPr>
        <w:spacing w:line="480" w:lineRule="auto"/>
        <w:rPr>
          <w:rFonts w:ascii="Times New Roman" w:hAnsi="Times New Roman" w:cs="Times New Roman"/>
          <w:sz w:val="24"/>
          <w:szCs w:val="24"/>
        </w:rPr>
      </w:pPr>
      <w:r w:rsidRPr="004B0480">
        <w:rPr>
          <w:rFonts w:ascii="Times New Roman" w:hAnsi="Times New Roman" w:cs="Times New Roman"/>
          <w:sz w:val="24"/>
          <w:szCs w:val="24"/>
        </w:rPr>
        <w:t xml:space="preserve">A factor which greatly affected the two female victims was the prospect of attending court. This was due to fear of escalating harm and abuse. I reassured both victims that Victim Support would guide them through this process and offer assistance at any point they wish. The reluctance to attend court, among other factors contribute to victims withdrawing their support. This is highlighted by the Victim’s Commissioner (2020) who state that one in four cases see victims withdrawing their support. Despite my reassurance, due to my lack of knowledge regarding the internal processes and services provided by Victim Support I was unable to fully inform the victim on support available. Upon reflection, I believe it is vital </w:t>
      </w:r>
      <w:r w:rsidRPr="004B0480">
        <w:rPr>
          <w:rFonts w:ascii="Times New Roman" w:hAnsi="Times New Roman" w:cs="Times New Roman"/>
          <w:sz w:val="24"/>
          <w:szCs w:val="24"/>
        </w:rPr>
        <w:lastRenderedPageBreak/>
        <w:t>that I improve my knowledge of this as a deeper understanding of the role of Victim Support may assist in inspiring confidence in the victims to agree to the referral. I believe since the incident I am now aware of numerous services offered by Victim Support and their partnering agencies which encompasses emotional and practical support (Victim Support, 2021). To improve, I believe stronger links should be established between Victim Support and the police e.g., annual workshops for officers to be fully briefed on Victim Support services.</w:t>
      </w:r>
    </w:p>
    <w:p w14:paraId="52A16015" w14:textId="77777777" w:rsidR="00345E62" w:rsidRPr="004B0480" w:rsidRDefault="00345E62" w:rsidP="00345E62">
      <w:pPr>
        <w:spacing w:line="480" w:lineRule="auto"/>
        <w:rPr>
          <w:rFonts w:ascii="Times New Roman" w:hAnsi="Times New Roman" w:cs="Times New Roman"/>
          <w:sz w:val="24"/>
          <w:szCs w:val="24"/>
        </w:rPr>
      </w:pPr>
    </w:p>
    <w:p w14:paraId="75F21E07" w14:textId="77777777" w:rsidR="00345E62" w:rsidRPr="004B0480" w:rsidRDefault="00345E62" w:rsidP="00345E62">
      <w:pPr>
        <w:spacing w:line="480" w:lineRule="auto"/>
        <w:rPr>
          <w:rFonts w:ascii="Times New Roman" w:hAnsi="Times New Roman" w:cs="Times New Roman"/>
          <w:b/>
          <w:sz w:val="24"/>
          <w:szCs w:val="24"/>
        </w:rPr>
      </w:pPr>
      <w:r w:rsidRPr="004B0480">
        <w:rPr>
          <w:rFonts w:ascii="Times New Roman" w:hAnsi="Times New Roman" w:cs="Times New Roman"/>
          <w:b/>
          <w:sz w:val="24"/>
          <w:szCs w:val="24"/>
        </w:rPr>
        <w:t>Addressing Repeat Victimisation &amp; Repeat Offending</w:t>
      </w:r>
    </w:p>
    <w:p w14:paraId="6476ECAD" w14:textId="77777777" w:rsidR="00345E62" w:rsidRPr="004B0480" w:rsidRDefault="00345E62" w:rsidP="00345E62">
      <w:pPr>
        <w:spacing w:line="480" w:lineRule="auto"/>
        <w:rPr>
          <w:rFonts w:ascii="Times New Roman" w:hAnsi="Times New Roman" w:cs="Times New Roman"/>
          <w:b/>
          <w:sz w:val="24"/>
          <w:szCs w:val="24"/>
        </w:rPr>
      </w:pPr>
    </w:p>
    <w:p w14:paraId="5404913D" w14:textId="5001A7FF" w:rsidR="00B37BEC" w:rsidRPr="004B0480" w:rsidRDefault="00345E62" w:rsidP="00345E62">
      <w:pPr>
        <w:spacing w:line="480" w:lineRule="auto"/>
        <w:rPr>
          <w:rFonts w:ascii="Times New Roman" w:hAnsi="Times New Roman" w:cs="Times New Roman"/>
          <w:i/>
          <w:sz w:val="24"/>
          <w:szCs w:val="24"/>
        </w:rPr>
      </w:pPr>
      <w:r w:rsidRPr="004B0480">
        <w:rPr>
          <w:rFonts w:ascii="Times New Roman" w:hAnsi="Times New Roman" w:cs="Times New Roman"/>
          <w:i/>
          <w:sz w:val="24"/>
          <w:szCs w:val="24"/>
        </w:rPr>
        <w:t xml:space="preserve">Problem Oriented Policing: Hotspots </w:t>
      </w:r>
    </w:p>
    <w:p w14:paraId="6A96B900" w14:textId="77777777" w:rsidR="00B37BEC" w:rsidRPr="004B0480" w:rsidRDefault="00B37BEC" w:rsidP="00345E62">
      <w:pPr>
        <w:spacing w:line="480" w:lineRule="auto"/>
        <w:rPr>
          <w:rFonts w:ascii="Times New Roman" w:hAnsi="Times New Roman" w:cs="Times New Roman"/>
          <w:i/>
          <w:sz w:val="24"/>
          <w:szCs w:val="24"/>
        </w:rPr>
      </w:pPr>
    </w:p>
    <w:p w14:paraId="0E2FD13A" w14:textId="77777777" w:rsidR="00345E62" w:rsidRPr="004B0480" w:rsidRDefault="00345E62" w:rsidP="00345E62">
      <w:pPr>
        <w:spacing w:line="480" w:lineRule="auto"/>
        <w:rPr>
          <w:rFonts w:ascii="Times New Roman" w:hAnsi="Times New Roman" w:cs="Times New Roman"/>
          <w:iCs/>
          <w:sz w:val="24"/>
          <w:szCs w:val="24"/>
        </w:rPr>
      </w:pPr>
      <w:r w:rsidRPr="004B0480">
        <w:rPr>
          <w:rFonts w:ascii="Times New Roman" w:hAnsi="Times New Roman" w:cs="Times New Roman"/>
          <w:iCs/>
          <w:sz w:val="24"/>
          <w:szCs w:val="24"/>
        </w:rPr>
        <w:t xml:space="preserve">Shaw and McKay (1942) introduced the concept of social disorganisation which suggests that certain areas experience a disproportionate amount of crime </w:t>
      </w:r>
      <w:r w:rsidRPr="004B0480">
        <w:rPr>
          <w:rFonts w:ascii="Times New Roman" w:hAnsi="Times New Roman" w:cs="Times New Roman"/>
          <w:sz w:val="24"/>
          <w:szCs w:val="24"/>
        </w:rPr>
        <w:t>i.e., certain areas and neighbourhoods experience higher crime rates. Hotspot policing is a strategy derived from problem-oriented policing which aims to reduce crimes within these high-crime areas (Weisburd and Telep, 2014). The Minneapolis hotspots experiment highlighted that 50% of calls came from 3.3% of locations (Weisburd, 2005). Similarly, the neighbourhood in which the two females resided is well known to local officers as a hotspot for crimes such as anti-social behaviour and burglaries. Farrell and Sousa (2001) state that crime hotspots and repeat victimisation often coincide and that addressing the levels of crimes within hotspots ultimately reduces repeat victimisation. For example, the two females reported that all instances of harassment they experienced occurred within the same location i.e., their home address and their street.</w:t>
      </w:r>
    </w:p>
    <w:p w14:paraId="5B7A5704" w14:textId="77777777" w:rsidR="00345E62" w:rsidRPr="004B0480" w:rsidRDefault="00345E62" w:rsidP="00345E62">
      <w:pPr>
        <w:spacing w:line="480" w:lineRule="auto"/>
        <w:rPr>
          <w:rFonts w:ascii="Times New Roman" w:hAnsi="Times New Roman" w:cs="Times New Roman"/>
          <w:sz w:val="24"/>
          <w:szCs w:val="24"/>
        </w:rPr>
      </w:pPr>
    </w:p>
    <w:p w14:paraId="7F691016" w14:textId="77777777" w:rsidR="00345E62" w:rsidRPr="004B0480" w:rsidRDefault="00345E62" w:rsidP="00345E62">
      <w:pPr>
        <w:spacing w:line="480" w:lineRule="auto"/>
        <w:rPr>
          <w:rFonts w:ascii="Times New Roman" w:hAnsi="Times New Roman" w:cs="Times New Roman"/>
          <w:sz w:val="24"/>
          <w:szCs w:val="24"/>
        </w:rPr>
      </w:pPr>
      <w:r w:rsidRPr="004B0480">
        <w:rPr>
          <w:rFonts w:ascii="Times New Roman" w:hAnsi="Times New Roman" w:cs="Times New Roman"/>
          <w:sz w:val="24"/>
          <w:szCs w:val="24"/>
        </w:rPr>
        <w:lastRenderedPageBreak/>
        <w:t xml:space="preserve">Braga, Hureau and Papachristos, (2012) conducted a systematic review of 19 studies which targeted crime prevention strategies on crime hot spots. Strategies adopted by these studies included increasing regular patrols and community engagement. The authors found significant improvements. This included a reduction in crime figures in 80% of the cases reviewed and subsequently, a reduction of repeat victimisation. Additionally, when controlling for displacement and diffusion effects, further benefits were discovered including crime reductions in neighbouring regions close to the original hotspots. Despite this, the College of Policing (2021a) highlight that these benefits mainly extend to certain crimes including violent crime and disorder, more so than property crime. Thus, it may have benefited the two females in my case by assisting in reducing the anti-social behaviour displayed by their neighbour. However, this may not have been effective to address the local burglary issue. </w:t>
      </w:r>
    </w:p>
    <w:p w14:paraId="7C9B21D0" w14:textId="77777777" w:rsidR="00345E62" w:rsidRPr="004B0480" w:rsidRDefault="00345E62" w:rsidP="00345E62">
      <w:pPr>
        <w:spacing w:line="480" w:lineRule="auto"/>
        <w:rPr>
          <w:rFonts w:ascii="Times New Roman" w:hAnsi="Times New Roman" w:cs="Times New Roman"/>
          <w:sz w:val="24"/>
          <w:szCs w:val="24"/>
        </w:rPr>
      </w:pPr>
    </w:p>
    <w:p w14:paraId="666D1249" w14:textId="77777777" w:rsidR="00345E62" w:rsidRPr="004B0480" w:rsidRDefault="00345E62" w:rsidP="00345E62">
      <w:pPr>
        <w:spacing w:line="480" w:lineRule="auto"/>
        <w:rPr>
          <w:rFonts w:ascii="Times New Roman" w:hAnsi="Times New Roman" w:cs="Times New Roman"/>
          <w:sz w:val="24"/>
          <w:szCs w:val="24"/>
        </w:rPr>
      </w:pPr>
      <w:r w:rsidRPr="004B0480">
        <w:rPr>
          <w:rFonts w:ascii="Times New Roman" w:hAnsi="Times New Roman" w:cs="Times New Roman"/>
          <w:sz w:val="24"/>
          <w:szCs w:val="24"/>
        </w:rPr>
        <w:t xml:space="preserve">Upon consideration, I will examine which locations within my force area which are hotspots. I will do so by utilising the South Wales Police ‘business intelligence’ page which collates data, including incident locations. Moreover, I will converse with local neighbourhood officers to gather intelligence on newer emerging hotspots. Subsequently, I will be mindful of increasing patrols within these areas to deter crime and reduce repeat victimisation. </w:t>
      </w:r>
    </w:p>
    <w:p w14:paraId="01635FC0" w14:textId="77777777" w:rsidR="00345E62" w:rsidRPr="004B0480" w:rsidRDefault="00345E62" w:rsidP="00345E62">
      <w:pPr>
        <w:spacing w:line="480" w:lineRule="auto"/>
        <w:rPr>
          <w:rFonts w:ascii="Times New Roman" w:hAnsi="Times New Roman" w:cs="Times New Roman"/>
          <w:sz w:val="24"/>
          <w:szCs w:val="24"/>
        </w:rPr>
      </w:pPr>
    </w:p>
    <w:p w14:paraId="788C947D" w14:textId="77777777" w:rsidR="00345E62" w:rsidRPr="004B0480" w:rsidRDefault="00345E62" w:rsidP="00345E62">
      <w:pPr>
        <w:spacing w:line="480" w:lineRule="auto"/>
        <w:rPr>
          <w:rFonts w:ascii="Times New Roman" w:hAnsi="Times New Roman" w:cs="Times New Roman"/>
          <w:i/>
          <w:sz w:val="24"/>
          <w:szCs w:val="24"/>
        </w:rPr>
      </w:pPr>
      <w:r w:rsidRPr="004B0480">
        <w:rPr>
          <w:rFonts w:ascii="Times New Roman" w:hAnsi="Times New Roman" w:cs="Times New Roman"/>
          <w:i/>
          <w:sz w:val="24"/>
          <w:szCs w:val="24"/>
        </w:rPr>
        <w:t>Evidence-Based Policing: Offender Education</w:t>
      </w:r>
    </w:p>
    <w:p w14:paraId="44296BAE" w14:textId="77777777" w:rsidR="00345E62" w:rsidRPr="004B0480" w:rsidRDefault="00345E62" w:rsidP="00345E62">
      <w:pPr>
        <w:spacing w:line="480" w:lineRule="auto"/>
        <w:rPr>
          <w:rFonts w:ascii="Times New Roman" w:hAnsi="Times New Roman" w:cs="Times New Roman"/>
          <w:i/>
          <w:sz w:val="24"/>
          <w:szCs w:val="24"/>
        </w:rPr>
      </w:pPr>
    </w:p>
    <w:p w14:paraId="0414DE30" w14:textId="77777777" w:rsidR="00345E62" w:rsidRPr="004B0480" w:rsidRDefault="00345E62" w:rsidP="00345E62">
      <w:pPr>
        <w:spacing w:line="480" w:lineRule="auto"/>
        <w:rPr>
          <w:rFonts w:ascii="Times New Roman" w:hAnsi="Times New Roman" w:cs="Times New Roman"/>
          <w:sz w:val="24"/>
          <w:szCs w:val="24"/>
        </w:rPr>
      </w:pPr>
      <w:r w:rsidRPr="004B0480">
        <w:rPr>
          <w:rFonts w:ascii="Times New Roman" w:hAnsi="Times New Roman" w:cs="Times New Roman"/>
          <w:sz w:val="24"/>
          <w:szCs w:val="24"/>
        </w:rPr>
        <w:t xml:space="preserve">Evidence-based policing is a concept which utilises the “best available evidence to inform and challenge policies” in order to prevent crime (College of Policing, 2021b). It is a concept developed by Sherman (1998) who states that strategies and measures adopted by police forces should be rigorously tested using field experiments. </w:t>
      </w:r>
    </w:p>
    <w:p w14:paraId="221175A0" w14:textId="77777777" w:rsidR="00345E62" w:rsidRPr="004B0480" w:rsidRDefault="00345E62" w:rsidP="00345E62">
      <w:pPr>
        <w:spacing w:line="480" w:lineRule="auto"/>
        <w:rPr>
          <w:rFonts w:ascii="Times New Roman" w:hAnsi="Times New Roman" w:cs="Times New Roman"/>
          <w:sz w:val="24"/>
          <w:szCs w:val="24"/>
        </w:rPr>
      </w:pPr>
      <w:r w:rsidRPr="004B0480">
        <w:rPr>
          <w:rFonts w:ascii="Times New Roman" w:hAnsi="Times New Roman" w:cs="Times New Roman"/>
          <w:sz w:val="24"/>
          <w:szCs w:val="24"/>
        </w:rPr>
        <w:lastRenderedPageBreak/>
        <w:t xml:space="preserve">One strategy which aims to address hate crimes is the Hate Crime Community Project Fund (Home Office, 2020). This project focused on providing offender education to address their prejudice behaviour. Strategies adopted by the project include working within communities and delivering workshops and 1 to 1 service to offenders. The results of the project appeared positive as initially only 16% of participants agreed they could understand how and why their actions have a negative impact on others. Contrastingly, following 1 to 1 sessions this figure increased to 88%. Thus, proving that the project does impact on the offender’s consideration for others and victims. Despite this, the programme focused on a small cohort of offenders. To improve, larger scale studies should be conducted before the dissemination of project within communities. Additionally, this project mainly focuses on hate-crime incidents. It is unknown whether similar schemes would benefit other types of offenders. </w:t>
      </w:r>
    </w:p>
    <w:p w14:paraId="12DA30ED" w14:textId="77777777" w:rsidR="00345E62" w:rsidRPr="004B0480" w:rsidRDefault="00345E62" w:rsidP="00345E62">
      <w:pPr>
        <w:spacing w:line="480" w:lineRule="auto"/>
        <w:rPr>
          <w:rFonts w:ascii="Times New Roman" w:hAnsi="Times New Roman" w:cs="Times New Roman"/>
          <w:sz w:val="24"/>
          <w:szCs w:val="24"/>
        </w:rPr>
      </w:pPr>
    </w:p>
    <w:p w14:paraId="5793B79B" w14:textId="77777777" w:rsidR="00345E62" w:rsidRPr="004B0480" w:rsidRDefault="00345E62" w:rsidP="00345E62">
      <w:pPr>
        <w:spacing w:line="480" w:lineRule="auto"/>
        <w:rPr>
          <w:rFonts w:ascii="Times New Roman" w:hAnsi="Times New Roman" w:cs="Times New Roman"/>
          <w:sz w:val="24"/>
          <w:szCs w:val="24"/>
        </w:rPr>
      </w:pPr>
      <w:r w:rsidRPr="004B0480">
        <w:rPr>
          <w:rFonts w:ascii="Times New Roman" w:hAnsi="Times New Roman" w:cs="Times New Roman"/>
          <w:sz w:val="24"/>
          <w:szCs w:val="24"/>
        </w:rPr>
        <w:t xml:space="preserve">I believe this project would have been beneficial to the offending neighbour in the incident I attended. The male stated he did not understand how his actions and behaviour amounted to a hate crime. Further, he failed to appreciate the effects his behaviour had on the victims. I believe in the first instance that officers should refer offenders to the relevant management programmes to address their offending behaviour. </w:t>
      </w:r>
    </w:p>
    <w:p w14:paraId="58F7A866" w14:textId="77777777" w:rsidR="00345E62" w:rsidRPr="004B0480" w:rsidRDefault="00345E62" w:rsidP="00345E62">
      <w:pPr>
        <w:spacing w:line="480" w:lineRule="auto"/>
        <w:rPr>
          <w:rFonts w:ascii="Times New Roman" w:hAnsi="Times New Roman" w:cs="Times New Roman"/>
          <w:sz w:val="24"/>
          <w:szCs w:val="24"/>
        </w:rPr>
      </w:pPr>
    </w:p>
    <w:p w14:paraId="30042AE5" w14:textId="77777777" w:rsidR="00345E62" w:rsidRPr="004B0480" w:rsidRDefault="00345E62" w:rsidP="00345E62">
      <w:pPr>
        <w:spacing w:line="480" w:lineRule="auto"/>
        <w:rPr>
          <w:rFonts w:ascii="Times New Roman" w:hAnsi="Times New Roman" w:cs="Times New Roman"/>
          <w:sz w:val="24"/>
          <w:szCs w:val="24"/>
        </w:rPr>
      </w:pPr>
      <w:r w:rsidRPr="004B0480">
        <w:rPr>
          <w:rFonts w:ascii="Times New Roman" w:hAnsi="Times New Roman" w:cs="Times New Roman"/>
          <w:sz w:val="24"/>
          <w:szCs w:val="24"/>
        </w:rPr>
        <w:t xml:space="preserve">To conclude, victim support pathways initiated by response officers are vital to offer appropriate and efficient services to those most at need. Public Protection Notices are a key tool which act as a catalyst for victim support by highlighting vulnerabilities to the relevant agencies. However, improvement should be sought regarding officers’ understanding of the risk gradient. Moreover, considerations should be made for full-time staff to review PPN’s on weekends to avoid delaying support. Stronger links between the Victim Support charity and </w:t>
      </w:r>
      <w:r w:rsidRPr="004B0480">
        <w:rPr>
          <w:rFonts w:ascii="Times New Roman" w:hAnsi="Times New Roman" w:cs="Times New Roman"/>
          <w:sz w:val="24"/>
          <w:szCs w:val="24"/>
        </w:rPr>
        <w:lastRenderedPageBreak/>
        <w:t xml:space="preserve">police forces should be promoted so that officers can discuss comprehensively with victims what support is available for them. </w:t>
      </w:r>
    </w:p>
    <w:p w14:paraId="2AEE64DD" w14:textId="77777777" w:rsidR="00345E62" w:rsidRPr="004B0480" w:rsidRDefault="00345E62" w:rsidP="00345E62">
      <w:pPr>
        <w:spacing w:line="480" w:lineRule="auto"/>
        <w:rPr>
          <w:rFonts w:ascii="Times New Roman" w:hAnsi="Times New Roman" w:cs="Times New Roman"/>
          <w:sz w:val="24"/>
          <w:szCs w:val="24"/>
        </w:rPr>
      </w:pPr>
    </w:p>
    <w:p w14:paraId="16A04BAD" w14:textId="77777777" w:rsidR="00345E62" w:rsidRPr="004B0480" w:rsidRDefault="00345E62" w:rsidP="00345E62">
      <w:pPr>
        <w:spacing w:line="480" w:lineRule="auto"/>
        <w:rPr>
          <w:rFonts w:ascii="Times New Roman" w:hAnsi="Times New Roman" w:cs="Times New Roman"/>
          <w:sz w:val="24"/>
          <w:szCs w:val="24"/>
        </w:rPr>
      </w:pPr>
      <w:r w:rsidRPr="004B0480">
        <w:rPr>
          <w:rFonts w:ascii="Times New Roman" w:hAnsi="Times New Roman" w:cs="Times New Roman"/>
          <w:sz w:val="24"/>
          <w:szCs w:val="24"/>
        </w:rPr>
        <w:t>Problem-oriented policing and evidence-based policing strategies should be sought when addressing repeat victimisation and repeat offending. Considerations should be made by officers to analyse the patterns of crimes, in particular the location in which these incidents occur. Officers should adapt their policing style to assist the communities most in need. Lastly, success has been highlighted within offender education schemes such as the Hate Crime Community Project Fund. However, further studies and pilot schemes need to be trialled in order to establish the full efficacy of the project within local communities.</w:t>
      </w:r>
    </w:p>
    <w:p w14:paraId="1E83FA13" w14:textId="77777777" w:rsidR="00345E62" w:rsidRPr="004B0480" w:rsidRDefault="00345E62" w:rsidP="00345E62">
      <w:pPr>
        <w:spacing w:line="480" w:lineRule="auto"/>
        <w:rPr>
          <w:rFonts w:ascii="Times New Roman" w:hAnsi="Times New Roman" w:cs="Times New Roman"/>
          <w:sz w:val="24"/>
          <w:szCs w:val="24"/>
        </w:rPr>
      </w:pPr>
    </w:p>
    <w:p w14:paraId="481D76A8" w14:textId="77777777" w:rsidR="00345E62" w:rsidRPr="004B0480" w:rsidRDefault="00345E62" w:rsidP="00345E62">
      <w:pPr>
        <w:rPr>
          <w:rFonts w:ascii="Times New Roman" w:hAnsi="Times New Roman" w:cs="Times New Roman"/>
          <w:sz w:val="24"/>
          <w:szCs w:val="24"/>
        </w:rPr>
      </w:pPr>
    </w:p>
    <w:p w14:paraId="2D5DD703" w14:textId="495D2C43" w:rsidR="00345E62" w:rsidRPr="004B0480" w:rsidRDefault="00345E62" w:rsidP="00345E62">
      <w:pPr>
        <w:rPr>
          <w:rFonts w:ascii="Times New Roman" w:hAnsi="Times New Roman" w:cs="Times New Roman"/>
          <w:b/>
          <w:sz w:val="24"/>
          <w:szCs w:val="24"/>
        </w:rPr>
      </w:pPr>
      <w:r w:rsidRPr="004B0480">
        <w:rPr>
          <w:rFonts w:ascii="Times New Roman" w:hAnsi="Times New Roman" w:cs="Times New Roman"/>
          <w:b/>
          <w:sz w:val="24"/>
          <w:szCs w:val="24"/>
        </w:rPr>
        <w:t xml:space="preserve">Word Count: </w:t>
      </w:r>
      <w:r w:rsidR="00B37BEC" w:rsidRPr="004B0480">
        <w:rPr>
          <w:rFonts w:ascii="Times New Roman" w:hAnsi="Times New Roman" w:cs="Times New Roman"/>
          <w:b/>
          <w:sz w:val="24"/>
          <w:szCs w:val="24"/>
        </w:rPr>
        <w:t>219</w:t>
      </w:r>
      <w:r w:rsidR="008534E5">
        <w:rPr>
          <w:rFonts w:ascii="Times New Roman" w:hAnsi="Times New Roman" w:cs="Times New Roman"/>
          <w:b/>
          <w:sz w:val="24"/>
          <w:szCs w:val="24"/>
        </w:rPr>
        <w:t>8</w:t>
      </w:r>
    </w:p>
    <w:p w14:paraId="3D940C44" w14:textId="77777777" w:rsidR="00345E62" w:rsidRPr="00E676F7" w:rsidRDefault="00345E62" w:rsidP="5B843AF0">
      <w:pPr>
        <w:ind w:right="237"/>
        <w:jc w:val="both"/>
        <w:rPr>
          <w:rFonts w:eastAsia="Arial"/>
          <w:color w:val="000000" w:themeColor="text1"/>
          <w:sz w:val="24"/>
          <w:szCs w:val="24"/>
        </w:rPr>
      </w:pP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73F2D46B" w14:textId="7EC1D6D5" w:rsidR="00A221AB" w:rsidRPr="007267E2" w:rsidRDefault="00E676F7" w:rsidP="00E67BC7">
      <w:pPr>
        <w:overflowPunct/>
        <w:autoSpaceDE/>
        <w:autoSpaceDN/>
        <w:adjustRightInd/>
        <w:jc w:val="center"/>
        <w:textAlignment w:val="auto"/>
        <w:rPr>
          <w:rFonts w:ascii="Segoe UI" w:hAnsi="Segoe UI" w:cs="Segoe UI"/>
          <w:sz w:val="24"/>
          <w:szCs w:val="24"/>
        </w:rPr>
      </w:pPr>
      <w:r w:rsidRPr="69F7424F">
        <w:rPr>
          <w:b/>
          <w:bCs/>
          <w:sz w:val="24"/>
          <w:szCs w:val="24"/>
        </w:rPr>
        <w:br w:type="page"/>
      </w:r>
      <w:r w:rsidR="00E67BC7" w:rsidRPr="007267E2">
        <w:rPr>
          <w:b/>
          <w:bCs/>
          <w:sz w:val="24"/>
          <w:szCs w:val="24"/>
        </w:rPr>
        <w:lastRenderedPageBreak/>
        <w:t>T</w:t>
      </w:r>
      <w:r w:rsidR="0C26B368" w:rsidRPr="007267E2">
        <w:rPr>
          <w:rStyle w:val="normaltextrun"/>
          <w:b/>
          <w:bCs/>
          <w:color w:val="000000" w:themeColor="text1"/>
          <w:sz w:val="24"/>
          <w:szCs w:val="24"/>
        </w:rPr>
        <w:t xml:space="preserve">ask </w:t>
      </w:r>
      <w:r w:rsidR="00A221AB" w:rsidRPr="007267E2">
        <w:rPr>
          <w:rStyle w:val="normaltextrun"/>
          <w:b/>
          <w:bCs/>
          <w:color w:val="000000" w:themeColor="text1"/>
          <w:sz w:val="24"/>
          <w:szCs w:val="24"/>
        </w:rPr>
        <w:t>3</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eop"/>
          <w:rFonts w:ascii="Arial" w:hAnsi="Arial" w:cs="Arial"/>
          <w:color w:val="000000" w:themeColor="text1"/>
        </w:rPr>
        <w:t> </w:t>
      </w:r>
    </w:p>
    <w:p w14:paraId="19A5D792" w14:textId="353100AA" w:rsidR="00A221AB" w:rsidRDefault="00A221AB" w:rsidP="2531DC7A">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normaltextrun"/>
          <w:rFonts w:ascii="Arial" w:hAnsi="Arial" w:cs="Arial"/>
          <w:i/>
          <w:iCs/>
          <w:color w:val="000000" w:themeColor="text1"/>
        </w:rPr>
        <w:t>By signing the section </w:t>
      </w:r>
      <w:r w:rsidR="7CEC4C30" w:rsidRPr="69F7424F">
        <w:rPr>
          <w:rStyle w:val="contextualspellingandgrammarerror"/>
          <w:rFonts w:ascii="Arial" w:hAnsi="Arial" w:cs="Arial"/>
          <w:i/>
          <w:iCs/>
          <w:color w:val="000000" w:themeColor="text1"/>
        </w:rPr>
        <w:t>below,</w:t>
      </w:r>
      <w:r w:rsidRPr="69F7424F">
        <w:rPr>
          <w:rStyle w:val="normaltextrun"/>
          <w:rFonts w:ascii="Arial" w:hAnsi="Arial" w:cs="Arial"/>
          <w:i/>
          <w:iCs/>
          <w:color w:val="000000" w:themeColor="text1"/>
        </w:rPr>
        <w:t> you are acknowledging your continuing progress on O.C.P. </w:t>
      </w:r>
      <w:r w:rsidRPr="69F7424F">
        <w:rPr>
          <w:rStyle w:val="eop"/>
          <w:rFonts w:ascii="Arial" w:hAnsi="Arial" w:cs="Arial"/>
          <w:color w:val="000000" w:themeColor="text1"/>
        </w:rPr>
        <w:t> </w:t>
      </w:r>
    </w:p>
    <w:p w14:paraId="0A4BA9D3" w14:textId="023CE6EF" w:rsidR="00A221AB" w:rsidRDefault="00A221AB" w:rsidP="0B413A8F">
      <w:pPr>
        <w:pStyle w:val="paragraph"/>
        <w:spacing w:before="0" w:beforeAutospacing="0" w:after="0" w:afterAutospacing="0"/>
        <w:ind w:right="225"/>
        <w:jc w:val="both"/>
        <w:textAlignment w:val="baseline"/>
        <w:rPr>
          <w:rStyle w:val="normaltextrun"/>
          <w:rFonts w:ascii="Arial" w:hAnsi="Arial" w:cs="Arial"/>
          <w:i/>
          <w:iCs/>
          <w:color w:val="000000"/>
        </w:rPr>
      </w:pPr>
      <w:r w:rsidRPr="0B413A8F">
        <w:rPr>
          <w:rStyle w:val="normaltextrun"/>
          <w:rFonts w:ascii="Arial" w:hAnsi="Arial" w:cs="Arial"/>
          <w:i/>
          <w:iCs/>
          <w:color w:val="000000" w:themeColor="text1"/>
        </w:rPr>
        <w:t xml:space="preserve">This is recognised by the university as work that is fully supporting this module BMPP 6001D; Policing in the Workplace 3 and in signing it will be equivalent to </w:t>
      </w:r>
      <w:r w:rsidR="443B0D07" w:rsidRPr="0B413A8F">
        <w:rPr>
          <w:rStyle w:val="normaltextrun"/>
          <w:rFonts w:ascii="Arial" w:hAnsi="Arial" w:cs="Arial"/>
          <w:i/>
          <w:iCs/>
          <w:color w:val="000000" w:themeColor="text1"/>
        </w:rPr>
        <w:t>2000</w:t>
      </w:r>
      <w:r w:rsidRPr="0B413A8F">
        <w:rPr>
          <w:rStyle w:val="normaltextrun"/>
          <w:rFonts w:ascii="Arial" w:hAnsi="Arial" w:cs="Arial"/>
          <w:i/>
          <w:iCs/>
          <w:color w:val="000000" w:themeColor="text1"/>
        </w:rPr>
        <w:t xml:space="preserve"> words</w:t>
      </w:r>
      <w:r w:rsidR="167023A2" w:rsidRPr="0B413A8F">
        <w:rPr>
          <w:rStyle w:val="normaltextrun"/>
          <w:rFonts w:ascii="Arial" w:hAnsi="Arial" w:cs="Arial"/>
          <w:i/>
          <w:iCs/>
          <w:color w:val="000000" w:themeColor="text1"/>
        </w:rPr>
        <w:t xml:space="preserve">.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6D10454B"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Signed:  _ _</w:t>
      </w:r>
      <w:r w:rsidR="00D170BD">
        <w:rPr>
          <w:rStyle w:val="normaltextrun"/>
          <w:rFonts w:ascii="Arial" w:hAnsi="Arial" w:cs="Arial"/>
          <w:color w:val="000000"/>
        </w:rPr>
        <w:t>Ffion Grant</w:t>
      </w:r>
      <w:r>
        <w:rPr>
          <w:rStyle w:val="normaltextrun"/>
          <w:rFonts w:ascii="Arial" w:hAnsi="Arial" w:cs="Arial"/>
          <w:color w:val="000000"/>
        </w:rPr>
        <w:t>_ _ _ _ _ _ _ _ _ (Learner – electronic signature accepted.)</w:t>
      </w:r>
      <w:r>
        <w:rPr>
          <w:rStyle w:val="eop"/>
          <w:rFonts w:ascii="Arial" w:hAnsi="Arial" w:cs="Arial"/>
          <w:color w:val="000000"/>
        </w:rPr>
        <w:t> </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EB31789" w14:textId="74C106E6"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Date: _ _</w:t>
      </w:r>
      <w:r w:rsidR="00D170BD">
        <w:rPr>
          <w:rStyle w:val="normaltextrun"/>
          <w:rFonts w:ascii="Arial" w:hAnsi="Arial" w:cs="Arial"/>
          <w:color w:val="000000"/>
        </w:rPr>
        <w:t>16/01/2022</w:t>
      </w:r>
      <w:r>
        <w:rPr>
          <w:rStyle w:val="normaltextrun"/>
          <w:rFonts w:ascii="Arial" w:hAnsi="Arial" w:cs="Arial"/>
          <w:color w:val="000000"/>
        </w:rPr>
        <w:t xml:space="preserve"> _ _ _ _ _ _ _ _</w:t>
      </w:r>
      <w:r>
        <w:rPr>
          <w:rStyle w:val="eop"/>
          <w:rFonts w:ascii="Arial" w:hAnsi="Arial" w:cs="Arial"/>
          <w:color w:val="000000"/>
        </w:rPr>
        <w:t> </w:t>
      </w:r>
    </w:p>
    <w:p w14:paraId="3192B8BF" w14:textId="77777777" w:rsidR="00E67BC7" w:rsidRDefault="00E67BC7" w:rsidP="00E67BC7">
      <w:pPr>
        <w:overflowPunct/>
        <w:autoSpaceDE/>
        <w:autoSpaceDN/>
        <w:adjustRightInd/>
        <w:textAlignment w:val="auto"/>
        <w:rPr>
          <w:b/>
          <w:bCs/>
          <w:sz w:val="24"/>
          <w:szCs w:val="24"/>
        </w:rPr>
      </w:pPr>
    </w:p>
    <w:p w14:paraId="278B8B38" w14:textId="77777777" w:rsidR="00E67BC7" w:rsidRDefault="00E67BC7" w:rsidP="00E67BC7">
      <w:pPr>
        <w:overflowPunct/>
        <w:autoSpaceDE/>
        <w:autoSpaceDN/>
        <w:adjustRightInd/>
        <w:textAlignment w:val="auto"/>
        <w:rPr>
          <w:b/>
          <w:bCs/>
          <w:sz w:val="24"/>
          <w:szCs w:val="24"/>
        </w:rPr>
      </w:pPr>
    </w:p>
    <w:p w14:paraId="5BBF18D4" w14:textId="77777777" w:rsidR="00E67BC7" w:rsidRDefault="00E67BC7" w:rsidP="00E67BC7">
      <w:pPr>
        <w:overflowPunct/>
        <w:autoSpaceDE/>
        <w:autoSpaceDN/>
        <w:adjustRightInd/>
        <w:textAlignment w:val="auto"/>
        <w:rPr>
          <w:b/>
          <w:bCs/>
          <w:sz w:val="24"/>
          <w:szCs w:val="24"/>
        </w:rPr>
      </w:pPr>
    </w:p>
    <w:p w14:paraId="2202E56D" w14:textId="77777777" w:rsidR="00E67BC7" w:rsidRDefault="00E67BC7" w:rsidP="00E67BC7">
      <w:pPr>
        <w:overflowPunct/>
        <w:autoSpaceDE/>
        <w:autoSpaceDN/>
        <w:adjustRightInd/>
        <w:textAlignment w:val="auto"/>
        <w:rPr>
          <w:b/>
          <w:bCs/>
          <w:sz w:val="24"/>
          <w:szCs w:val="24"/>
        </w:rPr>
      </w:pPr>
    </w:p>
    <w:p w14:paraId="7B6A6178" w14:textId="77777777" w:rsidR="00E67BC7" w:rsidRDefault="00E67BC7" w:rsidP="00E67BC7">
      <w:pPr>
        <w:overflowPunct/>
        <w:autoSpaceDE/>
        <w:autoSpaceDN/>
        <w:adjustRightInd/>
        <w:textAlignment w:val="auto"/>
        <w:rPr>
          <w:b/>
          <w:bCs/>
          <w:sz w:val="24"/>
          <w:szCs w:val="24"/>
        </w:rPr>
      </w:pPr>
    </w:p>
    <w:p w14:paraId="5D3962C9" w14:textId="77777777" w:rsidR="00E67BC7" w:rsidRDefault="00E67BC7" w:rsidP="00E67BC7">
      <w:pPr>
        <w:overflowPunct/>
        <w:autoSpaceDE/>
        <w:autoSpaceDN/>
        <w:adjustRightInd/>
        <w:textAlignment w:val="auto"/>
        <w:rPr>
          <w:b/>
          <w:bCs/>
          <w:sz w:val="24"/>
          <w:szCs w:val="24"/>
        </w:rPr>
      </w:pPr>
    </w:p>
    <w:p w14:paraId="0843F09F" w14:textId="77777777" w:rsidR="00E67BC7" w:rsidRDefault="00E67BC7" w:rsidP="00E67BC7">
      <w:pPr>
        <w:overflowPunct/>
        <w:autoSpaceDE/>
        <w:autoSpaceDN/>
        <w:adjustRightInd/>
        <w:textAlignment w:val="auto"/>
        <w:rPr>
          <w:b/>
          <w:bCs/>
          <w:sz w:val="24"/>
          <w:szCs w:val="24"/>
        </w:rPr>
      </w:pPr>
    </w:p>
    <w:p w14:paraId="1BE90E6F" w14:textId="77777777" w:rsidR="00E67BC7" w:rsidRDefault="00E67BC7" w:rsidP="00E67BC7">
      <w:pPr>
        <w:overflowPunct/>
        <w:autoSpaceDE/>
        <w:autoSpaceDN/>
        <w:adjustRightInd/>
        <w:textAlignment w:val="auto"/>
        <w:rPr>
          <w:b/>
          <w:bCs/>
          <w:sz w:val="24"/>
          <w:szCs w:val="24"/>
        </w:rPr>
      </w:pPr>
    </w:p>
    <w:p w14:paraId="3D24CDBA" w14:textId="77777777" w:rsidR="00E67BC7" w:rsidRDefault="00E67BC7" w:rsidP="00E67BC7">
      <w:pPr>
        <w:overflowPunct/>
        <w:autoSpaceDE/>
        <w:autoSpaceDN/>
        <w:adjustRightInd/>
        <w:textAlignment w:val="auto"/>
        <w:rPr>
          <w:b/>
          <w:bCs/>
          <w:sz w:val="24"/>
          <w:szCs w:val="24"/>
        </w:rPr>
      </w:pPr>
    </w:p>
    <w:p w14:paraId="25D7E998" w14:textId="77777777" w:rsidR="00E67BC7" w:rsidRDefault="00E67BC7" w:rsidP="00E67BC7">
      <w:pPr>
        <w:overflowPunct/>
        <w:autoSpaceDE/>
        <w:autoSpaceDN/>
        <w:adjustRightInd/>
        <w:textAlignment w:val="auto"/>
        <w:rPr>
          <w:b/>
          <w:bCs/>
          <w:sz w:val="24"/>
          <w:szCs w:val="24"/>
        </w:rPr>
      </w:pPr>
    </w:p>
    <w:p w14:paraId="30AEB5F5" w14:textId="77777777" w:rsidR="00E67BC7" w:rsidRDefault="00E67BC7" w:rsidP="00E67BC7">
      <w:pPr>
        <w:overflowPunct/>
        <w:autoSpaceDE/>
        <w:autoSpaceDN/>
        <w:adjustRightInd/>
        <w:textAlignment w:val="auto"/>
        <w:rPr>
          <w:b/>
          <w:bCs/>
          <w:sz w:val="24"/>
          <w:szCs w:val="24"/>
        </w:rPr>
      </w:pPr>
    </w:p>
    <w:p w14:paraId="14AF7BEC" w14:textId="77777777" w:rsidR="00E67BC7" w:rsidRDefault="00E67BC7" w:rsidP="00E67BC7">
      <w:pPr>
        <w:overflowPunct/>
        <w:autoSpaceDE/>
        <w:autoSpaceDN/>
        <w:adjustRightInd/>
        <w:textAlignment w:val="auto"/>
        <w:rPr>
          <w:b/>
          <w:bCs/>
          <w:sz w:val="24"/>
          <w:szCs w:val="24"/>
        </w:rPr>
      </w:pPr>
    </w:p>
    <w:p w14:paraId="31D80490" w14:textId="77777777" w:rsidR="00E67BC7" w:rsidRDefault="00E67BC7" w:rsidP="00E67BC7">
      <w:pPr>
        <w:overflowPunct/>
        <w:autoSpaceDE/>
        <w:autoSpaceDN/>
        <w:adjustRightInd/>
        <w:textAlignment w:val="auto"/>
        <w:rPr>
          <w:b/>
          <w:bCs/>
          <w:sz w:val="24"/>
          <w:szCs w:val="24"/>
        </w:rPr>
      </w:pPr>
    </w:p>
    <w:p w14:paraId="297B263E" w14:textId="77777777" w:rsidR="00E67BC7" w:rsidRDefault="00E67BC7" w:rsidP="00E67BC7">
      <w:pPr>
        <w:overflowPunct/>
        <w:autoSpaceDE/>
        <w:autoSpaceDN/>
        <w:adjustRightInd/>
        <w:textAlignment w:val="auto"/>
        <w:rPr>
          <w:b/>
          <w:bCs/>
          <w:sz w:val="24"/>
          <w:szCs w:val="24"/>
        </w:rPr>
      </w:pPr>
    </w:p>
    <w:p w14:paraId="0FB8C86E" w14:textId="77777777" w:rsidR="00E67BC7" w:rsidRDefault="00E67BC7" w:rsidP="00E67BC7">
      <w:pPr>
        <w:overflowPunct/>
        <w:autoSpaceDE/>
        <w:autoSpaceDN/>
        <w:adjustRightInd/>
        <w:textAlignment w:val="auto"/>
        <w:rPr>
          <w:b/>
          <w:bCs/>
          <w:sz w:val="24"/>
          <w:szCs w:val="24"/>
        </w:rPr>
      </w:pPr>
    </w:p>
    <w:p w14:paraId="45BF31BD" w14:textId="77777777" w:rsidR="00E67BC7" w:rsidRDefault="00E67BC7" w:rsidP="00E67BC7">
      <w:pPr>
        <w:overflowPunct/>
        <w:autoSpaceDE/>
        <w:autoSpaceDN/>
        <w:adjustRightInd/>
        <w:textAlignment w:val="auto"/>
        <w:rPr>
          <w:b/>
          <w:bCs/>
          <w:sz w:val="24"/>
          <w:szCs w:val="24"/>
        </w:rPr>
      </w:pPr>
    </w:p>
    <w:p w14:paraId="0ECAB678" w14:textId="77777777" w:rsidR="00E67BC7" w:rsidRDefault="00E67BC7" w:rsidP="00E67BC7">
      <w:pPr>
        <w:overflowPunct/>
        <w:autoSpaceDE/>
        <w:autoSpaceDN/>
        <w:adjustRightInd/>
        <w:textAlignment w:val="auto"/>
        <w:rPr>
          <w:b/>
          <w:bCs/>
          <w:sz w:val="24"/>
          <w:szCs w:val="24"/>
        </w:rPr>
      </w:pPr>
    </w:p>
    <w:p w14:paraId="1311F913" w14:textId="77777777" w:rsidR="00E67BC7" w:rsidRDefault="00E67BC7" w:rsidP="00E67BC7">
      <w:pPr>
        <w:overflowPunct/>
        <w:autoSpaceDE/>
        <w:autoSpaceDN/>
        <w:adjustRightInd/>
        <w:textAlignment w:val="auto"/>
        <w:rPr>
          <w:b/>
          <w:bCs/>
          <w:sz w:val="24"/>
          <w:szCs w:val="24"/>
        </w:rPr>
      </w:pPr>
    </w:p>
    <w:p w14:paraId="46A55371" w14:textId="77777777" w:rsidR="00E67BC7" w:rsidRDefault="00E67BC7" w:rsidP="00E67BC7">
      <w:pPr>
        <w:overflowPunct/>
        <w:autoSpaceDE/>
        <w:autoSpaceDN/>
        <w:adjustRightInd/>
        <w:textAlignment w:val="auto"/>
        <w:rPr>
          <w:b/>
          <w:bCs/>
          <w:sz w:val="24"/>
          <w:szCs w:val="24"/>
        </w:rPr>
      </w:pPr>
    </w:p>
    <w:p w14:paraId="520563AD" w14:textId="77777777" w:rsidR="00E67BC7" w:rsidRDefault="00E67BC7" w:rsidP="00E67BC7">
      <w:pPr>
        <w:overflowPunct/>
        <w:autoSpaceDE/>
        <w:autoSpaceDN/>
        <w:adjustRightInd/>
        <w:textAlignment w:val="auto"/>
        <w:rPr>
          <w:b/>
          <w:bCs/>
          <w:sz w:val="24"/>
          <w:szCs w:val="24"/>
        </w:rPr>
      </w:pPr>
    </w:p>
    <w:p w14:paraId="757D2B6B" w14:textId="77777777" w:rsidR="00E67BC7" w:rsidRDefault="00E67BC7" w:rsidP="00E67BC7">
      <w:pPr>
        <w:overflowPunct/>
        <w:autoSpaceDE/>
        <w:autoSpaceDN/>
        <w:adjustRightInd/>
        <w:textAlignment w:val="auto"/>
        <w:rPr>
          <w:b/>
          <w:bCs/>
          <w:sz w:val="24"/>
          <w:szCs w:val="24"/>
        </w:rPr>
      </w:pPr>
    </w:p>
    <w:p w14:paraId="00B2B5C2" w14:textId="77777777" w:rsidR="00E67BC7" w:rsidRDefault="00E67BC7" w:rsidP="00E67BC7">
      <w:pPr>
        <w:overflowPunct/>
        <w:autoSpaceDE/>
        <w:autoSpaceDN/>
        <w:adjustRightInd/>
        <w:textAlignment w:val="auto"/>
        <w:rPr>
          <w:b/>
          <w:bCs/>
          <w:sz w:val="24"/>
          <w:szCs w:val="24"/>
        </w:rPr>
      </w:pPr>
    </w:p>
    <w:p w14:paraId="321A40FF" w14:textId="77777777" w:rsidR="00E67BC7" w:rsidRDefault="00E67BC7" w:rsidP="00E67BC7">
      <w:pPr>
        <w:overflowPunct/>
        <w:autoSpaceDE/>
        <w:autoSpaceDN/>
        <w:adjustRightInd/>
        <w:textAlignment w:val="auto"/>
        <w:rPr>
          <w:b/>
          <w:bCs/>
          <w:sz w:val="24"/>
          <w:szCs w:val="24"/>
        </w:rPr>
      </w:pPr>
    </w:p>
    <w:p w14:paraId="09BCE06D" w14:textId="77777777" w:rsidR="00E67BC7" w:rsidRDefault="00E67BC7" w:rsidP="00E67BC7">
      <w:pPr>
        <w:overflowPunct/>
        <w:autoSpaceDE/>
        <w:autoSpaceDN/>
        <w:adjustRightInd/>
        <w:textAlignment w:val="auto"/>
        <w:rPr>
          <w:b/>
          <w:bCs/>
          <w:sz w:val="24"/>
          <w:szCs w:val="24"/>
        </w:rPr>
      </w:pPr>
    </w:p>
    <w:p w14:paraId="7AD74CFC" w14:textId="77777777" w:rsidR="00E67BC7" w:rsidRDefault="00E67BC7" w:rsidP="00E67BC7">
      <w:pPr>
        <w:overflowPunct/>
        <w:autoSpaceDE/>
        <w:autoSpaceDN/>
        <w:adjustRightInd/>
        <w:textAlignment w:val="auto"/>
        <w:rPr>
          <w:b/>
          <w:bCs/>
          <w:sz w:val="24"/>
          <w:szCs w:val="24"/>
        </w:rPr>
      </w:pPr>
    </w:p>
    <w:p w14:paraId="1EC7651B" w14:textId="77777777" w:rsidR="00E67BC7" w:rsidRDefault="00E67BC7" w:rsidP="00E67BC7">
      <w:pPr>
        <w:overflowPunct/>
        <w:autoSpaceDE/>
        <w:autoSpaceDN/>
        <w:adjustRightInd/>
        <w:textAlignment w:val="auto"/>
        <w:rPr>
          <w:b/>
          <w:bCs/>
          <w:sz w:val="24"/>
          <w:szCs w:val="24"/>
        </w:rPr>
      </w:pPr>
    </w:p>
    <w:p w14:paraId="6B0989EF" w14:textId="30B1599B" w:rsidR="00025650" w:rsidRPr="00E676F7" w:rsidRDefault="5B843AF0" w:rsidP="00E67BC7">
      <w:pPr>
        <w:overflowPunct/>
        <w:autoSpaceDE/>
        <w:autoSpaceDN/>
        <w:adjustRightInd/>
        <w:jc w:val="center"/>
        <w:textAlignment w:val="auto"/>
        <w:rPr>
          <w:b/>
          <w:bCs/>
          <w:sz w:val="24"/>
          <w:szCs w:val="24"/>
        </w:rPr>
      </w:pPr>
      <w:r w:rsidRPr="0FF883D4">
        <w:rPr>
          <w:b/>
          <w:bCs/>
          <w:sz w:val="24"/>
          <w:szCs w:val="24"/>
        </w:rPr>
        <w:lastRenderedPageBreak/>
        <w:t xml:space="preserve">Task </w:t>
      </w:r>
      <w:r w:rsidR="1EFF1EB2" w:rsidRPr="0FF883D4">
        <w:rPr>
          <w:b/>
          <w:bCs/>
          <w:sz w:val="24"/>
          <w:szCs w:val="24"/>
        </w:rPr>
        <w:t>4</w:t>
      </w:r>
    </w:p>
    <w:p w14:paraId="77E31362" w14:textId="29BEE203" w:rsidR="0FF883D4" w:rsidRDefault="0FF883D4" w:rsidP="0FF883D4">
      <w:pPr>
        <w:ind w:right="237"/>
        <w:jc w:val="both"/>
        <w:rPr>
          <w:b/>
          <w:bCs/>
          <w:color w:val="000000" w:themeColor="text1"/>
          <w:sz w:val="24"/>
          <w:szCs w:val="24"/>
        </w:rPr>
      </w:pPr>
    </w:p>
    <w:p w14:paraId="002BCC44" w14:textId="6C60D288" w:rsidR="0FF883D4" w:rsidRDefault="5D9B6F62" w:rsidP="02D63252">
      <w:pPr>
        <w:ind w:right="237"/>
        <w:jc w:val="both"/>
        <w:rPr>
          <w:rFonts w:eastAsia="Arial"/>
          <w:b/>
          <w:bCs/>
          <w:color w:val="000000" w:themeColor="text1"/>
          <w:sz w:val="24"/>
          <w:szCs w:val="24"/>
        </w:rPr>
      </w:pPr>
      <w:r w:rsidRPr="02D63252">
        <w:rPr>
          <w:rFonts w:eastAsia="Arial"/>
          <w:b/>
          <w:bCs/>
          <w:color w:val="000000" w:themeColor="text1"/>
          <w:sz w:val="24"/>
          <w:szCs w:val="24"/>
        </w:rPr>
        <w:t xml:space="preserve">This is a reminder that this TASK </w:t>
      </w:r>
      <w:r w:rsidR="6383A551" w:rsidRPr="02D63252">
        <w:rPr>
          <w:rFonts w:eastAsia="Arial"/>
          <w:b/>
          <w:bCs/>
          <w:color w:val="000000" w:themeColor="text1"/>
          <w:sz w:val="24"/>
          <w:szCs w:val="24"/>
        </w:rPr>
        <w:t>4</w:t>
      </w:r>
      <w:r w:rsidRPr="02D63252">
        <w:rPr>
          <w:rFonts w:eastAsia="Arial"/>
          <w:b/>
          <w:bCs/>
          <w:color w:val="000000" w:themeColor="text1"/>
          <w:sz w:val="24"/>
          <w:szCs w:val="24"/>
        </w:rPr>
        <w:t xml:space="preserve"> section is an opportunity for you to answer</w:t>
      </w:r>
      <w:r w:rsidR="4FE49201" w:rsidRPr="02D63252">
        <w:rPr>
          <w:rFonts w:eastAsia="Arial"/>
          <w:b/>
          <w:bCs/>
          <w:color w:val="000000" w:themeColor="text1"/>
          <w:sz w:val="24"/>
          <w:szCs w:val="24"/>
        </w:rPr>
        <w:t xml:space="preserve"> </w:t>
      </w:r>
      <w:r w:rsidR="48232DC3" w:rsidRPr="02D63252">
        <w:rPr>
          <w:rFonts w:eastAsia="Arial"/>
          <w:b/>
          <w:bCs/>
          <w:color w:val="000000" w:themeColor="text1"/>
          <w:sz w:val="24"/>
          <w:szCs w:val="24"/>
        </w:rPr>
        <w:t xml:space="preserve">one question which should be relevant to the “advanced learning” area that you have </w:t>
      </w:r>
      <w:r w:rsidR="2C80CEFD" w:rsidRPr="02D63252">
        <w:rPr>
          <w:rFonts w:eastAsia="Arial"/>
          <w:b/>
          <w:bCs/>
          <w:color w:val="000000" w:themeColor="text1"/>
          <w:sz w:val="24"/>
          <w:szCs w:val="24"/>
        </w:rPr>
        <w:t xml:space="preserve">chosen.  The advanced learning lecture that you </w:t>
      </w:r>
      <w:r w:rsidR="3F306007" w:rsidRPr="02D63252">
        <w:rPr>
          <w:rFonts w:eastAsia="Arial"/>
          <w:b/>
          <w:bCs/>
          <w:color w:val="000000" w:themeColor="text1"/>
          <w:sz w:val="24"/>
          <w:szCs w:val="24"/>
        </w:rPr>
        <w:t>cho</w:t>
      </w:r>
      <w:r w:rsidR="05F0DD54" w:rsidRPr="02D63252">
        <w:rPr>
          <w:rFonts w:eastAsia="Arial"/>
          <w:b/>
          <w:bCs/>
          <w:color w:val="000000" w:themeColor="text1"/>
          <w:sz w:val="24"/>
          <w:szCs w:val="24"/>
        </w:rPr>
        <w:t>o</w:t>
      </w:r>
      <w:r w:rsidR="3F306007" w:rsidRPr="02D63252">
        <w:rPr>
          <w:rFonts w:eastAsia="Arial"/>
          <w:b/>
          <w:bCs/>
          <w:color w:val="000000" w:themeColor="text1"/>
          <w:sz w:val="24"/>
          <w:szCs w:val="24"/>
        </w:rPr>
        <w:t>se</w:t>
      </w:r>
      <w:r w:rsidR="2C80CEFD" w:rsidRPr="02D63252">
        <w:rPr>
          <w:rFonts w:eastAsia="Arial"/>
          <w:b/>
          <w:bCs/>
          <w:color w:val="000000" w:themeColor="text1"/>
          <w:sz w:val="24"/>
          <w:szCs w:val="24"/>
        </w:rPr>
        <w:t xml:space="preserve"> to attend will assist you in answering this task. </w:t>
      </w:r>
    </w:p>
    <w:p w14:paraId="1093A23A" w14:textId="3B644F98" w:rsidR="0FF883D4" w:rsidRDefault="0FF883D4" w:rsidP="02D63252">
      <w:pPr>
        <w:ind w:right="237"/>
        <w:jc w:val="both"/>
        <w:rPr>
          <w:b/>
          <w:bCs/>
          <w:color w:val="000000" w:themeColor="text1"/>
          <w:sz w:val="24"/>
          <w:szCs w:val="24"/>
        </w:rPr>
      </w:pPr>
    </w:p>
    <w:p w14:paraId="4CC6765A" w14:textId="4EA5F1CD" w:rsidR="0FF883D4" w:rsidRDefault="0FF883D4" w:rsidP="02D63252">
      <w:pPr>
        <w:ind w:right="237"/>
        <w:jc w:val="both"/>
        <w:rPr>
          <w:b/>
          <w:bCs/>
          <w:color w:val="000000" w:themeColor="text1"/>
          <w:sz w:val="24"/>
          <w:szCs w:val="24"/>
        </w:rPr>
      </w:pPr>
    </w:p>
    <w:p w14:paraId="358E23F0" w14:textId="357F4500" w:rsidR="0FF883D4" w:rsidRDefault="0FF883D4" w:rsidP="02D63252">
      <w:pPr>
        <w:ind w:right="237"/>
        <w:jc w:val="both"/>
        <w:rPr>
          <w:b/>
          <w:bCs/>
          <w:color w:val="000000" w:themeColor="text1"/>
          <w:sz w:val="24"/>
          <w:szCs w:val="24"/>
        </w:rPr>
      </w:pPr>
    </w:p>
    <w:p w14:paraId="193C4854" w14:textId="63BC9E22" w:rsidR="0FF883D4" w:rsidRDefault="0C4F7D28" w:rsidP="02D63252">
      <w:pPr>
        <w:ind w:right="237"/>
        <w:jc w:val="both"/>
        <w:rPr>
          <w:b/>
          <w:bCs/>
          <w:color w:val="000000" w:themeColor="text1"/>
          <w:sz w:val="24"/>
          <w:szCs w:val="24"/>
        </w:rPr>
      </w:pPr>
      <w:r w:rsidRPr="02D63252">
        <w:rPr>
          <w:rFonts w:eastAsia="Arial"/>
          <w:b/>
          <w:bCs/>
          <w:color w:val="000000" w:themeColor="text1"/>
          <w:sz w:val="24"/>
          <w:szCs w:val="24"/>
          <w:highlight w:val="yellow"/>
        </w:rPr>
        <w:t>Cho</w:t>
      </w:r>
      <w:r w:rsidR="70C70834" w:rsidRPr="02D63252">
        <w:rPr>
          <w:rFonts w:eastAsia="Arial"/>
          <w:b/>
          <w:bCs/>
          <w:color w:val="000000" w:themeColor="text1"/>
          <w:sz w:val="24"/>
          <w:szCs w:val="24"/>
          <w:highlight w:val="yellow"/>
        </w:rPr>
        <w:t>ose</w:t>
      </w:r>
      <w:r w:rsidR="5D9B6F62" w:rsidRPr="02D63252">
        <w:rPr>
          <w:rFonts w:eastAsia="Arial"/>
          <w:b/>
          <w:bCs/>
          <w:color w:val="000000" w:themeColor="text1"/>
          <w:sz w:val="24"/>
          <w:szCs w:val="24"/>
          <w:highlight w:val="yellow"/>
        </w:rPr>
        <w:t xml:space="preserve"> 1 of these 5 options</w:t>
      </w:r>
      <w:r w:rsidR="2F37049A" w:rsidRPr="02D63252">
        <w:rPr>
          <w:rFonts w:eastAsia="Arial"/>
          <w:b/>
          <w:bCs/>
          <w:color w:val="000000" w:themeColor="text1"/>
          <w:sz w:val="24"/>
          <w:szCs w:val="24"/>
          <w:highlight w:val="yellow"/>
        </w:rPr>
        <w:t xml:space="preserve"> to answer </w:t>
      </w:r>
    </w:p>
    <w:p w14:paraId="076EC2A4" w14:textId="4E79EE27" w:rsidR="0FF883D4" w:rsidRDefault="0FF883D4" w:rsidP="02D63252">
      <w:pPr>
        <w:ind w:right="237"/>
        <w:jc w:val="both"/>
        <w:rPr>
          <w:rFonts w:eastAsia="Arial"/>
          <w:b/>
          <w:bCs/>
          <w:color w:val="000000" w:themeColor="text1"/>
          <w:sz w:val="24"/>
          <w:szCs w:val="24"/>
          <w:highlight w:val="yellow"/>
        </w:rPr>
      </w:pPr>
    </w:p>
    <w:p w14:paraId="05F6F6D2" w14:textId="07FF7578" w:rsidR="0FF883D4" w:rsidRDefault="2F37049A" w:rsidP="02D63252">
      <w:pPr>
        <w:ind w:right="237"/>
        <w:jc w:val="both"/>
        <w:rPr>
          <w:rFonts w:eastAsia="Arial"/>
          <w:b/>
          <w:bCs/>
          <w:color w:val="000000" w:themeColor="text1"/>
          <w:sz w:val="24"/>
          <w:szCs w:val="24"/>
          <w:highlight w:val="yellow"/>
        </w:rPr>
      </w:pPr>
      <w:r w:rsidRPr="02D63252">
        <w:rPr>
          <w:rFonts w:eastAsia="Arial"/>
          <w:b/>
          <w:bCs/>
          <w:color w:val="000000" w:themeColor="text1"/>
          <w:sz w:val="24"/>
          <w:szCs w:val="24"/>
          <w:highlight w:val="yellow"/>
        </w:rPr>
        <w:t xml:space="preserve">(Note for officers who have an interest in becoming a detective and wish to specialise in this role, you </w:t>
      </w:r>
      <w:r w:rsidRPr="02D63252">
        <w:rPr>
          <w:rFonts w:eastAsia="Arial"/>
          <w:b/>
          <w:bCs/>
          <w:color w:val="000000" w:themeColor="text1"/>
          <w:sz w:val="24"/>
          <w:szCs w:val="24"/>
          <w:highlight w:val="yellow"/>
          <w:u w:val="single"/>
        </w:rPr>
        <w:t>MUST</w:t>
      </w:r>
      <w:r w:rsidRPr="02D63252">
        <w:rPr>
          <w:rFonts w:eastAsia="Arial"/>
          <w:b/>
          <w:bCs/>
          <w:color w:val="000000" w:themeColor="text1"/>
          <w:sz w:val="24"/>
          <w:szCs w:val="24"/>
          <w:highlight w:val="yellow"/>
        </w:rPr>
        <w:t xml:space="preserve"> cho</w:t>
      </w:r>
      <w:r w:rsidR="03943B96" w:rsidRPr="02D63252">
        <w:rPr>
          <w:rFonts w:eastAsia="Arial"/>
          <w:b/>
          <w:bCs/>
          <w:color w:val="000000" w:themeColor="text1"/>
          <w:sz w:val="24"/>
          <w:szCs w:val="24"/>
          <w:highlight w:val="yellow"/>
        </w:rPr>
        <w:t>o</w:t>
      </w:r>
      <w:r w:rsidRPr="02D63252">
        <w:rPr>
          <w:rFonts w:eastAsia="Arial"/>
          <w:b/>
          <w:bCs/>
          <w:color w:val="000000" w:themeColor="text1"/>
          <w:sz w:val="24"/>
          <w:szCs w:val="24"/>
          <w:highlight w:val="yellow"/>
        </w:rPr>
        <w:t>se option 5)</w:t>
      </w:r>
    </w:p>
    <w:p w14:paraId="386B9E52" w14:textId="71D07E3F" w:rsidR="02D63252" w:rsidRDefault="02D63252" w:rsidP="02D63252">
      <w:pPr>
        <w:ind w:right="237"/>
        <w:jc w:val="both"/>
        <w:rPr>
          <w:b/>
          <w:bCs/>
          <w:color w:val="000000" w:themeColor="text1"/>
          <w:sz w:val="24"/>
          <w:szCs w:val="24"/>
          <w:highlight w:val="yellow"/>
        </w:rPr>
      </w:pPr>
    </w:p>
    <w:p w14:paraId="390A4F02" w14:textId="69ACEF40" w:rsidR="02D63252" w:rsidRDefault="02D63252" w:rsidP="02D63252">
      <w:pPr>
        <w:ind w:right="237"/>
        <w:jc w:val="both"/>
        <w:rPr>
          <w:b/>
          <w:bCs/>
          <w:color w:val="000000" w:themeColor="text1"/>
          <w:sz w:val="24"/>
          <w:szCs w:val="24"/>
          <w:highlight w:val="yellow"/>
        </w:rPr>
      </w:pPr>
    </w:p>
    <w:p w14:paraId="17B0251B" w14:textId="3C650A9C"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Response Policing.</w:t>
      </w:r>
    </w:p>
    <w:p w14:paraId="026340D3" w14:textId="174F5660"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Policing Communities.</w:t>
      </w:r>
    </w:p>
    <w:p w14:paraId="27C310FF" w14:textId="4363AFB5"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Road Policing.</w:t>
      </w:r>
    </w:p>
    <w:p w14:paraId="363038FD" w14:textId="50BF4595"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Information and Intelligence.</w:t>
      </w:r>
    </w:p>
    <w:p w14:paraId="503EA997" w14:textId="31D6BE3E" w:rsidR="5D9B6F62" w:rsidRDefault="5D9B6F62" w:rsidP="02D63252">
      <w:pPr>
        <w:pStyle w:val="ListParagraph"/>
        <w:numPr>
          <w:ilvl w:val="1"/>
          <w:numId w:val="1"/>
        </w:numPr>
        <w:ind w:right="237"/>
        <w:jc w:val="both"/>
        <w:rPr>
          <w:rFonts w:eastAsia="Arial"/>
          <w:b/>
          <w:bCs/>
          <w:color w:val="000000" w:themeColor="text1"/>
          <w:sz w:val="24"/>
          <w:szCs w:val="24"/>
        </w:rPr>
      </w:pPr>
      <w:r w:rsidRPr="02D63252">
        <w:rPr>
          <w:rFonts w:eastAsia="Arial"/>
          <w:b/>
          <w:bCs/>
          <w:color w:val="000000" w:themeColor="text1"/>
          <w:sz w:val="24"/>
          <w:szCs w:val="24"/>
        </w:rPr>
        <w:t>Conducting Investigations.</w:t>
      </w:r>
      <w:r w:rsidR="11E6B3CA" w:rsidRPr="02D63252">
        <w:rPr>
          <w:rFonts w:eastAsia="Arial"/>
          <w:b/>
          <w:bCs/>
          <w:color w:val="000000" w:themeColor="text1"/>
          <w:sz w:val="24"/>
          <w:szCs w:val="24"/>
        </w:rPr>
        <w:t xml:space="preserve"> </w:t>
      </w:r>
    </w:p>
    <w:p w14:paraId="3A8A1016" w14:textId="697A6D9D" w:rsidR="0FF883D4" w:rsidRDefault="0FF883D4" w:rsidP="02D63252">
      <w:pPr>
        <w:ind w:right="237"/>
        <w:jc w:val="both"/>
        <w:rPr>
          <w:color w:val="000000" w:themeColor="text1"/>
          <w:sz w:val="24"/>
          <w:szCs w:val="24"/>
        </w:rPr>
      </w:pPr>
    </w:p>
    <w:p w14:paraId="7A710E64" w14:textId="77777777" w:rsidR="00E67BC7" w:rsidRDefault="00E67BC7" w:rsidP="0AC9664E">
      <w:pPr>
        <w:ind w:left="2880" w:right="237"/>
        <w:rPr>
          <w:rFonts w:eastAsia="Arial"/>
          <w:b/>
          <w:bCs/>
          <w:color w:val="000000" w:themeColor="text1"/>
          <w:sz w:val="28"/>
          <w:szCs w:val="28"/>
          <w:highlight w:val="yellow"/>
          <w:u w:val="single"/>
        </w:rPr>
      </w:pPr>
    </w:p>
    <w:p w14:paraId="25721850" w14:textId="77777777" w:rsidR="00E67BC7" w:rsidRDefault="00E67BC7" w:rsidP="0AC9664E">
      <w:pPr>
        <w:ind w:left="2880" w:right="237"/>
        <w:rPr>
          <w:rFonts w:eastAsia="Arial"/>
          <w:b/>
          <w:bCs/>
          <w:color w:val="000000" w:themeColor="text1"/>
          <w:sz w:val="28"/>
          <w:szCs w:val="28"/>
          <w:highlight w:val="yellow"/>
          <w:u w:val="single"/>
        </w:rPr>
      </w:pPr>
    </w:p>
    <w:p w14:paraId="2BB67791" w14:textId="77777777" w:rsidR="00E67BC7" w:rsidRDefault="00E67BC7" w:rsidP="0AC9664E">
      <w:pPr>
        <w:ind w:left="2880" w:right="237"/>
        <w:rPr>
          <w:rFonts w:eastAsia="Arial"/>
          <w:b/>
          <w:bCs/>
          <w:color w:val="000000" w:themeColor="text1"/>
          <w:sz w:val="28"/>
          <w:szCs w:val="28"/>
          <w:highlight w:val="yellow"/>
          <w:u w:val="single"/>
        </w:rPr>
      </w:pPr>
    </w:p>
    <w:p w14:paraId="6950F1ED" w14:textId="77777777" w:rsidR="00E67BC7" w:rsidRDefault="00E67BC7" w:rsidP="0AC9664E">
      <w:pPr>
        <w:ind w:left="2880" w:right="237"/>
        <w:rPr>
          <w:rFonts w:eastAsia="Arial"/>
          <w:b/>
          <w:bCs/>
          <w:color w:val="000000" w:themeColor="text1"/>
          <w:sz w:val="28"/>
          <w:szCs w:val="28"/>
          <w:highlight w:val="yellow"/>
          <w:u w:val="single"/>
        </w:rPr>
      </w:pPr>
    </w:p>
    <w:p w14:paraId="6D4C90DD" w14:textId="77777777" w:rsidR="00E67BC7" w:rsidRDefault="00E67BC7" w:rsidP="0AC9664E">
      <w:pPr>
        <w:ind w:left="2880" w:right="237"/>
        <w:rPr>
          <w:rFonts w:eastAsia="Arial"/>
          <w:b/>
          <w:bCs/>
          <w:color w:val="000000" w:themeColor="text1"/>
          <w:sz w:val="28"/>
          <w:szCs w:val="28"/>
          <w:highlight w:val="yellow"/>
          <w:u w:val="single"/>
        </w:rPr>
      </w:pPr>
    </w:p>
    <w:p w14:paraId="17494B32" w14:textId="77777777" w:rsidR="00E67BC7" w:rsidRDefault="00E67BC7" w:rsidP="0AC9664E">
      <w:pPr>
        <w:ind w:left="2880" w:right="237"/>
        <w:rPr>
          <w:rFonts w:eastAsia="Arial"/>
          <w:b/>
          <w:bCs/>
          <w:color w:val="000000" w:themeColor="text1"/>
          <w:sz w:val="28"/>
          <w:szCs w:val="28"/>
          <w:highlight w:val="yellow"/>
          <w:u w:val="single"/>
        </w:rPr>
      </w:pPr>
    </w:p>
    <w:p w14:paraId="4DCE112B" w14:textId="77777777" w:rsidR="00E67BC7" w:rsidRDefault="00E67BC7" w:rsidP="0AC9664E">
      <w:pPr>
        <w:ind w:left="2880" w:right="237"/>
        <w:rPr>
          <w:rFonts w:eastAsia="Arial"/>
          <w:b/>
          <w:bCs/>
          <w:color w:val="000000" w:themeColor="text1"/>
          <w:sz w:val="28"/>
          <w:szCs w:val="28"/>
          <w:highlight w:val="yellow"/>
          <w:u w:val="single"/>
        </w:rPr>
      </w:pPr>
    </w:p>
    <w:p w14:paraId="36B7D73F" w14:textId="77777777" w:rsidR="00E67BC7" w:rsidRDefault="00E67BC7" w:rsidP="0AC9664E">
      <w:pPr>
        <w:ind w:left="2880" w:right="237"/>
        <w:rPr>
          <w:rFonts w:eastAsia="Arial"/>
          <w:b/>
          <w:bCs/>
          <w:color w:val="000000" w:themeColor="text1"/>
          <w:sz w:val="28"/>
          <w:szCs w:val="28"/>
          <w:highlight w:val="yellow"/>
          <w:u w:val="single"/>
        </w:rPr>
      </w:pPr>
    </w:p>
    <w:p w14:paraId="59D1E7EE" w14:textId="77777777" w:rsidR="00E67BC7" w:rsidRDefault="00E67BC7" w:rsidP="0AC9664E">
      <w:pPr>
        <w:ind w:left="2880" w:right="237"/>
        <w:rPr>
          <w:rFonts w:eastAsia="Arial"/>
          <w:b/>
          <w:bCs/>
          <w:color w:val="000000" w:themeColor="text1"/>
          <w:sz w:val="28"/>
          <w:szCs w:val="28"/>
          <w:highlight w:val="yellow"/>
          <w:u w:val="single"/>
        </w:rPr>
      </w:pPr>
    </w:p>
    <w:p w14:paraId="09C5BF51" w14:textId="77777777" w:rsidR="00E67BC7" w:rsidRDefault="00E67BC7" w:rsidP="0AC9664E">
      <w:pPr>
        <w:ind w:left="2880" w:right="237"/>
        <w:rPr>
          <w:rFonts w:eastAsia="Arial"/>
          <w:b/>
          <w:bCs/>
          <w:color w:val="000000" w:themeColor="text1"/>
          <w:sz w:val="28"/>
          <w:szCs w:val="28"/>
          <w:highlight w:val="yellow"/>
          <w:u w:val="single"/>
        </w:rPr>
      </w:pPr>
    </w:p>
    <w:p w14:paraId="4C5C3A51" w14:textId="77777777" w:rsidR="00E67BC7" w:rsidRDefault="00E67BC7" w:rsidP="0AC9664E">
      <w:pPr>
        <w:ind w:left="2880" w:right="237"/>
        <w:rPr>
          <w:rFonts w:eastAsia="Arial"/>
          <w:b/>
          <w:bCs/>
          <w:color w:val="000000" w:themeColor="text1"/>
          <w:sz w:val="28"/>
          <w:szCs w:val="28"/>
          <w:highlight w:val="yellow"/>
          <w:u w:val="single"/>
        </w:rPr>
      </w:pPr>
    </w:p>
    <w:p w14:paraId="7A284A0C" w14:textId="77777777" w:rsidR="00E67BC7" w:rsidRDefault="00E67BC7" w:rsidP="0AC9664E">
      <w:pPr>
        <w:ind w:left="2880" w:right="237"/>
        <w:rPr>
          <w:rFonts w:eastAsia="Arial"/>
          <w:b/>
          <w:bCs/>
          <w:color w:val="000000" w:themeColor="text1"/>
          <w:sz w:val="28"/>
          <w:szCs w:val="28"/>
          <w:highlight w:val="yellow"/>
          <w:u w:val="single"/>
        </w:rPr>
      </w:pPr>
    </w:p>
    <w:p w14:paraId="7F034828" w14:textId="77777777" w:rsidR="00E67BC7" w:rsidRDefault="00E67BC7" w:rsidP="0AC9664E">
      <w:pPr>
        <w:ind w:left="2880" w:right="237"/>
        <w:rPr>
          <w:rFonts w:eastAsia="Arial"/>
          <w:b/>
          <w:bCs/>
          <w:color w:val="000000" w:themeColor="text1"/>
          <w:sz w:val="28"/>
          <w:szCs w:val="28"/>
          <w:highlight w:val="yellow"/>
          <w:u w:val="single"/>
        </w:rPr>
      </w:pPr>
    </w:p>
    <w:p w14:paraId="2278B549" w14:textId="77777777" w:rsidR="00E67BC7" w:rsidRDefault="00E67BC7" w:rsidP="0AC9664E">
      <w:pPr>
        <w:ind w:left="2880" w:right="237"/>
        <w:rPr>
          <w:rFonts w:eastAsia="Arial"/>
          <w:b/>
          <w:bCs/>
          <w:color w:val="000000" w:themeColor="text1"/>
          <w:sz w:val="28"/>
          <w:szCs w:val="28"/>
          <w:highlight w:val="yellow"/>
          <w:u w:val="single"/>
        </w:rPr>
      </w:pPr>
    </w:p>
    <w:p w14:paraId="2FE66ADA" w14:textId="77777777" w:rsidR="00E67BC7" w:rsidRDefault="00E67BC7" w:rsidP="0AC9664E">
      <w:pPr>
        <w:ind w:left="2880" w:right="237"/>
        <w:rPr>
          <w:rFonts w:eastAsia="Arial"/>
          <w:b/>
          <w:bCs/>
          <w:color w:val="000000" w:themeColor="text1"/>
          <w:sz w:val="28"/>
          <w:szCs w:val="28"/>
          <w:highlight w:val="yellow"/>
          <w:u w:val="single"/>
        </w:rPr>
      </w:pPr>
    </w:p>
    <w:p w14:paraId="078CB7F5" w14:textId="77777777" w:rsidR="00E67BC7" w:rsidRDefault="00E67BC7" w:rsidP="0AC9664E">
      <w:pPr>
        <w:ind w:left="2880" w:right="237"/>
        <w:rPr>
          <w:rFonts w:eastAsia="Arial"/>
          <w:b/>
          <w:bCs/>
          <w:color w:val="000000" w:themeColor="text1"/>
          <w:sz w:val="28"/>
          <w:szCs w:val="28"/>
          <w:highlight w:val="yellow"/>
          <w:u w:val="single"/>
        </w:rPr>
      </w:pPr>
    </w:p>
    <w:p w14:paraId="2CC70173" w14:textId="77777777" w:rsidR="00E67BC7" w:rsidRDefault="00E67BC7" w:rsidP="0AC9664E">
      <w:pPr>
        <w:ind w:left="2880" w:right="237"/>
        <w:rPr>
          <w:rFonts w:eastAsia="Arial"/>
          <w:b/>
          <w:bCs/>
          <w:color w:val="000000" w:themeColor="text1"/>
          <w:sz w:val="28"/>
          <w:szCs w:val="28"/>
          <w:highlight w:val="yellow"/>
          <w:u w:val="single"/>
        </w:rPr>
      </w:pPr>
    </w:p>
    <w:p w14:paraId="3DE257F1" w14:textId="77777777" w:rsidR="00E67BC7" w:rsidRDefault="00E67BC7" w:rsidP="0AC9664E">
      <w:pPr>
        <w:ind w:left="2880" w:right="237"/>
        <w:rPr>
          <w:rFonts w:eastAsia="Arial"/>
          <w:b/>
          <w:bCs/>
          <w:color w:val="000000" w:themeColor="text1"/>
          <w:sz w:val="28"/>
          <w:szCs w:val="28"/>
          <w:highlight w:val="yellow"/>
          <w:u w:val="single"/>
        </w:rPr>
      </w:pPr>
    </w:p>
    <w:p w14:paraId="5C77E15E" w14:textId="77777777" w:rsidR="00E67BC7" w:rsidRDefault="00E67BC7" w:rsidP="0AC9664E">
      <w:pPr>
        <w:ind w:left="2880" w:right="237"/>
        <w:rPr>
          <w:rFonts w:eastAsia="Arial"/>
          <w:b/>
          <w:bCs/>
          <w:color w:val="000000" w:themeColor="text1"/>
          <w:sz w:val="28"/>
          <w:szCs w:val="28"/>
          <w:highlight w:val="yellow"/>
          <w:u w:val="single"/>
        </w:rPr>
      </w:pPr>
    </w:p>
    <w:p w14:paraId="6EC90B09" w14:textId="77777777" w:rsidR="00E67BC7" w:rsidRDefault="00E67BC7" w:rsidP="0AC9664E">
      <w:pPr>
        <w:ind w:left="2880" w:right="237"/>
        <w:rPr>
          <w:rFonts w:eastAsia="Arial"/>
          <w:b/>
          <w:bCs/>
          <w:color w:val="000000" w:themeColor="text1"/>
          <w:sz w:val="28"/>
          <w:szCs w:val="28"/>
          <w:highlight w:val="yellow"/>
          <w:u w:val="single"/>
        </w:rPr>
      </w:pPr>
    </w:p>
    <w:p w14:paraId="2C0B8828" w14:textId="77777777" w:rsidR="00E67BC7" w:rsidRDefault="00E67BC7" w:rsidP="0AC9664E">
      <w:pPr>
        <w:ind w:left="2880" w:right="237"/>
        <w:rPr>
          <w:rFonts w:eastAsia="Arial"/>
          <w:b/>
          <w:bCs/>
          <w:color w:val="000000" w:themeColor="text1"/>
          <w:sz w:val="28"/>
          <w:szCs w:val="28"/>
          <w:highlight w:val="yellow"/>
          <w:u w:val="single"/>
        </w:rPr>
      </w:pPr>
    </w:p>
    <w:p w14:paraId="4C56FB3F" w14:textId="77777777" w:rsidR="00E67BC7" w:rsidRDefault="00E67BC7" w:rsidP="0AC9664E">
      <w:pPr>
        <w:ind w:left="2880" w:right="237"/>
        <w:rPr>
          <w:rFonts w:eastAsia="Arial"/>
          <w:b/>
          <w:bCs/>
          <w:color w:val="000000" w:themeColor="text1"/>
          <w:sz w:val="28"/>
          <w:szCs w:val="28"/>
          <w:highlight w:val="yellow"/>
          <w:u w:val="single"/>
        </w:rPr>
      </w:pPr>
    </w:p>
    <w:p w14:paraId="2CE910FA" w14:textId="77777777" w:rsidR="00E67BC7" w:rsidRDefault="00E67BC7" w:rsidP="0AC9664E">
      <w:pPr>
        <w:ind w:left="2880" w:right="237"/>
        <w:rPr>
          <w:rFonts w:eastAsia="Arial"/>
          <w:b/>
          <w:bCs/>
          <w:color w:val="000000" w:themeColor="text1"/>
          <w:sz w:val="28"/>
          <w:szCs w:val="28"/>
          <w:highlight w:val="yellow"/>
          <w:u w:val="single"/>
        </w:rPr>
      </w:pPr>
    </w:p>
    <w:p w14:paraId="378DEB67" w14:textId="77777777" w:rsidR="00E67BC7" w:rsidRDefault="00E67BC7" w:rsidP="0AC9664E">
      <w:pPr>
        <w:ind w:left="2880" w:right="237"/>
        <w:rPr>
          <w:rFonts w:eastAsia="Arial"/>
          <w:b/>
          <w:bCs/>
          <w:color w:val="000000" w:themeColor="text1"/>
          <w:sz w:val="28"/>
          <w:szCs w:val="28"/>
          <w:highlight w:val="yellow"/>
          <w:u w:val="single"/>
        </w:rPr>
      </w:pPr>
    </w:p>
    <w:p w14:paraId="1787E90A" w14:textId="77777777" w:rsidR="00E67BC7" w:rsidRDefault="00E67BC7" w:rsidP="0AC9664E">
      <w:pPr>
        <w:ind w:left="2880" w:right="237"/>
        <w:rPr>
          <w:rFonts w:eastAsia="Arial"/>
          <w:b/>
          <w:bCs/>
          <w:color w:val="000000" w:themeColor="text1"/>
          <w:sz w:val="28"/>
          <w:szCs w:val="28"/>
          <w:highlight w:val="yellow"/>
          <w:u w:val="single"/>
        </w:rPr>
      </w:pPr>
    </w:p>
    <w:p w14:paraId="58751063" w14:textId="5528C12E" w:rsidR="13AD8C62" w:rsidRPr="00BA6565" w:rsidRDefault="13AD8C62" w:rsidP="0AC9664E">
      <w:pPr>
        <w:ind w:left="2880" w:right="237"/>
        <w:rPr>
          <w:rFonts w:eastAsia="Arial"/>
          <w:color w:val="000000" w:themeColor="text1"/>
          <w:sz w:val="28"/>
          <w:szCs w:val="28"/>
        </w:rPr>
      </w:pPr>
      <w:r w:rsidRPr="00BA6565">
        <w:rPr>
          <w:rFonts w:eastAsia="Arial"/>
          <w:b/>
          <w:bCs/>
          <w:color w:val="000000" w:themeColor="text1"/>
          <w:sz w:val="28"/>
          <w:szCs w:val="28"/>
          <w:u w:val="single"/>
        </w:rPr>
        <w:lastRenderedPageBreak/>
        <w:t>TASK</w:t>
      </w:r>
      <w:r w:rsidR="2C093D8B" w:rsidRPr="00BA6565">
        <w:rPr>
          <w:rFonts w:eastAsia="Arial"/>
          <w:b/>
          <w:bCs/>
          <w:color w:val="000000" w:themeColor="text1"/>
          <w:sz w:val="28"/>
          <w:szCs w:val="28"/>
          <w:u w:val="single"/>
        </w:rPr>
        <w:t xml:space="preserve"> </w:t>
      </w:r>
      <w:r w:rsidR="635C0C62" w:rsidRPr="00BA6565">
        <w:rPr>
          <w:rFonts w:eastAsia="Arial"/>
          <w:b/>
          <w:bCs/>
          <w:color w:val="000000" w:themeColor="text1"/>
          <w:sz w:val="28"/>
          <w:szCs w:val="28"/>
          <w:u w:val="single"/>
        </w:rPr>
        <w:t>4</w:t>
      </w:r>
      <w:r w:rsidRPr="00BA6565">
        <w:rPr>
          <w:rFonts w:eastAsia="Arial"/>
          <w:b/>
          <w:bCs/>
          <w:color w:val="000000" w:themeColor="text1"/>
          <w:sz w:val="28"/>
          <w:szCs w:val="28"/>
          <w:u w:val="single"/>
        </w:rPr>
        <w:t xml:space="preserve"> 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6C9870A5" w14:textId="1FE92B2D" w:rsidR="0FF883D4" w:rsidRDefault="0FF883D4"/>
    <w:p w14:paraId="195E4171" w14:textId="5F3CC5D8" w:rsidR="0FF883D4" w:rsidRDefault="0FF883D4" w:rsidP="0FF883D4"/>
    <w:p w14:paraId="4843DAD8" w14:textId="15BE2B9C" w:rsidR="0FF883D4" w:rsidRDefault="0FF883D4"/>
    <w:tbl>
      <w:tblPr>
        <w:tblStyle w:val="TableGrid"/>
        <w:tblW w:w="0" w:type="auto"/>
        <w:tblLayout w:type="fixed"/>
        <w:tblLook w:val="06A0" w:firstRow="1" w:lastRow="0" w:firstColumn="1" w:lastColumn="0" w:noHBand="1" w:noVBand="1"/>
      </w:tblPr>
      <w:tblGrid>
        <w:gridCol w:w="9015"/>
      </w:tblGrid>
      <w:tr w:rsidR="0FF883D4" w14:paraId="6A8F306E" w14:textId="77777777" w:rsidTr="02D63252">
        <w:trPr>
          <w:trHeight w:val="3420"/>
        </w:trPr>
        <w:tc>
          <w:tcPr>
            <w:tcW w:w="9015" w:type="dxa"/>
          </w:tcPr>
          <w:p w14:paraId="4CCBA9B6" w14:textId="71D89D44" w:rsidR="13AD8C62" w:rsidRDefault="13AD8C62" w:rsidP="02D63252">
            <w:pPr>
              <w:rPr>
                <w:rFonts w:asciiTheme="minorHAnsi" w:eastAsiaTheme="minorEastAsia" w:hAnsiTheme="minorHAnsi" w:cstheme="minorBidi"/>
                <w:color w:val="000000" w:themeColor="text1"/>
                <w:sz w:val="28"/>
                <w:szCs w:val="28"/>
              </w:rPr>
            </w:pPr>
            <w:r w:rsidRPr="02D63252">
              <w:rPr>
                <w:rFonts w:asciiTheme="minorHAnsi" w:eastAsiaTheme="minorEastAsia" w:hAnsiTheme="minorHAnsi" w:cstheme="minorBidi"/>
                <w:b/>
                <w:bCs/>
                <w:color w:val="000000" w:themeColor="text1"/>
                <w:sz w:val="28"/>
                <w:szCs w:val="28"/>
              </w:rPr>
              <w:t>Critically evaluate</w:t>
            </w:r>
            <w:r w:rsidRPr="02D63252">
              <w:rPr>
                <w:rFonts w:asciiTheme="minorHAnsi" w:eastAsiaTheme="minorEastAsia" w:hAnsiTheme="minorHAnsi" w:cstheme="minorBidi"/>
                <w:color w:val="000000" w:themeColor="text1"/>
                <w:sz w:val="28"/>
                <w:szCs w:val="28"/>
              </w:rPr>
              <w:t xml:space="preserve"> the processes employed in</w:t>
            </w:r>
            <w:r w:rsidR="17487EAC" w:rsidRPr="02D63252">
              <w:rPr>
                <w:rFonts w:asciiTheme="minorHAnsi" w:eastAsiaTheme="minorEastAsia" w:hAnsiTheme="minorHAnsi" w:cstheme="minorBidi"/>
                <w:color w:val="000000" w:themeColor="text1"/>
                <w:sz w:val="28"/>
                <w:szCs w:val="28"/>
              </w:rPr>
              <w:t xml:space="preserve"> a complex</w:t>
            </w:r>
            <w:r w:rsidRPr="02D63252">
              <w:rPr>
                <w:rFonts w:asciiTheme="minorHAnsi" w:eastAsiaTheme="minorEastAsia" w:hAnsiTheme="minorHAnsi" w:cstheme="minorBidi"/>
                <w:color w:val="000000" w:themeColor="text1"/>
                <w:sz w:val="28"/>
                <w:szCs w:val="28"/>
              </w:rPr>
              <w:t xml:space="preserve"> investigation you have been involved in, and the fast-track actions that you have </w:t>
            </w:r>
            <w:r w:rsidR="5B992B0E" w:rsidRPr="02D63252">
              <w:rPr>
                <w:rFonts w:asciiTheme="minorHAnsi" w:eastAsiaTheme="minorEastAsia" w:hAnsiTheme="minorHAnsi" w:cstheme="minorBidi"/>
                <w:color w:val="000000" w:themeColor="text1"/>
                <w:sz w:val="28"/>
                <w:szCs w:val="28"/>
              </w:rPr>
              <w:t>utilised</w:t>
            </w:r>
            <w:r w:rsidR="1A9D9169" w:rsidRPr="02D63252">
              <w:rPr>
                <w:rFonts w:asciiTheme="minorHAnsi" w:eastAsiaTheme="minorEastAsia" w:hAnsiTheme="minorHAnsi" w:cstheme="minorBidi"/>
                <w:color w:val="000000" w:themeColor="text1"/>
                <w:sz w:val="28"/>
                <w:szCs w:val="28"/>
              </w:rPr>
              <w:t xml:space="preserve">. </w:t>
            </w:r>
            <w:r>
              <w:br/>
            </w:r>
            <w:r>
              <w:br/>
            </w:r>
            <w:r w:rsidRPr="02D63252">
              <w:rPr>
                <w:rFonts w:asciiTheme="minorHAnsi" w:eastAsiaTheme="minorEastAsia" w:hAnsiTheme="minorHAnsi" w:cstheme="minorBidi"/>
                <w:color w:val="000000" w:themeColor="text1"/>
                <w:sz w:val="28"/>
                <w:szCs w:val="28"/>
              </w:rPr>
              <w:t xml:space="preserve">Evaluate the support you have provided to victims, </w:t>
            </w:r>
            <w:r w:rsidR="30CA85A2" w:rsidRPr="02D63252">
              <w:rPr>
                <w:rFonts w:asciiTheme="minorHAnsi" w:eastAsiaTheme="minorEastAsia" w:hAnsiTheme="minorHAnsi" w:cstheme="minorBidi"/>
                <w:color w:val="000000" w:themeColor="text1"/>
                <w:sz w:val="28"/>
                <w:szCs w:val="28"/>
              </w:rPr>
              <w:t>witnesses,</w:t>
            </w:r>
            <w:r w:rsidRPr="02D63252">
              <w:rPr>
                <w:rFonts w:asciiTheme="minorHAnsi" w:eastAsiaTheme="minorEastAsia" w:hAnsiTheme="minorHAnsi" w:cstheme="minorBidi"/>
                <w:color w:val="000000" w:themeColor="text1"/>
                <w:sz w:val="28"/>
                <w:szCs w:val="28"/>
              </w:rPr>
              <w:t xml:space="preserve"> and offenders (where appropriate) during a complex investigation and review the interviewing techniques employed during this investigation.</w:t>
            </w:r>
          </w:p>
          <w:p w14:paraId="66E8FAB1" w14:textId="6A625DB6" w:rsidR="0FF883D4" w:rsidRDefault="0FF883D4" w:rsidP="0FF883D4">
            <w:pPr>
              <w:rPr>
                <w:color w:val="000000" w:themeColor="text1"/>
                <w:sz w:val="28"/>
                <w:szCs w:val="28"/>
              </w:rPr>
            </w:pPr>
          </w:p>
          <w:p w14:paraId="4869B137" w14:textId="33A72E07" w:rsidR="0FF883D4" w:rsidRDefault="1CF5BE81" w:rsidP="0FF883D4">
            <w:pPr>
              <w:ind w:right="237"/>
              <w:jc w:val="both"/>
              <w:rPr>
                <w:sz w:val="24"/>
                <w:szCs w:val="24"/>
              </w:rPr>
            </w:pPr>
            <w:r w:rsidRPr="02D63252">
              <w:rPr>
                <w:sz w:val="24"/>
                <w:szCs w:val="24"/>
              </w:rPr>
              <w:t>Demo</w:t>
            </w:r>
            <w:r w:rsidR="50C1A59C" w:rsidRPr="02D63252">
              <w:rPr>
                <w:sz w:val="24"/>
                <w:szCs w:val="24"/>
              </w:rPr>
              <w:t>nstrate your understanding of</w:t>
            </w:r>
            <w:r w:rsidR="652D68BB" w:rsidRPr="02D63252">
              <w:rPr>
                <w:sz w:val="24"/>
                <w:szCs w:val="24"/>
              </w:rPr>
              <w:t xml:space="preserve"> both</w:t>
            </w:r>
            <w:r w:rsidR="50C1A59C" w:rsidRPr="02D63252">
              <w:rPr>
                <w:sz w:val="24"/>
                <w:szCs w:val="24"/>
              </w:rPr>
              <w:t xml:space="preserve"> volume and priority crime and serious and complex investigations.</w:t>
            </w:r>
          </w:p>
          <w:p w14:paraId="2F494453" w14:textId="7F42443C" w:rsidR="0FF883D4" w:rsidRDefault="0FF883D4" w:rsidP="0FF883D4">
            <w:pPr>
              <w:ind w:right="237"/>
              <w:jc w:val="both"/>
              <w:rPr>
                <w:sz w:val="24"/>
                <w:szCs w:val="24"/>
              </w:rPr>
            </w:pPr>
          </w:p>
          <w:p w14:paraId="66FFA662" w14:textId="36AD57B1" w:rsidR="1806550B" w:rsidRDefault="1806550B" w:rsidP="02D63252">
            <w:pPr>
              <w:ind w:right="237"/>
              <w:jc w:val="both"/>
              <w:rPr>
                <w:color w:val="000000" w:themeColor="text1"/>
                <w:sz w:val="24"/>
                <w:szCs w:val="24"/>
              </w:rPr>
            </w:pPr>
            <w:r w:rsidRPr="02D63252">
              <w:rPr>
                <w:color w:val="000000" w:themeColor="text1"/>
                <w:sz w:val="24"/>
                <w:szCs w:val="24"/>
              </w:rPr>
              <w:t xml:space="preserve">Consider the strategies that you </w:t>
            </w:r>
            <w:r w:rsidR="3836E0AE" w:rsidRPr="02D63252">
              <w:rPr>
                <w:color w:val="000000" w:themeColor="text1"/>
                <w:sz w:val="24"/>
                <w:szCs w:val="24"/>
              </w:rPr>
              <w:t xml:space="preserve">have </w:t>
            </w:r>
            <w:r w:rsidRPr="02D63252">
              <w:rPr>
                <w:color w:val="000000" w:themeColor="text1"/>
                <w:sz w:val="24"/>
                <w:szCs w:val="24"/>
              </w:rPr>
              <w:t>used to deal with the impact of personal attitudes and values throughout this investigation</w:t>
            </w:r>
            <w:r w:rsidR="17F0CE67" w:rsidRPr="02D63252">
              <w:rPr>
                <w:color w:val="000000" w:themeColor="text1"/>
                <w:sz w:val="24"/>
                <w:szCs w:val="24"/>
              </w:rPr>
              <w:t xml:space="preserve"> process. </w:t>
            </w:r>
          </w:p>
          <w:p w14:paraId="1EBF6864" w14:textId="0222AEFD" w:rsidR="0FF883D4" w:rsidRDefault="0FF883D4" w:rsidP="0FF883D4">
            <w:pPr>
              <w:ind w:right="237"/>
              <w:jc w:val="both"/>
              <w:rPr>
                <w:sz w:val="24"/>
                <w:szCs w:val="24"/>
              </w:rPr>
            </w:pPr>
          </w:p>
          <w:p w14:paraId="5AD79861" w14:textId="7C245D49" w:rsidR="13AD8C62" w:rsidRDefault="13AD8C62" w:rsidP="0B413A8F">
            <w:pPr>
              <w:ind w:right="237"/>
              <w:jc w:val="both"/>
              <w:rPr>
                <w:i/>
                <w:iCs/>
                <w:sz w:val="24"/>
                <w:szCs w:val="24"/>
              </w:rPr>
            </w:pPr>
            <w:r w:rsidRPr="0B413A8F">
              <w:rPr>
                <w:sz w:val="24"/>
                <w:szCs w:val="24"/>
              </w:rPr>
              <w:t>2</w:t>
            </w:r>
            <w:r w:rsidR="0374D408"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7E2DA791"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388268BA" w14:textId="7DF87591" w:rsidR="00D65F4E" w:rsidRDefault="00D65F4E" w:rsidP="0FF883D4">
      <w:pPr>
        <w:ind w:right="237"/>
        <w:jc w:val="both"/>
        <w:rPr>
          <w:b/>
          <w:bCs/>
          <w:color w:val="000000" w:themeColor="text1"/>
          <w:sz w:val="28"/>
          <w:szCs w:val="28"/>
        </w:rPr>
      </w:pPr>
    </w:p>
    <w:p w14:paraId="405E5297" w14:textId="77777777" w:rsidR="00D65F4E" w:rsidRPr="00D65F4E" w:rsidRDefault="00D65F4E" w:rsidP="00D65F4E">
      <w:pPr>
        <w:spacing w:line="480" w:lineRule="auto"/>
        <w:rPr>
          <w:rFonts w:ascii="Times New Roman" w:hAnsi="Times New Roman" w:cs="Times New Roman"/>
          <w:sz w:val="24"/>
          <w:szCs w:val="24"/>
        </w:rPr>
      </w:pPr>
      <w:r w:rsidRPr="00D65F4E">
        <w:rPr>
          <w:rFonts w:ascii="Times New Roman" w:hAnsi="Times New Roman" w:cs="Times New Roman"/>
          <w:sz w:val="24"/>
          <w:szCs w:val="24"/>
        </w:rPr>
        <w:t xml:space="preserve">The Criminal Procedure and Investigations Act 1996 states that for an investigation to be effective it requires efficient planning, organisation, control and motivation. These principles must be adhered to within complex investigations. This essay will critically explore fast-track actions that I employed during a complex investigation involving two accounts of linked burglaries. Such strategies include CCTV enquiries, forensic opportunities and victim statements. Secondly, a focus will be place on how these fast-track actions led to the identification and arrest of the suspect. Lastly, considerations will be made for techniques employed during the suspect interview. </w:t>
      </w:r>
    </w:p>
    <w:p w14:paraId="7D934A9C" w14:textId="77777777" w:rsidR="00D65F4E" w:rsidRPr="00D65F4E" w:rsidRDefault="00D65F4E" w:rsidP="00D65F4E">
      <w:pPr>
        <w:spacing w:line="480" w:lineRule="auto"/>
        <w:rPr>
          <w:rFonts w:ascii="Times New Roman" w:hAnsi="Times New Roman" w:cs="Times New Roman"/>
          <w:sz w:val="24"/>
          <w:szCs w:val="24"/>
        </w:rPr>
      </w:pPr>
    </w:p>
    <w:p w14:paraId="16A2481F" w14:textId="3B4D66E0" w:rsidR="00D65F4E" w:rsidRDefault="00D65F4E" w:rsidP="00D65F4E">
      <w:pPr>
        <w:spacing w:line="480" w:lineRule="auto"/>
        <w:rPr>
          <w:rFonts w:ascii="Times New Roman" w:hAnsi="Times New Roman" w:cs="Times New Roman"/>
          <w:b/>
          <w:sz w:val="24"/>
          <w:szCs w:val="24"/>
        </w:rPr>
      </w:pPr>
      <w:r w:rsidRPr="00D65F4E">
        <w:rPr>
          <w:rFonts w:ascii="Times New Roman" w:hAnsi="Times New Roman" w:cs="Times New Roman"/>
          <w:b/>
          <w:sz w:val="24"/>
          <w:szCs w:val="24"/>
        </w:rPr>
        <w:lastRenderedPageBreak/>
        <w:t>Outline of Incident</w:t>
      </w:r>
    </w:p>
    <w:p w14:paraId="39EB677C" w14:textId="77777777" w:rsidR="00D65F4E" w:rsidRDefault="00D65F4E" w:rsidP="00D65F4E">
      <w:pPr>
        <w:spacing w:line="480" w:lineRule="auto"/>
        <w:rPr>
          <w:rFonts w:ascii="Times New Roman" w:hAnsi="Times New Roman" w:cs="Times New Roman"/>
          <w:b/>
          <w:sz w:val="24"/>
          <w:szCs w:val="24"/>
        </w:rPr>
      </w:pPr>
    </w:p>
    <w:p w14:paraId="6AB59411" w14:textId="1270BEC9" w:rsidR="00D65F4E" w:rsidRDefault="00D65F4E" w:rsidP="00D65F4E">
      <w:pPr>
        <w:spacing w:line="480" w:lineRule="auto"/>
        <w:rPr>
          <w:rFonts w:ascii="Times New Roman" w:hAnsi="Times New Roman" w:cs="Times New Roman"/>
          <w:sz w:val="24"/>
          <w:szCs w:val="24"/>
        </w:rPr>
      </w:pPr>
      <w:r w:rsidRPr="00D65F4E">
        <w:rPr>
          <w:rFonts w:ascii="Times New Roman" w:hAnsi="Times New Roman" w:cs="Times New Roman"/>
          <w:sz w:val="24"/>
          <w:szCs w:val="24"/>
        </w:rPr>
        <w:t xml:space="preserve">I attended an emergency response to an alarm activation at a local business premises in the early hours of the morning. Upon attending, a window appeared smashed and items within the premises appeared disturbed. The business owner attended and confirmed that property was missing including a safe and petty cash. Shortly after, a report came in of a dwelling burglary nearby the original incident. This incident appeared to have a similar modus operandi whereby a window was smashed to gain entry and items missing included a mobile phone and money. </w:t>
      </w:r>
    </w:p>
    <w:p w14:paraId="0A53E217" w14:textId="77777777" w:rsidR="007267E2" w:rsidRPr="00D65F4E" w:rsidRDefault="007267E2" w:rsidP="00D65F4E">
      <w:pPr>
        <w:spacing w:line="480" w:lineRule="auto"/>
        <w:rPr>
          <w:rFonts w:ascii="Times New Roman" w:hAnsi="Times New Roman" w:cs="Times New Roman"/>
          <w:sz w:val="24"/>
          <w:szCs w:val="24"/>
        </w:rPr>
      </w:pPr>
    </w:p>
    <w:p w14:paraId="52FE42F7" w14:textId="77777777" w:rsidR="00D65F4E" w:rsidRPr="00D65F4E" w:rsidRDefault="00D65F4E" w:rsidP="00D65F4E">
      <w:pPr>
        <w:spacing w:line="480" w:lineRule="auto"/>
        <w:rPr>
          <w:rFonts w:ascii="Times New Roman" w:hAnsi="Times New Roman" w:cs="Times New Roman"/>
          <w:sz w:val="24"/>
          <w:szCs w:val="24"/>
        </w:rPr>
      </w:pPr>
      <w:r w:rsidRPr="00D65F4E">
        <w:rPr>
          <w:rFonts w:ascii="Times New Roman" w:hAnsi="Times New Roman" w:cs="Times New Roman"/>
          <w:sz w:val="24"/>
          <w:szCs w:val="24"/>
        </w:rPr>
        <w:t xml:space="preserve">Burglary may be defined as a priority crime i.e., a crime which is of sufficient seriousness that it may adversely impact the community and requires proactive policing response (College of Policing, 2021). Further, the ACPO (2003) stated that alongside being a priority crime, burglary may also be categorised as a volume crime i.e., prevalent crimes occurring in high numbers which may impact on the efficiency of public sectors to address these crimes. As aforementioned, priority crimes and volume crimes are not mutually exclusive. However, some crimes may only fall in to one category depending on their prevalence or impact on the community. Due to burglary being categorised as both a priority and volume crime it was imperative that the fast-track actions employed were correct and efficient. The following details in-depth fast-track measures I employed during both burglary investigations. </w:t>
      </w:r>
    </w:p>
    <w:p w14:paraId="7F5BE20E" w14:textId="77777777" w:rsidR="00D65F4E" w:rsidRPr="00D65F4E" w:rsidRDefault="00D65F4E" w:rsidP="00D65F4E">
      <w:pPr>
        <w:spacing w:line="480" w:lineRule="auto"/>
        <w:rPr>
          <w:rFonts w:ascii="Times New Roman" w:hAnsi="Times New Roman" w:cs="Times New Roman"/>
          <w:b/>
          <w:sz w:val="24"/>
          <w:szCs w:val="24"/>
        </w:rPr>
      </w:pPr>
    </w:p>
    <w:p w14:paraId="02FC3B9C" w14:textId="16EDD88A" w:rsidR="00D65F4E" w:rsidRDefault="00D65F4E" w:rsidP="00D65F4E">
      <w:pPr>
        <w:spacing w:line="480" w:lineRule="auto"/>
        <w:rPr>
          <w:rFonts w:ascii="Times New Roman" w:hAnsi="Times New Roman" w:cs="Times New Roman"/>
          <w:b/>
          <w:sz w:val="24"/>
          <w:szCs w:val="24"/>
        </w:rPr>
      </w:pPr>
      <w:r w:rsidRPr="00D65F4E">
        <w:rPr>
          <w:rFonts w:ascii="Times New Roman" w:hAnsi="Times New Roman" w:cs="Times New Roman"/>
          <w:b/>
          <w:sz w:val="24"/>
          <w:szCs w:val="24"/>
        </w:rPr>
        <w:t>Fast-Track Actions</w:t>
      </w:r>
    </w:p>
    <w:p w14:paraId="3D98ED77" w14:textId="77777777" w:rsidR="00D65F4E" w:rsidRPr="00D65F4E" w:rsidRDefault="00D65F4E" w:rsidP="00D65F4E">
      <w:pPr>
        <w:spacing w:line="480" w:lineRule="auto"/>
        <w:rPr>
          <w:rFonts w:ascii="Times New Roman" w:hAnsi="Times New Roman" w:cs="Times New Roman"/>
          <w:b/>
          <w:sz w:val="24"/>
          <w:szCs w:val="24"/>
        </w:rPr>
      </w:pPr>
    </w:p>
    <w:p w14:paraId="2187815A" w14:textId="77777777" w:rsidR="00D65F4E" w:rsidRPr="00D65F4E" w:rsidRDefault="00D65F4E" w:rsidP="00D65F4E">
      <w:pPr>
        <w:spacing w:line="480" w:lineRule="auto"/>
        <w:rPr>
          <w:rFonts w:ascii="Times New Roman" w:hAnsi="Times New Roman" w:cs="Times New Roman"/>
          <w:sz w:val="24"/>
          <w:szCs w:val="24"/>
        </w:rPr>
      </w:pPr>
      <w:r w:rsidRPr="00D65F4E">
        <w:rPr>
          <w:rFonts w:ascii="Times New Roman" w:hAnsi="Times New Roman" w:cs="Times New Roman"/>
          <w:sz w:val="24"/>
          <w:szCs w:val="24"/>
        </w:rPr>
        <w:t xml:space="preserve">Fast-track actions within an investigation are defined as “any investigative actions which, if pursued immediately, are likely to establish important facts, preserve evidence or lead to the </w:t>
      </w:r>
      <w:r w:rsidRPr="00D65F4E">
        <w:rPr>
          <w:rFonts w:ascii="Times New Roman" w:hAnsi="Times New Roman" w:cs="Times New Roman"/>
          <w:sz w:val="24"/>
          <w:szCs w:val="24"/>
        </w:rPr>
        <w:lastRenderedPageBreak/>
        <w:t xml:space="preserve">early resolution of the investigation.” (College of Policing, 2013). During this investigation, I was mindful of which fast-track actions to take in order to preserve and secure the maximum amount of evidence possible to progress the investigation efficiently. </w:t>
      </w:r>
    </w:p>
    <w:p w14:paraId="198F3CA3" w14:textId="77777777" w:rsidR="00D65F4E" w:rsidRDefault="00D65F4E" w:rsidP="00D65F4E">
      <w:pPr>
        <w:spacing w:line="480" w:lineRule="auto"/>
        <w:rPr>
          <w:rFonts w:ascii="Times New Roman" w:hAnsi="Times New Roman" w:cs="Times New Roman"/>
          <w:i/>
          <w:sz w:val="24"/>
          <w:szCs w:val="24"/>
        </w:rPr>
      </w:pPr>
      <w:r w:rsidRPr="00D65F4E">
        <w:rPr>
          <w:rFonts w:ascii="Times New Roman" w:hAnsi="Times New Roman" w:cs="Times New Roman"/>
          <w:i/>
          <w:sz w:val="24"/>
          <w:szCs w:val="24"/>
        </w:rPr>
        <w:br/>
        <w:t>CCTV Enquiries</w:t>
      </w:r>
    </w:p>
    <w:p w14:paraId="667A1D95" w14:textId="67AAABD7" w:rsidR="00D65F4E" w:rsidRPr="00D65F4E" w:rsidRDefault="00D65F4E" w:rsidP="00D65F4E">
      <w:pPr>
        <w:spacing w:line="480" w:lineRule="auto"/>
        <w:rPr>
          <w:rFonts w:ascii="Times New Roman" w:hAnsi="Times New Roman" w:cs="Times New Roman"/>
          <w:i/>
          <w:sz w:val="24"/>
          <w:szCs w:val="24"/>
        </w:rPr>
      </w:pPr>
      <w:r w:rsidRPr="00D65F4E">
        <w:rPr>
          <w:rFonts w:ascii="Times New Roman" w:hAnsi="Times New Roman" w:cs="Times New Roman"/>
          <w:i/>
          <w:sz w:val="24"/>
          <w:szCs w:val="24"/>
        </w:rPr>
        <w:t xml:space="preserve"> </w:t>
      </w:r>
    </w:p>
    <w:p w14:paraId="75CDBD55" w14:textId="2715F16A" w:rsidR="00D65F4E" w:rsidRDefault="00D65F4E" w:rsidP="00D65F4E">
      <w:pPr>
        <w:spacing w:line="480" w:lineRule="auto"/>
        <w:rPr>
          <w:rFonts w:ascii="Times New Roman" w:hAnsi="Times New Roman" w:cs="Times New Roman"/>
          <w:sz w:val="24"/>
          <w:szCs w:val="24"/>
        </w:rPr>
      </w:pPr>
      <w:r w:rsidRPr="00D65F4E">
        <w:rPr>
          <w:rFonts w:ascii="Times New Roman" w:hAnsi="Times New Roman" w:cs="Times New Roman"/>
          <w:sz w:val="24"/>
          <w:szCs w:val="24"/>
        </w:rPr>
        <w:t xml:space="preserve">A key strategy I immediately employed upon attending the initial incident was to review CCTV at the premises. Porter (2016) highlights the importance of CCTV as an investigative policing tool. Similarly, Ashby (2017) notes that the availability of CCTV positively correlates with improved chances of crimes being resolved. Moreover, the author highlights that this effect applied to all crimes in particular burglary, offences involving weapons and fraud. The CCTV that I reviewed during the incident depicted a male causing damage to a window panel of the property and entering the property. The male then continued to search the property and left in possession of a safe. I believe the CCTV proved as a catalyst for further lines of enquiry and further fast-track actions. Thus, reinforcing findings from the aforementioned authors. </w:t>
      </w:r>
    </w:p>
    <w:p w14:paraId="0FDB2BD4" w14:textId="77777777" w:rsidR="00D65F4E" w:rsidRPr="00D65F4E" w:rsidRDefault="00D65F4E" w:rsidP="00D65F4E">
      <w:pPr>
        <w:spacing w:line="480" w:lineRule="auto"/>
        <w:rPr>
          <w:rFonts w:ascii="Times New Roman" w:hAnsi="Times New Roman" w:cs="Times New Roman"/>
          <w:sz w:val="24"/>
          <w:szCs w:val="24"/>
        </w:rPr>
      </w:pPr>
    </w:p>
    <w:p w14:paraId="1B5CFF01" w14:textId="4F154141" w:rsidR="00D65F4E" w:rsidRDefault="00D65F4E" w:rsidP="00D65F4E">
      <w:pPr>
        <w:spacing w:line="480" w:lineRule="auto"/>
        <w:rPr>
          <w:rFonts w:ascii="Times New Roman" w:hAnsi="Times New Roman" w:cs="Times New Roman"/>
          <w:sz w:val="24"/>
          <w:szCs w:val="24"/>
        </w:rPr>
      </w:pPr>
      <w:r w:rsidRPr="00D65F4E">
        <w:rPr>
          <w:rFonts w:ascii="Times New Roman" w:hAnsi="Times New Roman" w:cs="Times New Roman"/>
          <w:sz w:val="24"/>
          <w:szCs w:val="24"/>
        </w:rPr>
        <w:t xml:space="preserve">I believe I acted efficiently on the information provided by the CCTV. Actions I employed included compiling a description of the male, establishing a timeframe of the incident and providing a direction of travel. The time stamp on the CCTV displayed that the incident occurred approximately twenty minutes before officers’ arrival. I then proceeded to disseminate a description of the perpetrator along with their direction of travel to local units, as I believed the male might still be in the surrounding area. Moreover, I requested that further units patrol the area and conduct a search for this male. Additionally, I requested that </w:t>
      </w:r>
      <w:r w:rsidRPr="00D65F4E">
        <w:rPr>
          <w:rFonts w:ascii="Times New Roman" w:hAnsi="Times New Roman" w:cs="Times New Roman"/>
          <w:sz w:val="24"/>
          <w:szCs w:val="24"/>
        </w:rPr>
        <w:lastRenderedPageBreak/>
        <w:t xml:space="preserve">local CCTV unit utilised this information to provide accurate information on the direction of travel. </w:t>
      </w:r>
    </w:p>
    <w:p w14:paraId="7D753D97" w14:textId="77777777" w:rsidR="007267E2" w:rsidRDefault="007267E2" w:rsidP="00D65F4E">
      <w:pPr>
        <w:spacing w:line="480" w:lineRule="auto"/>
        <w:rPr>
          <w:rFonts w:ascii="Times New Roman" w:hAnsi="Times New Roman" w:cs="Times New Roman"/>
          <w:sz w:val="24"/>
          <w:szCs w:val="24"/>
        </w:rPr>
      </w:pPr>
    </w:p>
    <w:p w14:paraId="60E50F9F" w14:textId="48F28820" w:rsidR="00D65F4E" w:rsidRPr="00D65F4E" w:rsidRDefault="00D65F4E" w:rsidP="00D65F4E">
      <w:pPr>
        <w:spacing w:line="480" w:lineRule="auto"/>
        <w:rPr>
          <w:rFonts w:ascii="Times New Roman" w:hAnsi="Times New Roman" w:cs="Times New Roman"/>
          <w:sz w:val="24"/>
          <w:szCs w:val="24"/>
        </w:rPr>
      </w:pPr>
      <w:r w:rsidRPr="00D65F4E">
        <w:rPr>
          <w:rFonts w:ascii="Times New Roman" w:hAnsi="Times New Roman" w:cs="Times New Roman"/>
          <w:i/>
          <w:sz w:val="24"/>
          <w:szCs w:val="24"/>
        </w:rPr>
        <w:t xml:space="preserve">Forensic Opportunities </w:t>
      </w:r>
    </w:p>
    <w:p w14:paraId="6C2FDFD4" w14:textId="77777777" w:rsidR="00D65F4E" w:rsidRPr="00D65F4E" w:rsidRDefault="00D65F4E" w:rsidP="00D65F4E">
      <w:pPr>
        <w:spacing w:line="480" w:lineRule="auto"/>
        <w:rPr>
          <w:rFonts w:ascii="Times New Roman" w:hAnsi="Times New Roman" w:cs="Times New Roman"/>
          <w:i/>
          <w:sz w:val="24"/>
          <w:szCs w:val="24"/>
        </w:rPr>
      </w:pPr>
    </w:p>
    <w:p w14:paraId="4E95434B" w14:textId="186C1A9B" w:rsidR="00D65F4E" w:rsidRDefault="00D65F4E" w:rsidP="00D65F4E">
      <w:pPr>
        <w:spacing w:line="480" w:lineRule="auto"/>
        <w:rPr>
          <w:rFonts w:ascii="Times New Roman" w:hAnsi="Times New Roman" w:cs="Times New Roman"/>
          <w:sz w:val="24"/>
          <w:szCs w:val="24"/>
        </w:rPr>
      </w:pPr>
      <w:r w:rsidRPr="00D65F4E">
        <w:rPr>
          <w:rFonts w:ascii="Times New Roman" w:hAnsi="Times New Roman" w:cs="Times New Roman"/>
          <w:sz w:val="24"/>
          <w:szCs w:val="24"/>
        </w:rPr>
        <w:t xml:space="preserve">A review conducted Coupe and Griffiths (1995) revealed that 71 percent of all evidence relating to burglaries came from the scene itself. Locard’s exchange theory determined that every contact leaves a trace </w:t>
      </w:r>
      <w:r w:rsidR="007267E2" w:rsidRPr="00D65F4E">
        <w:rPr>
          <w:rFonts w:ascii="Times New Roman" w:hAnsi="Times New Roman" w:cs="Times New Roman"/>
          <w:sz w:val="24"/>
          <w:szCs w:val="24"/>
        </w:rPr>
        <w:t>i.e.,</w:t>
      </w:r>
      <w:r w:rsidRPr="00D65F4E">
        <w:rPr>
          <w:rFonts w:ascii="Times New Roman" w:hAnsi="Times New Roman" w:cs="Times New Roman"/>
          <w:sz w:val="24"/>
          <w:szCs w:val="24"/>
        </w:rPr>
        <w:t xml:space="preserve"> when two materials meet a trace of each is deposited on one another (Moran, 2011). Thus, I was aware of potential forensic evidence that the subject may have deposited. Moreover, I was aware that I should emphasise having minimal contact with the scene. I did so by wearing personal protective equipment, avoiding areas in which the suspect had been and advising the victims comply also. </w:t>
      </w:r>
    </w:p>
    <w:p w14:paraId="40882569" w14:textId="77777777" w:rsidR="00D65F4E" w:rsidRPr="00D65F4E" w:rsidRDefault="00D65F4E" w:rsidP="00D65F4E">
      <w:pPr>
        <w:spacing w:line="480" w:lineRule="auto"/>
        <w:rPr>
          <w:rFonts w:ascii="Times New Roman" w:hAnsi="Times New Roman" w:cs="Times New Roman"/>
          <w:sz w:val="24"/>
          <w:szCs w:val="24"/>
        </w:rPr>
      </w:pPr>
    </w:p>
    <w:p w14:paraId="4F4369BD" w14:textId="0645706C" w:rsidR="00D65F4E" w:rsidRDefault="00D65F4E" w:rsidP="00D65F4E">
      <w:pPr>
        <w:spacing w:line="480" w:lineRule="auto"/>
        <w:rPr>
          <w:rFonts w:ascii="Times New Roman" w:hAnsi="Times New Roman" w:cs="Times New Roman"/>
          <w:sz w:val="24"/>
          <w:szCs w:val="24"/>
        </w:rPr>
      </w:pPr>
      <w:r w:rsidRPr="00D65F4E">
        <w:rPr>
          <w:rFonts w:ascii="Times New Roman" w:hAnsi="Times New Roman" w:cs="Times New Roman"/>
          <w:sz w:val="24"/>
          <w:szCs w:val="24"/>
        </w:rPr>
        <w:t>I seized items that I believed to be relevant to the offence. Items included, the stone used to damage the window and a book handled by the subject. Despite this, it became apparent that I was unsure of how to seize the shards of glass e.g., which shards to seize and which type of packaging was appropriate. To improve, I believe it is necessary to improve my knowledge on seizing and preserving evidence. To do so, I will consider completing online courses delivered by organisation and discuss packaging techniques with crime scene specialists. It is critical that all evidence is seized and packaged correctly. The Health and Safety Executive (2021) highlight this by stating that failing to obtain relevant evidence or the loss or destruction of evidence, abuses the court process and may even halt proceedings.</w:t>
      </w:r>
    </w:p>
    <w:p w14:paraId="30F696FB" w14:textId="77777777" w:rsidR="007267E2" w:rsidRPr="00D65F4E" w:rsidRDefault="007267E2" w:rsidP="00D65F4E">
      <w:pPr>
        <w:spacing w:line="480" w:lineRule="auto"/>
        <w:rPr>
          <w:rFonts w:ascii="Times New Roman" w:hAnsi="Times New Roman" w:cs="Times New Roman"/>
          <w:sz w:val="24"/>
          <w:szCs w:val="24"/>
        </w:rPr>
      </w:pPr>
    </w:p>
    <w:p w14:paraId="683C5B2A" w14:textId="420FFFCA" w:rsidR="00D65F4E" w:rsidRDefault="00D65F4E" w:rsidP="00D65F4E">
      <w:pPr>
        <w:spacing w:line="480" w:lineRule="auto"/>
        <w:rPr>
          <w:rFonts w:ascii="Times New Roman" w:hAnsi="Times New Roman" w:cs="Times New Roman"/>
          <w:sz w:val="24"/>
          <w:szCs w:val="24"/>
        </w:rPr>
      </w:pPr>
      <w:r w:rsidRPr="00D65F4E">
        <w:rPr>
          <w:rFonts w:ascii="Times New Roman" w:hAnsi="Times New Roman" w:cs="Times New Roman"/>
          <w:sz w:val="24"/>
          <w:szCs w:val="24"/>
        </w:rPr>
        <w:t xml:space="preserve">Following the initial seizing of items, I then tasked SOCO (Scenes of Crime Officers) to attend in the morning. Despite this, Coupe and Griffiths (1995) state that forensic evidence </w:t>
      </w:r>
      <w:r w:rsidRPr="00D65F4E">
        <w:rPr>
          <w:rFonts w:ascii="Times New Roman" w:hAnsi="Times New Roman" w:cs="Times New Roman"/>
          <w:sz w:val="24"/>
          <w:szCs w:val="24"/>
        </w:rPr>
        <w:lastRenderedPageBreak/>
        <w:t xml:space="preserve">was only found in 9 percent of cases and led to a 0.2 percent detection rate of offenders. Thus, arguably SOCO’s may not be a cost-effective tool within burglaries. Further, the absence of SOCO’s did not influence victim perception of the police negatively. Therefore, in future I will carefully consider whether SOCO’s are necessary. For example, I will consider which actions I have the ability to complete without SOCO’s assistance. Further, I would consider practical aspects such as how much contact the subject had with the scene e.g., if the subject wore gloves or touched surfaces. </w:t>
      </w:r>
    </w:p>
    <w:p w14:paraId="7AD4CFA1" w14:textId="77777777" w:rsidR="00D65F4E" w:rsidRPr="00D65F4E" w:rsidRDefault="00D65F4E" w:rsidP="00D65F4E">
      <w:pPr>
        <w:spacing w:line="480" w:lineRule="auto"/>
        <w:rPr>
          <w:rFonts w:ascii="Times New Roman" w:hAnsi="Times New Roman" w:cs="Times New Roman"/>
          <w:sz w:val="24"/>
          <w:szCs w:val="24"/>
        </w:rPr>
      </w:pPr>
    </w:p>
    <w:p w14:paraId="6E823C7C" w14:textId="77777777" w:rsidR="00D65F4E" w:rsidRPr="00D65F4E" w:rsidRDefault="00D65F4E" w:rsidP="00D65F4E">
      <w:pPr>
        <w:spacing w:line="480" w:lineRule="auto"/>
        <w:rPr>
          <w:rFonts w:ascii="Times New Roman" w:hAnsi="Times New Roman" w:cs="Times New Roman"/>
          <w:sz w:val="24"/>
          <w:szCs w:val="24"/>
        </w:rPr>
      </w:pPr>
      <w:r w:rsidRPr="00D65F4E">
        <w:rPr>
          <w:rFonts w:ascii="Times New Roman" w:hAnsi="Times New Roman" w:cs="Times New Roman"/>
          <w:sz w:val="24"/>
          <w:szCs w:val="24"/>
        </w:rPr>
        <w:t>I believe the CCTV enquiries assisted in this process as it highlighted to SOCO which surfaces the suspect touched. Thus, allowing for the targeting of specific surfaces. I believe this emphasises the complimenting nature of each fast-track action.</w:t>
      </w:r>
    </w:p>
    <w:p w14:paraId="15576646" w14:textId="77777777" w:rsidR="00D65F4E" w:rsidRPr="00D65F4E" w:rsidRDefault="00D65F4E" w:rsidP="00D65F4E">
      <w:pPr>
        <w:spacing w:line="480" w:lineRule="auto"/>
        <w:rPr>
          <w:rFonts w:ascii="Times New Roman" w:hAnsi="Times New Roman" w:cs="Times New Roman"/>
          <w:sz w:val="24"/>
          <w:szCs w:val="24"/>
        </w:rPr>
      </w:pPr>
    </w:p>
    <w:p w14:paraId="54FB3D68" w14:textId="512E5F3B" w:rsidR="00D65F4E" w:rsidRDefault="00D65F4E" w:rsidP="00D65F4E">
      <w:pPr>
        <w:spacing w:line="480" w:lineRule="auto"/>
        <w:rPr>
          <w:rFonts w:ascii="Times New Roman" w:hAnsi="Times New Roman" w:cs="Times New Roman"/>
          <w:i/>
          <w:sz w:val="24"/>
          <w:szCs w:val="24"/>
        </w:rPr>
      </w:pPr>
      <w:r w:rsidRPr="00D65F4E">
        <w:rPr>
          <w:rFonts w:ascii="Times New Roman" w:hAnsi="Times New Roman" w:cs="Times New Roman"/>
          <w:i/>
          <w:sz w:val="24"/>
          <w:szCs w:val="24"/>
        </w:rPr>
        <w:t xml:space="preserve">Victim Statement </w:t>
      </w:r>
    </w:p>
    <w:p w14:paraId="7B082B21" w14:textId="77777777" w:rsidR="00D65F4E" w:rsidRPr="00D65F4E" w:rsidRDefault="00D65F4E" w:rsidP="00D65F4E">
      <w:pPr>
        <w:spacing w:line="480" w:lineRule="auto"/>
        <w:rPr>
          <w:rFonts w:ascii="Times New Roman" w:hAnsi="Times New Roman" w:cs="Times New Roman"/>
          <w:i/>
          <w:sz w:val="24"/>
          <w:szCs w:val="24"/>
        </w:rPr>
      </w:pPr>
    </w:p>
    <w:p w14:paraId="456F9E8A" w14:textId="77777777" w:rsidR="00D65F4E" w:rsidRPr="00D65F4E" w:rsidRDefault="00D65F4E" w:rsidP="00D65F4E">
      <w:pPr>
        <w:spacing w:line="480" w:lineRule="auto"/>
        <w:rPr>
          <w:rFonts w:ascii="Times New Roman" w:hAnsi="Times New Roman" w:cs="Times New Roman"/>
          <w:sz w:val="24"/>
          <w:szCs w:val="24"/>
        </w:rPr>
      </w:pPr>
      <w:r w:rsidRPr="00D65F4E">
        <w:rPr>
          <w:rFonts w:ascii="Times New Roman" w:hAnsi="Times New Roman" w:cs="Times New Roman"/>
          <w:sz w:val="24"/>
          <w:szCs w:val="24"/>
        </w:rPr>
        <w:t>Upon completion at the initial scene, a further call was received stating that a dwelling burglary had occurred at a property adjacent to the original premises. Once all fast-track actions were completed at the commercial premises, I then attended the dwelling burglary.</w:t>
      </w:r>
    </w:p>
    <w:p w14:paraId="6621F337" w14:textId="036B82E2" w:rsidR="00D65F4E" w:rsidRDefault="00D65F4E" w:rsidP="00D65F4E">
      <w:pPr>
        <w:spacing w:line="480" w:lineRule="auto"/>
        <w:rPr>
          <w:rFonts w:ascii="Times New Roman" w:hAnsi="Times New Roman" w:cs="Times New Roman"/>
          <w:sz w:val="24"/>
          <w:szCs w:val="24"/>
        </w:rPr>
      </w:pPr>
      <w:r w:rsidRPr="00D65F4E">
        <w:rPr>
          <w:rFonts w:ascii="Times New Roman" w:hAnsi="Times New Roman" w:cs="Times New Roman"/>
          <w:sz w:val="24"/>
          <w:szCs w:val="24"/>
        </w:rPr>
        <w:t>There were no CCTV opportunities available at the dwelling. Subsequently, I felt it essential to obtain a detailed victim statement. I was conscious due to the incident occurring in the early hours of the morning and the distressing event that the victim may not want to provide a statement immediately. However, in line with the Crown Prosecution Service’s (2011) guide to achieving best evidence it is recommended that a victim statement is taken immediately following an incident. Thus, ensuring optimal recall for the victim. As such, I explained this to the victim.</w:t>
      </w:r>
    </w:p>
    <w:p w14:paraId="4E88CF2C" w14:textId="77777777" w:rsidR="00D65F4E" w:rsidRPr="00D65F4E" w:rsidRDefault="00D65F4E" w:rsidP="00D65F4E">
      <w:pPr>
        <w:spacing w:line="480" w:lineRule="auto"/>
        <w:rPr>
          <w:rFonts w:ascii="Times New Roman" w:hAnsi="Times New Roman" w:cs="Times New Roman"/>
          <w:sz w:val="24"/>
          <w:szCs w:val="24"/>
        </w:rPr>
      </w:pPr>
    </w:p>
    <w:p w14:paraId="3F7C7214" w14:textId="7180B83A" w:rsidR="00D65F4E" w:rsidRDefault="00D65F4E" w:rsidP="00D65F4E">
      <w:pPr>
        <w:spacing w:line="480" w:lineRule="auto"/>
        <w:rPr>
          <w:rFonts w:ascii="Times New Roman" w:hAnsi="Times New Roman" w:cs="Times New Roman"/>
          <w:sz w:val="24"/>
          <w:szCs w:val="24"/>
        </w:rPr>
      </w:pPr>
      <w:r w:rsidRPr="00D65F4E">
        <w:rPr>
          <w:rFonts w:ascii="Times New Roman" w:hAnsi="Times New Roman" w:cs="Times New Roman"/>
          <w:sz w:val="24"/>
          <w:szCs w:val="24"/>
        </w:rPr>
        <w:lastRenderedPageBreak/>
        <w:t xml:space="preserve">I believe I struck an effective balance between ensuring the victim’s needs were cared for and ensuring the highest quality of evidence. For example, offering the victim a hot beverage and phoning the victim’s family members for emotional support. Upon reflection, I believe I demonstrated compassion and understanding for the victim’s needs, which in turn improved their cooperation with the investigation and improved the quality of the statement. For example, the victim provided a detailed account of the incident and an in-depth description of the stolen belongings. This included a description of a polaroid photo attached in the rear of the mobile phone case. </w:t>
      </w:r>
    </w:p>
    <w:p w14:paraId="722882D3" w14:textId="77777777" w:rsidR="00D65F4E" w:rsidRPr="00D65F4E" w:rsidRDefault="00D65F4E" w:rsidP="00D65F4E">
      <w:pPr>
        <w:spacing w:line="480" w:lineRule="auto"/>
        <w:rPr>
          <w:rFonts w:ascii="Times New Roman" w:hAnsi="Times New Roman" w:cs="Times New Roman"/>
          <w:sz w:val="24"/>
          <w:szCs w:val="24"/>
        </w:rPr>
      </w:pPr>
    </w:p>
    <w:p w14:paraId="24312EBA" w14:textId="77777777" w:rsidR="00D65F4E" w:rsidRPr="00D65F4E" w:rsidRDefault="00D65F4E" w:rsidP="00D65F4E">
      <w:pPr>
        <w:spacing w:line="480" w:lineRule="auto"/>
        <w:rPr>
          <w:rFonts w:ascii="Times New Roman" w:hAnsi="Times New Roman" w:cs="Times New Roman"/>
          <w:sz w:val="24"/>
          <w:szCs w:val="24"/>
        </w:rPr>
      </w:pPr>
      <w:r w:rsidRPr="00D65F4E">
        <w:rPr>
          <w:rFonts w:ascii="Times New Roman" w:hAnsi="Times New Roman" w:cs="Times New Roman"/>
          <w:sz w:val="24"/>
          <w:szCs w:val="24"/>
        </w:rPr>
        <w:t xml:space="preserve">During this time, local CCTV units stated that a male matching the description of the initial incident was sighted at a local shop. My colleagues attended and arrested him on suspicion of burglary. Whilst at custody, it was discovered that the suspect also had a polaroid photo in his possession which matched that of the one described by the victim of the dwelling burglary. Thus, suspicion was raised regarding his involvement within the dwelling burglary. I believe this supports the need for detailed and accurate victim statements as it may assist in linking a suspect to an incident. </w:t>
      </w:r>
    </w:p>
    <w:p w14:paraId="0DDA57A9" w14:textId="77777777" w:rsidR="00D65F4E" w:rsidRPr="00D65F4E" w:rsidRDefault="00D65F4E" w:rsidP="00D65F4E">
      <w:pPr>
        <w:spacing w:line="480" w:lineRule="auto"/>
        <w:rPr>
          <w:rFonts w:ascii="Times New Roman" w:hAnsi="Times New Roman" w:cs="Times New Roman"/>
          <w:sz w:val="24"/>
          <w:szCs w:val="24"/>
        </w:rPr>
      </w:pPr>
    </w:p>
    <w:p w14:paraId="0C61A9D1" w14:textId="172FDF4D" w:rsidR="00D65F4E" w:rsidRDefault="00D65F4E" w:rsidP="00D65F4E">
      <w:pPr>
        <w:spacing w:line="480" w:lineRule="auto"/>
        <w:rPr>
          <w:rFonts w:ascii="Times New Roman" w:hAnsi="Times New Roman" w:cs="Times New Roman"/>
          <w:b/>
          <w:sz w:val="24"/>
          <w:szCs w:val="24"/>
        </w:rPr>
      </w:pPr>
      <w:r w:rsidRPr="00D65F4E">
        <w:rPr>
          <w:rFonts w:ascii="Times New Roman" w:hAnsi="Times New Roman" w:cs="Times New Roman"/>
          <w:b/>
          <w:sz w:val="24"/>
          <w:szCs w:val="24"/>
        </w:rPr>
        <w:t xml:space="preserve">Victim Support </w:t>
      </w:r>
    </w:p>
    <w:p w14:paraId="2296502F" w14:textId="77777777" w:rsidR="00D65F4E" w:rsidRPr="00D65F4E" w:rsidRDefault="00D65F4E" w:rsidP="00D65F4E">
      <w:pPr>
        <w:spacing w:line="480" w:lineRule="auto"/>
        <w:rPr>
          <w:rFonts w:ascii="Times New Roman" w:hAnsi="Times New Roman" w:cs="Times New Roman"/>
          <w:b/>
          <w:sz w:val="24"/>
          <w:szCs w:val="24"/>
        </w:rPr>
      </w:pPr>
    </w:p>
    <w:p w14:paraId="35F1EB35" w14:textId="77777777" w:rsidR="00D65F4E" w:rsidRDefault="00D65F4E" w:rsidP="00D65F4E">
      <w:pPr>
        <w:spacing w:line="480" w:lineRule="auto"/>
        <w:rPr>
          <w:rFonts w:ascii="Times New Roman" w:hAnsi="Times New Roman" w:cs="Times New Roman"/>
          <w:sz w:val="24"/>
          <w:szCs w:val="24"/>
        </w:rPr>
      </w:pPr>
      <w:r w:rsidRPr="00D65F4E">
        <w:rPr>
          <w:rFonts w:ascii="Times New Roman" w:hAnsi="Times New Roman" w:cs="Times New Roman"/>
          <w:sz w:val="24"/>
          <w:szCs w:val="24"/>
        </w:rPr>
        <w:t xml:space="preserve">The individuals I dealt with were both victims of burglary. Contrastingly, one was a victim of a commercial burglary whereas the latter was a victim of a dwelling burglary. Burrows and Tarling (1987) emphasise the impact a dwelling burglary has on the victim’s personal safety and fear levels. Thus, whilst both were victims of burglary, I observed that the infringement on the dwelling burglary victim’s personal safety might have greater psychological </w:t>
      </w:r>
      <w:r w:rsidRPr="00D65F4E">
        <w:rPr>
          <w:rFonts w:ascii="Times New Roman" w:hAnsi="Times New Roman" w:cs="Times New Roman"/>
          <w:sz w:val="24"/>
          <w:szCs w:val="24"/>
        </w:rPr>
        <w:lastRenderedPageBreak/>
        <w:t>consequences. I then took actions I believed would assist e.g., calling a family member for emotional support and providing reassurance.</w:t>
      </w:r>
    </w:p>
    <w:p w14:paraId="19BC6BFA" w14:textId="7B8EF24A" w:rsidR="00D65F4E" w:rsidRPr="00D65F4E" w:rsidRDefault="00D65F4E" w:rsidP="00D65F4E">
      <w:pPr>
        <w:spacing w:line="480" w:lineRule="auto"/>
        <w:rPr>
          <w:rFonts w:ascii="Times New Roman" w:hAnsi="Times New Roman" w:cs="Times New Roman"/>
          <w:sz w:val="24"/>
          <w:szCs w:val="24"/>
        </w:rPr>
      </w:pPr>
      <w:r w:rsidRPr="00D65F4E">
        <w:rPr>
          <w:rFonts w:ascii="Times New Roman" w:hAnsi="Times New Roman" w:cs="Times New Roman"/>
          <w:sz w:val="24"/>
          <w:szCs w:val="24"/>
        </w:rPr>
        <w:t xml:space="preserve">  </w:t>
      </w:r>
    </w:p>
    <w:p w14:paraId="6C87205F" w14:textId="77777777" w:rsidR="00D65F4E" w:rsidRPr="00D65F4E" w:rsidRDefault="00D65F4E" w:rsidP="00D65F4E">
      <w:pPr>
        <w:spacing w:line="480" w:lineRule="auto"/>
        <w:rPr>
          <w:rFonts w:ascii="Times New Roman" w:hAnsi="Times New Roman" w:cs="Times New Roman"/>
          <w:sz w:val="24"/>
          <w:szCs w:val="24"/>
        </w:rPr>
      </w:pPr>
      <w:r w:rsidRPr="00D65F4E">
        <w:rPr>
          <w:rFonts w:ascii="Times New Roman" w:hAnsi="Times New Roman" w:cs="Times New Roman"/>
          <w:sz w:val="24"/>
          <w:szCs w:val="24"/>
        </w:rPr>
        <w:t>Adversely, the commercial burglary victim appeared more concerned regarding the financial impact the incident would have on the business. Therefore, whilst referring each victim to Victim Support services I highlighted their differing needs. For example, the commercial burglary victim needed practical support on how to target-harden their business and deal with the financial implications. Contrastingly, I emphasised the need for psychological and emotional support for the dwelling burglary victim. Upon reflection, I believe I provided both victims with appropriate safeguarding and support tailored to their needs in line with the ‘Victim’s Code’ guidance, which states all victims should be treated with dignity and respect (Ministry of Justice, 2018).</w:t>
      </w:r>
    </w:p>
    <w:p w14:paraId="16F1D274" w14:textId="77777777" w:rsidR="00D65F4E" w:rsidRPr="00D65F4E" w:rsidRDefault="00D65F4E" w:rsidP="00D65F4E">
      <w:pPr>
        <w:spacing w:line="480" w:lineRule="auto"/>
        <w:rPr>
          <w:rFonts w:ascii="Times New Roman" w:hAnsi="Times New Roman" w:cs="Times New Roman"/>
          <w:sz w:val="24"/>
          <w:szCs w:val="24"/>
        </w:rPr>
      </w:pPr>
    </w:p>
    <w:p w14:paraId="50C0BCF2" w14:textId="77777777" w:rsidR="00D65F4E" w:rsidRDefault="00D65F4E" w:rsidP="00D65F4E">
      <w:pPr>
        <w:spacing w:line="480" w:lineRule="auto"/>
        <w:rPr>
          <w:rFonts w:ascii="Times New Roman" w:hAnsi="Times New Roman" w:cs="Times New Roman"/>
          <w:b/>
          <w:sz w:val="24"/>
          <w:szCs w:val="24"/>
        </w:rPr>
      </w:pPr>
      <w:r w:rsidRPr="00D65F4E">
        <w:rPr>
          <w:rFonts w:ascii="Times New Roman" w:hAnsi="Times New Roman" w:cs="Times New Roman"/>
          <w:b/>
          <w:sz w:val="24"/>
          <w:szCs w:val="24"/>
        </w:rPr>
        <w:t>Interview</w:t>
      </w:r>
    </w:p>
    <w:p w14:paraId="56235C05" w14:textId="1CD92081" w:rsidR="00D65F4E" w:rsidRPr="00D65F4E" w:rsidRDefault="00D65F4E" w:rsidP="00D65F4E">
      <w:pPr>
        <w:spacing w:line="480" w:lineRule="auto"/>
        <w:rPr>
          <w:rFonts w:ascii="Times New Roman" w:hAnsi="Times New Roman" w:cs="Times New Roman"/>
          <w:b/>
          <w:sz w:val="24"/>
          <w:szCs w:val="24"/>
        </w:rPr>
      </w:pPr>
      <w:r w:rsidRPr="00D65F4E">
        <w:rPr>
          <w:rFonts w:ascii="Times New Roman" w:hAnsi="Times New Roman" w:cs="Times New Roman"/>
          <w:b/>
          <w:sz w:val="24"/>
          <w:szCs w:val="24"/>
        </w:rPr>
        <w:t xml:space="preserve"> </w:t>
      </w:r>
    </w:p>
    <w:p w14:paraId="258E0848" w14:textId="0D1D5FB7" w:rsidR="00D65F4E" w:rsidRDefault="00D65F4E" w:rsidP="00D65F4E">
      <w:pPr>
        <w:spacing w:line="480" w:lineRule="auto"/>
        <w:rPr>
          <w:rFonts w:ascii="Times New Roman" w:hAnsi="Times New Roman" w:cs="Times New Roman"/>
          <w:sz w:val="24"/>
          <w:szCs w:val="24"/>
        </w:rPr>
      </w:pPr>
      <w:r w:rsidRPr="00D65F4E">
        <w:rPr>
          <w:rFonts w:ascii="Times New Roman" w:hAnsi="Times New Roman" w:cs="Times New Roman"/>
          <w:sz w:val="24"/>
          <w:szCs w:val="24"/>
        </w:rPr>
        <w:t xml:space="preserve">Following the suspect’s arrest, I then conducted a formal interview. I intentionally structured the interview in line with the ‘PEACE’ interviewing model. This model consists of five sections: preparation and planning, engage and explain, account clarification and challenge, closure and evaluation (Metropolitan Police, 2016).  Walsh and Bull (2010) support the use of the PEACE model stating that, it improved the quality of interviews and positively correlated with securing full accounts and confessions. Upon reflection, I believed the PEACE model assisted in providing a clear structure to the interview. Thus, ensuring all aspects of the offence was discussed. </w:t>
      </w:r>
    </w:p>
    <w:p w14:paraId="3AEDB41E" w14:textId="77777777" w:rsidR="00D65F4E" w:rsidRPr="00D65F4E" w:rsidRDefault="00D65F4E" w:rsidP="00D65F4E">
      <w:pPr>
        <w:spacing w:line="480" w:lineRule="auto"/>
        <w:rPr>
          <w:rFonts w:ascii="Times New Roman" w:hAnsi="Times New Roman" w:cs="Times New Roman"/>
          <w:sz w:val="24"/>
          <w:szCs w:val="24"/>
        </w:rPr>
      </w:pPr>
    </w:p>
    <w:p w14:paraId="54E06B2D" w14:textId="7F0AFA6A" w:rsidR="00D65F4E" w:rsidRDefault="00D65F4E" w:rsidP="00D65F4E">
      <w:pPr>
        <w:spacing w:line="480" w:lineRule="auto"/>
        <w:rPr>
          <w:rFonts w:ascii="Times New Roman" w:hAnsi="Times New Roman" w:cs="Times New Roman"/>
          <w:sz w:val="24"/>
          <w:szCs w:val="24"/>
        </w:rPr>
      </w:pPr>
      <w:r w:rsidRPr="00D65F4E">
        <w:rPr>
          <w:rFonts w:ascii="Times New Roman" w:hAnsi="Times New Roman" w:cs="Times New Roman"/>
          <w:sz w:val="24"/>
          <w:szCs w:val="24"/>
        </w:rPr>
        <w:lastRenderedPageBreak/>
        <w:t xml:space="preserve">Section 36 of the </w:t>
      </w:r>
      <w:r w:rsidRPr="00D65F4E">
        <w:rPr>
          <w:rFonts w:ascii="Times New Roman" w:hAnsi="Times New Roman" w:cs="Times New Roman"/>
          <w:i/>
          <w:iCs/>
          <w:sz w:val="24"/>
          <w:szCs w:val="24"/>
        </w:rPr>
        <w:t>Criminal Justice and Public Order Act 1994</w:t>
      </w:r>
      <w:r w:rsidRPr="00D65F4E">
        <w:rPr>
          <w:rFonts w:ascii="Times New Roman" w:hAnsi="Times New Roman" w:cs="Times New Roman"/>
          <w:sz w:val="24"/>
          <w:szCs w:val="24"/>
        </w:rPr>
        <w:t xml:space="preserve"> allows the interviewing officer to introduce special warnings. Special warnings impose a necessity for the interviewee to account for objects found on his person at the time of arrest if deemed relevant to the offence. If an account is refused, then courts may draw a negative inference from this (College of Policing, 2020). </w:t>
      </w:r>
    </w:p>
    <w:p w14:paraId="6335AF8A" w14:textId="77777777" w:rsidR="007267E2" w:rsidRPr="00D65F4E" w:rsidRDefault="007267E2" w:rsidP="00D65F4E">
      <w:pPr>
        <w:spacing w:line="480" w:lineRule="auto"/>
        <w:rPr>
          <w:rFonts w:ascii="Times New Roman" w:hAnsi="Times New Roman" w:cs="Times New Roman"/>
          <w:sz w:val="24"/>
          <w:szCs w:val="24"/>
        </w:rPr>
      </w:pPr>
    </w:p>
    <w:p w14:paraId="407C7FF4" w14:textId="4C23A50F" w:rsidR="00D65F4E" w:rsidRDefault="00D65F4E" w:rsidP="00D65F4E">
      <w:pPr>
        <w:spacing w:line="480" w:lineRule="auto"/>
        <w:rPr>
          <w:rFonts w:ascii="Times New Roman" w:hAnsi="Times New Roman" w:cs="Times New Roman"/>
          <w:sz w:val="24"/>
          <w:szCs w:val="24"/>
        </w:rPr>
      </w:pPr>
      <w:r w:rsidRPr="00D65F4E">
        <w:rPr>
          <w:rFonts w:ascii="Times New Roman" w:hAnsi="Times New Roman" w:cs="Times New Roman"/>
          <w:sz w:val="24"/>
          <w:szCs w:val="24"/>
        </w:rPr>
        <w:t xml:space="preserve">I believe I effectively identified the opportunity to introduce a special warning in this circumstance Thus, in the challenge portion of the interview I introduced these warnings regarding items that the suspect was in possession of at the time of the stop-search. As such, the interviewee was required to account for the polaroid photo belonging to the victim of the dwelling burglary. Following this, I then introduced CCTV of the commercial burglary as the final stage of the challenge. </w:t>
      </w:r>
    </w:p>
    <w:p w14:paraId="0E801934" w14:textId="77777777" w:rsidR="00D65F4E" w:rsidRPr="00D65F4E" w:rsidRDefault="00D65F4E" w:rsidP="00D65F4E">
      <w:pPr>
        <w:spacing w:line="480" w:lineRule="auto"/>
        <w:rPr>
          <w:rFonts w:ascii="Times New Roman" w:hAnsi="Times New Roman" w:cs="Times New Roman"/>
          <w:sz w:val="24"/>
          <w:szCs w:val="24"/>
        </w:rPr>
      </w:pPr>
    </w:p>
    <w:p w14:paraId="03458EFB" w14:textId="77777777" w:rsidR="00D65F4E" w:rsidRPr="00D65F4E" w:rsidRDefault="00D65F4E" w:rsidP="00D65F4E">
      <w:pPr>
        <w:spacing w:line="480" w:lineRule="auto"/>
        <w:rPr>
          <w:rFonts w:ascii="Times New Roman" w:hAnsi="Times New Roman" w:cs="Times New Roman"/>
          <w:sz w:val="24"/>
          <w:szCs w:val="24"/>
        </w:rPr>
      </w:pPr>
      <w:r w:rsidRPr="00D65F4E">
        <w:rPr>
          <w:rFonts w:ascii="Times New Roman" w:hAnsi="Times New Roman" w:cs="Times New Roman"/>
          <w:sz w:val="24"/>
          <w:szCs w:val="24"/>
        </w:rPr>
        <w:t xml:space="preserve">Upon reflection, I believe the fast-track actions employed in the initial stages of the investigation had an exponential effect on evidence gathering. Subsequently, providing more material to produce to the interviewee and improving the quality of the interview. Thus, emphasising the importance of the golden-hour stages of an investigation. </w:t>
      </w:r>
    </w:p>
    <w:p w14:paraId="1E8AF6C5" w14:textId="635390D1" w:rsidR="00D65F4E" w:rsidRDefault="00D65F4E" w:rsidP="00D65F4E">
      <w:pPr>
        <w:spacing w:line="480" w:lineRule="auto"/>
        <w:rPr>
          <w:rFonts w:ascii="Times New Roman" w:hAnsi="Times New Roman" w:cs="Times New Roman"/>
          <w:sz w:val="24"/>
          <w:szCs w:val="24"/>
        </w:rPr>
      </w:pPr>
      <w:r w:rsidRPr="00D65F4E">
        <w:rPr>
          <w:rFonts w:ascii="Times New Roman" w:hAnsi="Times New Roman" w:cs="Times New Roman"/>
          <w:sz w:val="24"/>
          <w:szCs w:val="24"/>
        </w:rPr>
        <w:t>Skills critical to conduct fast-track actions should be assessed and improved upon by the attending officer. Such skills include effective statement writing and knowledge regarding seizing forensic evidence. Thus, further improving the quality of evidence. Additionally, understanding the role and expertise of other departments within fast-track actions are crucial. For example, understanding when SOCO’s may be utilised in a cost-effective manner. Similarly, officers should carefully consider which fast-track options would optimise the investigation according to the circumstances.</w:t>
      </w:r>
    </w:p>
    <w:p w14:paraId="17E79338" w14:textId="77777777" w:rsidR="00D65F4E" w:rsidRPr="00D65F4E" w:rsidRDefault="00D65F4E" w:rsidP="00D65F4E">
      <w:pPr>
        <w:spacing w:line="480" w:lineRule="auto"/>
        <w:rPr>
          <w:rFonts w:ascii="Times New Roman" w:hAnsi="Times New Roman" w:cs="Times New Roman"/>
          <w:sz w:val="24"/>
          <w:szCs w:val="24"/>
        </w:rPr>
      </w:pPr>
    </w:p>
    <w:p w14:paraId="5429B743" w14:textId="77777777" w:rsidR="00D65F4E" w:rsidRPr="00D65F4E" w:rsidRDefault="00D65F4E" w:rsidP="00D65F4E">
      <w:pPr>
        <w:spacing w:line="480" w:lineRule="auto"/>
        <w:rPr>
          <w:rFonts w:ascii="Times New Roman" w:hAnsi="Times New Roman" w:cs="Times New Roman"/>
          <w:sz w:val="24"/>
          <w:szCs w:val="24"/>
        </w:rPr>
      </w:pPr>
      <w:r w:rsidRPr="00D65F4E">
        <w:rPr>
          <w:rFonts w:ascii="Times New Roman" w:hAnsi="Times New Roman" w:cs="Times New Roman"/>
          <w:sz w:val="24"/>
          <w:szCs w:val="24"/>
        </w:rPr>
        <w:lastRenderedPageBreak/>
        <w:t xml:space="preserve">Crimes may affect victims differently depending on their needs, vulnerabilities and circumstances. Thus, this essay has highlighted the need to tailor victim support accordingly. </w:t>
      </w:r>
    </w:p>
    <w:p w14:paraId="5F68720F" w14:textId="77777777" w:rsidR="00D65F4E" w:rsidRPr="00D65F4E" w:rsidRDefault="00D65F4E" w:rsidP="00D65F4E">
      <w:pPr>
        <w:spacing w:line="480" w:lineRule="auto"/>
        <w:rPr>
          <w:rFonts w:ascii="Times New Roman" w:hAnsi="Times New Roman" w:cs="Times New Roman"/>
          <w:sz w:val="24"/>
          <w:szCs w:val="24"/>
        </w:rPr>
      </w:pPr>
      <w:r w:rsidRPr="00D65F4E">
        <w:rPr>
          <w:rFonts w:ascii="Times New Roman" w:hAnsi="Times New Roman" w:cs="Times New Roman"/>
          <w:sz w:val="24"/>
          <w:szCs w:val="24"/>
        </w:rPr>
        <w:t xml:space="preserve">To conclude, I believe fast-track actions during the golden-hour improve the probability of collecting and preserving evidence of the highest quality. As such, these actions assist in locating the suspect in an efficient and timely manner. Moreover, this has a catalyst effect on the quality of evidence available during the suspect interview and court proceedings. Overall, fast-track actions during the golden-hour are essential to achieve the most positive outcomes for victims of crime. </w:t>
      </w:r>
    </w:p>
    <w:p w14:paraId="44EC98CB" w14:textId="77777777" w:rsidR="00D65F4E" w:rsidRPr="00D65F4E" w:rsidRDefault="00D65F4E" w:rsidP="00D65F4E">
      <w:pPr>
        <w:spacing w:line="480" w:lineRule="auto"/>
        <w:rPr>
          <w:rFonts w:ascii="Times New Roman" w:hAnsi="Times New Roman" w:cs="Times New Roman"/>
          <w:sz w:val="24"/>
          <w:szCs w:val="24"/>
        </w:rPr>
      </w:pPr>
    </w:p>
    <w:p w14:paraId="43AE7A70" w14:textId="77777777" w:rsidR="00D65F4E" w:rsidRPr="00D65F4E" w:rsidRDefault="00D65F4E" w:rsidP="00D65F4E">
      <w:pPr>
        <w:spacing w:line="480" w:lineRule="auto"/>
        <w:rPr>
          <w:rFonts w:ascii="Times New Roman" w:hAnsi="Times New Roman" w:cs="Times New Roman"/>
          <w:b/>
          <w:bCs/>
          <w:sz w:val="24"/>
          <w:szCs w:val="24"/>
        </w:rPr>
      </w:pPr>
      <w:r w:rsidRPr="00D65F4E">
        <w:rPr>
          <w:rFonts w:ascii="Times New Roman" w:hAnsi="Times New Roman" w:cs="Times New Roman"/>
          <w:b/>
          <w:bCs/>
          <w:sz w:val="24"/>
          <w:szCs w:val="24"/>
        </w:rPr>
        <w:t>Word Count: 2043</w:t>
      </w:r>
    </w:p>
    <w:p w14:paraId="179BFA99" w14:textId="77777777" w:rsidR="00D65F4E" w:rsidRPr="00D65F4E" w:rsidRDefault="00D65F4E" w:rsidP="00D65F4E">
      <w:pPr>
        <w:spacing w:line="480" w:lineRule="auto"/>
        <w:rPr>
          <w:rFonts w:ascii="Times New Roman" w:hAnsi="Times New Roman" w:cs="Times New Roman"/>
          <w:sz w:val="24"/>
          <w:szCs w:val="24"/>
        </w:rPr>
      </w:pPr>
    </w:p>
    <w:p w14:paraId="55E9863D" w14:textId="77777777" w:rsidR="00D65F4E" w:rsidRDefault="00D65F4E" w:rsidP="00D65F4E"/>
    <w:p w14:paraId="3FC33F40" w14:textId="77777777" w:rsidR="00D65F4E" w:rsidRDefault="00D65F4E" w:rsidP="0FF883D4">
      <w:pPr>
        <w:ind w:right="237"/>
        <w:jc w:val="both"/>
        <w:rPr>
          <w:b/>
          <w:bCs/>
          <w:color w:val="000000" w:themeColor="text1"/>
          <w:sz w:val="28"/>
          <w:szCs w:val="28"/>
        </w:rPr>
      </w:pP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7AF0C718" w14:textId="33663D5A" w:rsidR="009249F8" w:rsidRPr="0069347A" w:rsidRDefault="00025650" w:rsidP="0069347A">
      <w:pPr>
        <w:ind w:right="237"/>
        <w:jc w:val="center"/>
        <w:rPr>
          <w:b/>
          <w:bCs/>
          <w:sz w:val="24"/>
          <w:szCs w:val="24"/>
          <w:lang w:eastAsia="zh-TW"/>
        </w:rPr>
      </w:pPr>
      <w:r>
        <w:br w:type="page"/>
      </w:r>
      <w:r w:rsidR="0069347A">
        <w:rPr>
          <w:b/>
          <w:bCs/>
          <w:sz w:val="24"/>
          <w:szCs w:val="24"/>
          <w:lang w:eastAsia="zh-TW"/>
        </w:rPr>
        <w:lastRenderedPageBreak/>
        <w:t>Ta</w:t>
      </w:r>
      <w:r w:rsidR="009249F8" w:rsidRPr="0069347A">
        <w:rPr>
          <w:b/>
          <w:bCs/>
          <w:sz w:val="24"/>
          <w:szCs w:val="24"/>
          <w:lang w:eastAsia="zh-TW"/>
        </w:rPr>
        <w:t xml:space="preserve">sk </w:t>
      </w:r>
      <w:r w:rsidR="31F93B7A" w:rsidRPr="0069347A">
        <w:rPr>
          <w:b/>
          <w:bCs/>
          <w:sz w:val="24"/>
          <w:szCs w:val="24"/>
          <w:lang w:eastAsia="zh-TW"/>
        </w:rPr>
        <w:t>5</w:t>
      </w:r>
    </w:p>
    <w:p w14:paraId="6C9EE0F9" w14:textId="303F83B0" w:rsidR="0FF883D4" w:rsidRDefault="0FF883D4" w:rsidP="0FF883D4">
      <w:pPr>
        <w:ind w:right="225"/>
        <w:jc w:val="both"/>
        <w:rPr>
          <w:b/>
          <w:bCs/>
          <w:color w:val="auto"/>
          <w:sz w:val="24"/>
          <w:szCs w:val="24"/>
          <w:lang w:eastAsia="zh-TW"/>
        </w:rPr>
      </w:pP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1469A0BF"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xml:space="preserve">This task differs from the PDP that you have completed in your previous workbook in that this learning plan allows you to assess what level you believe you are in key knowledge, </w:t>
      </w:r>
      <w:r w:rsidR="5CE69479" w:rsidRPr="386E26D2">
        <w:rPr>
          <w:sz w:val="24"/>
          <w:szCs w:val="24"/>
          <w:lang w:eastAsia="zh-TW"/>
        </w:rPr>
        <w:t>skills,</w:t>
      </w:r>
      <w:r w:rsidRPr="386E26D2">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B3698EA"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0B413A8F">
        <w:rPr>
          <w:sz w:val="24"/>
          <w:szCs w:val="24"/>
          <w:lang w:eastAsia="zh-TW"/>
        </w:rPr>
        <w:t>2</w:t>
      </w:r>
      <w:r w:rsidR="12C8F19D" w:rsidRPr="0B413A8F">
        <w:rPr>
          <w:sz w:val="24"/>
          <w:szCs w:val="24"/>
          <w:lang w:eastAsia="zh-TW"/>
        </w:rPr>
        <w:t>000</w:t>
      </w:r>
      <w:r w:rsidR="009249F8" w:rsidRPr="0B413A8F">
        <w:rPr>
          <w:sz w:val="24"/>
          <w:szCs w:val="24"/>
          <w:lang w:eastAsia="zh-TW"/>
        </w:rPr>
        <w:t xml:space="preserve"> words </w:t>
      </w:r>
      <w:r w:rsidR="009249F8" w:rsidRPr="0B413A8F">
        <w:rPr>
          <w:i/>
          <w:iCs/>
          <w:sz w:val="24"/>
          <w:szCs w:val="24"/>
          <w:lang w:eastAsia="zh-TW"/>
        </w:rPr>
        <w:t>equivalent. Please note that this is not the actual number of words used in completing the table, the count reflects the thought and research behind it.</w:t>
      </w:r>
      <w:r w:rsidR="009249F8" w:rsidRPr="0B413A8F">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10490" w:type="dxa"/>
        <w:tblInd w:w="-717"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363"/>
        <w:gridCol w:w="756"/>
        <w:gridCol w:w="709"/>
        <w:gridCol w:w="709"/>
        <w:gridCol w:w="708"/>
        <w:gridCol w:w="709"/>
        <w:gridCol w:w="709"/>
        <w:gridCol w:w="3827"/>
      </w:tblGrid>
      <w:tr w:rsidR="009249F8" w:rsidRPr="009249F8" w14:paraId="3532CC84" w14:textId="77777777" w:rsidTr="00410F33">
        <w:tc>
          <w:tcPr>
            <w:tcW w:w="2363"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74"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26"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3827"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184D01" w:rsidRPr="009249F8" w14:paraId="0E7669B2" w14:textId="77777777" w:rsidTr="00410F33">
        <w:tc>
          <w:tcPr>
            <w:tcW w:w="2363" w:type="dxa"/>
            <w:tcBorders>
              <w:top w:val="nil"/>
              <w:left w:val="single" w:sz="6" w:space="0" w:color="auto"/>
              <w:bottom w:val="single" w:sz="6" w:space="0" w:color="auto"/>
              <w:right w:val="single" w:sz="6" w:space="0" w:color="auto"/>
            </w:tcBorders>
            <w:shd w:val="clear" w:color="auto" w:fill="auto"/>
            <w:hideMark/>
          </w:tcPr>
          <w:p w14:paraId="78DCB59F" w14:textId="77777777" w:rsidR="00184D01" w:rsidRPr="009249F8" w:rsidRDefault="00184D01" w:rsidP="00184D01">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46309484" w14:textId="77777777" w:rsidR="00184D01" w:rsidRPr="009249F8" w:rsidRDefault="00184D01" w:rsidP="00184D01">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BE5A41" w14:textId="639CABD5" w:rsidR="00184D01" w:rsidRPr="009249F8" w:rsidRDefault="00184D01" w:rsidP="00184D01">
            <w:pPr>
              <w:overflowPunct/>
              <w:autoSpaceDE/>
              <w:autoSpaceDN/>
              <w:adjustRightInd/>
              <w:rPr>
                <w:rFonts w:ascii="Times New Roman" w:hAnsi="Times New Roman" w:cs="Times New Roman"/>
                <w:sz w:val="24"/>
                <w:szCs w:val="24"/>
                <w:lang w:eastAsia="zh-TW"/>
              </w:rPr>
            </w:pPr>
            <w:r w:rsidRPr="009249F8">
              <w:rPr>
                <w:sz w:val="22"/>
                <w:szCs w:val="22"/>
                <w:lang w:eastAsia="zh-TW"/>
              </w:rPr>
              <w:t> </w:t>
            </w:r>
            <w:r>
              <w:rPr>
                <w:sz w:val="22"/>
                <w:szCs w:val="22"/>
                <w:lang w:eastAsia="zh-TW"/>
              </w:rPr>
              <w:t>Policing the Roads</w:t>
            </w:r>
          </w:p>
          <w:p w14:paraId="31994256" w14:textId="77777777" w:rsidR="00184D01" w:rsidRPr="009249F8" w:rsidRDefault="00184D01" w:rsidP="00184D01">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F92A519" w14:textId="77777777" w:rsidR="00184D01" w:rsidRPr="009249F8" w:rsidRDefault="00184D01" w:rsidP="00184D01">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7D49157" w14:textId="77777777" w:rsidR="00184D01" w:rsidRPr="009249F8" w:rsidRDefault="00184D01" w:rsidP="00184D01">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D8879A" w14:textId="77777777" w:rsidR="00184D01" w:rsidRPr="009249F8" w:rsidRDefault="00184D01" w:rsidP="00184D01">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DD70659" w14:textId="77777777" w:rsidR="00184D01" w:rsidRPr="009249F8" w:rsidRDefault="00184D01" w:rsidP="00184D01">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D1B5148" w14:textId="77777777" w:rsidR="00184D01" w:rsidRPr="009249F8" w:rsidRDefault="00184D01" w:rsidP="00184D01">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C0A25E6" w14:textId="77777777" w:rsidR="00184D01" w:rsidRPr="009249F8" w:rsidRDefault="00184D01" w:rsidP="00184D01">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5CD43A" w14:textId="77777777" w:rsidR="00184D01" w:rsidRPr="009249F8" w:rsidRDefault="00184D01" w:rsidP="00184D01">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0468FAA" w14:textId="77777777" w:rsidR="00184D01" w:rsidRPr="009249F8" w:rsidRDefault="00184D01" w:rsidP="00184D01">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E021106" w14:textId="77777777" w:rsidR="00184D01" w:rsidRPr="009249F8" w:rsidRDefault="00184D01" w:rsidP="00184D01">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56" w:type="dxa"/>
            <w:tcBorders>
              <w:top w:val="nil"/>
              <w:left w:val="nil"/>
              <w:bottom w:val="single" w:sz="6" w:space="0" w:color="auto"/>
              <w:right w:val="single" w:sz="6" w:space="0" w:color="auto"/>
            </w:tcBorders>
            <w:shd w:val="clear" w:color="auto" w:fill="auto"/>
            <w:hideMark/>
          </w:tcPr>
          <w:p w14:paraId="2053E9BA" w14:textId="77777777" w:rsidR="00184D01" w:rsidRPr="009249F8" w:rsidRDefault="00184D01" w:rsidP="00184D01">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4E3A3E90" w14:textId="77777777" w:rsidR="00184D01" w:rsidRPr="009249F8" w:rsidRDefault="00184D01" w:rsidP="00184D01">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9" w:type="dxa"/>
            <w:tcBorders>
              <w:top w:val="nil"/>
              <w:left w:val="nil"/>
              <w:bottom w:val="single" w:sz="6" w:space="0" w:color="auto"/>
              <w:right w:val="single" w:sz="6" w:space="0" w:color="auto"/>
            </w:tcBorders>
            <w:shd w:val="clear" w:color="auto" w:fill="auto"/>
            <w:hideMark/>
          </w:tcPr>
          <w:p w14:paraId="2B7F0AC8" w14:textId="77777777" w:rsidR="00184D01" w:rsidRPr="009249F8" w:rsidRDefault="00184D01" w:rsidP="00184D01">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3CD66C9" w14:textId="77777777" w:rsidR="00184D01" w:rsidRPr="009249F8" w:rsidRDefault="00184D01" w:rsidP="00184D01">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9" w:type="dxa"/>
            <w:tcBorders>
              <w:top w:val="nil"/>
              <w:left w:val="nil"/>
              <w:bottom w:val="single" w:sz="6" w:space="0" w:color="auto"/>
              <w:right w:val="single" w:sz="6" w:space="0" w:color="auto"/>
            </w:tcBorders>
            <w:shd w:val="clear" w:color="auto" w:fill="auto"/>
            <w:hideMark/>
          </w:tcPr>
          <w:p w14:paraId="39ECF57A" w14:textId="77777777" w:rsidR="00184D01" w:rsidRPr="009249F8" w:rsidRDefault="00184D01" w:rsidP="00184D01">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57B2ECF" w14:textId="77777777" w:rsidR="00184D01" w:rsidRDefault="00184D01" w:rsidP="00184D01">
            <w:pPr>
              <w:overflowPunct/>
              <w:autoSpaceDE/>
              <w:autoSpaceDN/>
              <w:adjustRightInd/>
              <w:rPr>
                <w:sz w:val="22"/>
                <w:szCs w:val="22"/>
                <w:lang w:eastAsia="zh-TW"/>
              </w:rPr>
            </w:pPr>
            <w:r w:rsidRPr="009249F8">
              <w:rPr>
                <w:sz w:val="22"/>
                <w:szCs w:val="22"/>
                <w:lang w:eastAsia="zh-TW"/>
              </w:rPr>
              <w:t>8-10 </w:t>
            </w:r>
          </w:p>
          <w:p w14:paraId="6E5DCB73" w14:textId="77777777" w:rsidR="00410F33" w:rsidRDefault="00410F33" w:rsidP="00184D01">
            <w:pPr>
              <w:overflowPunct/>
              <w:autoSpaceDE/>
              <w:autoSpaceDN/>
              <w:adjustRightInd/>
              <w:rPr>
                <w:sz w:val="24"/>
                <w:szCs w:val="24"/>
                <w:lang w:eastAsia="zh-TW"/>
              </w:rPr>
            </w:pPr>
          </w:p>
          <w:p w14:paraId="52921599" w14:textId="5DE4D11B" w:rsidR="00410F33" w:rsidRPr="009249F8" w:rsidRDefault="00410F33" w:rsidP="00184D01">
            <w:pPr>
              <w:overflowPunct/>
              <w:autoSpaceDE/>
              <w:autoSpaceDN/>
              <w:adjustRightInd/>
              <w:rPr>
                <w:rFonts w:ascii="Times New Roman" w:hAnsi="Times New Roman" w:cs="Times New Roman"/>
                <w:sz w:val="24"/>
                <w:szCs w:val="24"/>
                <w:lang w:eastAsia="zh-TW"/>
              </w:rPr>
            </w:pPr>
            <w:r>
              <w:rPr>
                <w:sz w:val="24"/>
                <w:szCs w:val="24"/>
                <w:lang w:eastAsia="zh-TW"/>
              </w:rPr>
              <w:t xml:space="preserve">   8</w:t>
            </w:r>
          </w:p>
        </w:tc>
        <w:tc>
          <w:tcPr>
            <w:tcW w:w="708" w:type="dxa"/>
            <w:tcBorders>
              <w:top w:val="nil"/>
              <w:left w:val="nil"/>
              <w:bottom w:val="single" w:sz="6" w:space="0" w:color="auto"/>
              <w:right w:val="single" w:sz="6" w:space="0" w:color="auto"/>
            </w:tcBorders>
            <w:shd w:val="clear" w:color="auto" w:fill="auto"/>
            <w:hideMark/>
          </w:tcPr>
          <w:p w14:paraId="495364F9" w14:textId="77777777" w:rsidR="00184D01" w:rsidRPr="009249F8" w:rsidRDefault="00184D01" w:rsidP="00184D01">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2258BD65" w14:textId="77777777" w:rsidR="00184D01" w:rsidRDefault="00184D01" w:rsidP="00184D01">
            <w:pPr>
              <w:overflowPunct/>
              <w:autoSpaceDE/>
              <w:autoSpaceDN/>
              <w:adjustRightInd/>
              <w:rPr>
                <w:sz w:val="22"/>
                <w:szCs w:val="22"/>
                <w:lang w:eastAsia="zh-TW"/>
              </w:rPr>
            </w:pPr>
            <w:r w:rsidRPr="009249F8">
              <w:rPr>
                <w:sz w:val="22"/>
                <w:szCs w:val="22"/>
                <w:lang w:eastAsia="zh-TW"/>
              </w:rPr>
              <w:t>1-4 </w:t>
            </w:r>
          </w:p>
          <w:p w14:paraId="188D53BB" w14:textId="77777777" w:rsidR="00410F33" w:rsidRDefault="00410F33" w:rsidP="00184D01">
            <w:pPr>
              <w:overflowPunct/>
              <w:autoSpaceDE/>
              <w:autoSpaceDN/>
              <w:adjustRightInd/>
              <w:rPr>
                <w:sz w:val="22"/>
                <w:szCs w:val="22"/>
                <w:lang w:eastAsia="zh-TW"/>
              </w:rPr>
            </w:pPr>
          </w:p>
          <w:p w14:paraId="1F558EDC" w14:textId="7C3C01C7" w:rsidR="00410F33" w:rsidRPr="009249F8" w:rsidRDefault="00410F33" w:rsidP="00184D01">
            <w:pPr>
              <w:overflowPunct/>
              <w:autoSpaceDE/>
              <w:autoSpaceDN/>
              <w:adjustRightInd/>
              <w:rPr>
                <w:rFonts w:ascii="Times New Roman" w:hAnsi="Times New Roman" w:cs="Times New Roman"/>
                <w:sz w:val="24"/>
                <w:szCs w:val="24"/>
                <w:lang w:eastAsia="zh-TW"/>
              </w:rPr>
            </w:pPr>
            <w:r>
              <w:rPr>
                <w:sz w:val="22"/>
                <w:szCs w:val="22"/>
                <w:lang w:eastAsia="zh-TW"/>
              </w:rPr>
              <w:t xml:space="preserve">    4 </w:t>
            </w:r>
          </w:p>
        </w:tc>
        <w:tc>
          <w:tcPr>
            <w:tcW w:w="709" w:type="dxa"/>
            <w:tcBorders>
              <w:top w:val="nil"/>
              <w:left w:val="nil"/>
              <w:bottom w:val="single" w:sz="6" w:space="0" w:color="auto"/>
              <w:right w:val="single" w:sz="6" w:space="0" w:color="auto"/>
            </w:tcBorders>
            <w:shd w:val="clear" w:color="auto" w:fill="auto"/>
            <w:hideMark/>
          </w:tcPr>
          <w:p w14:paraId="30563EB4" w14:textId="77777777" w:rsidR="00184D01" w:rsidRPr="009249F8" w:rsidRDefault="00184D01" w:rsidP="00184D01">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77B03C61" w14:textId="77777777" w:rsidR="00184D01" w:rsidRPr="009249F8" w:rsidRDefault="00184D01" w:rsidP="00184D01">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9" w:type="dxa"/>
            <w:tcBorders>
              <w:top w:val="nil"/>
              <w:left w:val="nil"/>
              <w:bottom w:val="single" w:sz="6" w:space="0" w:color="auto"/>
              <w:right w:val="single" w:sz="6" w:space="0" w:color="auto"/>
            </w:tcBorders>
            <w:shd w:val="clear" w:color="auto" w:fill="auto"/>
            <w:hideMark/>
          </w:tcPr>
          <w:p w14:paraId="3F094FE5" w14:textId="77777777" w:rsidR="00184D01" w:rsidRPr="009249F8" w:rsidRDefault="00184D01" w:rsidP="00184D01">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34AEB5E" w14:textId="77777777" w:rsidR="00184D01" w:rsidRPr="009249F8" w:rsidRDefault="00184D01" w:rsidP="00184D01">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3827" w:type="dxa"/>
            <w:tcBorders>
              <w:top w:val="nil"/>
              <w:left w:val="nil"/>
              <w:bottom w:val="single" w:sz="6" w:space="0" w:color="auto"/>
              <w:right w:val="single" w:sz="6" w:space="0" w:color="auto"/>
            </w:tcBorders>
            <w:shd w:val="clear" w:color="auto" w:fill="auto"/>
            <w:hideMark/>
          </w:tcPr>
          <w:p w14:paraId="7B107CFD" w14:textId="77777777" w:rsidR="00184D01" w:rsidRDefault="00184D01" w:rsidP="00184D01">
            <w:pPr>
              <w:overflowPunct/>
              <w:autoSpaceDE/>
              <w:autoSpaceDN/>
              <w:adjustRightInd/>
              <w:rPr>
                <w:sz w:val="22"/>
                <w:szCs w:val="22"/>
                <w:lang w:eastAsia="zh-TW"/>
              </w:rPr>
            </w:pPr>
            <w:r>
              <w:rPr>
                <w:sz w:val="22"/>
                <w:szCs w:val="22"/>
                <w:lang w:eastAsia="zh-TW"/>
              </w:rPr>
              <w:t xml:space="preserve">I believe the standard of my knowledge regarding policing the roads may be improved. I believe my ‘low’ rating may be attributed to my lack of experience and involvement in road related incidents. </w:t>
            </w:r>
          </w:p>
          <w:p w14:paraId="4297E302" w14:textId="77777777" w:rsidR="00184D01" w:rsidRDefault="00184D01" w:rsidP="00184D01">
            <w:pPr>
              <w:overflowPunct/>
              <w:autoSpaceDE/>
              <w:autoSpaceDN/>
              <w:adjustRightInd/>
              <w:rPr>
                <w:sz w:val="22"/>
                <w:szCs w:val="22"/>
                <w:lang w:eastAsia="zh-TW"/>
              </w:rPr>
            </w:pPr>
          </w:p>
          <w:p w14:paraId="57EC892F" w14:textId="77777777" w:rsidR="00184D01" w:rsidRDefault="00184D01" w:rsidP="00184D01">
            <w:pPr>
              <w:overflowPunct/>
              <w:autoSpaceDE/>
              <w:autoSpaceDN/>
              <w:adjustRightInd/>
              <w:rPr>
                <w:sz w:val="22"/>
                <w:szCs w:val="22"/>
                <w:lang w:eastAsia="zh-TW"/>
              </w:rPr>
            </w:pPr>
            <w:r>
              <w:rPr>
                <w:sz w:val="22"/>
                <w:szCs w:val="22"/>
                <w:lang w:eastAsia="zh-TW"/>
              </w:rPr>
              <w:t xml:space="preserve">I will focus my efforts on addressing the ‘fatal five’, which are the leading, causes of death and serious injury on the roads (Devon &amp; Cornwall Constabulary, 2021). </w:t>
            </w:r>
          </w:p>
          <w:p w14:paraId="2857B887" w14:textId="77777777" w:rsidR="00184D01" w:rsidRDefault="00184D01" w:rsidP="00184D01">
            <w:pPr>
              <w:overflowPunct/>
              <w:autoSpaceDE/>
              <w:autoSpaceDN/>
              <w:adjustRightInd/>
              <w:rPr>
                <w:sz w:val="22"/>
                <w:szCs w:val="22"/>
                <w:lang w:eastAsia="zh-TW"/>
              </w:rPr>
            </w:pPr>
          </w:p>
          <w:p w14:paraId="484ECE76" w14:textId="2C9AAB1B" w:rsidR="00184D01" w:rsidRDefault="00184D01" w:rsidP="00184D01">
            <w:pPr>
              <w:overflowPunct/>
              <w:autoSpaceDE/>
              <w:autoSpaceDN/>
              <w:adjustRightInd/>
              <w:rPr>
                <w:sz w:val="22"/>
                <w:szCs w:val="22"/>
                <w:lang w:eastAsia="zh-TW"/>
              </w:rPr>
            </w:pPr>
            <w:r>
              <w:rPr>
                <w:sz w:val="22"/>
                <w:szCs w:val="22"/>
                <w:lang w:eastAsia="zh-TW"/>
              </w:rPr>
              <w:t xml:space="preserve">In order to do so, I will improve my knowledge regarding powers allocated to constables as per the </w:t>
            </w:r>
            <w:r w:rsidRPr="00AE37ED">
              <w:rPr>
                <w:i/>
                <w:sz w:val="22"/>
                <w:szCs w:val="22"/>
                <w:lang w:eastAsia="zh-TW"/>
              </w:rPr>
              <w:t>Road Traffic Act 1988,</w:t>
            </w:r>
            <w:r>
              <w:rPr>
                <w:sz w:val="22"/>
                <w:szCs w:val="22"/>
                <w:lang w:eastAsia="zh-TW"/>
              </w:rPr>
              <w:t xml:space="preserve"> which assist in addressing the fatal five. These include powers to stop a vehicle as per section 163 and powers to conduct preliminary road side breath tests and drug tests as per sections 6, 6A and 6C (Crown Prosecution Service, 2017</w:t>
            </w:r>
            <w:r w:rsidR="005D6F50">
              <w:rPr>
                <w:sz w:val="22"/>
                <w:szCs w:val="22"/>
                <w:lang w:eastAsia="zh-TW"/>
              </w:rPr>
              <w:t>a</w:t>
            </w:r>
            <w:r>
              <w:rPr>
                <w:sz w:val="22"/>
                <w:szCs w:val="22"/>
                <w:lang w:eastAsia="zh-TW"/>
              </w:rPr>
              <w:t xml:space="preserve">) </w:t>
            </w:r>
          </w:p>
          <w:p w14:paraId="12536048" w14:textId="77777777" w:rsidR="00184D01" w:rsidRDefault="00184D01" w:rsidP="00184D01">
            <w:pPr>
              <w:overflowPunct/>
              <w:autoSpaceDE/>
              <w:autoSpaceDN/>
              <w:adjustRightInd/>
              <w:rPr>
                <w:sz w:val="22"/>
                <w:szCs w:val="22"/>
                <w:lang w:eastAsia="zh-TW"/>
              </w:rPr>
            </w:pPr>
          </w:p>
          <w:p w14:paraId="23A174B6" w14:textId="77777777" w:rsidR="00184D01" w:rsidRDefault="00184D01" w:rsidP="00184D01">
            <w:pPr>
              <w:overflowPunct/>
              <w:autoSpaceDE/>
              <w:autoSpaceDN/>
              <w:adjustRightInd/>
              <w:rPr>
                <w:sz w:val="22"/>
                <w:szCs w:val="22"/>
                <w:lang w:eastAsia="zh-TW"/>
              </w:rPr>
            </w:pPr>
          </w:p>
          <w:p w14:paraId="040739B2" w14:textId="77777777" w:rsidR="00184D01" w:rsidRDefault="00184D01" w:rsidP="00184D01">
            <w:pPr>
              <w:overflowPunct/>
              <w:autoSpaceDE/>
              <w:autoSpaceDN/>
              <w:adjustRightInd/>
              <w:rPr>
                <w:sz w:val="22"/>
                <w:szCs w:val="22"/>
                <w:lang w:eastAsia="zh-TW"/>
              </w:rPr>
            </w:pPr>
            <w:r>
              <w:rPr>
                <w:sz w:val="22"/>
                <w:szCs w:val="22"/>
                <w:lang w:eastAsia="zh-TW"/>
              </w:rPr>
              <w:t>Moreover, I will familiarise myself with disposals available to address these minor traffic offences. Kent Police (2021) note that such disposals include Traffic Offence Reports (TOR) and Fixed Penalty Notices (FPN).</w:t>
            </w:r>
          </w:p>
          <w:p w14:paraId="243D1165" w14:textId="77777777" w:rsidR="00184D01" w:rsidRDefault="00184D01" w:rsidP="00184D01">
            <w:pPr>
              <w:overflowPunct/>
              <w:autoSpaceDE/>
              <w:autoSpaceDN/>
              <w:adjustRightInd/>
              <w:rPr>
                <w:sz w:val="22"/>
                <w:szCs w:val="22"/>
                <w:lang w:eastAsia="zh-TW"/>
              </w:rPr>
            </w:pPr>
          </w:p>
          <w:p w14:paraId="55D11E37" w14:textId="77777777" w:rsidR="00184D01" w:rsidRDefault="00184D01" w:rsidP="00184D01">
            <w:pPr>
              <w:overflowPunct/>
              <w:autoSpaceDE/>
              <w:autoSpaceDN/>
              <w:adjustRightInd/>
              <w:rPr>
                <w:sz w:val="22"/>
                <w:szCs w:val="22"/>
                <w:lang w:eastAsia="zh-TW"/>
              </w:rPr>
            </w:pPr>
            <w:r>
              <w:rPr>
                <w:sz w:val="22"/>
                <w:szCs w:val="22"/>
                <w:lang w:eastAsia="zh-TW"/>
              </w:rPr>
              <w:t>I aim to book an attachment with the Roads Policing Unit and allow an experienced traffic officer to provide constructive feedback regarding my performance.</w:t>
            </w:r>
          </w:p>
          <w:p w14:paraId="52810B9B" w14:textId="77777777" w:rsidR="00184D01" w:rsidRDefault="00184D01" w:rsidP="00184D01">
            <w:pPr>
              <w:overflowPunct/>
              <w:autoSpaceDE/>
              <w:autoSpaceDN/>
              <w:adjustRightInd/>
              <w:rPr>
                <w:sz w:val="22"/>
                <w:szCs w:val="22"/>
                <w:lang w:eastAsia="zh-TW"/>
              </w:rPr>
            </w:pPr>
          </w:p>
          <w:p w14:paraId="3BA71B2A" w14:textId="77777777" w:rsidR="00184D01" w:rsidRDefault="00184D01" w:rsidP="00184D01">
            <w:pPr>
              <w:overflowPunct/>
              <w:autoSpaceDE/>
              <w:autoSpaceDN/>
              <w:adjustRightInd/>
              <w:rPr>
                <w:sz w:val="22"/>
                <w:szCs w:val="22"/>
                <w:lang w:eastAsia="zh-TW"/>
              </w:rPr>
            </w:pPr>
            <w:r>
              <w:rPr>
                <w:sz w:val="22"/>
                <w:szCs w:val="22"/>
                <w:lang w:eastAsia="zh-TW"/>
              </w:rPr>
              <w:t>I will track my progress by assessing the volume of road related occurrences I have attended. Further, I will monitor any improvement in traffic related disposals.</w:t>
            </w:r>
          </w:p>
          <w:p w14:paraId="14C9FCA4" w14:textId="77777777" w:rsidR="00184D01" w:rsidRDefault="00184D01" w:rsidP="00184D01">
            <w:pPr>
              <w:overflowPunct/>
              <w:autoSpaceDE/>
              <w:autoSpaceDN/>
              <w:adjustRightInd/>
              <w:rPr>
                <w:sz w:val="22"/>
                <w:szCs w:val="22"/>
                <w:lang w:eastAsia="zh-TW"/>
              </w:rPr>
            </w:pPr>
          </w:p>
          <w:p w14:paraId="23EDE603" w14:textId="77777777" w:rsidR="00184D01" w:rsidRDefault="00184D01" w:rsidP="00184D01">
            <w:pPr>
              <w:overflowPunct/>
              <w:autoSpaceDE/>
              <w:autoSpaceDN/>
              <w:adjustRightInd/>
              <w:rPr>
                <w:sz w:val="22"/>
                <w:szCs w:val="22"/>
                <w:lang w:eastAsia="zh-TW"/>
              </w:rPr>
            </w:pPr>
            <w:r>
              <w:rPr>
                <w:sz w:val="22"/>
                <w:szCs w:val="22"/>
                <w:lang w:eastAsia="zh-TW"/>
              </w:rPr>
              <w:t xml:space="preserve">I aim to complete my attachment in October 2021 and aim to see a significant improvement by January 2022. </w:t>
            </w:r>
          </w:p>
          <w:p w14:paraId="4C34538F" w14:textId="03AF6709" w:rsidR="00184D01" w:rsidRPr="009249F8" w:rsidRDefault="00184D01" w:rsidP="00184D01">
            <w:pPr>
              <w:overflowPunct/>
              <w:autoSpaceDE/>
              <w:autoSpaceDN/>
              <w:adjustRightInd/>
              <w:rPr>
                <w:rFonts w:ascii="Times New Roman" w:hAnsi="Times New Roman" w:cs="Times New Roman"/>
                <w:sz w:val="24"/>
                <w:szCs w:val="24"/>
                <w:lang w:eastAsia="zh-TW"/>
              </w:rPr>
            </w:pPr>
          </w:p>
        </w:tc>
      </w:tr>
      <w:tr w:rsidR="00410F33" w:rsidRPr="009249F8" w14:paraId="6C46C7BD" w14:textId="77777777" w:rsidTr="00410F33">
        <w:tc>
          <w:tcPr>
            <w:tcW w:w="2363" w:type="dxa"/>
            <w:tcBorders>
              <w:top w:val="nil"/>
              <w:left w:val="single" w:sz="6" w:space="0" w:color="auto"/>
              <w:bottom w:val="single" w:sz="6" w:space="0" w:color="auto"/>
              <w:right w:val="single" w:sz="6" w:space="0" w:color="auto"/>
            </w:tcBorders>
            <w:shd w:val="clear" w:color="auto" w:fill="auto"/>
            <w:hideMark/>
          </w:tcPr>
          <w:p w14:paraId="6FC195D9" w14:textId="77777777" w:rsidR="00410F33" w:rsidRPr="009249F8" w:rsidRDefault="00410F33" w:rsidP="00410F33">
            <w:pPr>
              <w:overflowPunct/>
              <w:autoSpaceDE/>
              <w:autoSpaceDN/>
              <w:adjustRightInd/>
              <w:rPr>
                <w:b/>
                <w:bCs/>
                <w:sz w:val="22"/>
                <w:szCs w:val="22"/>
                <w:lang w:eastAsia="zh-TW"/>
              </w:rPr>
            </w:pPr>
            <w:r w:rsidRPr="009249F8">
              <w:rPr>
                <w:b/>
                <w:bCs/>
                <w:sz w:val="22"/>
                <w:szCs w:val="22"/>
                <w:lang w:eastAsia="zh-TW"/>
              </w:rPr>
              <w:lastRenderedPageBreak/>
              <w:t>SKILLS </w:t>
            </w:r>
          </w:p>
          <w:p w14:paraId="709E8AE8" w14:textId="77777777" w:rsidR="00410F33" w:rsidRPr="009249F8" w:rsidRDefault="00410F33" w:rsidP="00410F33">
            <w:pPr>
              <w:overflowPunct/>
              <w:autoSpaceDE/>
              <w:autoSpaceDN/>
              <w:adjustRightInd/>
              <w:rPr>
                <w:b/>
                <w:bCs/>
                <w:sz w:val="22"/>
                <w:szCs w:val="22"/>
                <w:lang w:eastAsia="zh-TW"/>
              </w:rPr>
            </w:pPr>
            <w:r w:rsidRPr="009249F8">
              <w:rPr>
                <w:b/>
                <w:bCs/>
                <w:sz w:val="22"/>
                <w:szCs w:val="22"/>
                <w:lang w:eastAsia="zh-TW"/>
              </w:rPr>
              <w:t> </w:t>
            </w:r>
          </w:p>
          <w:p w14:paraId="0D43E7D6" w14:textId="12B15760" w:rsidR="00410F33" w:rsidRPr="0069347A" w:rsidRDefault="00410F33" w:rsidP="00410F33">
            <w:pPr>
              <w:overflowPunct/>
              <w:autoSpaceDE/>
              <w:autoSpaceDN/>
              <w:adjustRightInd/>
              <w:rPr>
                <w:sz w:val="22"/>
                <w:szCs w:val="22"/>
                <w:lang w:eastAsia="zh-TW"/>
              </w:rPr>
            </w:pPr>
            <w:r w:rsidRPr="0069347A">
              <w:rPr>
                <w:sz w:val="22"/>
                <w:szCs w:val="22"/>
                <w:lang w:eastAsia="zh-TW"/>
              </w:rPr>
              <w:t xml:space="preserve"> Taser Training </w:t>
            </w:r>
          </w:p>
          <w:p w14:paraId="0121B278" w14:textId="77777777" w:rsidR="00410F33" w:rsidRPr="0069347A" w:rsidRDefault="00410F33" w:rsidP="00410F33">
            <w:pPr>
              <w:overflowPunct/>
              <w:autoSpaceDE/>
              <w:autoSpaceDN/>
              <w:adjustRightInd/>
              <w:rPr>
                <w:sz w:val="22"/>
                <w:szCs w:val="22"/>
                <w:lang w:eastAsia="zh-TW"/>
              </w:rPr>
            </w:pPr>
            <w:r w:rsidRPr="0069347A">
              <w:rPr>
                <w:sz w:val="22"/>
                <w:szCs w:val="22"/>
                <w:lang w:eastAsia="zh-TW"/>
              </w:rPr>
              <w:t> </w:t>
            </w:r>
          </w:p>
          <w:p w14:paraId="04C86224" w14:textId="77777777" w:rsidR="00410F33" w:rsidRPr="009249F8" w:rsidRDefault="00410F33" w:rsidP="00410F33">
            <w:pPr>
              <w:overflowPunct/>
              <w:autoSpaceDE/>
              <w:autoSpaceDN/>
              <w:adjustRightInd/>
              <w:rPr>
                <w:b/>
                <w:bCs/>
                <w:sz w:val="22"/>
                <w:szCs w:val="22"/>
                <w:lang w:eastAsia="zh-TW"/>
              </w:rPr>
            </w:pPr>
            <w:r w:rsidRPr="009249F8">
              <w:rPr>
                <w:b/>
                <w:bCs/>
                <w:sz w:val="22"/>
                <w:szCs w:val="22"/>
                <w:lang w:eastAsia="zh-TW"/>
              </w:rPr>
              <w:t> </w:t>
            </w:r>
          </w:p>
          <w:p w14:paraId="1669A991" w14:textId="77777777" w:rsidR="00410F33" w:rsidRPr="009249F8" w:rsidRDefault="00410F33" w:rsidP="00410F33">
            <w:pPr>
              <w:overflowPunct/>
              <w:autoSpaceDE/>
              <w:autoSpaceDN/>
              <w:adjustRightInd/>
              <w:rPr>
                <w:b/>
                <w:bCs/>
                <w:sz w:val="22"/>
                <w:szCs w:val="22"/>
                <w:lang w:eastAsia="zh-TW"/>
              </w:rPr>
            </w:pPr>
            <w:r w:rsidRPr="009249F8">
              <w:rPr>
                <w:b/>
                <w:bCs/>
                <w:sz w:val="22"/>
                <w:szCs w:val="22"/>
                <w:lang w:eastAsia="zh-TW"/>
              </w:rPr>
              <w:t> </w:t>
            </w:r>
          </w:p>
          <w:p w14:paraId="6E9ADE45" w14:textId="77777777" w:rsidR="00410F33" w:rsidRPr="009249F8" w:rsidRDefault="00410F33" w:rsidP="00410F33">
            <w:pPr>
              <w:overflowPunct/>
              <w:autoSpaceDE/>
              <w:autoSpaceDN/>
              <w:adjustRightInd/>
              <w:rPr>
                <w:b/>
                <w:bCs/>
                <w:sz w:val="22"/>
                <w:szCs w:val="22"/>
                <w:lang w:eastAsia="zh-TW"/>
              </w:rPr>
            </w:pPr>
            <w:r w:rsidRPr="009249F8">
              <w:rPr>
                <w:b/>
                <w:bCs/>
                <w:sz w:val="22"/>
                <w:szCs w:val="22"/>
                <w:lang w:eastAsia="zh-TW"/>
              </w:rPr>
              <w:t> </w:t>
            </w:r>
          </w:p>
          <w:p w14:paraId="464DFFA6" w14:textId="77777777" w:rsidR="00410F33" w:rsidRPr="009249F8" w:rsidRDefault="00410F33" w:rsidP="00410F33">
            <w:pPr>
              <w:overflowPunct/>
              <w:autoSpaceDE/>
              <w:autoSpaceDN/>
              <w:adjustRightInd/>
              <w:rPr>
                <w:b/>
                <w:bCs/>
                <w:sz w:val="22"/>
                <w:szCs w:val="22"/>
                <w:lang w:eastAsia="zh-TW"/>
              </w:rPr>
            </w:pPr>
            <w:r w:rsidRPr="009249F8">
              <w:rPr>
                <w:b/>
                <w:bCs/>
                <w:sz w:val="22"/>
                <w:szCs w:val="22"/>
                <w:lang w:eastAsia="zh-TW"/>
              </w:rPr>
              <w:t> </w:t>
            </w:r>
          </w:p>
          <w:p w14:paraId="395555A7" w14:textId="77777777" w:rsidR="00410F33" w:rsidRPr="009249F8" w:rsidRDefault="00410F33" w:rsidP="00410F33">
            <w:pPr>
              <w:overflowPunct/>
              <w:autoSpaceDE/>
              <w:autoSpaceDN/>
              <w:adjustRightInd/>
              <w:rPr>
                <w:b/>
                <w:bCs/>
                <w:sz w:val="22"/>
                <w:szCs w:val="22"/>
                <w:lang w:eastAsia="zh-TW"/>
              </w:rPr>
            </w:pPr>
            <w:r w:rsidRPr="009249F8">
              <w:rPr>
                <w:b/>
                <w:bCs/>
                <w:sz w:val="22"/>
                <w:szCs w:val="22"/>
                <w:lang w:eastAsia="zh-TW"/>
              </w:rPr>
              <w:t> </w:t>
            </w:r>
          </w:p>
          <w:p w14:paraId="19C3B30C" w14:textId="77777777" w:rsidR="00410F33" w:rsidRPr="009249F8" w:rsidRDefault="00410F33" w:rsidP="00410F33">
            <w:pPr>
              <w:overflowPunct/>
              <w:autoSpaceDE/>
              <w:autoSpaceDN/>
              <w:adjustRightInd/>
              <w:rPr>
                <w:b/>
                <w:bCs/>
                <w:sz w:val="22"/>
                <w:szCs w:val="22"/>
                <w:lang w:eastAsia="zh-TW"/>
              </w:rPr>
            </w:pPr>
            <w:r w:rsidRPr="009249F8">
              <w:rPr>
                <w:b/>
                <w:bCs/>
                <w:sz w:val="22"/>
                <w:szCs w:val="22"/>
                <w:lang w:eastAsia="zh-TW"/>
              </w:rPr>
              <w:t> </w:t>
            </w:r>
          </w:p>
          <w:p w14:paraId="03B8A2DD" w14:textId="77777777" w:rsidR="00410F33" w:rsidRPr="009249F8" w:rsidRDefault="00410F33" w:rsidP="00410F33">
            <w:pPr>
              <w:overflowPunct/>
              <w:autoSpaceDE/>
              <w:autoSpaceDN/>
              <w:adjustRightInd/>
              <w:rPr>
                <w:b/>
                <w:bCs/>
                <w:sz w:val="22"/>
                <w:szCs w:val="22"/>
                <w:lang w:eastAsia="zh-TW"/>
              </w:rPr>
            </w:pPr>
            <w:r w:rsidRPr="009249F8">
              <w:rPr>
                <w:b/>
                <w:bCs/>
                <w:sz w:val="22"/>
                <w:szCs w:val="22"/>
                <w:lang w:eastAsia="zh-TW"/>
              </w:rPr>
              <w:t> </w:t>
            </w:r>
          </w:p>
          <w:p w14:paraId="5D4CA10B" w14:textId="77777777" w:rsidR="00410F33" w:rsidRPr="009249F8" w:rsidRDefault="00410F33" w:rsidP="00410F33">
            <w:pPr>
              <w:overflowPunct/>
              <w:autoSpaceDE/>
              <w:autoSpaceDN/>
              <w:adjustRightInd/>
              <w:rPr>
                <w:b/>
                <w:bCs/>
                <w:sz w:val="22"/>
                <w:szCs w:val="22"/>
                <w:lang w:eastAsia="zh-TW"/>
              </w:rPr>
            </w:pPr>
            <w:r w:rsidRPr="009249F8">
              <w:rPr>
                <w:b/>
                <w:bCs/>
                <w:sz w:val="22"/>
                <w:szCs w:val="22"/>
                <w:lang w:eastAsia="zh-TW"/>
              </w:rPr>
              <w:t> </w:t>
            </w:r>
          </w:p>
        </w:tc>
        <w:tc>
          <w:tcPr>
            <w:tcW w:w="756" w:type="dxa"/>
            <w:tcBorders>
              <w:top w:val="nil"/>
              <w:left w:val="nil"/>
              <w:bottom w:val="single" w:sz="6" w:space="0" w:color="auto"/>
              <w:right w:val="single" w:sz="6" w:space="0" w:color="auto"/>
            </w:tcBorders>
            <w:shd w:val="clear" w:color="auto" w:fill="auto"/>
            <w:hideMark/>
          </w:tcPr>
          <w:p w14:paraId="5FCB1C01" w14:textId="77777777" w:rsidR="00410F33" w:rsidRPr="009249F8" w:rsidRDefault="00410F33" w:rsidP="00410F3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DFE399E" w14:textId="77777777" w:rsidR="00410F33" w:rsidRPr="009249F8" w:rsidRDefault="00410F33" w:rsidP="00410F3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9" w:type="dxa"/>
            <w:tcBorders>
              <w:top w:val="nil"/>
              <w:left w:val="nil"/>
              <w:bottom w:val="single" w:sz="6" w:space="0" w:color="auto"/>
              <w:right w:val="single" w:sz="6" w:space="0" w:color="auto"/>
            </w:tcBorders>
            <w:shd w:val="clear" w:color="auto" w:fill="auto"/>
            <w:hideMark/>
          </w:tcPr>
          <w:p w14:paraId="6CF52169" w14:textId="77777777" w:rsidR="00410F33" w:rsidRPr="009249F8" w:rsidRDefault="00410F33" w:rsidP="00410F3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30FB022" w14:textId="77777777" w:rsidR="00410F33" w:rsidRPr="009249F8" w:rsidRDefault="00410F33" w:rsidP="00410F33">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9" w:type="dxa"/>
            <w:tcBorders>
              <w:top w:val="nil"/>
              <w:left w:val="nil"/>
              <w:bottom w:val="single" w:sz="6" w:space="0" w:color="auto"/>
              <w:right w:val="single" w:sz="6" w:space="0" w:color="auto"/>
            </w:tcBorders>
            <w:shd w:val="clear" w:color="auto" w:fill="auto"/>
            <w:hideMark/>
          </w:tcPr>
          <w:p w14:paraId="5BE4CCE9" w14:textId="77777777" w:rsidR="00410F33" w:rsidRPr="009249F8" w:rsidRDefault="00410F33" w:rsidP="00410F3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9A024E2" w14:textId="77777777" w:rsidR="00410F33" w:rsidRDefault="00410F33" w:rsidP="00410F33">
            <w:pPr>
              <w:overflowPunct/>
              <w:autoSpaceDE/>
              <w:autoSpaceDN/>
              <w:adjustRightInd/>
              <w:rPr>
                <w:sz w:val="22"/>
                <w:szCs w:val="22"/>
                <w:lang w:eastAsia="zh-TW"/>
              </w:rPr>
            </w:pPr>
            <w:r w:rsidRPr="009249F8">
              <w:rPr>
                <w:sz w:val="22"/>
                <w:szCs w:val="22"/>
                <w:lang w:eastAsia="zh-TW"/>
              </w:rPr>
              <w:t>8-10</w:t>
            </w:r>
          </w:p>
          <w:p w14:paraId="70EE3F59" w14:textId="77777777" w:rsidR="00410F33" w:rsidRDefault="00410F33" w:rsidP="00410F33">
            <w:pPr>
              <w:overflowPunct/>
              <w:autoSpaceDE/>
              <w:autoSpaceDN/>
              <w:adjustRightInd/>
              <w:rPr>
                <w:sz w:val="22"/>
                <w:szCs w:val="22"/>
                <w:lang w:eastAsia="zh-TW"/>
              </w:rPr>
            </w:pPr>
          </w:p>
          <w:p w14:paraId="7395E833" w14:textId="32E65E4F" w:rsidR="00410F33" w:rsidRPr="009249F8" w:rsidRDefault="00410F33" w:rsidP="00410F33">
            <w:pPr>
              <w:overflowPunct/>
              <w:autoSpaceDE/>
              <w:autoSpaceDN/>
              <w:adjustRightInd/>
              <w:rPr>
                <w:rFonts w:ascii="Times New Roman" w:hAnsi="Times New Roman" w:cs="Times New Roman"/>
                <w:sz w:val="24"/>
                <w:szCs w:val="24"/>
                <w:lang w:eastAsia="zh-TW"/>
              </w:rPr>
            </w:pPr>
            <w:r>
              <w:rPr>
                <w:sz w:val="22"/>
                <w:szCs w:val="22"/>
                <w:lang w:eastAsia="zh-TW"/>
              </w:rPr>
              <w:t xml:space="preserve">    8</w:t>
            </w:r>
            <w:r w:rsidRPr="009249F8">
              <w:rPr>
                <w:sz w:val="22"/>
                <w:szCs w:val="22"/>
                <w:lang w:eastAsia="zh-TW"/>
              </w:rPr>
              <w:t> </w:t>
            </w:r>
          </w:p>
        </w:tc>
        <w:tc>
          <w:tcPr>
            <w:tcW w:w="708" w:type="dxa"/>
            <w:tcBorders>
              <w:top w:val="nil"/>
              <w:left w:val="nil"/>
              <w:bottom w:val="single" w:sz="6" w:space="0" w:color="auto"/>
              <w:right w:val="single" w:sz="6" w:space="0" w:color="auto"/>
            </w:tcBorders>
            <w:shd w:val="clear" w:color="auto" w:fill="auto"/>
            <w:hideMark/>
          </w:tcPr>
          <w:p w14:paraId="58F9D966" w14:textId="77777777" w:rsidR="00410F33" w:rsidRPr="009249F8" w:rsidRDefault="00410F33" w:rsidP="00410F3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4715399C" w14:textId="77777777" w:rsidR="00410F33" w:rsidRDefault="00410F33" w:rsidP="00410F33">
            <w:pPr>
              <w:overflowPunct/>
              <w:autoSpaceDE/>
              <w:autoSpaceDN/>
              <w:adjustRightInd/>
              <w:rPr>
                <w:sz w:val="22"/>
                <w:szCs w:val="22"/>
                <w:lang w:eastAsia="zh-TW"/>
              </w:rPr>
            </w:pPr>
            <w:r w:rsidRPr="009249F8">
              <w:rPr>
                <w:sz w:val="22"/>
                <w:szCs w:val="22"/>
                <w:lang w:eastAsia="zh-TW"/>
              </w:rPr>
              <w:t>1-4 </w:t>
            </w:r>
          </w:p>
          <w:p w14:paraId="68C33BD9" w14:textId="77777777" w:rsidR="00410F33" w:rsidRDefault="00410F33" w:rsidP="00410F33">
            <w:pPr>
              <w:overflowPunct/>
              <w:autoSpaceDE/>
              <w:autoSpaceDN/>
              <w:adjustRightInd/>
              <w:rPr>
                <w:sz w:val="24"/>
                <w:szCs w:val="24"/>
                <w:lang w:eastAsia="zh-TW"/>
              </w:rPr>
            </w:pPr>
          </w:p>
          <w:p w14:paraId="0415F50D" w14:textId="05E33901" w:rsidR="00410F33" w:rsidRPr="009249F8" w:rsidRDefault="00410F33" w:rsidP="00410F33">
            <w:pPr>
              <w:overflowPunct/>
              <w:autoSpaceDE/>
              <w:autoSpaceDN/>
              <w:adjustRightInd/>
              <w:rPr>
                <w:rFonts w:ascii="Times New Roman" w:hAnsi="Times New Roman" w:cs="Times New Roman"/>
                <w:sz w:val="24"/>
                <w:szCs w:val="24"/>
                <w:lang w:eastAsia="zh-TW"/>
              </w:rPr>
            </w:pPr>
            <w:r>
              <w:rPr>
                <w:sz w:val="24"/>
                <w:szCs w:val="24"/>
                <w:lang w:eastAsia="zh-TW"/>
              </w:rPr>
              <w:t xml:space="preserve">   2</w:t>
            </w:r>
          </w:p>
        </w:tc>
        <w:tc>
          <w:tcPr>
            <w:tcW w:w="709" w:type="dxa"/>
            <w:tcBorders>
              <w:top w:val="nil"/>
              <w:left w:val="nil"/>
              <w:bottom w:val="single" w:sz="6" w:space="0" w:color="auto"/>
              <w:right w:val="single" w:sz="6" w:space="0" w:color="auto"/>
            </w:tcBorders>
            <w:shd w:val="clear" w:color="auto" w:fill="auto"/>
            <w:hideMark/>
          </w:tcPr>
          <w:p w14:paraId="5966A2C7" w14:textId="77777777" w:rsidR="00410F33" w:rsidRPr="009249F8" w:rsidRDefault="00410F33" w:rsidP="00410F3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17F88D4" w14:textId="77777777" w:rsidR="00410F33" w:rsidRPr="009249F8" w:rsidRDefault="00410F33" w:rsidP="00410F33">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9" w:type="dxa"/>
            <w:tcBorders>
              <w:top w:val="nil"/>
              <w:left w:val="nil"/>
              <w:bottom w:val="single" w:sz="6" w:space="0" w:color="auto"/>
              <w:right w:val="single" w:sz="6" w:space="0" w:color="auto"/>
            </w:tcBorders>
            <w:shd w:val="clear" w:color="auto" w:fill="auto"/>
            <w:hideMark/>
          </w:tcPr>
          <w:p w14:paraId="24B1135F" w14:textId="77777777" w:rsidR="00410F33" w:rsidRPr="009249F8" w:rsidRDefault="00410F33" w:rsidP="00410F3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840DBA2" w14:textId="77777777" w:rsidR="00410F33" w:rsidRPr="009249F8" w:rsidRDefault="00410F33" w:rsidP="00410F33">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3827" w:type="dxa"/>
            <w:tcBorders>
              <w:top w:val="nil"/>
              <w:left w:val="nil"/>
              <w:bottom w:val="single" w:sz="6" w:space="0" w:color="auto"/>
              <w:right w:val="single" w:sz="6" w:space="0" w:color="auto"/>
            </w:tcBorders>
            <w:shd w:val="clear" w:color="auto" w:fill="auto"/>
            <w:hideMark/>
          </w:tcPr>
          <w:p w14:paraId="04BFFA8B" w14:textId="77777777" w:rsidR="00410F33" w:rsidRDefault="00410F33" w:rsidP="00410F33">
            <w:pPr>
              <w:overflowPunct/>
              <w:autoSpaceDE/>
              <w:autoSpaceDN/>
              <w:adjustRightInd/>
              <w:rPr>
                <w:sz w:val="22"/>
                <w:szCs w:val="22"/>
                <w:lang w:eastAsia="zh-TW"/>
              </w:rPr>
            </w:pPr>
            <w:r w:rsidRPr="000B02E2">
              <w:rPr>
                <w:sz w:val="22"/>
                <w:szCs w:val="22"/>
                <w:lang w:eastAsia="zh-TW"/>
              </w:rPr>
              <w:t xml:space="preserve">To improve my skill set I believe acquiring </w:t>
            </w:r>
            <w:r>
              <w:rPr>
                <w:sz w:val="22"/>
                <w:szCs w:val="22"/>
                <w:lang w:eastAsia="zh-TW"/>
              </w:rPr>
              <w:t>Taser training</w:t>
            </w:r>
            <w:r w:rsidRPr="000B02E2">
              <w:rPr>
                <w:sz w:val="22"/>
                <w:szCs w:val="22"/>
                <w:lang w:eastAsia="zh-TW"/>
              </w:rPr>
              <w:t xml:space="preserve"> would be beneficial to my role </w:t>
            </w:r>
            <w:r>
              <w:rPr>
                <w:sz w:val="22"/>
                <w:szCs w:val="22"/>
                <w:lang w:eastAsia="zh-TW"/>
              </w:rPr>
              <w:t>as a response officer to protect myself, my colleagues, and the public.</w:t>
            </w:r>
          </w:p>
          <w:p w14:paraId="53FB4717" w14:textId="77777777" w:rsidR="00410F33" w:rsidRDefault="00410F33" w:rsidP="00410F33">
            <w:pPr>
              <w:overflowPunct/>
              <w:autoSpaceDE/>
              <w:autoSpaceDN/>
              <w:adjustRightInd/>
              <w:rPr>
                <w:sz w:val="22"/>
                <w:szCs w:val="22"/>
                <w:lang w:eastAsia="zh-TW"/>
              </w:rPr>
            </w:pPr>
          </w:p>
          <w:p w14:paraId="69E317B7" w14:textId="577BD687" w:rsidR="00410F33" w:rsidRDefault="00410F33" w:rsidP="00410F33">
            <w:pPr>
              <w:overflowPunct/>
              <w:autoSpaceDE/>
              <w:autoSpaceDN/>
              <w:adjustRightInd/>
              <w:rPr>
                <w:sz w:val="22"/>
                <w:szCs w:val="22"/>
                <w:lang w:eastAsia="zh-TW"/>
              </w:rPr>
            </w:pPr>
            <w:r>
              <w:rPr>
                <w:sz w:val="22"/>
                <w:szCs w:val="22"/>
                <w:lang w:eastAsia="zh-TW"/>
              </w:rPr>
              <w:t>I currently rate my skills in relation to Taser as a ‘</w:t>
            </w:r>
            <w:r>
              <w:rPr>
                <w:sz w:val="22"/>
                <w:szCs w:val="22"/>
                <w:lang w:eastAsia="zh-TW"/>
              </w:rPr>
              <w:t>2</w:t>
            </w:r>
            <w:r>
              <w:rPr>
                <w:sz w:val="22"/>
                <w:szCs w:val="22"/>
                <w:lang w:eastAsia="zh-TW"/>
              </w:rPr>
              <w:t xml:space="preserve">’ as I am not currently Taser trained. Despite this, I believe I </w:t>
            </w:r>
            <w:r w:rsidR="00171E54">
              <w:rPr>
                <w:sz w:val="22"/>
                <w:szCs w:val="22"/>
                <w:lang w:eastAsia="zh-TW"/>
              </w:rPr>
              <w:t xml:space="preserve">have </w:t>
            </w:r>
            <w:r>
              <w:rPr>
                <w:sz w:val="22"/>
                <w:szCs w:val="22"/>
                <w:lang w:eastAsia="zh-TW"/>
              </w:rPr>
              <w:t>strong communication skills and a comprehensive understanding of the NDM (National Decision Making Model)</w:t>
            </w:r>
            <w:r w:rsidR="00171E54">
              <w:rPr>
                <w:sz w:val="22"/>
                <w:szCs w:val="22"/>
                <w:lang w:eastAsia="zh-TW"/>
              </w:rPr>
              <w:t xml:space="preserve"> which</w:t>
            </w:r>
            <w:r>
              <w:rPr>
                <w:sz w:val="22"/>
                <w:szCs w:val="22"/>
                <w:lang w:eastAsia="zh-TW"/>
              </w:rPr>
              <w:t xml:space="preserve"> will assist in improving my Taser skills.</w:t>
            </w:r>
          </w:p>
          <w:p w14:paraId="4811C9EE" w14:textId="77777777" w:rsidR="00410F33" w:rsidRPr="00551FCD" w:rsidRDefault="00410F33" w:rsidP="00410F33">
            <w:pPr>
              <w:overflowPunct/>
              <w:autoSpaceDE/>
              <w:autoSpaceDN/>
              <w:adjustRightInd/>
              <w:rPr>
                <w:sz w:val="22"/>
                <w:szCs w:val="22"/>
                <w:lang w:eastAsia="zh-TW"/>
              </w:rPr>
            </w:pPr>
          </w:p>
          <w:p w14:paraId="6D7C925D" w14:textId="77777777" w:rsidR="00410F33" w:rsidRDefault="00410F33" w:rsidP="00410F33">
            <w:pPr>
              <w:overflowPunct/>
              <w:autoSpaceDE/>
              <w:autoSpaceDN/>
              <w:adjustRightInd/>
              <w:rPr>
                <w:sz w:val="22"/>
                <w:szCs w:val="22"/>
                <w:lang w:eastAsia="zh-TW"/>
              </w:rPr>
            </w:pPr>
            <w:r w:rsidRPr="00551FCD">
              <w:rPr>
                <w:sz w:val="22"/>
                <w:szCs w:val="22"/>
                <w:lang w:eastAsia="zh-TW"/>
              </w:rPr>
              <w:t xml:space="preserve">I will ensure I familiarise myself with the legislation which governs police use of force such as the </w:t>
            </w:r>
            <w:bookmarkStart w:id="1" w:name="_Hlk93135677"/>
            <w:r w:rsidRPr="00696574">
              <w:rPr>
                <w:i/>
                <w:iCs/>
                <w:sz w:val="22"/>
                <w:szCs w:val="22"/>
                <w:lang w:eastAsia="zh-TW"/>
              </w:rPr>
              <w:t>Criminal Law Act 1967</w:t>
            </w:r>
            <w:r w:rsidRPr="00551FCD">
              <w:rPr>
                <w:sz w:val="22"/>
                <w:szCs w:val="22"/>
                <w:lang w:eastAsia="zh-TW"/>
              </w:rPr>
              <w:t xml:space="preserve">, the </w:t>
            </w:r>
            <w:r w:rsidRPr="00696574">
              <w:rPr>
                <w:i/>
                <w:iCs/>
                <w:sz w:val="22"/>
                <w:szCs w:val="22"/>
                <w:lang w:eastAsia="zh-TW"/>
              </w:rPr>
              <w:t>Police and Criminal Evidence Act 1984,</w:t>
            </w:r>
            <w:r>
              <w:rPr>
                <w:sz w:val="22"/>
                <w:szCs w:val="22"/>
                <w:lang w:eastAsia="zh-TW"/>
              </w:rPr>
              <w:t xml:space="preserve"> the</w:t>
            </w:r>
            <w:r w:rsidRPr="00551FCD">
              <w:rPr>
                <w:sz w:val="22"/>
                <w:szCs w:val="22"/>
                <w:lang w:eastAsia="zh-TW"/>
              </w:rPr>
              <w:t xml:space="preserve"> </w:t>
            </w:r>
            <w:r w:rsidRPr="00696574">
              <w:rPr>
                <w:i/>
                <w:iCs/>
                <w:sz w:val="22"/>
                <w:szCs w:val="22"/>
                <w:lang w:eastAsia="zh-TW"/>
              </w:rPr>
              <w:t>Criminal Justice and Immigration Act 2008</w:t>
            </w:r>
            <w:r>
              <w:rPr>
                <w:sz w:val="22"/>
                <w:szCs w:val="22"/>
                <w:lang w:eastAsia="zh-TW"/>
              </w:rPr>
              <w:t xml:space="preserve"> and the </w:t>
            </w:r>
            <w:r w:rsidRPr="00696574">
              <w:rPr>
                <w:i/>
                <w:iCs/>
                <w:sz w:val="22"/>
                <w:szCs w:val="22"/>
                <w:lang w:eastAsia="zh-TW"/>
              </w:rPr>
              <w:t>Human Rights Act 1998.</w:t>
            </w:r>
            <w:bookmarkEnd w:id="1"/>
          </w:p>
          <w:p w14:paraId="5F07F0FF" w14:textId="77777777" w:rsidR="00410F33" w:rsidRDefault="00410F33" w:rsidP="00410F33">
            <w:pPr>
              <w:overflowPunct/>
              <w:autoSpaceDE/>
              <w:autoSpaceDN/>
              <w:adjustRightInd/>
              <w:rPr>
                <w:sz w:val="22"/>
                <w:szCs w:val="22"/>
                <w:lang w:eastAsia="zh-TW"/>
              </w:rPr>
            </w:pPr>
          </w:p>
          <w:p w14:paraId="4EB5402D" w14:textId="77777777" w:rsidR="00410F33" w:rsidRPr="00551FCD" w:rsidRDefault="00410F33" w:rsidP="00410F33">
            <w:pPr>
              <w:overflowPunct/>
              <w:autoSpaceDE/>
              <w:autoSpaceDN/>
              <w:adjustRightInd/>
              <w:rPr>
                <w:sz w:val="22"/>
                <w:szCs w:val="22"/>
                <w:lang w:eastAsia="zh-TW"/>
              </w:rPr>
            </w:pPr>
            <w:r>
              <w:rPr>
                <w:sz w:val="22"/>
                <w:szCs w:val="22"/>
                <w:lang w:eastAsia="zh-TW"/>
              </w:rPr>
              <w:t>Moreover, I aim to complete the relevant NCALTs (National Centre for Applied Learning Technologies) to understand the risk associated with Taser usage.</w:t>
            </w:r>
          </w:p>
          <w:p w14:paraId="1A6BDA83" w14:textId="77777777" w:rsidR="00410F33" w:rsidRPr="00551FCD" w:rsidRDefault="00410F33" w:rsidP="00410F33">
            <w:pPr>
              <w:overflowPunct/>
              <w:autoSpaceDE/>
              <w:autoSpaceDN/>
              <w:adjustRightInd/>
              <w:rPr>
                <w:sz w:val="22"/>
                <w:szCs w:val="22"/>
                <w:lang w:eastAsia="zh-TW"/>
              </w:rPr>
            </w:pPr>
          </w:p>
          <w:p w14:paraId="36AA971A" w14:textId="77777777" w:rsidR="00410F33" w:rsidRDefault="00410F33" w:rsidP="00410F33">
            <w:pPr>
              <w:overflowPunct/>
              <w:autoSpaceDE/>
              <w:autoSpaceDN/>
              <w:adjustRightInd/>
              <w:rPr>
                <w:rFonts w:ascii="Times New Roman" w:hAnsi="Times New Roman" w:cs="Times New Roman"/>
                <w:sz w:val="24"/>
                <w:szCs w:val="24"/>
                <w:lang w:eastAsia="zh-TW"/>
              </w:rPr>
            </w:pPr>
            <w:r w:rsidRPr="00551FCD">
              <w:rPr>
                <w:sz w:val="22"/>
                <w:szCs w:val="22"/>
                <w:lang w:eastAsia="zh-TW"/>
              </w:rPr>
              <w:t xml:space="preserve">I </w:t>
            </w:r>
            <w:r>
              <w:rPr>
                <w:sz w:val="22"/>
                <w:szCs w:val="22"/>
                <w:lang w:eastAsia="zh-TW"/>
              </w:rPr>
              <w:t>aim to complete relevant NCALTs by February 2022 and aim</w:t>
            </w:r>
            <w:r w:rsidRPr="00551FCD">
              <w:rPr>
                <w:sz w:val="22"/>
                <w:szCs w:val="22"/>
                <w:lang w:eastAsia="zh-TW"/>
              </w:rPr>
              <w:t xml:space="preserve"> to book </w:t>
            </w:r>
            <w:r>
              <w:rPr>
                <w:sz w:val="22"/>
                <w:szCs w:val="22"/>
                <w:lang w:eastAsia="zh-TW"/>
              </w:rPr>
              <w:t xml:space="preserve">and </w:t>
            </w:r>
            <w:r>
              <w:rPr>
                <w:sz w:val="22"/>
                <w:szCs w:val="22"/>
                <w:lang w:eastAsia="zh-TW"/>
              </w:rPr>
              <w:lastRenderedPageBreak/>
              <w:t>attend a Taser course with my constabulary by March 2022. I will track my progress on this skill based on my success rate on the course and instructor feedback.</w:t>
            </w:r>
          </w:p>
          <w:p w14:paraId="2B36B191" w14:textId="6D8E3CD0" w:rsidR="00410F33" w:rsidRPr="009249F8" w:rsidRDefault="00410F33" w:rsidP="00410F33">
            <w:pPr>
              <w:overflowPunct/>
              <w:autoSpaceDE/>
              <w:autoSpaceDN/>
              <w:adjustRightInd/>
              <w:rPr>
                <w:rFonts w:ascii="Times New Roman" w:hAnsi="Times New Roman" w:cs="Times New Roman"/>
                <w:sz w:val="24"/>
                <w:szCs w:val="24"/>
                <w:lang w:eastAsia="zh-TW"/>
              </w:rPr>
            </w:pPr>
          </w:p>
        </w:tc>
      </w:tr>
      <w:tr w:rsidR="00410F33" w:rsidRPr="009249F8" w14:paraId="79142289" w14:textId="77777777" w:rsidTr="00410F33">
        <w:tc>
          <w:tcPr>
            <w:tcW w:w="2363" w:type="dxa"/>
            <w:tcBorders>
              <w:top w:val="nil"/>
              <w:left w:val="single" w:sz="6" w:space="0" w:color="auto"/>
              <w:bottom w:val="single" w:sz="6" w:space="0" w:color="auto"/>
              <w:right w:val="single" w:sz="6" w:space="0" w:color="auto"/>
            </w:tcBorders>
            <w:shd w:val="clear" w:color="auto" w:fill="auto"/>
            <w:hideMark/>
          </w:tcPr>
          <w:p w14:paraId="7269831C" w14:textId="77777777" w:rsidR="00410F33" w:rsidRPr="009249F8" w:rsidRDefault="00410F33" w:rsidP="00410F33">
            <w:pPr>
              <w:overflowPunct/>
              <w:autoSpaceDE/>
              <w:autoSpaceDN/>
              <w:adjustRightInd/>
              <w:rPr>
                <w:b/>
                <w:bCs/>
                <w:sz w:val="22"/>
                <w:szCs w:val="22"/>
                <w:lang w:eastAsia="zh-TW"/>
              </w:rPr>
            </w:pPr>
            <w:r w:rsidRPr="009249F8">
              <w:rPr>
                <w:b/>
                <w:bCs/>
                <w:sz w:val="22"/>
                <w:szCs w:val="22"/>
                <w:lang w:eastAsia="zh-TW"/>
              </w:rPr>
              <w:lastRenderedPageBreak/>
              <w:t>EXPERIENCE </w:t>
            </w:r>
          </w:p>
          <w:p w14:paraId="54D7C746" w14:textId="6A0EC5E6" w:rsidR="00410F33" w:rsidRDefault="00410F33" w:rsidP="00410F33">
            <w:pPr>
              <w:overflowPunct/>
              <w:autoSpaceDE/>
              <w:autoSpaceDN/>
              <w:adjustRightInd/>
              <w:rPr>
                <w:b/>
                <w:bCs/>
                <w:sz w:val="22"/>
                <w:szCs w:val="22"/>
                <w:lang w:eastAsia="zh-TW"/>
              </w:rPr>
            </w:pPr>
            <w:r w:rsidRPr="009249F8">
              <w:rPr>
                <w:b/>
                <w:bCs/>
                <w:sz w:val="22"/>
                <w:szCs w:val="22"/>
                <w:lang w:eastAsia="zh-TW"/>
              </w:rPr>
              <w:t> </w:t>
            </w:r>
          </w:p>
          <w:p w14:paraId="53CB0A8E" w14:textId="6D362F60" w:rsidR="0069347A" w:rsidRPr="0069347A" w:rsidRDefault="0069347A" w:rsidP="00410F33">
            <w:pPr>
              <w:overflowPunct/>
              <w:autoSpaceDE/>
              <w:autoSpaceDN/>
              <w:adjustRightInd/>
              <w:rPr>
                <w:sz w:val="22"/>
                <w:szCs w:val="22"/>
                <w:lang w:eastAsia="zh-TW"/>
              </w:rPr>
            </w:pPr>
            <w:r w:rsidRPr="0069347A">
              <w:rPr>
                <w:sz w:val="22"/>
                <w:szCs w:val="22"/>
                <w:lang w:eastAsia="zh-TW"/>
              </w:rPr>
              <w:t>Policing the Community</w:t>
            </w:r>
          </w:p>
          <w:p w14:paraId="7504BD3D" w14:textId="77777777" w:rsidR="00410F33" w:rsidRPr="0069347A" w:rsidRDefault="00410F33" w:rsidP="00410F33">
            <w:pPr>
              <w:overflowPunct/>
              <w:autoSpaceDE/>
              <w:autoSpaceDN/>
              <w:adjustRightInd/>
              <w:rPr>
                <w:sz w:val="22"/>
                <w:szCs w:val="22"/>
                <w:lang w:eastAsia="zh-TW"/>
              </w:rPr>
            </w:pPr>
            <w:r w:rsidRPr="0069347A">
              <w:rPr>
                <w:sz w:val="22"/>
                <w:szCs w:val="22"/>
                <w:lang w:eastAsia="zh-TW"/>
              </w:rPr>
              <w:t> </w:t>
            </w:r>
          </w:p>
          <w:p w14:paraId="51DCD42E" w14:textId="77777777" w:rsidR="00410F33" w:rsidRPr="0069347A" w:rsidRDefault="00410F33" w:rsidP="00410F33">
            <w:pPr>
              <w:overflowPunct/>
              <w:autoSpaceDE/>
              <w:autoSpaceDN/>
              <w:adjustRightInd/>
              <w:rPr>
                <w:sz w:val="22"/>
                <w:szCs w:val="22"/>
                <w:lang w:eastAsia="zh-TW"/>
              </w:rPr>
            </w:pPr>
            <w:r w:rsidRPr="0069347A">
              <w:rPr>
                <w:sz w:val="22"/>
                <w:szCs w:val="22"/>
                <w:lang w:eastAsia="zh-TW"/>
              </w:rPr>
              <w:t> </w:t>
            </w:r>
          </w:p>
          <w:p w14:paraId="1FC4CED7" w14:textId="77777777" w:rsidR="00410F33" w:rsidRPr="009249F8" w:rsidRDefault="00410F33" w:rsidP="00410F33">
            <w:pPr>
              <w:overflowPunct/>
              <w:autoSpaceDE/>
              <w:autoSpaceDN/>
              <w:adjustRightInd/>
              <w:rPr>
                <w:b/>
                <w:bCs/>
                <w:sz w:val="22"/>
                <w:szCs w:val="22"/>
                <w:lang w:eastAsia="zh-TW"/>
              </w:rPr>
            </w:pPr>
            <w:r w:rsidRPr="009249F8">
              <w:rPr>
                <w:b/>
                <w:bCs/>
                <w:sz w:val="22"/>
                <w:szCs w:val="22"/>
                <w:lang w:eastAsia="zh-TW"/>
              </w:rPr>
              <w:t> </w:t>
            </w:r>
          </w:p>
          <w:p w14:paraId="5C3FD7AF" w14:textId="77777777" w:rsidR="00410F33" w:rsidRPr="009249F8" w:rsidRDefault="00410F33" w:rsidP="00410F33">
            <w:pPr>
              <w:overflowPunct/>
              <w:autoSpaceDE/>
              <w:autoSpaceDN/>
              <w:adjustRightInd/>
              <w:rPr>
                <w:b/>
                <w:bCs/>
                <w:sz w:val="22"/>
                <w:szCs w:val="22"/>
                <w:lang w:eastAsia="zh-TW"/>
              </w:rPr>
            </w:pPr>
            <w:r w:rsidRPr="009249F8">
              <w:rPr>
                <w:b/>
                <w:bCs/>
                <w:sz w:val="22"/>
                <w:szCs w:val="22"/>
                <w:lang w:eastAsia="zh-TW"/>
              </w:rPr>
              <w:t> </w:t>
            </w:r>
          </w:p>
          <w:p w14:paraId="18423CA7" w14:textId="77777777" w:rsidR="00410F33" w:rsidRPr="009249F8" w:rsidRDefault="00410F33" w:rsidP="00410F33">
            <w:pPr>
              <w:overflowPunct/>
              <w:autoSpaceDE/>
              <w:autoSpaceDN/>
              <w:adjustRightInd/>
              <w:rPr>
                <w:b/>
                <w:bCs/>
                <w:sz w:val="22"/>
                <w:szCs w:val="22"/>
                <w:lang w:eastAsia="zh-TW"/>
              </w:rPr>
            </w:pPr>
            <w:r w:rsidRPr="009249F8">
              <w:rPr>
                <w:b/>
                <w:bCs/>
                <w:sz w:val="22"/>
                <w:szCs w:val="22"/>
                <w:lang w:eastAsia="zh-TW"/>
              </w:rPr>
              <w:t> </w:t>
            </w:r>
          </w:p>
          <w:p w14:paraId="401D919C" w14:textId="77777777" w:rsidR="00410F33" w:rsidRPr="009249F8" w:rsidRDefault="00410F33" w:rsidP="00410F33">
            <w:pPr>
              <w:overflowPunct/>
              <w:autoSpaceDE/>
              <w:autoSpaceDN/>
              <w:adjustRightInd/>
              <w:rPr>
                <w:b/>
                <w:bCs/>
                <w:sz w:val="22"/>
                <w:szCs w:val="22"/>
                <w:lang w:eastAsia="zh-TW"/>
              </w:rPr>
            </w:pPr>
            <w:r w:rsidRPr="009249F8">
              <w:rPr>
                <w:b/>
                <w:bCs/>
                <w:sz w:val="22"/>
                <w:szCs w:val="22"/>
                <w:lang w:eastAsia="zh-TW"/>
              </w:rPr>
              <w:t> </w:t>
            </w:r>
          </w:p>
          <w:p w14:paraId="4967D753" w14:textId="77777777" w:rsidR="00410F33" w:rsidRPr="009249F8" w:rsidRDefault="00410F33" w:rsidP="00410F33">
            <w:pPr>
              <w:overflowPunct/>
              <w:autoSpaceDE/>
              <w:autoSpaceDN/>
              <w:adjustRightInd/>
              <w:rPr>
                <w:b/>
                <w:bCs/>
                <w:sz w:val="22"/>
                <w:szCs w:val="22"/>
                <w:lang w:eastAsia="zh-TW"/>
              </w:rPr>
            </w:pPr>
            <w:r w:rsidRPr="009249F8">
              <w:rPr>
                <w:b/>
                <w:bCs/>
                <w:sz w:val="22"/>
                <w:szCs w:val="22"/>
                <w:lang w:eastAsia="zh-TW"/>
              </w:rPr>
              <w:t> </w:t>
            </w:r>
          </w:p>
          <w:p w14:paraId="2FBC7A33" w14:textId="77777777" w:rsidR="00410F33" w:rsidRPr="009249F8" w:rsidRDefault="00410F33" w:rsidP="00410F33">
            <w:pPr>
              <w:overflowPunct/>
              <w:autoSpaceDE/>
              <w:autoSpaceDN/>
              <w:adjustRightInd/>
              <w:rPr>
                <w:b/>
                <w:bCs/>
                <w:sz w:val="22"/>
                <w:szCs w:val="22"/>
                <w:lang w:eastAsia="zh-TW"/>
              </w:rPr>
            </w:pPr>
            <w:r w:rsidRPr="009249F8">
              <w:rPr>
                <w:b/>
                <w:bCs/>
                <w:sz w:val="22"/>
                <w:szCs w:val="22"/>
                <w:lang w:eastAsia="zh-TW"/>
              </w:rPr>
              <w:t> </w:t>
            </w:r>
          </w:p>
          <w:p w14:paraId="6CA8B158" w14:textId="77777777" w:rsidR="00410F33" w:rsidRPr="009249F8" w:rsidRDefault="00410F33" w:rsidP="00410F33">
            <w:pPr>
              <w:overflowPunct/>
              <w:autoSpaceDE/>
              <w:autoSpaceDN/>
              <w:adjustRightInd/>
              <w:rPr>
                <w:b/>
                <w:bCs/>
                <w:sz w:val="22"/>
                <w:szCs w:val="22"/>
                <w:lang w:eastAsia="zh-TW"/>
              </w:rPr>
            </w:pPr>
            <w:r w:rsidRPr="009249F8">
              <w:rPr>
                <w:b/>
                <w:bCs/>
                <w:sz w:val="22"/>
                <w:szCs w:val="22"/>
                <w:lang w:eastAsia="zh-TW"/>
              </w:rPr>
              <w:t> </w:t>
            </w:r>
          </w:p>
          <w:p w14:paraId="1EA86D5D" w14:textId="77777777" w:rsidR="00410F33" w:rsidRPr="009249F8" w:rsidRDefault="00410F33" w:rsidP="00410F33">
            <w:pPr>
              <w:overflowPunct/>
              <w:autoSpaceDE/>
              <w:autoSpaceDN/>
              <w:adjustRightInd/>
              <w:rPr>
                <w:b/>
                <w:bCs/>
                <w:sz w:val="22"/>
                <w:szCs w:val="22"/>
                <w:lang w:eastAsia="zh-TW"/>
              </w:rPr>
            </w:pPr>
            <w:r w:rsidRPr="009249F8">
              <w:rPr>
                <w:b/>
                <w:bCs/>
                <w:sz w:val="22"/>
                <w:szCs w:val="22"/>
                <w:lang w:eastAsia="zh-TW"/>
              </w:rPr>
              <w:t> </w:t>
            </w:r>
          </w:p>
          <w:p w14:paraId="3E784DF2" w14:textId="77777777" w:rsidR="00410F33" w:rsidRPr="009249F8" w:rsidRDefault="00410F33" w:rsidP="00410F33">
            <w:pPr>
              <w:overflowPunct/>
              <w:autoSpaceDE/>
              <w:autoSpaceDN/>
              <w:adjustRightInd/>
              <w:rPr>
                <w:b/>
                <w:bCs/>
                <w:sz w:val="22"/>
                <w:szCs w:val="22"/>
                <w:lang w:eastAsia="zh-TW"/>
              </w:rPr>
            </w:pPr>
            <w:r w:rsidRPr="009249F8">
              <w:rPr>
                <w:b/>
                <w:bCs/>
                <w:sz w:val="22"/>
                <w:szCs w:val="22"/>
                <w:lang w:eastAsia="zh-TW"/>
              </w:rPr>
              <w:t> </w:t>
            </w:r>
          </w:p>
          <w:p w14:paraId="2853097E" w14:textId="77777777" w:rsidR="00410F33" w:rsidRPr="009249F8" w:rsidRDefault="00410F33" w:rsidP="00410F33">
            <w:pPr>
              <w:overflowPunct/>
              <w:autoSpaceDE/>
              <w:autoSpaceDN/>
              <w:adjustRightInd/>
              <w:rPr>
                <w:b/>
                <w:bCs/>
                <w:sz w:val="22"/>
                <w:szCs w:val="22"/>
                <w:lang w:eastAsia="zh-TW"/>
              </w:rPr>
            </w:pPr>
            <w:r w:rsidRPr="009249F8">
              <w:rPr>
                <w:b/>
                <w:bCs/>
                <w:sz w:val="22"/>
                <w:szCs w:val="22"/>
                <w:lang w:eastAsia="zh-TW"/>
              </w:rPr>
              <w:t> </w:t>
            </w:r>
          </w:p>
          <w:p w14:paraId="149FF2AE" w14:textId="77777777" w:rsidR="00410F33" w:rsidRPr="009249F8" w:rsidRDefault="00410F33" w:rsidP="00410F33">
            <w:pPr>
              <w:overflowPunct/>
              <w:autoSpaceDE/>
              <w:autoSpaceDN/>
              <w:adjustRightInd/>
              <w:rPr>
                <w:b/>
                <w:bCs/>
                <w:sz w:val="22"/>
                <w:szCs w:val="22"/>
                <w:lang w:eastAsia="zh-TW"/>
              </w:rPr>
            </w:pPr>
            <w:r w:rsidRPr="009249F8">
              <w:rPr>
                <w:b/>
                <w:bCs/>
                <w:sz w:val="22"/>
                <w:szCs w:val="22"/>
                <w:lang w:eastAsia="zh-TW"/>
              </w:rPr>
              <w:t> </w:t>
            </w:r>
          </w:p>
          <w:p w14:paraId="572DB0C3" w14:textId="77777777" w:rsidR="00410F33" w:rsidRPr="009249F8" w:rsidRDefault="00410F33" w:rsidP="00410F33">
            <w:pPr>
              <w:overflowPunct/>
              <w:autoSpaceDE/>
              <w:autoSpaceDN/>
              <w:adjustRightInd/>
              <w:rPr>
                <w:b/>
                <w:bCs/>
                <w:sz w:val="22"/>
                <w:szCs w:val="22"/>
                <w:lang w:eastAsia="zh-TW"/>
              </w:rPr>
            </w:pPr>
            <w:r w:rsidRPr="009249F8">
              <w:rPr>
                <w:b/>
                <w:bCs/>
                <w:sz w:val="22"/>
                <w:szCs w:val="22"/>
                <w:lang w:eastAsia="zh-TW"/>
              </w:rPr>
              <w:t> </w:t>
            </w:r>
          </w:p>
        </w:tc>
        <w:tc>
          <w:tcPr>
            <w:tcW w:w="756" w:type="dxa"/>
            <w:tcBorders>
              <w:top w:val="nil"/>
              <w:left w:val="nil"/>
              <w:bottom w:val="single" w:sz="6" w:space="0" w:color="auto"/>
              <w:right w:val="single" w:sz="6" w:space="0" w:color="auto"/>
            </w:tcBorders>
            <w:shd w:val="clear" w:color="auto" w:fill="auto"/>
            <w:hideMark/>
          </w:tcPr>
          <w:p w14:paraId="0EE3017C" w14:textId="77777777" w:rsidR="00410F33" w:rsidRPr="009249F8" w:rsidRDefault="00410F33" w:rsidP="00410F3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35BCA0F4" w14:textId="77777777" w:rsidR="00410F33" w:rsidRPr="009249F8" w:rsidRDefault="00410F33" w:rsidP="00410F3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9" w:type="dxa"/>
            <w:tcBorders>
              <w:top w:val="nil"/>
              <w:left w:val="nil"/>
              <w:bottom w:val="single" w:sz="6" w:space="0" w:color="auto"/>
              <w:right w:val="single" w:sz="6" w:space="0" w:color="auto"/>
            </w:tcBorders>
            <w:shd w:val="clear" w:color="auto" w:fill="auto"/>
            <w:hideMark/>
          </w:tcPr>
          <w:p w14:paraId="20777F3E" w14:textId="77777777" w:rsidR="00410F33" w:rsidRPr="009249F8" w:rsidRDefault="00410F33" w:rsidP="00410F3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35935C2" w14:textId="77777777" w:rsidR="00410F33" w:rsidRPr="009249F8" w:rsidRDefault="00410F33" w:rsidP="00410F33">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9" w:type="dxa"/>
            <w:tcBorders>
              <w:top w:val="nil"/>
              <w:left w:val="nil"/>
              <w:bottom w:val="single" w:sz="6" w:space="0" w:color="auto"/>
              <w:right w:val="single" w:sz="6" w:space="0" w:color="auto"/>
            </w:tcBorders>
            <w:shd w:val="clear" w:color="auto" w:fill="auto"/>
            <w:hideMark/>
          </w:tcPr>
          <w:p w14:paraId="30700ADA" w14:textId="77777777" w:rsidR="00410F33" w:rsidRPr="009249F8" w:rsidRDefault="00410F33" w:rsidP="00410F3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26EF791" w14:textId="77777777" w:rsidR="0069347A" w:rsidRDefault="00410F33" w:rsidP="00410F33">
            <w:pPr>
              <w:overflowPunct/>
              <w:autoSpaceDE/>
              <w:autoSpaceDN/>
              <w:adjustRightInd/>
              <w:rPr>
                <w:sz w:val="22"/>
                <w:szCs w:val="22"/>
                <w:lang w:eastAsia="zh-TW"/>
              </w:rPr>
            </w:pPr>
            <w:r w:rsidRPr="009249F8">
              <w:rPr>
                <w:sz w:val="22"/>
                <w:szCs w:val="22"/>
                <w:lang w:eastAsia="zh-TW"/>
              </w:rPr>
              <w:t>8-10</w:t>
            </w:r>
          </w:p>
          <w:p w14:paraId="06FDEE4F" w14:textId="77777777" w:rsidR="0069347A" w:rsidRDefault="0069347A" w:rsidP="00410F33">
            <w:pPr>
              <w:overflowPunct/>
              <w:autoSpaceDE/>
              <w:autoSpaceDN/>
              <w:adjustRightInd/>
              <w:rPr>
                <w:sz w:val="22"/>
                <w:szCs w:val="22"/>
                <w:lang w:eastAsia="zh-TW"/>
              </w:rPr>
            </w:pPr>
          </w:p>
          <w:p w14:paraId="555D0996" w14:textId="527EAEE6" w:rsidR="00410F33" w:rsidRPr="009249F8" w:rsidRDefault="0069347A" w:rsidP="00410F33">
            <w:pPr>
              <w:overflowPunct/>
              <w:autoSpaceDE/>
              <w:autoSpaceDN/>
              <w:adjustRightInd/>
              <w:rPr>
                <w:rFonts w:ascii="Times New Roman" w:hAnsi="Times New Roman" w:cs="Times New Roman"/>
                <w:sz w:val="24"/>
                <w:szCs w:val="24"/>
                <w:lang w:eastAsia="zh-TW"/>
              </w:rPr>
            </w:pPr>
            <w:r>
              <w:rPr>
                <w:sz w:val="22"/>
                <w:szCs w:val="22"/>
                <w:lang w:eastAsia="zh-TW"/>
              </w:rPr>
              <w:t xml:space="preserve">    9</w:t>
            </w:r>
            <w:r w:rsidR="00410F33" w:rsidRPr="009249F8">
              <w:rPr>
                <w:sz w:val="22"/>
                <w:szCs w:val="22"/>
                <w:lang w:eastAsia="zh-TW"/>
              </w:rPr>
              <w:t> </w:t>
            </w:r>
          </w:p>
        </w:tc>
        <w:tc>
          <w:tcPr>
            <w:tcW w:w="708" w:type="dxa"/>
            <w:tcBorders>
              <w:top w:val="nil"/>
              <w:left w:val="nil"/>
              <w:bottom w:val="single" w:sz="6" w:space="0" w:color="auto"/>
              <w:right w:val="single" w:sz="6" w:space="0" w:color="auto"/>
            </w:tcBorders>
            <w:shd w:val="clear" w:color="auto" w:fill="auto"/>
            <w:hideMark/>
          </w:tcPr>
          <w:p w14:paraId="6D45A8C4" w14:textId="77777777" w:rsidR="00410F33" w:rsidRPr="009249F8" w:rsidRDefault="00410F33" w:rsidP="00410F3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1D959282" w14:textId="77777777" w:rsidR="00410F33" w:rsidRDefault="00410F33" w:rsidP="00410F33">
            <w:pPr>
              <w:overflowPunct/>
              <w:autoSpaceDE/>
              <w:autoSpaceDN/>
              <w:adjustRightInd/>
              <w:rPr>
                <w:sz w:val="22"/>
                <w:szCs w:val="22"/>
                <w:lang w:eastAsia="zh-TW"/>
              </w:rPr>
            </w:pPr>
            <w:r w:rsidRPr="009249F8">
              <w:rPr>
                <w:sz w:val="22"/>
                <w:szCs w:val="22"/>
                <w:lang w:eastAsia="zh-TW"/>
              </w:rPr>
              <w:t>1-4 </w:t>
            </w:r>
          </w:p>
          <w:p w14:paraId="513F6A90" w14:textId="77777777" w:rsidR="0069347A" w:rsidRDefault="0069347A" w:rsidP="00410F33">
            <w:pPr>
              <w:overflowPunct/>
              <w:autoSpaceDE/>
              <w:autoSpaceDN/>
              <w:adjustRightInd/>
              <w:rPr>
                <w:sz w:val="24"/>
                <w:szCs w:val="24"/>
                <w:lang w:eastAsia="zh-TW"/>
              </w:rPr>
            </w:pPr>
          </w:p>
          <w:p w14:paraId="246848E9" w14:textId="3FB4FAE2" w:rsidR="0069347A" w:rsidRPr="009249F8" w:rsidRDefault="0069347A" w:rsidP="00410F33">
            <w:pPr>
              <w:overflowPunct/>
              <w:autoSpaceDE/>
              <w:autoSpaceDN/>
              <w:adjustRightInd/>
              <w:rPr>
                <w:rFonts w:ascii="Times New Roman" w:hAnsi="Times New Roman" w:cs="Times New Roman"/>
                <w:sz w:val="24"/>
                <w:szCs w:val="24"/>
                <w:lang w:eastAsia="zh-TW"/>
              </w:rPr>
            </w:pPr>
            <w:r>
              <w:rPr>
                <w:sz w:val="24"/>
                <w:szCs w:val="24"/>
                <w:lang w:eastAsia="zh-TW"/>
              </w:rPr>
              <w:t xml:space="preserve">   6</w:t>
            </w:r>
          </w:p>
        </w:tc>
        <w:tc>
          <w:tcPr>
            <w:tcW w:w="709" w:type="dxa"/>
            <w:tcBorders>
              <w:top w:val="nil"/>
              <w:left w:val="nil"/>
              <w:bottom w:val="single" w:sz="6" w:space="0" w:color="auto"/>
              <w:right w:val="single" w:sz="6" w:space="0" w:color="auto"/>
            </w:tcBorders>
            <w:shd w:val="clear" w:color="auto" w:fill="auto"/>
            <w:hideMark/>
          </w:tcPr>
          <w:p w14:paraId="4FC1E717" w14:textId="77777777" w:rsidR="00410F33" w:rsidRPr="009249F8" w:rsidRDefault="00410F33" w:rsidP="00410F3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CCB2C07" w14:textId="77777777" w:rsidR="00410F33" w:rsidRPr="009249F8" w:rsidRDefault="00410F33" w:rsidP="00410F33">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9" w:type="dxa"/>
            <w:tcBorders>
              <w:top w:val="nil"/>
              <w:left w:val="nil"/>
              <w:bottom w:val="single" w:sz="6" w:space="0" w:color="auto"/>
              <w:right w:val="single" w:sz="6" w:space="0" w:color="auto"/>
            </w:tcBorders>
            <w:shd w:val="clear" w:color="auto" w:fill="auto"/>
            <w:hideMark/>
          </w:tcPr>
          <w:p w14:paraId="7964FE1A" w14:textId="77777777" w:rsidR="00410F33" w:rsidRPr="009249F8" w:rsidRDefault="00410F33" w:rsidP="00410F3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2752B6D" w14:textId="77777777" w:rsidR="00410F33" w:rsidRPr="009249F8" w:rsidRDefault="00410F33" w:rsidP="00410F33">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3827" w:type="dxa"/>
            <w:tcBorders>
              <w:top w:val="nil"/>
              <w:left w:val="nil"/>
              <w:bottom w:val="single" w:sz="6" w:space="0" w:color="auto"/>
              <w:right w:val="single" w:sz="6" w:space="0" w:color="auto"/>
            </w:tcBorders>
            <w:shd w:val="clear" w:color="auto" w:fill="auto"/>
            <w:hideMark/>
          </w:tcPr>
          <w:p w14:paraId="78B55421" w14:textId="36099938" w:rsidR="0069347A" w:rsidRDefault="0069347A" w:rsidP="0069347A">
            <w:pPr>
              <w:overflowPunct/>
              <w:autoSpaceDE/>
              <w:autoSpaceDN/>
              <w:adjustRightInd/>
              <w:rPr>
                <w:sz w:val="22"/>
                <w:szCs w:val="22"/>
                <w:lang w:eastAsia="zh-TW"/>
              </w:rPr>
            </w:pPr>
            <w:r>
              <w:rPr>
                <w:sz w:val="22"/>
                <w:szCs w:val="22"/>
                <w:lang w:eastAsia="zh-TW"/>
              </w:rPr>
              <w:t>I have provided myself a ‘medium’ rating as I believe I have moderate experience in engaging with the community and dealing with local issues.</w:t>
            </w:r>
          </w:p>
          <w:p w14:paraId="5F697776" w14:textId="77777777" w:rsidR="0069347A" w:rsidRDefault="0069347A" w:rsidP="0069347A">
            <w:pPr>
              <w:overflowPunct/>
              <w:autoSpaceDE/>
              <w:autoSpaceDN/>
              <w:adjustRightInd/>
              <w:rPr>
                <w:sz w:val="22"/>
                <w:szCs w:val="22"/>
                <w:lang w:eastAsia="zh-TW"/>
              </w:rPr>
            </w:pPr>
          </w:p>
          <w:p w14:paraId="6C18E546" w14:textId="77777777" w:rsidR="0069347A" w:rsidRDefault="0069347A" w:rsidP="0069347A">
            <w:pPr>
              <w:overflowPunct/>
              <w:autoSpaceDE/>
              <w:autoSpaceDN/>
              <w:adjustRightInd/>
              <w:rPr>
                <w:sz w:val="22"/>
                <w:szCs w:val="22"/>
                <w:lang w:eastAsia="zh-TW"/>
              </w:rPr>
            </w:pPr>
            <w:r>
              <w:rPr>
                <w:sz w:val="22"/>
                <w:szCs w:val="22"/>
                <w:lang w:eastAsia="zh-TW"/>
              </w:rPr>
              <w:t>To better improve my experience policing the community I will complete a 5-day attachment with the Neighbourhood Policing Teams (NPT). I will patrol alongside NPT officers and PCSOs (Police Community Support Officers) to observe how they engage with the community and how they improve police relations with the public.</w:t>
            </w:r>
          </w:p>
          <w:p w14:paraId="12208E7E" w14:textId="77777777" w:rsidR="0069347A" w:rsidRDefault="0069347A" w:rsidP="0069347A">
            <w:pPr>
              <w:overflowPunct/>
              <w:autoSpaceDE/>
              <w:autoSpaceDN/>
              <w:adjustRightInd/>
              <w:rPr>
                <w:sz w:val="22"/>
                <w:szCs w:val="22"/>
                <w:lang w:eastAsia="zh-TW"/>
              </w:rPr>
            </w:pPr>
          </w:p>
          <w:p w14:paraId="06072628" w14:textId="77777777" w:rsidR="0069347A" w:rsidRDefault="0069347A" w:rsidP="0069347A">
            <w:pPr>
              <w:overflowPunct/>
              <w:autoSpaceDE/>
              <w:autoSpaceDN/>
              <w:adjustRightInd/>
              <w:rPr>
                <w:sz w:val="22"/>
                <w:szCs w:val="22"/>
                <w:lang w:eastAsia="zh-TW"/>
              </w:rPr>
            </w:pPr>
            <w:r>
              <w:rPr>
                <w:sz w:val="22"/>
                <w:szCs w:val="22"/>
                <w:lang w:eastAsia="zh-TW"/>
              </w:rPr>
              <w:t>I aim to familiarise myself with the Policing Vision 2025 which emphasises the benefits of local policing and how improving my experience policing the communities will contribute towards this goal (NPCC, 2021).</w:t>
            </w:r>
          </w:p>
          <w:p w14:paraId="5B4F90B7" w14:textId="77777777" w:rsidR="0069347A" w:rsidRDefault="0069347A" w:rsidP="0069347A">
            <w:pPr>
              <w:overflowPunct/>
              <w:autoSpaceDE/>
              <w:autoSpaceDN/>
              <w:adjustRightInd/>
              <w:rPr>
                <w:sz w:val="22"/>
                <w:szCs w:val="22"/>
                <w:lang w:eastAsia="zh-TW"/>
              </w:rPr>
            </w:pPr>
          </w:p>
          <w:p w14:paraId="166FA190" w14:textId="77777777" w:rsidR="0069347A" w:rsidRDefault="0069347A" w:rsidP="0069347A">
            <w:pPr>
              <w:overflowPunct/>
              <w:autoSpaceDE/>
              <w:autoSpaceDN/>
              <w:adjustRightInd/>
              <w:rPr>
                <w:sz w:val="22"/>
                <w:szCs w:val="22"/>
                <w:lang w:eastAsia="zh-TW"/>
              </w:rPr>
            </w:pPr>
            <w:r>
              <w:rPr>
                <w:sz w:val="22"/>
                <w:szCs w:val="22"/>
                <w:lang w:eastAsia="zh-TW"/>
              </w:rPr>
              <w:t xml:space="preserve">Moreover, I will conduct research into formal routes of addressing neighbourhood issues. For example, researching the impact of submitting anti-social behaviour referral forms and how this influences the provision of community protection notices and warnings as per the </w:t>
            </w:r>
            <w:r w:rsidRPr="0076385C">
              <w:rPr>
                <w:i/>
                <w:iCs/>
                <w:sz w:val="22"/>
                <w:szCs w:val="22"/>
                <w:lang w:eastAsia="zh-TW"/>
              </w:rPr>
              <w:t>Anti-Social Behaviour, Crime and Policing Act</w:t>
            </w:r>
            <w:r>
              <w:rPr>
                <w:sz w:val="22"/>
                <w:szCs w:val="22"/>
                <w:lang w:eastAsia="zh-TW"/>
              </w:rPr>
              <w:t xml:space="preserve"> </w:t>
            </w:r>
            <w:r w:rsidRPr="0076385C">
              <w:rPr>
                <w:i/>
                <w:iCs/>
                <w:sz w:val="22"/>
                <w:szCs w:val="22"/>
                <w:lang w:eastAsia="zh-TW"/>
              </w:rPr>
              <w:t>2014.</w:t>
            </w:r>
          </w:p>
          <w:p w14:paraId="5395C610" w14:textId="77777777" w:rsidR="0069347A" w:rsidRDefault="0069347A" w:rsidP="0069347A">
            <w:pPr>
              <w:overflowPunct/>
              <w:autoSpaceDE/>
              <w:autoSpaceDN/>
              <w:adjustRightInd/>
              <w:rPr>
                <w:sz w:val="22"/>
                <w:szCs w:val="22"/>
                <w:lang w:eastAsia="zh-TW"/>
              </w:rPr>
            </w:pPr>
          </w:p>
          <w:p w14:paraId="33DC28DB" w14:textId="77777777" w:rsidR="0069347A" w:rsidRDefault="0069347A" w:rsidP="0069347A">
            <w:pPr>
              <w:overflowPunct/>
              <w:autoSpaceDE/>
              <w:autoSpaceDN/>
              <w:adjustRightInd/>
              <w:rPr>
                <w:sz w:val="22"/>
                <w:szCs w:val="22"/>
                <w:lang w:eastAsia="zh-TW"/>
              </w:rPr>
            </w:pPr>
            <w:r>
              <w:rPr>
                <w:sz w:val="22"/>
                <w:szCs w:val="22"/>
                <w:lang w:eastAsia="zh-TW"/>
              </w:rPr>
              <w:t>I aim to book my NPT attachment in February 2022. I will measure my improvement by assessing how many positive interactions I make with the community during each tour or duty. Additionally, I will track the improvement in my usage of ASB referral forms.</w:t>
            </w:r>
          </w:p>
          <w:p w14:paraId="540FB15D" w14:textId="2018399E" w:rsidR="00410F33" w:rsidRPr="009249F8" w:rsidRDefault="00410F33" w:rsidP="00410F33">
            <w:pPr>
              <w:overflowPunct/>
              <w:autoSpaceDE/>
              <w:autoSpaceDN/>
              <w:adjustRightInd/>
              <w:rPr>
                <w:rFonts w:ascii="Times New Roman" w:hAnsi="Times New Roman" w:cs="Times New Roman"/>
                <w:sz w:val="24"/>
                <w:szCs w:val="24"/>
                <w:lang w:eastAsia="zh-TW"/>
              </w:rPr>
            </w:pPr>
          </w:p>
        </w:tc>
      </w:tr>
    </w:tbl>
    <w:p w14:paraId="4443185E" w14:textId="77777777" w:rsidR="009249F8" w:rsidRDefault="009249F8">
      <w:pPr>
        <w:overflowPunct/>
        <w:autoSpaceDE/>
        <w:autoSpaceDN/>
        <w:adjustRightInd/>
        <w:textAlignment w:val="auto"/>
        <w:rPr>
          <w:b/>
          <w:bCs/>
          <w:sz w:val="24"/>
          <w:szCs w:val="24"/>
        </w:rPr>
      </w:pPr>
      <w:r w:rsidRPr="7E289108">
        <w:rPr>
          <w:b/>
          <w:bCs/>
          <w:sz w:val="24"/>
          <w:szCs w:val="24"/>
        </w:rPr>
        <w:br w:type="page"/>
      </w:r>
    </w:p>
    <w:p w14:paraId="6BDBC8FD" w14:textId="227AFA61" w:rsidR="5B843AF0" w:rsidRPr="00E676F7" w:rsidRDefault="5B843AF0" w:rsidP="5B843AF0">
      <w:pPr>
        <w:ind w:right="237"/>
        <w:jc w:val="both"/>
        <w:rPr>
          <w:sz w:val="24"/>
          <w:szCs w:val="24"/>
        </w:rPr>
        <w:sectPr w:rsidR="5B843AF0" w:rsidRPr="00E676F7" w:rsidSect="0022001B">
          <w:headerReference w:type="even" r:id="rId16"/>
          <w:headerReference w:type="default" r:id="rId17"/>
          <w:footerReference w:type="even" r:id="rId18"/>
          <w:footerReference w:type="default" r:id="rId19"/>
          <w:headerReference w:type="first" r:id="rId20"/>
          <w:footerReference w:type="first" r:id="rId21"/>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3B39AA88"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2FB0A97B" w14:textId="77777777" w:rsidR="00710899" w:rsidRPr="00710899" w:rsidRDefault="00710899" w:rsidP="00710899">
      <w:pPr>
        <w:rPr>
          <w:rFonts w:ascii="Calibri" w:hAnsi="Calibri" w:cs="Calibri"/>
          <w:sz w:val="22"/>
          <w:szCs w:val="22"/>
          <w:lang w:eastAsia="zh-TW"/>
        </w:rPr>
      </w:pPr>
    </w:p>
    <w:p w14:paraId="06FF11BD" w14:textId="752C920D" w:rsidR="00710899" w:rsidRPr="00CD4A41" w:rsidRDefault="00710899" w:rsidP="00CD4A41">
      <w:pPr>
        <w:overflowPunct/>
        <w:autoSpaceDE/>
        <w:autoSpaceDN/>
        <w:adjustRightInd/>
        <w:spacing w:before="240" w:after="160"/>
        <w:ind w:left="720" w:hanging="720"/>
        <w:textAlignment w:val="auto"/>
        <w:rPr>
          <w:rFonts w:ascii="Calibri" w:eastAsia="Calibri" w:hAnsi="Calibri" w:cs="Times New Roman"/>
          <w:color w:val="auto"/>
          <w:sz w:val="22"/>
          <w:szCs w:val="22"/>
          <w:lang w:eastAsia="en-US"/>
        </w:rPr>
      </w:pPr>
      <w:r>
        <w:rPr>
          <w:rFonts w:ascii="Calibri" w:eastAsia="Calibri" w:hAnsi="Calibri" w:cs="Times New Roman"/>
          <w:color w:val="auto"/>
          <w:sz w:val="22"/>
          <w:szCs w:val="22"/>
          <w:lang w:eastAsia="en-US"/>
        </w:rPr>
        <w:t>A</w:t>
      </w:r>
      <w:r w:rsidRPr="00CD4A41">
        <w:rPr>
          <w:rFonts w:ascii="Calibri" w:eastAsia="Calibri" w:hAnsi="Calibri" w:cs="Times New Roman"/>
          <w:color w:val="auto"/>
          <w:sz w:val="22"/>
          <w:szCs w:val="22"/>
          <w:lang w:eastAsia="en-US"/>
        </w:rPr>
        <w:t xml:space="preserve">CPO (2003). </w:t>
      </w:r>
      <w:r w:rsidRPr="00CD4A41">
        <w:rPr>
          <w:rFonts w:ascii="Calibri" w:eastAsia="Calibri" w:hAnsi="Calibri" w:cs="Times New Roman"/>
          <w:i/>
          <w:color w:val="auto"/>
          <w:sz w:val="22"/>
          <w:szCs w:val="22"/>
          <w:lang w:eastAsia="en-US"/>
        </w:rPr>
        <w:t>The Management of Priority and Volume Crime</w:t>
      </w:r>
      <w:r w:rsidRPr="00CD4A41">
        <w:rPr>
          <w:rFonts w:ascii="Calibri" w:eastAsia="Calibri" w:hAnsi="Calibri" w:cs="Times New Roman"/>
          <w:color w:val="auto"/>
          <w:sz w:val="22"/>
          <w:szCs w:val="22"/>
          <w:lang w:eastAsia="en-US"/>
        </w:rPr>
        <w:t>. Available at: https://library.college.</w:t>
      </w:r>
      <w:r w:rsidRPr="00CD4A41">
        <w:rPr>
          <w:rFonts w:ascii="Calibri" w:eastAsia="Calibri" w:hAnsi="Calibri" w:cs="Times New Roman"/>
          <w:color w:val="auto"/>
          <w:sz w:val="22"/>
          <w:szCs w:val="22"/>
          <w:lang w:eastAsia="en-US"/>
        </w:rPr>
        <w:br/>
        <w:t>police.uk/docs/acpo/VCMM-191109.pdf (Accessed: 02 August 2021)</w:t>
      </w:r>
    </w:p>
    <w:p w14:paraId="02583769" w14:textId="77777777" w:rsidR="00710899" w:rsidRPr="000E73EB" w:rsidRDefault="00710899" w:rsidP="000E73EB">
      <w:pPr>
        <w:overflowPunct/>
        <w:autoSpaceDE/>
        <w:autoSpaceDN/>
        <w:adjustRightInd/>
        <w:spacing w:before="240" w:after="160"/>
        <w:ind w:left="720" w:hanging="720"/>
        <w:textAlignment w:val="auto"/>
        <w:rPr>
          <w:rFonts w:ascii="Calibri" w:eastAsia="Calibri" w:hAnsi="Calibri" w:cs="Times New Roman"/>
          <w:color w:val="auto"/>
          <w:sz w:val="22"/>
          <w:szCs w:val="22"/>
          <w:lang w:eastAsia="en-US"/>
        </w:rPr>
      </w:pPr>
      <w:r w:rsidRPr="000E73EB">
        <w:rPr>
          <w:rFonts w:ascii="Calibri" w:eastAsia="Calibri" w:hAnsi="Calibri" w:cs="Times New Roman"/>
          <w:color w:val="auto"/>
          <w:sz w:val="22"/>
          <w:szCs w:val="22"/>
          <w:lang w:eastAsia="en-US"/>
        </w:rPr>
        <w:t xml:space="preserve">Ammeter, A. P, and Dukerich, J. M. (2015). </w:t>
      </w:r>
      <w:r w:rsidRPr="000E73EB">
        <w:rPr>
          <w:rFonts w:ascii="Calibri" w:eastAsia="Calibri" w:hAnsi="Calibri" w:cs="Times New Roman"/>
          <w:i/>
          <w:iCs/>
          <w:color w:val="auto"/>
          <w:sz w:val="22"/>
          <w:szCs w:val="22"/>
          <w:lang w:eastAsia="en-US"/>
        </w:rPr>
        <w:t>‘Leadership, Team Building, and Team Member Characteristics in High Performance Project Teams.’</w:t>
      </w:r>
      <w:r w:rsidRPr="000E73EB">
        <w:rPr>
          <w:rFonts w:ascii="Calibri" w:eastAsia="Calibri" w:hAnsi="Calibri" w:cs="Times New Roman"/>
          <w:color w:val="auto"/>
          <w:sz w:val="22"/>
          <w:szCs w:val="22"/>
          <w:lang w:eastAsia="en-US"/>
        </w:rPr>
        <w:t xml:space="preserve"> Engineering Management Journal, 14(4), pp. 3-10.</w:t>
      </w:r>
    </w:p>
    <w:p w14:paraId="0D527005" w14:textId="77777777" w:rsidR="00710899" w:rsidRPr="00710899" w:rsidRDefault="00710899" w:rsidP="00710899">
      <w:pPr>
        <w:rPr>
          <w:rFonts w:ascii="Calibri" w:hAnsi="Calibri" w:cs="Calibri"/>
          <w:sz w:val="22"/>
          <w:szCs w:val="22"/>
        </w:rPr>
      </w:pPr>
      <w:r w:rsidRPr="00710899">
        <w:rPr>
          <w:rFonts w:ascii="Calibri" w:hAnsi="Calibri" w:cs="Calibri"/>
          <w:i/>
          <w:iCs/>
          <w:sz w:val="22"/>
          <w:szCs w:val="22"/>
          <w:lang w:eastAsia="zh-TW"/>
        </w:rPr>
        <w:t>Anti-Social Behaviour, Crime and Policing Act</w:t>
      </w:r>
      <w:r w:rsidRPr="00710899">
        <w:rPr>
          <w:rFonts w:ascii="Calibri" w:hAnsi="Calibri" w:cs="Calibri"/>
          <w:sz w:val="22"/>
          <w:szCs w:val="22"/>
          <w:lang w:eastAsia="zh-TW"/>
        </w:rPr>
        <w:t xml:space="preserve"> </w:t>
      </w:r>
      <w:r w:rsidRPr="00710899">
        <w:rPr>
          <w:rFonts w:ascii="Calibri" w:hAnsi="Calibri" w:cs="Calibri"/>
          <w:i/>
          <w:iCs/>
          <w:sz w:val="22"/>
          <w:szCs w:val="22"/>
          <w:lang w:eastAsia="zh-TW"/>
        </w:rPr>
        <w:t>2014.</w:t>
      </w:r>
    </w:p>
    <w:p w14:paraId="2EA01E20" w14:textId="77777777" w:rsidR="00710899" w:rsidRPr="000E73EB" w:rsidRDefault="00710899" w:rsidP="000E73EB">
      <w:pPr>
        <w:overflowPunct/>
        <w:autoSpaceDE/>
        <w:autoSpaceDN/>
        <w:adjustRightInd/>
        <w:spacing w:before="240" w:after="160"/>
        <w:ind w:left="720" w:hanging="720"/>
        <w:textAlignment w:val="auto"/>
        <w:rPr>
          <w:rFonts w:ascii="Calibri" w:eastAsia="Calibri" w:hAnsi="Calibri" w:cs="Times New Roman"/>
          <w:color w:val="auto"/>
          <w:sz w:val="22"/>
          <w:szCs w:val="22"/>
          <w:lang w:eastAsia="en-US"/>
        </w:rPr>
      </w:pPr>
      <w:r w:rsidRPr="000E73EB">
        <w:rPr>
          <w:rFonts w:ascii="Calibri" w:eastAsia="Calibri" w:hAnsi="Calibri" w:cs="Times New Roman"/>
          <w:color w:val="auto"/>
          <w:sz w:val="22"/>
          <w:szCs w:val="22"/>
          <w:lang w:eastAsia="en-US"/>
        </w:rPr>
        <w:t xml:space="preserve">Ascenio, H. A. (2016). </w:t>
      </w:r>
      <w:r w:rsidRPr="000E73EB">
        <w:rPr>
          <w:rFonts w:ascii="Calibri" w:eastAsia="Calibri" w:hAnsi="Calibri" w:cs="Times New Roman"/>
          <w:i/>
          <w:iCs/>
          <w:color w:val="auto"/>
          <w:sz w:val="22"/>
          <w:szCs w:val="22"/>
          <w:lang w:eastAsia="en-US"/>
        </w:rPr>
        <w:t>‘Leadership, Trust and Organizational Performance in the Public Sector.’</w:t>
      </w:r>
      <w:r w:rsidRPr="000E73EB">
        <w:rPr>
          <w:rFonts w:ascii="Calibri" w:eastAsia="Calibri" w:hAnsi="Calibri" w:cs="Times New Roman"/>
          <w:color w:val="auto"/>
          <w:sz w:val="22"/>
          <w:szCs w:val="22"/>
          <w:lang w:eastAsia="en-US"/>
        </w:rPr>
        <w:t xml:space="preserve"> Transylvanian Review of Administrative Sciences, 1(1), pp. 5-22.</w:t>
      </w:r>
    </w:p>
    <w:p w14:paraId="4FB085D6" w14:textId="77777777" w:rsidR="00710899" w:rsidRPr="00CD4A41" w:rsidRDefault="00710899" w:rsidP="00CD4A41">
      <w:pPr>
        <w:overflowPunct/>
        <w:autoSpaceDE/>
        <w:autoSpaceDN/>
        <w:adjustRightInd/>
        <w:spacing w:before="240" w:after="160"/>
        <w:ind w:left="720" w:hanging="720"/>
        <w:textAlignment w:val="auto"/>
        <w:rPr>
          <w:rFonts w:ascii="Calibri" w:eastAsia="Calibri" w:hAnsi="Calibri" w:cs="Times New Roman"/>
          <w:color w:val="auto"/>
          <w:sz w:val="22"/>
          <w:szCs w:val="22"/>
          <w:lang w:eastAsia="en-US"/>
        </w:rPr>
      </w:pPr>
      <w:r w:rsidRPr="00CD4A41">
        <w:rPr>
          <w:rFonts w:ascii="Calibri" w:eastAsia="Calibri" w:hAnsi="Calibri" w:cs="Times New Roman"/>
          <w:color w:val="auto"/>
          <w:sz w:val="22"/>
          <w:szCs w:val="22"/>
          <w:lang w:eastAsia="en-US"/>
        </w:rPr>
        <w:t>Ashby, M. P. J. (2017). ‘</w:t>
      </w:r>
      <w:r w:rsidRPr="00CD4A41">
        <w:rPr>
          <w:rFonts w:ascii="Calibri" w:eastAsia="Calibri" w:hAnsi="Calibri" w:cs="Times New Roman"/>
          <w:i/>
          <w:color w:val="auto"/>
          <w:sz w:val="22"/>
          <w:szCs w:val="22"/>
          <w:lang w:eastAsia="en-US"/>
        </w:rPr>
        <w:t xml:space="preserve">The Value of CCTV Surveillance Cameras as an Investigative Tool: An Empirical Analysis.’ </w:t>
      </w:r>
      <w:r w:rsidRPr="00CD4A41">
        <w:rPr>
          <w:rFonts w:ascii="Calibri" w:eastAsia="Calibri" w:hAnsi="Calibri" w:cs="Times New Roman"/>
          <w:color w:val="auto"/>
          <w:sz w:val="22"/>
          <w:szCs w:val="22"/>
          <w:lang w:eastAsia="en-US"/>
        </w:rPr>
        <w:t>European Journal on Criminal Policy and Research, 23(4), pp. 441-59.</w:t>
      </w:r>
    </w:p>
    <w:p w14:paraId="420B33A1" w14:textId="77777777" w:rsidR="00710899" w:rsidRPr="000E73EB" w:rsidRDefault="00710899" w:rsidP="000E73EB">
      <w:pPr>
        <w:overflowPunct/>
        <w:autoSpaceDE/>
        <w:autoSpaceDN/>
        <w:adjustRightInd/>
        <w:spacing w:before="240" w:after="160"/>
        <w:ind w:left="720" w:hanging="720"/>
        <w:textAlignment w:val="auto"/>
        <w:rPr>
          <w:rFonts w:ascii="Calibri" w:eastAsia="Calibri" w:hAnsi="Calibri" w:cs="Times New Roman"/>
          <w:color w:val="auto"/>
          <w:sz w:val="22"/>
          <w:szCs w:val="22"/>
          <w:lang w:eastAsia="en-US"/>
        </w:rPr>
      </w:pPr>
      <w:hyperlink r:id="rId22" w:history="1">
        <w:r w:rsidRPr="000E73EB">
          <w:rPr>
            <w:rFonts w:ascii="Calibri" w:eastAsia="Calibri" w:hAnsi="Calibri" w:cs="Calibri"/>
            <w:color w:val="auto"/>
            <w:sz w:val="22"/>
            <w:szCs w:val="22"/>
            <w:bdr w:val="none" w:sz="0" w:space="0" w:color="auto" w:frame="1"/>
            <w:shd w:val="clear" w:color="auto" w:fill="FFFFFF"/>
            <w:lang w:eastAsia="en-US"/>
          </w:rPr>
          <w:t>Bjørkelo</w:t>
        </w:r>
      </w:hyperlink>
      <w:r w:rsidRPr="000E73EB">
        <w:rPr>
          <w:rFonts w:ascii="Calibri" w:eastAsia="Calibri" w:hAnsi="Calibri" w:cs="Calibri"/>
          <w:color w:val="auto"/>
          <w:sz w:val="22"/>
          <w:szCs w:val="22"/>
          <w:lang w:eastAsia="en-US"/>
        </w:rPr>
        <w:t>, B., and</w:t>
      </w:r>
      <w:r w:rsidRPr="000E73EB">
        <w:rPr>
          <w:rFonts w:ascii="Calibri" w:eastAsia="Calibri" w:hAnsi="Calibri" w:cs="Times New Roman"/>
          <w:color w:val="auto"/>
          <w:sz w:val="22"/>
          <w:szCs w:val="22"/>
          <w:lang w:eastAsia="en-US"/>
        </w:rPr>
        <w:t xml:space="preserve"> Macko, M. (2012). </w:t>
      </w:r>
      <w:r w:rsidRPr="000E73EB">
        <w:rPr>
          <w:rFonts w:ascii="Calibri" w:eastAsia="Calibri" w:hAnsi="Calibri" w:cs="Times New Roman"/>
          <w:i/>
          <w:iCs/>
          <w:color w:val="auto"/>
          <w:sz w:val="22"/>
          <w:szCs w:val="22"/>
          <w:lang w:eastAsia="en-US"/>
        </w:rPr>
        <w:t xml:space="preserve">‘The Stigma of Reporting Wrongdoing at Work: When Doing Right is Perceived as Wrong.’ </w:t>
      </w:r>
      <w:r w:rsidRPr="000E73EB">
        <w:rPr>
          <w:rFonts w:ascii="Calibri" w:eastAsia="Calibri" w:hAnsi="Calibri" w:cs="Times New Roman"/>
          <w:color w:val="auto"/>
          <w:sz w:val="22"/>
          <w:szCs w:val="22"/>
          <w:lang w:eastAsia="en-US"/>
        </w:rPr>
        <w:t>Polish Psychological Bulletin, 43(2), pp. 70-75.</w:t>
      </w:r>
    </w:p>
    <w:p w14:paraId="42C87138" w14:textId="77777777" w:rsidR="00710899" w:rsidRPr="000E73EB" w:rsidRDefault="00710899" w:rsidP="000E73EB">
      <w:pPr>
        <w:shd w:val="clear" w:color="auto" w:fill="FFFFFF"/>
        <w:overflowPunct/>
        <w:autoSpaceDE/>
        <w:autoSpaceDN/>
        <w:adjustRightInd/>
        <w:spacing w:before="240"/>
        <w:ind w:left="720" w:hanging="720"/>
        <w:textAlignment w:val="auto"/>
        <w:rPr>
          <w:rFonts w:ascii="Calibri" w:hAnsi="Calibri" w:cs="Calibri"/>
          <w:color w:val="auto"/>
          <w:sz w:val="22"/>
          <w:szCs w:val="22"/>
        </w:rPr>
      </w:pPr>
      <w:r w:rsidRPr="000E73EB">
        <w:rPr>
          <w:rFonts w:ascii="Calibri" w:hAnsi="Calibri" w:cs="Calibri"/>
          <w:color w:val="auto"/>
          <w:sz w:val="22"/>
          <w:szCs w:val="22"/>
        </w:rPr>
        <w:t xml:space="preserve">Blackard, K. (2001). </w:t>
      </w:r>
      <w:r w:rsidRPr="000E73EB">
        <w:rPr>
          <w:rFonts w:ascii="Calibri" w:hAnsi="Calibri" w:cs="Calibri"/>
          <w:i/>
          <w:iCs/>
          <w:color w:val="auto"/>
          <w:sz w:val="22"/>
          <w:szCs w:val="22"/>
        </w:rPr>
        <w:t xml:space="preserve">‘Assessing Workplace Conflict Resolution Options.’ </w:t>
      </w:r>
      <w:r w:rsidRPr="000E73EB">
        <w:rPr>
          <w:rFonts w:ascii="Calibri" w:hAnsi="Calibri" w:cs="Calibri"/>
          <w:color w:val="auto"/>
          <w:sz w:val="22"/>
          <w:szCs w:val="22"/>
        </w:rPr>
        <w:t>Dispute Resolution Journal, 56(1), pp. 57-62.</w:t>
      </w:r>
    </w:p>
    <w:p w14:paraId="1EAC40FF" w14:textId="77777777" w:rsidR="00710899" w:rsidRPr="00CD4A41" w:rsidRDefault="00710899" w:rsidP="00CD4A41">
      <w:pPr>
        <w:overflowPunct/>
        <w:autoSpaceDE/>
        <w:autoSpaceDN/>
        <w:adjustRightInd/>
        <w:spacing w:before="240" w:after="160"/>
        <w:ind w:left="720" w:hanging="720"/>
        <w:textAlignment w:val="auto"/>
        <w:rPr>
          <w:rFonts w:ascii="Calibri" w:eastAsia="Calibri" w:hAnsi="Calibri" w:cs="Times New Roman"/>
          <w:color w:val="auto"/>
          <w:sz w:val="22"/>
          <w:szCs w:val="22"/>
          <w:lang w:eastAsia="en-US"/>
        </w:rPr>
      </w:pPr>
      <w:r w:rsidRPr="00CD4A41">
        <w:rPr>
          <w:rFonts w:ascii="Calibri" w:eastAsia="Calibri" w:hAnsi="Calibri" w:cs="Times New Roman"/>
          <w:color w:val="auto"/>
          <w:sz w:val="22"/>
          <w:szCs w:val="22"/>
          <w:lang w:eastAsia="en-US"/>
        </w:rPr>
        <w:t>Braga A., Papachristos, A., and Hureau, D. (2012). ‘</w:t>
      </w:r>
      <w:r w:rsidRPr="00CD4A41">
        <w:rPr>
          <w:rFonts w:ascii="Calibri" w:eastAsia="Calibri" w:hAnsi="Calibri" w:cs="Times New Roman"/>
          <w:i/>
          <w:color w:val="auto"/>
          <w:sz w:val="22"/>
          <w:szCs w:val="22"/>
          <w:lang w:eastAsia="en-US"/>
        </w:rPr>
        <w:t xml:space="preserve">Hot Spots policing Effects on Crime.’ </w:t>
      </w:r>
      <w:r w:rsidRPr="00CD4A41">
        <w:rPr>
          <w:rFonts w:ascii="Calibri" w:eastAsia="Calibri" w:hAnsi="Calibri" w:cs="Times New Roman"/>
          <w:color w:val="auto"/>
          <w:sz w:val="22"/>
          <w:szCs w:val="22"/>
          <w:lang w:eastAsia="en-US"/>
        </w:rPr>
        <w:t>Campbell Systematic Reviews, 8(1), pp. 1-96.</w:t>
      </w:r>
    </w:p>
    <w:p w14:paraId="51462D55" w14:textId="77777777" w:rsidR="00710899" w:rsidRPr="00CD4A41" w:rsidRDefault="00710899" w:rsidP="00CD4A41">
      <w:pPr>
        <w:overflowPunct/>
        <w:autoSpaceDE/>
        <w:autoSpaceDN/>
        <w:adjustRightInd/>
        <w:spacing w:before="240" w:after="160"/>
        <w:ind w:left="720" w:hanging="720"/>
        <w:textAlignment w:val="auto"/>
        <w:rPr>
          <w:rFonts w:ascii="Calibri" w:eastAsia="Calibri" w:hAnsi="Calibri" w:cs="Times New Roman"/>
          <w:color w:val="auto"/>
          <w:sz w:val="22"/>
          <w:szCs w:val="22"/>
          <w:lang w:eastAsia="en-US"/>
        </w:rPr>
      </w:pPr>
      <w:r w:rsidRPr="00CD4A41">
        <w:rPr>
          <w:rFonts w:ascii="Calibri" w:eastAsia="Calibri" w:hAnsi="Calibri" w:cs="Times New Roman"/>
          <w:color w:val="auto"/>
          <w:sz w:val="22"/>
          <w:szCs w:val="22"/>
          <w:lang w:eastAsia="en-US"/>
        </w:rPr>
        <w:t xml:space="preserve">Burrows, J. and Tarling, R. (1987) </w:t>
      </w:r>
      <w:r w:rsidRPr="00CD4A41">
        <w:rPr>
          <w:rFonts w:ascii="Calibri" w:eastAsia="Calibri" w:hAnsi="Calibri" w:cs="Times New Roman"/>
          <w:i/>
          <w:color w:val="auto"/>
          <w:sz w:val="22"/>
          <w:szCs w:val="22"/>
          <w:lang w:eastAsia="en-US"/>
        </w:rPr>
        <w:t>'The Investigation of Crime in England and Wales'</w:t>
      </w:r>
      <w:r w:rsidRPr="00CD4A41">
        <w:rPr>
          <w:rFonts w:ascii="Calibri" w:eastAsia="Calibri" w:hAnsi="Calibri" w:cs="Times New Roman"/>
          <w:color w:val="auto"/>
          <w:sz w:val="22"/>
          <w:szCs w:val="22"/>
          <w:lang w:eastAsia="en-US"/>
        </w:rPr>
        <w:t>. British Journal of Criminology, 27(1), pp. 229-51.</w:t>
      </w:r>
    </w:p>
    <w:p w14:paraId="0C4606A6" w14:textId="77777777" w:rsidR="00710899" w:rsidRDefault="00710899" w:rsidP="00144EA2">
      <w:pPr>
        <w:shd w:val="clear" w:color="auto" w:fill="FFFFFF"/>
        <w:overflowPunct/>
        <w:autoSpaceDE/>
        <w:autoSpaceDN/>
        <w:adjustRightInd/>
        <w:spacing w:before="240"/>
        <w:ind w:left="720" w:hanging="720"/>
        <w:textAlignment w:val="auto"/>
        <w:rPr>
          <w:rFonts w:ascii="Calibri" w:hAnsi="Calibri" w:cs="Calibri"/>
          <w:color w:val="auto"/>
          <w:sz w:val="22"/>
          <w:szCs w:val="22"/>
        </w:rPr>
      </w:pPr>
      <w:r w:rsidRPr="000E73EB">
        <w:rPr>
          <w:rFonts w:ascii="Calibri" w:hAnsi="Calibri" w:cs="Calibri"/>
          <w:color w:val="auto"/>
          <w:sz w:val="22"/>
          <w:szCs w:val="22"/>
        </w:rPr>
        <w:t xml:space="preserve">Cassidy, K. (2007). </w:t>
      </w:r>
      <w:r w:rsidRPr="000E73EB">
        <w:rPr>
          <w:rFonts w:ascii="Calibri" w:hAnsi="Calibri" w:cs="Calibri"/>
          <w:i/>
          <w:iCs/>
          <w:color w:val="auto"/>
          <w:sz w:val="22"/>
          <w:szCs w:val="22"/>
        </w:rPr>
        <w:t>‘Tuckman Revisited: Proposing a New Model of Group Development for Practitioners.’</w:t>
      </w:r>
      <w:r w:rsidRPr="000E73EB">
        <w:rPr>
          <w:rFonts w:ascii="Calibri" w:hAnsi="Calibri" w:cs="Calibri"/>
          <w:color w:val="auto"/>
          <w:sz w:val="22"/>
          <w:szCs w:val="22"/>
        </w:rPr>
        <w:t xml:space="preserve"> Journal of Experiential Education, 29(3), pp. 413–7.</w:t>
      </w:r>
    </w:p>
    <w:p w14:paraId="7579CFF0" w14:textId="77777777" w:rsidR="00710899" w:rsidRPr="00CD4A41" w:rsidRDefault="00710899" w:rsidP="00CD4A41">
      <w:pPr>
        <w:overflowPunct/>
        <w:autoSpaceDE/>
        <w:autoSpaceDN/>
        <w:adjustRightInd/>
        <w:spacing w:before="240" w:after="160"/>
        <w:ind w:left="720" w:hanging="720"/>
        <w:textAlignment w:val="auto"/>
        <w:rPr>
          <w:rFonts w:ascii="Calibri" w:eastAsia="Calibri" w:hAnsi="Calibri" w:cs="Times New Roman"/>
          <w:color w:val="auto"/>
          <w:sz w:val="22"/>
          <w:szCs w:val="22"/>
          <w:lang w:eastAsia="en-US"/>
        </w:rPr>
      </w:pPr>
      <w:r w:rsidRPr="00CD4A41">
        <w:rPr>
          <w:rFonts w:ascii="Calibri" w:eastAsia="Calibri" w:hAnsi="Calibri" w:cs="Times New Roman"/>
          <w:color w:val="auto"/>
          <w:sz w:val="22"/>
          <w:szCs w:val="22"/>
          <w:lang w:eastAsia="en-US"/>
        </w:rPr>
        <w:t xml:space="preserve">Chetwin, A., Young, T., Mossman, E., Carswell, S., and Triggs, S. (2018). </w:t>
      </w:r>
      <w:r w:rsidRPr="00CD4A41">
        <w:rPr>
          <w:rFonts w:ascii="Calibri" w:eastAsia="Calibri" w:hAnsi="Calibri" w:cs="Times New Roman"/>
          <w:i/>
          <w:iCs/>
          <w:color w:val="auto"/>
          <w:sz w:val="22"/>
          <w:szCs w:val="22"/>
          <w:lang w:eastAsia="en-US"/>
        </w:rPr>
        <w:t xml:space="preserve">Evaluation of Victim Support Services. </w:t>
      </w:r>
      <w:r w:rsidRPr="00CD4A41">
        <w:rPr>
          <w:rFonts w:ascii="Calibri" w:eastAsia="Calibri" w:hAnsi="Calibri" w:cs="Times New Roman"/>
          <w:color w:val="auto"/>
          <w:sz w:val="22"/>
          <w:szCs w:val="22"/>
          <w:lang w:eastAsia="en-US"/>
        </w:rPr>
        <w:t>Available at: https://www.justice.govt.nz/assets/Documents/Publications/Victim-Support-evaluation-TK-230441.pdf (Accessed: 14 July 2021)</w:t>
      </w:r>
    </w:p>
    <w:p w14:paraId="5D2B2EE2" w14:textId="77777777" w:rsidR="00710899" w:rsidRPr="00CD4A41" w:rsidRDefault="00710899" w:rsidP="00CD4A41">
      <w:pPr>
        <w:overflowPunct/>
        <w:autoSpaceDE/>
        <w:autoSpaceDN/>
        <w:adjustRightInd/>
        <w:spacing w:before="240" w:after="160"/>
        <w:ind w:left="720" w:hanging="720"/>
        <w:textAlignment w:val="auto"/>
        <w:rPr>
          <w:rFonts w:ascii="Calibri" w:eastAsia="Calibri" w:hAnsi="Calibri" w:cs="Times New Roman"/>
          <w:color w:val="auto"/>
          <w:sz w:val="22"/>
          <w:szCs w:val="22"/>
          <w:lang w:eastAsia="en-US"/>
        </w:rPr>
      </w:pPr>
      <w:r w:rsidRPr="00CD4A41">
        <w:rPr>
          <w:rFonts w:ascii="Calibri" w:eastAsia="Calibri" w:hAnsi="Calibri" w:cs="Times New Roman"/>
          <w:color w:val="auto"/>
          <w:sz w:val="22"/>
          <w:szCs w:val="22"/>
          <w:lang w:eastAsia="en-US"/>
        </w:rPr>
        <w:t xml:space="preserve">College of Policing (2013). </w:t>
      </w:r>
      <w:r w:rsidRPr="00CD4A41">
        <w:rPr>
          <w:rFonts w:ascii="Calibri" w:eastAsia="Calibri" w:hAnsi="Calibri" w:cs="Times New Roman"/>
          <w:i/>
          <w:color w:val="auto"/>
          <w:sz w:val="22"/>
          <w:szCs w:val="22"/>
          <w:lang w:eastAsia="en-US"/>
        </w:rPr>
        <w:t>Fast-Track Actions</w:t>
      </w:r>
      <w:r w:rsidRPr="00CD4A41">
        <w:rPr>
          <w:rFonts w:ascii="Calibri" w:eastAsia="Calibri" w:hAnsi="Calibri" w:cs="Times New Roman"/>
          <w:iCs/>
          <w:color w:val="auto"/>
          <w:sz w:val="22"/>
          <w:szCs w:val="22"/>
          <w:lang w:eastAsia="en-US"/>
        </w:rPr>
        <w:t>.</w:t>
      </w:r>
      <w:r w:rsidRPr="00CD4A41">
        <w:rPr>
          <w:rFonts w:ascii="Calibri" w:eastAsia="Calibri" w:hAnsi="Calibri" w:cs="Times New Roman"/>
          <w:color w:val="auto"/>
          <w:sz w:val="22"/>
          <w:szCs w:val="22"/>
          <w:lang w:eastAsia="en-US"/>
        </w:rPr>
        <w:t xml:space="preserve"> Available at: https://www.app.college.police.uk/app-content/investigations/investigation-process/?highlight=risk#fast-track-actions (Accessed: 07 August 2021)</w:t>
      </w:r>
    </w:p>
    <w:p w14:paraId="5CB28850" w14:textId="49EBE626" w:rsidR="00710899" w:rsidRDefault="00710899" w:rsidP="000E73EB">
      <w:pPr>
        <w:overflowPunct/>
        <w:autoSpaceDE/>
        <w:autoSpaceDN/>
        <w:adjustRightInd/>
        <w:spacing w:before="240" w:after="160"/>
        <w:ind w:left="720" w:hanging="720"/>
        <w:textAlignment w:val="auto"/>
        <w:rPr>
          <w:rFonts w:ascii="Calibri" w:eastAsia="Calibri" w:hAnsi="Calibri" w:cs="Times New Roman"/>
          <w:color w:val="auto"/>
          <w:sz w:val="22"/>
          <w:szCs w:val="22"/>
          <w:lang w:eastAsia="en-US"/>
        </w:rPr>
      </w:pPr>
      <w:r>
        <w:rPr>
          <w:rFonts w:ascii="Calibri" w:eastAsia="Calibri" w:hAnsi="Calibri" w:cs="Times New Roman"/>
          <w:color w:val="auto"/>
          <w:sz w:val="22"/>
          <w:szCs w:val="22"/>
          <w:lang w:eastAsia="en-US"/>
        </w:rPr>
        <w:lastRenderedPageBreak/>
        <w:t>C</w:t>
      </w:r>
      <w:r w:rsidRPr="000E73EB">
        <w:rPr>
          <w:rFonts w:ascii="Calibri" w:eastAsia="Calibri" w:hAnsi="Calibri" w:cs="Times New Roman"/>
          <w:color w:val="auto"/>
          <w:sz w:val="22"/>
          <w:szCs w:val="22"/>
          <w:lang w:eastAsia="en-US"/>
        </w:rPr>
        <w:t>ollege of Policing (2013</w:t>
      </w:r>
      <w:r>
        <w:rPr>
          <w:rFonts w:ascii="Calibri" w:eastAsia="Calibri" w:hAnsi="Calibri" w:cs="Times New Roman"/>
          <w:color w:val="auto"/>
          <w:sz w:val="22"/>
          <w:szCs w:val="22"/>
          <w:lang w:eastAsia="en-US"/>
        </w:rPr>
        <w:t>a</w:t>
      </w:r>
      <w:r w:rsidRPr="000E73EB">
        <w:rPr>
          <w:rFonts w:ascii="Calibri" w:eastAsia="Calibri" w:hAnsi="Calibri" w:cs="Times New Roman"/>
          <w:color w:val="auto"/>
          <w:sz w:val="22"/>
          <w:szCs w:val="22"/>
          <w:lang w:eastAsia="en-US"/>
        </w:rPr>
        <w:t xml:space="preserve">). </w:t>
      </w:r>
      <w:r w:rsidRPr="000E73EB">
        <w:rPr>
          <w:rFonts w:ascii="Calibri" w:eastAsia="Calibri" w:hAnsi="Calibri" w:cs="Times New Roman"/>
          <w:i/>
          <w:iCs/>
          <w:color w:val="auto"/>
          <w:sz w:val="22"/>
          <w:szCs w:val="22"/>
          <w:lang w:eastAsia="en-US"/>
        </w:rPr>
        <w:t>Operations: Core Planning Principles.</w:t>
      </w:r>
      <w:r>
        <w:rPr>
          <w:rFonts w:ascii="Calibri" w:eastAsia="Calibri" w:hAnsi="Calibri" w:cs="Times New Roman"/>
          <w:i/>
          <w:iCs/>
          <w:color w:val="auto"/>
          <w:sz w:val="22"/>
          <w:szCs w:val="22"/>
          <w:lang w:eastAsia="en-US"/>
        </w:rPr>
        <w:t xml:space="preserve"> </w:t>
      </w:r>
      <w:r w:rsidRPr="000E73EB">
        <w:rPr>
          <w:rFonts w:ascii="Calibri" w:eastAsia="Calibri" w:hAnsi="Calibri" w:cs="Times New Roman"/>
          <w:color w:val="auto"/>
          <w:sz w:val="22"/>
          <w:szCs w:val="22"/>
          <w:lang w:eastAsia="en-US"/>
        </w:rPr>
        <w:t>Available at: https://www.app.</w:t>
      </w:r>
      <w:r w:rsidRPr="000E73EB">
        <w:rPr>
          <w:rFonts w:ascii="Calibri" w:eastAsia="Calibri" w:hAnsi="Calibri" w:cs="Times New Roman"/>
          <w:color w:val="auto"/>
          <w:sz w:val="22"/>
          <w:szCs w:val="22"/>
          <w:lang w:eastAsia="en-US"/>
        </w:rPr>
        <w:br/>
        <w:t>college.police.uk/app-content/operations/operational-planning/core-principles/ (Accessed: 14 September 2021)</w:t>
      </w:r>
    </w:p>
    <w:p w14:paraId="48245AB3" w14:textId="77777777" w:rsidR="00710899" w:rsidRPr="00CD4A41" w:rsidRDefault="00710899" w:rsidP="00CD4A41">
      <w:pPr>
        <w:overflowPunct/>
        <w:autoSpaceDE/>
        <w:autoSpaceDN/>
        <w:adjustRightInd/>
        <w:spacing w:before="240" w:after="160"/>
        <w:ind w:left="720" w:hanging="720"/>
        <w:textAlignment w:val="auto"/>
        <w:rPr>
          <w:rFonts w:ascii="Calibri" w:eastAsia="Calibri" w:hAnsi="Calibri" w:cs="Times New Roman"/>
          <w:color w:val="auto"/>
          <w:sz w:val="22"/>
          <w:szCs w:val="22"/>
          <w:lang w:eastAsia="en-US"/>
        </w:rPr>
      </w:pPr>
      <w:r w:rsidRPr="00CD4A41">
        <w:rPr>
          <w:rFonts w:ascii="Calibri" w:eastAsia="Calibri" w:hAnsi="Calibri" w:cs="Times New Roman"/>
          <w:color w:val="auto"/>
          <w:sz w:val="22"/>
          <w:szCs w:val="22"/>
          <w:lang w:eastAsia="en-US"/>
        </w:rPr>
        <w:t xml:space="preserve">College of Policing (2020). </w:t>
      </w:r>
      <w:r w:rsidRPr="00CD4A41">
        <w:rPr>
          <w:rFonts w:ascii="Calibri" w:eastAsia="Calibri" w:hAnsi="Calibri" w:cs="Times New Roman"/>
          <w:i/>
          <w:iCs/>
          <w:color w:val="auto"/>
          <w:sz w:val="22"/>
          <w:szCs w:val="22"/>
          <w:lang w:eastAsia="en-US"/>
        </w:rPr>
        <w:t>Investigative Interviewing</w:t>
      </w:r>
      <w:r w:rsidRPr="00CD4A41">
        <w:rPr>
          <w:rFonts w:ascii="Calibri" w:eastAsia="Calibri" w:hAnsi="Calibri" w:cs="Times New Roman"/>
          <w:color w:val="auto"/>
          <w:sz w:val="22"/>
          <w:szCs w:val="22"/>
          <w:lang w:eastAsia="en-US"/>
        </w:rPr>
        <w:t>. https://www.app.college.police.uk/appcontent</w:t>
      </w:r>
      <w:r w:rsidRPr="00CD4A41">
        <w:rPr>
          <w:rFonts w:ascii="Calibri" w:eastAsia="Calibri" w:hAnsi="Calibri" w:cs="Times New Roman"/>
          <w:color w:val="auto"/>
          <w:sz w:val="22"/>
          <w:szCs w:val="22"/>
          <w:lang w:eastAsia="en-US"/>
        </w:rPr>
        <w:br/>
        <w:t>/investigations/investigative-interviewing/ (Accessed: 05 August 2021)</w:t>
      </w:r>
    </w:p>
    <w:p w14:paraId="35B8659C" w14:textId="77777777" w:rsidR="00710899" w:rsidRPr="00CD4A41" w:rsidRDefault="00710899" w:rsidP="00CD4A41">
      <w:pPr>
        <w:overflowPunct/>
        <w:autoSpaceDE/>
        <w:autoSpaceDN/>
        <w:adjustRightInd/>
        <w:spacing w:before="240" w:after="160"/>
        <w:ind w:left="720" w:hanging="720"/>
        <w:textAlignment w:val="auto"/>
        <w:rPr>
          <w:rFonts w:ascii="Calibri" w:eastAsia="Calibri" w:hAnsi="Calibri" w:cs="Times New Roman"/>
          <w:color w:val="auto"/>
          <w:sz w:val="22"/>
          <w:szCs w:val="22"/>
          <w:lang w:eastAsia="en-US"/>
        </w:rPr>
      </w:pPr>
      <w:r w:rsidRPr="00CD4A41">
        <w:rPr>
          <w:rFonts w:ascii="Calibri" w:eastAsia="Calibri" w:hAnsi="Calibri" w:cs="Times New Roman"/>
          <w:color w:val="auto"/>
          <w:sz w:val="22"/>
          <w:szCs w:val="22"/>
          <w:lang w:eastAsia="en-US"/>
        </w:rPr>
        <w:t xml:space="preserve">College of Policing (2021). </w:t>
      </w:r>
      <w:r w:rsidRPr="00CD4A41">
        <w:rPr>
          <w:rFonts w:ascii="Calibri" w:eastAsia="Calibri" w:hAnsi="Calibri" w:cs="Times New Roman"/>
          <w:i/>
          <w:color w:val="auto"/>
          <w:sz w:val="22"/>
          <w:szCs w:val="22"/>
          <w:lang w:eastAsia="en-US"/>
        </w:rPr>
        <w:t>Investigation.</w:t>
      </w:r>
      <w:r w:rsidRPr="00CD4A41">
        <w:rPr>
          <w:rFonts w:ascii="Calibri" w:eastAsia="Calibri" w:hAnsi="Calibri" w:cs="Times New Roman"/>
          <w:color w:val="auto"/>
          <w:sz w:val="22"/>
          <w:szCs w:val="22"/>
          <w:lang w:eastAsia="en-US"/>
        </w:rPr>
        <w:t xml:space="preserve"> Available at: https://www.app.college.police.uk/app-content/investigations/introduction/ (Accessed: 02 August 2021)</w:t>
      </w:r>
    </w:p>
    <w:p w14:paraId="7E1EF0AD" w14:textId="77777777" w:rsidR="00710899" w:rsidRPr="00CD4A41" w:rsidRDefault="00710899" w:rsidP="00CD4A41">
      <w:pPr>
        <w:overflowPunct/>
        <w:autoSpaceDE/>
        <w:autoSpaceDN/>
        <w:adjustRightInd/>
        <w:spacing w:before="240" w:after="160"/>
        <w:ind w:left="720" w:hanging="720"/>
        <w:textAlignment w:val="auto"/>
        <w:rPr>
          <w:rFonts w:ascii="Calibri" w:eastAsia="Calibri" w:hAnsi="Calibri" w:cs="Times New Roman"/>
          <w:color w:val="auto"/>
          <w:sz w:val="22"/>
          <w:szCs w:val="22"/>
          <w:lang w:eastAsia="en-US"/>
        </w:rPr>
      </w:pPr>
      <w:r w:rsidRPr="00CD4A41">
        <w:rPr>
          <w:rFonts w:ascii="Calibri" w:eastAsia="Calibri" w:hAnsi="Calibri" w:cs="Times New Roman"/>
          <w:color w:val="auto"/>
          <w:sz w:val="22"/>
          <w:szCs w:val="22"/>
          <w:lang w:eastAsia="en-US"/>
        </w:rPr>
        <w:t xml:space="preserve">College of Policing (2021a). </w:t>
      </w:r>
      <w:r w:rsidRPr="00CD4A41">
        <w:rPr>
          <w:rFonts w:ascii="Calibri" w:eastAsia="Calibri" w:hAnsi="Calibri" w:cs="Times New Roman"/>
          <w:i/>
          <w:color w:val="auto"/>
          <w:sz w:val="22"/>
          <w:szCs w:val="22"/>
          <w:lang w:eastAsia="en-US"/>
        </w:rPr>
        <w:t>Hot Spots Policing</w:t>
      </w:r>
      <w:r w:rsidRPr="00CD4A41">
        <w:rPr>
          <w:rFonts w:ascii="Calibri" w:eastAsia="Calibri" w:hAnsi="Calibri" w:cs="Times New Roman"/>
          <w:color w:val="auto"/>
          <w:sz w:val="22"/>
          <w:szCs w:val="22"/>
          <w:lang w:eastAsia="en-US"/>
        </w:rPr>
        <w:t>. Available at: https://whatworks.college.police.uk/</w:t>
      </w:r>
      <w:r w:rsidRPr="00CD4A41">
        <w:rPr>
          <w:rFonts w:ascii="Calibri" w:eastAsia="Calibri" w:hAnsi="Calibri" w:cs="Times New Roman"/>
          <w:color w:val="auto"/>
          <w:sz w:val="22"/>
          <w:szCs w:val="22"/>
          <w:lang w:eastAsia="en-US"/>
        </w:rPr>
        <w:br/>
        <w:t>toolkit/Pages/Intervention.aspx?InterventionID=46 (Accessed: 07 July 2021).</w:t>
      </w:r>
    </w:p>
    <w:p w14:paraId="04042958" w14:textId="77777777" w:rsidR="00710899" w:rsidRPr="00CD4A41" w:rsidRDefault="00710899" w:rsidP="00CD4A41">
      <w:pPr>
        <w:overflowPunct/>
        <w:autoSpaceDE/>
        <w:autoSpaceDN/>
        <w:adjustRightInd/>
        <w:spacing w:before="240" w:after="160"/>
        <w:ind w:left="720" w:hanging="720"/>
        <w:textAlignment w:val="auto"/>
        <w:rPr>
          <w:rFonts w:ascii="Calibri" w:eastAsia="Calibri" w:hAnsi="Calibri" w:cs="Times New Roman"/>
          <w:color w:val="auto"/>
          <w:sz w:val="22"/>
          <w:szCs w:val="22"/>
          <w:lang w:eastAsia="en-US"/>
        </w:rPr>
      </w:pPr>
      <w:r w:rsidRPr="00CD4A41">
        <w:rPr>
          <w:rFonts w:ascii="Calibri" w:eastAsia="Calibri" w:hAnsi="Calibri" w:cs="Times New Roman"/>
          <w:color w:val="auto"/>
          <w:sz w:val="22"/>
          <w:szCs w:val="22"/>
          <w:lang w:eastAsia="en-US"/>
        </w:rPr>
        <w:t xml:space="preserve">College of Policing (2021b). </w:t>
      </w:r>
      <w:r w:rsidRPr="00CD4A41">
        <w:rPr>
          <w:rFonts w:ascii="Calibri" w:eastAsia="Calibri" w:hAnsi="Calibri" w:cs="Times New Roman"/>
          <w:i/>
          <w:iCs/>
          <w:color w:val="auto"/>
          <w:sz w:val="22"/>
          <w:szCs w:val="22"/>
          <w:lang w:eastAsia="en-US"/>
        </w:rPr>
        <w:t>What is Evidence Based Policing?</w:t>
      </w:r>
      <w:r w:rsidRPr="00CD4A41">
        <w:rPr>
          <w:rFonts w:ascii="Calibri" w:eastAsia="Calibri" w:hAnsi="Calibri" w:cs="Times New Roman"/>
          <w:color w:val="auto"/>
          <w:sz w:val="22"/>
          <w:szCs w:val="22"/>
          <w:lang w:eastAsia="en-US"/>
        </w:rPr>
        <w:t xml:space="preserve"> Available at: https://whatworks.</w:t>
      </w:r>
      <w:r w:rsidRPr="00CD4A41">
        <w:rPr>
          <w:rFonts w:ascii="Calibri" w:eastAsia="Calibri" w:hAnsi="Calibri" w:cs="Times New Roman"/>
          <w:color w:val="auto"/>
          <w:sz w:val="22"/>
          <w:szCs w:val="22"/>
          <w:lang w:eastAsia="en-US"/>
        </w:rPr>
        <w:br/>
        <w:t>college.police.uk/About/Pages/What-is-EBP.aspx (Accessed: 11 July 2021).</w:t>
      </w:r>
    </w:p>
    <w:p w14:paraId="2EB2B843" w14:textId="77777777" w:rsidR="00710899" w:rsidRPr="000E73EB" w:rsidRDefault="00710899" w:rsidP="000E73EB">
      <w:pPr>
        <w:overflowPunct/>
        <w:autoSpaceDE/>
        <w:autoSpaceDN/>
        <w:adjustRightInd/>
        <w:spacing w:before="240" w:after="160"/>
        <w:ind w:left="720" w:hanging="720"/>
        <w:textAlignment w:val="auto"/>
        <w:rPr>
          <w:rFonts w:ascii="Calibri" w:eastAsia="Calibri" w:hAnsi="Calibri" w:cs="Times New Roman"/>
          <w:color w:val="auto"/>
          <w:sz w:val="22"/>
          <w:szCs w:val="22"/>
          <w:lang w:eastAsia="en-US"/>
        </w:rPr>
      </w:pPr>
      <w:r w:rsidRPr="000E73EB">
        <w:rPr>
          <w:rFonts w:ascii="Calibri" w:eastAsia="Calibri" w:hAnsi="Calibri" w:cs="Times New Roman"/>
          <w:color w:val="auto"/>
          <w:sz w:val="22"/>
          <w:szCs w:val="22"/>
          <w:lang w:eastAsia="en-US"/>
        </w:rPr>
        <w:t xml:space="preserve">Colombini, C. B., and McBride, M. (2012). </w:t>
      </w:r>
      <w:r w:rsidRPr="000E73EB">
        <w:rPr>
          <w:rFonts w:ascii="Calibri" w:eastAsia="Calibri" w:hAnsi="Calibri" w:cs="Times New Roman"/>
          <w:i/>
          <w:iCs/>
          <w:color w:val="auto"/>
          <w:sz w:val="22"/>
          <w:szCs w:val="22"/>
          <w:lang w:eastAsia="en-US"/>
        </w:rPr>
        <w:t>‘Storming and Norming: Exploring the Value of Group Development Models in Addressing Conflict in Communal Writing Assessment.’</w:t>
      </w:r>
      <w:r w:rsidRPr="000E73EB">
        <w:rPr>
          <w:rFonts w:ascii="Calibri" w:eastAsia="Calibri" w:hAnsi="Calibri" w:cs="Times New Roman"/>
          <w:color w:val="auto"/>
          <w:sz w:val="22"/>
          <w:szCs w:val="22"/>
          <w:lang w:eastAsia="en-US"/>
        </w:rPr>
        <w:t xml:space="preserve"> Assessing Writing, 17(4), pp. 191-207.</w:t>
      </w:r>
    </w:p>
    <w:p w14:paraId="1953AB06" w14:textId="77777777" w:rsidR="00710899" w:rsidRPr="00CD4A41" w:rsidRDefault="00710899" w:rsidP="00CD4A41">
      <w:pPr>
        <w:overflowPunct/>
        <w:autoSpaceDE/>
        <w:autoSpaceDN/>
        <w:adjustRightInd/>
        <w:spacing w:before="240" w:after="160"/>
        <w:ind w:left="720" w:hanging="720"/>
        <w:textAlignment w:val="auto"/>
        <w:rPr>
          <w:rFonts w:ascii="Calibri" w:eastAsia="Calibri" w:hAnsi="Calibri" w:cs="Times New Roman"/>
          <w:color w:val="auto"/>
          <w:sz w:val="22"/>
          <w:szCs w:val="22"/>
          <w:lang w:eastAsia="en-US"/>
        </w:rPr>
      </w:pPr>
      <w:r w:rsidRPr="00CD4A41">
        <w:rPr>
          <w:rFonts w:ascii="Calibri" w:eastAsia="Calibri" w:hAnsi="Calibri" w:cs="Times New Roman"/>
          <w:color w:val="auto"/>
          <w:sz w:val="22"/>
          <w:szCs w:val="22"/>
          <w:lang w:eastAsia="en-US"/>
        </w:rPr>
        <w:t>Coupe, T., and Griffiths, M. (1995). ‘</w:t>
      </w:r>
      <w:r w:rsidRPr="00CD4A41">
        <w:rPr>
          <w:rFonts w:ascii="Calibri" w:eastAsia="Calibri" w:hAnsi="Calibri" w:cs="Times New Roman"/>
          <w:i/>
          <w:color w:val="auto"/>
          <w:sz w:val="22"/>
          <w:szCs w:val="22"/>
          <w:lang w:eastAsia="en-US"/>
        </w:rPr>
        <w:t>Police Investigations Into Residential Burglary</w:t>
      </w:r>
      <w:r w:rsidRPr="00CD4A41">
        <w:rPr>
          <w:rFonts w:ascii="Calibri" w:eastAsia="Calibri" w:hAnsi="Calibri" w:cs="Times New Roman"/>
          <w:color w:val="auto"/>
          <w:sz w:val="22"/>
          <w:szCs w:val="22"/>
          <w:lang w:eastAsia="en-US"/>
        </w:rPr>
        <w:t>.’ British Society of Criminology, 1, pp. 195-201.</w:t>
      </w:r>
    </w:p>
    <w:p w14:paraId="39D4C000" w14:textId="77777777" w:rsidR="00710899" w:rsidRPr="00CD4A41" w:rsidRDefault="00710899" w:rsidP="00CD4A41">
      <w:pPr>
        <w:overflowPunct/>
        <w:autoSpaceDE/>
        <w:autoSpaceDN/>
        <w:adjustRightInd/>
        <w:spacing w:before="240" w:after="160"/>
        <w:ind w:left="720" w:hanging="720"/>
        <w:textAlignment w:val="auto"/>
        <w:rPr>
          <w:rFonts w:ascii="Calibri" w:eastAsia="Calibri" w:hAnsi="Calibri" w:cs="Times New Roman"/>
          <w:color w:val="auto"/>
          <w:sz w:val="22"/>
          <w:szCs w:val="22"/>
          <w:lang w:eastAsia="en-US"/>
        </w:rPr>
      </w:pPr>
      <w:r w:rsidRPr="00CD4A41">
        <w:rPr>
          <w:rFonts w:ascii="Calibri" w:eastAsia="Calibri" w:hAnsi="Calibri" w:cs="Times New Roman"/>
          <w:i/>
          <w:color w:val="auto"/>
          <w:sz w:val="22"/>
          <w:szCs w:val="22"/>
          <w:lang w:eastAsia="en-US"/>
        </w:rPr>
        <w:t xml:space="preserve">Criminal Justice Act 2003, c. 44. </w:t>
      </w:r>
      <w:r w:rsidRPr="00CD4A41">
        <w:rPr>
          <w:rFonts w:ascii="Calibri" w:eastAsia="Calibri" w:hAnsi="Calibri" w:cs="Times New Roman"/>
          <w:color w:val="auto"/>
          <w:sz w:val="22"/>
          <w:szCs w:val="22"/>
          <w:lang w:eastAsia="en-US"/>
        </w:rPr>
        <w:t>Available at: https://www.legislation.gov.uk/ukpga/2003/44/</w:t>
      </w:r>
      <w:r w:rsidRPr="00CD4A41">
        <w:rPr>
          <w:rFonts w:ascii="Calibri" w:eastAsia="Calibri" w:hAnsi="Calibri" w:cs="Times New Roman"/>
          <w:color w:val="auto"/>
          <w:sz w:val="22"/>
          <w:szCs w:val="22"/>
          <w:lang w:eastAsia="en-US"/>
        </w:rPr>
        <w:br/>
        <w:t>contents</w:t>
      </w:r>
    </w:p>
    <w:p w14:paraId="31D68A08" w14:textId="77777777" w:rsidR="00710899" w:rsidRPr="00710899" w:rsidRDefault="00710899" w:rsidP="00710899">
      <w:pPr>
        <w:ind w:left="720" w:hanging="720"/>
        <w:rPr>
          <w:rFonts w:ascii="Calibri" w:hAnsi="Calibri" w:cs="Calibri"/>
          <w:sz w:val="22"/>
          <w:szCs w:val="22"/>
          <w:lang w:eastAsia="zh-TW"/>
        </w:rPr>
      </w:pPr>
      <w:r w:rsidRPr="00710899">
        <w:rPr>
          <w:rFonts w:ascii="Calibri" w:hAnsi="Calibri" w:cs="Calibri"/>
          <w:i/>
          <w:iCs/>
          <w:sz w:val="22"/>
          <w:szCs w:val="22"/>
          <w:lang w:eastAsia="zh-TW"/>
        </w:rPr>
        <w:t>Criminal Justice and Immigration Act 2008, c. 4.</w:t>
      </w:r>
      <w:r w:rsidRPr="00710899">
        <w:rPr>
          <w:rFonts w:ascii="Calibri" w:hAnsi="Calibri" w:cs="Calibri"/>
          <w:sz w:val="22"/>
          <w:szCs w:val="22"/>
          <w:lang w:eastAsia="zh-TW"/>
        </w:rPr>
        <w:t xml:space="preserve"> Available at: https://www.legislation.gov.uk/</w:t>
      </w:r>
      <w:r w:rsidRPr="00710899">
        <w:rPr>
          <w:rFonts w:ascii="Calibri" w:hAnsi="Calibri" w:cs="Calibri"/>
          <w:sz w:val="22"/>
          <w:szCs w:val="22"/>
          <w:lang w:eastAsia="zh-TW"/>
        </w:rPr>
        <w:br/>
        <w:t>ukpga/2008/4/contents</w:t>
      </w:r>
    </w:p>
    <w:p w14:paraId="0E7A1A12" w14:textId="77777777" w:rsidR="00710899" w:rsidRPr="00CD4A41" w:rsidRDefault="00710899" w:rsidP="00CD4A41">
      <w:pPr>
        <w:overflowPunct/>
        <w:autoSpaceDE/>
        <w:autoSpaceDN/>
        <w:adjustRightInd/>
        <w:spacing w:before="240" w:after="160"/>
        <w:ind w:left="720" w:hanging="720"/>
        <w:textAlignment w:val="auto"/>
        <w:rPr>
          <w:rFonts w:ascii="Calibri" w:eastAsia="Calibri" w:hAnsi="Calibri" w:cs="Times New Roman"/>
          <w:color w:val="auto"/>
          <w:sz w:val="22"/>
          <w:szCs w:val="22"/>
          <w:lang w:eastAsia="en-US"/>
        </w:rPr>
      </w:pPr>
      <w:r w:rsidRPr="00CD4A41">
        <w:rPr>
          <w:rFonts w:ascii="Calibri" w:eastAsia="Calibri" w:hAnsi="Calibri" w:cs="Times New Roman"/>
          <w:i/>
          <w:color w:val="auto"/>
          <w:sz w:val="22"/>
          <w:szCs w:val="22"/>
          <w:lang w:eastAsia="en-US"/>
        </w:rPr>
        <w:t>Criminal Justice and Public Order Act 1994</w:t>
      </w:r>
      <w:r w:rsidRPr="00CD4A41">
        <w:rPr>
          <w:rFonts w:ascii="Calibri" w:eastAsia="Calibri" w:hAnsi="Calibri" w:cs="Times New Roman"/>
          <w:color w:val="auto"/>
          <w:sz w:val="22"/>
          <w:szCs w:val="22"/>
          <w:lang w:eastAsia="en-US"/>
        </w:rPr>
        <w:t>, c. 33. Available at: https://www.legislation.gov.uk/ukpga</w:t>
      </w:r>
      <w:r w:rsidRPr="00CD4A41">
        <w:rPr>
          <w:rFonts w:ascii="Calibri" w:eastAsia="Calibri" w:hAnsi="Calibri" w:cs="Times New Roman"/>
          <w:color w:val="auto"/>
          <w:sz w:val="22"/>
          <w:szCs w:val="22"/>
          <w:lang w:eastAsia="en-US"/>
        </w:rPr>
        <w:br/>
        <w:t>/1994/33/contents</w:t>
      </w:r>
    </w:p>
    <w:p w14:paraId="7D46CAC0" w14:textId="77777777" w:rsidR="00710899" w:rsidRPr="00710899" w:rsidRDefault="00710899" w:rsidP="00710899">
      <w:pPr>
        <w:ind w:left="720" w:hanging="720"/>
        <w:rPr>
          <w:rFonts w:ascii="Calibri" w:hAnsi="Calibri" w:cs="Calibri"/>
          <w:sz w:val="22"/>
          <w:szCs w:val="22"/>
          <w:lang w:eastAsia="zh-TW"/>
        </w:rPr>
      </w:pPr>
      <w:r w:rsidRPr="00710899">
        <w:rPr>
          <w:rFonts w:ascii="Calibri" w:hAnsi="Calibri" w:cs="Calibri"/>
          <w:i/>
          <w:iCs/>
          <w:sz w:val="22"/>
          <w:szCs w:val="22"/>
          <w:lang w:eastAsia="zh-TW"/>
        </w:rPr>
        <w:t xml:space="preserve">Criminal Law Act 1967, c. 58. </w:t>
      </w:r>
      <w:r w:rsidRPr="00710899">
        <w:rPr>
          <w:rFonts w:ascii="Calibri" w:hAnsi="Calibri" w:cs="Calibri"/>
          <w:sz w:val="22"/>
          <w:szCs w:val="22"/>
          <w:lang w:eastAsia="zh-TW"/>
        </w:rPr>
        <w:t>Available at: https://www.legislation.gov.uk/ukpga/1967</w:t>
      </w:r>
      <w:r w:rsidRPr="00710899">
        <w:rPr>
          <w:rFonts w:ascii="Calibri" w:hAnsi="Calibri" w:cs="Calibri"/>
          <w:sz w:val="22"/>
          <w:szCs w:val="22"/>
          <w:lang w:eastAsia="zh-TW"/>
        </w:rPr>
        <w:br/>
        <w:t>/58/contents</w:t>
      </w:r>
    </w:p>
    <w:p w14:paraId="1FDD1A05" w14:textId="77777777" w:rsidR="00710899" w:rsidRPr="00CD4A41" w:rsidRDefault="00710899" w:rsidP="00CD4A41">
      <w:pPr>
        <w:overflowPunct/>
        <w:autoSpaceDE/>
        <w:autoSpaceDN/>
        <w:adjustRightInd/>
        <w:spacing w:before="240" w:after="160"/>
        <w:ind w:left="720" w:hanging="720"/>
        <w:textAlignment w:val="auto"/>
        <w:rPr>
          <w:rFonts w:ascii="Calibri" w:eastAsia="Calibri" w:hAnsi="Calibri" w:cs="Times New Roman"/>
          <w:color w:val="auto"/>
          <w:sz w:val="22"/>
          <w:szCs w:val="22"/>
          <w:lang w:eastAsia="en-US"/>
        </w:rPr>
      </w:pPr>
      <w:r w:rsidRPr="00CD4A41">
        <w:rPr>
          <w:rFonts w:ascii="Calibri" w:eastAsia="Calibri" w:hAnsi="Calibri" w:cs="Times New Roman"/>
          <w:i/>
          <w:color w:val="auto"/>
          <w:sz w:val="22"/>
          <w:szCs w:val="22"/>
          <w:lang w:eastAsia="en-US"/>
        </w:rPr>
        <w:t>Criminal Procedure and Investigations Act 1996</w:t>
      </w:r>
      <w:r w:rsidRPr="00CD4A41">
        <w:rPr>
          <w:rFonts w:ascii="Calibri" w:eastAsia="Calibri" w:hAnsi="Calibri" w:cs="Times New Roman"/>
          <w:color w:val="auto"/>
          <w:sz w:val="22"/>
          <w:szCs w:val="22"/>
          <w:lang w:eastAsia="en-US"/>
        </w:rPr>
        <w:t>, c. 25. Available at: https://www.legislation.gov.</w:t>
      </w:r>
      <w:r w:rsidRPr="00CD4A41">
        <w:rPr>
          <w:rFonts w:ascii="Calibri" w:eastAsia="Calibri" w:hAnsi="Calibri" w:cs="Times New Roman"/>
          <w:color w:val="auto"/>
          <w:sz w:val="22"/>
          <w:szCs w:val="22"/>
          <w:lang w:eastAsia="en-US"/>
        </w:rPr>
        <w:br/>
        <w:t>uk/ukpga/1996/25/contents</w:t>
      </w:r>
    </w:p>
    <w:p w14:paraId="003BE572" w14:textId="77777777" w:rsidR="00710899" w:rsidRPr="00CD4A41" w:rsidRDefault="00710899" w:rsidP="00CD4A41">
      <w:pPr>
        <w:overflowPunct/>
        <w:autoSpaceDE/>
        <w:autoSpaceDN/>
        <w:adjustRightInd/>
        <w:spacing w:before="240" w:after="160"/>
        <w:ind w:left="720" w:hanging="720"/>
        <w:textAlignment w:val="auto"/>
        <w:rPr>
          <w:rFonts w:ascii="Calibri" w:eastAsia="Calibri" w:hAnsi="Calibri" w:cs="Times New Roman"/>
          <w:color w:val="auto"/>
          <w:sz w:val="22"/>
          <w:szCs w:val="22"/>
          <w:lang w:eastAsia="en-US"/>
        </w:rPr>
      </w:pPr>
      <w:r w:rsidRPr="00CD4A41">
        <w:rPr>
          <w:rFonts w:ascii="Calibri" w:eastAsia="Calibri" w:hAnsi="Calibri" w:cs="Times New Roman"/>
          <w:color w:val="auto"/>
          <w:sz w:val="22"/>
          <w:szCs w:val="22"/>
          <w:lang w:eastAsia="en-US"/>
        </w:rPr>
        <w:t xml:space="preserve">Crown Prosecution Service (2011). </w:t>
      </w:r>
      <w:r w:rsidRPr="00CD4A41">
        <w:rPr>
          <w:rFonts w:ascii="Calibri" w:eastAsia="Calibri" w:hAnsi="Calibri" w:cs="Times New Roman"/>
          <w:i/>
          <w:color w:val="auto"/>
          <w:sz w:val="22"/>
          <w:szCs w:val="22"/>
          <w:lang w:eastAsia="en-US"/>
        </w:rPr>
        <w:t>Achieving Best Evidence in Criminal Proceedings</w:t>
      </w:r>
      <w:r w:rsidRPr="00CD4A41">
        <w:rPr>
          <w:rFonts w:ascii="Calibri" w:eastAsia="Calibri" w:hAnsi="Calibri" w:cs="Times New Roman"/>
          <w:color w:val="auto"/>
          <w:sz w:val="22"/>
          <w:szCs w:val="22"/>
          <w:lang w:eastAsia="en-US"/>
        </w:rPr>
        <w:t>. Available at: https://www.cps.gov.uk/sites/default/files/documents/legal_guidance/best_evidence_in_criminal_proceedings.pdf (Accessed: 11 July 2021)</w:t>
      </w:r>
    </w:p>
    <w:p w14:paraId="14DDFFAA" w14:textId="77777777" w:rsidR="00710899" w:rsidRPr="00CD4A41" w:rsidRDefault="00710899" w:rsidP="00CD4A41">
      <w:pPr>
        <w:overflowPunct/>
        <w:autoSpaceDE/>
        <w:autoSpaceDN/>
        <w:adjustRightInd/>
        <w:spacing w:before="240" w:after="160"/>
        <w:ind w:left="720" w:hanging="720"/>
        <w:textAlignment w:val="auto"/>
        <w:rPr>
          <w:rFonts w:ascii="Calibri" w:eastAsia="Calibri" w:hAnsi="Calibri" w:cs="Times New Roman"/>
          <w:color w:val="auto"/>
          <w:sz w:val="22"/>
          <w:szCs w:val="22"/>
          <w:lang w:eastAsia="en-US"/>
        </w:rPr>
      </w:pPr>
      <w:r w:rsidRPr="00CD4A41">
        <w:rPr>
          <w:rFonts w:ascii="Calibri" w:eastAsia="Calibri" w:hAnsi="Calibri" w:cs="Times New Roman"/>
          <w:color w:val="auto"/>
          <w:sz w:val="22"/>
          <w:szCs w:val="22"/>
          <w:lang w:eastAsia="en-US"/>
        </w:rPr>
        <w:t xml:space="preserve">Crown Prosecution Service (2017). </w:t>
      </w:r>
      <w:r w:rsidRPr="00CD4A41">
        <w:rPr>
          <w:rFonts w:ascii="Calibri" w:eastAsia="Calibri" w:hAnsi="Calibri" w:cs="Times New Roman"/>
          <w:i/>
          <w:color w:val="auto"/>
          <w:sz w:val="22"/>
          <w:szCs w:val="22"/>
          <w:lang w:eastAsia="en-US"/>
        </w:rPr>
        <w:t xml:space="preserve">Hate Crime. </w:t>
      </w:r>
      <w:r w:rsidRPr="00CD4A41">
        <w:rPr>
          <w:rFonts w:ascii="Calibri" w:eastAsia="Calibri" w:hAnsi="Calibri" w:cs="Times New Roman"/>
          <w:color w:val="auto"/>
          <w:sz w:val="22"/>
          <w:szCs w:val="22"/>
          <w:lang w:eastAsia="en-US"/>
        </w:rPr>
        <w:t>Available at: https://www.cps.gov.uk/crime-info/hate-crime (Accessed: 09 July 2021)</w:t>
      </w:r>
    </w:p>
    <w:p w14:paraId="23A5C78C" w14:textId="567DA11D" w:rsidR="00710899" w:rsidRPr="00710899" w:rsidRDefault="00710899" w:rsidP="00710899">
      <w:pPr>
        <w:ind w:left="720" w:hanging="720"/>
        <w:rPr>
          <w:rFonts w:ascii="Calibri" w:hAnsi="Calibri" w:cs="Calibri"/>
          <w:sz w:val="22"/>
          <w:szCs w:val="22"/>
          <w:lang w:eastAsia="zh-TW"/>
        </w:rPr>
      </w:pPr>
      <w:r w:rsidRPr="00710899">
        <w:rPr>
          <w:rFonts w:ascii="Calibri" w:hAnsi="Calibri" w:cs="Calibri"/>
          <w:sz w:val="22"/>
          <w:szCs w:val="22"/>
          <w:lang w:eastAsia="zh-TW"/>
        </w:rPr>
        <w:t>Crown Prosecution Service (2017</w:t>
      </w:r>
      <w:r w:rsidR="005D6F50">
        <w:rPr>
          <w:rFonts w:ascii="Calibri" w:hAnsi="Calibri" w:cs="Calibri"/>
          <w:sz w:val="22"/>
          <w:szCs w:val="22"/>
          <w:lang w:eastAsia="zh-TW"/>
        </w:rPr>
        <w:t>a</w:t>
      </w:r>
      <w:r w:rsidRPr="00710899">
        <w:rPr>
          <w:rFonts w:ascii="Calibri" w:hAnsi="Calibri" w:cs="Calibri"/>
          <w:sz w:val="22"/>
          <w:szCs w:val="22"/>
          <w:lang w:eastAsia="zh-TW"/>
        </w:rPr>
        <w:t>). Road Traffic – Drink and Drug Driving. Available at: https://www.cps.gov.uk/legal-guidance/road-traffic-drink-and-drug-driving (Accessed: 03 September 2021)</w:t>
      </w:r>
    </w:p>
    <w:p w14:paraId="29E4FCD7" w14:textId="77777777" w:rsidR="00710899" w:rsidRPr="00710899" w:rsidRDefault="00710899" w:rsidP="00710899">
      <w:pPr>
        <w:ind w:left="720" w:hanging="720"/>
        <w:rPr>
          <w:rFonts w:ascii="Calibri" w:hAnsi="Calibri" w:cs="Calibri"/>
          <w:sz w:val="22"/>
          <w:szCs w:val="22"/>
          <w:lang w:eastAsia="zh-TW"/>
        </w:rPr>
      </w:pPr>
      <w:r w:rsidRPr="00710899">
        <w:rPr>
          <w:rFonts w:ascii="Calibri" w:hAnsi="Calibri" w:cs="Calibri"/>
          <w:sz w:val="22"/>
          <w:szCs w:val="22"/>
          <w:lang w:eastAsia="zh-TW"/>
        </w:rPr>
        <w:lastRenderedPageBreak/>
        <w:t>Devon and Cornwall Constabulary (2021). The Fatal Five. Available at: https://www.devon-cornwall.police.uk/advice/on-the-road/the-fatal-five/ (Accessed: 03 September 2021)</w:t>
      </w:r>
    </w:p>
    <w:p w14:paraId="50C48BE3" w14:textId="77777777" w:rsidR="00710899" w:rsidRPr="000E73EB" w:rsidRDefault="00710899" w:rsidP="000E73EB">
      <w:pPr>
        <w:overflowPunct/>
        <w:autoSpaceDE/>
        <w:autoSpaceDN/>
        <w:adjustRightInd/>
        <w:spacing w:before="240" w:after="160"/>
        <w:ind w:left="720" w:hanging="720"/>
        <w:textAlignment w:val="auto"/>
        <w:rPr>
          <w:rFonts w:ascii="Calibri" w:eastAsia="Calibri" w:hAnsi="Calibri" w:cs="Times New Roman"/>
          <w:color w:val="auto"/>
          <w:sz w:val="22"/>
          <w:szCs w:val="22"/>
          <w:lang w:eastAsia="en-US"/>
        </w:rPr>
      </w:pPr>
      <w:r w:rsidRPr="000E73EB">
        <w:rPr>
          <w:rFonts w:ascii="Calibri" w:eastAsia="Calibri" w:hAnsi="Calibri" w:cs="Times New Roman"/>
          <w:color w:val="auto"/>
          <w:sz w:val="22"/>
          <w:szCs w:val="22"/>
          <w:lang w:eastAsia="en-US"/>
        </w:rPr>
        <w:t xml:space="preserve">eCampus Ontario (2018). </w:t>
      </w:r>
      <w:r w:rsidRPr="000E73EB">
        <w:rPr>
          <w:rFonts w:ascii="Calibri" w:eastAsia="Calibri" w:hAnsi="Calibri" w:cs="Times New Roman"/>
          <w:i/>
          <w:iCs/>
          <w:color w:val="auto"/>
          <w:sz w:val="22"/>
          <w:szCs w:val="22"/>
          <w:lang w:eastAsia="en-US"/>
        </w:rPr>
        <w:t>Communication for Business Professionals</w:t>
      </w:r>
      <w:r w:rsidRPr="000E73EB">
        <w:rPr>
          <w:rFonts w:ascii="Calibri" w:eastAsia="Calibri" w:hAnsi="Calibri" w:cs="Times New Roman"/>
          <w:color w:val="auto"/>
          <w:sz w:val="22"/>
          <w:szCs w:val="22"/>
          <w:lang w:eastAsia="en-US"/>
        </w:rPr>
        <w:t xml:space="preserve"> [Online]. Available at: https://</w:t>
      </w:r>
      <w:r w:rsidRPr="000E73EB">
        <w:rPr>
          <w:rFonts w:ascii="Calibri" w:eastAsia="Calibri" w:hAnsi="Calibri" w:cs="Times New Roman"/>
          <w:color w:val="auto"/>
          <w:sz w:val="22"/>
          <w:szCs w:val="22"/>
          <w:lang w:eastAsia="en-US"/>
        </w:rPr>
        <w:br/>
        <w:t>ecampusontario.pressbooks.pub/commbusprofcdn/ (Accessed: 17 September 2021)</w:t>
      </w:r>
    </w:p>
    <w:p w14:paraId="1F375DC1" w14:textId="77777777" w:rsidR="00710899" w:rsidRPr="000E73EB" w:rsidRDefault="00710899" w:rsidP="000E73EB">
      <w:pPr>
        <w:overflowPunct/>
        <w:autoSpaceDE/>
        <w:autoSpaceDN/>
        <w:adjustRightInd/>
        <w:spacing w:before="240" w:after="160"/>
        <w:ind w:left="720" w:hanging="720"/>
        <w:textAlignment w:val="auto"/>
        <w:rPr>
          <w:rFonts w:ascii="Calibri" w:eastAsia="Calibri" w:hAnsi="Calibri" w:cs="Times New Roman"/>
          <w:color w:val="auto"/>
          <w:sz w:val="22"/>
          <w:szCs w:val="22"/>
          <w:lang w:eastAsia="en-US"/>
        </w:rPr>
      </w:pPr>
      <w:r w:rsidRPr="000E73EB">
        <w:rPr>
          <w:rFonts w:ascii="Calibri" w:eastAsia="Calibri" w:hAnsi="Calibri" w:cs="Times New Roman"/>
          <w:color w:val="auto"/>
          <w:sz w:val="22"/>
          <w:szCs w:val="22"/>
          <w:lang w:eastAsia="en-US"/>
        </w:rPr>
        <w:t xml:space="preserve">Faazia, R. (2015). </w:t>
      </w:r>
      <w:r w:rsidRPr="000E73EB">
        <w:rPr>
          <w:rFonts w:ascii="Calibri" w:eastAsia="Calibri" w:hAnsi="Calibri" w:cs="Times New Roman"/>
          <w:i/>
          <w:iCs/>
          <w:color w:val="auto"/>
          <w:sz w:val="22"/>
          <w:szCs w:val="22"/>
          <w:lang w:eastAsia="en-US"/>
        </w:rPr>
        <w:t>‘Mutual Accountability and Its Influence on Team Performance.’</w:t>
      </w:r>
      <w:r w:rsidRPr="000E73EB">
        <w:rPr>
          <w:rFonts w:ascii="Calibri" w:eastAsia="Calibri" w:hAnsi="Calibri" w:cs="Times New Roman"/>
          <w:color w:val="auto"/>
          <w:sz w:val="22"/>
          <w:szCs w:val="22"/>
          <w:lang w:eastAsia="en-US"/>
        </w:rPr>
        <w:t xml:space="preserve"> Doctoral Dissertation. Harvard University. Available at: https://dash.harvard.edu/bitstream/handle/1</w:t>
      </w:r>
      <w:r w:rsidRPr="000E73EB">
        <w:rPr>
          <w:rFonts w:ascii="Calibri" w:eastAsia="Calibri" w:hAnsi="Calibri" w:cs="Times New Roman"/>
          <w:color w:val="auto"/>
          <w:sz w:val="22"/>
          <w:szCs w:val="22"/>
          <w:lang w:eastAsia="en-US"/>
        </w:rPr>
        <w:br/>
        <w:t>/14226095/RASHID-DISSERTATION-2015.pdf?sequence=4 (Accessed: 05 September 2021)</w:t>
      </w:r>
    </w:p>
    <w:p w14:paraId="2A148A3C" w14:textId="77777777" w:rsidR="00710899" w:rsidRPr="00CD4A41" w:rsidRDefault="00710899" w:rsidP="00CD4A41">
      <w:pPr>
        <w:overflowPunct/>
        <w:autoSpaceDE/>
        <w:autoSpaceDN/>
        <w:adjustRightInd/>
        <w:spacing w:before="240" w:after="160"/>
        <w:ind w:left="720" w:hanging="720"/>
        <w:textAlignment w:val="auto"/>
        <w:rPr>
          <w:rFonts w:ascii="Calibri" w:eastAsia="Calibri" w:hAnsi="Calibri" w:cs="Times New Roman"/>
          <w:color w:val="auto"/>
          <w:sz w:val="22"/>
          <w:szCs w:val="22"/>
          <w:lang w:eastAsia="en-US"/>
        </w:rPr>
      </w:pPr>
      <w:r w:rsidRPr="00CD4A41">
        <w:rPr>
          <w:rFonts w:ascii="Calibri" w:eastAsia="Calibri" w:hAnsi="Calibri" w:cs="Times New Roman"/>
          <w:color w:val="auto"/>
          <w:sz w:val="22"/>
          <w:szCs w:val="22"/>
          <w:lang w:eastAsia="en-US"/>
        </w:rPr>
        <w:t>Farrell, G. and Sousa, W. (2001). ‘</w:t>
      </w:r>
      <w:r w:rsidRPr="00CD4A41">
        <w:rPr>
          <w:rFonts w:ascii="Calibri" w:eastAsia="Calibri" w:hAnsi="Calibri" w:cs="Times New Roman"/>
          <w:i/>
          <w:color w:val="auto"/>
          <w:sz w:val="22"/>
          <w:szCs w:val="22"/>
          <w:lang w:eastAsia="en-US"/>
        </w:rPr>
        <w:t xml:space="preserve">Repeat Victimisation and Hot Spots: The Overlap and Implications for Crime Control and Problem-Oriented Policing.’ </w:t>
      </w:r>
      <w:r w:rsidRPr="00CD4A41">
        <w:rPr>
          <w:rFonts w:ascii="Calibri" w:eastAsia="Calibri" w:hAnsi="Calibri" w:cs="Times New Roman"/>
          <w:color w:val="auto"/>
          <w:sz w:val="22"/>
          <w:szCs w:val="22"/>
          <w:lang w:eastAsia="en-US"/>
        </w:rPr>
        <w:t>Crime Prevention Studies, 12, pp. 221-40.</w:t>
      </w:r>
    </w:p>
    <w:p w14:paraId="7107E075" w14:textId="77777777" w:rsidR="00710899" w:rsidRPr="00CD4A41" w:rsidRDefault="00710899" w:rsidP="00CD4A41">
      <w:pPr>
        <w:overflowPunct/>
        <w:autoSpaceDE/>
        <w:autoSpaceDN/>
        <w:adjustRightInd/>
        <w:spacing w:before="240" w:after="160"/>
        <w:ind w:left="720" w:hanging="720"/>
        <w:textAlignment w:val="auto"/>
        <w:rPr>
          <w:rFonts w:ascii="Calibri" w:eastAsia="Calibri" w:hAnsi="Calibri" w:cs="Times New Roman"/>
          <w:color w:val="auto"/>
          <w:sz w:val="22"/>
          <w:szCs w:val="22"/>
          <w:lang w:eastAsia="en-US"/>
        </w:rPr>
      </w:pPr>
      <w:r w:rsidRPr="00CD4A41">
        <w:rPr>
          <w:rFonts w:ascii="Calibri" w:eastAsia="Calibri" w:hAnsi="Calibri" w:cs="Times New Roman"/>
          <w:color w:val="auto"/>
          <w:sz w:val="22"/>
          <w:szCs w:val="22"/>
          <w:lang w:eastAsia="en-US"/>
        </w:rPr>
        <w:t>Health and Safety Executive (2021</w:t>
      </w:r>
      <w:r w:rsidRPr="00CD4A41">
        <w:rPr>
          <w:rFonts w:ascii="Calibri" w:eastAsia="Calibri" w:hAnsi="Calibri" w:cs="Times New Roman"/>
          <w:i/>
          <w:color w:val="auto"/>
          <w:sz w:val="22"/>
          <w:szCs w:val="22"/>
          <w:lang w:eastAsia="en-US"/>
        </w:rPr>
        <w:t>). Loss of Evidence and Failure to Disclose Material</w:t>
      </w:r>
      <w:r w:rsidRPr="00CD4A41">
        <w:rPr>
          <w:rFonts w:ascii="Calibri" w:eastAsia="Calibri" w:hAnsi="Calibri" w:cs="Times New Roman"/>
          <w:color w:val="auto"/>
          <w:sz w:val="22"/>
          <w:szCs w:val="22"/>
          <w:lang w:eastAsia="en-US"/>
        </w:rPr>
        <w:t>. Available at: https://www.hse.gov.uk/enforce/enforcementguide/court/abuse-loss.htm (Accessed: 09 July 2021)</w:t>
      </w:r>
    </w:p>
    <w:p w14:paraId="563ADF57" w14:textId="77777777" w:rsidR="00710899" w:rsidRPr="000E73EB" w:rsidRDefault="00710899" w:rsidP="000E73EB">
      <w:pPr>
        <w:overflowPunct/>
        <w:autoSpaceDE/>
        <w:autoSpaceDN/>
        <w:adjustRightInd/>
        <w:spacing w:before="240" w:after="160"/>
        <w:ind w:left="720" w:hanging="720"/>
        <w:textAlignment w:val="auto"/>
        <w:rPr>
          <w:rFonts w:ascii="Calibri" w:eastAsia="Calibri" w:hAnsi="Calibri" w:cs="Calibri"/>
          <w:color w:val="auto"/>
          <w:sz w:val="22"/>
          <w:szCs w:val="22"/>
          <w:lang w:eastAsia="en-US"/>
        </w:rPr>
      </w:pPr>
      <w:r w:rsidRPr="000E73EB">
        <w:rPr>
          <w:rFonts w:ascii="Calibri" w:eastAsia="Calibri" w:hAnsi="Calibri" w:cs="Calibri"/>
          <w:color w:val="auto"/>
          <w:sz w:val="22"/>
          <w:szCs w:val="22"/>
          <w:shd w:val="clear" w:color="auto" w:fill="FFFFFF"/>
          <w:lang w:eastAsia="en-US"/>
        </w:rPr>
        <w:t>Hirokawa, R.Y. and Poole, M.S., 1986. </w:t>
      </w:r>
      <w:r w:rsidRPr="000E73EB">
        <w:rPr>
          <w:rFonts w:ascii="Calibri" w:eastAsia="Calibri" w:hAnsi="Calibri" w:cs="Calibri"/>
          <w:i/>
          <w:iCs/>
          <w:color w:val="auto"/>
          <w:sz w:val="22"/>
          <w:szCs w:val="22"/>
          <w:bdr w:val="none" w:sz="0" w:space="0" w:color="auto" w:frame="1"/>
          <w:shd w:val="clear" w:color="auto" w:fill="FFFFFF"/>
          <w:lang w:eastAsia="en-US"/>
        </w:rPr>
        <w:t>Communication and Group Decision-Making</w:t>
      </w:r>
      <w:r w:rsidRPr="000E73EB">
        <w:rPr>
          <w:rFonts w:ascii="Calibri" w:eastAsia="Calibri" w:hAnsi="Calibri" w:cs="Calibri"/>
          <w:color w:val="auto"/>
          <w:sz w:val="22"/>
          <w:szCs w:val="22"/>
          <w:shd w:val="clear" w:color="auto" w:fill="FFFFFF"/>
          <w:lang w:eastAsia="en-US"/>
        </w:rPr>
        <w:t>. London: Sage Publication</w:t>
      </w:r>
    </w:p>
    <w:p w14:paraId="2B96E9BE" w14:textId="77777777" w:rsidR="00710899" w:rsidRPr="00CD4A41" w:rsidRDefault="00710899" w:rsidP="00CD4A41">
      <w:pPr>
        <w:overflowPunct/>
        <w:autoSpaceDE/>
        <w:autoSpaceDN/>
        <w:adjustRightInd/>
        <w:spacing w:before="240" w:after="160"/>
        <w:ind w:left="720" w:hanging="720"/>
        <w:textAlignment w:val="auto"/>
        <w:rPr>
          <w:rFonts w:ascii="Calibri" w:eastAsia="Calibri" w:hAnsi="Calibri" w:cs="Times New Roman"/>
          <w:color w:val="auto"/>
          <w:sz w:val="22"/>
          <w:szCs w:val="22"/>
          <w:lang w:eastAsia="en-US"/>
        </w:rPr>
      </w:pPr>
      <w:r w:rsidRPr="00CD4A41">
        <w:rPr>
          <w:rFonts w:ascii="Calibri" w:eastAsia="Calibri" w:hAnsi="Calibri" w:cs="Times New Roman"/>
          <w:color w:val="auto"/>
          <w:sz w:val="22"/>
          <w:szCs w:val="22"/>
          <w:lang w:eastAsia="en-US"/>
        </w:rPr>
        <w:t xml:space="preserve">Home Office (2020). </w:t>
      </w:r>
      <w:r w:rsidRPr="00CD4A41">
        <w:rPr>
          <w:rFonts w:ascii="Calibri" w:eastAsia="Calibri" w:hAnsi="Calibri" w:cs="Times New Roman"/>
          <w:i/>
          <w:color w:val="auto"/>
          <w:sz w:val="22"/>
          <w:szCs w:val="22"/>
          <w:lang w:eastAsia="en-US"/>
        </w:rPr>
        <w:t xml:space="preserve">Successes and Challenges of Delivering Community Projects. </w:t>
      </w:r>
      <w:r w:rsidRPr="00CD4A41">
        <w:rPr>
          <w:rFonts w:ascii="Calibri" w:eastAsia="Calibri" w:hAnsi="Calibri" w:cs="Times New Roman"/>
          <w:color w:val="auto"/>
          <w:sz w:val="22"/>
          <w:szCs w:val="22"/>
          <w:lang w:eastAsia="en-US"/>
        </w:rPr>
        <w:t>Available at: https:</w:t>
      </w:r>
      <w:r w:rsidRPr="00CD4A41">
        <w:rPr>
          <w:rFonts w:ascii="Calibri" w:eastAsia="Calibri" w:hAnsi="Calibri" w:cs="Times New Roman"/>
          <w:color w:val="auto"/>
          <w:sz w:val="22"/>
          <w:szCs w:val="22"/>
          <w:lang w:eastAsia="en-US"/>
        </w:rPr>
        <w:br/>
        <w:t>//assets.publishing.service.gov.uk/government/uploads/system/uploads/attachment_data/file/872606/successes-and-challenges-horr115.pdf (Accessed: 15 July 2021)</w:t>
      </w:r>
    </w:p>
    <w:p w14:paraId="5791EF65" w14:textId="77777777" w:rsidR="00710899" w:rsidRPr="00710899" w:rsidRDefault="00710899" w:rsidP="00710899">
      <w:pPr>
        <w:ind w:left="720" w:hanging="720"/>
        <w:rPr>
          <w:rFonts w:ascii="Calibri" w:hAnsi="Calibri" w:cs="Calibri"/>
          <w:sz w:val="22"/>
          <w:szCs w:val="22"/>
          <w:lang w:eastAsia="zh-TW"/>
        </w:rPr>
      </w:pPr>
      <w:r w:rsidRPr="00710899">
        <w:rPr>
          <w:rFonts w:ascii="Calibri" w:hAnsi="Calibri" w:cs="Calibri"/>
          <w:i/>
          <w:iCs/>
          <w:sz w:val="22"/>
          <w:szCs w:val="22"/>
          <w:lang w:eastAsia="zh-TW"/>
        </w:rPr>
        <w:t>Human Rights Act 1998, c. 42.</w:t>
      </w:r>
      <w:r w:rsidRPr="00710899">
        <w:rPr>
          <w:rFonts w:ascii="Calibri" w:hAnsi="Calibri" w:cs="Calibri"/>
          <w:sz w:val="22"/>
          <w:szCs w:val="22"/>
          <w:lang w:eastAsia="zh-TW"/>
        </w:rPr>
        <w:t xml:space="preserve"> Available at: https://www.legislation.gov.uk/ukpga/1998/</w:t>
      </w:r>
      <w:r w:rsidRPr="00710899">
        <w:rPr>
          <w:rFonts w:ascii="Calibri" w:hAnsi="Calibri" w:cs="Calibri"/>
          <w:sz w:val="22"/>
          <w:szCs w:val="22"/>
          <w:lang w:eastAsia="zh-TW"/>
        </w:rPr>
        <w:br/>
        <w:t>42/contents</w:t>
      </w:r>
    </w:p>
    <w:p w14:paraId="1499D993" w14:textId="77777777" w:rsidR="00710899" w:rsidRPr="000E73EB" w:rsidRDefault="00710899" w:rsidP="000E73EB">
      <w:pPr>
        <w:overflowPunct/>
        <w:autoSpaceDE/>
        <w:autoSpaceDN/>
        <w:adjustRightInd/>
        <w:spacing w:before="240" w:after="160"/>
        <w:ind w:left="720" w:hanging="720"/>
        <w:textAlignment w:val="auto"/>
        <w:rPr>
          <w:rFonts w:ascii="Calibri" w:eastAsia="Calibri" w:hAnsi="Calibri" w:cs="Times New Roman"/>
          <w:color w:val="auto"/>
          <w:sz w:val="22"/>
          <w:szCs w:val="22"/>
          <w:lang w:eastAsia="en-US"/>
        </w:rPr>
      </w:pPr>
      <w:r w:rsidRPr="000E73EB">
        <w:rPr>
          <w:rFonts w:ascii="Calibri" w:eastAsia="Calibri" w:hAnsi="Calibri" w:cs="Times New Roman"/>
          <w:color w:val="auto"/>
          <w:sz w:val="22"/>
          <w:szCs w:val="22"/>
          <w:lang w:eastAsia="en-US"/>
        </w:rPr>
        <w:t>Hyde, M., Jappinen, P., Theorell, T., and Oxenstierna, G. (2006).</w:t>
      </w:r>
      <w:r w:rsidRPr="000E73EB">
        <w:rPr>
          <w:rFonts w:ascii="Calibri" w:eastAsia="Calibri" w:hAnsi="Calibri" w:cs="Times New Roman"/>
          <w:i/>
          <w:iCs/>
          <w:color w:val="auto"/>
          <w:sz w:val="22"/>
          <w:szCs w:val="22"/>
          <w:lang w:eastAsia="en-US"/>
        </w:rPr>
        <w:t xml:space="preserve"> ‘Workplace Conflict Resolution and the Health of Employeed in the Swedish and Finnish Units of an Industrial Company.’ </w:t>
      </w:r>
      <w:r w:rsidRPr="000E73EB">
        <w:rPr>
          <w:rFonts w:ascii="Calibri" w:eastAsia="Calibri" w:hAnsi="Calibri" w:cs="Times New Roman"/>
          <w:color w:val="auto"/>
          <w:sz w:val="22"/>
          <w:szCs w:val="22"/>
          <w:lang w:eastAsia="en-US"/>
        </w:rPr>
        <w:t>Social Science and Medicine, 63(8), pp. 2218-2227.</w:t>
      </w:r>
    </w:p>
    <w:p w14:paraId="6D3C94BF" w14:textId="77777777" w:rsidR="00710899" w:rsidRPr="000E73EB" w:rsidRDefault="00710899" w:rsidP="000E73EB">
      <w:pPr>
        <w:overflowPunct/>
        <w:autoSpaceDE/>
        <w:autoSpaceDN/>
        <w:adjustRightInd/>
        <w:spacing w:before="240" w:after="160"/>
        <w:ind w:left="720" w:hanging="720"/>
        <w:textAlignment w:val="auto"/>
        <w:rPr>
          <w:rFonts w:ascii="Calibri" w:eastAsia="Calibri" w:hAnsi="Calibri" w:cs="Times New Roman"/>
          <w:color w:val="auto"/>
          <w:sz w:val="22"/>
          <w:szCs w:val="22"/>
          <w:lang w:eastAsia="en-US"/>
        </w:rPr>
      </w:pPr>
      <w:r w:rsidRPr="000E73EB">
        <w:rPr>
          <w:rFonts w:ascii="Calibri" w:eastAsia="Calibri" w:hAnsi="Calibri" w:cs="Times New Roman"/>
          <w:color w:val="auto"/>
          <w:sz w:val="22"/>
          <w:szCs w:val="22"/>
          <w:lang w:eastAsia="en-US"/>
        </w:rPr>
        <w:t xml:space="preserve">Jones, A. (2019). </w:t>
      </w:r>
      <w:r w:rsidRPr="000E73EB">
        <w:rPr>
          <w:rFonts w:ascii="Calibri" w:eastAsia="Calibri" w:hAnsi="Calibri" w:cs="Times New Roman"/>
          <w:i/>
          <w:iCs/>
          <w:color w:val="auto"/>
          <w:sz w:val="22"/>
          <w:szCs w:val="22"/>
          <w:lang w:eastAsia="en-US"/>
        </w:rPr>
        <w:t>‘The Tuckman’s Model Implementation, Effect and Analysis and the New Development of Jones LSI Model on a Small Group.’</w:t>
      </w:r>
      <w:r w:rsidRPr="000E73EB">
        <w:rPr>
          <w:rFonts w:ascii="Calibri" w:eastAsia="Calibri" w:hAnsi="Calibri" w:cs="Times New Roman"/>
          <w:color w:val="auto"/>
          <w:sz w:val="22"/>
          <w:szCs w:val="22"/>
          <w:lang w:eastAsia="en-US"/>
        </w:rPr>
        <w:t xml:space="preserve"> Journal of Management, 6(4), pp. 23-28.</w:t>
      </w:r>
    </w:p>
    <w:p w14:paraId="48235401" w14:textId="77777777" w:rsidR="00710899" w:rsidRPr="00CD4A41" w:rsidRDefault="00710899" w:rsidP="00CD4A41">
      <w:pPr>
        <w:overflowPunct/>
        <w:autoSpaceDE/>
        <w:autoSpaceDN/>
        <w:adjustRightInd/>
        <w:spacing w:before="240" w:after="160"/>
        <w:ind w:left="720" w:hanging="720"/>
        <w:textAlignment w:val="auto"/>
        <w:rPr>
          <w:rFonts w:ascii="Calibri" w:eastAsia="Calibri" w:hAnsi="Calibri" w:cs="Times New Roman"/>
          <w:color w:val="auto"/>
          <w:sz w:val="22"/>
          <w:szCs w:val="22"/>
          <w:lang w:eastAsia="en-US"/>
        </w:rPr>
      </w:pPr>
      <w:r w:rsidRPr="00CD4A41">
        <w:rPr>
          <w:rFonts w:ascii="Calibri" w:eastAsia="Calibri" w:hAnsi="Calibri" w:cs="Times New Roman"/>
          <w:color w:val="auto"/>
          <w:sz w:val="22"/>
          <w:szCs w:val="22"/>
          <w:lang w:eastAsia="en-US"/>
        </w:rPr>
        <w:t xml:space="preserve">Justice Inspectorates (2015). </w:t>
      </w:r>
      <w:r w:rsidRPr="00CD4A41">
        <w:rPr>
          <w:rFonts w:ascii="Calibri" w:eastAsia="Calibri" w:hAnsi="Calibri" w:cs="Times New Roman"/>
          <w:i/>
          <w:color w:val="auto"/>
          <w:sz w:val="22"/>
          <w:szCs w:val="22"/>
          <w:lang w:eastAsia="en-US"/>
        </w:rPr>
        <w:t>PEEL: Police Effectiveness 2015</w:t>
      </w:r>
      <w:r w:rsidRPr="00CD4A41">
        <w:rPr>
          <w:rFonts w:ascii="Calibri" w:eastAsia="Calibri" w:hAnsi="Calibri" w:cs="Times New Roman"/>
          <w:color w:val="auto"/>
          <w:sz w:val="22"/>
          <w:szCs w:val="22"/>
          <w:lang w:eastAsia="en-US"/>
        </w:rPr>
        <w:t>. Available at: https://www.justice</w:t>
      </w:r>
      <w:r w:rsidRPr="00CD4A41">
        <w:rPr>
          <w:rFonts w:ascii="Calibri" w:eastAsia="Calibri" w:hAnsi="Calibri" w:cs="Times New Roman"/>
          <w:color w:val="auto"/>
          <w:sz w:val="22"/>
          <w:szCs w:val="22"/>
          <w:lang w:eastAsia="en-US"/>
        </w:rPr>
        <w:br/>
        <w:t>inspectorates.gov.uk/hmicfrs/wp-content/uploads/police-effectiveness-vulnerability-2015-south-wales.pdf (Accessed: 09 July 2021)</w:t>
      </w:r>
    </w:p>
    <w:p w14:paraId="0E5A8481" w14:textId="77777777" w:rsidR="00710899" w:rsidRPr="00710899" w:rsidRDefault="00710899" w:rsidP="00710899">
      <w:pPr>
        <w:ind w:left="720" w:hanging="720"/>
        <w:rPr>
          <w:rFonts w:ascii="Calibri" w:hAnsi="Calibri" w:cs="Calibri"/>
          <w:sz w:val="22"/>
          <w:szCs w:val="22"/>
        </w:rPr>
      </w:pPr>
      <w:r w:rsidRPr="00710899">
        <w:rPr>
          <w:rFonts w:ascii="Calibri" w:hAnsi="Calibri" w:cs="Calibri"/>
          <w:sz w:val="22"/>
          <w:szCs w:val="22"/>
        </w:rPr>
        <w:t>Kent Police (2021). Prosecution of Minor Traffic Offences. Available at: https://www.kent.police.uk/foi-ai/kent-police/Policy/operational-partnerships/prosecution-of-minor-traffic-offences---tor-sop-r02d/ (Accessed: 04 September 2021)</w:t>
      </w:r>
    </w:p>
    <w:p w14:paraId="419A100C" w14:textId="77777777" w:rsidR="00710899" w:rsidRPr="000E73EB" w:rsidRDefault="00710899" w:rsidP="000E73EB">
      <w:pPr>
        <w:overflowPunct/>
        <w:autoSpaceDE/>
        <w:autoSpaceDN/>
        <w:adjustRightInd/>
        <w:spacing w:before="240" w:after="160"/>
        <w:ind w:left="720" w:hanging="720"/>
        <w:textAlignment w:val="auto"/>
        <w:rPr>
          <w:rFonts w:ascii="Calibri" w:eastAsia="Calibri" w:hAnsi="Calibri" w:cs="Times New Roman"/>
          <w:color w:val="auto"/>
          <w:sz w:val="22"/>
          <w:szCs w:val="22"/>
          <w:lang w:eastAsia="en-US"/>
        </w:rPr>
      </w:pPr>
      <w:r w:rsidRPr="000E73EB">
        <w:rPr>
          <w:rFonts w:ascii="Calibri" w:eastAsia="Calibri" w:hAnsi="Calibri" w:cs="Times New Roman"/>
          <w:color w:val="auto"/>
          <w:sz w:val="22"/>
          <w:szCs w:val="22"/>
          <w:lang w:eastAsia="en-US"/>
        </w:rPr>
        <w:t>Kumar, S., Deshmukh, V, and Adhish, V. (2014)</w:t>
      </w:r>
      <w:r w:rsidRPr="000E73EB">
        <w:rPr>
          <w:rFonts w:ascii="Calibri" w:eastAsia="Calibri" w:hAnsi="Calibri" w:cs="Times New Roman"/>
          <w:i/>
          <w:iCs/>
          <w:color w:val="auto"/>
          <w:sz w:val="22"/>
          <w:szCs w:val="22"/>
          <w:lang w:eastAsia="en-US"/>
        </w:rPr>
        <w:t>. ‘Building and Leading Teams.’</w:t>
      </w:r>
      <w:r w:rsidRPr="000E73EB">
        <w:rPr>
          <w:rFonts w:ascii="Calibri" w:eastAsia="Calibri" w:hAnsi="Calibri" w:cs="Times New Roman"/>
          <w:color w:val="auto"/>
          <w:sz w:val="22"/>
          <w:szCs w:val="22"/>
          <w:lang w:eastAsia="en-US"/>
        </w:rPr>
        <w:t xml:space="preserve"> Indian Journal of Community Medicine, 39(4), pp. 208-213.</w:t>
      </w:r>
    </w:p>
    <w:p w14:paraId="4E666544" w14:textId="77777777" w:rsidR="00710899" w:rsidRPr="000E73EB" w:rsidRDefault="00710899" w:rsidP="000E73EB">
      <w:pPr>
        <w:overflowPunct/>
        <w:autoSpaceDE/>
        <w:autoSpaceDN/>
        <w:adjustRightInd/>
        <w:spacing w:before="240" w:after="160"/>
        <w:ind w:left="720" w:hanging="720"/>
        <w:textAlignment w:val="auto"/>
        <w:rPr>
          <w:rFonts w:ascii="Calibri" w:eastAsia="Calibri" w:hAnsi="Calibri" w:cs="Times New Roman"/>
          <w:color w:val="auto"/>
          <w:sz w:val="22"/>
          <w:szCs w:val="22"/>
          <w:lang w:eastAsia="en-US"/>
        </w:rPr>
      </w:pPr>
      <w:r w:rsidRPr="000E73EB">
        <w:rPr>
          <w:rFonts w:ascii="Calibri" w:eastAsia="Calibri" w:hAnsi="Calibri" w:cs="Times New Roman"/>
          <w:color w:val="auto"/>
          <w:sz w:val="22"/>
          <w:szCs w:val="22"/>
          <w:lang w:eastAsia="en-US"/>
        </w:rPr>
        <w:t xml:space="preserve">Lee, P., Gillespie, N., Mann, L., and Wearing, A. (2010). </w:t>
      </w:r>
      <w:r w:rsidRPr="000E73EB">
        <w:rPr>
          <w:rFonts w:ascii="Calibri" w:eastAsia="Calibri" w:hAnsi="Calibri" w:cs="Times New Roman"/>
          <w:i/>
          <w:iCs/>
          <w:color w:val="auto"/>
          <w:sz w:val="22"/>
          <w:szCs w:val="22"/>
          <w:lang w:eastAsia="en-US"/>
        </w:rPr>
        <w:t xml:space="preserve">‘Leadership and Trust: Their Effect on Knowledge Sharing and Team Performance.’ </w:t>
      </w:r>
      <w:r w:rsidRPr="000E73EB">
        <w:rPr>
          <w:rFonts w:ascii="Calibri" w:eastAsia="Calibri" w:hAnsi="Calibri" w:cs="Times New Roman"/>
          <w:color w:val="auto"/>
          <w:sz w:val="22"/>
          <w:szCs w:val="22"/>
          <w:lang w:eastAsia="en-US"/>
        </w:rPr>
        <w:t>Management Learning, 41(4), pp. 473-491.</w:t>
      </w:r>
    </w:p>
    <w:p w14:paraId="4947B16D" w14:textId="77777777" w:rsidR="00710899" w:rsidRPr="000E73EB" w:rsidRDefault="00710899" w:rsidP="000E73EB">
      <w:pPr>
        <w:overflowPunct/>
        <w:autoSpaceDE/>
        <w:autoSpaceDN/>
        <w:adjustRightInd/>
        <w:spacing w:before="240" w:after="160"/>
        <w:ind w:left="720" w:hanging="720"/>
        <w:textAlignment w:val="auto"/>
        <w:rPr>
          <w:rFonts w:ascii="Calibri" w:eastAsia="Calibri" w:hAnsi="Calibri" w:cs="Times New Roman"/>
          <w:color w:val="auto"/>
          <w:sz w:val="22"/>
          <w:szCs w:val="22"/>
          <w:lang w:eastAsia="en-US"/>
        </w:rPr>
      </w:pPr>
      <w:r w:rsidRPr="000E73EB">
        <w:rPr>
          <w:rFonts w:ascii="Calibri" w:eastAsia="Calibri" w:hAnsi="Calibri" w:cs="Times New Roman"/>
          <w:color w:val="auto"/>
          <w:sz w:val="22"/>
          <w:szCs w:val="22"/>
          <w:lang w:eastAsia="en-US"/>
        </w:rPr>
        <w:lastRenderedPageBreak/>
        <w:t>Lencioni, P. (2005) The Five Dysfunctions of a Team: Team Assessment. London: Pfeiffer.</w:t>
      </w:r>
    </w:p>
    <w:p w14:paraId="5E6E86A0" w14:textId="77777777" w:rsidR="00710899" w:rsidRPr="000E73EB" w:rsidRDefault="00710899" w:rsidP="000E73EB">
      <w:pPr>
        <w:overflowPunct/>
        <w:autoSpaceDE/>
        <w:autoSpaceDN/>
        <w:adjustRightInd/>
        <w:spacing w:before="240" w:after="160"/>
        <w:ind w:left="720" w:hanging="720"/>
        <w:textAlignment w:val="auto"/>
        <w:rPr>
          <w:rFonts w:ascii="Calibri" w:eastAsia="Calibri" w:hAnsi="Calibri" w:cs="Times New Roman"/>
          <w:color w:val="auto"/>
          <w:sz w:val="22"/>
          <w:szCs w:val="22"/>
          <w:lang w:eastAsia="en-US"/>
        </w:rPr>
      </w:pPr>
      <w:r w:rsidRPr="000E73EB">
        <w:rPr>
          <w:rFonts w:ascii="Calibri" w:eastAsia="Calibri" w:hAnsi="Calibri" w:cs="Times New Roman"/>
          <w:color w:val="auto"/>
          <w:sz w:val="22"/>
          <w:szCs w:val="22"/>
          <w:lang w:eastAsia="en-US"/>
        </w:rPr>
        <w:t>Lencioni, P. (2012) The Five Dysfunctions of a Team: A Workshop for Teams. New York: John Wiley &amp; Sons</w:t>
      </w:r>
    </w:p>
    <w:p w14:paraId="512F94C5" w14:textId="77777777" w:rsidR="00710899" w:rsidRPr="000E73EB" w:rsidRDefault="00710899" w:rsidP="000E73EB">
      <w:pPr>
        <w:overflowPunct/>
        <w:autoSpaceDE/>
        <w:autoSpaceDN/>
        <w:adjustRightInd/>
        <w:spacing w:before="240" w:after="160"/>
        <w:ind w:left="720" w:hanging="720"/>
        <w:textAlignment w:val="auto"/>
        <w:rPr>
          <w:rFonts w:ascii="Calibri" w:eastAsia="Calibri" w:hAnsi="Calibri" w:cs="Times New Roman"/>
          <w:color w:val="auto"/>
          <w:sz w:val="22"/>
          <w:szCs w:val="22"/>
          <w:lang w:eastAsia="en-US"/>
        </w:rPr>
      </w:pPr>
      <w:r w:rsidRPr="000E73EB">
        <w:rPr>
          <w:rFonts w:ascii="Calibri" w:eastAsia="Calibri" w:hAnsi="Calibri" w:cs="Times New Roman"/>
          <w:color w:val="auto"/>
          <w:sz w:val="22"/>
          <w:szCs w:val="22"/>
          <w:lang w:eastAsia="en-US"/>
        </w:rPr>
        <w:t>Mapels, M. F. (2008). ‘</w:t>
      </w:r>
      <w:r w:rsidRPr="000E73EB">
        <w:rPr>
          <w:rFonts w:ascii="Calibri" w:eastAsia="Calibri" w:hAnsi="Calibri" w:cs="Times New Roman"/>
          <w:i/>
          <w:iCs/>
          <w:color w:val="auto"/>
          <w:sz w:val="22"/>
          <w:szCs w:val="22"/>
          <w:lang w:eastAsia="en-US"/>
        </w:rPr>
        <w:t>Group Development: Extending Tuckman’s Theory.</w:t>
      </w:r>
      <w:r w:rsidRPr="000E73EB">
        <w:rPr>
          <w:rFonts w:ascii="Calibri" w:eastAsia="Calibri" w:hAnsi="Calibri" w:cs="Times New Roman"/>
          <w:color w:val="auto"/>
          <w:sz w:val="22"/>
          <w:szCs w:val="22"/>
          <w:lang w:eastAsia="en-US"/>
        </w:rPr>
        <w:t>’ Journal for Specialists in Group Work, 13(1), pp. 17-23.</w:t>
      </w:r>
    </w:p>
    <w:p w14:paraId="296B31F1" w14:textId="77777777" w:rsidR="00710899" w:rsidRPr="000E73EB" w:rsidRDefault="00710899" w:rsidP="000E73EB">
      <w:pPr>
        <w:overflowPunct/>
        <w:autoSpaceDE/>
        <w:autoSpaceDN/>
        <w:adjustRightInd/>
        <w:spacing w:before="240" w:after="160"/>
        <w:ind w:left="720" w:hanging="720"/>
        <w:textAlignment w:val="auto"/>
        <w:rPr>
          <w:rFonts w:ascii="Calibri" w:eastAsia="Calibri" w:hAnsi="Calibri" w:cs="Times New Roman"/>
          <w:color w:val="auto"/>
          <w:sz w:val="22"/>
          <w:szCs w:val="22"/>
          <w:lang w:eastAsia="en-US"/>
        </w:rPr>
      </w:pPr>
      <w:r w:rsidRPr="000E73EB">
        <w:rPr>
          <w:rFonts w:ascii="Calibri" w:eastAsia="Calibri" w:hAnsi="Calibri" w:cs="Times New Roman"/>
          <w:color w:val="auto"/>
          <w:sz w:val="22"/>
          <w:szCs w:val="22"/>
          <w:lang w:eastAsia="en-US"/>
        </w:rPr>
        <w:t xml:space="preserve">McKibben, L. (2017). </w:t>
      </w:r>
      <w:r w:rsidRPr="000E73EB">
        <w:rPr>
          <w:rFonts w:ascii="Calibri" w:eastAsia="Calibri" w:hAnsi="Calibri" w:cs="Times New Roman"/>
          <w:i/>
          <w:iCs/>
          <w:color w:val="auto"/>
          <w:sz w:val="22"/>
          <w:szCs w:val="22"/>
          <w:lang w:eastAsia="en-US"/>
        </w:rPr>
        <w:t>‘Conflict Management: Importance and Implications.’</w:t>
      </w:r>
      <w:r w:rsidRPr="000E73EB">
        <w:rPr>
          <w:rFonts w:ascii="Calibri" w:eastAsia="Calibri" w:hAnsi="Calibri" w:cs="Times New Roman"/>
          <w:color w:val="auto"/>
          <w:sz w:val="22"/>
          <w:szCs w:val="22"/>
          <w:lang w:eastAsia="en-US"/>
        </w:rPr>
        <w:t xml:space="preserve"> British Journal of Nursing, 26(2), pp. 100-103. </w:t>
      </w:r>
    </w:p>
    <w:p w14:paraId="1067C55E" w14:textId="77777777" w:rsidR="00710899" w:rsidRPr="00CD4A41" w:rsidRDefault="00710899" w:rsidP="00CD4A41">
      <w:pPr>
        <w:overflowPunct/>
        <w:autoSpaceDE/>
        <w:autoSpaceDN/>
        <w:adjustRightInd/>
        <w:spacing w:before="240" w:after="160"/>
        <w:ind w:left="720" w:hanging="720"/>
        <w:textAlignment w:val="auto"/>
        <w:rPr>
          <w:rFonts w:ascii="Calibri" w:eastAsia="Calibri" w:hAnsi="Calibri" w:cs="Times New Roman"/>
          <w:color w:val="auto"/>
          <w:sz w:val="22"/>
          <w:szCs w:val="22"/>
          <w:lang w:eastAsia="en-US"/>
        </w:rPr>
      </w:pPr>
      <w:r w:rsidRPr="00CD4A41">
        <w:rPr>
          <w:rFonts w:ascii="Calibri" w:eastAsia="Calibri" w:hAnsi="Calibri" w:cs="Times New Roman"/>
          <w:color w:val="auto"/>
          <w:sz w:val="22"/>
          <w:szCs w:val="22"/>
          <w:lang w:eastAsia="en-US"/>
        </w:rPr>
        <w:t xml:space="preserve">Metropolitan Police (2016). </w:t>
      </w:r>
      <w:r w:rsidRPr="00CD4A41">
        <w:rPr>
          <w:rFonts w:ascii="Calibri" w:eastAsia="Calibri" w:hAnsi="Calibri" w:cs="Times New Roman"/>
          <w:i/>
          <w:color w:val="auto"/>
          <w:sz w:val="22"/>
          <w:szCs w:val="22"/>
          <w:lang w:eastAsia="en-US"/>
        </w:rPr>
        <w:t>PEACE Interviewing Model</w:t>
      </w:r>
      <w:r w:rsidRPr="00CD4A41">
        <w:rPr>
          <w:rFonts w:ascii="Calibri" w:eastAsia="Calibri" w:hAnsi="Calibri" w:cs="Times New Roman"/>
          <w:color w:val="auto"/>
          <w:sz w:val="22"/>
          <w:szCs w:val="22"/>
          <w:lang w:eastAsia="en-US"/>
        </w:rPr>
        <w:t>. Available at: https://www.met.police.uk/plc</w:t>
      </w:r>
      <w:r w:rsidRPr="00CD4A41">
        <w:rPr>
          <w:rFonts w:ascii="Calibri" w:eastAsia="Calibri" w:hAnsi="Calibri" w:cs="Times New Roman"/>
          <w:color w:val="auto"/>
          <w:sz w:val="22"/>
          <w:szCs w:val="22"/>
          <w:lang w:eastAsia="en-US"/>
        </w:rPr>
        <w:br/>
        <w:t>/lesson_notes/095.pdf (Accessed: 07 July 2021)</w:t>
      </w:r>
    </w:p>
    <w:p w14:paraId="780B6051" w14:textId="77777777" w:rsidR="00710899" w:rsidRPr="00CD4A41" w:rsidRDefault="00710899" w:rsidP="00CD4A41">
      <w:pPr>
        <w:overflowPunct/>
        <w:autoSpaceDE/>
        <w:autoSpaceDN/>
        <w:adjustRightInd/>
        <w:spacing w:before="240" w:after="160"/>
        <w:ind w:left="720" w:hanging="720"/>
        <w:textAlignment w:val="auto"/>
        <w:rPr>
          <w:rFonts w:ascii="Calibri" w:eastAsia="Calibri" w:hAnsi="Calibri" w:cs="Times New Roman"/>
          <w:color w:val="auto"/>
          <w:sz w:val="22"/>
          <w:szCs w:val="22"/>
          <w:lang w:eastAsia="en-US"/>
        </w:rPr>
      </w:pPr>
      <w:r w:rsidRPr="00CD4A41">
        <w:rPr>
          <w:rFonts w:ascii="Calibri" w:eastAsia="Calibri" w:hAnsi="Calibri" w:cs="Times New Roman"/>
          <w:color w:val="auto"/>
          <w:sz w:val="22"/>
          <w:szCs w:val="22"/>
          <w:lang w:eastAsia="en-US"/>
        </w:rPr>
        <w:t xml:space="preserve">Ministry of Justice (2018). </w:t>
      </w:r>
      <w:r w:rsidRPr="00CD4A41">
        <w:rPr>
          <w:rFonts w:ascii="Calibri" w:eastAsia="Calibri" w:hAnsi="Calibri" w:cs="Times New Roman"/>
          <w:i/>
          <w:color w:val="auto"/>
          <w:sz w:val="22"/>
          <w:szCs w:val="22"/>
          <w:lang w:eastAsia="en-US"/>
        </w:rPr>
        <w:t>Victims of Crime: Understanding Your Rights</w:t>
      </w:r>
      <w:r w:rsidRPr="00CD4A41">
        <w:rPr>
          <w:rFonts w:ascii="Calibri" w:eastAsia="Calibri" w:hAnsi="Calibri" w:cs="Times New Roman"/>
          <w:color w:val="auto"/>
          <w:sz w:val="22"/>
          <w:szCs w:val="22"/>
          <w:lang w:eastAsia="en-US"/>
        </w:rPr>
        <w:t>. Available at: https://assets.</w:t>
      </w:r>
      <w:r w:rsidRPr="00CD4A41">
        <w:rPr>
          <w:rFonts w:ascii="Calibri" w:eastAsia="Calibri" w:hAnsi="Calibri" w:cs="Times New Roman"/>
          <w:color w:val="auto"/>
          <w:sz w:val="22"/>
          <w:szCs w:val="22"/>
          <w:lang w:eastAsia="en-US"/>
        </w:rPr>
        <w:br/>
        <w:t>publishing.service.gov.uk/government/uploads/system/uploads/attachment_data/file/979234/victims-code-crime-leaflet-web.pdf (Accessed: 20 July 2021)</w:t>
      </w:r>
    </w:p>
    <w:p w14:paraId="677AF3F7" w14:textId="77777777" w:rsidR="00710899" w:rsidRPr="000E73EB" w:rsidRDefault="00710899" w:rsidP="000E73EB">
      <w:pPr>
        <w:overflowPunct/>
        <w:autoSpaceDE/>
        <w:autoSpaceDN/>
        <w:adjustRightInd/>
        <w:spacing w:before="240" w:after="160"/>
        <w:ind w:left="720" w:hanging="720"/>
        <w:textAlignment w:val="auto"/>
        <w:rPr>
          <w:rFonts w:ascii="Calibri" w:eastAsia="Calibri" w:hAnsi="Calibri" w:cs="Times New Roman"/>
          <w:color w:val="auto"/>
          <w:sz w:val="22"/>
          <w:szCs w:val="22"/>
          <w:lang w:eastAsia="en-US"/>
        </w:rPr>
      </w:pPr>
      <w:r w:rsidRPr="000E73EB">
        <w:rPr>
          <w:rFonts w:ascii="Calibri" w:eastAsia="Calibri" w:hAnsi="Calibri" w:cs="Times New Roman"/>
          <w:color w:val="auto"/>
          <w:sz w:val="22"/>
          <w:szCs w:val="22"/>
          <w:lang w:eastAsia="en-US"/>
        </w:rPr>
        <w:t xml:space="preserve">Mitchell, T.R., &amp; Silver, W.S. (1990). </w:t>
      </w:r>
      <w:r w:rsidRPr="000E73EB">
        <w:rPr>
          <w:rFonts w:ascii="Calibri" w:eastAsia="Calibri" w:hAnsi="Calibri" w:cs="Times New Roman"/>
          <w:i/>
          <w:iCs/>
          <w:color w:val="auto"/>
          <w:sz w:val="22"/>
          <w:szCs w:val="22"/>
          <w:lang w:eastAsia="en-US"/>
        </w:rPr>
        <w:t>‘Individual and Group Goals When Workers are Interdependent: Effects on Task Strategies and Performance.’</w:t>
      </w:r>
      <w:r w:rsidRPr="000E73EB">
        <w:rPr>
          <w:rFonts w:ascii="Calibri" w:eastAsia="Calibri" w:hAnsi="Calibri" w:cs="Times New Roman"/>
          <w:color w:val="auto"/>
          <w:sz w:val="22"/>
          <w:szCs w:val="22"/>
          <w:lang w:eastAsia="en-US"/>
        </w:rPr>
        <w:t xml:space="preserve"> Journal of Applied Psychology, 75(2), 185-193.</w:t>
      </w:r>
    </w:p>
    <w:p w14:paraId="72EE4456" w14:textId="77777777" w:rsidR="00710899" w:rsidRPr="00CD4A41" w:rsidRDefault="00710899" w:rsidP="00F5031E">
      <w:pPr>
        <w:overflowPunct/>
        <w:autoSpaceDE/>
        <w:autoSpaceDN/>
        <w:adjustRightInd/>
        <w:spacing w:before="240" w:after="160"/>
        <w:ind w:left="720" w:hanging="720"/>
        <w:textAlignment w:val="auto"/>
        <w:rPr>
          <w:rFonts w:ascii="Calibri" w:eastAsia="Calibri" w:hAnsi="Calibri" w:cs="Times New Roman"/>
          <w:color w:val="auto"/>
          <w:sz w:val="22"/>
          <w:szCs w:val="22"/>
          <w:lang w:eastAsia="en-US"/>
        </w:rPr>
      </w:pPr>
      <w:r w:rsidRPr="00CD4A41">
        <w:rPr>
          <w:rFonts w:ascii="Calibri" w:eastAsia="Calibri" w:hAnsi="Calibri" w:cs="Times New Roman"/>
          <w:color w:val="auto"/>
          <w:sz w:val="22"/>
          <w:szCs w:val="22"/>
          <w:lang w:eastAsia="en-US"/>
        </w:rPr>
        <w:t xml:space="preserve">Moran, B. R. (2011) </w:t>
      </w:r>
      <w:r w:rsidRPr="00CD4A41">
        <w:rPr>
          <w:rFonts w:ascii="Calibri" w:eastAsia="Calibri" w:hAnsi="Calibri" w:cs="Times New Roman"/>
          <w:i/>
          <w:iCs/>
          <w:color w:val="auto"/>
          <w:sz w:val="22"/>
          <w:szCs w:val="22"/>
          <w:lang w:eastAsia="en-US"/>
        </w:rPr>
        <w:t>‘Shooting Incident Reconstruction: Part I.’</w:t>
      </w:r>
      <w:r w:rsidRPr="00CD4A41">
        <w:rPr>
          <w:rFonts w:ascii="Calibri" w:eastAsia="Calibri" w:hAnsi="Calibri" w:cs="Times New Roman"/>
          <w:color w:val="auto"/>
          <w:sz w:val="22"/>
          <w:szCs w:val="22"/>
          <w:lang w:eastAsia="en-US"/>
        </w:rPr>
        <w:t xml:space="preserve"> Crime Reconstruction, 2(1), pp. 365-412</w:t>
      </w:r>
    </w:p>
    <w:p w14:paraId="39C08FE1" w14:textId="77777777" w:rsidR="00710899" w:rsidRPr="000E73EB" w:rsidRDefault="00710899" w:rsidP="00F5031E">
      <w:pPr>
        <w:overflowPunct/>
        <w:autoSpaceDE/>
        <w:autoSpaceDN/>
        <w:adjustRightInd/>
        <w:spacing w:before="240" w:after="160"/>
        <w:ind w:left="720" w:hanging="720"/>
        <w:textAlignment w:val="auto"/>
        <w:rPr>
          <w:rFonts w:ascii="Calibri" w:eastAsia="Calibri" w:hAnsi="Calibri" w:cs="Times New Roman"/>
          <w:color w:val="auto"/>
          <w:sz w:val="22"/>
          <w:szCs w:val="22"/>
          <w:lang w:eastAsia="en-US"/>
        </w:rPr>
      </w:pPr>
      <w:r w:rsidRPr="000E73EB">
        <w:rPr>
          <w:rFonts w:ascii="Calibri" w:eastAsia="Calibri" w:hAnsi="Calibri" w:cs="Times New Roman"/>
          <w:color w:val="auto"/>
          <w:sz w:val="22"/>
          <w:szCs w:val="22"/>
          <w:lang w:eastAsia="en-US"/>
        </w:rPr>
        <w:t xml:space="preserve">Negoescu, G. (2013). </w:t>
      </w:r>
      <w:r w:rsidRPr="000E73EB">
        <w:rPr>
          <w:rFonts w:ascii="Calibri" w:eastAsia="Calibri" w:hAnsi="Calibri" w:cs="Times New Roman"/>
          <w:i/>
          <w:iCs/>
          <w:color w:val="auto"/>
          <w:sz w:val="22"/>
          <w:szCs w:val="22"/>
          <w:lang w:eastAsia="en-US"/>
        </w:rPr>
        <w:t>‘Evalutation Model of Team Performances of a Mixt Department Based on Chronic Dysfunctions Analysis.’</w:t>
      </w:r>
      <w:r w:rsidRPr="000E73EB">
        <w:rPr>
          <w:rFonts w:ascii="Calibri" w:eastAsia="Calibri" w:hAnsi="Calibri" w:cs="Times New Roman"/>
          <w:color w:val="auto"/>
          <w:sz w:val="22"/>
          <w:szCs w:val="22"/>
          <w:lang w:eastAsia="en-US"/>
        </w:rPr>
        <w:t xml:space="preserve"> Series Economic Sciences, 13(2), pp. 648-652.</w:t>
      </w:r>
    </w:p>
    <w:p w14:paraId="2B5C6F4D" w14:textId="3F596F6A" w:rsidR="00710899" w:rsidRDefault="00710899" w:rsidP="00F5031E">
      <w:pPr>
        <w:spacing w:before="240"/>
        <w:ind w:left="720" w:hanging="720"/>
        <w:rPr>
          <w:rFonts w:ascii="Calibri" w:hAnsi="Calibri" w:cs="Calibri"/>
          <w:sz w:val="22"/>
          <w:szCs w:val="22"/>
        </w:rPr>
      </w:pPr>
      <w:r w:rsidRPr="00710899">
        <w:rPr>
          <w:rFonts w:ascii="Calibri" w:hAnsi="Calibri" w:cs="Calibri"/>
          <w:sz w:val="22"/>
          <w:szCs w:val="22"/>
        </w:rPr>
        <w:t>NPCC (2021). Local Policing. Available at: https://www.npcc.police.uk/NPCCBusinessAreas/</w:t>
      </w:r>
      <w:r w:rsidRPr="00710899">
        <w:rPr>
          <w:rFonts w:ascii="Calibri" w:hAnsi="Calibri" w:cs="Calibri"/>
          <w:sz w:val="22"/>
          <w:szCs w:val="22"/>
        </w:rPr>
        <w:br/>
        <w:t>ReformandTransformation/LocalPolicing.aspx</w:t>
      </w:r>
    </w:p>
    <w:p w14:paraId="1426982B" w14:textId="77777777" w:rsidR="00710899" w:rsidRPr="00710899" w:rsidRDefault="00710899" w:rsidP="00F5031E">
      <w:pPr>
        <w:spacing w:before="240"/>
        <w:ind w:left="720" w:hanging="720"/>
        <w:rPr>
          <w:rFonts w:ascii="Calibri" w:hAnsi="Calibri" w:cs="Calibri"/>
          <w:sz w:val="22"/>
          <w:szCs w:val="22"/>
          <w:lang w:eastAsia="zh-TW"/>
        </w:rPr>
      </w:pPr>
      <w:r w:rsidRPr="00710899">
        <w:rPr>
          <w:rFonts w:ascii="Calibri" w:hAnsi="Calibri" w:cs="Calibri"/>
          <w:i/>
          <w:iCs/>
          <w:sz w:val="22"/>
          <w:szCs w:val="22"/>
          <w:lang w:eastAsia="zh-TW"/>
        </w:rPr>
        <w:t>Police and Criminal Evidence Act 1984, c. 60</w:t>
      </w:r>
      <w:r w:rsidRPr="00710899">
        <w:rPr>
          <w:rFonts w:ascii="Calibri" w:hAnsi="Calibri" w:cs="Calibri"/>
          <w:sz w:val="22"/>
          <w:szCs w:val="22"/>
          <w:lang w:eastAsia="zh-TW"/>
        </w:rPr>
        <w:t>. Available at: https://www.legislation.gov.uk/</w:t>
      </w:r>
      <w:r w:rsidRPr="00710899">
        <w:rPr>
          <w:rFonts w:ascii="Calibri" w:hAnsi="Calibri" w:cs="Calibri"/>
          <w:sz w:val="22"/>
          <w:szCs w:val="22"/>
          <w:lang w:eastAsia="zh-TW"/>
        </w:rPr>
        <w:br/>
        <w:t>ukpga/1984/60/contents</w:t>
      </w:r>
    </w:p>
    <w:p w14:paraId="27A87021" w14:textId="77777777" w:rsidR="00710899" w:rsidRPr="00CD4A41" w:rsidRDefault="00710899" w:rsidP="00F5031E">
      <w:pPr>
        <w:overflowPunct/>
        <w:autoSpaceDE/>
        <w:autoSpaceDN/>
        <w:adjustRightInd/>
        <w:spacing w:before="240" w:after="160"/>
        <w:ind w:left="720" w:hanging="720"/>
        <w:textAlignment w:val="auto"/>
        <w:rPr>
          <w:rFonts w:ascii="Calibri" w:eastAsia="Calibri" w:hAnsi="Calibri" w:cs="Times New Roman"/>
          <w:color w:val="auto"/>
          <w:sz w:val="22"/>
          <w:szCs w:val="22"/>
          <w:lang w:eastAsia="en-US"/>
        </w:rPr>
      </w:pPr>
      <w:r w:rsidRPr="00CD4A41">
        <w:rPr>
          <w:rFonts w:ascii="Calibri" w:eastAsia="Calibri" w:hAnsi="Calibri" w:cs="Times New Roman"/>
          <w:color w:val="auto"/>
          <w:sz w:val="22"/>
          <w:szCs w:val="22"/>
          <w:lang w:eastAsia="en-US"/>
        </w:rPr>
        <w:t xml:space="preserve">Porter, T. (2016). </w:t>
      </w:r>
      <w:r w:rsidRPr="00CD4A41">
        <w:rPr>
          <w:rFonts w:ascii="Calibri" w:eastAsia="Calibri" w:hAnsi="Calibri" w:cs="Times New Roman"/>
          <w:i/>
          <w:color w:val="auto"/>
          <w:sz w:val="22"/>
          <w:szCs w:val="22"/>
          <w:lang w:eastAsia="en-US"/>
        </w:rPr>
        <w:t>Surveillance Camera Commissioner’s IFSEC speech</w:t>
      </w:r>
      <w:r w:rsidRPr="00CD4A41">
        <w:rPr>
          <w:rFonts w:ascii="Calibri" w:eastAsia="Calibri" w:hAnsi="Calibri" w:cs="Times New Roman"/>
          <w:color w:val="auto"/>
          <w:sz w:val="22"/>
          <w:szCs w:val="22"/>
          <w:lang w:eastAsia="en-US"/>
        </w:rPr>
        <w:t>. Available at: https://</w:t>
      </w:r>
      <w:r w:rsidRPr="00CD4A41">
        <w:rPr>
          <w:rFonts w:ascii="Calibri" w:eastAsia="Calibri" w:hAnsi="Calibri" w:cs="Times New Roman"/>
          <w:color w:val="auto"/>
          <w:sz w:val="22"/>
          <w:szCs w:val="22"/>
          <w:lang w:eastAsia="en-US"/>
        </w:rPr>
        <w:br/>
        <w:t>www.gov.uk/government/speeches/surveillance-camera-commissioners-ifsec-speech (Accessed: 02 August 2021)</w:t>
      </w:r>
    </w:p>
    <w:p w14:paraId="03E278E9" w14:textId="77777777" w:rsidR="00710899" w:rsidRPr="00CD4A41" w:rsidRDefault="00710899" w:rsidP="00F5031E">
      <w:pPr>
        <w:overflowPunct/>
        <w:autoSpaceDE/>
        <w:autoSpaceDN/>
        <w:adjustRightInd/>
        <w:spacing w:before="240" w:after="160"/>
        <w:ind w:left="720" w:hanging="720"/>
        <w:textAlignment w:val="auto"/>
        <w:rPr>
          <w:rFonts w:ascii="Calibri" w:eastAsia="Calibri" w:hAnsi="Calibri" w:cs="Times New Roman"/>
          <w:color w:val="auto"/>
          <w:sz w:val="22"/>
          <w:szCs w:val="22"/>
          <w:lang w:eastAsia="en-US"/>
        </w:rPr>
      </w:pPr>
      <w:r w:rsidRPr="00CD4A41">
        <w:rPr>
          <w:rFonts w:ascii="Calibri" w:eastAsia="Calibri" w:hAnsi="Calibri" w:cs="Times New Roman"/>
          <w:i/>
          <w:color w:val="auto"/>
          <w:sz w:val="22"/>
          <w:szCs w:val="22"/>
          <w:lang w:eastAsia="en-US"/>
        </w:rPr>
        <w:t xml:space="preserve">Protection From Harassment Act 1997, c. 40. </w:t>
      </w:r>
      <w:r w:rsidRPr="00CD4A41">
        <w:rPr>
          <w:rFonts w:ascii="Calibri" w:eastAsia="Calibri" w:hAnsi="Calibri" w:cs="Times New Roman"/>
          <w:color w:val="auto"/>
          <w:sz w:val="22"/>
          <w:szCs w:val="22"/>
          <w:lang w:eastAsia="en-US"/>
        </w:rPr>
        <w:t>Available at: https://www.legislation.gov.uk/ukpga/</w:t>
      </w:r>
      <w:r w:rsidRPr="00CD4A41">
        <w:rPr>
          <w:rFonts w:ascii="Calibri" w:eastAsia="Calibri" w:hAnsi="Calibri" w:cs="Times New Roman"/>
          <w:color w:val="auto"/>
          <w:sz w:val="22"/>
          <w:szCs w:val="22"/>
          <w:lang w:eastAsia="en-US"/>
        </w:rPr>
        <w:br/>
        <w:t>1997/40/contents</w:t>
      </w:r>
    </w:p>
    <w:p w14:paraId="22452ABC" w14:textId="77777777" w:rsidR="00710899" w:rsidRPr="00710899" w:rsidRDefault="00710899" w:rsidP="00F5031E">
      <w:pPr>
        <w:spacing w:before="240"/>
        <w:ind w:left="720" w:hanging="720"/>
        <w:rPr>
          <w:rFonts w:ascii="Calibri" w:hAnsi="Calibri" w:cs="Calibri"/>
          <w:sz w:val="22"/>
          <w:szCs w:val="22"/>
          <w:lang w:eastAsia="zh-TW"/>
        </w:rPr>
      </w:pPr>
      <w:r w:rsidRPr="00710899">
        <w:rPr>
          <w:rFonts w:ascii="Calibri" w:hAnsi="Calibri" w:cs="Calibri"/>
          <w:i/>
          <w:iCs/>
          <w:sz w:val="22"/>
          <w:szCs w:val="22"/>
          <w:lang w:eastAsia="zh-TW"/>
        </w:rPr>
        <w:t xml:space="preserve">Road Traffic Act 1988, c. 52. </w:t>
      </w:r>
      <w:r w:rsidRPr="00710899">
        <w:rPr>
          <w:rFonts w:ascii="Calibri" w:hAnsi="Calibri" w:cs="Calibri"/>
          <w:sz w:val="22"/>
          <w:szCs w:val="22"/>
          <w:lang w:eastAsia="zh-TW"/>
        </w:rPr>
        <w:t>Available at: https://www.legislation.gov.uk/ukpga/1988/52/</w:t>
      </w:r>
      <w:r w:rsidRPr="00710899">
        <w:rPr>
          <w:rFonts w:ascii="Calibri" w:hAnsi="Calibri" w:cs="Calibri"/>
          <w:sz w:val="22"/>
          <w:szCs w:val="22"/>
          <w:lang w:eastAsia="zh-TW"/>
        </w:rPr>
        <w:br/>
        <w:t>contents</w:t>
      </w:r>
    </w:p>
    <w:p w14:paraId="52852897" w14:textId="77777777" w:rsidR="00710899" w:rsidRPr="00CD4A41" w:rsidRDefault="00710899" w:rsidP="00F5031E">
      <w:pPr>
        <w:overflowPunct/>
        <w:autoSpaceDE/>
        <w:autoSpaceDN/>
        <w:adjustRightInd/>
        <w:spacing w:before="240" w:after="160"/>
        <w:ind w:left="720" w:hanging="720"/>
        <w:textAlignment w:val="auto"/>
        <w:rPr>
          <w:rFonts w:ascii="Calibri" w:eastAsia="Calibri" w:hAnsi="Calibri" w:cs="Times New Roman"/>
          <w:color w:val="auto"/>
          <w:sz w:val="22"/>
          <w:szCs w:val="22"/>
          <w:lang w:eastAsia="en-US"/>
        </w:rPr>
      </w:pPr>
      <w:r w:rsidRPr="00CD4A41">
        <w:rPr>
          <w:rFonts w:ascii="Calibri" w:eastAsia="Calibri" w:hAnsi="Calibri" w:cs="Times New Roman"/>
          <w:color w:val="auto"/>
          <w:sz w:val="22"/>
          <w:szCs w:val="22"/>
          <w:lang w:eastAsia="en-US"/>
        </w:rPr>
        <w:t>Shaw, C. R., &amp; McKay, H. D. (1942). </w:t>
      </w:r>
      <w:r w:rsidRPr="00CD4A41">
        <w:rPr>
          <w:rFonts w:ascii="Calibri" w:eastAsia="Calibri" w:hAnsi="Calibri" w:cs="Times New Roman"/>
          <w:i/>
          <w:iCs/>
          <w:color w:val="auto"/>
          <w:sz w:val="22"/>
          <w:szCs w:val="22"/>
          <w:lang w:eastAsia="en-US"/>
        </w:rPr>
        <w:t>Juvenile delinquency and urban areas.</w:t>
      </w:r>
      <w:r w:rsidRPr="00CD4A41">
        <w:rPr>
          <w:rFonts w:ascii="Calibri" w:eastAsia="Calibri" w:hAnsi="Calibri" w:cs="Times New Roman"/>
          <w:color w:val="auto"/>
          <w:sz w:val="22"/>
          <w:szCs w:val="22"/>
          <w:lang w:eastAsia="en-US"/>
        </w:rPr>
        <w:t> University of Chicago Press.</w:t>
      </w:r>
    </w:p>
    <w:p w14:paraId="59730ED5" w14:textId="77777777" w:rsidR="00710899" w:rsidRPr="00CD4A41" w:rsidRDefault="00710899" w:rsidP="00F5031E">
      <w:pPr>
        <w:overflowPunct/>
        <w:autoSpaceDE/>
        <w:autoSpaceDN/>
        <w:adjustRightInd/>
        <w:spacing w:before="240" w:after="160"/>
        <w:ind w:left="720" w:hanging="720"/>
        <w:textAlignment w:val="auto"/>
        <w:rPr>
          <w:rFonts w:ascii="Calibri" w:eastAsia="Calibri" w:hAnsi="Calibri" w:cs="Times New Roman"/>
          <w:i/>
          <w:color w:val="auto"/>
          <w:sz w:val="22"/>
          <w:szCs w:val="22"/>
          <w:lang w:eastAsia="en-US"/>
        </w:rPr>
      </w:pPr>
      <w:r w:rsidRPr="00CD4A41">
        <w:rPr>
          <w:rFonts w:ascii="Calibri" w:eastAsia="Calibri" w:hAnsi="Calibri" w:cs="Times New Roman"/>
          <w:color w:val="auto"/>
          <w:sz w:val="22"/>
          <w:szCs w:val="22"/>
          <w:lang w:eastAsia="en-US"/>
        </w:rPr>
        <w:lastRenderedPageBreak/>
        <w:t xml:space="preserve">Sherman, L. W. (1998). </w:t>
      </w:r>
      <w:r w:rsidRPr="00CD4A41">
        <w:rPr>
          <w:rFonts w:ascii="Calibri" w:eastAsia="Calibri" w:hAnsi="Calibri" w:cs="Times New Roman"/>
          <w:i/>
          <w:color w:val="auto"/>
          <w:sz w:val="22"/>
          <w:szCs w:val="22"/>
          <w:lang w:eastAsia="en-US"/>
        </w:rPr>
        <w:t>Evidence-Based Policing</w:t>
      </w:r>
      <w:r w:rsidRPr="00CD4A41">
        <w:rPr>
          <w:rFonts w:ascii="Calibri" w:eastAsia="Calibri" w:hAnsi="Calibri" w:cs="Times New Roman"/>
          <w:color w:val="auto"/>
          <w:sz w:val="22"/>
          <w:szCs w:val="22"/>
          <w:lang w:eastAsia="en-US"/>
        </w:rPr>
        <w:t>. Washington DC: Police Foundation.</w:t>
      </w:r>
    </w:p>
    <w:p w14:paraId="2E0CE363" w14:textId="77777777" w:rsidR="00710899" w:rsidRPr="000E73EB" w:rsidRDefault="00710899" w:rsidP="000E73EB">
      <w:pPr>
        <w:overflowPunct/>
        <w:autoSpaceDE/>
        <w:autoSpaceDN/>
        <w:adjustRightInd/>
        <w:spacing w:before="240" w:after="160"/>
        <w:ind w:left="720" w:hanging="720"/>
        <w:textAlignment w:val="auto"/>
        <w:rPr>
          <w:rFonts w:ascii="Calibri" w:eastAsia="Calibri" w:hAnsi="Calibri" w:cs="Times New Roman"/>
          <w:color w:val="auto"/>
          <w:sz w:val="22"/>
          <w:szCs w:val="22"/>
          <w:lang w:eastAsia="en-US"/>
        </w:rPr>
      </w:pPr>
      <w:r w:rsidRPr="000E73EB">
        <w:rPr>
          <w:rFonts w:ascii="Calibri" w:eastAsia="Calibri" w:hAnsi="Calibri" w:cs="Times New Roman"/>
          <w:color w:val="auto"/>
          <w:sz w:val="22"/>
          <w:szCs w:val="22"/>
          <w:lang w:eastAsia="en-US"/>
        </w:rPr>
        <w:t xml:space="preserve">Smith, M. K., and Bruce, W. (2014). </w:t>
      </w:r>
      <w:r w:rsidRPr="000E73EB">
        <w:rPr>
          <w:rFonts w:ascii="Calibri" w:eastAsia="Calibri" w:hAnsi="Calibri" w:cs="Times New Roman"/>
          <w:i/>
          <w:iCs/>
          <w:color w:val="auto"/>
          <w:sz w:val="22"/>
          <w:szCs w:val="22"/>
          <w:lang w:eastAsia="en-US"/>
        </w:rPr>
        <w:t>‘Forming, Storming, Norming and Performing in Groups.’</w:t>
      </w:r>
      <w:r w:rsidRPr="000E73EB">
        <w:rPr>
          <w:rFonts w:ascii="Calibri" w:eastAsia="Calibri" w:hAnsi="Calibri" w:cs="Times New Roman"/>
          <w:color w:val="auto"/>
          <w:sz w:val="22"/>
          <w:szCs w:val="22"/>
          <w:lang w:eastAsia="en-US"/>
        </w:rPr>
        <w:t xml:space="preserve"> Available at: https://www.semanticscholar.org/paper/Tuckman%3A-Forming%2C-storming%2C-norming-and-performing-SmithBruce/d60b091f5ef4b9f9fccb42f74d</w:t>
      </w:r>
      <w:r>
        <w:rPr>
          <w:rFonts w:ascii="Calibri" w:eastAsia="Calibri" w:hAnsi="Calibri" w:cs="Times New Roman"/>
          <w:color w:val="auto"/>
          <w:sz w:val="22"/>
          <w:szCs w:val="22"/>
          <w:lang w:eastAsia="en-US"/>
        </w:rPr>
        <w:br/>
      </w:r>
      <w:r w:rsidRPr="000E73EB">
        <w:rPr>
          <w:rFonts w:ascii="Calibri" w:eastAsia="Calibri" w:hAnsi="Calibri" w:cs="Times New Roman"/>
          <w:color w:val="auto"/>
          <w:sz w:val="22"/>
          <w:szCs w:val="22"/>
          <w:lang w:eastAsia="en-US"/>
        </w:rPr>
        <w:t>6e1b38b5cc0304#citing-papers (Accessed: 10 September 2021)</w:t>
      </w:r>
    </w:p>
    <w:p w14:paraId="3F7C16EB" w14:textId="77777777" w:rsidR="00710899" w:rsidRPr="00CD4A41" w:rsidRDefault="00710899" w:rsidP="00CD4A41">
      <w:pPr>
        <w:overflowPunct/>
        <w:autoSpaceDE/>
        <w:autoSpaceDN/>
        <w:adjustRightInd/>
        <w:spacing w:before="240" w:after="160"/>
        <w:ind w:left="720" w:hanging="720"/>
        <w:textAlignment w:val="auto"/>
        <w:rPr>
          <w:rFonts w:ascii="Calibri" w:eastAsia="Calibri" w:hAnsi="Calibri" w:cs="Times New Roman"/>
          <w:color w:val="auto"/>
          <w:sz w:val="22"/>
          <w:szCs w:val="22"/>
          <w:lang w:eastAsia="en-US"/>
        </w:rPr>
      </w:pPr>
      <w:r w:rsidRPr="00CD4A41">
        <w:rPr>
          <w:rFonts w:ascii="Calibri" w:eastAsia="Calibri" w:hAnsi="Calibri" w:cs="Times New Roman"/>
          <w:color w:val="auto"/>
          <w:sz w:val="22"/>
          <w:szCs w:val="22"/>
          <w:lang w:eastAsia="en-US"/>
        </w:rPr>
        <w:t xml:space="preserve">South Wales Police (2015). </w:t>
      </w:r>
      <w:r w:rsidRPr="00CD4A41">
        <w:rPr>
          <w:rFonts w:ascii="Calibri" w:eastAsia="Calibri" w:hAnsi="Calibri" w:cs="Times New Roman"/>
          <w:i/>
          <w:color w:val="auto"/>
          <w:sz w:val="22"/>
          <w:szCs w:val="22"/>
          <w:lang w:eastAsia="en-US"/>
        </w:rPr>
        <w:t>Adults at Risk</w:t>
      </w:r>
      <w:r w:rsidRPr="00CD4A41">
        <w:rPr>
          <w:rFonts w:ascii="Calibri" w:eastAsia="Calibri" w:hAnsi="Calibri" w:cs="Times New Roman"/>
          <w:color w:val="auto"/>
          <w:sz w:val="22"/>
          <w:szCs w:val="22"/>
          <w:lang w:eastAsia="en-US"/>
        </w:rPr>
        <w:t>. Available at: https://www.south-wales.police.uk/</w:t>
      </w:r>
      <w:r w:rsidRPr="00CD4A41">
        <w:rPr>
          <w:rFonts w:ascii="Calibri" w:eastAsia="Calibri" w:hAnsi="Calibri" w:cs="Times New Roman"/>
          <w:color w:val="auto"/>
          <w:sz w:val="22"/>
          <w:szCs w:val="22"/>
          <w:lang w:eastAsia="en-US"/>
        </w:rPr>
        <w:br/>
        <w:t>SysSiteAssets/media/downloads/south-wales/about-us/policies-and-procedures/english/adults-at-risk---english.pdf (Accessed: 10</w:t>
      </w:r>
      <w:r w:rsidRPr="00CD4A41">
        <w:rPr>
          <w:rFonts w:ascii="Calibri" w:eastAsia="Calibri" w:hAnsi="Calibri" w:cs="Times New Roman"/>
          <w:color w:val="auto"/>
          <w:sz w:val="22"/>
          <w:szCs w:val="22"/>
          <w:vertAlign w:val="superscript"/>
          <w:lang w:eastAsia="en-US"/>
        </w:rPr>
        <w:t xml:space="preserve"> </w:t>
      </w:r>
      <w:r w:rsidRPr="00CD4A41">
        <w:rPr>
          <w:rFonts w:ascii="Calibri" w:eastAsia="Calibri" w:hAnsi="Calibri" w:cs="Times New Roman"/>
          <w:color w:val="auto"/>
          <w:sz w:val="22"/>
          <w:szCs w:val="22"/>
          <w:lang w:eastAsia="en-US"/>
        </w:rPr>
        <w:t>July 2021)</w:t>
      </w:r>
    </w:p>
    <w:p w14:paraId="168819ED" w14:textId="77777777" w:rsidR="00710899" w:rsidRPr="000E73EB" w:rsidRDefault="00710899" w:rsidP="000E73EB">
      <w:pPr>
        <w:overflowPunct/>
        <w:autoSpaceDE/>
        <w:autoSpaceDN/>
        <w:adjustRightInd/>
        <w:spacing w:before="240" w:after="160"/>
        <w:ind w:left="720" w:hanging="720"/>
        <w:textAlignment w:val="auto"/>
        <w:rPr>
          <w:rFonts w:ascii="Calibri" w:eastAsia="Calibri" w:hAnsi="Calibri" w:cs="Times New Roman"/>
          <w:color w:val="auto"/>
          <w:sz w:val="22"/>
          <w:szCs w:val="22"/>
          <w:lang w:eastAsia="en-US"/>
        </w:rPr>
      </w:pPr>
      <w:r w:rsidRPr="000E73EB">
        <w:rPr>
          <w:rFonts w:ascii="Calibri" w:eastAsia="Calibri" w:hAnsi="Calibri" w:cs="Times New Roman"/>
          <w:color w:val="auto"/>
          <w:sz w:val="22"/>
          <w:szCs w:val="22"/>
          <w:lang w:eastAsia="en-US"/>
        </w:rPr>
        <w:t xml:space="preserve">South Wales Police (2021). </w:t>
      </w:r>
      <w:r w:rsidRPr="000E73EB">
        <w:rPr>
          <w:rFonts w:ascii="Calibri" w:eastAsia="Calibri" w:hAnsi="Calibri" w:cs="Times New Roman"/>
          <w:i/>
          <w:iCs/>
          <w:color w:val="auto"/>
          <w:sz w:val="22"/>
          <w:szCs w:val="22"/>
          <w:lang w:eastAsia="en-US"/>
        </w:rPr>
        <w:t>‘Our Vision, Values and Ethics.</w:t>
      </w:r>
      <w:r w:rsidRPr="000E73EB">
        <w:rPr>
          <w:rFonts w:ascii="Calibri" w:eastAsia="Calibri" w:hAnsi="Calibri" w:cs="Times New Roman"/>
          <w:color w:val="auto"/>
          <w:sz w:val="22"/>
          <w:szCs w:val="22"/>
          <w:lang w:eastAsia="en-US"/>
        </w:rPr>
        <w:t>’ Available at: https://beta.south-wales.police.uk/police-forces/south-wales-police/areas/about-us/about-us/our-vision-values-and-ethics/ (Accessed: 14 September 2021)</w:t>
      </w:r>
    </w:p>
    <w:p w14:paraId="7E5769CB" w14:textId="77777777" w:rsidR="00710899" w:rsidRPr="000E73EB" w:rsidRDefault="00710899" w:rsidP="000E73EB">
      <w:pPr>
        <w:overflowPunct/>
        <w:autoSpaceDE/>
        <w:autoSpaceDN/>
        <w:adjustRightInd/>
        <w:spacing w:before="240" w:after="160"/>
        <w:ind w:left="720" w:hanging="720"/>
        <w:textAlignment w:val="auto"/>
        <w:rPr>
          <w:rFonts w:ascii="Calibri" w:eastAsia="Calibri" w:hAnsi="Calibri" w:cs="Times New Roman"/>
          <w:color w:val="auto"/>
          <w:sz w:val="22"/>
          <w:szCs w:val="22"/>
          <w:lang w:eastAsia="en-US"/>
        </w:rPr>
      </w:pPr>
      <w:r w:rsidRPr="000E73EB">
        <w:rPr>
          <w:rFonts w:ascii="Calibri" w:eastAsia="Calibri" w:hAnsi="Calibri" w:cs="Times New Roman"/>
          <w:color w:val="auto"/>
          <w:sz w:val="22"/>
          <w:szCs w:val="22"/>
          <w:lang w:eastAsia="en-US"/>
        </w:rPr>
        <w:t xml:space="preserve">Tuckman, B. W. (1965). </w:t>
      </w:r>
      <w:r w:rsidRPr="000E73EB">
        <w:rPr>
          <w:rFonts w:ascii="Calibri" w:eastAsia="Calibri" w:hAnsi="Calibri" w:cs="Times New Roman"/>
          <w:i/>
          <w:iCs/>
          <w:color w:val="auto"/>
          <w:sz w:val="22"/>
          <w:szCs w:val="22"/>
          <w:lang w:eastAsia="en-US"/>
        </w:rPr>
        <w:t>‘Developmental Sequence in Small Groups.’</w:t>
      </w:r>
      <w:r w:rsidRPr="000E73EB">
        <w:rPr>
          <w:rFonts w:ascii="Calibri" w:eastAsia="Calibri" w:hAnsi="Calibri" w:cs="Times New Roman"/>
          <w:color w:val="auto"/>
          <w:sz w:val="22"/>
          <w:szCs w:val="22"/>
          <w:lang w:eastAsia="en-US"/>
        </w:rPr>
        <w:t xml:space="preserve"> Psychological Bulletin, 63(6), pp. 384-399.</w:t>
      </w:r>
    </w:p>
    <w:p w14:paraId="7A8282A2" w14:textId="77777777" w:rsidR="00710899" w:rsidRDefault="00710899" w:rsidP="000E73EB">
      <w:pPr>
        <w:overflowPunct/>
        <w:autoSpaceDE/>
        <w:autoSpaceDN/>
        <w:adjustRightInd/>
        <w:spacing w:before="240" w:after="160"/>
        <w:ind w:left="720" w:hanging="720"/>
        <w:textAlignment w:val="auto"/>
        <w:rPr>
          <w:rFonts w:ascii="Calibri" w:eastAsia="Calibri" w:hAnsi="Calibri" w:cs="Times New Roman"/>
          <w:color w:val="auto"/>
          <w:sz w:val="22"/>
          <w:szCs w:val="22"/>
          <w:lang w:eastAsia="en-US"/>
        </w:rPr>
      </w:pPr>
      <w:r w:rsidRPr="000E73EB">
        <w:rPr>
          <w:rFonts w:ascii="Calibri" w:eastAsia="Calibri" w:hAnsi="Calibri" w:cs="Times New Roman"/>
          <w:color w:val="auto"/>
          <w:sz w:val="22"/>
          <w:szCs w:val="22"/>
          <w:lang w:eastAsia="en-US"/>
        </w:rPr>
        <w:t xml:space="preserve">Van der Hoek, M., Groeneveld, S., and Kuipers, B. (2016). </w:t>
      </w:r>
      <w:r w:rsidRPr="000E73EB">
        <w:rPr>
          <w:rFonts w:ascii="Calibri" w:eastAsia="Calibri" w:hAnsi="Calibri" w:cs="Times New Roman"/>
          <w:i/>
          <w:iCs/>
          <w:color w:val="auto"/>
          <w:sz w:val="22"/>
          <w:szCs w:val="22"/>
          <w:lang w:eastAsia="en-US"/>
        </w:rPr>
        <w:t xml:space="preserve">‘Goal Setting in Teams: Goal Clarity and Team Performance in the Public Sector.’ </w:t>
      </w:r>
      <w:r w:rsidRPr="000E73EB">
        <w:rPr>
          <w:rFonts w:ascii="Calibri" w:eastAsia="Calibri" w:hAnsi="Calibri" w:cs="Times New Roman"/>
          <w:color w:val="auto"/>
          <w:sz w:val="22"/>
          <w:szCs w:val="22"/>
          <w:lang w:eastAsia="en-US"/>
        </w:rPr>
        <w:t xml:space="preserve">Review of Public Personnel </w:t>
      </w:r>
      <w:r w:rsidRPr="000E73EB">
        <w:rPr>
          <w:rFonts w:ascii="Calibri" w:eastAsia="Calibri" w:hAnsi="Calibri" w:cs="Times New Roman"/>
          <w:color w:val="auto"/>
          <w:sz w:val="22"/>
          <w:szCs w:val="22"/>
          <w:lang w:eastAsia="en-US"/>
        </w:rPr>
        <w:t>Administration</w:t>
      </w:r>
      <w:r w:rsidRPr="000E73EB">
        <w:rPr>
          <w:rFonts w:ascii="Calibri" w:eastAsia="Calibri" w:hAnsi="Calibri" w:cs="Times New Roman"/>
          <w:color w:val="auto"/>
          <w:sz w:val="22"/>
          <w:szCs w:val="22"/>
          <w:lang w:eastAsia="en-US"/>
        </w:rPr>
        <w:t>, 38(4), pp. 472-493.</w:t>
      </w:r>
    </w:p>
    <w:p w14:paraId="7BDA84A6" w14:textId="77777777" w:rsidR="00710899" w:rsidRPr="00CD4A41" w:rsidRDefault="00710899" w:rsidP="00CD4A41">
      <w:pPr>
        <w:overflowPunct/>
        <w:autoSpaceDE/>
        <w:autoSpaceDN/>
        <w:adjustRightInd/>
        <w:spacing w:before="240" w:after="160"/>
        <w:ind w:left="720" w:hanging="720"/>
        <w:textAlignment w:val="auto"/>
        <w:rPr>
          <w:rFonts w:ascii="Calibri" w:eastAsia="Calibri" w:hAnsi="Calibri" w:cs="Times New Roman"/>
          <w:color w:val="auto"/>
          <w:sz w:val="22"/>
          <w:szCs w:val="22"/>
          <w:lang w:eastAsia="en-US"/>
        </w:rPr>
      </w:pPr>
      <w:r w:rsidRPr="00CD4A41">
        <w:rPr>
          <w:rFonts w:ascii="Calibri" w:eastAsia="Calibri" w:hAnsi="Calibri" w:cs="Times New Roman"/>
          <w:color w:val="auto"/>
          <w:sz w:val="22"/>
          <w:szCs w:val="22"/>
          <w:lang w:eastAsia="en-US"/>
        </w:rPr>
        <w:t xml:space="preserve">Victim Support (2021). </w:t>
      </w:r>
      <w:r w:rsidRPr="00CD4A41">
        <w:rPr>
          <w:rFonts w:ascii="Calibri" w:eastAsia="Calibri" w:hAnsi="Calibri" w:cs="Times New Roman"/>
          <w:i/>
          <w:color w:val="auto"/>
          <w:sz w:val="22"/>
          <w:szCs w:val="22"/>
          <w:lang w:eastAsia="en-US"/>
        </w:rPr>
        <w:t>About Us</w:t>
      </w:r>
      <w:r w:rsidRPr="00CD4A41">
        <w:rPr>
          <w:rFonts w:ascii="Calibri" w:eastAsia="Calibri" w:hAnsi="Calibri" w:cs="Times New Roman"/>
          <w:color w:val="auto"/>
          <w:sz w:val="22"/>
          <w:szCs w:val="22"/>
          <w:lang w:eastAsia="en-US"/>
        </w:rPr>
        <w:t>. Available at: https://www.victimsupport.org.uk/more-us/about-us/ (Accessed: 07 July 2021)</w:t>
      </w:r>
    </w:p>
    <w:p w14:paraId="091FC1A1" w14:textId="77777777" w:rsidR="00710899" w:rsidRPr="00CD4A41" w:rsidRDefault="00710899" w:rsidP="00CD4A41">
      <w:pPr>
        <w:overflowPunct/>
        <w:autoSpaceDE/>
        <w:autoSpaceDN/>
        <w:adjustRightInd/>
        <w:spacing w:before="240" w:after="160"/>
        <w:ind w:left="720" w:hanging="720"/>
        <w:textAlignment w:val="auto"/>
        <w:rPr>
          <w:rFonts w:ascii="Calibri" w:eastAsia="Calibri" w:hAnsi="Calibri" w:cs="Times New Roman"/>
          <w:color w:val="auto"/>
          <w:sz w:val="22"/>
          <w:szCs w:val="22"/>
          <w:lang w:eastAsia="en-US"/>
        </w:rPr>
      </w:pPr>
      <w:r w:rsidRPr="00CD4A41">
        <w:rPr>
          <w:rFonts w:ascii="Calibri" w:eastAsia="Calibri" w:hAnsi="Calibri" w:cs="Times New Roman"/>
          <w:color w:val="auto"/>
          <w:sz w:val="22"/>
          <w:szCs w:val="22"/>
          <w:lang w:eastAsia="en-US"/>
        </w:rPr>
        <w:t>Victim Support Services (2014). Victims’ Rights Are Important. Available at: https://victimsupport</w:t>
      </w:r>
      <w:r w:rsidRPr="00CD4A41">
        <w:rPr>
          <w:rFonts w:ascii="Calibri" w:eastAsia="Calibri" w:hAnsi="Calibri" w:cs="Times New Roman"/>
          <w:color w:val="auto"/>
          <w:sz w:val="22"/>
          <w:szCs w:val="22"/>
          <w:lang w:eastAsia="en-US"/>
        </w:rPr>
        <w:br/>
        <w:t>services.org/victims-rights/ (Accessed: 07 July 2021)</w:t>
      </w:r>
    </w:p>
    <w:p w14:paraId="2253F191" w14:textId="77777777" w:rsidR="00710899" w:rsidRPr="00CD4A41" w:rsidRDefault="00710899" w:rsidP="00CD4A41">
      <w:pPr>
        <w:overflowPunct/>
        <w:autoSpaceDE/>
        <w:autoSpaceDN/>
        <w:adjustRightInd/>
        <w:spacing w:before="240" w:after="160"/>
        <w:ind w:left="720" w:hanging="720"/>
        <w:textAlignment w:val="auto"/>
        <w:rPr>
          <w:rFonts w:ascii="Calibri" w:eastAsia="Calibri" w:hAnsi="Calibri" w:cs="Times New Roman"/>
          <w:color w:val="auto"/>
          <w:sz w:val="22"/>
          <w:szCs w:val="22"/>
          <w:lang w:eastAsia="en-US"/>
        </w:rPr>
      </w:pPr>
      <w:r w:rsidRPr="00CD4A41">
        <w:rPr>
          <w:rFonts w:ascii="Calibri" w:eastAsia="Calibri" w:hAnsi="Calibri" w:cs="Times New Roman"/>
          <w:color w:val="auto"/>
          <w:sz w:val="22"/>
          <w:szCs w:val="22"/>
          <w:lang w:eastAsia="en-US"/>
        </w:rPr>
        <w:t xml:space="preserve">Victim’s Commissioner (2020). </w:t>
      </w:r>
      <w:r w:rsidRPr="00CD4A41">
        <w:rPr>
          <w:rFonts w:ascii="Calibri" w:eastAsia="Calibri" w:hAnsi="Calibri" w:cs="Times New Roman"/>
          <w:i/>
          <w:color w:val="auto"/>
          <w:sz w:val="22"/>
          <w:szCs w:val="22"/>
          <w:lang w:eastAsia="en-US"/>
        </w:rPr>
        <w:t>One in Four Cases, Victims Withdraw Support for Prosecution</w:t>
      </w:r>
      <w:r w:rsidRPr="00CD4A41">
        <w:rPr>
          <w:rFonts w:ascii="Calibri" w:eastAsia="Calibri" w:hAnsi="Calibri" w:cs="Times New Roman"/>
          <w:color w:val="auto"/>
          <w:sz w:val="22"/>
          <w:szCs w:val="22"/>
          <w:lang w:eastAsia="en-US"/>
        </w:rPr>
        <w:t>. Available at: https://victimscommissioner.org.uk/news/one-in-four-cases-victims-withdraw-support-for-prosecution/ (Accessed: 11 July 2021)</w:t>
      </w:r>
    </w:p>
    <w:p w14:paraId="0967045F" w14:textId="77777777" w:rsidR="00710899" w:rsidRPr="00CD4A41" w:rsidRDefault="00710899" w:rsidP="00CD4A41">
      <w:pPr>
        <w:overflowPunct/>
        <w:autoSpaceDE/>
        <w:autoSpaceDN/>
        <w:adjustRightInd/>
        <w:spacing w:before="240" w:after="160"/>
        <w:ind w:left="720" w:hanging="720"/>
        <w:textAlignment w:val="auto"/>
        <w:rPr>
          <w:rFonts w:ascii="Calibri" w:eastAsia="Calibri" w:hAnsi="Calibri" w:cs="Times New Roman"/>
          <w:color w:val="auto"/>
          <w:sz w:val="22"/>
          <w:szCs w:val="22"/>
          <w:lang w:eastAsia="en-US"/>
        </w:rPr>
      </w:pPr>
      <w:r w:rsidRPr="00CD4A41">
        <w:rPr>
          <w:rFonts w:ascii="Calibri" w:eastAsia="Calibri" w:hAnsi="Calibri" w:cs="Times New Roman"/>
          <w:color w:val="auto"/>
          <w:sz w:val="22"/>
          <w:szCs w:val="22"/>
          <w:lang w:eastAsia="en-US"/>
        </w:rPr>
        <w:t xml:space="preserve">Walsh, D., and Bull, R. (2010). </w:t>
      </w:r>
      <w:r w:rsidRPr="00CD4A41">
        <w:rPr>
          <w:rFonts w:ascii="Calibri" w:eastAsia="Calibri" w:hAnsi="Calibri" w:cs="Times New Roman"/>
          <w:i/>
          <w:color w:val="auto"/>
          <w:sz w:val="22"/>
          <w:szCs w:val="22"/>
          <w:lang w:eastAsia="en-US"/>
        </w:rPr>
        <w:t xml:space="preserve">‘What really is effective in interviews with suspects? A study comparing interviewing skills against interviewing outcomes.’ </w:t>
      </w:r>
      <w:r w:rsidRPr="00CD4A41">
        <w:rPr>
          <w:rFonts w:ascii="Calibri" w:eastAsia="Calibri" w:hAnsi="Calibri" w:cs="Times New Roman"/>
          <w:color w:val="auto"/>
          <w:sz w:val="22"/>
          <w:szCs w:val="22"/>
          <w:lang w:eastAsia="en-US"/>
        </w:rPr>
        <w:t>The British Psychological Society, 15(1), pp. 305-21.</w:t>
      </w:r>
    </w:p>
    <w:p w14:paraId="501F68EF" w14:textId="77777777" w:rsidR="00710899" w:rsidRPr="00CD4A41" w:rsidRDefault="00710899" w:rsidP="00CD4A41">
      <w:pPr>
        <w:overflowPunct/>
        <w:autoSpaceDE/>
        <w:autoSpaceDN/>
        <w:adjustRightInd/>
        <w:spacing w:before="240" w:after="160"/>
        <w:ind w:left="720" w:hanging="720"/>
        <w:textAlignment w:val="auto"/>
        <w:rPr>
          <w:rFonts w:ascii="Calibri" w:eastAsia="Calibri" w:hAnsi="Calibri" w:cs="Times New Roman"/>
          <w:color w:val="auto"/>
          <w:sz w:val="22"/>
          <w:szCs w:val="22"/>
          <w:lang w:eastAsia="en-US"/>
        </w:rPr>
      </w:pPr>
      <w:r w:rsidRPr="00CD4A41">
        <w:rPr>
          <w:rFonts w:ascii="Calibri" w:eastAsia="Calibri" w:hAnsi="Calibri" w:cs="Times New Roman"/>
          <w:color w:val="auto"/>
          <w:sz w:val="22"/>
          <w:szCs w:val="22"/>
          <w:lang w:eastAsia="en-US"/>
        </w:rPr>
        <w:t>Walters, M., Brown, R., and Wiedlitzka, S. (2016). ‘</w:t>
      </w:r>
      <w:r w:rsidRPr="00CD4A41">
        <w:rPr>
          <w:rFonts w:ascii="Calibri" w:eastAsia="Calibri" w:hAnsi="Calibri" w:cs="Times New Roman"/>
          <w:i/>
          <w:color w:val="auto"/>
          <w:sz w:val="22"/>
          <w:szCs w:val="22"/>
          <w:lang w:eastAsia="en-US"/>
        </w:rPr>
        <w:t xml:space="preserve">Causes and Motivations of Hate Crime.’ </w:t>
      </w:r>
      <w:r w:rsidRPr="00CD4A41">
        <w:rPr>
          <w:rFonts w:ascii="Calibri" w:eastAsia="Calibri" w:hAnsi="Calibri" w:cs="Times New Roman"/>
          <w:color w:val="auto"/>
          <w:sz w:val="22"/>
          <w:szCs w:val="22"/>
          <w:lang w:eastAsia="en-US"/>
        </w:rPr>
        <w:t>Equality and Human Rights Commission Research Report, 102(61)</w:t>
      </w:r>
      <w:r w:rsidRPr="00CD4A41">
        <w:rPr>
          <w:rFonts w:ascii="Calibri" w:eastAsia="Calibri" w:hAnsi="Calibri" w:cs="Times New Roman"/>
          <w:i/>
          <w:color w:val="auto"/>
          <w:sz w:val="22"/>
          <w:szCs w:val="22"/>
          <w:lang w:eastAsia="en-US"/>
        </w:rPr>
        <w:t xml:space="preserve">, </w:t>
      </w:r>
      <w:r w:rsidRPr="00CD4A41">
        <w:rPr>
          <w:rFonts w:ascii="Calibri" w:eastAsia="Calibri" w:hAnsi="Calibri" w:cs="Times New Roman"/>
          <w:color w:val="auto"/>
          <w:sz w:val="22"/>
          <w:szCs w:val="22"/>
          <w:lang w:eastAsia="en-US"/>
        </w:rPr>
        <w:t>pp. 628-89.</w:t>
      </w:r>
    </w:p>
    <w:p w14:paraId="60096A0B" w14:textId="77777777" w:rsidR="00710899" w:rsidRPr="00CD4A41" w:rsidRDefault="00710899" w:rsidP="00CD4A41">
      <w:pPr>
        <w:overflowPunct/>
        <w:autoSpaceDE/>
        <w:autoSpaceDN/>
        <w:adjustRightInd/>
        <w:spacing w:before="240" w:after="160"/>
        <w:ind w:left="720" w:hanging="720"/>
        <w:textAlignment w:val="auto"/>
        <w:rPr>
          <w:rFonts w:ascii="Calibri" w:eastAsia="Calibri" w:hAnsi="Calibri" w:cs="Times New Roman"/>
          <w:color w:val="auto"/>
          <w:sz w:val="22"/>
          <w:szCs w:val="22"/>
          <w:lang w:eastAsia="en-US"/>
        </w:rPr>
      </w:pPr>
      <w:r w:rsidRPr="00CD4A41">
        <w:rPr>
          <w:rFonts w:ascii="Calibri" w:eastAsia="Calibri" w:hAnsi="Calibri" w:cs="Times New Roman"/>
          <w:color w:val="auto"/>
          <w:sz w:val="22"/>
          <w:szCs w:val="22"/>
          <w:lang w:eastAsia="en-US"/>
        </w:rPr>
        <w:t>Watson, D. (2015). ‘</w:t>
      </w:r>
      <w:r w:rsidRPr="00CD4A41">
        <w:rPr>
          <w:rFonts w:ascii="Calibri" w:eastAsia="Calibri" w:hAnsi="Calibri" w:cs="Times New Roman"/>
          <w:i/>
          <w:iCs/>
          <w:color w:val="auto"/>
          <w:sz w:val="22"/>
          <w:szCs w:val="22"/>
          <w:lang w:eastAsia="en-US"/>
        </w:rPr>
        <w:t>Hotspot Policing: A Comparative Analysis of Sanctioned Acts of Policing Versus Media Representations of Policing in a Stigmatized Community in Trinidad.’</w:t>
      </w:r>
      <w:r w:rsidRPr="00CD4A41">
        <w:rPr>
          <w:rFonts w:ascii="Calibri" w:eastAsia="Calibri" w:hAnsi="Calibri" w:cs="Times New Roman"/>
          <w:color w:val="auto"/>
          <w:sz w:val="22"/>
          <w:szCs w:val="22"/>
          <w:lang w:eastAsia="en-US"/>
        </w:rPr>
        <w:t xml:space="preserve"> Police Practice and Research, 17(6), pp. 520-530.</w:t>
      </w:r>
    </w:p>
    <w:p w14:paraId="6436244D" w14:textId="77777777" w:rsidR="00710899" w:rsidRPr="00CD4A41" w:rsidRDefault="00710899" w:rsidP="00CD4A41">
      <w:pPr>
        <w:overflowPunct/>
        <w:autoSpaceDE/>
        <w:autoSpaceDN/>
        <w:adjustRightInd/>
        <w:spacing w:before="240" w:after="160"/>
        <w:ind w:left="720" w:hanging="720"/>
        <w:textAlignment w:val="auto"/>
        <w:rPr>
          <w:rFonts w:ascii="Calibri" w:eastAsia="Calibri" w:hAnsi="Calibri" w:cs="Times New Roman"/>
          <w:color w:val="auto"/>
          <w:sz w:val="22"/>
          <w:szCs w:val="22"/>
          <w:lang w:eastAsia="en-US"/>
        </w:rPr>
      </w:pPr>
      <w:r w:rsidRPr="00CD4A41">
        <w:rPr>
          <w:rFonts w:ascii="Calibri" w:eastAsia="Calibri" w:hAnsi="Calibri" w:cs="Times New Roman"/>
          <w:color w:val="auto"/>
          <w:sz w:val="22"/>
          <w:szCs w:val="22"/>
          <w:lang w:eastAsia="en-US"/>
        </w:rPr>
        <w:t>Weisburd, D. (2005). ‘</w:t>
      </w:r>
      <w:r w:rsidRPr="00CD4A41">
        <w:rPr>
          <w:rFonts w:ascii="Calibri" w:eastAsia="Calibri" w:hAnsi="Calibri" w:cs="Times New Roman"/>
          <w:i/>
          <w:color w:val="auto"/>
          <w:sz w:val="22"/>
          <w:szCs w:val="22"/>
          <w:lang w:eastAsia="en-US"/>
        </w:rPr>
        <w:t xml:space="preserve">Hot Spots Policing Experiments and Criminal Justice Research: Lessons from the Field.’ </w:t>
      </w:r>
      <w:r w:rsidRPr="00CD4A41">
        <w:rPr>
          <w:rFonts w:ascii="Calibri" w:eastAsia="Calibri" w:hAnsi="Calibri" w:cs="Times New Roman"/>
          <w:color w:val="auto"/>
          <w:sz w:val="22"/>
          <w:szCs w:val="22"/>
          <w:lang w:eastAsia="en-US"/>
        </w:rPr>
        <w:t>The Annals of the Amercian Academy of Political and Social Science, 599, pp. 220-45.</w:t>
      </w:r>
    </w:p>
    <w:p w14:paraId="0C1B84ED" w14:textId="77777777" w:rsidR="00710899" w:rsidRDefault="00710899" w:rsidP="00CD4A41">
      <w:pPr>
        <w:overflowPunct/>
        <w:autoSpaceDE/>
        <w:autoSpaceDN/>
        <w:adjustRightInd/>
        <w:spacing w:before="240" w:after="160"/>
        <w:ind w:left="720" w:hanging="720"/>
        <w:textAlignment w:val="auto"/>
        <w:rPr>
          <w:rFonts w:ascii="Calibri" w:eastAsia="Calibri" w:hAnsi="Calibri" w:cs="Times New Roman"/>
          <w:color w:val="auto"/>
          <w:sz w:val="22"/>
          <w:szCs w:val="22"/>
          <w:lang w:eastAsia="en-US"/>
        </w:rPr>
      </w:pPr>
      <w:r w:rsidRPr="00CD4A41">
        <w:rPr>
          <w:rFonts w:ascii="Calibri" w:eastAsia="Calibri" w:hAnsi="Calibri" w:cs="Times New Roman"/>
          <w:color w:val="auto"/>
          <w:sz w:val="22"/>
          <w:szCs w:val="22"/>
          <w:lang w:eastAsia="en-US"/>
        </w:rPr>
        <w:lastRenderedPageBreak/>
        <w:t>Weisburd, D., and Telep, C. (2014). Hot Spots Policing: What We Know and What We Need to Know. Journal of Contemporary Criminal Justice, 30(2), pp. 200-220.</w:t>
      </w:r>
    </w:p>
    <w:p w14:paraId="24705285" w14:textId="77777777" w:rsidR="000E73EB" w:rsidRDefault="000E73EB" w:rsidP="000E73EB">
      <w:pPr>
        <w:keepNext/>
        <w:spacing w:before="240" w:after="60"/>
        <w:ind w:right="237"/>
        <w:jc w:val="both"/>
      </w:pPr>
    </w:p>
    <w:sectPr w:rsidR="000E73E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F05CE6F" w14:textId="77777777" w:rsidR="00345E62" w:rsidRDefault="00345E62">
      <w:r>
        <w:separator/>
      </w:r>
    </w:p>
  </w:endnote>
  <w:endnote w:type="continuationSeparator" w:id="0">
    <w:p w14:paraId="19A28048" w14:textId="77777777" w:rsidR="00345E62" w:rsidRDefault="00345E6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FB81878" w14:textId="77777777" w:rsidR="00345E62" w:rsidRDefault="00345E6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521BFA" w14:textId="4E5224E9" w:rsidR="00345E62" w:rsidRDefault="00345E62">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345E62" w:rsidRPr="00BB5EAA" w:rsidRDefault="00345E62"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42DFFBA" w14:textId="77777777" w:rsidR="00345E62" w:rsidRDefault="00345E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14A3E7F" w14:textId="77777777" w:rsidR="00345E62" w:rsidRDefault="00345E62">
      <w:r>
        <w:separator/>
      </w:r>
    </w:p>
  </w:footnote>
  <w:footnote w:type="continuationSeparator" w:id="0">
    <w:p w14:paraId="29850DBB" w14:textId="77777777" w:rsidR="00345E62" w:rsidRDefault="00345E6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D83F593" w14:textId="77777777" w:rsidR="00345E62" w:rsidRDefault="00345E6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98160BA" w14:textId="77777777" w:rsidR="00345E62" w:rsidRDefault="00345E6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47652E0" w14:textId="77777777" w:rsidR="00345E62" w:rsidRDefault="00345E62">
    <w:pPr>
      <w:pStyle w:val="Header"/>
    </w:pPr>
  </w:p>
</w:hdr>
</file>

<file path=word/intelligence.xml><?xml version="1.0" encoding="utf-8"?>
<int:Intelligence xmlns:int="http://schemas.microsoft.com/office/intelligence/2019/intelligence">
  <int:IntelligenceSettings/>
  <int:Manifest>
    <int:WordHash hashCode="CIzEkdJ0/bblq0" id="f+fQUpQP"/>
  </int:Manifest>
  <int:Observations>
    <int:Content id="f+fQUpQP">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C6044DF"/>
    <w:multiLevelType w:val="hybridMultilevel"/>
    <w:tmpl w:val="B2D4EB0C"/>
    <w:lvl w:ilvl="0" w:tplc="AA700A98">
      <w:start w:val="1"/>
      <w:numFmt w:val="decimal"/>
      <w:lvlText w:val="%1."/>
      <w:lvlJc w:val="left"/>
      <w:pPr>
        <w:ind w:left="720" w:hanging="360"/>
      </w:pPr>
    </w:lvl>
    <w:lvl w:ilvl="1" w:tplc="E6B432CE">
      <w:start w:val="1"/>
      <w:numFmt w:val="lowerLetter"/>
      <w:lvlText w:val="%2."/>
      <w:lvlJc w:val="left"/>
      <w:pPr>
        <w:ind w:left="1440" w:hanging="360"/>
      </w:pPr>
    </w:lvl>
    <w:lvl w:ilvl="2" w:tplc="996E8308">
      <w:start w:val="1"/>
      <w:numFmt w:val="lowerRoman"/>
      <w:lvlText w:val="%3."/>
      <w:lvlJc w:val="right"/>
      <w:pPr>
        <w:ind w:left="2160" w:hanging="180"/>
      </w:pPr>
    </w:lvl>
    <w:lvl w:ilvl="3" w:tplc="64822AB0">
      <w:start w:val="1"/>
      <w:numFmt w:val="decimal"/>
      <w:lvlText w:val="%4."/>
      <w:lvlJc w:val="left"/>
      <w:pPr>
        <w:ind w:left="2880" w:hanging="360"/>
      </w:pPr>
    </w:lvl>
    <w:lvl w:ilvl="4" w:tplc="03AAF0CE">
      <w:start w:val="1"/>
      <w:numFmt w:val="lowerLetter"/>
      <w:lvlText w:val="%5."/>
      <w:lvlJc w:val="left"/>
      <w:pPr>
        <w:ind w:left="3600" w:hanging="360"/>
      </w:pPr>
    </w:lvl>
    <w:lvl w:ilvl="5" w:tplc="B50AF142">
      <w:start w:val="1"/>
      <w:numFmt w:val="lowerRoman"/>
      <w:lvlText w:val="%6."/>
      <w:lvlJc w:val="right"/>
      <w:pPr>
        <w:ind w:left="4320" w:hanging="180"/>
      </w:pPr>
    </w:lvl>
    <w:lvl w:ilvl="6" w:tplc="FE80263E">
      <w:start w:val="1"/>
      <w:numFmt w:val="decimal"/>
      <w:lvlText w:val="%7."/>
      <w:lvlJc w:val="left"/>
      <w:pPr>
        <w:ind w:left="5040" w:hanging="360"/>
      </w:pPr>
    </w:lvl>
    <w:lvl w:ilvl="7" w:tplc="671636D0">
      <w:start w:val="1"/>
      <w:numFmt w:val="lowerLetter"/>
      <w:lvlText w:val="%8."/>
      <w:lvlJc w:val="left"/>
      <w:pPr>
        <w:ind w:left="5760" w:hanging="360"/>
      </w:pPr>
    </w:lvl>
    <w:lvl w:ilvl="8" w:tplc="41E0C4DE">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C5B360B"/>
    <w:multiLevelType w:val="hybridMultilevel"/>
    <w:tmpl w:val="FA482D60"/>
    <w:lvl w:ilvl="0" w:tplc="17F8C2E4">
      <w:start w:val="1"/>
      <w:numFmt w:val="decimal"/>
      <w:lvlText w:val="%1."/>
      <w:lvlJc w:val="left"/>
      <w:pPr>
        <w:ind w:left="720" w:hanging="360"/>
      </w:pPr>
    </w:lvl>
    <w:lvl w:ilvl="1" w:tplc="48348312">
      <w:start w:val="1"/>
      <w:numFmt w:val="decimal"/>
      <w:lvlText w:val="%2."/>
      <w:lvlJc w:val="left"/>
      <w:pPr>
        <w:ind w:left="1440" w:hanging="360"/>
      </w:pPr>
    </w:lvl>
    <w:lvl w:ilvl="2" w:tplc="E66EAF42">
      <w:start w:val="1"/>
      <w:numFmt w:val="lowerRoman"/>
      <w:lvlText w:val="%3."/>
      <w:lvlJc w:val="right"/>
      <w:pPr>
        <w:ind w:left="2160" w:hanging="180"/>
      </w:pPr>
    </w:lvl>
    <w:lvl w:ilvl="3" w:tplc="08748744">
      <w:start w:val="1"/>
      <w:numFmt w:val="decimal"/>
      <w:lvlText w:val="%4."/>
      <w:lvlJc w:val="left"/>
      <w:pPr>
        <w:ind w:left="2880" w:hanging="360"/>
      </w:pPr>
    </w:lvl>
    <w:lvl w:ilvl="4" w:tplc="A88C7922">
      <w:start w:val="1"/>
      <w:numFmt w:val="lowerLetter"/>
      <w:lvlText w:val="%5."/>
      <w:lvlJc w:val="left"/>
      <w:pPr>
        <w:ind w:left="3600" w:hanging="360"/>
      </w:pPr>
    </w:lvl>
    <w:lvl w:ilvl="5" w:tplc="AC8E36E8">
      <w:start w:val="1"/>
      <w:numFmt w:val="lowerRoman"/>
      <w:lvlText w:val="%6."/>
      <w:lvlJc w:val="right"/>
      <w:pPr>
        <w:ind w:left="4320" w:hanging="180"/>
      </w:pPr>
    </w:lvl>
    <w:lvl w:ilvl="6" w:tplc="B8A66A1E">
      <w:start w:val="1"/>
      <w:numFmt w:val="decimal"/>
      <w:lvlText w:val="%7."/>
      <w:lvlJc w:val="left"/>
      <w:pPr>
        <w:ind w:left="5040" w:hanging="360"/>
      </w:pPr>
    </w:lvl>
    <w:lvl w:ilvl="7" w:tplc="948894E2">
      <w:start w:val="1"/>
      <w:numFmt w:val="lowerLetter"/>
      <w:lvlText w:val="%8."/>
      <w:lvlJc w:val="left"/>
      <w:pPr>
        <w:ind w:left="5760" w:hanging="360"/>
      </w:pPr>
    </w:lvl>
    <w:lvl w:ilvl="8" w:tplc="34BC8F04">
      <w:start w:val="1"/>
      <w:numFmt w:val="lowerRoman"/>
      <w:lvlText w:val="%9."/>
      <w:lvlJc w:val="right"/>
      <w:pPr>
        <w:ind w:left="6480" w:hanging="180"/>
      </w:p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0"/>
  </w:num>
  <w:num w:numId="2">
    <w:abstractNumId w:val="10"/>
  </w:num>
  <w:num w:numId="3">
    <w:abstractNumId w:val="1"/>
    <w:lvlOverride w:ilvl="0">
      <w:lvl w:ilvl="0">
        <w:start w:val="1"/>
        <w:numFmt w:val="bullet"/>
        <w:lvlText w:val=""/>
        <w:lvlJc w:val="left"/>
        <w:pPr>
          <w:ind w:left="720" w:hanging="360"/>
        </w:pPr>
        <w:rPr>
          <w:rFonts w:ascii="Symbol" w:hAnsi="Symbol" w:hint="default"/>
        </w:rPr>
      </w:lvl>
    </w:lvlOverride>
  </w:num>
  <w:num w:numId="4">
    <w:abstractNumId w:val="22"/>
  </w:num>
  <w:num w:numId="5">
    <w:abstractNumId w:val="45"/>
  </w:num>
  <w:num w:numId="6">
    <w:abstractNumId w:val="47"/>
  </w:num>
  <w:num w:numId="7">
    <w:abstractNumId w:val="34"/>
  </w:num>
  <w:num w:numId="8">
    <w:abstractNumId w:val="32"/>
  </w:num>
  <w:num w:numId="9">
    <w:abstractNumId w:val="29"/>
  </w:num>
  <w:num w:numId="10">
    <w:abstractNumId w:val="30"/>
  </w:num>
  <w:num w:numId="11">
    <w:abstractNumId w:val="9"/>
  </w:num>
  <w:num w:numId="12">
    <w:abstractNumId w:val="33"/>
  </w:num>
  <w:num w:numId="13">
    <w:abstractNumId w:val="17"/>
  </w:num>
  <w:num w:numId="14">
    <w:abstractNumId w:val="16"/>
  </w:num>
  <w:num w:numId="15">
    <w:abstractNumId w:val="26"/>
  </w:num>
  <w:num w:numId="16">
    <w:abstractNumId w:val="7"/>
  </w:num>
  <w:num w:numId="17">
    <w:abstractNumId w:val="25"/>
  </w:num>
  <w:num w:numId="18">
    <w:abstractNumId w:val="15"/>
  </w:num>
  <w:num w:numId="19">
    <w:abstractNumId w:val="13"/>
  </w:num>
  <w:num w:numId="20">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23"/>
  </w:num>
  <w:num w:numId="22">
    <w:abstractNumId w:val="18"/>
  </w:num>
  <w:num w:numId="23">
    <w:abstractNumId w:val="14"/>
  </w:num>
  <w:num w:numId="24">
    <w:abstractNumId w:val="11"/>
  </w:num>
  <w:num w:numId="25">
    <w:abstractNumId w:val="27"/>
  </w:num>
  <w:num w:numId="26">
    <w:abstractNumId w:val="19"/>
  </w:num>
  <w:num w:numId="27">
    <w:abstractNumId w:val="41"/>
  </w:num>
  <w:num w:numId="28">
    <w:abstractNumId w:val="35"/>
  </w:num>
  <w:num w:numId="29">
    <w:abstractNumId w:val="39"/>
  </w:num>
  <w:num w:numId="30">
    <w:abstractNumId w:val="20"/>
  </w:num>
  <w:num w:numId="31">
    <w:abstractNumId w:val="43"/>
  </w:num>
  <w:num w:numId="32">
    <w:abstractNumId w:val="31"/>
  </w:num>
  <w:num w:numId="33">
    <w:abstractNumId w:val="12"/>
  </w:num>
  <w:num w:numId="34">
    <w:abstractNumId w:val="44"/>
  </w:num>
  <w:num w:numId="35">
    <w:abstractNumId w:val="38"/>
  </w:num>
  <w:num w:numId="36">
    <w:abstractNumId w:val="4"/>
  </w:num>
  <w:num w:numId="37">
    <w:abstractNumId w:val="46"/>
  </w:num>
  <w:num w:numId="38">
    <w:abstractNumId w:val="42"/>
  </w:num>
  <w:num w:numId="39">
    <w:abstractNumId w:val="36"/>
  </w:num>
  <w:num w:numId="40">
    <w:abstractNumId w:val="37"/>
  </w:num>
  <w:num w:numId="41">
    <w:abstractNumId w:val="3"/>
  </w:num>
  <w:num w:numId="42">
    <w:abstractNumId w:val="5"/>
  </w:num>
  <w:num w:numId="43">
    <w:abstractNumId w:val="24"/>
  </w:num>
  <w:num w:numId="44">
    <w:abstractNumId w:val="6"/>
  </w:num>
  <w:num w:numId="45">
    <w:abstractNumId w:val="2"/>
  </w:num>
  <w:num w:numId="46">
    <w:abstractNumId w:val="0"/>
  </w:num>
  <w:num w:numId="47">
    <w:abstractNumId w:val="21"/>
  </w:num>
  <w:num w:numId="48">
    <w:abstractNumId w:val="28"/>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E73EB"/>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4EA2"/>
    <w:rsid w:val="00147DE3"/>
    <w:rsid w:val="00150794"/>
    <w:rsid w:val="001608C4"/>
    <w:rsid w:val="00171418"/>
    <w:rsid w:val="00171E54"/>
    <w:rsid w:val="00184D01"/>
    <w:rsid w:val="00186A23"/>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049A"/>
    <w:rsid w:val="002019EB"/>
    <w:rsid w:val="002030F2"/>
    <w:rsid w:val="00205051"/>
    <w:rsid w:val="00211F65"/>
    <w:rsid w:val="00213A97"/>
    <w:rsid w:val="002144D9"/>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D5D2A"/>
    <w:rsid w:val="002E7017"/>
    <w:rsid w:val="002F4F6E"/>
    <w:rsid w:val="003015C3"/>
    <w:rsid w:val="0030698D"/>
    <w:rsid w:val="0031350A"/>
    <w:rsid w:val="00316815"/>
    <w:rsid w:val="003168CA"/>
    <w:rsid w:val="00321255"/>
    <w:rsid w:val="0032230D"/>
    <w:rsid w:val="00322A0B"/>
    <w:rsid w:val="00332F54"/>
    <w:rsid w:val="00335FC5"/>
    <w:rsid w:val="00340E9A"/>
    <w:rsid w:val="00345E62"/>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0F33"/>
    <w:rsid w:val="00412677"/>
    <w:rsid w:val="00412AFC"/>
    <w:rsid w:val="00417925"/>
    <w:rsid w:val="004348AE"/>
    <w:rsid w:val="00435E9A"/>
    <w:rsid w:val="004376C0"/>
    <w:rsid w:val="0044115F"/>
    <w:rsid w:val="0044223A"/>
    <w:rsid w:val="00446792"/>
    <w:rsid w:val="00446F80"/>
    <w:rsid w:val="00450C83"/>
    <w:rsid w:val="00451851"/>
    <w:rsid w:val="00453343"/>
    <w:rsid w:val="004559E4"/>
    <w:rsid w:val="004608B9"/>
    <w:rsid w:val="00460ADB"/>
    <w:rsid w:val="00465947"/>
    <w:rsid w:val="004672C1"/>
    <w:rsid w:val="00470BB1"/>
    <w:rsid w:val="004718F7"/>
    <w:rsid w:val="00473153"/>
    <w:rsid w:val="004743AF"/>
    <w:rsid w:val="00482C17"/>
    <w:rsid w:val="00483CE0"/>
    <w:rsid w:val="004911B4"/>
    <w:rsid w:val="0049196A"/>
    <w:rsid w:val="004923DA"/>
    <w:rsid w:val="00493434"/>
    <w:rsid w:val="004962F9"/>
    <w:rsid w:val="004968E2"/>
    <w:rsid w:val="004A07F1"/>
    <w:rsid w:val="004A14C4"/>
    <w:rsid w:val="004A2A49"/>
    <w:rsid w:val="004B0480"/>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D6F50"/>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347A"/>
    <w:rsid w:val="00694C00"/>
    <w:rsid w:val="00696F65"/>
    <w:rsid w:val="006A7A6D"/>
    <w:rsid w:val="006B5E67"/>
    <w:rsid w:val="006C2EB5"/>
    <w:rsid w:val="006D18A3"/>
    <w:rsid w:val="006D5970"/>
    <w:rsid w:val="006E481E"/>
    <w:rsid w:val="006E795F"/>
    <w:rsid w:val="00700249"/>
    <w:rsid w:val="0070604C"/>
    <w:rsid w:val="007069CD"/>
    <w:rsid w:val="00710899"/>
    <w:rsid w:val="00710D69"/>
    <w:rsid w:val="007110E6"/>
    <w:rsid w:val="00711A70"/>
    <w:rsid w:val="00712E6F"/>
    <w:rsid w:val="00712E90"/>
    <w:rsid w:val="00713B7E"/>
    <w:rsid w:val="0071499F"/>
    <w:rsid w:val="007203DA"/>
    <w:rsid w:val="007204AE"/>
    <w:rsid w:val="0072678F"/>
    <w:rsid w:val="007267E2"/>
    <w:rsid w:val="00727C4C"/>
    <w:rsid w:val="00734809"/>
    <w:rsid w:val="0073644B"/>
    <w:rsid w:val="007406E1"/>
    <w:rsid w:val="00743E40"/>
    <w:rsid w:val="00751263"/>
    <w:rsid w:val="0075704F"/>
    <w:rsid w:val="00763B2D"/>
    <w:rsid w:val="00772924"/>
    <w:rsid w:val="00784EC4"/>
    <w:rsid w:val="007872F2"/>
    <w:rsid w:val="007874BC"/>
    <w:rsid w:val="007908E0"/>
    <w:rsid w:val="007921F5"/>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0D9F"/>
    <w:rsid w:val="00813CEC"/>
    <w:rsid w:val="0081534C"/>
    <w:rsid w:val="008171E4"/>
    <w:rsid w:val="008208EA"/>
    <w:rsid w:val="00824E67"/>
    <w:rsid w:val="00825A64"/>
    <w:rsid w:val="00826F48"/>
    <w:rsid w:val="008308AE"/>
    <w:rsid w:val="0083166E"/>
    <w:rsid w:val="00831DC3"/>
    <w:rsid w:val="008322C7"/>
    <w:rsid w:val="00834F1D"/>
    <w:rsid w:val="00836EDB"/>
    <w:rsid w:val="00836FEC"/>
    <w:rsid w:val="00841F9D"/>
    <w:rsid w:val="008420E1"/>
    <w:rsid w:val="00843D58"/>
    <w:rsid w:val="00843EBA"/>
    <w:rsid w:val="00844D98"/>
    <w:rsid w:val="00846D84"/>
    <w:rsid w:val="0085230E"/>
    <w:rsid w:val="008534E5"/>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657DF"/>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37BEC"/>
    <w:rsid w:val="00B424CC"/>
    <w:rsid w:val="00B43194"/>
    <w:rsid w:val="00B46AC2"/>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6565"/>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3749"/>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4A41"/>
    <w:rsid w:val="00CD5D3F"/>
    <w:rsid w:val="00CF1E90"/>
    <w:rsid w:val="00CF3DB3"/>
    <w:rsid w:val="00D052BC"/>
    <w:rsid w:val="00D07026"/>
    <w:rsid w:val="00D07BAB"/>
    <w:rsid w:val="00D11C62"/>
    <w:rsid w:val="00D170BD"/>
    <w:rsid w:val="00D22C8F"/>
    <w:rsid w:val="00D32A3D"/>
    <w:rsid w:val="00D33491"/>
    <w:rsid w:val="00D44F8E"/>
    <w:rsid w:val="00D44FD0"/>
    <w:rsid w:val="00D5733C"/>
    <w:rsid w:val="00D607EF"/>
    <w:rsid w:val="00D60F88"/>
    <w:rsid w:val="00D625E7"/>
    <w:rsid w:val="00D646BD"/>
    <w:rsid w:val="00D65F4E"/>
    <w:rsid w:val="00D70239"/>
    <w:rsid w:val="00D71201"/>
    <w:rsid w:val="00D720C7"/>
    <w:rsid w:val="00D77A04"/>
    <w:rsid w:val="00D81D06"/>
    <w:rsid w:val="00D8652C"/>
    <w:rsid w:val="00D876E6"/>
    <w:rsid w:val="00DA06D4"/>
    <w:rsid w:val="00DA1025"/>
    <w:rsid w:val="00DA22EC"/>
    <w:rsid w:val="00DA5860"/>
    <w:rsid w:val="00DB2767"/>
    <w:rsid w:val="00DC4729"/>
    <w:rsid w:val="00DC7A0F"/>
    <w:rsid w:val="00DE556F"/>
    <w:rsid w:val="00E03B6D"/>
    <w:rsid w:val="00E0649E"/>
    <w:rsid w:val="00E13AA3"/>
    <w:rsid w:val="00E17160"/>
    <w:rsid w:val="00E35BEC"/>
    <w:rsid w:val="00E50821"/>
    <w:rsid w:val="00E50EF8"/>
    <w:rsid w:val="00E51F91"/>
    <w:rsid w:val="00E676F7"/>
    <w:rsid w:val="00E67BC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31E"/>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4B5CAB2"/>
    <w:rsid w:val="0509A98C"/>
    <w:rsid w:val="05F0DD54"/>
    <w:rsid w:val="06C7A433"/>
    <w:rsid w:val="0798DDDB"/>
    <w:rsid w:val="07A9BA96"/>
    <w:rsid w:val="07D72700"/>
    <w:rsid w:val="0951FE64"/>
    <w:rsid w:val="0967633D"/>
    <w:rsid w:val="09AFC8DB"/>
    <w:rsid w:val="0A2F0F96"/>
    <w:rsid w:val="0A8E401A"/>
    <w:rsid w:val="0AAE4DEF"/>
    <w:rsid w:val="0ABC383F"/>
    <w:rsid w:val="0AC9664E"/>
    <w:rsid w:val="0B0A693E"/>
    <w:rsid w:val="0B14F283"/>
    <w:rsid w:val="0B413A8F"/>
    <w:rsid w:val="0BE1DA7B"/>
    <w:rsid w:val="0C2222F5"/>
    <w:rsid w:val="0C26B368"/>
    <w:rsid w:val="0C4F7D28"/>
    <w:rsid w:val="0C5ED787"/>
    <w:rsid w:val="0CA49A1B"/>
    <w:rsid w:val="0CB0D4B4"/>
    <w:rsid w:val="0D23936E"/>
    <w:rsid w:val="0D4807EE"/>
    <w:rsid w:val="0DBDF356"/>
    <w:rsid w:val="0E42C254"/>
    <w:rsid w:val="0E5E262A"/>
    <w:rsid w:val="0E9DF198"/>
    <w:rsid w:val="0F0930DF"/>
    <w:rsid w:val="0F991017"/>
    <w:rsid w:val="0FF883D4"/>
    <w:rsid w:val="10420BD3"/>
    <w:rsid w:val="107B858A"/>
    <w:rsid w:val="11821031"/>
    <w:rsid w:val="11E6B3CA"/>
    <w:rsid w:val="11F26141"/>
    <w:rsid w:val="124870DF"/>
    <w:rsid w:val="125F4110"/>
    <w:rsid w:val="128029A2"/>
    <w:rsid w:val="129BE159"/>
    <w:rsid w:val="12C8F19D"/>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8937DC4"/>
    <w:rsid w:val="29B88D9A"/>
    <w:rsid w:val="29EC49B6"/>
    <w:rsid w:val="2A9CB1AE"/>
    <w:rsid w:val="2AC754D0"/>
    <w:rsid w:val="2AC8AAF6"/>
    <w:rsid w:val="2B174956"/>
    <w:rsid w:val="2B97B1FA"/>
    <w:rsid w:val="2BBA6C70"/>
    <w:rsid w:val="2BE33DCA"/>
    <w:rsid w:val="2C093D8B"/>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AC66E1"/>
    <w:rsid w:val="3332027B"/>
    <w:rsid w:val="334343CD"/>
    <w:rsid w:val="3348F12B"/>
    <w:rsid w:val="33572C6E"/>
    <w:rsid w:val="33C4FEBE"/>
    <w:rsid w:val="33D86008"/>
    <w:rsid w:val="34DD7F1B"/>
    <w:rsid w:val="35574223"/>
    <w:rsid w:val="35959687"/>
    <w:rsid w:val="35A1BCE6"/>
    <w:rsid w:val="364F7272"/>
    <w:rsid w:val="36A81EAC"/>
    <w:rsid w:val="36F0FD48"/>
    <w:rsid w:val="3708A024"/>
    <w:rsid w:val="377D73C2"/>
    <w:rsid w:val="37B1A3BC"/>
    <w:rsid w:val="38138A40"/>
    <w:rsid w:val="3836E0AE"/>
    <w:rsid w:val="385B60C4"/>
    <w:rsid w:val="386E26D2"/>
    <w:rsid w:val="39174D8B"/>
    <w:rsid w:val="39746AB0"/>
    <w:rsid w:val="39924DF9"/>
    <w:rsid w:val="3A7D14BB"/>
    <w:rsid w:val="3C971B7B"/>
    <w:rsid w:val="3CAF1088"/>
    <w:rsid w:val="3D1ABA47"/>
    <w:rsid w:val="3D603ECC"/>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B82FCEF"/>
    <w:rsid w:val="4BF2E3EB"/>
    <w:rsid w:val="4CAE3B8B"/>
    <w:rsid w:val="4D146642"/>
    <w:rsid w:val="4E021BB1"/>
    <w:rsid w:val="4E9166D2"/>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31447F"/>
    <w:rsid w:val="5C804199"/>
    <w:rsid w:val="5CCD28EA"/>
    <w:rsid w:val="5CE69479"/>
    <w:rsid w:val="5D8BF85D"/>
    <w:rsid w:val="5D9B6F62"/>
    <w:rsid w:val="5D9BE290"/>
    <w:rsid w:val="5E201341"/>
    <w:rsid w:val="5E261A7A"/>
    <w:rsid w:val="5E562921"/>
    <w:rsid w:val="5EE4CB30"/>
    <w:rsid w:val="5F1DE132"/>
    <w:rsid w:val="5F95D36F"/>
    <w:rsid w:val="60925617"/>
    <w:rsid w:val="6097695F"/>
    <w:rsid w:val="60EF465D"/>
    <w:rsid w:val="60F68596"/>
    <w:rsid w:val="61A8686B"/>
    <w:rsid w:val="61E19EC4"/>
    <w:rsid w:val="6218D768"/>
    <w:rsid w:val="622F5ACC"/>
    <w:rsid w:val="635C0C62"/>
    <w:rsid w:val="635CA8A6"/>
    <w:rsid w:val="6383A551"/>
    <w:rsid w:val="650A124D"/>
    <w:rsid w:val="652D68BB"/>
    <w:rsid w:val="6559BA12"/>
    <w:rsid w:val="65885E8A"/>
    <w:rsid w:val="65B0FD10"/>
    <w:rsid w:val="65CC7DBF"/>
    <w:rsid w:val="65E49864"/>
    <w:rsid w:val="65E687B1"/>
    <w:rsid w:val="65F2CC63"/>
    <w:rsid w:val="66F37301"/>
    <w:rsid w:val="679224C8"/>
    <w:rsid w:val="68DDA1C3"/>
    <w:rsid w:val="690E5A43"/>
    <w:rsid w:val="69F7424F"/>
    <w:rsid w:val="6A1461EF"/>
    <w:rsid w:val="6A5A3356"/>
    <w:rsid w:val="6AC95A26"/>
    <w:rsid w:val="6AC97A36"/>
    <w:rsid w:val="6B22628B"/>
    <w:rsid w:val="6B3030C1"/>
    <w:rsid w:val="6B346927"/>
    <w:rsid w:val="6B60F2F1"/>
    <w:rsid w:val="6C444E11"/>
    <w:rsid w:val="6C77BEEB"/>
    <w:rsid w:val="6CBD7FB9"/>
    <w:rsid w:val="6D2A630E"/>
    <w:rsid w:val="6D2BD0AC"/>
    <w:rsid w:val="6D5F1444"/>
    <w:rsid w:val="6D91ABC1"/>
    <w:rsid w:val="6EAA7331"/>
    <w:rsid w:val="6EC676A3"/>
    <w:rsid w:val="6ED9A52B"/>
    <w:rsid w:val="70402772"/>
    <w:rsid w:val="70649BF2"/>
    <w:rsid w:val="7080F1AC"/>
    <w:rsid w:val="708AA4EB"/>
    <w:rsid w:val="70C70834"/>
    <w:rsid w:val="711496E6"/>
    <w:rsid w:val="7122B52A"/>
    <w:rsid w:val="71B2BD31"/>
    <w:rsid w:val="71D8FC60"/>
    <w:rsid w:val="7219CFE8"/>
    <w:rsid w:val="729D9DA1"/>
    <w:rsid w:val="72A2E9CF"/>
    <w:rsid w:val="72CF0FB1"/>
    <w:rsid w:val="731517D8"/>
    <w:rsid w:val="740317DF"/>
    <w:rsid w:val="746B8B27"/>
    <w:rsid w:val="7593082B"/>
    <w:rsid w:val="75E3C992"/>
    <w:rsid w:val="7658A826"/>
    <w:rsid w:val="767F4C56"/>
    <w:rsid w:val="76FDF3EE"/>
    <w:rsid w:val="773C0454"/>
    <w:rsid w:val="7744CB9B"/>
    <w:rsid w:val="7754824E"/>
    <w:rsid w:val="77827121"/>
    <w:rsid w:val="7801B158"/>
    <w:rsid w:val="78DB53A4"/>
    <w:rsid w:val="7908378C"/>
    <w:rsid w:val="79959433"/>
    <w:rsid w:val="79C1F564"/>
    <w:rsid w:val="79FB5B33"/>
    <w:rsid w:val="7A3C28AE"/>
    <w:rsid w:val="7A45225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UnresolvedMention">
    <w:name w:val="Unresolved Mention"/>
    <w:basedOn w:val="DefaultParagraphFont"/>
    <w:uiPriority w:val="99"/>
    <w:semiHidden/>
    <w:unhideWhenUsed/>
    <w:rsid w:val="000E73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footer" Target="footer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23e56a4b64eb4363" Type="http://schemas.microsoft.com/office/2019/09/relationships/intelligence" Target="intelligenc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2.png"/><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researchgate.net/profile/Brita-Bjorkel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E6A12FE-1FD1-49EA-B6C0-E2F555C33180}">
  <ds:schemaRefs>
    <ds:schemaRef ds:uri="2e89cfda-a374-4413-9f0d-8b601eddeb70"/>
    <ds:schemaRef ds:uri="http://purl.org/dc/terms/"/>
    <ds:schemaRef ds:uri="http://schemas.openxmlformats.org/package/2006/metadata/core-properties"/>
    <ds:schemaRef ds:uri="http://purl.org/dc/dcmitype/"/>
    <ds:schemaRef ds:uri="http://schemas.microsoft.com/office/2006/documentManagement/types"/>
    <ds:schemaRef ds:uri="http://purl.org/dc/elements/1.1/"/>
    <ds:schemaRef ds:uri="http://schemas.microsoft.com/office/2006/metadata/properties"/>
    <ds:schemaRef ds:uri="http://schemas.microsoft.com/office/infopath/2007/PartnerControls"/>
    <ds:schemaRef ds:uri="1ecf5648-3750-43f5-867d-bfaa16e6e17e"/>
    <ds:schemaRef ds:uri="http://www.w3.org/XML/1998/namespace"/>
  </ds:schemaRefs>
</ds:datastoreItem>
</file>

<file path=customXml/itemProps4.xml><?xml version="1.0" encoding="utf-8"?>
<ds:datastoreItem xmlns:ds="http://schemas.openxmlformats.org/officeDocument/2006/customXml" ds:itemID="{2038F160-9695-4C51-86F9-3D0BFD1EC0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123</TotalTime>
  <Pages>44</Pages>
  <Words>9777</Words>
  <Characters>58886</Characters>
  <Application>Microsoft Office Word</Application>
  <DocSecurity>0</DocSecurity>
  <Lines>490</Lines>
  <Paragraphs>137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68526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Grant,Ffion swp6722</cp:lastModifiedBy>
  <cp:revision>34</cp:revision>
  <cp:lastPrinted>2014-08-26T08:55:00Z</cp:lastPrinted>
  <dcterms:created xsi:type="dcterms:W3CDTF">2021-07-04T19:18:00Z</dcterms:created>
  <dcterms:modified xsi:type="dcterms:W3CDTF">2022-01-16T12:31:00Z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faabded7-373b-4929-81a8-a6555aacb1fa</vt:lpwstr>
  </property>
  <property fmtid="{D5CDD505-2E9C-101B-9397-08002B2CF9AE}" pid="4" name="Classification">
    <vt:lpwstr>OFFICIAL</vt:lpwstr>
  </property>
  <property fmtid="{D5CDD505-2E9C-101B-9397-08002B2CF9AE}" pid="5" name="Visibility">
    <vt:lpwstr>NOT VISIBLE</vt:lpwstr>
  </property>
  <property fmtid="{D5CDD505-2E9C-101B-9397-08002B2CF9AE}" pid="6" name="MSIP_Label_66cf8fe5-b7b7-4df7-b38d-1c61ac2f6639_Enabled">
    <vt:lpwstr>true</vt:lpwstr>
  </property>
  <property fmtid="{D5CDD505-2E9C-101B-9397-08002B2CF9AE}" pid="7" name="MSIP_Label_66cf8fe5-b7b7-4df7-b38d-1c61ac2f6639_SetDate">
    <vt:lpwstr>2022-01-16T10:30:34Z</vt:lpwstr>
  </property>
  <property fmtid="{D5CDD505-2E9C-101B-9397-08002B2CF9AE}" pid="8" name="MSIP_Label_66cf8fe5-b7b7-4df7-b38d-1c61ac2f6639_Method">
    <vt:lpwstr>Standard</vt:lpwstr>
  </property>
  <property fmtid="{D5CDD505-2E9C-101B-9397-08002B2CF9AE}" pid="9" name="MSIP_Label_66cf8fe5-b7b7-4df7-b38d-1c61ac2f6639_Name">
    <vt:lpwstr>66cf8fe5-b7b7-4df7-b38d-1c61ac2f6639</vt:lpwstr>
  </property>
  <property fmtid="{D5CDD505-2E9C-101B-9397-08002B2CF9AE}" pid="10" name="MSIP_Label_66cf8fe5-b7b7-4df7-b38d-1c61ac2f6639_SiteId">
    <vt:lpwstr>270c2f4d-fd0c-4f08-92a9-e5bdd8a87e09</vt:lpwstr>
  </property>
  <property fmtid="{D5CDD505-2E9C-101B-9397-08002B2CF9AE}" pid="11" name="MSIP_Label_66cf8fe5-b7b7-4df7-b38d-1c61ac2f6639_ActionId">
    <vt:lpwstr>02389de8-6cb5-481a-ba41-ea581d28f3aa</vt:lpwstr>
  </property>
  <property fmtid="{D5CDD505-2E9C-101B-9397-08002B2CF9AE}" pid="12" name="MSIP_Label_66cf8fe5-b7b7-4df7-b38d-1c61ac2f6639_ContentBits">
    <vt:lpwstr>0</vt:lpwstr>
  </property>
</Properties>
</file>