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7971148"/>
        <w:docPartObj>
          <w:docPartGallery w:val="Cover Pages"/>
          <w:docPartUnique/>
        </w:docPartObj>
      </w:sdtPr>
      <w:sdtContent>
        <w:p w14:paraId="4772EBEF" w14:textId="68C9CC84" w:rsidR="00282AC1" w:rsidRDefault="00282AC1">
          <w:r>
            <w:rPr>
              <w:noProof/>
            </w:rPr>
            <mc:AlternateContent>
              <mc:Choice Requires="wpg">
                <w:drawing>
                  <wp:anchor distT="0" distB="0" distL="114300" distR="114300" simplePos="0" relativeHeight="251662336" behindDoc="0" locked="0" layoutInCell="1" allowOverlap="1" wp14:anchorId="1ED2065E" wp14:editId="7A4B161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C4B4A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24F7420" wp14:editId="234C862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E1475C" w14:textId="77777777" w:rsidR="00F71508" w:rsidRPr="00F71508" w:rsidRDefault="00F71508" w:rsidP="00F71508">
                                <w:pPr>
                                  <w:pStyle w:val="NoSpacing"/>
                                  <w:jc w:val="right"/>
                                  <w:rPr>
                                    <w:color w:val="156082" w:themeColor="accent1"/>
                                    <w:sz w:val="32"/>
                                    <w:szCs w:val="32"/>
                                  </w:rPr>
                                </w:pPr>
                                <w:r w:rsidRPr="00F71508">
                                  <w:rPr>
                                    <w:color w:val="156082" w:themeColor="accent1"/>
                                    <w:sz w:val="32"/>
                                    <w:szCs w:val="32"/>
                                  </w:rPr>
                                  <w:t>Student Name: Imene Abderrahmane</w:t>
                                </w:r>
                              </w:p>
                              <w:p w14:paraId="3E7B6ABD" w14:textId="77777777" w:rsidR="00F71508" w:rsidRPr="00F71508" w:rsidRDefault="00F71508" w:rsidP="00F71508">
                                <w:pPr>
                                  <w:pStyle w:val="NoSpacing"/>
                                  <w:jc w:val="right"/>
                                  <w:rPr>
                                    <w:color w:val="595959" w:themeColor="text1" w:themeTint="A6"/>
                                    <w:sz w:val="24"/>
                                    <w:szCs w:val="24"/>
                                  </w:rPr>
                                </w:pPr>
                                <w:r w:rsidRPr="00F71508">
                                  <w:rPr>
                                    <w:color w:val="595959" w:themeColor="text1" w:themeTint="A6"/>
                                    <w:sz w:val="30"/>
                                    <w:szCs w:val="30"/>
                                  </w:rPr>
                                  <w:br/>
                                  <w:t>Student Number: 2318889</w:t>
                                </w:r>
                                <w:r w:rsidRPr="00F71508">
                                  <w:rPr>
                                    <w:color w:val="595959" w:themeColor="text1" w:themeTint="A6"/>
                                    <w:sz w:val="30"/>
                                    <w:szCs w:val="30"/>
                                  </w:rPr>
                                  <w:br/>
                                </w:r>
                                <w:r w:rsidRPr="00F71508">
                                  <w:rPr>
                                    <w:color w:val="595959" w:themeColor="text1" w:themeTint="A6"/>
                                    <w:sz w:val="30"/>
                                    <w:szCs w:val="30"/>
                                  </w:rPr>
                                  <w:br/>
                                  <w:t xml:space="preserve">Lecturer’s Name: </w:t>
                                </w:r>
                                <w:r w:rsidRPr="00F71508">
                                  <w:rPr>
                                    <w:color w:val="595959" w:themeColor="text1" w:themeTint="A6"/>
                                    <w:sz w:val="30"/>
                                    <w:szCs w:val="30"/>
                                    <w:lang w:val="en-GB"/>
                                  </w:rPr>
                                  <w:t> Rizwan Nadim</w:t>
                                </w:r>
                              </w:p>
                              <w:p w14:paraId="6CD7B3B8" w14:textId="11BEEC6B" w:rsidR="00282AC1" w:rsidRPr="00F71508" w:rsidRDefault="00282AC1">
                                <w:pPr>
                                  <w:pStyle w:val="NoSpacing"/>
                                  <w:jc w:val="right"/>
                                  <w:rPr>
                                    <w:color w:val="595959" w:themeColor="text1" w:themeTint="A6"/>
                                    <w:sz w:val="24"/>
                                    <w:szCs w:val="24"/>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24F7420"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5E1475C" w14:textId="77777777" w:rsidR="00F71508" w:rsidRPr="00F71508" w:rsidRDefault="00F71508" w:rsidP="00F71508">
                          <w:pPr>
                            <w:pStyle w:val="NoSpacing"/>
                            <w:jc w:val="right"/>
                            <w:rPr>
                              <w:color w:val="156082" w:themeColor="accent1"/>
                              <w:sz w:val="32"/>
                              <w:szCs w:val="32"/>
                            </w:rPr>
                          </w:pPr>
                          <w:r w:rsidRPr="00F71508">
                            <w:rPr>
                              <w:color w:val="156082" w:themeColor="accent1"/>
                              <w:sz w:val="32"/>
                              <w:szCs w:val="32"/>
                            </w:rPr>
                            <w:t>Student Name: Imene Abderrahmane</w:t>
                          </w:r>
                        </w:p>
                        <w:p w14:paraId="3E7B6ABD" w14:textId="77777777" w:rsidR="00F71508" w:rsidRPr="00F71508" w:rsidRDefault="00F71508" w:rsidP="00F71508">
                          <w:pPr>
                            <w:pStyle w:val="NoSpacing"/>
                            <w:jc w:val="right"/>
                            <w:rPr>
                              <w:color w:val="595959" w:themeColor="text1" w:themeTint="A6"/>
                              <w:sz w:val="24"/>
                              <w:szCs w:val="24"/>
                            </w:rPr>
                          </w:pPr>
                          <w:r w:rsidRPr="00F71508">
                            <w:rPr>
                              <w:color w:val="595959" w:themeColor="text1" w:themeTint="A6"/>
                              <w:sz w:val="30"/>
                              <w:szCs w:val="30"/>
                            </w:rPr>
                            <w:br/>
                            <w:t>Student Number: 2318889</w:t>
                          </w:r>
                          <w:r w:rsidRPr="00F71508">
                            <w:rPr>
                              <w:color w:val="595959" w:themeColor="text1" w:themeTint="A6"/>
                              <w:sz w:val="30"/>
                              <w:szCs w:val="30"/>
                            </w:rPr>
                            <w:br/>
                          </w:r>
                          <w:r w:rsidRPr="00F71508">
                            <w:rPr>
                              <w:color w:val="595959" w:themeColor="text1" w:themeTint="A6"/>
                              <w:sz w:val="30"/>
                              <w:szCs w:val="30"/>
                            </w:rPr>
                            <w:br/>
                            <w:t xml:space="preserve">Lecturer’s Name: </w:t>
                          </w:r>
                          <w:r w:rsidRPr="00F71508">
                            <w:rPr>
                              <w:color w:val="595959" w:themeColor="text1" w:themeTint="A6"/>
                              <w:sz w:val="30"/>
                              <w:szCs w:val="30"/>
                              <w:lang w:val="en-GB"/>
                            </w:rPr>
                            <w:t> Rizwan Nadim</w:t>
                          </w:r>
                        </w:p>
                        <w:p w14:paraId="6CD7B3B8" w14:textId="11BEEC6B" w:rsidR="00282AC1" w:rsidRPr="00F71508" w:rsidRDefault="00282AC1">
                          <w:pPr>
                            <w:pStyle w:val="NoSpacing"/>
                            <w:jc w:val="right"/>
                            <w:rPr>
                              <w:color w:val="595959" w:themeColor="text1" w:themeTint="A6"/>
                              <w:sz w:val="24"/>
                              <w:szCs w:val="24"/>
                            </w:rPr>
                          </w:pPr>
                        </w:p>
                      </w:txbxContent>
                    </v:textbox>
                    <w10:wrap type="square" anchorx="page" anchory="page"/>
                  </v:shape>
                </w:pict>
              </mc:Fallback>
            </mc:AlternateContent>
          </w:r>
          <w:proofErr w:type="spellStart"/>
          <w:r w:rsidR="00DE0BE0">
            <w:t>nnu</w:t>
          </w:r>
          <w:proofErr w:type="spellEnd"/>
        </w:p>
        <w:p w14:paraId="310652A5" w14:textId="313F0062" w:rsidR="00282AC1" w:rsidRDefault="00F71508">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14300" distR="114300" simplePos="0" relativeHeight="251659264" behindDoc="0" locked="0" layoutInCell="1" allowOverlap="1" wp14:anchorId="2F3D6341" wp14:editId="65163CA8">
                    <wp:simplePos x="0" y="0"/>
                    <wp:positionH relativeFrom="page">
                      <wp:posOffset>219710</wp:posOffset>
                    </wp:positionH>
                    <wp:positionV relativeFrom="page">
                      <wp:posOffset>2973395</wp:posOffset>
                    </wp:positionV>
                    <wp:extent cx="7315200" cy="1556873"/>
                    <wp:effectExtent l="0" t="0" r="0" b="571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5568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7A85A6" w14:textId="4468E9B8" w:rsidR="00282AC1" w:rsidRDefault="00F71508">
                                <w:pPr>
                                  <w:jc w:val="right"/>
                                  <w:rPr>
                                    <w:caps/>
                                    <w:color w:val="156082" w:themeColor="accent1"/>
                                    <w:sz w:val="48"/>
                                    <w:szCs w:val="48"/>
                                  </w:rPr>
                                </w:pPr>
                                <w:r w:rsidRPr="00F71508">
                                  <w:rPr>
                                    <w:caps/>
                                    <w:color w:val="156082" w:themeColor="accent1"/>
                                    <w:sz w:val="48"/>
                                    <w:szCs w:val="48"/>
                                  </w:rPr>
                                  <w:t>Component 1:</w:t>
                                </w:r>
                                <w:r>
                                  <w:rPr>
                                    <w:caps/>
                                    <w:color w:val="156082" w:themeColor="accent1"/>
                                    <w:sz w:val="48"/>
                                    <w:szCs w:val="48"/>
                                  </w:rPr>
                                  <w:t xml:space="preserve"> </w:t>
                                </w:r>
                                <w:r w:rsidRPr="00F71508">
                                  <w:rPr>
                                    <w:caps/>
                                    <w:color w:val="156082" w:themeColor="accent1"/>
                                    <w:sz w:val="48"/>
                                    <w:szCs w:val="48"/>
                                  </w:rPr>
                                  <w:t>Research report</w:t>
                                </w:r>
                              </w:p>
                              <w:p w14:paraId="7C8F7DBB" w14:textId="5220AD98" w:rsidR="00F71508" w:rsidRPr="00F71508" w:rsidRDefault="00F71508">
                                <w:pPr>
                                  <w:jc w:val="right"/>
                                  <w:rPr>
                                    <w:color w:val="156082" w:themeColor="accent1"/>
                                    <w:sz w:val="34"/>
                                    <w:szCs w:val="34"/>
                                  </w:rPr>
                                </w:pPr>
                                <w:r w:rsidRPr="00F71508">
                                  <w:rPr>
                                    <w:caps/>
                                    <w:color w:val="156082" w:themeColor="accent1"/>
                                    <w:sz w:val="34"/>
                                    <w:szCs w:val="34"/>
                                  </w:rPr>
                                  <w:t xml:space="preserve">Module Code: </w:t>
                                </w:r>
                                <w:r w:rsidRPr="00F71508">
                                  <w:rPr>
                                    <w:bCs/>
                                    <w:caps/>
                                    <w:color w:val="156082" w:themeColor="accent1"/>
                                    <w:sz w:val="34"/>
                                    <w:szCs w:val="34"/>
                                  </w:rPr>
                                  <w:t>BMHP5019</w:t>
                                </w:r>
                              </w:p>
                              <w:p w14:paraId="6665FD6E" w14:textId="4D5A46EE" w:rsidR="00282AC1" w:rsidRDefault="00F71508">
                                <w:pPr>
                                  <w:jc w:val="right"/>
                                  <w:rPr>
                                    <w:smallCaps/>
                                    <w:color w:val="404040" w:themeColor="text1" w:themeTint="BF"/>
                                    <w:sz w:val="36"/>
                                    <w:szCs w:val="36"/>
                                  </w:rPr>
                                </w:pPr>
                                <w:r w:rsidRPr="00F71508">
                                  <w:rPr>
                                    <w:color w:val="404040" w:themeColor="text1" w:themeTint="BF"/>
                                    <w:sz w:val="36"/>
                                    <w:szCs w:val="36"/>
                                  </w:rPr>
                                  <w:t>Introduction to Independent Research Skills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F3D6341" id="Text Box 163" o:spid="_x0000_s1027" type="#_x0000_t202" style="position:absolute;margin-left:17.3pt;margin-top:234.15pt;width:8in;height:122.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" filled="f" stroked="f" strokeweight=".5pt">
                    <v:textbox inset="126pt,0,54pt,0">
                      <w:txbxContent>
                        <w:p w14:paraId="3B7A85A6" w14:textId="4468E9B8" w:rsidR="00282AC1" w:rsidRDefault="00F71508">
                          <w:pPr>
                            <w:jc w:val="right"/>
                            <w:rPr>
                              <w:caps/>
                              <w:color w:val="156082" w:themeColor="accent1"/>
                              <w:sz w:val="48"/>
                              <w:szCs w:val="48"/>
                            </w:rPr>
                          </w:pPr>
                          <w:r w:rsidRPr="00F71508">
                            <w:rPr>
                              <w:caps/>
                              <w:color w:val="156082" w:themeColor="accent1"/>
                              <w:sz w:val="48"/>
                              <w:szCs w:val="48"/>
                            </w:rPr>
                            <w:t>Component 1:</w:t>
                          </w:r>
                          <w:r>
                            <w:rPr>
                              <w:caps/>
                              <w:color w:val="156082" w:themeColor="accent1"/>
                              <w:sz w:val="48"/>
                              <w:szCs w:val="48"/>
                            </w:rPr>
                            <w:t xml:space="preserve"> </w:t>
                          </w:r>
                          <w:r w:rsidRPr="00F71508">
                            <w:rPr>
                              <w:caps/>
                              <w:color w:val="156082" w:themeColor="accent1"/>
                              <w:sz w:val="48"/>
                              <w:szCs w:val="48"/>
                            </w:rPr>
                            <w:t>Research report</w:t>
                          </w:r>
                        </w:p>
                        <w:p w14:paraId="7C8F7DBB" w14:textId="5220AD98" w:rsidR="00F71508" w:rsidRPr="00F71508" w:rsidRDefault="00F71508">
                          <w:pPr>
                            <w:jc w:val="right"/>
                            <w:rPr>
                              <w:color w:val="156082" w:themeColor="accent1"/>
                              <w:sz w:val="34"/>
                              <w:szCs w:val="34"/>
                            </w:rPr>
                          </w:pPr>
                          <w:r w:rsidRPr="00F71508">
                            <w:rPr>
                              <w:caps/>
                              <w:color w:val="156082" w:themeColor="accent1"/>
                              <w:sz w:val="34"/>
                              <w:szCs w:val="34"/>
                            </w:rPr>
                            <w:t xml:space="preserve">Module Code: </w:t>
                          </w:r>
                          <w:r w:rsidRPr="00F71508">
                            <w:rPr>
                              <w:bCs/>
                              <w:caps/>
                              <w:color w:val="156082" w:themeColor="accent1"/>
                              <w:sz w:val="34"/>
                              <w:szCs w:val="34"/>
                            </w:rPr>
                            <w:t>BMHP5019</w:t>
                          </w:r>
                        </w:p>
                        <w:p w14:paraId="6665FD6E" w14:textId="4D5A46EE" w:rsidR="00282AC1" w:rsidRDefault="00F71508">
                          <w:pPr>
                            <w:jc w:val="right"/>
                            <w:rPr>
                              <w:smallCaps/>
                              <w:color w:val="404040" w:themeColor="text1" w:themeTint="BF"/>
                              <w:sz w:val="36"/>
                              <w:szCs w:val="36"/>
                            </w:rPr>
                          </w:pPr>
                          <w:r w:rsidRPr="00F71508">
                            <w:rPr>
                              <w:color w:val="404040" w:themeColor="text1" w:themeTint="BF"/>
                              <w:sz w:val="36"/>
                              <w:szCs w:val="36"/>
                            </w:rPr>
                            <w:t>Introduction to Independent Research Skills</w:t>
                          </w:r>
                        </w:p>
                      </w:txbxContent>
                    </v:textbox>
                    <w10:wrap type="square" anchorx="page" anchory="page"/>
                  </v:shape>
                </w:pict>
              </mc:Fallback>
            </mc:AlternateContent>
          </w:r>
          <w:r w:rsidR="00282AC1">
            <w:br w:type="page"/>
          </w:r>
        </w:p>
      </w:sdtContent>
    </w:sdt>
    <w:sdt>
      <w:sdtPr>
        <w:rPr>
          <w:rFonts w:asciiTheme="minorHAnsi" w:eastAsiaTheme="minorHAnsi" w:hAnsiTheme="minorHAnsi" w:cstheme="minorBidi"/>
          <w:color w:val="auto"/>
          <w:kern w:val="2"/>
          <w:sz w:val="24"/>
          <w:szCs w:val="24"/>
          <w:lang w:val="en-GB"/>
          <w14:ligatures w14:val="standardContextual"/>
        </w:rPr>
        <w:id w:val="-451555616"/>
        <w:docPartObj>
          <w:docPartGallery w:val="Table of Contents"/>
          <w:docPartUnique/>
        </w:docPartObj>
      </w:sdtPr>
      <w:sdtEndPr>
        <w:rPr>
          <w:b/>
          <w:bCs/>
          <w:noProof/>
        </w:rPr>
      </w:sdtEndPr>
      <w:sdtContent>
        <w:p w14:paraId="581F553F" w14:textId="07F0840B" w:rsidR="00282AC1" w:rsidRDefault="00282AC1">
          <w:pPr>
            <w:pStyle w:val="TOCHeading"/>
          </w:pPr>
          <w:r>
            <w:t>Contents</w:t>
          </w:r>
        </w:p>
        <w:p w14:paraId="1DDB8FE5" w14:textId="23BDE10B" w:rsidR="00282AC1" w:rsidRDefault="00282AC1">
          <w:pPr>
            <w:pStyle w:val="TOC1"/>
            <w:tabs>
              <w:tab w:val="right" w:leader="dot" w:pos="9016"/>
            </w:tabs>
            <w:rPr>
              <w:noProof/>
            </w:rPr>
          </w:pPr>
          <w:r>
            <w:fldChar w:fldCharType="begin"/>
          </w:r>
          <w:r>
            <w:instrText xml:space="preserve"> TOC \o "1-3" \h \z \u </w:instrText>
          </w:r>
          <w:r>
            <w:fldChar w:fldCharType="separate"/>
          </w:r>
          <w:hyperlink w:anchor="_Toc212494294" w:history="1">
            <w:r w:rsidRPr="00AC5986">
              <w:rPr>
                <w:rStyle w:val="Hyperlink"/>
                <w:noProof/>
              </w:rPr>
              <w:t>Introduction</w:t>
            </w:r>
            <w:r>
              <w:rPr>
                <w:noProof/>
                <w:webHidden/>
              </w:rPr>
              <w:tab/>
            </w:r>
            <w:r>
              <w:rPr>
                <w:noProof/>
                <w:webHidden/>
              </w:rPr>
              <w:fldChar w:fldCharType="begin"/>
            </w:r>
            <w:r>
              <w:rPr>
                <w:noProof/>
                <w:webHidden/>
              </w:rPr>
              <w:instrText xml:space="preserve"> PAGEREF _Toc212494294 \h </w:instrText>
            </w:r>
            <w:r>
              <w:rPr>
                <w:noProof/>
                <w:webHidden/>
              </w:rPr>
            </w:r>
            <w:r>
              <w:rPr>
                <w:noProof/>
                <w:webHidden/>
              </w:rPr>
              <w:fldChar w:fldCharType="separate"/>
            </w:r>
            <w:r>
              <w:rPr>
                <w:noProof/>
                <w:webHidden/>
              </w:rPr>
              <w:t>2</w:t>
            </w:r>
            <w:r>
              <w:rPr>
                <w:noProof/>
                <w:webHidden/>
              </w:rPr>
              <w:fldChar w:fldCharType="end"/>
            </w:r>
          </w:hyperlink>
        </w:p>
        <w:p w14:paraId="0B2C0169" w14:textId="32168B17" w:rsidR="00282AC1" w:rsidRDefault="00282AC1">
          <w:pPr>
            <w:pStyle w:val="TOC1"/>
            <w:tabs>
              <w:tab w:val="right" w:leader="dot" w:pos="9016"/>
            </w:tabs>
            <w:rPr>
              <w:noProof/>
            </w:rPr>
          </w:pPr>
          <w:hyperlink w:anchor="_Toc212494295" w:history="1">
            <w:r w:rsidRPr="00AC5986">
              <w:rPr>
                <w:rStyle w:val="Hyperlink"/>
                <w:noProof/>
              </w:rPr>
              <w:t>Background</w:t>
            </w:r>
            <w:r>
              <w:rPr>
                <w:noProof/>
                <w:webHidden/>
              </w:rPr>
              <w:tab/>
            </w:r>
            <w:r>
              <w:rPr>
                <w:noProof/>
                <w:webHidden/>
              </w:rPr>
              <w:fldChar w:fldCharType="begin"/>
            </w:r>
            <w:r>
              <w:rPr>
                <w:noProof/>
                <w:webHidden/>
              </w:rPr>
              <w:instrText xml:space="preserve"> PAGEREF _Toc212494295 \h </w:instrText>
            </w:r>
            <w:r>
              <w:rPr>
                <w:noProof/>
                <w:webHidden/>
              </w:rPr>
            </w:r>
            <w:r>
              <w:rPr>
                <w:noProof/>
                <w:webHidden/>
              </w:rPr>
              <w:fldChar w:fldCharType="separate"/>
            </w:r>
            <w:r>
              <w:rPr>
                <w:noProof/>
                <w:webHidden/>
              </w:rPr>
              <w:t>3</w:t>
            </w:r>
            <w:r>
              <w:rPr>
                <w:noProof/>
                <w:webHidden/>
              </w:rPr>
              <w:fldChar w:fldCharType="end"/>
            </w:r>
          </w:hyperlink>
        </w:p>
        <w:p w14:paraId="323EDBFB" w14:textId="08779064" w:rsidR="00282AC1" w:rsidRDefault="00282AC1">
          <w:pPr>
            <w:pStyle w:val="TOC2"/>
            <w:tabs>
              <w:tab w:val="right" w:leader="dot" w:pos="9016"/>
            </w:tabs>
            <w:rPr>
              <w:noProof/>
            </w:rPr>
          </w:pPr>
          <w:hyperlink w:anchor="_Toc212494296" w:history="1">
            <w:r w:rsidRPr="00AC5986">
              <w:rPr>
                <w:rStyle w:val="Hyperlink"/>
                <w:noProof/>
              </w:rPr>
              <w:t>The COVID-19 “Infodemic”</w:t>
            </w:r>
            <w:r>
              <w:rPr>
                <w:noProof/>
                <w:webHidden/>
              </w:rPr>
              <w:tab/>
            </w:r>
            <w:r>
              <w:rPr>
                <w:noProof/>
                <w:webHidden/>
              </w:rPr>
              <w:fldChar w:fldCharType="begin"/>
            </w:r>
            <w:r>
              <w:rPr>
                <w:noProof/>
                <w:webHidden/>
              </w:rPr>
              <w:instrText xml:space="preserve"> PAGEREF _Toc212494296 \h </w:instrText>
            </w:r>
            <w:r>
              <w:rPr>
                <w:noProof/>
                <w:webHidden/>
              </w:rPr>
            </w:r>
            <w:r>
              <w:rPr>
                <w:noProof/>
                <w:webHidden/>
              </w:rPr>
              <w:fldChar w:fldCharType="separate"/>
            </w:r>
            <w:r>
              <w:rPr>
                <w:noProof/>
                <w:webHidden/>
              </w:rPr>
              <w:t>3</w:t>
            </w:r>
            <w:r>
              <w:rPr>
                <w:noProof/>
                <w:webHidden/>
              </w:rPr>
              <w:fldChar w:fldCharType="end"/>
            </w:r>
          </w:hyperlink>
        </w:p>
        <w:p w14:paraId="308A06EC" w14:textId="6CFC8124" w:rsidR="00282AC1" w:rsidRDefault="00282AC1">
          <w:pPr>
            <w:pStyle w:val="TOC2"/>
            <w:tabs>
              <w:tab w:val="right" w:leader="dot" w:pos="9016"/>
            </w:tabs>
            <w:rPr>
              <w:noProof/>
            </w:rPr>
          </w:pPr>
          <w:hyperlink w:anchor="_Toc212494297" w:history="1">
            <w:r w:rsidRPr="00AC5986">
              <w:rPr>
                <w:rStyle w:val="Hyperlink"/>
                <w:noProof/>
              </w:rPr>
              <w:t>Vaccine Hesitancy Among Ethnic Minority Groups in the UK</w:t>
            </w:r>
            <w:r>
              <w:rPr>
                <w:noProof/>
                <w:webHidden/>
              </w:rPr>
              <w:tab/>
            </w:r>
            <w:r>
              <w:rPr>
                <w:noProof/>
                <w:webHidden/>
              </w:rPr>
              <w:fldChar w:fldCharType="begin"/>
            </w:r>
            <w:r>
              <w:rPr>
                <w:noProof/>
                <w:webHidden/>
              </w:rPr>
              <w:instrText xml:space="preserve"> PAGEREF _Toc212494297 \h </w:instrText>
            </w:r>
            <w:r>
              <w:rPr>
                <w:noProof/>
                <w:webHidden/>
              </w:rPr>
            </w:r>
            <w:r>
              <w:rPr>
                <w:noProof/>
                <w:webHidden/>
              </w:rPr>
              <w:fldChar w:fldCharType="separate"/>
            </w:r>
            <w:r>
              <w:rPr>
                <w:noProof/>
                <w:webHidden/>
              </w:rPr>
              <w:t>4</w:t>
            </w:r>
            <w:r>
              <w:rPr>
                <w:noProof/>
                <w:webHidden/>
              </w:rPr>
              <w:fldChar w:fldCharType="end"/>
            </w:r>
          </w:hyperlink>
        </w:p>
        <w:p w14:paraId="3A38644D" w14:textId="66BBA77D" w:rsidR="00282AC1" w:rsidRDefault="00282AC1">
          <w:pPr>
            <w:pStyle w:val="TOC2"/>
            <w:tabs>
              <w:tab w:val="right" w:leader="dot" w:pos="9016"/>
            </w:tabs>
            <w:rPr>
              <w:noProof/>
            </w:rPr>
          </w:pPr>
          <w:hyperlink w:anchor="_Toc212494298" w:history="1">
            <w:r w:rsidRPr="00AC5986">
              <w:rPr>
                <w:rStyle w:val="Hyperlink"/>
                <w:noProof/>
              </w:rPr>
              <w:t>UK Policies and Campaigns</w:t>
            </w:r>
            <w:r>
              <w:rPr>
                <w:noProof/>
                <w:webHidden/>
              </w:rPr>
              <w:tab/>
            </w:r>
            <w:r>
              <w:rPr>
                <w:noProof/>
                <w:webHidden/>
              </w:rPr>
              <w:fldChar w:fldCharType="begin"/>
            </w:r>
            <w:r>
              <w:rPr>
                <w:noProof/>
                <w:webHidden/>
              </w:rPr>
              <w:instrText xml:space="preserve"> PAGEREF _Toc212494298 \h </w:instrText>
            </w:r>
            <w:r>
              <w:rPr>
                <w:noProof/>
                <w:webHidden/>
              </w:rPr>
            </w:r>
            <w:r>
              <w:rPr>
                <w:noProof/>
                <w:webHidden/>
              </w:rPr>
              <w:fldChar w:fldCharType="separate"/>
            </w:r>
            <w:r>
              <w:rPr>
                <w:noProof/>
                <w:webHidden/>
              </w:rPr>
              <w:t>4</w:t>
            </w:r>
            <w:r>
              <w:rPr>
                <w:noProof/>
                <w:webHidden/>
              </w:rPr>
              <w:fldChar w:fldCharType="end"/>
            </w:r>
          </w:hyperlink>
        </w:p>
        <w:p w14:paraId="206CAC46" w14:textId="76C99551" w:rsidR="00282AC1" w:rsidRDefault="00282AC1">
          <w:pPr>
            <w:pStyle w:val="TOC2"/>
            <w:tabs>
              <w:tab w:val="right" w:leader="dot" w:pos="9016"/>
            </w:tabs>
            <w:rPr>
              <w:noProof/>
            </w:rPr>
          </w:pPr>
          <w:hyperlink w:anchor="_Toc212494299" w:history="1">
            <w:r w:rsidRPr="00AC5986">
              <w:rPr>
                <w:rStyle w:val="Hyperlink"/>
                <w:noProof/>
              </w:rPr>
              <w:t>The Scale of the Problem</w:t>
            </w:r>
            <w:r>
              <w:rPr>
                <w:noProof/>
                <w:webHidden/>
              </w:rPr>
              <w:tab/>
            </w:r>
            <w:r>
              <w:rPr>
                <w:noProof/>
                <w:webHidden/>
              </w:rPr>
              <w:fldChar w:fldCharType="begin"/>
            </w:r>
            <w:r>
              <w:rPr>
                <w:noProof/>
                <w:webHidden/>
              </w:rPr>
              <w:instrText xml:space="preserve"> PAGEREF _Toc212494299 \h </w:instrText>
            </w:r>
            <w:r>
              <w:rPr>
                <w:noProof/>
                <w:webHidden/>
              </w:rPr>
            </w:r>
            <w:r>
              <w:rPr>
                <w:noProof/>
                <w:webHidden/>
              </w:rPr>
              <w:fldChar w:fldCharType="separate"/>
            </w:r>
            <w:r>
              <w:rPr>
                <w:noProof/>
                <w:webHidden/>
              </w:rPr>
              <w:t>5</w:t>
            </w:r>
            <w:r>
              <w:rPr>
                <w:noProof/>
                <w:webHidden/>
              </w:rPr>
              <w:fldChar w:fldCharType="end"/>
            </w:r>
          </w:hyperlink>
        </w:p>
        <w:p w14:paraId="0419CC28" w14:textId="717A7DC0" w:rsidR="00282AC1" w:rsidRDefault="00282AC1">
          <w:pPr>
            <w:pStyle w:val="TOC2"/>
            <w:tabs>
              <w:tab w:val="right" w:leader="dot" w:pos="9016"/>
            </w:tabs>
            <w:rPr>
              <w:noProof/>
            </w:rPr>
          </w:pPr>
          <w:hyperlink w:anchor="_Toc212494300" w:history="1">
            <w:r w:rsidRPr="00AC5986">
              <w:rPr>
                <w:rStyle w:val="Hyperlink"/>
                <w:noProof/>
              </w:rPr>
              <w:t>Why a Scoping Review is Appropriate</w:t>
            </w:r>
            <w:r>
              <w:rPr>
                <w:noProof/>
                <w:webHidden/>
              </w:rPr>
              <w:tab/>
            </w:r>
            <w:r>
              <w:rPr>
                <w:noProof/>
                <w:webHidden/>
              </w:rPr>
              <w:fldChar w:fldCharType="begin"/>
            </w:r>
            <w:r>
              <w:rPr>
                <w:noProof/>
                <w:webHidden/>
              </w:rPr>
              <w:instrText xml:space="preserve"> PAGEREF _Toc212494300 \h </w:instrText>
            </w:r>
            <w:r>
              <w:rPr>
                <w:noProof/>
                <w:webHidden/>
              </w:rPr>
            </w:r>
            <w:r>
              <w:rPr>
                <w:noProof/>
                <w:webHidden/>
              </w:rPr>
              <w:fldChar w:fldCharType="separate"/>
            </w:r>
            <w:r>
              <w:rPr>
                <w:noProof/>
                <w:webHidden/>
              </w:rPr>
              <w:t>6</w:t>
            </w:r>
            <w:r>
              <w:rPr>
                <w:noProof/>
                <w:webHidden/>
              </w:rPr>
              <w:fldChar w:fldCharType="end"/>
            </w:r>
          </w:hyperlink>
        </w:p>
        <w:p w14:paraId="6CB9BC06" w14:textId="7719B812" w:rsidR="00282AC1" w:rsidRDefault="00282AC1">
          <w:pPr>
            <w:pStyle w:val="TOC1"/>
            <w:tabs>
              <w:tab w:val="right" w:leader="dot" w:pos="9016"/>
            </w:tabs>
            <w:rPr>
              <w:noProof/>
            </w:rPr>
          </w:pPr>
          <w:hyperlink w:anchor="_Toc212494301" w:history="1">
            <w:r w:rsidRPr="00AC5986">
              <w:rPr>
                <w:rStyle w:val="Hyperlink"/>
                <w:noProof/>
              </w:rPr>
              <w:t>Methods</w:t>
            </w:r>
            <w:r>
              <w:rPr>
                <w:noProof/>
                <w:webHidden/>
              </w:rPr>
              <w:tab/>
            </w:r>
            <w:r>
              <w:rPr>
                <w:noProof/>
                <w:webHidden/>
              </w:rPr>
              <w:fldChar w:fldCharType="begin"/>
            </w:r>
            <w:r>
              <w:rPr>
                <w:noProof/>
                <w:webHidden/>
              </w:rPr>
              <w:instrText xml:space="preserve"> PAGEREF _Toc212494301 \h </w:instrText>
            </w:r>
            <w:r>
              <w:rPr>
                <w:noProof/>
                <w:webHidden/>
              </w:rPr>
            </w:r>
            <w:r>
              <w:rPr>
                <w:noProof/>
                <w:webHidden/>
              </w:rPr>
              <w:fldChar w:fldCharType="separate"/>
            </w:r>
            <w:r>
              <w:rPr>
                <w:noProof/>
                <w:webHidden/>
              </w:rPr>
              <w:t>6</w:t>
            </w:r>
            <w:r>
              <w:rPr>
                <w:noProof/>
                <w:webHidden/>
              </w:rPr>
              <w:fldChar w:fldCharType="end"/>
            </w:r>
          </w:hyperlink>
        </w:p>
        <w:p w14:paraId="2C6F1370" w14:textId="0C7DA1D6" w:rsidR="00282AC1" w:rsidRDefault="00282AC1">
          <w:pPr>
            <w:pStyle w:val="TOC2"/>
            <w:tabs>
              <w:tab w:val="right" w:leader="dot" w:pos="9016"/>
            </w:tabs>
            <w:rPr>
              <w:noProof/>
            </w:rPr>
          </w:pPr>
          <w:hyperlink w:anchor="_Toc212494302" w:history="1">
            <w:r w:rsidRPr="00AC5986">
              <w:rPr>
                <w:rStyle w:val="Hyperlink"/>
                <w:noProof/>
              </w:rPr>
              <w:t>Search Strategy</w:t>
            </w:r>
            <w:r>
              <w:rPr>
                <w:noProof/>
                <w:webHidden/>
              </w:rPr>
              <w:tab/>
            </w:r>
            <w:r>
              <w:rPr>
                <w:noProof/>
                <w:webHidden/>
              </w:rPr>
              <w:fldChar w:fldCharType="begin"/>
            </w:r>
            <w:r>
              <w:rPr>
                <w:noProof/>
                <w:webHidden/>
              </w:rPr>
              <w:instrText xml:space="preserve"> PAGEREF _Toc212494302 \h </w:instrText>
            </w:r>
            <w:r>
              <w:rPr>
                <w:noProof/>
                <w:webHidden/>
              </w:rPr>
            </w:r>
            <w:r>
              <w:rPr>
                <w:noProof/>
                <w:webHidden/>
              </w:rPr>
              <w:fldChar w:fldCharType="separate"/>
            </w:r>
            <w:r>
              <w:rPr>
                <w:noProof/>
                <w:webHidden/>
              </w:rPr>
              <w:t>6</w:t>
            </w:r>
            <w:r>
              <w:rPr>
                <w:noProof/>
                <w:webHidden/>
              </w:rPr>
              <w:fldChar w:fldCharType="end"/>
            </w:r>
          </w:hyperlink>
        </w:p>
        <w:p w14:paraId="3C4980D6" w14:textId="4EF17AAD" w:rsidR="00282AC1" w:rsidRDefault="00282AC1">
          <w:pPr>
            <w:pStyle w:val="TOC2"/>
            <w:tabs>
              <w:tab w:val="right" w:leader="dot" w:pos="9016"/>
            </w:tabs>
            <w:rPr>
              <w:noProof/>
            </w:rPr>
          </w:pPr>
          <w:hyperlink w:anchor="_Toc212494303" w:history="1">
            <w:r w:rsidRPr="00AC5986">
              <w:rPr>
                <w:rStyle w:val="Hyperlink"/>
                <w:noProof/>
              </w:rPr>
              <w:t>Inclusion and Exclusion Criteria</w:t>
            </w:r>
            <w:r>
              <w:rPr>
                <w:noProof/>
                <w:webHidden/>
              </w:rPr>
              <w:tab/>
            </w:r>
            <w:r>
              <w:rPr>
                <w:noProof/>
                <w:webHidden/>
              </w:rPr>
              <w:fldChar w:fldCharType="begin"/>
            </w:r>
            <w:r>
              <w:rPr>
                <w:noProof/>
                <w:webHidden/>
              </w:rPr>
              <w:instrText xml:space="preserve"> PAGEREF _Toc212494303 \h </w:instrText>
            </w:r>
            <w:r>
              <w:rPr>
                <w:noProof/>
                <w:webHidden/>
              </w:rPr>
            </w:r>
            <w:r>
              <w:rPr>
                <w:noProof/>
                <w:webHidden/>
              </w:rPr>
              <w:fldChar w:fldCharType="separate"/>
            </w:r>
            <w:r>
              <w:rPr>
                <w:noProof/>
                <w:webHidden/>
              </w:rPr>
              <w:t>7</w:t>
            </w:r>
            <w:r>
              <w:rPr>
                <w:noProof/>
                <w:webHidden/>
              </w:rPr>
              <w:fldChar w:fldCharType="end"/>
            </w:r>
          </w:hyperlink>
        </w:p>
        <w:p w14:paraId="6AE060B7" w14:textId="03CFF828" w:rsidR="00282AC1" w:rsidRDefault="00282AC1">
          <w:pPr>
            <w:pStyle w:val="TOC2"/>
            <w:tabs>
              <w:tab w:val="right" w:leader="dot" w:pos="9016"/>
            </w:tabs>
            <w:rPr>
              <w:noProof/>
            </w:rPr>
          </w:pPr>
          <w:hyperlink w:anchor="_Toc212494304" w:history="1">
            <w:r w:rsidRPr="00AC5986">
              <w:rPr>
                <w:rStyle w:val="Hyperlink"/>
                <w:noProof/>
              </w:rPr>
              <w:t>Data Charting and Analysis</w:t>
            </w:r>
            <w:r>
              <w:rPr>
                <w:noProof/>
                <w:webHidden/>
              </w:rPr>
              <w:tab/>
            </w:r>
            <w:r>
              <w:rPr>
                <w:noProof/>
                <w:webHidden/>
              </w:rPr>
              <w:fldChar w:fldCharType="begin"/>
            </w:r>
            <w:r>
              <w:rPr>
                <w:noProof/>
                <w:webHidden/>
              </w:rPr>
              <w:instrText xml:space="preserve"> PAGEREF _Toc212494304 \h </w:instrText>
            </w:r>
            <w:r>
              <w:rPr>
                <w:noProof/>
                <w:webHidden/>
              </w:rPr>
            </w:r>
            <w:r>
              <w:rPr>
                <w:noProof/>
                <w:webHidden/>
              </w:rPr>
              <w:fldChar w:fldCharType="separate"/>
            </w:r>
            <w:r>
              <w:rPr>
                <w:noProof/>
                <w:webHidden/>
              </w:rPr>
              <w:t>7</w:t>
            </w:r>
            <w:r>
              <w:rPr>
                <w:noProof/>
                <w:webHidden/>
              </w:rPr>
              <w:fldChar w:fldCharType="end"/>
            </w:r>
          </w:hyperlink>
        </w:p>
        <w:p w14:paraId="3CEB378E" w14:textId="44B18269" w:rsidR="00282AC1" w:rsidRDefault="00282AC1">
          <w:pPr>
            <w:pStyle w:val="TOC2"/>
            <w:tabs>
              <w:tab w:val="right" w:leader="dot" w:pos="9016"/>
            </w:tabs>
            <w:rPr>
              <w:noProof/>
            </w:rPr>
          </w:pPr>
          <w:hyperlink w:anchor="_Toc212494305" w:history="1">
            <w:r w:rsidRPr="00AC5986">
              <w:rPr>
                <w:rStyle w:val="Hyperlink"/>
                <w:noProof/>
              </w:rPr>
              <w:t>Ethical Considerations</w:t>
            </w:r>
            <w:r>
              <w:rPr>
                <w:noProof/>
                <w:webHidden/>
              </w:rPr>
              <w:tab/>
            </w:r>
            <w:r>
              <w:rPr>
                <w:noProof/>
                <w:webHidden/>
              </w:rPr>
              <w:fldChar w:fldCharType="begin"/>
            </w:r>
            <w:r>
              <w:rPr>
                <w:noProof/>
                <w:webHidden/>
              </w:rPr>
              <w:instrText xml:space="preserve"> PAGEREF _Toc212494305 \h </w:instrText>
            </w:r>
            <w:r>
              <w:rPr>
                <w:noProof/>
                <w:webHidden/>
              </w:rPr>
            </w:r>
            <w:r>
              <w:rPr>
                <w:noProof/>
                <w:webHidden/>
              </w:rPr>
              <w:fldChar w:fldCharType="separate"/>
            </w:r>
            <w:r>
              <w:rPr>
                <w:noProof/>
                <w:webHidden/>
              </w:rPr>
              <w:t>8</w:t>
            </w:r>
            <w:r>
              <w:rPr>
                <w:noProof/>
                <w:webHidden/>
              </w:rPr>
              <w:fldChar w:fldCharType="end"/>
            </w:r>
          </w:hyperlink>
        </w:p>
        <w:p w14:paraId="26BF0BCB" w14:textId="2E6D5850" w:rsidR="00282AC1" w:rsidRDefault="00282AC1">
          <w:pPr>
            <w:pStyle w:val="TOC1"/>
            <w:tabs>
              <w:tab w:val="right" w:leader="dot" w:pos="9016"/>
            </w:tabs>
            <w:rPr>
              <w:noProof/>
            </w:rPr>
          </w:pPr>
          <w:hyperlink w:anchor="_Toc212494306" w:history="1">
            <w:r w:rsidRPr="00AC5986">
              <w:rPr>
                <w:rStyle w:val="Hyperlink"/>
                <w:noProof/>
              </w:rPr>
              <w:t>Results</w:t>
            </w:r>
            <w:r>
              <w:rPr>
                <w:noProof/>
                <w:webHidden/>
              </w:rPr>
              <w:tab/>
            </w:r>
            <w:r>
              <w:rPr>
                <w:noProof/>
                <w:webHidden/>
              </w:rPr>
              <w:fldChar w:fldCharType="begin"/>
            </w:r>
            <w:r>
              <w:rPr>
                <w:noProof/>
                <w:webHidden/>
              </w:rPr>
              <w:instrText xml:space="preserve"> PAGEREF _Toc212494306 \h </w:instrText>
            </w:r>
            <w:r>
              <w:rPr>
                <w:noProof/>
                <w:webHidden/>
              </w:rPr>
            </w:r>
            <w:r>
              <w:rPr>
                <w:noProof/>
                <w:webHidden/>
              </w:rPr>
              <w:fldChar w:fldCharType="separate"/>
            </w:r>
            <w:r>
              <w:rPr>
                <w:noProof/>
                <w:webHidden/>
              </w:rPr>
              <w:t>8</w:t>
            </w:r>
            <w:r>
              <w:rPr>
                <w:noProof/>
                <w:webHidden/>
              </w:rPr>
              <w:fldChar w:fldCharType="end"/>
            </w:r>
          </w:hyperlink>
        </w:p>
        <w:p w14:paraId="0A342FFC" w14:textId="7780B476" w:rsidR="00282AC1" w:rsidRDefault="00282AC1">
          <w:pPr>
            <w:pStyle w:val="TOC2"/>
            <w:tabs>
              <w:tab w:val="right" w:leader="dot" w:pos="9016"/>
            </w:tabs>
            <w:rPr>
              <w:noProof/>
            </w:rPr>
          </w:pPr>
          <w:hyperlink w:anchor="_Toc212494307" w:history="1">
            <w:r w:rsidRPr="00AC5986">
              <w:rPr>
                <w:rStyle w:val="Hyperlink"/>
                <w:noProof/>
              </w:rPr>
              <w:t>Table 1: Summary of included studies</w:t>
            </w:r>
            <w:r>
              <w:rPr>
                <w:noProof/>
                <w:webHidden/>
              </w:rPr>
              <w:tab/>
            </w:r>
            <w:r>
              <w:rPr>
                <w:noProof/>
                <w:webHidden/>
              </w:rPr>
              <w:fldChar w:fldCharType="begin"/>
            </w:r>
            <w:r>
              <w:rPr>
                <w:noProof/>
                <w:webHidden/>
              </w:rPr>
              <w:instrText xml:space="preserve"> PAGEREF _Toc212494307 \h </w:instrText>
            </w:r>
            <w:r>
              <w:rPr>
                <w:noProof/>
                <w:webHidden/>
              </w:rPr>
            </w:r>
            <w:r>
              <w:rPr>
                <w:noProof/>
                <w:webHidden/>
              </w:rPr>
              <w:fldChar w:fldCharType="separate"/>
            </w:r>
            <w:r>
              <w:rPr>
                <w:noProof/>
                <w:webHidden/>
              </w:rPr>
              <w:t>8</w:t>
            </w:r>
            <w:r>
              <w:rPr>
                <w:noProof/>
                <w:webHidden/>
              </w:rPr>
              <w:fldChar w:fldCharType="end"/>
            </w:r>
          </w:hyperlink>
        </w:p>
        <w:p w14:paraId="0F2183BB" w14:textId="2457B6F2" w:rsidR="00282AC1" w:rsidRDefault="00282AC1">
          <w:pPr>
            <w:pStyle w:val="TOC2"/>
            <w:tabs>
              <w:tab w:val="right" w:leader="dot" w:pos="9016"/>
            </w:tabs>
            <w:rPr>
              <w:noProof/>
            </w:rPr>
          </w:pPr>
          <w:hyperlink w:anchor="_Toc212494308" w:history="1">
            <w:r w:rsidRPr="00AC5986">
              <w:rPr>
                <w:rStyle w:val="Hyperlink"/>
                <w:noProof/>
              </w:rPr>
              <w:t>Thematic Findings</w:t>
            </w:r>
            <w:r>
              <w:rPr>
                <w:noProof/>
                <w:webHidden/>
              </w:rPr>
              <w:tab/>
            </w:r>
            <w:r>
              <w:rPr>
                <w:noProof/>
                <w:webHidden/>
              </w:rPr>
              <w:fldChar w:fldCharType="begin"/>
            </w:r>
            <w:r>
              <w:rPr>
                <w:noProof/>
                <w:webHidden/>
              </w:rPr>
              <w:instrText xml:space="preserve"> PAGEREF _Toc212494308 \h </w:instrText>
            </w:r>
            <w:r>
              <w:rPr>
                <w:noProof/>
                <w:webHidden/>
              </w:rPr>
            </w:r>
            <w:r>
              <w:rPr>
                <w:noProof/>
                <w:webHidden/>
              </w:rPr>
              <w:fldChar w:fldCharType="separate"/>
            </w:r>
            <w:r>
              <w:rPr>
                <w:noProof/>
                <w:webHidden/>
              </w:rPr>
              <w:t>9</w:t>
            </w:r>
            <w:r>
              <w:rPr>
                <w:noProof/>
                <w:webHidden/>
              </w:rPr>
              <w:fldChar w:fldCharType="end"/>
            </w:r>
          </w:hyperlink>
        </w:p>
        <w:p w14:paraId="13C764B8" w14:textId="57F8EA66" w:rsidR="00282AC1" w:rsidRDefault="00282AC1">
          <w:pPr>
            <w:pStyle w:val="TOC3"/>
            <w:tabs>
              <w:tab w:val="right" w:leader="dot" w:pos="9016"/>
            </w:tabs>
            <w:rPr>
              <w:noProof/>
            </w:rPr>
          </w:pPr>
          <w:hyperlink w:anchor="_Toc212494309" w:history="1">
            <w:r w:rsidRPr="00AC5986">
              <w:rPr>
                <w:rStyle w:val="Hyperlink"/>
                <w:noProof/>
              </w:rPr>
              <w:t>1. Sources of Misinformation</w:t>
            </w:r>
            <w:r>
              <w:rPr>
                <w:noProof/>
                <w:webHidden/>
              </w:rPr>
              <w:tab/>
            </w:r>
            <w:r>
              <w:rPr>
                <w:noProof/>
                <w:webHidden/>
              </w:rPr>
              <w:fldChar w:fldCharType="begin"/>
            </w:r>
            <w:r>
              <w:rPr>
                <w:noProof/>
                <w:webHidden/>
              </w:rPr>
              <w:instrText xml:space="preserve"> PAGEREF _Toc212494309 \h </w:instrText>
            </w:r>
            <w:r>
              <w:rPr>
                <w:noProof/>
                <w:webHidden/>
              </w:rPr>
            </w:r>
            <w:r>
              <w:rPr>
                <w:noProof/>
                <w:webHidden/>
              </w:rPr>
              <w:fldChar w:fldCharType="separate"/>
            </w:r>
            <w:r>
              <w:rPr>
                <w:noProof/>
                <w:webHidden/>
              </w:rPr>
              <w:t>9</w:t>
            </w:r>
            <w:r>
              <w:rPr>
                <w:noProof/>
                <w:webHidden/>
              </w:rPr>
              <w:fldChar w:fldCharType="end"/>
            </w:r>
          </w:hyperlink>
        </w:p>
        <w:p w14:paraId="636F9AC4" w14:textId="12066FF0" w:rsidR="00282AC1" w:rsidRDefault="00282AC1">
          <w:pPr>
            <w:pStyle w:val="TOC3"/>
            <w:tabs>
              <w:tab w:val="right" w:leader="dot" w:pos="9016"/>
            </w:tabs>
            <w:rPr>
              <w:noProof/>
            </w:rPr>
          </w:pPr>
          <w:hyperlink w:anchor="_Toc212494310" w:history="1">
            <w:r w:rsidRPr="00AC5986">
              <w:rPr>
                <w:rStyle w:val="Hyperlink"/>
                <w:noProof/>
              </w:rPr>
              <w:t>2. Trust and Mistrust</w:t>
            </w:r>
            <w:r>
              <w:rPr>
                <w:noProof/>
                <w:webHidden/>
              </w:rPr>
              <w:tab/>
            </w:r>
            <w:r>
              <w:rPr>
                <w:noProof/>
                <w:webHidden/>
              </w:rPr>
              <w:fldChar w:fldCharType="begin"/>
            </w:r>
            <w:r>
              <w:rPr>
                <w:noProof/>
                <w:webHidden/>
              </w:rPr>
              <w:instrText xml:space="preserve"> PAGEREF _Toc212494310 \h </w:instrText>
            </w:r>
            <w:r>
              <w:rPr>
                <w:noProof/>
                <w:webHidden/>
              </w:rPr>
            </w:r>
            <w:r>
              <w:rPr>
                <w:noProof/>
                <w:webHidden/>
              </w:rPr>
              <w:fldChar w:fldCharType="separate"/>
            </w:r>
            <w:r>
              <w:rPr>
                <w:noProof/>
                <w:webHidden/>
              </w:rPr>
              <w:t>10</w:t>
            </w:r>
            <w:r>
              <w:rPr>
                <w:noProof/>
                <w:webHidden/>
              </w:rPr>
              <w:fldChar w:fldCharType="end"/>
            </w:r>
          </w:hyperlink>
        </w:p>
        <w:p w14:paraId="4B914CAF" w14:textId="70D3401B" w:rsidR="00282AC1" w:rsidRDefault="00282AC1">
          <w:pPr>
            <w:pStyle w:val="TOC3"/>
            <w:tabs>
              <w:tab w:val="right" w:leader="dot" w:pos="9016"/>
            </w:tabs>
            <w:rPr>
              <w:noProof/>
            </w:rPr>
          </w:pPr>
          <w:hyperlink w:anchor="_Toc212494311" w:history="1">
            <w:r w:rsidRPr="00AC5986">
              <w:rPr>
                <w:rStyle w:val="Hyperlink"/>
                <w:noProof/>
              </w:rPr>
              <w:t>3. Cultural and Community Influences</w:t>
            </w:r>
            <w:r>
              <w:rPr>
                <w:noProof/>
                <w:webHidden/>
              </w:rPr>
              <w:tab/>
            </w:r>
            <w:r>
              <w:rPr>
                <w:noProof/>
                <w:webHidden/>
              </w:rPr>
              <w:fldChar w:fldCharType="begin"/>
            </w:r>
            <w:r>
              <w:rPr>
                <w:noProof/>
                <w:webHidden/>
              </w:rPr>
              <w:instrText xml:space="preserve"> PAGEREF _Toc212494311 \h </w:instrText>
            </w:r>
            <w:r>
              <w:rPr>
                <w:noProof/>
                <w:webHidden/>
              </w:rPr>
            </w:r>
            <w:r>
              <w:rPr>
                <w:noProof/>
                <w:webHidden/>
              </w:rPr>
              <w:fldChar w:fldCharType="separate"/>
            </w:r>
            <w:r>
              <w:rPr>
                <w:noProof/>
                <w:webHidden/>
              </w:rPr>
              <w:t>10</w:t>
            </w:r>
            <w:r>
              <w:rPr>
                <w:noProof/>
                <w:webHidden/>
              </w:rPr>
              <w:fldChar w:fldCharType="end"/>
            </w:r>
          </w:hyperlink>
        </w:p>
        <w:p w14:paraId="2037BC9A" w14:textId="42CAF05B" w:rsidR="00282AC1" w:rsidRDefault="00282AC1">
          <w:pPr>
            <w:pStyle w:val="TOC3"/>
            <w:tabs>
              <w:tab w:val="right" w:leader="dot" w:pos="9016"/>
            </w:tabs>
            <w:rPr>
              <w:noProof/>
            </w:rPr>
          </w:pPr>
          <w:hyperlink w:anchor="_Toc212494312" w:history="1">
            <w:r w:rsidRPr="00AC5986">
              <w:rPr>
                <w:rStyle w:val="Hyperlink"/>
                <w:noProof/>
              </w:rPr>
              <w:t>4. Social Media Impact</w:t>
            </w:r>
            <w:r>
              <w:rPr>
                <w:noProof/>
                <w:webHidden/>
              </w:rPr>
              <w:tab/>
            </w:r>
            <w:r>
              <w:rPr>
                <w:noProof/>
                <w:webHidden/>
              </w:rPr>
              <w:fldChar w:fldCharType="begin"/>
            </w:r>
            <w:r>
              <w:rPr>
                <w:noProof/>
                <w:webHidden/>
              </w:rPr>
              <w:instrText xml:space="preserve"> PAGEREF _Toc212494312 \h </w:instrText>
            </w:r>
            <w:r>
              <w:rPr>
                <w:noProof/>
                <w:webHidden/>
              </w:rPr>
            </w:r>
            <w:r>
              <w:rPr>
                <w:noProof/>
                <w:webHidden/>
              </w:rPr>
              <w:fldChar w:fldCharType="separate"/>
            </w:r>
            <w:r>
              <w:rPr>
                <w:noProof/>
                <w:webHidden/>
              </w:rPr>
              <w:t>10</w:t>
            </w:r>
            <w:r>
              <w:rPr>
                <w:noProof/>
                <w:webHidden/>
              </w:rPr>
              <w:fldChar w:fldCharType="end"/>
            </w:r>
          </w:hyperlink>
        </w:p>
        <w:p w14:paraId="154B306C" w14:textId="3718C117" w:rsidR="00282AC1" w:rsidRDefault="00282AC1">
          <w:pPr>
            <w:pStyle w:val="TOC2"/>
            <w:tabs>
              <w:tab w:val="right" w:leader="dot" w:pos="9016"/>
            </w:tabs>
            <w:rPr>
              <w:noProof/>
            </w:rPr>
          </w:pPr>
          <w:hyperlink w:anchor="_Toc212494313" w:history="1">
            <w:r w:rsidRPr="00AC5986">
              <w:rPr>
                <w:rStyle w:val="Hyperlink"/>
                <w:noProof/>
              </w:rPr>
              <w:t>Contribution to the Review Question</w:t>
            </w:r>
            <w:r>
              <w:rPr>
                <w:noProof/>
                <w:webHidden/>
              </w:rPr>
              <w:tab/>
            </w:r>
            <w:r>
              <w:rPr>
                <w:noProof/>
                <w:webHidden/>
              </w:rPr>
              <w:fldChar w:fldCharType="begin"/>
            </w:r>
            <w:r>
              <w:rPr>
                <w:noProof/>
                <w:webHidden/>
              </w:rPr>
              <w:instrText xml:space="preserve"> PAGEREF _Toc212494313 \h </w:instrText>
            </w:r>
            <w:r>
              <w:rPr>
                <w:noProof/>
                <w:webHidden/>
              </w:rPr>
            </w:r>
            <w:r>
              <w:rPr>
                <w:noProof/>
                <w:webHidden/>
              </w:rPr>
              <w:fldChar w:fldCharType="separate"/>
            </w:r>
            <w:r>
              <w:rPr>
                <w:noProof/>
                <w:webHidden/>
              </w:rPr>
              <w:t>11</w:t>
            </w:r>
            <w:r>
              <w:rPr>
                <w:noProof/>
                <w:webHidden/>
              </w:rPr>
              <w:fldChar w:fldCharType="end"/>
            </w:r>
          </w:hyperlink>
        </w:p>
        <w:p w14:paraId="008D55DC" w14:textId="60A51252" w:rsidR="00282AC1" w:rsidRDefault="00282AC1">
          <w:pPr>
            <w:pStyle w:val="TOC1"/>
            <w:tabs>
              <w:tab w:val="right" w:leader="dot" w:pos="9016"/>
            </w:tabs>
            <w:rPr>
              <w:noProof/>
            </w:rPr>
          </w:pPr>
          <w:hyperlink w:anchor="_Toc212494314" w:history="1">
            <w:r w:rsidRPr="00AC5986">
              <w:rPr>
                <w:rStyle w:val="Hyperlink"/>
                <w:noProof/>
              </w:rPr>
              <w:t>Discussion</w:t>
            </w:r>
            <w:r>
              <w:rPr>
                <w:noProof/>
                <w:webHidden/>
              </w:rPr>
              <w:tab/>
            </w:r>
            <w:r>
              <w:rPr>
                <w:noProof/>
                <w:webHidden/>
              </w:rPr>
              <w:fldChar w:fldCharType="begin"/>
            </w:r>
            <w:r>
              <w:rPr>
                <w:noProof/>
                <w:webHidden/>
              </w:rPr>
              <w:instrText xml:space="preserve"> PAGEREF _Toc212494314 \h </w:instrText>
            </w:r>
            <w:r>
              <w:rPr>
                <w:noProof/>
                <w:webHidden/>
              </w:rPr>
            </w:r>
            <w:r>
              <w:rPr>
                <w:noProof/>
                <w:webHidden/>
              </w:rPr>
              <w:fldChar w:fldCharType="separate"/>
            </w:r>
            <w:r>
              <w:rPr>
                <w:noProof/>
                <w:webHidden/>
              </w:rPr>
              <w:t>11</w:t>
            </w:r>
            <w:r>
              <w:rPr>
                <w:noProof/>
                <w:webHidden/>
              </w:rPr>
              <w:fldChar w:fldCharType="end"/>
            </w:r>
          </w:hyperlink>
        </w:p>
        <w:p w14:paraId="49239C5B" w14:textId="5F20EB58" w:rsidR="00282AC1" w:rsidRDefault="00282AC1">
          <w:pPr>
            <w:pStyle w:val="TOC2"/>
            <w:tabs>
              <w:tab w:val="right" w:leader="dot" w:pos="9016"/>
            </w:tabs>
            <w:rPr>
              <w:noProof/>
            </w:rPr>
          </w:pPr>
          <w:hyperlink w:anchor="_Toc212494315" w:history="1">
            <w:r w:rsidRPr="00AC5986">
              <w:rPr>
                <w:rStyle w:val="Hyperlink"/>
                <w:noProof/>
              </w:rPr>
              <w:t>Critical Analysis of Findings</w:t>
            </w:r>
            <w:r>
              <w:rPr>
                <w:noProof/>
                <w:webHidden/>
              </w:rPr>
              <w:tab/>
            </w:r>
            <w:r>
              <w:rPr>
                <w:noProof/>
                <w:webHidden/>
              </w:rPr>
              <w:fldChar w:fldCharType="begin"/>
            </w:r>
            <w:r>
              <w:rPr>
                <w:noProof/>
                <w:webHidden/>
              </w:rPr>
              <w:instrText xml:space="preserve"> PAGEREF _Toc212494315 \h </w:instrText>
            </w:r>
            <w:r>
              <w:rPr>
                <w:noProof/>
                <w:webHidden/>
              </w:rPr>
            </w:r>
            <w:r>
              <w:rPr>
                <w:noProof/>
                <w:webHidden/>
              </w:rPr>
              <w:fldChar w:fldCharType="separate"/>
            </w:r>
            <w:r>
              <w:rPr>
                <w:noProof/>
                <w:webHidden/>
              </w:rPr>
              <w:t>12</w:t>
            </w:r>
            <w:r>
              <w:rPr>
                <w:noProof/>
                <w:webHidden/>
              </w:rPr>
              <w:fldChar w:fldCharType="end"/>
            </w:r>
          </w:hyperlink>
        </w:p>
        <w:p w14:paraId="76323B2E" w14:textId="278A79A1" w:rsidR="00282AC1" w:rsidRDefault="00282AC1">
          <w:pPr>
            <w:pStyle w:val="TOC2"/>
            <w:tabs>
              <w:tab w:val="right" w:leader="dot" w:pos="9016"/>
            </w:tabs>
            <w:rPr>
              <w:noProof/>
            </w:rPr>
          </w:pPr>
          <w:hyperlink w:anchor="_Toc212494316" w:history="1">
            <w:r w:rsidRPr="00AC5986">
              <w:rPr>
                <w:rStyle w:val="Hyperlink"/>
                <w:noProof/>
              </w:rPr>
              <w:t>Comparing Studies</w:t>
            </w:r>
            <w:r>
              <w:rPr>
                <w:noProof/>
                <w:webHidden/>
              </w:rPr>
              <w:tab/>
            </w:r>
            <w:r>
              <w:rPr>
                <w:noProof/>
                <w:webHidden/>
              </w:rPr>
              <w:fldChar w:fldCharType="begin"/>
            </w:r>
            <w:r>
              <w:rPr>
                <w:noProof/>
                <w:webHidden/>
              </w:rPr>
              <w:instrText xml:space="preserve"> PAGEREF _Toc212494316 \h </w:instrText>
            </w:r>
            <w:r>
              <w:rPr>
                <w:noProof/>
                <w:webHidden/>
              </w:rPr>
            </w:r>
            <w:r>
              <w:rPr>
                <w:noProof/>
                <w:webHidden/>
              </w:rPr>
              <w:fldChar w:fldCharType="separate"/>
            </w:r>
            <w:r>
              <w:rPr>
                <w:noProof/>
                <w:webHidden/>
              </w:rPr>
              <w:t>12</w:t>
            </w:r>
            <w:r>
              <w:rPr>
                <w:noProof/>
                <w:webHidden/>
              </w:rPr>
              <w:fldChar w:fldCharType="end"/>
            </w:r>
          </w:hyperlink>
        </w:p>
        <w:p w14:paraId="00153D24" w14:textId="7D3D3A09" w:rsidR="00282AC1" w:rsidRDefault="00282AC1">
          <w:pPr>
            <w:pStyle w:val="TOC2"/>
            <w:tabs>
              <w:tab w:val="right" w:leader="dot" w:pos="9016"/>
            </w:tabs>
            <w:rPr>
              <w:noProof/>
            </w:rPr>
          </w:pPr>
          <w:hyperlink w:anchor="_Toc212494317" w:history="1">
            <w:r w:rsidRPr="00AC5986">
              <w:rPr>
                <w:rStyle w:val="Hyperlink"/>
                <w:noProof/>
              </w:rPr>
              <w:t>Implications for UK Health and Social Care</w:t>
            </w:r>
            <w:r>
              <w:rPr>
                <w:noProof/>
                <w:webHidden/>
              </w:rPr>
              <w:tab/>
            </w:r>
            <w:r>
              <w:rPr>
                <w:noProof/>
                <w:webHidden/>
              </w:rPr>
              <w:fldChar w:fldCharType="begin"/>
            </w:r>
            <w:r>
              <w:rPr>
                <w:noProof/>
                <w:webHidden/>
              </w:rPr>
              <w:instrText xml:space="preserve"> PAGEREF _Toc212494317 \h </w:instrText>
            </w:r>
            <w:r>
              <w:rPr>
                <w:noProof/>
                <w:webHidden/>
              </w:rPr>
            </w:r>
            <w:r>
              <w:rPr>
                <w:noProof/>
                <w:webHidden/>
              </w:rPr>
              <w:fldChar w:fldCharType="separate"/>
            </w:r>
            <w:r>
              <w:rPr>
                <w:noProof/>
                <w:webHidden/>
              </w:rPr>
              <w:t>12</w:t>
            </w:r>
            <w:r>
              <w:rPr>
                <w:noProof/>
                <w:webHidden/>
              </w:rPr>
              <w:fldChar w:fldCharType="end"/>
            </w:r>
          </w:hyperlink>
        </w:p>
        <w:p w14:paraId="49D73112" w14:textId="608F45C5" w:rsidR="00282AC1" w:rsidRDefault="00282AC1">
          <w:pPr>
            <w:pStyle w:val="TOC2"/>
            <w:tabs>
              <w:tab w:val="right" w:leader="dot" w:pos="9016"/>
            </w:tabs>
            <w:rPr>
              <w:noProof/>
            </w:rPr>
          </w:pPr>
          <w:hyperlink w:anchor="_Toc212494318" w:history="1">
            <w:r w:rsidRPr="00AC5986">
              <w:rPr>
                <w:rStyle w:val="Hyperlink"/>
                <w:noProof/>
              </w:rPr>
              <w:t>Strengths and Weaknesses of Evidence</w:t>
            </w:r>
            <w:r>
              <w:rPr>
                <w:noProof/>
                <w:webHidden/>
              </w:rPr>
              <w:tab/>
            </w:r>
            <w:r>
              <w:rPr>
                <w:noProof/>
                <w:webHidden/>
              </w:rPr>
              <w:fldChar w:fldCharType="begin"/>
            </w:r>
            <w:r>
              <w:rPr>
                <w:noProof/>
                <w:webHidden/>
              </w:rPr>
              <w:instrText xml:space="preserve"> PAGEREF _Toc212494318 \h </w:instrText>
            </w:r>
            <w:r>
              <w:rPr>
                <w:noProof/>
                <w:webHidden/>
              </w:rPr>
            </w:r>
            <w:r>
              <w:rPr>
                <w:noProof/>
                <w:webHidden/>
              </w:rPr>
              <w:fldChar w:fldCharType="separate"/>
            </w:r>
            <w:r>
              <w:rPr>
                <w:noProof/>
                <w:webHidden/>
              </w:rPr>
              <w:t>13</w:t>
            </w:r>
            <w:r>
              <w:rPr>
                <w:noProof/>
                <w:webHidden/>
              </w:rPr>
              <w:fldChar w:fldCharType="end"/>
            </w:r>
          </w:hyperlink>
        </w:p>
        <w:p w14:paraId="5F8252B6" w14:textId="577E9B21" w:rsidR="00282AC1" w:rsidRDefault="00282AC1">
          <w:pPr>
            <w:pStyle w:val="TOC2"/>
            <w:tabs>
              <w:tab w:val="right" w:leader="dot" w:pos="9016"/>
            </w:tabs>
            <w:rPr>
              <w:noProof/>
            </w:rPr>
          </w:pPr>
          <w:hyperlink w:anchor="_Toc212494319" w:history="1">
            <w:r w:rsidRPr="00AC5986">
              <w:rPr>
                <w:rStyle w:val="Hyperlink"/>
                <w:noProof/>
              </w:rPr>
              <w:t>Links to Policy and Inequalities</w:t>
            </w:r>
            <w:r>
              <w:rPr>
                <w:noProof/>
                <w:webHidden/>
              </w:rPr>
              <w:tab/>
            </w:r>
            <w:r>
              <w:rPr>
                <w:noProof/>
                <w:webHidden/>
              </w:rPr>
              <w:fldChar w:fldCharType="begin"/>
            </w:r>
            <w:r>
              <w:rPr>
                <w:noProof/>
                <w:webHidden/>
              </w:rPr>
              <w:instrText xml:space="preserve"> PAGEREF _Toc212494319 \h </w:instrText>
            </w:r>
            <w:r>
              <w:rPr>
                <w:noProof/>
                <w:webHidden/>
              </w:rPr>
            </w:r>
            <w:r>
              <w:rPr>
                <w:noProof/>
                <w:webHidden/>
              </w:rPr>
              <w:fldChar w:fldCharType="separate"/>
            </w:r>
            <w:r>
              <w:rPr>
                <w:noProof/>
                <w:webHidden/>
              </w:rPr>
              <w:t>13</w:t>
            </w:r>
            <w:r>
              <w:rPr>
                <w:noProof/>
                <w:webHidden/>
              </w:rPr>
              <w:fldChar w:fldCharType="end"/>
            </w:r>
          </w:hyperlink>
        </w:p>
        <w:p w14:paraId="25ABE90F" w14:textId="674829E8" w:rsidR="00282AC1" w:rsidRDefault="00282AC1">
          <w:pPr>
            <w:pStyle w:val="TOC2"/>
            <w:tabs>
              <w:tab w:val="right" w:leader="dot" w:pos="9016"/>
            </w:tabs>
            <w:rPr>
              <w:noProof/>
            </w:rPr>
          </w:pPr>
          <w:hyperlink w:anchor="_Toc212494320" w:history="1">
            <w:r w:rsidRPr="00AC5986">
              <w:rPr>
                <w:rStyle w:val="Hyperlink"/>
                <w:noProof/>
              </w:rPr>
              <w:t>Knowledge Gaps</w:t>
            </w:r>
            <w:r>
              <w:rPr>
                <w:noProof/>
                <w:webHidden/>
              </w:rPr>
              <w:tab/>
            </w:r>
            <w:r>
              <w:rPr>
                <w:noProof/>
                <w:webHidden/>
              </w:rPr>
              <w:fldChar w:fldCharType="begin"/>
            </w:r>
            <w:r>
              <w:rPr>
                <w:noProof/>
                <w:webHidden/>
              </w:rPr>
              <w:instrText xml:space="preserve"> PAGEREF _Toc212494320 \h </w:instrText>
            </w:r>
            <w:r>
              <w:rPr>
                <w:noProof/>
                <w:webHidden/>
              </w:rPr>
            </w:r>
            <w:r>
              <w:rPr>
                <w:noProof/>
                <w:webHidden/>
              </w:rPr>
              <w:fldChar w:fldCharType="separate"/>
            </w:r>
            <w:r>
              <w:rPr>
                <w:noProof/>
                <w:webHidden/>
              </w:rPr>
              <w:t>13</w:t>
            </w:r>
            <w:r>
              <w:rPr>
                <w:noProof/>
                <w:webHidden/>
              </w:rPr>
              <w:fldChar w:fldCharType="end"/>
            </w:r>
          </w:hyperlink>
        </w:p>
        <w:p w14:paraId="4F18AF3A" w14:textId="042BF201" w:rsidR="00282AC1" w:rsidRDefault="00282AC1">
          <w:pPr>
            <w:pStyle w:val="TOC2"/>
            <w:tabs>
              <w:tab w:val="right" w:leader="dot" w:pos="9016"/>
            </w:tabs>
            <w:rPr>
              <w:noProof/>
            </w:rPr>
          </w:pPr>
          <w:hyperlink w:anchor="_Toc212494321" w:history="1">
            <w:r w:rsidRPr="00AC5986">
              <w:rPr>
                <w:rStyle w:val="Hyperlink"/>
                <w:noProof/>
              </w:rPr>
              <w:t>Conclusion of Discussion</w:t>
            </w:r>
            <w:r>
              <w:rPr>
                <w:noProof/>
                <w:webHidden/>
              </w:rPr>
              <w:tab/>
            </w:r>
            <w:r>
              <w:rPr>
                <w:noProof/>
                <w:webHidden/>
              </w:rPr>
              <w:fldChar w:fldCharType="begin"/>
            </w:r>
            <w:r>
              <w:rPr>
                <w:noProof/>
                <w:webHidden/>
              </w:rPr>
              <w:instrText xml:space="preserve"> PAGEREF _Toc212494321 \h </w:instrText>
            </w:r>
            <w:r>
              <w:rPr>
                <w:noProof/>
                <w:webHidden/>
              </w:rPr>
            </w:r>
            <w:r>
              <w:rPr>
                <w:noProof/>
                <w:webHidden/>
              </w:rPr>
              <w:fldChar w:fldCharType="separate"/>
            </w:r>
            <w:r>
              <w:rPr>
                <w:noProof/>
                <w:webHidden/>
              </w:rPr>
              <w:t>13</w:t>
            </w:r>
            <w:r>
              <w:rPr>
                <w:noProof/>
                <w:webHidden/>
              </w:rPr>
              <w:fldChar w:fldCharType="end"/>
            </w:r>
          </w:hyperlink>
        </w:p>
        <w:p w14:paraId="0107288E" w14:textId="1BFCAF01" w:rsidR="00282AC1" w:rsidRDefault="00282AC1">
          <w:pPr>
            <w:pStyle w:val="TOC1"/>
            <w:tabs>
              <w:tab w:val="right" w:leader="dot" w:pos="9016"/>
            </w:tabs>
            <w:rPr>
              <w:noProof/>
            </w:rPr>
          </w:pPr>
          <w:hyperlink w:anchor="_Toc212494322" w:history="1">
            <w:r w:rsidRPr="00AC5986">
              <w:rPr>
                <w:rStyle w:val="Hyperlink"/>
                <w:noProof/>
              </w:rPr>
              <w:t>Conclusion and Recommendations</w:t>
            </w:r>
            <w:r>
              <w:rPr>
                <w:noProof/>
                <w:webHidden/>
              </w:rPr>
              <w:tab/>
            </w:r>
            <w:r>
              <w:rPr>
                <w:noProof/>
                <w:webHidden/>
              </w:rPr>
              <w:fldChar w:fldCharType="begin"/>
            </w:r>
            <w:r>
              <w:rPr>
                <w:noProof/>
                <w:webHidden/>
              </w:rPr>
              <w:instrText xml:space="preserve"> PAGEREF _Toc212494322 \h </w:instrText>
            </w:r>
            <w:r>
              <w:rPr>
                <w:noProof/>
                <w:webHidden/>
              </w:rPr>
            </w:r>
            <w:r>
              <w:rPr>
                <w:noProof/>
                <w:webHidden/>
              </w:rPr>
              <w:fldChar w:fldCharType="separate"/>
            </w:r>
            <w:r>
              <w:rPr>
                <w:noProof/>
                <w:webHidden/>
              </w:rPr>
              <w:t>14</w:t>
            </w:r>
            <w:r>
              <w:rPr>
                <w:noProof/>
                <w:webHidden/>
              </w:rPr>
              <w:fldChar w:fldCharType="end"/>
            </w:r>
          </w:hyperlink>
        </w:p>
        <w:p w14:paraId="0AAB72F5" w14:textId="7346907E" w:rsidR="00282AC1" w:rsidRDefault="00282AC1">
          <w:pPr>
            <w:pStyle w:val="TOC2"/>
            <w:tabs>
              <w:tab w:val="right" w:leader="dot" w:pos="9016"/>
            </w:tabs>
            <w:rPr>
              <w:noProof/>
            </w:rPr>
          </w:pPr>
          <w:hyperlink w:anchor="_Toc212494323" w:history="1">
            <w:r w:rsidRPr="00AC5986">
              <w:rPr>
                <w:rStyle w:val="Hyperlink"/>
                <w:noProof/>
              </w:rPr>
              <w:t>Recommendations</w:t>
            </w:r>
            <w:r>
              <w:rPr>
                <w:noProof/>
                <w:webHidden/>
              </w:rPr>
              <w:tab/>
            </w:r>
            <w:r>
              <w:rPr>
                <w:noProof/>
                <w:webHidden/>
              </w:rPr>
              <w:fldChar w:fldCharType="begin"/>
            </w:r>
            <w:r>
              <w:rPr>
                <w:noProof/>
                <w:webHidden/>
              </w:rPr>
              <w:instrText xml:space="preserve"> PAGEREF _Toc212494323 \h </w:instrText>
            </w:r>
            <w:r>
              <w:rPr>
                <w:noProof/>
                <w:webHidden/>
              </w:rPr>
            </w:r>
            <w:r>
              <w:rPr>
                <w:noProof/>
                <w:webHidden/>
              </w:rPr>
              <w:fldChar w:fldCharType="separate"/>
            </w:r>
            <w:r>
              <w:rPr>
                <w:noProof/>
                <w:webHidden/>
              </w:rPr>
              <w:t>14</w:t>
            </w:r>
            <w:r>
              <w:rPr>
                <w:noProof/>
                <w:webHidden/>
              </w:rPr>
              <w:fldChar w:fldCharType="end"/>
            </w:r>
          </w:hyperlink>
        </w:p>
        <w:p w14:paraId="6E65CA4A" w14:textId="3A57676A" w:rsidR="00282AC1" w:rsidRDefault="00282AC1">
          <w:pPr>
            <w:pStyle w:val="TOC2"/>
            <w:tabs>
              <w:tab w:val="right" w:leader="dot" w:pos="9016"/>
            </w:tabs>
            <w:rPr>
              <w:noProof/>
            </w:rPr>
          </w:pPr>
          <w:hyperlink w:anchor="_Toc212494324" w:history="1">
            <w:r w:rsidRPr="00AC5986">
              <w:rPr>
                <w:rStyle w:val="Hyperlink"/>
                <w:noProof/>
              </w:rPr>
              <w:t>Future research</w:t>
            </w:r>
            <w:r>
              <w:rPr>
                <w:noProof/>
                <w:webHidden/>
              </w:rPr>
              <w:tab/>
            </w:r>
            <w:r>
              <w:rPr>
                <w:noProof/>
                <w:webHidden/>
              </w:rPr>
              <w:fldChar w:fldCharType="begin"/>
            </w:r>
            <w:r>
              <w:rPr>
                <w:noProof/>
                <w:webHidden/>
              </w:rPr>
              <w:instrText xml:space="preserve"> PAGEREF _Toc212494324 \h </w:instrText>
            </w:r>
            <w:r>
              <w:rPr>
                <w:noProof/>
                <w:webHidden/>
              </w:rPr>
            </w:r>
            <w:r>
              <w:rPr>
                <w:noProof/>
                <w:webHidden/>
              </w:rPr>
              <w:fldChar w:fldCharType="separate"/>
            </w:r>
            <w:r>
              <w:rPr>
                <w:noProof/>
                <w:webHidden/>
              </w:rPr>
              <w:t>14</w:t>
            </w:r>
            <w:r>
              <w:rPr>
                <w:noProof/>
                <w:webHidden/>
              </w:rPr>
              <w:fldChar w:fldCharType="end"/>
            </w:r>
          </w:hyperlink>
        </w:p>
        <w:p w14:paraId="520E6172" w14:textId="67179343" w:rsidR="00282AC1" w:rsidRDefault="00282AC1">
          <w:pPr>
            <w:pStyle w:val="TOC2"/>
            <w:tabs>
              <w:tab w:val="right" w:leader="dot" w:pos="9016"/>
            </w:tabs>
            <w:rPr>
              <w:noProof/>
            </w:rPr>
          </w:pPr>
          <w:hyperlink w:anchor="_Toc212494325" w:history="1">
            <w:r w:rsidRPr="00AC5986">
              <w:rPr>
                <w:rStyle w:val="Hyperlink"/>
                <w:noProof/>
              </w:rPr>
              <w:t>Policy</w:t>
            </w:r>
            <w:r>
              <w:rPr>
                <w:noProof/>
                <w:webHidden/>
              </w:rPr>
              <w:tab/>
            </w:r>
            <w:r>
              <w:rPr>
                <w:noProof/>
                <w:webHidden/>
              </w:rPr>
              <w:fldChar w:fldCharType="begin"/>
            </w:r>
            <w:r>
              <w:rPr>
                <w:noProof/>
                <w:webHidden/>
              </w:rPr>
              <w:instrText xml:space="preserve"> PAGEREF _Toc212494325 \h </w:instrText>
            </w:r>
            <w:r>
              <w:rPr>
                <w:noProof/>
                <w:webHidden/>
              </w:rPr>
            </w:r>
            <w:r>
              <w:rPr>
                <w:noProof/>
                <w:webHidden/>
              </w:rPr>
              <w:fldChar w:fldCharType="separate"/>
            </w:r>
            <w:r>
              <w:rPr>
                <w:noProof/>
                <w:webHidden/>
              </w:rPr>
              <w:t>14</w:t>
            </w:r>
            <w:r>
              <w:rPr>
                <w:noProof/>
                <w:webHidden/>
              </w:rPr>
              <w:fldChar w:fldCharType="end"/>
            </w:r>
          </w:hyperlink>
        </w:p>
        <w:p w14:paraId="0CBD2B82" w14:textId="5F70E7EE" w:rsidR="00282AC1" w:rsidRDefault="00282AC1">
          <w:pPr>
            <w:pStyle w:val="TOC2"/>
            <w:tabs>
              <w:tab w:val="right" w:leader="dot" w:pos="9016"/>
            </w:tabs>
            <w:rPr>
              <w:noProof/>
            </w:rPr>
          </w:pPr>
          <w:hyperlink w:anchor="_Toc212494326" w:history="1">
            <w:r w:rsidRPr="00AC5986">
              <w:rPr>
                <w:rStyle w:val="Hyperlink"/>
                <w:noProof/>
              </w:rPr>
              <w:t>Practice</w:t>
            </w:r>
            <w:r>
              <w:rPr>
                <w:noProof/>
                <w:webHidden/>
              </w:rPr>
              <w:tab/>
            </w:r>
            <w:r>
              <w:rPr>
                <w:noProof/>
                <w:webHidden/>
              </w:rPr>
              <w:fldChar w:fldCharType="begin"/>
            </w:r>
            <w:r>
              <w:rPr>
                <w:noProof/>
                <w:webHidden/>
              </w:rPr>
              <w:instrText xml:space="preserve"> PAGEREF _Toc212494326 \h </w:instrText>
            </w:r>
            <w:r>
              <w:rPr>
                <w:noProof/>
                <w:webHidden/>
              </w:rPr>
            </w:r>
            <w:r>
              <w:rPr>
                <w:noProof/>
                <w:webHidden/>
              </w:rPr>
              <w:fldChar w:fldCharType="separate"/>
            </w:r>
            <w:r>
              <w:rPr>
                <w:noProof/>
                <w:webHidden/>
              </w:rPr>
              <w:t>15</w:t>
            </w:r>
            <w:r>
              <w:rPr>
                <w:noProof/>
                <w:webHidden/>
              </w:rPr>
              <w:fldChar w:fldCharType="end"/>
            </w:r>
          </w:hyperlink>
        </w:p>
        <w:p w14:paraId="503ACC94" w14:textId="57323896" w:rsidR="00282AC1" w:rsidRDefault="00282AC1">
          <w:pPr>
            <w:pStyle w:val="TOC2"/>
            <w:tabs>
              <w:tab w:val="right" w:leader="dot" w:pos="9016"/>
            </w:tabs>
            <w:rPr>
              <w:noProof/>
            </w:rPr>
          </w:pPr>
          <w:hyperlink w:anchor="_Toc212494327" w:history="1">
            <w:r w:rsidRPr="00AC5986">
              <w:rPr>
                <w:rStyle w:val="Hyperlink"/>
                <w:noProof/>
              </w:rPr>
              <w:t>Final Statement</w:t>
            </w:r>
            <w:r>
              <w:rPr>
                <w:noProof/>
                <w:webHidden/>
              </w:rPr>
              <w:tab/>
            </w:r>
            <w:r>
              <w:rPr>
                <w:noProof/>
                <w:webHidden/>
              </w:rPr>
              <w:fldChar w:fldCharType="begin"/>
            </w:r>
            <w:r>
              <w:rPr>
                <w:noProof/>
                <w:webHidden/>
              </w:rPr>
              <w:instrText xml:space="preserve"> PAGEREF _Toc212494327 \h </w:instrText>
            </w:r>
            <w:r>
              <w:rPr>
                <w:noProof/>
                <w:webHidden/>
              </w:rPr>
            </w:r>
            <w:r>
              <w:rPr>
                <w:noProof/>
                <w:webHidden/>
              </w:rPr>
              <w:fldChar w:fldCharType="separate"/>
            </w:r>
            <w:r>
              <w:rPr>
                <w:noProof/>
                <w:webHidden/>
              </w:rPr>
              <w:t>15</w:t>
            </w:r>
            <w:r>
              <w:rPr>
                <w:noProof/>
                <w:webHidden/>
              </w:rPr>
              <w:fldChar w:fldCharType="end"/>
            </w:r>
          </w:hyperlink>
        </w:p>
        <w:p w14:paraId="45164666" w14:textId="3CB1AFA1" w:rsidR="00282AC1" w:rsidRDefault="00282AC1">
          <w:r>
            <w:rPr>
              <w:b/>
              <w:bCs/>
              <w:noProof/>
            </w:rPr>
            <w:fldChar w:fldCharType="end"/>
          </w:r>
        </w:p>
      </w:sdtContent>
    </w:sdt>
    <w:p w14:paraId="2C61C1F0" w14:textId="77777777" w:rsidR="00282AC1" w:rsidRDefault="00282AC1">
      <w:pPr>
        <w:rPr>
          <w:rFonts w:asciiTheme="majorHAnsi" w:eastAsiaTheme="majorEastAsia" w:hAnsiTheme="majorHAnsi" w:cstheme="majorBidi"/>
          <w:color w:val="0F4761" w:themeColor="accent1" w:themeShade="BF"/>
          <w:sz w:val="40"/>
          <w:szCs w:val="40"/>
        </w:rPr>
      </w:pPr>
      <w:r>
        <w:br w:type="page"/>
      </w:r>
    </w:p>
    <w:p w14:paraId="51F1315E" w14:textId="3AF6E2A6" w:rsidR="00C201E4" w:rsidRPr="00936474" w:rsidRDefault="00C201E4" w:rsidP="00B52ACE">
      <w:pPr>
        <w:pStyle w:val="Heading1"/>
      </w:pPr>
      <w:bookmarkStart w:id="0" w:name="_Toc212494294"/>
      <w:r w:rsidRPr="00936474">
        <w:lastRenderedPageBreak/>
        <w:t>Introduction</w:t>
      </w:r>
      <w:bookmarkEnd w:id="0"/>
    </w:p>
    <w:p w14:paraId="2CFFD4E4" w14:textId="77777777" w:rsidR="00C201E4" w:rsidRPr="00C201E4" w:rsidRDefault="00C201E4" w:rsidP="00C201E4">
      <w:pPr>
        <w:spacing w:line="360" w:lineRule="auto"/>
        <w:jc w:val="both"/>
        <w:rPr>
          <w:rFonts w:ascii="Arial" w:hAnsi="Arial"/>
        </w:rPr>
      </w:pPr>
      <w:r w:rsidRPr="00C201E4">
        <w:rPr>
          <w:rFonts w:ascii="Arial" w:hAnsi="Arial"/>
        </w:rPr>
        <w:t>The COVID-19 pandemic has been described as both a health crisis and an “infodemic,” with large amounts of false or misleading information spreading quickly through digital and community networks (World Health Organization, 2020). This misinformation included unproven claims about vaccines, exaggerated risks, and conspiracy theories about government or pharmaceutical companies. Misinformation is understood as the spread of false information, regardless of intent, that can shape people’s attitudes and behaviours (Su et al., 2021). During the pandemic, it strongly influenced public trust in health systems and vaccines.</w:t>
      </w:r>
    </w:p>
    <w:p w14:paraId="6D96FE53" w14:textId="2C8D19D4" w:rsidR="00C201E4" w:rsidRPr="00C201E4" w:rsidRDefault="00C201E4" w:rsidP="00C201E4">
      <w:pPr>
        <w:spacing w:line="360" w:lineRule="auto"/>
        <w:jc w:val="both"/>
        <w:rPr>
          <w:rFonts w:ascii="Arial" w:hAnsi="Arial"/>
        </w:rPr>
      </w:pPr>
      <w:r w:rsidRPr="00C201E4">
        <w:rPr>
          <w:rFonts w:ascii="Arial" w:hAnsi="Arial"/>
        </w:rPr>
        <w:t xml:space="preserve">One of the key effects of misinformation has been vaccine hesitancy. Vaccine hesitancy is defined as a delay in acceptance or refusal of vaccines despite availability of services </w:t>
      </w:r>
      <w:r w:rsidR="00795412" w:rsidRPr="00795412">
        <w:rPr>
          <w:rFonts w:ascii="Arial" w:hAnsi="Arial"/>
        </w:rPr>
        <w:t>(Wang et al., 2024)</w:t>
      </w:r>
      <w:r w:rsidRPr="00C201E4">
        <w:rPr>
          <w:rFonts w:ascii="Arial" w:hAnsi="Arial"/>
        </w:rPr>
        <w:t>. It is not simply about rejecting vaccines but is often linked to concerns about safety, mistrust in authorities, and influence from social groups or media. In the UK, ethnic minority groups were more likely to express doubts about the COVID-19 vaccine compared to White British groups, with misinformation often playing an important role in shaping these doubts (Razai et al., 2021; Paul, Steptoe and Fancourt, 2021).</w:t>
      </w:r>
    </w:p>
    <w:p w14:paraId="54A7ABA4" w14:textId="77777777" w:rsidR="00C201E4" w:rsidRPr="00C201E4" w:rsidRDefault="00C201E4" w:rsidP="00C201E4">
      <w:pPr>
        <w:spacing w:line="360" w:lineRule="auto"/>
        <w:jc w:val="both"/>
        <w:rPr>
          <w:rFonts w:ascii="Arial" w:hAnsi="Arial"/>
        </w:rPr>
      </w:pPr>
      <w:r w:rsidRPr="00C201E4">
        <w:rPr>
          <w:rFonts w:ascii="Arial" w:hAnsi="Arial"/>
        </w:rPr>
        <w:t>For the purpose of this report, ethnic minority groups refer to populations in the UK who identify as Black, Asian, or from other minority ethnic backgrounds. These groups make up around 14% of the UK population (Office for National Statistics, 2021). Studies have shown that they were not only disproportionately affected by COVID-19 infections and deaths but also reported lower levels of trust in health authorities (</w:t>
      </w:r>
      <w:proofErr w:type="spellStart"/>
      <w:r w:rsidRPr="00C201E4">
        <w:rPr>
          <w:rFonts w:ascii="Arial" w:hAnsi="Arial"/>
        </w:rPr>
        <w:t>Nazroo</w:t>
      </w:r>
      <w:proofErr w:type="spellEnd"/>
      <w:r w:rsidRPr="00C201E4">
        <w:rPr>
          <w:rFonts w:ascii="Arial" w:hAnsi="Arial"/>
        </w:rPr>
        <w:t xml:space="preserve"> and </w:t>
      </w:r>
      <w:proofErr w:type="spellStart"/>
      <w:r w:rsidRPr="00C201E4">
        <w:rPr>
          <w:rFonts w:ascii="Arial" w:hAnsi="Arial"/>
        </w:rPr>
        <w:t>Bécares</w:t>
      </w:r>
      <w:proofErr w:type="spellEnd"/>
      <w:r w:rsidRPr="00C201E4">
        <w:rPr>
          <w:rFonts w:ascii="Arial" w:hAnsi="Arial"/>
        </w:rPr>
        <w:t>, 2021). Misinformation targeting or circulating within these communities has worsened inequalities and created additional barriers to vaccine uptake (Lockyer et al., 2021).</w:t>
      </w:r>
    </w:p>
    <w:p w14:paraId="3F708539" w14:textId="77777777" w:rsidR="00C201E4" w:rsidRPr="00C201E4" w:rsidRDefault="00C201E4" w:rsidP="00C201E4">
      <w:pPr>
        <w:spacing w:line="360" w:lineRule="auto"/>
        <w:jc w:val="both"/>
        <w:rPr>
          <w:rFonts w:ascii="Arial" w:hAnsi="Arial"/>
        </w:rPr>
      </w:pPr>
      <w:r w:rsidRPr="00C201E4">
        <w:rPr>
          <w:rFonts w:ascii="Arial" w:hAnsi="Arial"/>
        </w:rPr>
        <w:t>The rationale for this review is that vaccine hesitancy among ethnic minority groups has become a major issue for UK health and social care. If trust is undermined by misinformation, public health campaigns and vaccination strategies are less effective. This has consequences for tackling health inequalities, ensuring fair access to care, and preparing for future pandemics. Understanding how misinformation influences vaccine decisions is important for designing better communication strategies, particularly those that are culturally sensitive and community-based.</w:t>
      </w:r>
    </w:p>
    <w:p w14:paraId="6944C831" w14:textId="77777777" w:rsidR="00B52ACE" w:rsidRPr="00936474" w:rsidRDefault="00C201E4" w:rsidP="00C201E4">
      <w:pPr>
        <w:spacing w:line="360" w:lineRule="auto"/>
        <w:jc w:val="both"/>
        <w:rPr>
          <w:rFonts w:ascii="Arial" w:hAnsi="Arial"/>
        </w:rPr>
      </w:pPr>
      <w:r w:rsidRPr="00C201E4">
        <w:rPr>
          <w:rFonts w:ascii="Arial" w:hAnsi="Arial"/>
        </w:rPr>
        <w:lastRenderedPageBreak/>
        <w:t>The review question for this research is:</w:t>
      </w:r>
    </w:p>
    <w:p w14:paraId="5AB3C2F5" w14:textId="0EC0EFF9" w:rsidR="00C201E4" w:rsidRPr="00C201E4" w:rsidRDefault="00C201E4" w:rsidP="00C201E4">
      <w:pPr>
        <w:spacing w:line="360" w:lineRule="auto"/>
        <w:jc w:val="both"/>
        <w:rPr>
          <w:rFonts w:ascii="Arial" w:hAnsi="Arial"/>
        </w:rPr>
      </w:pPr>
      <w:r w:rsidRPr="00C201E4">
        <w:rPr>
          <w:rFonts w:ascii="Arial" w:hAnsi="Arial"/>
        </w:rPr>
        <w:t>“What evidence exists on the impact of misinformation on COVID-19 vaccine hesitancy among ethnic minority groups in the UK?”</w:t>
      </w:r>
    </w:p>
    <w:p w14:paraId="3D4B1662" w14:textId="77777777" w:rsidR="00C201E4" w:rsidRPr="00C201E4" w:rsidRDefault="00C201E4" w:rsidP="00C201E4">
      <w:pPr>
        <w:spacing w:line="360" w:lineRule="auto"/>
        <w:jc w:val="both"/>
        <w:rPr>
          <w:rFonts w:ascii="Arial" w:hAnsi="Arial"/>
        </w:rPr>
      </w:pPr>
      <w:r w:rsidRPr="00C201E4">
        <w:rPr>
          <w:rFonts w:ascii="Arial" w:hAnsi="Arial"/>
        </w:rPr>
        <w:t>The objectives of this review are:</w:t>
      </w:r>
    </w:p>
    <w:p w14:paraId="04A67E3A" w14:textId="77777777" w:rsidR="00C201E4" w:rsidRPr="00C201E4" w:rsidRDefault="00C201E4" w:rsidP="00C201E4">
      <w:pPr>
        <w:numPr>
          <w:ilvl w:val="0"/>
          <w:numId w:val="1"/>
        </w:numPr>
        <w:spacing w:line="360" w:lineRule="auto"/>
        <w:jc w:val="both"/>
        <w:rPr>
          <w:rFonts w:ascii="Arial" w:hAnsi="Arial"/>
        </w:rPr>
      </w:pPr>
      <w:r w:rsidRPr="00C201E4">
        <w:rPr>
          <w:rFonts w:ascii="Arial" w:hAnsi="Arial"/>
        </w:rPr>
        <w:t>To identify the types and sources of misinformation reported in ethnic minority communities.</w:t>
      </w:r>
    </w:p>
    <w:p w14:paraId="02453BA2" w14:textId="77777777" w:rsidR="00C201E4" w:rsidRPr="00C201E4" w:rsidRDefault="00C201E4" w:rsidP="00C201E4">
      <w:pPr>
        <w:numPr>
          <w:ilvl w:val="0"/>
          <w:numId w:val="1"/>
        </w:numPr>
        <w:spacing w:line="360" w:lineRule="auto"/>
        <w:jc w:val="both"/>
        <w:rPr>
          <w:rFonts w:ascii="Arial" w:hAnsi="Arial"/>
        </w:rPr>
      </w:pPr>
      <w:r w:rsidRPr="00C201E4">
        <w:rPr>
          <w:rFonts w:ascii="Arial" w:hAnsi="Arial"/>
        </w:rPr>
        <w:t>To explore the relationship between misinformation, mistrust, and vaccine hesitancy.</w:t>
      </w:r>
    </w:p>
    <w:p w14:paraId="350D710C" w14:textId="77777777" w:rsidR="00C201E4" w:rsidRPr="00C201E4" w:rsidRDefault="00C201E4" w:rsidP="00C201E4">
      <w:pPr>
        <w:numPr>
          <w:ilvl w:val="0"/>
          <w:numId w:val="1"/>
        </w:numPr>
        <w:spacing w:line="360" w:lineRule="auto"/>
        <w:jc w:val="both"/>
        <w:rPr>
          <w:rFonts w:ascii="Arial" w:hAnsi="Arial"/>
        </w:rPr>
      </w:pPr>
      <w:r w:rsidRPr="00C201E4">
        <w:rPr>
          <w:rFonts w:ascii="Arial" w:hAnsi="Arial"/>
        </w:rPr>
        <w:t>To highlight knowledge gaps and implications for health and social care practice.</w:t>
      </w:r>
    </w:p>
    <w:p w14:paraId="5FB69FDE" w14:textId="77777777" w:rsidR="00C201E4" w:rsidRPr="00C201E4" w:rsidRDefault="00C201E4" w:rsidP="00C201E4">
      <w:pPr>
        <w:spacing w:line="360" w:lineRule="auto"/>
        <w:jc w:val="both"/>
        <w:rPr>
          <w:rFonts w:ascii="Arial" w:hAnsi="Arial"/>
        </w:rPr>
      </w:pPr>
      <w:r w:rsidRPr="00C201E4">
        <w:rPr>
          <w:rFonts w:ascii="Arial" w:hAnsi="Arial"/>
        </w:rPr>
        <w:t>This research report will begin with a background section outlining the wider context of misinformation and vaccine uptake in the UK. It will then describe the methods used to carry out the scoping review, followed by the results of the selected studies. The discussion section will critically analyse these findings, highlighting key themes, strengths, and weaknesses. The report will conclude with recommendations for future practice, policy, and research.</w:t>
      </w:r>
    </w:p>
    <w:p w14:paraId="135C1AE8" w14:textId="77777777" w:rsidR="00C201E4" w:rsidRPr="00936474" w:rsidRDefault="00C201E4" w:rsidP="00B52ACE">
      <w:pPr>
        <w:pStyle w:val="Heading1"/>
      </w:pPr>
      <w:bookmarkStart w:id="1" w:name="_Toc212494295"/>
      <w:r w:rsidRPr="00936474">
        <w:t>Background</w:t>
      </w:r>
      <w:bookmarkEnd w:id="1"/>
    </w:p>
    <w:p w14:paraId="4F80E64F" w14:textId="77777777" w:rsidR="00C201E4" w:rsidRPr="00936474" w:rsidRDefault="00C201E4" w:rsidP="00B52ACE">
      <w:pPr>
        <w:pStyle w:val="Heading2"/>
      </w:pPr>
      <w:bookmarkStart w:id="2" w:name="_Toc212494296"/>
      <w:r w:rsidRPr="00936474">
        <w:t>The COVID-19 “Infodemic”</w:t>
      </w:r>
      <w:bookmarkEnd w:id="2"/>
    </w:p>
    <w:p w14:paraId="1F104F1A" w14:textId="77777777" w:rsidR="00C201E4" w:rsidRPr="00C201E4" w:rsidRDefault="00C201E4" w:rsidP="00C201E4">
      <w:pPr>
        <w:spacing w:line="360" w:lineRule="auto"/>
        <w:jc w:val="both"/>
        <w:rPr>
          <w:rFonts w:ascii="Arial" w:hAnsi="Arial"/>
        </w:rPr>
      </w:pPr>
      <w:r w:rsidRPr="00C201E4">
        <w:rPr>
          <w:rFonts w:ascii="Arial" w:hAnsi="Arial"/>
        </w:rPr>
        <w:t>The COVID-19 pandemic was not only a health emergency but also an “infodemic,” a term used by the World Health Organization (WHO, 2020) to describe the rapid and large-scale spread of both accurate and false information. While some information helped people stay safe, a large portion was misleading, exaggerated, or completely false. This misinformation spread quickly through social media, messaging apps, and word-of-mouth in communities. Common themes included false claims that the vaccine altered DNA, caused infertility, or was a way for governments to control populations (Su et al., 2021). Such claims contributed to fear, confusion, and mistrust, particularly in groups that already experienced inequality and discrimination in health services.</w:t>
      </w:r>
    </w:p>
    <w:p w14:paraId="4FB74939" w14:textId="77777777" w:rsidR="00C201E4" w:rsidRPr="00C201E4" w:rsidRDefault="00C201E4" w:rsidP="00C201E4">
      <w:pPr>
        <w:spacing w:line="360" w:lineRule="auto"/>
        <w:jc w:val="both"/>
        <w:rPr>
          <w:rFonts w:ascii="Arial" w:hAnsi="Arial"/>
        </w:rPr>
      </w:pPr>
      <w:r w:rsidRPr="00C201E4">
        <w:rPr>
          <w:rFonts w:ascii="Arial" w:hAnsi="Arial"/>
        </w:rPr>
        <w:lastRenderedPageBreak/>
        <w:t>Research shows that misinformation does not affect all communities equally. Ethnic minority groups in the UK were disproportionately exposed to false or misleading narratives (Lockyer et al., 2021). Many people relied on informal networks, such as family, religious leaders, or social media groups, for health information. When these networks shared misinformation, it reinforced vaccine doubts and created barriers to uptake.</w:t>
      </w:r>
    </w:p>
    <w:p w14:paraId="4580F310" w14:textId="4931ECF7" w:rsidR="00C201E4" w:rsidRPr="00C201E4" w:rsidRDefault="00C201E4" w:rsidP="00C201E4">
      <w:pPr>
        <w:spacing w:line="360" w:lineRule="auto"/>
        <w:jc w:val="both"/>
        <w:rPr>
          <w:rFonts w:ascii="Arial" w:hAnsi="Arial"/>
        </w:rPr>
      </w:pPr>
    </w:p>
    <w:p w14:paraId="7EF9811A" w14:textId="77777777" w:rsidR="00C201E4" w:rsidRPr="00936474" w:rsidRDefault="00C201E4" w:rsidP="00B52ACE">
      <w:pPr>
        <w:pStyle w:val="Heading2"/>
      </w:pPr>
      <w:bookmarkStart w:id="3" w:name="_Toc212494297"/>
      <w:r w:rsidRPr="00936474">
        <w:t>Vaccine Hesitancy Among Ethnic Minority Groups in the UK</w:t>
      </w:r>
      <w:bookmarkEnd w:id="3"/>
    </w:p>
    <w:p w14:paraId="7F68A11F" w14:textId="7EA06156" w:rsidR="00503A9A" w:rsidRDefault="00C201E4" w:rsidP="00C201E4">
      <w:pPr>
        <w:spacing w:line="360" w:lineRule="auto"/>
        <w:jc w:val="both"/>
        <w:rPr>
          <w:rFonts w:ascii="Arial" w:hAnsi="Arial"/>
        </w:rPr>
      </w:pPr>
      <w:r w:rsidRPr="00C201E4">
        <w:rPr>
          <w:rFonts w:ascii="Arial" w:hAnsi="Arial"/>
        </w:rPr>
        <w:t xml:space="preserve">Vaccine hesitancy is defined as a delay in accepting vaccines or refusal despite availability </w:t>
      </w:r>
      <w:r w:rsidR="00795412" w:rsidRPr="00795412">
        <w:rPr>
          <w:rFonts w:ascii="Arial" w:hAnsi="Arial"/>
        </w:rPr>
        <w:t>(Wang et al., 2024).</w:t>
      </w:r>
      <w:r w:rsidRPr="00C201E4">
        <w:rPr>
          <w:rFonts w:ascii="Arial" w:hAnsi="Arial"/>
        </w:rPr>
        <w:t xml:space="preserve"> In the UK, hesitancy levels were higher among Black, Asian, and minority ethnic (BAME) groups compared to White British groups. According to the Office for National Statistics (2021), only 49% of Black adults and 59% of Pakistani and Bangladeshi adults said they were likely to accept a COVID-19 vaccine in early 2021, compared to 87% of White adults. </w:t>
      </w:r>
    </w:p>
    <w:p w14:paraId="6161230D" w14:textId="77777777" w:rsidR="00503A9A" w:rsidRDefault="00503A9A" w:rsidP="00503A9A">
      <w:pPr>
        <w:keepNext/>
        <w:spacing w:line="360" w:lineRule="auto"/>
        <w:jc w:val="both"/>
      </w:pPr>
      <w:r>
        <w:rPr>
          <w:rFonts w:ascii="Arial" w:hAnsi="Arial"/>
        </w:rPr>
        <w:t xml:space="preserve">                  </w:t>
      </w:r>
      <w:r>
        <w:rPr>
          <w:noProof/>
        </w:rPr>
        <w:drawing>
          <wp:inline distT="0" distB="0" distL="0" distR="0" wp14:anchorId="29E3BC0A" wp14:editId="26BAC846">
            <wp:extent cx="4571429" cy="2752381"/>
            <wp:effectExtent l="0" t="0" r="635" b="0"/>
            <wp:docPr id="1861900883" name="Picture 1" descr="A graph of covid-19 vaccine uptake r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00883" name="Picture 1" descr="A graph of covid-19 vaccine uptake rates&#10;&#10;AI-generated content may be incorrect."/>
                    <pic:cNvPicPr/>
                  </pic:nvPicPr>
                  <pic:blipFill>
                    <a:blip r:embed="rId10"/>
                    <a:stretch>
                      <a:fillRect/>
                    </a:stretch>
                  </pic:blipFill>
                  <pic:spPr>
                    <a:xfrm>
                      <a:off x="0" y="0"/>
                      <a:ext cx="4571429" cy="2752381"/>
                    </a:xfrm>
                    <a:prstGeom prst="rect">
                      <a:avLst/>
                    </a:prstGeom>
                  </pic:spPr>
                </pic:pic>
              </a:graphicData>
            </a:graphic>
          </wp:inline>
        </w:drawing>
      </w:r>
    </w:p>
    <w:p w14:paraId="7370FEC6" w14:textId="68F64EAC" w:rsidR="00503A9A" w:rsidRDefault="00503A9A" w:rsidP="00503A9A">
      <w:pPr>
        <w:pStyle w:val="Caption"/>
        <w:jc w:val="both"/>
        <w:rPr>
          <w:rFonts w:ascii="Arial" w:hAnsi="Arial"/>
        </w:rPr>
      </w:pPr>
      <w:r>
        <w:t xml:space="preserve">Figure </w:t>
      </w:r>
      <w:r>
        <w:fldChar w:fldCharType="begin"/>
      </w:r>
      <w:r>
        <w:instrText xml:space="preserve"> SEQ Figure \* ARABIC </w:instrText>
      </w:r>
      <w:r>
        <w:fldChar w:fldCharType="separate"/>
      </w:r>
      <w:r>
        <w:rPr>
          <w:noProof/>
        </w:rPr>
        <w:t>1</w:t>
      </w:r>
      <w:r>
        <w:fldChar w:fldCharType="end"/>
      </w:r>
      <w:r>
        <w:t>:</w:t>
      </w:r>
      <w:r w:rsidRPr="006C4EE5">
        <w:t xml:space="preserve"> COVID-19 vaccine uptake rates (%) by ethnic group in the UK (ONS, 2021).</w:t>
      </w:r>
    </w:p>
    <w:p w14:paraId="3B8EFEBB" w14:textId="77777777" w:rsidR="00503A9A" w:rsidRDefault="00503A9A" w:rsidP="00C201E4">
      <w:pPr>
        <w:spacing w:line="360" w:lineRule="auto"/>
        <w:jc w:val="both"/>
        <w:rPr>
          <w:rFonts w:ascii="Arial" w:hAnsi="Arial"/>
        </w:rPr>
      </w:pPr>
    </w:p>
    <w:p w14:paraId="44DACFE9" w14:textId="6BFA1127" w:rsidR="00C201E4" w:rsidRPr="00C201E4" w:rsidRDefault="00C201E4" w:rsidP="00C201E4">
      <w:pPr>
        <w:spacing w:line="360" w:lineRule="auto"/>
        <w:jc w:val="both"/>
        <w:rPr>
          <w:rFonts w:ascii="Arial" w:hAnsi="Arial"/>
        </w:rPr>
      </w:pPr>
      <w:r w:rsidRPr="00C201E4">
        <w:rPr>
          <w:rFonts w:ascii="Arial" w:hAnsi="Arial"/>
        </w:rPr>
        <w:t>Similarly, NHS England (2021) data showed much lower vaccine uptake rates in Black Caribbean and Pakistani groups during the first months of the vaccine rollout.</w:t>
      </w:r>
    </w:p>
    <w:p w14:paraId="1966F517" w14:textId="77777777" w:rsidR="00C201E4" w:rsidRPr="00C201E4" w:rsidRDefault="00C201E4" w:rsidP="00C201E4">
      <w:pPr>
        <w:spacing w:line="360" w:lineRule="auto"/>
        <w:jc w:val="both"/>
        <w:rPr>
          <w:rFonts w:ascii="Arial" w:hAnsi="Arial"/>
        </w:rPr>
      </w:pPr>
      <w:r w:rsidRPr="00C201E4">
        <w:rPr>
          <w:rFonts w:ascii="Arial" w:hAnsi="Arial"/>
        </w:rPr>
        <w:t xml:space="preserve">Several studies have tried to explain this difference. Lockyer et al. (2021) found that participants from Bradford reported confusion about the vaccine due to conflicting </w:t>
      </w:r>
      <w:r w:rsidRPr="00C201E4">
        <w:rPr>
          <w:rFonts w:ascii="Arial" w:hAnsi="Arial"/>
        </w:rPr>
        <w:lastRenderedPageBreak/>
        <w:t xml:space="preserve">information online and in their communities. Razai et al. (2021) noted that historical mistrust of health systems, combined with fears about vaccine safety, made misinformation more believable. </w:t>
      </w:r>
      <w:proofErr w:type="spellStart"/>
      <w:r w:rsidRPr="00C201E4">
        <w:rPr>
          <w:rFonts w:ascii="Arial" w:hAnsi="Arial"/>
        </w:rPr>
        <w:t>Nazroo</w:t>
      </w:r>
      <w:proofErr w:type="spellEnd"/>
      <w:r w:rsidRPr="00C201E4">
        <w:rPr>
          <w:rFonts w:ascii="Arial" w:hAnsi="Arial"/>
        </w:rPr>
        <w:t xml:space="preserve"> and </w:t>
      </w:r>
      <w:proofErr w:type="spellStart"/>
      <w:r w:rsidRPr="00C201E4">
        <w:rPr>
          <w:rFonts w:ascii="Arial" w:hAnsi="Arial"/>
        </w:rPr>
        <w:t>Bécares</w:t>
      </w:r>
      <w:proofErr w:type="spellEnd"/>
      <w:r w:rsidRPr="00C201E4">
        <w:rPr>
          <w:rFonts w:ascii="Arial" w:hAnsi="Arial"/>
        </w:rPr>
        <w:t xml:space="preserve"> (2021) argued that structural racism and inequality increased vulnerability to both COVID-19 infection and vaccine hesitancy. These findings suggest that vaccine hesitancy among minority groups is not only about individual choice but also about deeper issues of trust, access, and social disadvantage.</w:t>
      </w:r>
    </w:p>
    <w:p w14:paraId="1DD525DC" w14:textId="4289FBD4" w:rsidR="00C201E4" w:rsidRPr="00C201E4" w:rsidRDefault="00C201E4" w:rsidP="00C201E4">
      <w:pPr>
        <w:spacing w:line="360" w:lineRule="auto"/>
        <w:jc w:val="both"/>
        <w:rPr>
          <w:rFonts w:ascii="Arial" w:hAnsi="Arial"/>
        </w:rPr>
      </w:pPr>
    </w:p>
    <w:p w14:paraId="151A2CBC" w14:textId="77777777" w:rsidR="00C201E4" w:rsidRPr="00936474" w:rsidRDefault="00C201E4" w:rsidP="00B52ACE">
      <w:pPr>
        <w:pStyle w:val="Heading2"/>
      </w:pPr>
      <w:bookmarkStart w:id="4" w:name="_Toc212494298"/>
      <w:r w:rsidRPr="00936474">
        <w:t>UK Policies and Campaigns</w:t>
      </w:r>
      <w:bookmarkEnd w:id="4"/>
    </w:p>
    <w:p w14:paraId="2832EA89" w14:textId="16ECB36D" w:rsidR="00C201E4" w:rsidRPr="00C201E4" w:rsidRDefault="00C201E4" w:rsidP="00C201E4">
      <w:pPr>
        <w:spacing w:line="360" w:lineRule="auto"/>
        <w:jc w:val="both"/>
        <w:rPr>
          <w:rFonts w:ascii="Arial" w:hAnsi="Arial"/>
        </w:rPr>
      </w:pPr>
      <w:r w:rsidRPr="00C201E4">
        <w:rPr>
          <w:rFonts w:ascii="Arial" w:hAnsi="Arial"/>
        </w:rPr>
        <w:t xml:space="preserve">The UK government and health organisations quickly recognised vaccine hesitancy as a barrier to achieving high coverage. Public Health England </w:t>
      </w:r>
      <w:r w:rsidR="00E80282" w:rsidRPr="00E80282">
        <w:rPr>
          <w:rFonts w:ascii="Arial" w:hAnsi="Arial"/>
        </w:rPr>
        <w:t>(UK Health Security Agency &amp; DHSC, 2025)</w:t>
      </w:r>
      <w:r w:rsidRPr="00C201E4">
        <w:rPr>
          <w:rFonts w:ascii="Arial" w:hAnsi="Arial"/>
        </w:rPr>
        <w:t xml:space="preserve"> launched campaigns that promoted accurate vaccine information, often using TV, radio, and social media. However, early campaigns were criticised for being too general and not culturally tailored (Razai et al., 2021).</w:t>
      </w:r>
    </w:p>
    <w:p w14:paraId="445C5320" w14:textId="77777777" w:rsidR="00C201E4" w:rsidRPr="00C201E4" w:rsidRDefault="00C201E4" w:rsidP="00C201E4">
      <w:pPr>
        <w:spacing w:line="360" w:lineRule="auto"/>
        <w:jc w:val="both"/>
        <w:rPr>
          <w:rFonts w:ascii="Arial" w:hAnsi="Arial"/>
        </w:rPr>
      </w:pPr>
      <w:r w:rsidRPr="00C201E4">
        <w:rPr>
          <w:rFonts w:ascii="Arial" w:hAnsi="Arial"/>
        </w:rPr>
        <w:t>Later, more targeted strategies were developed. For example, the NHS worked with faith leaders, local councils, and community organisations to deliver messages in multiple languages and through trusted local figures (NHS England, 2021). “Pop-up” vaccination sites were placed in mosques, temples, and community centres to make access easier (Patel et al., 2022). The UK government also partnered with platforms like Facebook and YouTube to flag or remove misinformation about vaccines (Department of Health and Social Care, 2021).</w:t>
      </w:r>
    </w:p>
    <w:p w14:paraId="24EDC5CC" w14:textId="2AD551EC" w:rsidR="00C201E4" w:rsidRPr="00C201E4" w:rsidRDefault="00C201E4" w:rsidP="00C201E4">
      <w:pPr>
        <w:spacing w:line="360" w:lineRule="auto"/>
        <w:jc w:val="both"/>
        <w:rPr>
          <w:rFonts w:ascii="Arial" w:hAnsi="Arial"/>
        </w:rPr>
      </w:pPr>
      <w:r w:rsidRPr="00C201E4">
        <w:rPr>
          <w:rFonts w:ascii="Arial" w:hAnsi="Arial"/>
        </w:rPr>
        <w:t xml:space="preserve">Despite these efforts, challenges remained. A survey by the Royal Society of Public Health </w:t>
      </w:r>
      <w:r w:rsidR="00E80282" w:rsidRPr="00E80282">
        <w:rPr>
          <w:rFonts w:ascii="Arial" w:hAnsi="Arial"/>
        </w:rPr>
        <w:t>(UK Health Security Agency &amp; DHSC, 2025)</w:t>
      </w:r>
      <w:r w:rsidRPr="00C201E4">
        <w:rPr>
          <w:rFonts w:ascii="Arial" w:hAnsi="Arial"/>
        </w:rPr>
        <w:t xml:space="preserve"> found that misinformation was still circulating widely on platforms like WhatsApp, particularly in South Asian and Black communities. This highlights the difficulty of countering misinformation once it becomes embedded in social networks.</w:t>
      </w:r>
    </w:p>
    <w:p w14:paraId="50C9EE69" w14:textId="05F096A0" w:rsidR="00C201E4" w:rsidRPr="00C201E4" w:rsidRDefault="00C201E4" w:rsidP="00C201E4">
      <w:pPr>
        <w:spacing w:line="360" w:lineRule="auto"/>
        <w:jc w:val="both"/>
        <w:rPr>
          <w:rFonts w:ascii="Arial" w:hAnsi="Arial"/>
        </w:rPr>
      </w:pPr>
    </w:p>
    <w:p w14:paraId="6DCC2109" w14:textId="77777777" w:rsidR="00C201E4" w:rsidRPr="00936474" w:rsidRDefault="00C201E4" w:rsidP="00B52ACE">
      <w:pPr>
        <w:pStyle w:val="Heading2"/>
      </w:pPr>
      <w:bookmarkStart w:id="5" w:name="_Toc212494299"/>
      <w:r w:rsidRPr="00936474">
        <w:t>The Scale of the Problem</w:t>
      </w:r>
      <w:bookmarkEnd w:id="5"/>
    </w:p>
    <w:p w14:paraId="4B1C4FE1" w14:textId="5E79F38B" w:rsidR="00C201E4" w:rsidRPr="00C201E4" w:rsidRDefault="00C201E4" w:rsidP="00C201E4">
      <w:pPr>
        <w:spacing w:line="360" w:lineRule="auto"/>
        <w:jc w:val="both"/>
        <w:rPr>
          <w:rFonts w:ascii="Arial" w:hAnsi="Arial"/>
        </w:rPr>
      </w:pPr>
      <w:r w:rsidRPr="00C201E4">
        <w:rPr>
          <w:rFonts w:ascii="Arial" w:hAnsi="Arial"/>
        </w:rPr>
        <w:t xml:space="preserve">The problem of vaccine misinformation and hesitancy is large and has direct consequences for health outcomes. Ethnic minority groups in the UK experienced higher rates of hospitalisation and death from COVID-19 compared to White groups </w:t>
      </w:r>
      <w:r w:rsidR="00E80282" w:rsidRPr="00E80282">
        <w:rPr>
          <w:rFonts w:ascii="Arial" w:hAnsi="Arial"/>
        </w:rPr>
        <w:lastRenderedPageBreak/>
        <w:t>(UK Health Security Agency &amp; DHSC, 2025).</w:t>
      </w:r>
      <w:r w:rsidRPr="00C201E4">
        <w:rPr>
          <w:rFonts w:ascii="Arial" w:hAnsi="Arial"/>
        </w:rPr>
        <w:t xml:space="preserve"> Lower vaccine uptake in these groups therefore increased risks of severe illness and widened health inequalities.</w:t>
      </w:r>
    </w:p>
    <w:p w14:paraId="18313D16" w14:textId="77777777" w:rsidR="00C201E4" w:rsidRPr="00C201E4" w:rsidRDefault="00C201E4" w:rsidP="00C201E4">
      <w:pPr>
        <w:spacing w:line="360" w:lineRule="auto"/>
        <w:jc w:val="both"/>
        <w:rPr>
          <w:rFonts w:ascii="Arial" w:hAnsi="Arial"/>
        </w:rPr>
      </w:pPr>
      <w:r w:rsidRPr="00C201E4">
        <w:rPr>
          <w:rFonts w:ascii="Arial" w:hAnsi="Arial"/>
        </w:rPr>
        <w:t>At the same time, mistrust and misinformation made it harder for health professionals to deliver effective care. For example, some healthcare workers reported that patients questioned the safety of vaccines or rejected advice due to things they had heard online (Paul, Steptoe and Fancourt, 2021). This not only undermines vaccination campaigns but also damages the long-term relationship between health services and communities.</w:t>
      </w:r>
    </w:p>
    <w:p w14:paraId="3401405F" w14:textId="48B8FCD5" w:rsidR="00C201E4" w:rsidRPr="00C201E4" w:rsidRDefault="00C201E4" w:rsidP="00C201E4">
      <w:pPr>
        <w:spacing w:line="360" w:lineRule="auto"/>
        <w:jc w:val="both"/>
        <w:rPr>
          <w:rFonts w:ascii="Arial" w:hAnsi="Arial"/>
        </w:rPr>
      </w:pPr>
      <w:r w:rsidRPr="00C201E4">
        <w:rPr>
          <w:rFonts w:ascii="Arial" w:hAnsi="Arial"/>
        </w:rPr>
        <w:t xml:space="preserve">The persistence of misinformation also shows gaps in how public health communication works. Many national messages were designed for the general population and did not fully address the specific concerns of minority groups. This has created calls for more community-led approaches, where local leaders and organisations are empowered to share accurate information in culturally relevant ways </w:t>
      </w:r>
      <w:r w:rsidR="00A97D0F" w:rsidRPr="00A97D0F">
        <w:rPr>
          <w:rFonts w:ascii="Arial" w:hAnsi="Arial"/>
        </w:rPr>
        <w:t>(Razai et al., 2021).</w:t>
      </w:r>
    </w:p>
    <w:p w14:paraId="2F0F4C03" w14:textId="26C768C2" w:rsidR="00C201E4" w:rsidRPr="00C201E4" w:rsidRDefault="00C201E4" w:rsidP="00C201E4">
      <w:pPr>
        <w:spacing w:line="360" w:lineRule="auto"/>
        <w:jc w:val="both"/>
        <w:rPr>
          <w:rFonts w:ascii="Arial" w:hAnsi="Arial"/>
        </w:rPr>
      </w:pPr>
    </w:p>
    <w:p w14:paraId="78E3DE36" w14:textId="77777777" w:rsidR="00C201E4" w:rsidRPr="00936474" w:rsidRDefault="00C201E4" w:rsidP="00B52ACE">
      <w:pPr>
        <w:pStyle w:val="Heading2"/>
      </w:pPr>
      <w:bookmarkStart w:id="6" w:name="_Toc212494300"/>
      <w:r w:rsidRPr="00936474">
        <w:t>Why a Scoping Review is Appropriate</w:t>
      </w:r>
      <w:bookmarkEnd w:id="6"/>
    </w:p>
    <w:p w14:paraId="58D0B6A0" w14:textId="77777777" w:rsidR="00C201E4" w:rsidRPr="00C201E4" w:rsidRDefault="00C201E4" w:rsidP="00C201E4">
      <w:pPr>
        <w:spacing w:line="360" w:lineRule="auto"/>
        <w:jc w:val="both"/>
        <w:rPr>
          <w:rFonts w:ascii="Arial" w:hAnsi="Arial"/>
        </w:rPr>
      </w:pPr>
      <w:r w:rsidRPr="00C201E4">
        <w:rPr>
          <w:rFonts w:ascii="Arial" w:hAnsi="Arial"/>
        </w:rPr>
        <w:t>Given the complexity of misinformation and vaccine hesitancy, it is important to bring together the existing evidence in a clear and structured way. A scoping review is the most suitable approach because it maps the available literature, identifies themes, and highlights gaps in knowledge (Peters et al., 2020). Unlike systematic reviews, which focus on evaluating effectiveness, scoping reviews are designed to provide a broad overview of evidence on a particular topic.</w:t>
      </w:r>
    </w:p>
    <w:p w14:paraId="59FAFF73" w14:textId="77777777" w:rsidR="00C201E4" w:rsidRPr="00C201E4" w:rsidRDefault="00C201E4" w:rsidP="00C201E4">
      <w:pPr>
        <w:spacing w:line="360" w:lineRule="auto"/>
        <w:jc w:val="both"/>
        <w:rPr>
          <w:rFonts w:ascii="Arial" w:hAnsi="Arial"/>
        </w:rPr>
      </w:pPr>
      <w:r w:rsidRPr="00C201E4">
        <w:rPr>
          <w:rFonts w:ascii="Arial" w:hAnsi="Arial"/>
        </w:rPr>
        <w:t>In this case, a scoping review allows us to examine different types of misinformation, the ways it spreads, and its specific impact on ethnic minority communities in the UK. It also helps identify what is missing from the current evidence – for example, whether certain groups are under-researched, or whether studies have focused too much on individual behaviour rather than structural barriers. This knowledge is essential for guiding health and social care practice, informing policy, and preparing for future public health crises.</w:t>
      </w:r>
    </w:p>
    <w:p w14:paraId="59BD17C1" w14:textId="77777777" w:rsidR="00B52ACE" w:rsidRPr="00936474" w:rsidRDefault="00B52ACE" w:rsidP="00B52ACE">
      <w:pPr>
        <w:pStyle w:val="Heading1"/>
      </w:pPr>
      <w:bookmarkStart w:id="7" w:name="_Toc212494301"/>
      <w:r w:rsidRPr="00936474">
        <w:lastRenderedPageBreak/>
        <w:t>Methods</w:t>
      </w:r>
      <w:bookmarkEnd w:id="7"/>
    </w:p>
    <w:p w14:paraId="46452CF1" w14:textId="77777777" w:rsidR="00B52ACE" w:rsidRPr="00B52ACE" w:rsidRDefault="00B52ACE" w:rsidP="00B52ACE">
      <w:pPr>
        <w:spacing w:line="360" w:lineRule="auto"/>
        <w:jc w:val="both"/>
        <w:rPr>
          <w:rFonts w:ascii="Arial" w:hAnsi="Arial"/>
        </w:rPr>
      </w:pPr>
      <w:r w:rsidRPr="00B52ACE">
        <w:rPr>
          <w:rFonts w:ascii="Arial" w:hAnsi="Arial"/>
        </w:rPr>
        <w:t>This scoping review followed the framework first developed by Arksey and O’Malley (2005) and later refined by Peters et al. (2020). Scoping reviews are useful when the aim is to map the available evidence, identify key themes, and highlight research gaps rather than to evaluate the effectiveness of interventions. This approach was chosen because misinformation and vaccine hesitancy among ethnic minority groups in the UK is a broad and complex issue that needs to be explored from multiple perspectives.</w:t>
      </w:r>
    </w:p>
    <w:p w14:paraId="66D9ED9E" w14:textId="77777777" w:rsidR="00B52ACE" w:rsidRPr="00936474" w:rsidRDefault="00B52ACE" w:rsidP="00B52ACE">
      <w:pPr>
        <w:pStyle w:val="Heading2"/>
      </w:pPr>
      <w:bookmarkStart w:id="8" w:name="_Toc212494302"/>
      <w:r w:rsidRPr="00936474">
        <w:t>Search Strategy</w:t>
      </w:r>
      <w:bookmarkEnd w:id="8"/>
    </w:p>
    <w:p w14:paraId="517DBEF5" w14:textId="77777777" w:rsidR="00B52ACE" w:rsidRPr="00B52ACE" w:rsidRDefault="00B52ACE" w:rsidP="00B52ACE">
      <w:pPr>
        <w:spacing w:line="360" w:lineRule="auto"/>
        <w:jc w:val="both"/>
        <w:rPr>
          <w:rFonts w:ascii="Arial" w:hAnsi="Arial"/>
        </w:rPr>
      </w:pPr>
      <w:r w:rsidRPr="00B52ACE">
        <w:rPr>
          <w:rFonts w:ascii="Arial" w:hAnsi="Arial"/>
        </w:rPr>
        <w:t>A structured search of electronic databases was carried out between September and October 2025. The databases chosen were PubMed, Scopus, and CINAHL, as they cover a wide range of health and social science journals. The keywords were developed using terms from the research question and combined with Boolean operators (AND/OR). Search terms included:</w:t>
      </w:r>
    </w:p>
    <w:p w14:paraId="6013A0CF" w14:textId="77777777" w:rsidR="00B52ACE" w:rsidRPr="00B52ACE" w:rsidRDefault="00B52ACE" w:rsidP="00B52ACE">
      <w:pPr>
        <w:numPr>
          <w:ilvl w:val="0"/>
          <w:numId w:val="2"/>
        </w:numPr>
        <w:spacing w:line="360" w:lineRule="auto"/>
        <w:jc w:val="both"/>
        <w:rPr>
          <w:rFonts w:ascii="Arial" w:hAnsi="Arial"/>
        </w:rPr>
      </w:pPr>
      <w:r w:rsidRPr="00B52ACE">
        <w:rPr>
          <w:rFonts w:ascii="Arial" w:hAnsi="Arial"/>
        </w:rPr>
        <w:t>“COVID-19” OR “coronavirus”</w:t>
      </w:r>
    </w:p>
    <w:p w14:paraId="6C0CFCF0" w14:textId="77777777" w:rsidR="00B52ACE" w:rsidRPr="00B52ACE" w:rsidRDefault="00B52ACE" w:rsidP="00B52ACE">
      <w:pPr>
        <w:numPr>
          <w:ilvl w:val="0"/>
          <w:numId w:val="2"/>
        </w:numPr>
        <w:spacing w:line="360" w:lineRule="auto"/>
        <w:jc w:val="both"/>
        <w:rPr>
          <w:rFonts w:ascii="Arial" w:hAnsi="Arial"/>
        </w:rPr>
      </w:pPr>
      <w:r w:rsidRPr="00B52ACE">
        <w:rPr>
          <w:rFonts w:ascii="Arial" w:hAnsi="Arial"/>
        </w:rPr>
        <w:t>“misinformation” OR “disinformation” OR “infodemic”</w:t>
      </w:r>
    </w:p>
    <w:p w14:paraId="495077ED" w14:textId="77777777" w:rsidR="00B52ACE" w:rsidRPr="00B52ACE" w:rsidRDefault="00B52ACE" w:rsidP="00B52ACE">
      <w:pPr>
        <w:numPr>
          <w:ilvl w:val="0"/>
          <w:numId w:val="2"/>
        </w:numPr>
        <w:spacing w:line="360" w:lineRule="auto"/>
        <w:jc w:val="both"/>
        <w:rPr>
          <w:rFonts w:ascii="Arial" w:hAnsi="Arial"/>
        </w:rPr>
      </w:pPr>
      <w:r w:rsidRPr="00B52ACE">
        <w:rPr>
          <w:rFonts w:ascii="Arial" w:hAnsi="Arial"/>
        </w:rPr>
        <w:t>“vaccine hesitancy” OR “vaccine refusal” OR “vaccine confidence”</w:t>
      </w:r>
    </w:p>
    <w:p w14:paraId="2F1598F0" w14:textId="77777777" w:rsidR="00B52ACE" w:rsidRPr="00B52ACE" w:rsidRDefault="00B52ACE" w:rsidP="00B52ACE">
      <w:pPr>
        <w:numPr>
          <w:ilvl w:val="0"/>
          <w:numId w:val="2"/>
        </w:numPr>
        <w:spacing w:line="360" w:lineRule="auto"/>
        <w:jc w:val="both"/>
        <w:rPr>
          <w:rFonts w:ascii="Arial" w:hAnsi="Arial"/>
        </w:rPr>
      </w:pPr>
      <w:r w:rsidRPr="00B52ACE">
        <w:rPr>
          <w:rFonts w:ascii="Arial" w:hAnsi="Arial"/>
        </w:rPr>
        <w:t>“ethnic minority” OR “Black” OR “Asian” OR “BAME” OR “minority ethnic”</w:t>
      </w:r>
    </w:p>
    <w:p w14:paraId="6A9900DB" w14:textId="77777777" w:rsidR="00B52ACE" w:rsidRPr="00B52ACE" w:rsidRDefault="00B52ACE" w:rsidP="00B52ACE">
      <w:pPr>
        <w:numPr>
          <w:ilvl w:val="0"/>
          <w:numId w:val="2"/>
        </w:numPr>
        <w:spacing w:line="360" w:lineRule="auto"/>
        <w:jc w:val="both"/>
        <w:rPr>
          <w:rFonts w:ascii="Arial" w:hAnsi="Arial"/>
        </w:rPr>
      </w:pPr>
      <w:r w:rsidRPr="00B52ACE">
        <w:rPr>
          <w:rFonts w:ascii="Arial" w:hAnsi="Arial"/>
        </w:rPr>
        <w:t>“United Kingdom” OR “UK” OR “Britain”</w:t>
      </w:r>
    </w:p>
    <w:p w14:paraId="0AC2D151" w14:textId="77777777" w:rsidR="00B52ACE" w:rsidRPr="00B52ACE" w:rsidRDefault="00B52ACE" w:rsidP="00B52ACE">
      <w:pPr>
        <w:spacing w:line="360" w:lineRule="auto"/>
        <w:jc w:val="both"/>
        <w:rPr>
          <w:rFonts w:ascii="Arial" w:hAnsi="Arial"/>
        </w:rPr>
      </w:pPr>
      <w:r w:rsidRPr="00B52ACE">
        <w:rPr>
          <w:rFonts w:ascii="Arial" w:hAnsi="Arial"/>
        </w:rPr>
        <w:t>Search filters were applied to include only articles published in English between January 2020 and October 2025. Reference lists of relevant articles were also checked to identify any additional studies.</w:t>
      </w:r>
    </w:p>
    <w:p w14:paraId="6EE4B849" w14:textId="77777777" w:rsidR="00B52ACE" w:rsidRPr="00936474" w:rsidRDefault="00B52ACE" w:rsidP="00B52ACE">
      <w:pPr>
        <w:pStyle w:val="Heading2"/>
      </w:pPr>
      <w:bookmarkStart w:id="9" w:name="_Toc212494303"/>
      <w:r w:rsidRPr="00936474">
        <w:t>Inclusion and Exclusion Criteria</w:t>
      </w:r>
      <w:bookmarkEnd w:id="9"/>
    </w:p>
    <w:p w14:paraId="577EBAA2" w14:textId="77777777" w:rsidR="00B52ACE" w:rsidRPr="00B52ACE" w:rsidRDefault="00B52ACE" w:rsidP="00B52ACE">
      <w:pPr>
        <w:spacing w:line="360" w:lineRule="auto"/>
        <w:jc w:val="both"/>
        <w:rPr>
          <w:rFonts w:ascii="Arial" w:hAnsi="Arial"/>
        </w:rPr>
      </w:pPr>
      <w:r w:rsidRPr="00B52ACE">
        <w:rPr>
          <w:rFonts w:ascii="Arial" w:hAnsi="Arial"/>
        </w:rPr>
        <w:t>The inclusion and exclusion criteria were based on the research proposal. Studies were included if they:</w:t>
      </w:r>
    </w:p>
    <w:p w14:paraId="33CACB45" w14:textId="77777777" w:rsidR="00B52ACE" w:rsidRPr="00B52ACE" w:rsidRDefault="00B52ACE" w:rsidP="00B52ACE">
      <w:pPr>
        <w:numPr>
          <w:ilvl w:val="0"/>
          <w:numId w:val="3"/>
        </w:numPr>
        <w:spacing w:line="360" w:lineRule="auto"/>
        <w:jc w:val="both"/>
        <w:rPr>
          <w:rFonts w:ascii="Arial" w:hAnsi="Arial"/>
        </w:rPr>
      </w:pPr>
      <w:r w:rsidRPr="00B52ACE">
        <w:rPr>
          <w:rFonts w:ascii="Arial" w:hAnsi="Arial"/>
        </w:rPr>
        <w:t>Were peer-reviewed journal articles.</w:t>
      </w:r>
    </w:p>
    <w:p w14:paraId="05E4D78F" w14:textId="77777777" w:rsidR="00B52ACE" w:rsidRPr="00B52ACE" w:rsidRDefault="00B52ACE" w:rsidP="00B52ACE">
      <w:pPr>
        <w:numPr>
          <w:ilvl w:val="0"/>
          <w:numId w:val="3"/>
        </w:numPr>
        <w:spacing w:line="360" w:lineRule="auto"/>
        <w:jc w:val="both"/>
        <w:rPr>
          <w:rFonts w:ascii="Arial" w:hAnsi="Arial"/>
        </w:rPr>
      </w:pPr>
      <w:r w:rsidRPr="00B52ACE">
        <w:rPr>
          <w:rFonts w:ascii="Arial" w:hAnsi="Arial"/>
        </w:rPr>
        <w:t>Focused on COVID-19 vaccine hesitancy in ethnic minority groups in the UK.</w:t>
      </w:r>
    </w:p>
    <w:p w14:paraId="372E32FC" w14:textId="77777777" w:rsidR="00B52ACE" w:rsidRPr="00B52ACE" w:rsidRDefault="00B52ACE" w:rsidP="00B52ACE">
      <w:pPr>
        <w:numPr>
          <w:ilvl w:val="0"/>
          <w:numId w:val="3"/>
        </w:numPr>
        <w:spacing w:line="360" w:lineRule="auto"/>
        <w:jc w:val="both"/>
        <w:rPr>
          <w:rFonts w:ascii="Arial" w:hAnsi="Arial"/>
        </w:rPr>
      </w:pPr>
      <w:r w:rsidRPr="00B52ACE">
        <w:rPr>
          <w:rFonts w:ascii="Arial" w:hAnsi="Arial"/>
        </w:rPr>
        <w:t>Examined the role of misinformation or disinformation.</w:t>
      </w:r>
    </w:p>
    <w:p w14:paraId="0266C392" w14:textId="77777777" w:rsidR="00B52ACE" w:rsidRPr="00B52ACE" w:rsidRDefault="00B52ACE" w:rsidP="00B52ACE">
      <w:pPr>
        <w:numPr>
          <w:ilvl w:val="0"/>
          <w:numId w:val="3"/>
        </w:numPr>
        <w:spacing w:line="360" w:lineRule="auto"/>
        <w:jc w:val="both"/>
        <w:rPr>
          <w:rFonts w:ascii="Arial" w:hAnsi="Arial"/>
        </w:rPr>
      </w:pPr>
      <w:r w:rsidRPr="00B52ACE">
        <w:rPr>
          <w:rFonts w:ascii="Arial" w:hAnsi="Arial"/>
        </w:rPr>
        <w:t>Were published between 2020–2025 in English.</w:t>
      </w:r>
    </w:p>
    <w:p w14:paraId="3B69593C" w14:textId="77777777" w:rsidR="00B52ACE" w:rsidRPr="00B52ACE" w:rsidRDefault="00B52ACE" w:rsidP="00B52ACE">
      <w:pPr>
        <w:spacing w:line="360" w:lineRule="auto"/>
        <w:jc w:val="both"/>
        <w:rPr>
          <w:rFonts w:ascii="Arial" w:hAnsi="Arial"/>
        </w:rPr>
      </w:pPr>
      <w:r w:rsidRPr="00B52ACE">
        <w:rPr>
          <w:rFonts w:ascii="Arial" w:hAnsi="Arial"/>
        </w:rPr>
        <w:lastRenderedPageBreak/>
        <w:t>Studies were excluded if they:</w:t>
      </w:r>
    </w:p>
    <w:p w14:paraId="5391182F" w14:textId="77777777" w:rsidR="00B52ACE" w:rsidRPr="00B52ACE" w:rsidRDefault="00B52ACE" w:rsidP="00B52ACE">
      <w:pPr>
        <w:numPr>
          <w:ilvl w:val="0"/>
          <w:numId w:val="4"/>
        </w:numPr>
        <w:spacing w:line="360" w:lineRule="auto"/>
        <w:jc w:val="both"/>
        <w:rPr>
          <w:rFonts w:ascii="Arial" w:hAnsi="Arial"/>
        </w:rPr>
      </w:pPr>
      <w:proofErr w:type="spellStart"/>
      <w:r w:rsidRPr="00B52ACE">
        <w:rPr>
          <w:rFonts w:ascii="Arial" w:hAnsi="Arial"/>
        </w:rPr>
        <w:t>Were</w:t>
      </w:r>
      <w:proofErr w:type="spellEnd"/>
      <w:r w:rsidRPr="00B52ACE">
        <w:rPr>
          <w:rFonts w:ascii="Arial" w:hAnsi="Arial"/>
        </w:rPr>
        <w:t xml:space="preserve"> not peer-reviewed (e.g., opinion pieces, editorials, blogs).</w:t>
      </w:r>
    </w:p>
    <w:p w14:paraId="00599533" w14:textId="77777777" w:rsidR="00B52ACE" w:rsidRPr="00B52ACE" w:rsidRDefault="00B52ACE" w:rsidP="00B52ACE">
      <w:pPr>
        <w:numPr>
          <w:ilvl w:val="0"/>
          <w:numId w:val="4"/>
        </w:numPr>
        <w:spacing w:line="360" w:lineRule="auto"/>
        <w:jc w:val="both"/>
        <w:rPr>
          <w:rFonts w:ascii="Arial" w:hAnsi="Arial"/>
        </w:rPr>
      </w:pPr>
      <w:r w:rsidRPr="00B52ACE">
        <w:rPr>
          <w:rFonts w:ascii="Arial" w:hAnsi="Arial"/>
        </w:rPr>
        <w:t>Focused on countries outside the UK.</w:t>
      </w:r>
    </w:p>
    <w:p w14:paraId="07BD7C01" w14:textId="77777777" w:rsidR="00B52ACE" w:rsidRPr="00B52ACE" w:rsidRDefault="00B52ACE" w:rsidP="00B52ACE">
      <w:pPr>
        <w:numPr>
          <w:ilvl w:val="0"/>
          <w:numId w:val="4"/>
        </w:numPr>
        <w:spacing w:line="360" w:lineRule="auto"/>
        <w:jc w:val="both"/>
        <w:rPr>
          <w:rFonts w:ascii="Arial" w:hAnsi="Arial"/>
        </w:rPr>
      </w:pPr>
      <w:r w:rsidRPr="00B52ACE">
        <w:rPr>
          <w:rFonts w:ascii="Arial" w:hAnsi="Arial"/>
        </w:rPr>
        <w:t>Did not include ethnic minority populations.</w:t>
      </w:r>
    </w:p>
    <w:p w14:paraId="0B4AE7DE" w14:textId="77777777" w:rsidR="00B52ACE" w:rsidRPr="00B52ACE" w:rsidRDefault="00B52ACE" w:rsidP="00B52ACE">
      <w:pPr>
        <w:numPr>
          <w:ilvl w:val="0"/>
          <w:numId w:val="4"/>
        </w:numPr>
        <w:spacing w:line="360" w:lineRule="auto"/>
        <w:jc w:val="both"/>
        <w:rPr>
          <w:rFonts w:ascii="Arial" w:hAnsi="Arial"/>
        </w:rPr>
      </w:pPr>
      <w:proofErr w:type="spellStart"/>
      <w:r w:rsidRPr="00B52ACE">
        <w:rPr>
          <w:rFonts w:ascii="Arial" w:hAnsi="Arial"/>
        </w:rPr>
        <w:t>Were</w:t>
      </w:r>
      <w:proofErr w:type="spellEnd"/>
      <w:r w:rsidRPr="00B52ACE">
        <w:rPr>
          <w:rFonts w:ascii="Arial" w:hAnsi="Arial"/>
        </w:rPr>
        <w:t xml:space="preserve"> not directly related to misinformation and vaccine hesitancy.</w:t>
      </w:r>
    </w:p>
    <w:p w14:paraId="53ADE5A9" w14:textId="77777777" w:rsidR="00B52ACE" w:rsidRPr="00B52ACE" w:rsidRDefault="00B52ACE" w:rsidP="00B52ACE">
      <w:pPr>
        <w:spacing w:line="360" w:lineRule="auto"/>
        <w:jc w:val="both"/>
        <w:rPr>
          <w:rFonts w:ascii="Arial" w:hAnsi="Arial"/>
        </w:rPr>
      </w:pPr>
      <w:r w:rsidRPr="00B52ACE">
        <w:rPr>
          <w:rFonts w:ascii="Arial" w:hAnsi="Arial"/>
        </w:rPr>
        <w:t>This process ensured that only the most relevant and credible research was included in the review.</w:t>
      </w:r>
    </w:p>
    <w:p w14:paraId="515073EA" w14:textId="77777777" w:rsidR="00B52ACE" w:rsidRPr="00936474" w:rsidRDefault="00B52ACE" w:rsidP="00B52ACE">
      <w:pPr>
        <w:pStyle w:val="Heading2"/>
      </w:pPr>
      <w:bookmarkStart w:id="10" w:name="_Toc212494304"/>
      <w:r w:rsidRPr="00936474">
        <w:t>Data Charting and Analysis</w:t>
      </w:r>
      <w:bookmarkEnd w:id="10"/>
    </w:p>
    <w:p w14:paraId="167BC40F" w14:textId="77777777" w:rsidR="00B52ACE" w:rsidRPr="00B52ACE" w:rsidRDefault="00B52ACE" w:rsidP="00B52ACE">
      <w:pPr>
        <w:spacing w:line="360" w:lineRule="auto"/>
        <w:jc w:val="both"/>
        <w:rPr>
          <w:rFonts w:ascii="Arial" w:hAnsi="Arial"/>
        </w:rPr>
      </w:pPr>
      <w:r w:rsidRPr="00B52ACE">
        <w:rPr>
          <w:rFonts w:ascii="Arial" w:hAnsi="Arial"/>
        </w:rPr>
        <w:t>Data from the selected studies were charted into a summary table that included author, year, study design, sample population, key findings, and limitations. To make sense of the findings, Aveyard’s (2019) simplified thematic analysis approach was used. This involved identifying recurring ideas and grouping them into themes, such as “sources of misinformation,” “trust and mistrust,” and “community responses.” Thematic analysis allowed the review to move beyond description and highlight patterns that were common across different studies.</w:t>
      </w:r>
    </w:p>
    <w:p w14:paraId="251D2414" w14:textId="77777777" w:rsidR="00B52ACE" w:rsidRPr="00936474" w:rsidRDefault="00B52ACE" w:rsidP="00B52ACE">
      <w:pPr>
        <w:pStyle w:val="Heading2"/>
      </w:pPr>
      <w:bookmarkStart w:id="11" w:name="_Toc212494305"/>
      <w:r w:rsidRPr="00936474">
        <w:t>Ethical Considerations</w:t>
      </w:r>
      <w:bookmarkEnd w:id="11"/>
    </w:p>
    <w:p w14:paraId="69FDE8AF" w14:textId="44E0FE00" w:rsidR="00B52ACE" w:rsidRPr="00B52ACE" w:rsidRDefault="00B52ACE" w:rsidP="00B52ACE">
      <w:pPr>
        <w:spacing w:line="360" w:lineRule="auto"/>
        <w:jc w:val="both"/>
        <w:rPr>
          <w:rFonts w:ascii="Arial" w:hAnsi="Arial"/>
        </w:rPr>
      </w:pPr>
      <w:r w:rsidRPr="00B52ACE">
        <w:rPr>
          <w:rFonts w:ascii="Arial" w:hAnsi="Arial"/>
        </w:rPr>
        <w:t xml:space="preserve">As this was a secondary study based only on published research, the ethical risks were minimal. No personal data were collected. However, it was important to maintain transparency and integrity throughout the process. This was done by clearly describing the search methods, inclusion criteria, and analysis approach. Correct referencing was used to give credit to the authors of the studies reviewed. Ethical research practice also required avoiding plagiarism, misrepresentation, or selective use of evidence </w:t>
      </w:r>
      <w:r w:rsidR="00E80282" w:rsidRPr="00E80282">
        <w:rPr>
          <w:rFonts w:ascii="Arial" w:hAnsi="Arial"/>
        </w:rPr>
        <w:t>(</w:t>
      </w:r>
      <w:proofErr w:type="spellStart"/>
      <w:r w:rsidR="00E80282" w:rsidRPr="00E80282">
        <w:rPr>
          <w:rFonts w:ascii="Arial" w:hAnsi="Arial"/>
        </w:rPr>
        <w:t>Lõuk</w:t>
      </w:r>
      <w:proofErr w:type="spellEnd"/>
      <w:r w:rsidR="00E80282" w:rsidRPr="00E80282">
        <w:rPr>
          <w:rFonts w:ascii="Arial" w:hAnsi="Arial"/>
        </w:rPr>
        <w:t>, 2023).</w:t>
      </w:r>
    </w:p>
    <w:p w14:paraId="4CD45E1C" w14:textId="77777777" w:rsidR="00B52ACE" w:rsidRPr="00B52ACE" w:rsidRDefault="00B52ACE" w:rsidP="00B52ACE">
      <w:pPr>
        <w:spacing w:line="360" w:lineRule="auto"/>
        <w:jc w:val="both"/>
        <w:rPr>
          <w:rFonts w:ascii="Arial" w:hAnsi="Arial"/>
        </w:rPr>
      </w:pPr>
      <w:r w:rsidRPr="00B52ACE">
        <w:rPr>
          <w:rFonts w:ascii="Arial" w:hAnsi="Arial"/>
        </w:rPr>
        <w:t>Overall, this method ensured that the review was systematic, transparent, and ethically sound, providing a reliable foundation for the results and discussion that follow.</w:t>
      </w:r>
    </w:p>
    <w:p w14:paraId="7BB18FDC" w14:textId="77777777" w:rsidR="00936474" w:rsidRPr="00936474" w:rsidRDefault="00936474" w:rsidP="00936474">
      <w:pPr>
        <w:pStyle w:val="Heading1"/>
      </w:pPr>
      <w:bookmarkStart w:id="12" w:name="_Toc212494306"/>
      <w:r w:rsidRPr="00936474">
        <w:t>Results</w:t>
      </w:r>
      <w:bookmarkEnd w:id="12"/>
    </w:p>
    <w:p w14:paraId="65E8E401" w14:textId="77777777" w:rsidR="00936474" w:rsidRPr="00936474" w:rsidRDefault="00936474" w:rsidP="00936474">
      <w:pPr>
        <w:spacing w:line="360" w:lineRule="auto"/>
        <w:jc w:val="both"/>
        <w:rPr>
          <w:rFonts w:ascii="Arial" w:hAnsi="Arial"/>
        </w:rPr>
      </w:pPr>
      <w:r w:rsidRPr="00936474">
        <w:rPr>
          <w:rFonts w:ascii="Arial" w:hAnsi="Arial"/>
        </w:rPr>
        <w:t xml:space="preserve">This scoping review included </w:t>
      </w:r>
      <w:r w:rsidRPr="00936474">
        <w:rPr>
          <w:rFonts w:ascii="Arial" w:hAnsi="Arial"/>
          <w:b/>
          <w:bCs/>
        </w:rPr>
        <w:t>five peer-reviewed studies</w:t>
      </w:r>
      <w:r w:rsidRPr="00936474">
        <w:rPr>
          <w:rFonts w:ascii="Arial" w:hAnsi="Arial"/>
        </w:rPr>
        <w:t xml:space="preserve"> that met the inclusion criteria. All were conducted in the UK between 2020 and 2023, focusing on ethnic </w:t>
      </w:r>
      <w:r w:rsidRPr="00936474">
        <w:rPr>
          <w:rFonts w:ascii="Arial" w:hAnsi="Arial"/>
        </w:rPr>
        <w:lastRenderedPageBreak/>
        <w:t xml:space="preserve">minority groups and the role of misinformation in shaping COVID-19 vaccine hesitancy. The studies used a mix of qualitative interviews, surveys, and mixed-methods approaches. A summary of the studies is presented in </w:t>
      </w:r>
      <w:r w:rsidRPr="00936474">
        <w:rPr>
          <w:rFonts w:ascii="Arial" w:hAnsi="Arial"/>
          <w:b/>
          <w:bCs/>
        </w:rPr>
        <w:t>Table 1</w:t>
      </w:r>
      <w:r w:rsidRPr="00936474">
        <w:rPr>
          <w:rFonts w:ascii="Arial" w:hAnsi="Arial"/>
        </w:rPr>
        <w:t>.</w:t>
      </w:r>
    </w:p>
    <w:p w14:paraId="327FE895" w14:textId="7ACE7ECB" w:rsidR="00936474" w:rsidRPr="00936474" w:rsidRDefault="00936474" w:rsidP="00936474">
      <w:pPr>
        <w:spacing w:line="360" w:lineRule="auto"/>
        <w:jc w:val="both"/>
        <w:rPr>
          <w:rFonts w:ascii="Arial" w:hAnsi="Arial"/>
        </w:rPr>
      </w:pPr>
    </w:p>
    <w:p w14:paraId="700A7D62" w14:textId="77777777" w:rsidR="00936474" w:rsidRPr="00936474" w:rsidRDefault="00936474" w:rsidP="00936474">
      <w:pPr>
        <w:pStyle w:val="Heading2"/>
      </w:pPr>
      <w:bookmarkStart w:id="13" w:name="_Toc212494307"/>
      <w:r w:rsidRPr="00936474">
        <w:t>Table 1: Summary of included studies</w:t>
      </w:r>
      <w:bookmarkEnd w:id="13"/>
    </w:p>
    <w:tbl>
      <w:tblPr>
        <w:tblStyle w:val="GridTable5Dark-Accent2"/>
        <w:tblW w:w="0" w:type="auto"/>
        <w:tblLook w:val="04A0" w:firstRow="1" w:lastRow="0" w:firstColumn="1" w:lastColumn="0" w:noHBand="0" w:noVBand="1"/>
      </w:tblPr>
      <w:tblGrid>
        <w:gridCol w:w="1161"/>
        <w:gridCol w:w="1729"/>
        <w:gridCol w:w="1522"/>
        <w:gridCol w:w="1269"/>
        <w:gridCol w:w="1760"/>
        <w:gridCol w:w="1575"/>
      </w:tblGrid>
      <w:tr w:rsidR="00936474" w:rsidRPr="00936474" w14:paraId="48A9851E" w14:textId="77777777" w:rsidTr="00936474">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5D790FF6" w14:textId="77777777" w:rsidR="00936474" w:rsidRPr="00936474" w:rsidRDefault="00936474" w:rsidP="00936474">
            <w:pPr>
              <w:spacing w:after="160"/>
              <w:jc w:val="both"/>
              <w:rPr>
                <w:rFonts w:ascii="Arial" w:hAnsi="Arial"/>
                <w:sz w:val="22"/>
                <w:szCs w:val="22"/>
              </w:rPr>
            </w:pPr>
            <w:r w:rsidRPr="00936474">
              <w:rPr>
                <w:rFonts w:ascii="Arial" w:hAnsi="Arial"/>
                <w:sz w:val="22"/>
                <w:szCs w:val="22"/>
              </w:rPr>
              <w:t>Author &amp; Year</w:t>
            </w:r>
          </w:p>
        </w:tc>
        <w:tc>
          <w:tcPr>
            <w:tcW w:w="0" w:type="auto"/>
            <w:hideMark/>
          </w:tcPr>
          <w:p w14:paraId="086637D9" w14:textId="77777777" w:rsidR="00936474" w:rsidRPr="00936474" w:rsidRDefault="00936474" w:rsidP="00936474">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Aim</w:t>
            </w:r>
          </w:p>
        </w:tc>
        <w:tc>
          <w:tcPr>
            <w:tcW w:w="0" w:type="auto"/>
            <w:hideMark/>
          </w:tcPr>
          <w:p w14:paraId="54792D63" w14:textId="77777777" w:rsidR="00936474" w:rsidRPr="00936474" w:rsidRDefault="00936474" w:rsidP="00936474">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Sample</w:t>
            </w:r>
          </w:p>
        </w:tc>
        <w:tc>
          <w:tcPr>
            <w:tcW w:w="0" w:type="auto"/>
            <w:hideMark/>
          </w:tcPr>
          <w:p w14:paraId="47CF1996" w14:textId="77777777" w:rsidR="00936474" w:rsidRPr="00936474" w:rsidRDefault="00936474" w:rsidP="00936474">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Methods</w:t>
            </w:r>
          </w:p>
        </w:tc>
        <w:tc>
          <w:tcPr>
            <w:tcW w:w="0" w:type="auto"/>
            <w:hideMark/>
          </w:tcPr>
          <w:p w14:paraId="6F157B89" w14:textId="77777777" w:rsidR="00936474" w:rsidRPr="00936474" w:rsidRDefault="00936474" w:rsidP="00936474">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Key Findings</w:t>
            </w:r>
          </w:p>
        </w:tc>
        <w:tc>
          <w:tcPr>
            <w:tcW w:w="0" w:type="auto"/>
            <w:hideMark/>
          </w:tcPr>
          <w:p w14:paraId="26313420" w14:textId="77777777" w:rsidR="00936474" w:rsidRPr="00936474" w:rsidRDefault="00936474" w:rsidP="00936474">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Limitations</w:t>
            </w:r>
          </w:p>
        </w:tc>
      </w:tr>
      <w:tr w:rsidR="00936474" w:rsidRPr="00936474" w14:paraId="70CFA008" w14:textId="77777777" w:rsidTr="009364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64B368" w14:textId="77777777" w:rsidR="00936474" w:rsidRPr="00936474" w:rsidRDefault="00936474" w:rsidP="00936474">
            <w:pPr>
              <w:spacing w:after="160"/>
              <w:jc w:val="both"/>
              <w:rPr>
                <w:rFonts w:ascii="Arial" w:hAnsi="Arial"/>
                <w:sz w:val="22"/>
                <w:szCs w:val="22"/>
              </w:rPr>
            </w:pPr>
            <w:r w:rsidRPr="00936474">
              <w:rPr>
                <w:rFonts w:ascii="Arial" w:hAnsi="Arial"/>
                <w:sz w:val="22"/>
                <w:szCs w:val="22"/>
              </w:rPr>
              <w:t>Lockyer et al. (2021)</w:t>
            </w:r>
          </w:p>
        </w:tc>
        <w:tc>
          <w:tcPr>
            <w:tcW w:w="0" w:type="auto"/>
            <w:hideMark/>
          </w:tcPr>
          <w:p w14:paraId="744358A5"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To explore reasons for vaccine hesitancy in Bradford communities</w:t>
            </w:r>
          </w:p>
        </w:tc>
        <w:tc>
          <w:tcPr>
            <w:tcW w:w="0" w:type="auto"/>
            <w:hideMark/>
          </w:tcPr>
          <w:p w14:paraId="56ACB72A"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20 adults from South Asian and Black backgrounds</w:t>
            </w:r>
          </w:p>
        </w:tc>
        <w:tc>
          <w:tcPr>
            <w:tcW w:w="0" w:type="auto"/>
            <w:hideMark/>
          </w:tcPr>
          <w:p w14:paraId="3AFB9E99"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Qualitative interviews</w:t>
            </w:r>
          </w:p>
        </w:tc>
        <w:tc>
          <w:tcPr>
            <w:tcW w:w="0" w:type="auto"/>
            <w:hideMark/>
          </w:tcPr>
          <w:p w14:paraId="62003357"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Misinformation from social media and WhatsApp caused confusion; distrust of government health advice</w:t>
            </w:r>
          </w:p>
        </w:tc>
        <w:tc>
          <w:tcPr>
            <w:tcW w:w="0" w:type="auto"/>
            <w:hideMark/>
          </w:tcPr>
          <w:p w14:paraId="3CBE6FB1"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Small local sample; may not represent all UK groups</w:t>
            </w:r>
          </w:p>
        </w:tc>
      </w:tr>
      <w:tr w:rsidR="00936474" w:rsidRPr="00936474" w14:paraId="0D0AFEE1" w14:textId="77777777" w:rsidTr="00936474">
        <w:tc>
          <w:tcPr>
            <w:cnfStyle w:val="001000000000" w:firstRow="0" w:lastRow="0" w:firstColumn="1" w:lastColumn="0" w:oddVBand="0" w:evenVBand="0" w:oddHBand="0" w:evenHBand="0" w:firstRowFirstColumn="0" w:firstRowLastColumn="0" w:lastRowFirstColumn="0" w:lastRowLastColumn="0"/>
            <w:tcW w:w="0" w:type="auto"/>
            <w:hideMark/>
          </w:tcPr>
          <w:p w14:paraId="683B3EBA" w14:textId="7958EF26" w:rsidR="00936474" w:rsidRPr="00936474" w:rsidRDefault="00936474" w:rsidP="00936474">
            <w:pPr>
              <w:spacing w:after="160"/>
              <w:jc w:val="both"/>
              <w:rPr>
                <w:rFonts w:ascii="Arial" w:hAnsi="Arial"/>
                <w:sz w:val="22"/>
                <w:szCs w:val="22"/>
              </w:rPr>
            </w:pPr>
            <w:r w:rsidRPr="00936474">
              <w:rPr>
                <w:rFonts w:ascii="Arial" w:hAnsi="Arial"/>
                <w:sz w:val="22"/>
                <w:szCs w:val="22"/>
              </w:rPr>
              <w:t xml:space="preserve">Paul, Steptoe </w:t>
            </w:r>
          </w:p>
        </w:tc>
        <w:tc>
          <w:tcPr>
            <w:tcW w:w="0" w:type="auto"/>
            <w:hideMark/>
          </w:tcPr>
          <w:p w14:paraId="43E24E18" w14:textId="77777777" w:rsidR="00936474" w:rsidRPr="00936474" w:rsidRDefault="00936474" w:rsidP="00936474">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To study attitudes towards vaccines across UK populations</w:t>
            </w:r>
          </w:p>
        </w:tc>
        <w:tc>
          <w:tcPr>
            <w:tcW w:w="0" w:type="auto"/>
            <w:hideMark/>
          </w:tcPr>
          <w:p w14:paraId="5BDAD778" w14:textId="77777777" w:rsidR="00936474" w:rsidRPr="00936474" w:rsidRDefault="00936474" w:rsidP="00936474">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32,361 adults, including minority groups</w:t>
            </w:r>
          </w:p>
        </w:tc>
        <w:tc>
          <w:tcPr>
            <w:tcW w:w="0" w:type="auto"/>
            <w:hideMark/>
          </w:tcPr>
          <w:p w14:paraId="7588EDE2" w14:textId="77777777" w:rsidR="00936474" w:rsidRPr="00936474" w:rsidRDefault="00936474" w:rsidP="00936474">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Online survey</w:t>
            </w:r>
          </w:p>
        </w:tc>
        <w:tc>
          <w:tcPr>
            <w:tcW w:w="0" w:type="auto"/>
            <w:hideMark/>
          </w:tcPr>
          <w:p w14:paraId="211AE865" w14:textId="77777777" w:rsidR="00936474" w:rsidRPr="00936474" w:rsidRDefault="00936474" w:rsidP="00936474">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Ethnic minorities more hesitant than White groups; misinformation linked to fears about safety</w:t>
            </w:r>
          </w:p>
        </w:tc>
        <w:tc>
          <w:tcPr>
            <w:tcW w:w="0" w:type="auto"/>
            <w:hideMark/>
          </w:tcPr>
          <w:p w14:paraId="205236BF" w14:textId="77777777" w:rsidR="00936474" w:rsidRPr="00936474" w:rsidRDefault="00936474" w:rsidP="00936474">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Large sample but limited depth; online-only recruitment</w:t>
            </w:r>
          </w:p>
        </w:tc>
      </w:tr>
      <w:tr w:rsidR="00936474" w:rsidRPr="00936474" w14:paraId="50AA46F0" w14:textId="77777777" w:rsidTr="009364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E0A7C5" w14:textId="77777777" w:rsidR="00936474" w:rsidRPr="00936474" w:rsidRDefault="00936474" w:rsidP="00936474">
            <w:pPr>
              <w:spacing w:after="160"/>
              <w:jc w:val="both"/>
              <w:rPr>
                <w:rFonts w:ascii="Arial" w:hAnsi="Arial"/>
                <w:sz w:val="22"/>
                <w:szCs w:val="22"/>
              </w:rPr>
            </w:pPr>
            <w:r w:rsidRPr="00936474">
              <w:rPr>
                <w:rFonts w:ascii="Arial" w:hAnsi="Arial"/>
                <w:sz w:val="22"/>
                <w:szCs w:val="22"/>
              </w:rPr>
              <w:t>Razai et al. (2021)</w:t>
            </w:r>
          </w:p>
        </w:tc>
        <w:tc>
          <w:tcPr>
            <w:tcW w:w="0" w:type="auto"/>
            <w:hideMark/>
          </w:tcPr>
          <w:p w14:paraId="3A912CF3"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To review evidence on vaccine hesitancy among ethnic minority groups</w:t>
            </w:r>
          </w:p>
        </w:tc>
        <w:tc>
          <w:tcPr>
            <w:tcW w:w="0" w:type="auto"/>
            <w:hideMark/>
          </w:tcPr>
          <w:p w14:paraId="6E762DD5"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Narrative review of UK studies</w:t>
            </w:r>
          </w:p>
        </w:tc>
        <w:tc>
          <w:tcPr>
            <w:tcW w:w="0" w:type="auto"/>
            <w:hideMark/>
          </w:tcPr>
          <w:p w14:paraId="46C93020"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Literature review</w:t>
            </w:r>
          </w:p>
        </w:tc>
        <w:tc>
          <w:tcPr>
            <w:tcW w:w="0" w:type="auto"/>
            <w:hideMark/>
          </w:tcPr>
          <w:p w14:paraId="2F481D42"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Highlighted misinformation as a driver of mistrust; recommended community engagement</w:t>
            </w:r>
          </w:p>
        </w:tc>
        <w:tc>
          <w:tcPr>
            <w:tcW w:w="0" w:type="auto"/>
            <w:hideMark/>
          </w:tcPr>
          <w:p w14:paraId="7C973A73"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Secondary analysis; not primary data</w:t>
            </w:r>
          </w:p>
        </w:tc>
      </w:tr>
      <w:tr w:rsidR="00936474" w:rsidRPr="00936474" w14:paraId="25189995" w14:textId="77777777" w:rsidTr="00936474">
        <w:tc>
          <w:tcPr>
            <w:cnfStyle w:val="001000000000" w:firstRow="0" w:lastRow="0" w:firstColumn="1" w:lastColumn="0" w:oddVBand="0" w:evenVBand="0" w:oddHBand="0" w:evenHBand="0" w:firstRowFirstColumn="0" w:firstRowLastColumn="0" w:lastRowFirstColumn="0" w:lastRowLastColumn="0"/>
            <w:tcW w:w="0" w:type="auto"/>
            <w:hideMark/>
          </w:tcPr>
          <w:p w14:paraId="2F703417" w14:textId="31954310" w:rsidR="00936474" w:rsidRPr="00936474" w:rsidRDefault="00716B4A" w:rsidP="00936474">
            <w:pPr>
              <w:spacing w:after="160"/>
              <w:jc w:val="both"/>
              <w:rPr>
                <w:rFonts w:ascii="Arial" w:hAnsi="Arial"/>
                <w:sz w:val="22"/>
                <w:szCs w:val="22"/>
              </w:rPr>
            </w:pPr>
            <w:r w:rsidRPr="00716B4A">
              <w:rPr>
                <w:rFonts w:ascii="Arial" w:hAnsi="Arial"/>
                <w:sz w:val="22"/>
                <w:szCs w:val="22"/>
              </w:rPr>
              <w:t>(Hu et al., 2022).</w:t>
            </w:r>
          </w:p>
        </w:tc>
        <w:tc>
          <w:tcPr>
            <w:tcW w:w="0" w:type="auto"/>
            <w:hideMark/>
          </w:tcPr>
          <w:p w14:paraId="7E8B1418" w14:textId="77777777" w:rsidR="00936474" w:rsidRPr="00936474" w:rsidRDefault="00936474" w:rsidP="00936474">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To examine COVID-19 vaccine beliefs among Black African and Caribbean groups</w:t>
            </w:r>
          </w:p>
        </w:tc>
        <w:tc>
          <w:tcPr>
            <w:tcW w:w="0" w:type="auto"/>
            <w:hideMark/>
          </w:tcPr>
          <w:p w14:paraId="388ED055" w14:textId="77777777" w:rsidR="00936474" w:rsidRPr="00936474" w:rsidRDefault="00936474" w:rsidP="00936474">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150 participants (survey + focus groups)</w:t>
            </w:r>
          </w:p>
        </w:tc>
        <w:tc>
          <w:tcPr>
            <w:tcW w:w="0" w:type="auto"/>
            <w:hideMark/>
          </w:tcPr>
          <w:p w14:paraId="59DB3135" w14:textId="77777777" w:rsidR="00936474" w:rsidRPr="00936474" w:rsidRDefault="00936474" w:rsidP="00936474">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Mixed methods</w:t>
            </w:r>
          </w:p>
        </w:tc>
        <w:tc>
          <w:tcPr>
            <w:tcW w:w="0" w:type="auto"/>
            <w:hideMark/>
          </w:tcPr>
          <w:p w14:paraId="48FBA069" w14:textId="77777777" w:rsidR="00936474" w:rsidRPr="00936474" w:rsidRDefault="00936474" w:rsidP="00936474">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Social media rumours (DNA alteration, infertility) influenced decisions; trust in faith leaders increased uptake</w:t>
            </w:r>
          </w:p>
        </w:tc>
        <w:tc>
          <w:tcPr>
            <w:tcW w:w="0" w:type="auto"/>
            <w:hideMark/>
          </w:tcPr>
          <w:p w14:paraId="7845B408" w14:textId="77777777" w:rsidR="00936474" w:rsidRPr="00936474" w:rsidRDefault="00936474" w:rsidP="00936474">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936474">
              <w:rPr>
                <w:rFonts w:ascii="Arial" w:hAnsi="Arial"/>
                <w:sz w:val="22"/>
                <w:szCs w:val="22"/>
              </w:rPr>
              <w:t>Limited to two ethnic groups</w:t>
            </w:r>
          </w:p>
        </w:tc>
      </w:tr>
      <w:tr w:rsidR="00936474" w:rsidRPr="00936474" w14:paraId="329B812B" w14:textId="77777777" w:rsidTr="009364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C8BA94" w14:textId="1E094702" w:rsidR="00936474" w:rsidRPr="00936474" w:rsidRDefault="000C5B98" w:rsidP="00936474">
            <w:pPr>
              <w:spacing w:after="160"/>
              <w:jc w:val="both"/>
              <w:rPr>
                <w:rFonts w:ascii="Arial" w:hAnsi="Arial"/>
                <w:sz w:val="22"/>
                <w:szCs w:val="22"/>
              </w:rPr>
            </w:pPr>
            <w:r>
              <w:rPr>
                <w:rFonts w:ascii="Arial" w:hAnsi="Arial"/>
                <w:sz w:val="22"/>
                <w:szCs w:val="22"/>
              </w:rPr>
              <w:t>(Hussain et al., 2022)</w:t>
            </w:r>
          </w:p>
        </w:tc>
        <w:tc>
          <w:tcPr>
            <w:tcW w:w="0" w:type="auto"/>
            <w:hideMark/>
          </w:tcPr>
          <w:p w14:paraId="1EAA8441"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To investigate misinformation exposure among Pakistani and Bangladeshi groups</w:t>
            </w:r>
          </w:p>
        </w:tc>
        <w:tc>
          <w:tcPr>
            <w:tcW w:w="0" w:type="auto"/>
            <w:hideMark/>
          </w:tcPr>
          <w:p w14:paraId="0EA065D7"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35 participants in London &amp; Birmingham</w:t>
            </w:r>
          </w:p>
        </w:tc>
        <w:tc>
          <w:tcPr>
            <w:tcW w:w="0" w:type="auto"/>
            <w:hideMark/>
          </w:tcPr>
          <w:p w14:paraId="3A6FB3BC"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Focus groups</w:t>
            </w:r>
          </w:p>
        </w:tc>
        <w:tc>
          <w:tcPr>
            <w:tcW w:w="0" w:type="auto"/>
            <w:hideMark/>
          </w:tcPr>
          <w:p w14:paraId="6A4F09D6"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t xml:space="preserve">WhatsApp chains and community gossip spread myths; government </w:t>
            </w:r>
            <w:r w:rsidRPr="00936474">
              <w:rPr>
                <w:rFonts w:ascii="Arial" w:hAnsi="Arial"/>
                <w:sz w:val="22"/>
                <w:szCs w:val="22"/>
              </w:rPr>
              <w:lastRenderedPageBreak/>
              <w:t>messages seen as unclear</w:t>
            </w:r>
          </w:p>
        </w:tc>
        <w:tc>
          <w:tcPr>
            <w:tcW w:w="0" w:type="auto"/>
            <w:hideMark/>
          </w:tcPr>
          <w:p w14:paraId="75394F13" w14:textId="77777777" w:rsidR="00936474" w:rsidRPr="00936474" w:rsidRDefault="00936474" w:rsidP="00936474">
            <w:pPr>
              <w:spacing w:after="160"/>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936474">
              <w:rPr>
                <w:rFonts w:ascii="Arial" w:hAnsi="Arial"/>
                <w:sz w:val="22"/>
                <w:szCs w:val="22"/>
              </w:rPr>
              <w:lastRenderedPageBreak/>
              <w:t>Small qualitative study; not generalisable</w:t>
            </w:r>
          </w:p>
        </w:tc>
      </w:tr>
    </w:tbl>
    <w:p w14:paraId="12B70C71" w14:textId="3D304029" w:rsidR="00936474" w:rsidRDefault="00936474" w:rsidP="00936474">
      <w:pPr>
        <w:spacing w:line="360" w:lineRule="auto"/>
        <w:jc w:val="both"/>
        <w:rPr>
          <w:rFonts w:ascii="Arial" w:hAnsi="Arial"/>
        </w:rPr>
      </w:pPr>
    </w:p>
    <w:p w14:paraId="7F542A37" w14:textId="77777777" w:rsidR="00076F53" w:rsidRDefault="00076F53" w:rsidP="00076F53">
      <w:pPr>
        <w:keepNext/>
        <w:spacing w:line="360" w:lineRule="auto"/>
        <w:jc w:val="both"/>
      </w:pPr>
      <w:r w:rsidRPr="00076F53">
        <w:rPr>
          <w:rFonts w:ascii="Arial" w:hAnsi="Arial"/>
          <w:noProof/>
        </w:rPr>
        <w:drawing>
          <wp:inline distT="0" distB="0" distL="0" distR="0" wp14:anchorId="2874806B" wp14:editId="01320350">
            <wp:extent cx="5731510" cy="4298950"/>
            <wp:effectExtent l="0" t="0" r="2540" b="6350"/>
            <wp:docPr id="945924383" name="Picture 4" descr="A diagram of a vacc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924383" name="Picture 4" descr="A diagram of a vaccin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A418A16" w14:textId="5884204A" w:rsidR="000C5B98" w:rsidRPr="000C5B98" w:rsidRDefault="00076F53" w:rsidP="000C5B98">
      <w:pPr>
        <w:pStyle w:val="Caption"/>
        <w:numPr>
          <w:ilvl w:val="0"/>
          <w:numId w:val="7"/>
        </w:numPr>
        <w:jc w:val="both"/>
      </w:pPr>
      <w:r>
        <w:t xml:space="preserve">Figure </w:t>
      </w:r>
      <w:r>
        <w:fldChar w:fldCharType="begin"/>
      </w:r>
      <w:r>
        <w:instrText xml:space="preserve"> SEQ Figure \* ARABIC </w:instrText>
      </w:r>
      <w:r>
        <w:fldChar w:fldCharType="separate"/>
      </w:r>
      <w:r w:rsidR="00503A9A">
        <w:rPr>
          <w:noProof/>
        </w:rPr>
        <w:t>2</w:t>
      </w:r>
      <w:r>
        <w:fldChar w:fldCharType="end"/>
      </w:r>
      <w:r>
        <w:t>:</w:t>
      </w:r>
      <w:r w:rsidRPr="00A97EA4">
        <w:t xml:space="preserve"> Fishbone diagram showing contributing factors to COVID-19 vaccine hesitancy among ethnic minority groups in the UK (adapted from Lockyer et al., 2021; Razai et al., 2021; </w:t>
      </w:r>
      <w:r w:rsidR="000C5B98" w:rsidRPr="000C5B98">
        <w:t>Hussain et al., 2022).</w:t>
      </w:r>
    </w:p>
    <w:p w14:paraId="186F5F91" w14:textId="0F5B1628" w:rsidR="00076F53" w:rsidRPr="00076F53" w:rsidRDefault="00076F53" w:rsidP="00076F53">
      <w:pPr>
        <w:pStyle w:val="Caption"/>
        <w:jc w:val="both"/>
        <w:rPr>
          <w:rFonts w:ascii="Arial" w:hAnsi="Arial"/>
        </w:rPr>
      </w:pPr>
      <w:r w:rsidRPr="00A97EA4">
        <w:t>).</w:t>
      </w:r>
    </w:p>
    <w:p w14:paraId="76C68C6A" w14:textId="12C29EDB" w:rsidR="00076F53" w:rsidRPr="00076F53" w:rsidRDefault="00076F53" w:rsidP="00076F53">
      <w:pPr>
        <w:spacing w:line="360" w:lineRule="auto"/>
        <w:jc w:val="both"/>
        <w:rPr>
          <w:rFonts w:ascii="Arial" w:hAnsi="Arial"/>
        </w:rPr>
      </w:pPr>
    </w:p>
    <w:p w14:paraId="7409EFCD" w14:textId="77777777" w:rsidR="00076F53" w:rsidRPr="00936474" w:rsidRDefault="00076F53" w:rsidP="00936474">
      <w:pPr>
        <w:spacing w:line="360" w:lineRule="auto"/>
        <w:jc w:val="both"/>
        <w:rPr>
          <w:rFonts w:ascii="Arial" w:hAnsi="Arial"/>
        </w:rPr>
      </w:pPr>
    </w:p>
    <w:p w14:paraId="1364F8E9" w14:textId="77777777" w:rsidR="00936474" w:rsidRPr="00936474" w:rsidRDefault="00936474" w:rsidP="00936474">
      <w:pPr>
        <w:pStyle w:val="Heading2"/>
      </w:pPr>
      <w:bookmarkStart w:id="14" w:name="_Toc212494308"/>
      <w:r w:rsidRPr="00936474">
        <w:t>Thematic Findings</w:t>
      </w:r>
      <w:bookmarkEnd w:id="14"/>
    </w:p>
    <w:p w14:paraId="23ADBC6B" w14:textId="77777777" w:rsidR="00936474" w:rsidRPr="00936474" w:rsidRDefault="00936474" w:rsidP="00936474">
      <w:pPr>
        <w:spacing w:line="360" w:lineRule="auto"/>
        <w:jc w:val="both"/>
        <w:rPr>
          <w:rFonts w:ascii="Arial" w:hAnsi="Arial"/>
        </w:rPr>
      </w:pPr>
      <w:r w:rsidRPr="00936474">
        <w:rPr>
          <w:rFonts w:ascii="Arial" w:hAnsi="Arial"/>
        </w:rPr>
        <w:t xml:space="preserve">From the five studies, four main themes were identified: </w:t>
      </w:r>
      <w:r w:rsidRPr="00936474">
        <w:rPr>
          <w:rFonts w:ascii="Arial" w:hAnsi="Arial"/>
          <w:b/>
          <w:bCs/>
        </w:rPr>
        <w:t>(1) sources of misinformation, (2) trust and mistrust, (3) cultural and community influences, and (4) social media impact.</w:t>
      </w:r>
    </w:p>
    <w:p w14:paraId="5B220A12" w14:textId="7F1A4A1E" w:rsidR="00936474" w:rsidRPr="00936474" w:rsidRDefault="00936474" w:rsidP="00936474">
      <w:pPr>
        <w:spacing w:line="360" w:lineRule="auto"/>
        <w:jc w:val="both"/>
        <w:rPr>
          <w:rFonts w:ascii="Arial" w:hAnsi="Arial"/>
        </w:rPr>
      </w:pPr>
    </w:p>
    <w:p w14:paraId="43E92D08" w14:textId="77777777" w:rsidR="00936474" w:rsidRPr="00936474" w:rsidRDefault="00936474" w:rsidP="00936474">
      <w:pPr>
        <w:pStyle w:val="Heading3"/>
      </w:pPr>
      <w:bookmarkStart w:id="15" w:name="_Toc212494309"/>
      <w:r w:rsidRPr="00936474">
        <w:lastRenderedPageBreak/>
        <w:t>1. Sources of Misinformation</w:t>
      </w:r>
      <w:bookmarkEnd w:id="15"/>
    </w:p>
    <w:p w14:paraId="6371533C" w14:textId="7ADCCBA6" w:rsidR="00936474" w:rsidRPr="00936474" w:rsidRDefault="00936474" w:rsidP="00936474">
      <w:pPr>
        <w:spacing w:line="360" w:lineRule="auto"/>
        <w:jc w:val="both"/>
        <w:rPr>
          <w:rFonts w:ascii="Arial" w:hAnsi="Arial"/>
        </w:rPr>
      </w:pPr>
      <w:r w:rsidRPr="00936474">
        <w:rPr>
          <w:rFonts w:ascii="Arial" w:hAnsi="Arial"/>
        </w:rPr>
        <w:t xml:space="preserve">All five studies showed that misinformation reached minority communities through informal and digital networks. Lockyer et al. (2021) and </w:t>
      </w:r>
      <w:r w:rsidR="000C5B98">
        <w:rPr>
          <w:rFonts w:ascii="Arial" w:hAnsi="Arial"/>
        </w:rPr>
        <w:t>(Hussain et al., 2022)</w:t>
      </w:r>
      <w:r w:rsidRPr="00936474">
        <w:rPr>
          <w:rFonts w:ascii="Arial" w:hAnsi="Arial"/>
        </w:rPr>
        <w:t xml:space="preserve"> both found that </w:t>
      </w:r>
      <w:r w:rsidRPr="00936474">
        <w:rPr>
          <w:rFonts w:ascii="Arial" w:hAnsi="Arial"/>
          <w:b/>
          <w:bCs/>
        </w:rPr>
        <w:t>WhatsApp groups and word-of-mouth in families</w:t>
      </w:r>
      <w:r w:rsidRPr="00936474">
        <w:rPr>
          <w:rFonts w:ascii="Arial" w:hAnsi="Arial"/>
        </w:rPr>
        <w:t xml:space="preserve"> were key sources of misleading claims. These included rumours that vaccines contained animal products forbidden by religion or that they would change human DNA. </w:t>
      </w:r>
      <w:r w:rsidR="00716B4A" w:rsidRPr="00716B4A">
        <w:rPr>
          <w:rFonts w:ascii="Arial" w:hAnsi="Arial"/>
        </w:rPr>
        <w:t>(Hu et al.</w:t>
      </w:r>
      <w:r w:rsidR="003F373C">
        <w:rPr>
          <w:rFonts w:ascii="Arial" w:hAnsi="Arial"/>
        </w:rPr>
        <w:t xml:space="preserve"> (</w:t>
      </w:r>
      <w:r w:rsidR="00716B4A" w:rsidRPr="00716B4A">
        <w:rPr>
          <w:rFonts w:ascii="Arial" w:hAnsi="Arial"/>
        </w:rPr>
        <w:t>2022)</w:t>
      </w:r>
      <w:r w:rsidRPr="00936474">
        <w:rPr>
          <w:rFonts w:ascii="Arial" w:hAnsi="Arial"/>
        </w:rPr>
        <w:t xml:space="preserve"> highlighted that false claims were often repeated so frequently on social media that they became normalised in everyday conversations. This demonstrates how misinformation spreads quickly and can feel more trustworthy when it comes from familiar sources.</w:t>
      </w:r>
    </w:p>
    <w:p w14:paraId="0D932201" w14:textId="76AA83DD" w:rsidR="00936474" w:rsidRPr="00936474" w:rsidRDefault="00936474" w:rsidP="00936474">
      <w:pPr>
        <w:spacing w:line="360" w:lineRule="auto"/>
        <w:jc w:val="both"/>
        <w:rPr>
          <w:rFonts w:ascii="Arial" w:hAnsi="Arial"/>
        </w:rPr>
      </w:pPr>
    </w:p>
    <w:p w14:paraId="608C47D8" w14:textId="77777777" w:rsidR="00936474" w:rsidRPr="00936474" w:rsidRDefault="00936474" w:rsidP="00936474">
      <w:pPr>
        <w:pStyle w:val="Heading3"/>
      </w:pPr>
      <w:bookmarkStart w:id="16" w:name="_Toc212494310"/>
      <w:r w:rsidRPr="00936474">
        <w:t>2. Trust and Mistrust</w:t>
      </w:r>
      <w:bookmarkEnd w:id="16"/>
    </w:p>
    <w:p w14:paraId="00AD0E40" w14:textId="77777777" w:rsidR="00936474" w:rsidRPr="00936474" w:rsidRDefault="00936474" w:rsidP="00936474">
      <w:pPr>
        <w:spacing w:line="360" w:lineRule="auto"/>
        <w:jc w:val="both"/>
        <w:rPr>
          <w:rFonts w:ascii="Arial" w:hAnsi="Arial"/>
        </w:rPr>
      </w:pPr>
      <w:r w:rsidRPr="00936474">
        <w:rPr>
          <w:rFonts w:ascii="Arial" w:hAnsi="Arial"/>
        </w:rPr>
        <w:t xml:space="preserve">Mistrust in the government and health authorities was a recurring theme. Paul, Steptoe and Fancourt (2021) showed that minority groups had lower confidence in the safety of vaccines compared to White participants, partly because of how official messages were perceived. Razai et al. (2021) argued that misinformation reinforced </w:t>
      </w:r>
      <w:r w:rsidRPr="00936474">
        <w:rPr>
          <w:rFonts w:ascii="Arial" w:hAnsi="Arial"/>
          <w:b/>
          <w:bCs/>
        </w:rPr>
        <w:t>long-standing mistrust</w:t>
      </w:r>
      <w:r w:rsidRPr="00936474">
        <w:rPr>
          <w:rFonts w:ascii="Arial" w:hAnsi="Arial"/>
        </w:rPr>
        <w:t xml:space="preserve"> linked to experiences of racism in health systems. For many participants, mistrust was not only about the vaccine itself but about who was delivering the information. Lockyer et al. (2021) also found that contradictory or changing advice from authorities deepened suspicion and made people more likely to believe alternative sources.</w:t>
      </w:r>
    </w:p>
    <w:p w14:paraId="0A086C7E" w14:textId="0BB45322" w:rsidR="00936474" w:rsidRPr="00936474" w:rsidRDefault="00936474" w:rsidP="00936474">
      <w:pPr>
        <w:spacing w:line="360" w:lineRule="auto"/>
        <w:jc w:val="both"/>
        <w:rPr>
          <w:rFonts w:ascii="Arial" w:hAnsi="Arial"/>
        </w:rPr>
      </w:pPr>
    </w:p>
    <w:p w14:paraId="0036DCF2" w14:textId="77777777" w:rsidR="00936474" w:rsidRPr="00936474" w:rsidRDefault="00936474" w:rsidP="00936474">
      <w:pPr>
        <w:pStyle w:val="Heading3"/>
      </w:pPr>
      <w:bookmarkStart w:id="17" w:name="_Toc212494311"/>
      <w:r w:rsidRPr="00936474">
        <w:t>3. Cultural and Community Influences</w:t>
      </w:r>
      <w:bookmarkEnd w:id="17"/>
    </w:p>
    <w:p w14:paraId="53C6CD3F" w14:textId="656C205C" w:rsidR="00936474" w:rsidRPr="00936474" w:rsidRDefault="00936474" w:rsidP="00936474">
      <w:pPr>
        <w:spacing w:line="360" w:lineRule="auto"/>
        <w:jc w:val="both"/>
        <w:rPr>
          <w:rFonts w:ascii="Arial" w:hAnsi="Arial"/>
        </w:rPr>
      </w:pPr>
      <w:r w:rsidRPr="00936474">
        <w:rPr>
          <w:rFonts w:ascii="Arial" w:hAnsi="Arial"/>
        </w:rPr>
        <w:t xml:space="preserve">Cultural identity and community dynamics strongly shaped responses to misinformation. </w:t>
      </w:r>
      <w:r w:rsidR="003F373C" w:rsidRPr="00716B4A">
        <w:rPr>
          <w:rFonts w:ascii="Arial" w:hAnsi="Arial"/>
        </w:rPr>
        <w:t>Hu et al.</w:t>
      </w:r>
      <w:r w:rsidRPr="00936474">
        <w:rPr>
          <w:rFonts w:ascii="Arial" w:hAnsi="Arial"/>
        </w:rPr>
        <w:t xml:space="preserve"> (2022) found that religious and community leaders played an important role: when leaders supported vaccination, community members were more likely to reject misinformation. However, when leaders remained silent, rumours spread unchecked. </w:t>
      </w:r>
      <w:r w:rsidR="000C5B98">
        <w:rPr>
          <w:rFonts w:ascii="Arial" w:hAnsi="Arial"/>
        </w:rPr>
        <w:t>(Hussain et al., 2022)</w:t>
      </w:r>
      <w:r w:rsidRPr="00936474">
        <w:rPr>
          <w:rFonts w:ascii="Arial" w:hAnsi="Arial"/>
        </w:rPr>
        <w:t xml:space="preserve"> reported that messages translated into multiple languages were not always effective if they did not address cultural concerns directly. This suggests that </w:t>
      </w:r>
      <w:r w:rsidRPr="00936474">
        <w:rPr>
          <w:rFonts w:ascii="Arial" w:hAnsi="Arial"/>
          <w:b/>
          <w:bCs/>
        </w:rPr>
        <w:t>culturally tailored communication</w:t>
      </w:r>
      <w:r w:rsidRPr="00936474">
        <w:rPr>
          <w:rFonts w:ascii="Arial" w:hAnsi="Arial"/>
        </w:rPr>
        <w:t xml:space="preserve"> is more important than simply translating words.</w:t>
      </w:r>
    </w:p>
    <w:p w14:paraId="0CBCDB38" w14:textId="77A29D1C" w:rsidR="00936474" w:rsidRPr="00936474" w:rsidRDefault="00936474" w:rsidP="00936474">
      <w:pPr>
        <w:spacing w:line="360" w:lineRule="auto"/>
        <w:jc w:val="both"/>
        <w:rPr>
          <w:rFonts w:ascii="Arial" w:hAnsi="Arial"/>
        </w:rPr>
      </w:pPr>
    </w:p>
    <w:p w14:paraId="4432BE0C" w14:textId="77777777" w:rsidR="00936474" w:rsidRPr="00936474" w:rsidRDefault="00936474" w:rsidP="00936474">
      <w:pPr>
        <w:pStyle w:val="Heading3"/>
      </w:pPr>
      <w:bookmarkStart w:id="18" w:name="_Toc212494312"/>
      <w:r w:rsidRPr="00936474">
        <w:t>4. Social Media Impact</w:t>
      </w:r>
      <w:bookmarkEnd w:id="18"/>
    </w:p>
    <w:p w14:paraId="69B1AFDE" w14:textId="2765CDB7" w:rsidR="00936474" w:rsidRPr="00936474" w:rsidRDefault="00936474" w:rsidP="00936474">
      <w:pPr>
        <w:spacing w:line="360" w:lineRule="auto"/>
        <w:jc w:val="both"/>
        <w:rPr>
          <w:rFonts w:ascii="Arial" w:hAnsi="Arial"/>
        </w:rPr>
      </w:pPr>
      <w:r w:rsidRPr="00936474">
        <w:rPr>
          <w:rFonts w:ascii="Arial" w:hAnsi="Arial"/>
        </w:rPr>
        <w:t xml:space="preserve">Social media platforms were consistently identified as the main channels for spreading misinformation. Both Lockyer et al. (2021) and </w:t>
      </w:r>
      <w:r w:rsidR="00716B4A" w:rsidRPr="00716B4A">
        <w:rPr>
          <w:rFonts w:ascii="Arial" w:hAnsi="Arial"/>
        </w:rPr>
        <w:t xml:space="preserve">Hu et al., </w:t>
      </w:r>
      <w:r w:rsidR="00716B4A">
        <w:rPr>
          <w:rFonts w:ascii="Arial" w:hAnsi="Arial"/>
        </w:rPr>
        <w:t>(</w:t>
      </w:r>
      <w:r w:rsidR="00716B4A" w:rsidRPr="00716B4A">
        <w:rPr>
          <w:rFonts w:ascii="Arial" w:hAnsi="Arial"/>
        </w:rPr>
        <w:t>2022).</w:t>
      </w:r>
      <w:r w:rsidRPr="00936474">
        <w:rPr>
          <w:rFonts w:ascii="Arial" w:hAnsi="Arial"/>
        </w:rPr>
        <w:t xml:space="preserve"> reported that false claims about infertility and government control spread widely on Facebook and WhatsApp. </w:t>
      </w:r>
      <w:r w:rsidR="000C5B98">
        <w:rPr>
          <w:rFonts w:ascii="Arial" w:hAnsi="Arial"/>
        </w:rPr>
        <w:t>(Hussain et al., 2022)</w:t>
      </w:r>
      <w:r w:rsidRPr="00936474">
        <w:rPr>
          <w:rFonts w:ascii="Arial" w:hAnsi="Arial"/>
        </w:rPr>
        <w:t xml:space="preserve"> noted that once misinformation was shared by a trusted contact in a WhatsApp group, it became difficult to challenge. Participants often described official NHS information as “less visible” than the rumours circulating online. Paul, Steptoe and Fancourt (2021) also confirmed that heavy social media users were more likely to express vaccine hesitancy.</w:t>
      </w:r>
    </w:p>
    <w:p w14:paraId="60B4CBDC" w14:textId="5609BDDA" w:rsidR="00936474" w:rsidRPr="00936474" w:rsidRDefault="00936474" w:rsidP="00936474">
      <w:pPr>
        <w:spacing w:line="360" w:lineRule="auto"/>
        <w:jc w:val="both"/>
        <w:rPr>
          <w:rFonts w:ascii="Arial" w:hAnsi="Arial"/>
        </w:rPr>
      </w:pPr>
    </w:p>
    <w:p w14:paraId="12FDAC90" w14:textId="77777777" w:rsidR="00936474" w:rsidRPr="00282AC1" w:rsidRDefault="00936474" w:rsidP="00936474">
      <w:pPr>
        <w:pStyle w:val="Heading2"/>
      </w:pPr>
      <w:bookmarkStart w:id="19" w:name="_Toc212494313"/>
      <w:r w:rsidRPr="00282AC1">
        <w:t>Contribution to the Review Question</w:t>
      </w:r>
      <w:bookmarkEnd w:id="19"/>
    </w:p>
    <w:p w14:paraId="28D1CA89" w14:textId="77777777" w:rsidR="00936474" w:rsidRPr="00936474" w:rsidRDefault="00936474" w:rsidP="00936474">
      <w:pPr>
        <w:spacing w:line="360" w:lineRule="auto"/>
        <w:jc w:val="both"/>
        <w:rPr>
          <w:rFonts w:ascii="Arial" w:hAnsi="Arial"/>
        </w:rPr>
      </w:pPr>
      <w:r w:rsidRPr="00936474">
        <w:rPr>
          <w:rFonts w:ascii="Arial" w:hAnsi="Arial"/>
        </w:rPr>
        <w:t xml:space="preserve">Each study contributed important insights to the review question: </w:t>
      </w:r>
      <w:r w:rsidRPr="00936474">
        <w:rPr>
          <w:rFonts w:ascii="Arial" w:hAnsi="Arial"/>
          <w:i/>
          <w:iCs/>
        </w:rPr>
        <w:t>“What evidence exists on the impact of misinformation on COVID-19 vaccine hesitancy among ethnic minority groups in the UK?”</w:t>
      </w:r>
    </w:p>
    <w:p w14:paraId="1353A26B" w14:textId="66ED50D9" w:rsidR="00936474" w:rsidRPr="00936474" w:rsidRDefault="00936474" w:rsidP="00936474">
      <w:pPr>
        <w:numPr>
          <w:ilvl w:val="0"/>
          <w:numId w:val="5"/>
        </w:numPr>
        <w:spacing w:line="360" w:lineRule="auto"/>
        <w:jc w:val="both"/>
        <w:rPr>
          <w:rFonts w:ascii="Arial" w:hAnsi="Arial"/>
        </w:rPr>
      </w:pPr>
      <w:r w:rsidRPr="00936474">
        <w:rPr>
          <w:rFonts w:ascii="Arial" w:hAnsi="Arial"/>
        </w:rPr>
        <w:t xml:space="preserve">Lockyer et al. (2021) and </w:t>
      </w:r>
      <w:r w:rsidR="000C5B98">
        <w:rPr>
          <w:rFonts w:ascii="Arial" w:hAnsi="Arial"/>
        </w:rPr>
        <w:t>(Hussain et al., 2022)</w:t>
      </w:r>
      <w:r w:rsidRPr="00936474">
        <w:rPr>
          <w:rFonts w:ascii="Arial" w:hAnsi="Arial"/>
        </w:rPr>
        <w:t xml:space="preserve"> provided strong qualitative evidence on how misinformation spreads in everyday community contexts.</w:t>
      </w:r>
    </w:p>
    <w:p w14:paraId="0A8AA2A3" w14:textId="77777777" w:rsidR="00936474" w:rsidRPr="00936474" w:rsidRDefault="00936474" w:rsidP="00936474">
      <w:pPr>
        <w:numPr>
          <w:ilvl w:val="0"/>
          <w:numId w:val="5"/>
        </w:numPr>
        <w:spacing w:line="360" w:lineRule="auto"/>
        <w:jc w:val="both"/>
        <w:rPr>
          <w:rFonts w:ascii="Arial" w:hAnsi="Arial"/>
        </w:rPr>
      </w:pPr>
      <w:r w:rsidRPr="00936474">
        <w:rPr>
          <w:rFonts w:ascii="Arial" w:hAnsi="Arial"/>
        </w:rPr>
        <w:t>Paul, Steptoe and Fancourt (2021) added large-scale survey evidence, confirming higher hesitancy among minority groups linked to misinformation.</w:t>
      </w:r>
    </w:p>
    <w:p w14:paraId="038E10CC" w14:textId="77777777" w:rsidR="00936474" w:rsidRPr="00936474" w:rsidRDefault="00936474" w:rsidP="00936474">
      <w:pPr>
        <w:numPr>
          <w:ilvl w:val="0"/>
          <w:numId w:val="5"/>
        </w:numPr>
        <w:spacing w:line="360" w:lineRule="auto"/>
        <w:jc w:val="both"/>
        <w:rPr>
          <w:rFonts w:ascii="Arial" w:hAnsi="Arial"/>
        </w:rPr>
      </w:pPr>
      <w:r w:rsidRPr="00936474">
        <w:rPr>
          <w:rFonts w:ascii="Arial" w:hAnsi="Arial"/>
        </w:rPr>
        <w:t>Razai et al. (2021) summarised existing knowledge and highlighted how misinformation reinforced mistrust and inequalities.</w:t>
      </w:r>
    </w:p>
    <w:p w14:paraId="7C2723D1" w14:textId="44FCD5B8" w:rsidR="00936474" w:rsidRPr="00936474" w:rsidRDefault="00716B4A" w:rsidP="00936474">
      <w:pPr>
        <w:numPr>
          <w:ilvl w:val="0"/>
          <w:numId w:val="5"/>
        </w:numPr>
        <w:spacing w:line="360" w:lineRule="auto"/>
        <w:jc w:val="both"/>
        <w:rPr>
          <w:rFonts w:ascii="Arial" w:hAnsi="Arial"/>
        </w:rPr>
      </w:pPr>
      <w:r w:rsidRPr="00716B4A">
        <w:rPr>
          <w:rFonts w:ascii="Arial" w:hAnsi="Arial"/>
        </w:rPr>
        <w:t>Hu et al.</w:t>
      </w:r>
      <w:r w:rsidR="00936474" w:rsidRPr="00936474">
        <w:rPr>
          <w:rFonts w:ascii="Arial" w:hAnsi="Arial"/>
        </w:rPr>
        <w:t xml:space="preserve"> (2022) gave detailed insights into Black African and Caribbean groups, showing both the dangers of misinformation and the potential of trusted leaders to counter it.</w:t>
      </w:r>
    </w:p>
    <w:p w14:paraId="04961499" w14:textId="77777777" w:rsidR="00936474" w:rsidRPr="00282AC1" w:rsidRDefault="00936474" w:rsidP="00936474">
      <w:pPr>
        <w:spacing w:line="360" w:lineRule="auto"/>
        <w:jc w:val="both"/>
        <w:rPr>
          <w:rFonts w:ascii="Arial" w:hAnsi="Arial"/>
        </w:rPr>
      </w:pPr>
      <w:r w:rsidRPr="00936474">
        <w:rPr>
          <w:rFonts w:ascii="Arial" w:hAnsi="Arial"/>
        </w:rPr>
        <w:t>Together, these studies demonstrate that misinformation is not just background noise but a central factor influencing vaccine hesitancy in ethnic minority groups. It spreads through familiar networks, is reinforced by mistrust in health systems, and is shaped by cultural and social contexts.</w:t>
      </w:r>
    </w:p>
    <w:p w14:paraId="4436B52A" w14:textId="77777777" w:rsidR="00424C58" w:rsidRPr="00282AC1" w:rsidRDefault="00424C58" w:rsidP="00424C58">
      <w:pPr>
        <w:pStyle w:val="Heading1"/>
      </w:pPr>
      <w:bookmarkStart w:id="20" w:name="_Toc212494314"/>
      <w:r w:rsidRPr="00282AC1">
        <w:lastRenderedPageBreak/>
        <w:t>Discussion</w:t>
      </w:r>
      <w:bookmarkEnd w:id="20"/>
    </w:p>
    <w:p w14:paraId="01D0E188" w14:textId="77777777" w:rsidR="00424C58" w:rsidRPr="00424C58" w:rsidRDefault="00424C58" w:rsidP="00424C58">
      <w:pPr>
        <w:spacing w:line="360" w:lineRule="auto"/>
        <w:jc w:val="both"/>
        <w:rPr>
          <w:rFonts w:ascii="Arial" w:hAnsi="Arial"/>
        </w:rPr>
      </w:pPr>
      <w:r w:rsidRPr="00424C58">
        <w:rPr>
          <w:rFonts w:ascii="Arial" w:hAnsi="Arial"/>
        </w:rPr>
        <w:t>This scoping review examined five peer-reviewed studies on the role of misinformation in shaping COVID-19 vaccine hesitancy among ethnic minority groups in the UK. Across these studies, several common themes emerged, but there were also important differences in focus and methodology. Together, the findings show that misinformation is a major driver of hesitancy, but its effects are deeply connected to wider issues of trust, culture, and inequality.</w:t>
      </w:r>
    </w:p>
    <w:p w14:paraId="4568C6A5" w14:textId="77777777" w:rsidR="00424C58" w:rsidRPr="00282AC1" w:rsidRDefault="00424C58" w:rsidP="00424C58">
      <w:pPr>
        <w:pStyle w:val="Heading2"/>
      </w:pPr>
      <w:bookmarkStart w:id="21" w:name="_Toc212494315"/>
      <w:r w:rsidRPr="00282AC1">
        <w:t>Critical Analysis of Findings</w:t>
      </w:r>
      <w:bookmarkEnd w:id="21"/>
    </w:p>
    <w:p w14:paraId="5F99702C" w14:textId="6590AEFE" w:rsidR="00424C58" w:rsidRPr="00424C58" w:rsidRDefault="00424C58" w:rsidP="00424C58">
      <w:pPr>
        <w:spacing w:line="360" w:lineRule="auto"/>
        <w:jc w:val="both"/>
        <w:rPr>
          <w:rFonts w:ascii="Arial" w:hAnsi="Arial"/>
        </w:rPr>
      </w:pPr>
      <w:r w:rsidRPr="00424C58">
        <w:rPr>
          <w:rFonts w:ascii="Arial" w:hAnsi="Arial"/>
        </w:rPr>
        <w:t xml:space="preserve">All studies showed that misinformation strongly influenced vaccine attitudes. Lockyer et al. (2021) and </w:t>
      </w:r>
      <w:r w:rsidR="000C5B98">
        <w:rPr>
          <w:rFonts w:ascii="Arial" w:hAnsi="Arial"/>
        </w:rPr>
        <w:t>(Hussain et al., 2022)</w:t>
      </w:r>
      <w:r w:rsidRPr="00424C58">
        <w:rPr>
          <w:rFonts w:ascii="Arial" w:hAnsi="Arial"/>
        </w:rPr>
        <w:t xml:space="preserve"> revealed how rumours circulated in everyday life through WhatsApp and community networks, making false claims appear more trustworthy. </w:t>
      </w:r>
      <w:r w:rsidR="003F373C" w:rsidRPr="00716B4A">
        <w:rPr>
          <w:rFonts w:ascii="Arial" w:hAnsi="Arial"/>
        </w:rPr>
        <w:t>Hu et al.</w:t>
      </w:r>
      <w:r w:rsidR="003F373C">
        <w:rPr>
          <w:rFonts w:ascii="Arial" w:hAnsi="Arial"/>
        </w:rPr>
        <w:t xml:space="preserve"> </w:t>
      </w:r>
      <w:r w:rsidRPr="00424C58">
        <w:rPr>
          <w:rFonts w:ascii="Arial" w:hAnsi="Arial"/>
        </w:rPr>
        <w:t>(2022) found that misinformation about infertility and DNA alteration spread widely among Black African and Caribbean groups, while Paul, Steptoe and Fancourt (2021) demonstrated that minority populations expressed lower vaccine confidence overall, partly due to safety fears shaped by misleading information. Razai et al. (2021) argued that misinformation reinforced existing mistrust and inequalities, showing how the problem cannot be separated from wider social conditions.</w:t>
      </w:r>
    </w:p>
    <w:p w14:paraId="1C713CBA" w14:textId="77777777" w:rsidR="00424C58" w:rsidRPr="00282AC1" w:rsidRDefault="00424C58" w:rsidP="00424C58">
      <w:pPr>
        <w:pStyle w:val="Heading2"/>
      </w:pPr>
      <w:bookmarkStart w:id="22" w:name="_Toc212494316"/>
      <w:r w:rsidRPr="00282AC1">
        <w:t>Comparing Studies</w:t>
      </w:r>
      <w:bookmarkEnd w:id="22"/>
    </w:p>
    <w:p w14:paraId="3F335EE6" w14:textId="60F7FEBA" w:rsidR="00424C58" w:rsidRPr="00424C58" w:rsidRDefault="00424C58" w:rsidP="00424C58">
      <w:pPr>
        <w:spacing w:line="360" w:lineRule="auto"/>
        <w:jc w:val="both"/>
        <w:rPr>
          <w:rFonts w:ascii="Arial" w:hAnsi="Arial"/>
        </w:rPr>
      </w:pPr>
      <w:r w:rsidRPr="00424C58">
        <w:rPr>
          <w:rFonts w:ascii="Arial" w:hAnsi="Arial"/>
        </w:rPr>
        <w:t xml:space="preserve">The studies agreed on the importance of social media in spreading misinformation. However, they differed in how they described community responses. </w:t>
      </w:r>
      <w:r w:rsidR="003F373C" w:rsidRPr="00716B4A">
        <w:rPr>
          <w:rFonts w:ascii="Arial" w:hAnsi="Arial"/>
        </w:rPr>
        <w:t>Hu et al.</w:t>
      </w:r>
      <w:r w:rsidRPr="00424C58">
        <w:rPr>
          <w:rFonts w:ascii="Arial" w:hAnsi="Arial"/>
        </w:rPr>
        <w:t xml:space="preserve"> (2022) highlighted that faith leaders could act as trusted messengers, helping to counter rumours. In contrast, </w:t>
      </w:r>
      <w:r w:rsidR="000C5B98">
        <w:rPr>
          <w:rFonts w:ascii="Arial" w:hAnsi="Arial"/>
        </w:rPr>
        <w:t>(Hussain et al., 2022)</w:t>
      </w:r>
      <w:r w:rsidRPr="00424C58">
        <w:rPr>
          <w:rFonts w:ascii="Arial" w:hAnsi="Arial"/>
        </w:rPr>
        <w:t xml:space="preserve"> noted that translated government messages were not always effective if they failed to address cultural issues directly. Methodologically, small-scale qualitative studies provided detailed insights but lacked generalisability, while the large survey by Paul et al. (2021) offered breadth but less depth. These differences show the value of combining methods to build a fuller picture.</w:t>
      </w:r>
    </w:p>
    <w:p w14:paraId="30CC614B" w14:textId="77777777" w:rsidR="00424C58" w:rsidRPr="00282AC1" w:rsidRDefault="00424C58" w:rsidP="00424C58">
      <w:pPr>
        <w:pStyle w:val="Heading2"/>
      </w:pPr>
      <w:bookmarkStart w:id="23" w:name="_Toc212494317"/>
      <w:r w:rsidRPr="00282AC1">
        <w:t>Implications for UK Health and Social Care</w:t>
      </w:r>
      <w:bookmarkEnd w:id="23"/>
    </w:p>
    <w:p w14:paraId="2BBD3584" w14:textId="3E7633E7" w:rsidR="00424C58" w:rsidRPr="000C5B98" w:rsidRDefault="00424C58" w:rsidP="00424C58">
      <w:pPr>
        <w:numPr>
          <w:ilvl w:val="0"/>
          <w:numId w:val="6"/>
        </w:numPr>
        <w:spacing w:line="360" w:lineRule="auto"/>
        <w:jc w:val="both"/>
        <w:rPr>
          <w:rFonts w:ascii="Arial" w:hAnsi="Arial"/>
        </w:rPr>
      </w:pPr>
      <w:r w:rsidRPr="00424C58">
        <w:rPr>
          <w:rFonts w:ascii="Arial" w:hAnsi="Arial"/>
        </w:rPr>
        <w:t xml:space="preserve">The findings highlight important lessons for practice. First, national communication campaigns, such as those led by Public Health England </w:t>
      </w:r>
      <w:r w:rsidR="00E80282" w:rsidRPr="00E80282">
        <w:rPr>
          <w:rFonts w:ascii="Arial" w:hAnsi="Arial"/>
        </w:rPr>
        <w:t>(UK Health Security Agency &amp; DHSC, 2025)</w:t>
      </w:r>
      <w:r w:rsidRPr="00424C58">
        <w:rPr>
          <w:rFonts w:ascii="Arial" w:hAnsi="Arial"/>
        </w:rPr>
        <w:t xml:space="preserve">, were often too general and did not fully </w:t>
      </w:r>
      <w:r w:rsidRPr="00424C58">
        <w:rPr>
          <w:rFonts w:ascii="Arial" w:hAnsi="Arial"/>
        </w:rPr>
        <w:lastRenderedPageBreak/>
        <w:t xml:space="preserve">meet the needs of minority communities. More effective strategies included community-based approaches, such as pop-up vaccination sites in faith settings </w:t>
      </w:r>
      <w:r w:rsidR="00A05B53" w:rsidRPr="00A05B53">
        <w:rPr>
          <w:rFonts w:ascii="Arial" w:hAnsi="Arial"/>
        </w:rPr>
        <w:t>(Naqvi et al., 2022).</w:t>
      </w:r>
      <w:r w:rsidRPr="00424C58">
        <w:rPr>
          <w:rFonts w:ascii="Arial" w:hAnsi="Arial"/>
        </w:rPr>
        <w:t xml:space="preserve"> Second, culturally tailored communication is crucial. Simply translating leaflets is not enough; messages must address specific community concerns to build trust </w:t>
      </w:r>
      <w:r w:rsidR="000C5B98" w:rsidRPr="000C5B98">
        <w:rPr>
          <w:rFonts w:ascii="Arial" w:hAnsi="Arial"/>
        </w:rPr>
        <w:t>(Hussain et al., 2022).</w:t>
      </w:r>
      <w:r w:rsidR="000C5B98">
        <w:rPr>
          <w:rFonts w:ascii="Arial" w:hAnsi="Arial"/>
        </w:rPr>
        <w:t xml:space="preserve"> </w:t>
      </w:r>
      <w:r w:rsidRPr="000C5B98">
        <w:rPr>
          <w:rFonts w:ascii="Arial" w:hAnsi="Arial"/>
        </w:rPr>
        <w:t xml:space="preserve">Finally, the review shows the importance of long-term trust-building. As </w:t>
      </w:r>
      <w:proofErr w:type="spellStart"/>
      <w:r w:rsidRPr="000C5B98">
        <w:rPr>
          <w:rFonts w:ascii="Arial" w:hAnsi="Arial"/>
        </w:rPr>
        <w:t>Nazroo</w:t>
      </w:r>
      <w:proofErr w:type="spellEnd"/>
      <w:r w:rsidRPr="000C5B98">
        <w:rPr>
          <w:rFonts w:ascii="Arial" w:hAnsi="Arial"/>
        </w:rPr>
        <w:t xml:space="preserve"> and </w:t>
      </w:r>
      <w:proofErr w:type="spellStart"/>
      <w:r w:rsidRPr="000C5B98">
        <w:rPr>
          <w:rFonts w:ascii="Arial" w:hAnsi="Arial"/>
        </w:rPr>
        <w:t>Bécares</w:t>
      </w:r>
      <w:proofErr w:type="spellEnd"/>
      <w:r w:rsidRPr="000C5B98">
        <w:rPr>
          <w:rFonts w:ascii="Arial" w:hAnsi="Arial"/>
        </w:rPr>
        <w:t xml:space="preserve"> (2021) note, mistrust among minority groups is rooted in experiences of racism and inequality. Addressing misinformation therefore requires tackling these wider barriers, not just correcting rumours.</w:t>
      </w:r>
    </w:p>
    <w:p w14:paraId="14BAD66F" w14:textId="77777777" w:rsidR="00424C58" w:rsidRPr="00282AC1" w:rsidRDefault="00424C58" w:rsidP="00424C58">
      <w:pPr>
        <w:pStyle w:val="Heading2"/>
      </w:pPr>
      <w:bookmarkStart w:id="24" w:name="_Toc212494318"/>
      <w:r w:rsidRPr="00282AC1">
        <w:t>Strengths and Weaknesses of Evidence</w:t>
      </w:r>
      <w:bookmarkEnd w:id="24"/>
    </w:p>
    <w:p w14:paraId="5EC10CC1" w14:textId="77777777" w:rsidR="00424C58" w:rsidRPr="00424C58" w:rsidRDefault="00424C58" w:rsidP="00424C58">
      <w:pPr>
        <w:spacing w:line="360" w:lineRule="auto"/>
        <w:jc w:val="both"/>
        <w:rPr>
          <w:rFonts w:ascii="Arial" w:hAnsi="Arial"/>
        </w:rPr>
      </w:pPr>
      <w:r w:rsidRPr="00424C58">
        <w:rPr>
          <w:rFonts w:ascii="Arial" w:hAnsi="Arial"/>
        </w:rPr>
        <w:t>The studies together offer useful insights, but the evidence base also has limitations. Strengths include the range of perspectives—large survey data, qualitative interviews, and literature review—that add credibility. However, most studies relied on small samples or online methods, which may exclude less digitally engaged participants. Few studies considered changes over time, as most were cross-sectional. There was also an emphasis on certain groups, such as South Asian or Black African communities, while others, like Eastern European migrants, remain under-researched.</w:t>
      </w:r>
    </w:p>
    <w:p w14:paraId="2F133D4D" w14:textId="77777777" w:rsidR="00424C58" w:rsidRPr="00282AC1" w:rsidRDefault="00424C58" w:rsidP="00424C58">
      <w:pPr>
        <w:pStyle w:val="Heading2"/>
      </w:pPr>
      <w:bookmarkStart w:id="25" w:name="_Toc212494319"/>
      <w:r w:rsidRPr="00282AC1">
        <w:t>Links to Policy and Inequalities</w:t>
      </w:r>
      <w:bookmarkEnd w:id="25"/>
    </w:p>
    <w:p w14:paraId="1023901D" w14:textId="7312D1E5" w:rsidR="00424C58" w:rsidRPr="00424C58" w:rsidRDefault="00424C58" w:rsidP="00424C58">
      <w:pPr>
        <w:spacing w:line="360" w:lineRule="auto"/>
        <w:jc w:val="both"/>
        <w:rPr>
          <w:rFonts w:ascii="Arial" w:hAnsi="Arial"/>
        </w:rPr>
      </w:pPr>
      <w:r w:rsidRPr="00424C58">
        <w:rPr>
          <w:rFonts w:ascii="Arial" w:hAnsi="Arial"/>
        </w:rPr>
        <w:t xml:space="preserve">The findings support evidence in the background section that misinformation worsened existing inequalities. Communities already at greater risk of COVID-19 infection and death </w:t>
      </w:r>
      <w:r w:rsidR="002641C8" w:rsidRPr="002641C8">
        <w:rPr>
          <w:rFonts w:ascii="Arial" w:hAnsi="Arial"/>
        </w:rPr>
        <w:t>(UK Health Security Agency &amp; DHSC, 2025)</w:t>
      </w:r>
      <w:r w:rsidRPr="00424C58">
        <w:rPr>
          <w:rFonts w:ascii="Arial" w:hAnsi="Arial"/>
        </w:rPr>
        <w:t xml:space="preserve"> were also more likely to be influenced by misinformation, creating a cycle that deepened disparities. While government initiatives sought to counter false information (Department of Health and Social Care, 2021), these were not always trusted or visible enough. This highlights the need for communication strategies that are both culturally sensitive and locally delivered.</w:t>
      </w:r>
    </w:p>
    <w:p w14:paraId="3F5C538B" w14:textId="77777777" w:rsidR="00424C58" w:rsidRPr="00282AC1" w:rsidRDefault="00424C58" w:rsidP="00424C58">
      <w:pPr>
        <w:pStyle w:val="Heading2"/>
      </w:pPr>
      <w:bookmarkStart w:id="26" w:name="_Toc212494320"/>
      <w:r w:rsidRPr="00282AC1">
        <w:t>Knowledge Gaps</w:t>
      </w:r>
      <w:bookmarkEnd w:id="26"/>
    </w:p>
    <w:p w14:paraId="53FDDF60" w14:textId="77777777" w:rsidR="00424C58" w:rsidRPr="00424C58" w:rsidRDefault="00424C58" w:rsidP="00424C58">
      <w:pPr>
        <w:spacing w:line="360" w:lineRule="auto"/>
        <w:jc w:val="both"/>
        <w:rPr>
          <w:rFonts w:ascii="Arial" w:hAnsi="Arial"/>
        </w:rPr>
      </w:pPr>
      <w:r w:rsidRPr="00424C58">
        <w:rPr>
          <w:rFonts w:ascii="Arial" w:hAnsi="Arial"/>
        </w:rPr>
        <w:t xml:space="preserve">The review identified several gaps. There is little longitudinal evidence on how misinformation and hesitancy evolve over time. Research has also focused heavily on larger minority groups, leaving smaller communities overlooked. Finally, there is limited evaluation of interventions aimed at reducing misinformation. Most studies </w:t>
      </w:r>
      <w:r w:rsidRPr="00424C58">
        <w:rPr>
          <w:rFonts w:ascii="Arial" w:hAnsi="Arial"/>
        </w:rPr>
        <w:lastRenderedPageBreak/>
        <w:t>describe the problem but do not test solutions, making it difficult to know which approaches are most effective.</w:t>
      </w:r>
    </w:p>
    <w:p w14:paraId="4D6F4495" w14:textId="77777777" w:rsidR="00424C58" w:rsidRPr="00282AC1" w:rsidRDefault="00424C58" w:rsidP="00424C58">
      <w:pPr>
        <w:pStyle w:val="Heading2"/>
      </w:pPr>
      <w:bookmarkStart w:id="27" w:name="_Toc212494321"/>
      <w:r w:rsidRPr="00282AC1">
        <w:t>Conclusion of Discussion</w:t>
      </w:r>
      <w:bookmarkEnd w:id="27"/>
    </w:p>
    <w:p w14:paraId="40A6F8BF" w14:textId="77777777" w:rsidR="00424C58" w:rsidRPr="00424C58" w:rsidRDefault="00424C58" w:rsidP="00424C58">
      <w:pPr>
        <w:spacing w:line="360" w:lineRule="auto"/>
        <w:jc w:val="both"/>
        <w:rPr>
          <w:rFonts w:ascii="Arial" w:hAnsi="Arial"/>
        </w:rPr>
      </w:pPr>
      <w:r w:rsidRPr="00424C58">
        <w:rPr>
          <w:rFonts w:ascii="Arial" w:hAnsi="Arial"/>
        </w:rPr>
        <w:t>In summary, the studies reviewed agree that misinformation is a central factor in COVID-19 vaccine hesitancy among ethnic minority groups in the UK. Its influence is shaped by mistrust, cultural dynamics, and social media use. While the evidence highlights effective strategies such as community engagement, it also shows the need for more robust, diverse, and long-term research. For UK health and social care, the findings underline that tackling misinformation must go hand in hand with reducing health inequalities and building lasting trust.</w:t>
      </w:r>
    </w:p>
    <w:p w14:paraId="558F8B43" w14:textId="77777777" w:rsidR="00282AC1" w:rsidRPr="00282AC1" w:rsidRDefault="00282AC1" w:rsidP="00282AC1">
      <w:pPr>
        <w:pStyle w:val="Heading1"/>
      </w:pPr>
      <w:bookmarkStart w:id="28" w:name="_Toc212494322"/>
      <w:r w:rsidRPr="00282AC1">
        <w:t>Conclusion and Recommendations</w:t>
      </w:r>
      <w:bookmarkEnd w:id="28"/>
    </w:p>
    <w:p w14:paraId="7EDE6426" w14:textId="7563A160" w:rsidR="00282AC1" w:rsidRPr="003D2AFA" w:rsidRDefault="00282AC1" w:rsidP="00282AC1">
      <w:pPr>
        <w:numPr>
          <w:ilvl w:val="0"/>
          <w:numId w:val="8"/>
        </w:numPr>
        <w:spacing w:line="360" w:lineRule="auto"/>
        <w:jc w:val="both"/>
        <w:rPr>
          <w:rFonts w:ascii="Arial" w:hAnsi="Arial"/>
        </w:rPr>
      </w:pPr>
      <w:r w:rsidRPr="00282AC1">
        <w:rPr>
          <w:rFonts w:ascii="Arial" w:hAnsi="Arial"/>
        </w:rPr>
        <w:t xml:space="preserve">This scoping review explored the impact of misinformation on COVID-19 vaccine hesitancy among ethnic minority groups in the UK. The review found that misinformation spread mainly through social media and community networks, reinforcing doubts about vaccine safety. It also showed that mistrust of government and health authorities, combined with cultural and religious influences, made minority groups more vulnerable to misinformation (Lockyer et al., 2021; </w:t>
      </w:r>
      <w:r w:rsidR="000C5B98" w:rsidRPr="000C5B98">
        <w:rPr>
          <w:rFonts w:ascii="Arial" w:hAnsi="Arial"/>
        </w:rPr>
        <w:t>Hussain et al., 2022)</w:t>
      </w:r>
      <w:r w:rsidRPr="003D2AFA">
        <w:rPr>
          <w:rFonts w:ascii="Arial" w:hAnsi="Arial"/>
        </w:rPr>
        <w:t xml:space="preserve">. At the same time, the review highlighted positive examples where trusted community figures, such as faith leaders, helped to counter misinformation and improve uptake </w:t>
      </w:r>
      <w:r w:rsidR="003F373C" w:rsidRPr="003F373C">
        <w:rPr>
          <w:rFonts w:ascii="Arial" w:hAnsi="Arial"/>
        </w:rPr>
        <w:t>(Hu et al., 2022).</w:t>
      </w:r>
    </w:p>
    <w:p w14:paraId="34B50BB4" w14:textId="6072D95D" w:rsidR="00282AC1" w:rsidRPr="00282AC1" w:rsidRDefault="00282AC1" w:rsidP="00282AC1">
      <w:pPr>
        <w:spacing w:line="360" w:lineRule="auto"/>
        <w:jc w:val="both"/>
        <w:rPr>
          <w:rFonts w:ascii="Arial" w:hAnsi="Arial"/>
        </w:rPr>
      </w:pPr>
      <w:r w:rsidRPr="00282AC1">
        <w:rPr>
          <w:rFonts w:ascii="Arial" w:hAnsi="Arial"/>
        </w:rPr>
        <w:t>The findings confirm that misinformation cannot be viewed in isolation. It interacts with structural inequalities and racism that have long shaped health outcomes for ethnic minority communities in the UK (</w:t>
      </w:r>
      <w:proofErr w:type="spellStart"/>
      <w:r w:rsidRPr="00282AC1">
        <w:rPr>
          <w:rFonts w:ascii="Arial" w:hAnsi="Arial"/>
        </w:rPr>
        <w:t>Nazroo</w:t>
      </w:r>
      <w:proofErr w:type="spellEnd"/>
      <w:r w:rsidRPr="00282AC1">
        <w:rPr>
          <w:rFonts w:ascii="Arial" w:hAnsi="Arial"/>
        </w:rPr>
        <w:t xml:space="preserve"> and </w:t>
      </w:r>
      <w:proofErr w:type="spellStart"/>
      <w:r w:rsidRPr="00282AC1">
        <w:rPr>
          <w:rFonts w:ascii="Arial" w:hAnsi="Arial"/>
        </w:rPr>
        <w:t>Bécares</w:t>
      </w:r>
      <w:proofErr w:type="spellEnd"/>
      <w:r w:rsidRPr="00282AC1">
        <w:rPr>
          <w:rFonts w:ascii="Arial" w:hAnsi="Arial"/>
        </w:rPr>
        <w:t xml:space="preserve">, 2021). Standardised national campaigns were often not effective, showing the importance of tailored and culturally relevant approaches </w:t>
      </w:r>
      <w:r w:rsidR="00A05B53" w:rsidRPr="00A05B53">
        <w:rPr>
          <w:rFonts w:ascii="Arial" w:hAnsi="Arial"/>
        </w:rPr>
        <w:t>(Naqvi et al., 2022).</w:t>
      </w:r>
    </w:p>
    <w:p w14:paraId="208EC2A6" w14:textId="77777777" w:rsidR="00282AC1" w:rsidRPr="00282AC1" w:rsidRDefault="00282AC1" w:rsidP="00282AC1">
      <w:pPr>
        <w:pStyle w:val="Heading2"/>
      </w:pPr>
      <w:bookmarkStart w:id="29" w:name="_Toc212494323"/>
      <w:r w:rsidRPr="00282AC1">
        <w:t>Recommendations</w:t>
      </w:r>
      <w:bookmarkEnd w:id="29"/>
    </w:p>
    <w:p w14:paraId="5337632A" w14:textId="77777777" w:rsidR="00282AC1" w:rsidRPr="00282AC1" w:rsidRDefault="00282AC1" w:rsidP="00282AC1">
      <w:pPr>
        <w:pStyle w:val="Heading2"/>
      </w:pPr>
      <w:bookmarkStart w:id="30" w:name="_Toc212494324"/>
      <w:r w:rsidRPr="00282AC1">
        <w:t>Future research</w:t>
      </w:r>
      <w:bookmarkEnd w:id="30"/>
    </w:p>
    <w:p w14:paraId="1FCE0E02" w14:textId="0EE41F2C" w:rsidR="00282AC1" w:rsidRPr="00282AC1" w:rsidRDefault="00282AC1" w:rsidP="00282AC1">
      <w:pPr>
        <w:spacing w:line="360" w:lineRule="auto"/>
        <w:jc w:val="both"/>
        <w:rPr>
          <w:rFonts w:ascii="Arial" w:hAnsi="Arial"/>
        </w:rPr>
      </w:pPr>
      <w:r w:rsidRPr="00282AC1">
        <w:rPr>
          <w:rFonts w:ascii="Arial" w:hAnsi="Arial"/>
        </w:rPr>
        <w:t xml:space="preserve">Further studies should include a wider range of ethnic minority groups, such as Eastern European and mixed-heritage communities, who are often under-represented in existing evidence. More quantitative and longitudinal studies are also needed to </w:t>
      </w:r>
      <w:r w:rsidRPr="00282AC1">
        <w:rPr>
          <w:rFonts w:ascii="Arial" w:hAnsi="Arial"/>
        </w:rPr>
        <w:lastRenderedPageBreak/>
        <w:t>track how misinformation changes attitudes over time (Paul, Steptoe and Fancourt, 2021). Research that evaluates interventions—such as community-led campaigns or digital counter-misinformation strategies—would provide practical guidance for future health crises.</w:t>
      </w:r>
    </w:p>
    <w:p w14:paraId="6B3F238C" w14:textId="77777777" w:rsidR="00282AC1" w:rsidRPr="00282AC1" w:rsidRDefault="00282AC1" w:rsidP="00282AC1">
      <w:pPr>
        <w:pStyle w:val="Heading2"/>
      </w:pPr>
      <w:bookmarkStart w:id="31" w:name="_Toc212494325"/>
      <w:r w:rsidRPr="00282AC1">
        <w:t>Policy</w:t>
      </w:r>
      <w:bookmarkEnd w:id="31"/>
    </w:p>
    <w:p w14:paraId="3EFC22F1" w14:textId="72B6411A" w:rsidR="00282AC1" w:rsidRPr="00282AC1" w:rsidRDefault="00282AC1" w:rsidP="00282AC1">
      <w:pPr>
        <w:spacing w:line="360" w:lineRule="auto"/>
        <w:jc w:val="both"/>
        <w:rPr>
          <w:rFonts w:ascii="Arial" w:hAnsi="Arial"/>
        </w:rPr>
      </w:pPr>
      <w:r w:rsidRPr="00282AC1">
        <w:rPr>
          <w:rFonts w:ascii="Arial" w:hAnsi="Arial"/>
        </w:rPr>
        <w:t xml:space="preserve">Policy-makers should prioritise culturally tailored communication campaigns that go beyond translation. Messages should address specific concerns, be delivered in partnership with trusted local leaders, and use multiple channels, including faith settings and community centres </w:t>
      </w:r>
      <w:r w:rsidR="002641C8" w:rsidRPr="002641C8">
        <w:rPr>
          <w:rFonts w:ascii="Arial" w:hAnsi="Arial"/>
        </w:rPr>
        <w:t>(UK Health Security Agency &amp; DHSC, 2025)</w:t>
      </w:r>
      <w:r w:rsidRPr="00282AC1">
        <w:rPr>
          <w:rFonts w:ascii="Arial" w:hAnsi="Arial"/>
        </w:rPr>
        <w:t>. Tackling misinformation must also be linked to broader strategies to reduce health inequalities, including investment in minority health services.</w:t>
      </w:r>
    </w:p>
    <w:p w14:paraId="2B1FC112" w14:textId="77777777" w:rsidR="00282AC1" w:rsidRPr="00282AC1" w:rsidRDefault="00282AC1" w:rsidP="00282AC1">
      <w:pPr>
        <w:pStyle w:val="Heading2"/>
      </w:pPr>
      <w:bookmarkStart w:id="32" w:name="_Toc212494326"/>
      <w:r w:rsidRPr="00282AC1">
        <w:t>Practice</w:t>
      </w:r>
      <w:bookmarkEnd w:id="32"/>
    </w:p>
    <w:p w14:paraId="69D54493" w14:textId="11C4B6F0" w:rsidR="00282AC1" w:rsidRPr="00282AC1" w:rsidRDefault="00282AC1" w:rsidP="00282AC1">
      <w:pPr>
        <w:spacing w:line="360" w:lineRule="auto"/>
        <w:jc w:val="both"/>
        <w:rPr>
          <w:rFonts w:ascii="Arial" w:hAnsi="Arial"/>
        </w:rPr>
      </w:pPr>
      <w:r w:rsidRPr="00282AC1">
        <w:rPr>
          <w:rFonts w:ascii="Arial" w:hAnsi="Arial"/>
        </w:rPr>
        <w:t xml:space="preserve">Health and social care professionals should focus on building long-term trust through respectful, community-based engagement. Partnering with faith leaders, grassroots organisations, and local influencers can help challenge misinformation in spaces where it is most powerful, such as WhatsApp and Facebook groups </w:t>
      </w:r>
      <w:r w:rsidR="003F373C" w:rsidRPr="003F373C">
        <w:rPr>
          <w:rFonts w:ascii="Arial" w:hAnsi="Arial"/>
        </w:rPr>
        <w:t>(Hu et al., 2022).</w:t>
      </w:r>
    </w:p>
    <w:p w14:paraId="35B4B11E" w14:textId="77777777" w:rsidR="00282AC1" w:rsidRPr="00282AC1" w:rsidRDefault="00282AC1" w:rsidP="00282AC1">
      <w:pPr>
        <w:pStyle w:val="Heading2"/>
      </w:pPr>
      <w:bookmarkStart w:id="33" w:name="_Toc212494327"/>
      <w:r w:rsidRPr="00282AC1">
        <w:t>Final Statement</w:t>
      </w:r>
      <w:bookmarkEnd w:id="33"/>
    </w:p>
    <w:p w14:paraId="6FFB8D15" w14:textId="77777777" w:rsidR="00282AC1" w:rsidRPr="00282AC1" w:rsidRDefault="00282AC1" w:rsidP="00282AC1">
      <w:pPr>
        <w:spacing w:line="360" w:lineRule="auto"/>
        <w:jc w:val="both"/>
        <w:rPr>
          <w:rFonts w:ascii="Arial" w:hAnsi="Arial"/>
        </w:rPr>
      </w:pPr>
      <w:r w:rsidRPr="00282AC1">
        <w:rPr>
          <w:rFonts w:ascii="Arial" w:hAnsi="Arial"/>
        </w:rPr>
        <w:t>In conclusion, misinformation has been a central factor in shaping COVID-19 vaccine hesitancy among ethnic minority groups in the UK. Addressing it requires more than fact-checking: it demands culturally sensitive communication, stronger community partnerships, and systemic action to reduce inequality. Tackling misinformation is not only about vaccines—it is essential for building health equity and trust in public health systems.</w:t>
      </w:r>
    </w:p>
    <w:p w14:paraId="57A5B4BE" w14:textId="0DB193A0" w:rsidR="00B21F29" w:rsidRDefault="00B21F29">
      <w:pPr>
        <w:rPr>
          <w:rFonts w:ascii="Arial" w:hAnsi="Arial"/>
        </w:rPr>
      </w:pPr>
      <w:r>
        <w:rPr>
          <w:rFonts w:ascii="Arial" w:hAnsi="Arial"/>
        </w:rPr>
        <w:br w:type="page"/>
      </w:r>
    </w:p>
    <w:p w14:paraId="70791E90" w14:textId="1465E404" w:rsidR="00424C58" w:rsidRDefault="000C47C1" w:rsidP="000C47C1">
      <w:pPr>
        <w:pStyle w:val="Heading1"/>
      </w:pPr>
      <w:proofErr w:type="spellStart"/>
      <w:r>
        <w:lastRenderedPageBreak/>
        <w:t>Refrences</w:t>
      </w:r>
      <w:proofErr w:type="spellEnd"/>
    </w:p>
    <w:p w14:paraId="44B749E8" w14:textId="77777777" w:rsidR="000C47C1" w:rsidRPr="00FD0008" w:rsidRDefault="000C47C1" w:rsidP="000C47C1"/>
    <w:p w14:paraId="469B1C74" w14:textId="77777777" w:rsidR="000C47C1" w:rsidRPr="00FD0008" w:rsidRDefault="000C47C1" w:rsidP="000C47C1">
      <w:pPr>
        <w:spacing w:line="360" w:lineRule="auto"/>
        <w:rPr>
          <w:rFonts w:ascii="Arial" w:hAnsi="Arial"/>
        </w:rPr>
      </w:pPr>
      <w:r w:rsidRPr="00FD0008">
        <w:rPr>
          <w:rFonts w:ascii="Arial" w:hAnsi="Arial"/>
        </w:rPr>
        <w:t xml:space="preserve">Arksey, H. and O’Malley, L. (2005) ‘Scoping studies: Towards a methodological framework’, </w:t>
      </w:r>
      <w:r w:rsidRPr="00FD0008">
        <w:rPr>
          <w:rFonts w:ascii="Arial" w:hAnsi="Arial"/>
          <w:i/>
          <w:iCs/>
        </w:rPr>
        <w:t>International Journal of Social Research Methodology</w:t>
      </w:r>
      <w:r w:rsidRPr="00FD0008">
        <w:rPr>
          <w:rFonts w:ascii="Arial" w:hAnsi="Arial"/>
        </w:rPr>
        <w:t>, 8(1), pp. 19–32.</w:t>
      </w:r>
    </w:p>
    <w:p w14:paraId="479F5972" w14:textId="77777777" w:rsidR="000C47C1" w:rsidRPr="00FD0008" w:rsidRDefault="000C47C1" w:rsidP="000C47C1">
      <w:pPr>
        <w:spacing w:line="360" w:lineRule="auto"/>
        <w:rPr>
          <w:rFonts w:ascii="Arial" w:hAnsi="Arial"/>
        </w:rPr>
      </w:pPr>
      <w:r w:rsidRPr="00FD0008">
        <w:rPr>
          <w:rFonts w:ascii="Arial" w:hAnsi="Arial"/>
        </w:rPr>
        <w:t xml:space="preserve">Aveyard, H. (2019) </w:t>
      </w:r>
      <w:r w:rsidRPr="00FD0008">
        <w:rPr>
          <w:rFonts w:ascii="Arial" w:hAnsi="Arial"/>
          <w:i/>
          <w:iCs/>
        </w:rPr>
        <w:t>Doing a Literature Review in Health and Social Care</w:t>
      </w:r>
      <w:r w:rsidRPr="00FD0008">
        <w:rPr>
          <w:rFonts w:ascii="Arial" w:hAnsi="Arial"/>
        </w:rPr>
        <w:t xml:space="preserve">. 4th </w:t>
      </w:r>
      <w:proofErr w:type="spellStart"/>
      <w:r w:rsidRPr="00FD0008">
        <w:rPr>
          <w:rFonts w:ascii="Arial" w:hAnsi="Arial"/>
        </w:rPr>
        <w:t>edn</w:t>
      </w:r>
      <w:proofErr w:type="spellEnd"/>
      <w:r w:rsidRPr="00FD0008">
        <w:rPr>
          <w:rFonts w:ascii="Arial" w:hAnsi="Arial"/>
        </w:rPr>
        <w:t>. Maidenhead: Open University Press.</w:t>
      </w:r>
    </w:p>
    <w:p w14:paraId="473732F2" w14:textId="16685DCF" w:rsidR="000C47C1" w:rsidRPr="00FD0008" w:rsidRDefault="000C47C1" w:rsidP="000C47C1">
      <w:pPr>
        <w:spacing w:line="360" w:lineRule="auto"/>
        <w:rPr>
          <w:rFonts w:ascii="Arial" w:hAnsi="Arial"/>
        </w:rPr>
      </w:pPr>
      <w:r w:rsidRPr="00FD0008">
        <w:rPr>
          <w:rFonts w:ascii="Arial" w:hAnsi="Arial"/>
        </w:rPr>
        <w:t xml:space="preserve">Department of Health and Social Care (2021) </w:t>
      </w:r>
      <w:r w:rsidRPr="00FD0008">
        <w:rPr>
          <w:rFonts w:ascii="Arial" w:hAnsi="Arial"/>
          <w:i/>
          <w:iCs/>
        </w:rPr>
        <w:t>Government launches plan to tackle COVID-19 misinformation online</w:t>
      </w:r>
      <w:r w:rsidRPr="00FD0008">
        <w:rPr>
          <w:rFonts w:ascii="Arial" w:hAnsi="Arial"/>
        </w:rPr>
        <w:t xml:space="preserve">. Available at: </w:t>
      </w:r>
      <w:hyperlink r:id="rId12" w:tgtFrame="_new" w:history="1">
        <w:r w:rsidRPr="00FD0008">
          <w:rPr>
            <w:rStyle w:val="Hyperlink"/>
            <w:rFonts w:ascii="Arial" w:hAnsi="Arial"/>
          </w:rPr>
          <w:t>https://www.gov.uk/</w:t>
        </w:r>
      </w:hyperlink>
      <w:r w:rsidRPr="00FD0008">
        <w:rPr>
          <w:rFonts w:ascii="Arial" w:hAnsi="Arial"/>
        </w:rPr>
        <w:t xml:space="preserve"> (Accessed: 2</w:t>
      </w:r>
      <w:r>
        <w:rPr>
          <w:rFonts w:ascii="Arial" w:hAnsi="Arial"/>
        </w:rPr>
        <w:t>2</w:t>
      </w:r>
      <w:r w:rsidRPr="00FD0008">
        <w:rPr>
          <w:rFonts w:ascii="Arial" w:hAnsi="Arial"/>
        </w:rPr>
        <w:t xml:space="preserve"> October 2025).</w:t>
      </w:r>
    </w:p>
    <w:p w14:paraId="2BAA4129" w14:textId="77777777" w:rsidR="000C47C1" w:rsidRPr="00FD0008" w:rsidRDefault="000C47C1" w:rsidP="000C47C1">
      <w:pPr>
        <w:spacing w:line="360" w:lineRule="auto"/>
        <w:rPr>
          <w:rFonts w:ascii="Arial" w:hAnsi="Arial"/>
        </w:rPr>
      </w:pPr>
      <w:r w:rsidRPr="000C47C1">
        <w:rPr>
          <w:rFonts w:ascii="Arial" w:hAnsi="Arial"/>
        </w:rPr>
        <w:t xml:space="preserve">Hu, Z., Yang, Z., Wang, D., Liu, R. and Sun, J. (2022) ‘Social Media News Use Induces COVID-19 Vaccine Hesitancy: Evidence from a Nationally Representative Survey’, </w:t>
      </w:r>
      <w:r w:rsidRPr="000C47C1">
        <w:rPr>
          <w:rFonts w:ascii="Arial" w:hAnsi="Arial"/>
          <w:i/>
          <w:iCs/>
        </w:rPr>
        <w:t>Frontiers in Psychology</w:t>
      </w:r>
      <w:r w:rsidRPr="000C47C1">
        <w:rPr>
          <w:rFonts w:ascii="Arial" w:hAnsi="Arial"/>
        </w:rPr>
        <w:t>, 13, 900386. doi:10.3389/fpsyg.2022.900386.</w:t>
      </w:r>
    </w:p>
    <w:p w14:paraId="3D92942B" w14:textId="77777777" w:rsidR="000C47C1" w:rsidRPr="00FD0008" w:rsidRDefault="000C47C1" w:rsidP="000C47C1">
      <w:pPr>
        <w:spacing w:line="360" w:lineRule="auto"/>
        <w:rPr>
          <w:rFonts w:ascii="Arial" w:hAnsi="Arial"/>
        </w:rPr>
      </w:pPr>
      <w:r w:rsidRPr="000C47C1">
        <w:rPr>
          <w:rFonts w:ascii="Arial" w:hAnsi="Arial"/>
        </w:rPr>
        <w:t xml:space="preserve">Hussain, B., Latif, A., Timmons, S., Nkhoma, K. and Nellums, L.B. (2022) ‘Overcoming COVID-19 vaccine hesitancy among ethnic minorities: a systematic review of UK studies’, </w:t>
      </w:r>
      <w:r w:rsidRPr="000C47C1">
        <w:rPr>
          <w:rFonts w:ascii="Arial" w:hAnsi="Arial"/>
          <w:i/>
          <w:iCs/>
        </w:rPr>
        <w:t>Public Health</w:t>
      </w:r>
      <w:r w:rsidRPr="000C47C1">
        <w:rPr>
          <w:rFonts w:ascii="Arial" w:hAnsi="Arial"/>
        </w:rPr>
        <w:t>, 205, pp. 65–74. doi:10.1016/j.puhe.2022.01.013.</w:t>
      </w:r>
    </w:p>
    <w:p w14:paraId="3B4AFA08" w14:textId="77777777" w:rsidR="000C47C1" w:rsidRPr="00FD0008" w:rsidRDefault="000C47C1" w:rsidP="000C47C1">
      <w:pPr>
        <w:spacing w:line="360" w:lineRule="auto"/>
        <w:rPr>
          <w:rFonts w:ascii="Arial" w:hAnsi="Arial"/>
        </w:rPr>
      </w:pPr>
      <w:r w:rsidRPr="00FD0008">
        <w:rPr>
          <w:rFonts w:ascii="Arial" w:hAnsi="Arial"/>
        </w:rPr>
        <w:t xml:space="preserve">Lockyer, B. et al. (2021) ‘Understanding COVID-19 misinformation and vaccine hesitancy in context: Findings from a qualitative study involving citizens in Bradford, UK’, </w:t>
      </w:r>
      <w:r w:rsidRPr="00FD0008">
        <w:rPr>
          <w:rFonts w:ascii="Arial" w:hAnsi="Arial"/>
          <w:i/>
          <w:iCs/>
        </w:rPr>
        <w:t>Health Expectations</w:t>
      </w:r>
      <w:r w:rsidRPr="00FD0008">
        <w:rPr>
          <w:rFonts w:ascii="Arial" w:hAnsi="Arial"/>
        </w:rPr>
        <w:t>, 24(4), pp. 1159–1168.</w:t>
      </w:r>
    </w:p>
    <w:p w14:paraId="4666D887" w14:textId="77777777" w:rsidR="000C47C1" w:rsidRPr="00FD0008" w:rsidRDefault="000C47C1" w:rsidP="000C47C1">
      <w:pPr>
        <w:spacing w:line="360" w:lineRule="auto"/>
        <w:rPr>
          <w:rFonts w:ascii="Arial" w:hAnsi="Arial"/>
        </w:rPr>
      </w:pPr>
      <w:proofErr w:type="spellStart"/>
      <w:r w:rsidRPr="000C47C1">
        <w:rPr>
          <w:rFonts w:ascii="Arial" w:hAnsi="Arial"/>
        </w:rPr>
        <w:t>Lõuk</w:t>
      </w:r>
      <w:proofErr w:type="spellEnd"/>
      <w:r w:rsidRPr="000C47C1">
        <w:rPr>
          <w:rFonts w:ascii="Arial" w:hAnsi="Arial"/>
        </w:rPr>
        <w:t xml:space="preserve">, K. (2023) ‘Role-based responsibilities in securing research integrity: increasing support for multi-level implementers’, </w:t>
      </w:r>
      <w:r w:rsidRPr="000C47C1">
        <w:rPr>
          <w:rFonts w:ascii="Arial" w:hAnsi="Arial"/>
          <w:i/>
          <w:iCs/>
        </w:rPr>
        <w:t>Frontiers in Research Metrics and Analytics</w:t>
      </w:r>
      <w:r w:rsidRPr="000C47C1">
        <w:rPr>
          <w:rFonts w:ascii="Arial" w:hAnsi="Arial"/>
        </w:rPr>
        <w:t>, 8, 1256426. doi:10.3389/frma.2023.1256426.</w:t>
      </w:r>
      <w:r w:rsidRPr="00FD0008">
        <w:rPr>
          <w:rFonts w:ascii="Arial" w:hAnsi="Arial"/>
        </w:rPr>
        <w:t xml:space="preserve">Su, Z. et al. (2021) ‘Misinformation and vaccine hesitancy: Double threats to COVID-19 public health’, </w:t>
      </w:r>
      <w:r w:rsidRPr="00FD0008">
        <w:rPr>
          <w:rFonts w:ascii="Arial" w:hAnsi="Arial"/>
          <w:i/>
          <w:iCs/>
        </w:rPr>
        <w:t>Human Vaccines &amp; Immunotherapeutics</w:t>
      </w:r>
      <w:r w:rsidRPr="00FD0008">
        <w:rPr>
          <w:rFonts w:ascii="Arial" w:hAnsi="Arial"/>
        </w:rPr>
        <w:t>, 17(5), pp. 1548–1554.</w:t>
      </w:r>
    </w:p>
    <w:p w14:paraId="728D81CA" w14:textId="77777777" w:rsidR="000C47C1" w:rsidRPr="00FD0008" w:rsidRDefault="000C47C1" w:rsidP="000C47C1">
      <w:pPr>
        <w:spacing w:line="360" w:lineRule="auto"/>
        <w:rPr>
          <w:rFonts w:ascii="Arial" w:hAnsi="Arial"/>
        </w:rPr>
      </w:pPr>
      <w:r w:rsidRPr="000C47C1">
        <w:rPr>
          <w:rFonts w:ascii="Arial" w:hAnsi="Arial"/>
        </w:rPr>
        <w:t xml:space="preserve">Naqvi, M., Li, L., Woodrow, M., Yadav, P. and </w:t>
      </w:r>
      <w:proofErr w:type="spellStart"/>
      <w:r w:rsidRPr="000C47C1">
        <w:rPr>
          <w:rFonts w:ascii="Arial" w:hAnsi="Arial"/>
        </w:rPr>
        <w:t>Kostkova</w:t>
      </w:r>
      <w:proofErr w:type="spellEnd"/>
      <w:r w:rsidRPr="000C47C1">
        <w:rPr>
          <w:rFonts w:ascii="Arial" w:hAnsi="Arial"/>
        </w:rPr>
        <w:t xml:space="preserve">, P. (2022) ‘Understanding COVID-19 vaccine hesitancy in ethnic minorities groups in the UK’, </w:t>
      </w:r>
      <w:r w:rsidRPr="000C47C1">
        <w:rPr>
          <w:rFonts w:ascii="Arial" w:hAnsi="Arial"/>
          <w:i/>
          <w:iCs/>
        </w:rPr>
        <w:t>Frontiers in Public Health</w:t>
      </w:r>
      <w:r w:rsidRPr="000C47C1">
        <w:rPr>
          <w:rFonts w:ascii="Arial" w:hAnsi="Arial"/>
        </w:rPr>
        <w:t>, 10, 917242. doi:10.3389/fpubh.2022.917242.</w:t>
      </w:r>
    </w:p>
    <w:p w14:paraId="39B91EEA" w14:textId="7E406389" w:rsidR="000C47C1" w:rsidRPr="00FD0008" w:rsidRDefault="000C47C1" w:rsidP="000C47C1">
      <w:pPr>
        <w:spacing w:line="360" w:lineRule="auto"/>
        <w:rPr>
          <w:rFonts w:ascii="Arial" w:hAnsi="Arial"/>
        </w:rPr>
      </w:pPr>
      <w:proofErr w:type="spellStart"/>
      <w:r w:rsidRPr="000C47C1">
        <w:rPr>
          <w:rFonts w:ascii="Arial" w:hAnsi="Arial"/>
        </w:rPr>
        <w:t>Nazroo</w:t>
      </w:r>
      <w:proofErr w:type="spellEnd"/>
      <w:r w:rsidRPr="000C47C1">
        <w:rPr>
          <w:rFonts w:ascii="Arial" w:hAnsi="Arial"/>
        </w:rPr>
        <w:t xml:space="preserve">, J. and </w:t>
      </w:r>
      <w:proofErr w:type="spellStart"/>
      <w:r w:rsidRPr="000C47C1">
        <w:rPr>
          <w:rFonts w:ascii="Arial" w:hAnsi="Arial"/>
        </w:rPr>
        <w:t>Bécares</w:t>
      </w:r>
      <w:proofErr w:type="spellEnd"/>
      <w:r w:rsidRPr="000C47C1">
        <w:rPr>
          <w:rFonts w:ascii="Arial" w:hAnsi="Arial"/>
        </w:rPr>
        <w:t xml:space="preserve">, L. (2021) </w:t>
      </w:r>
      <w:r w:rsidRPr="000C47C1">
        <w:rPr>
          <w:rFonts w:ascii="Arial" w:hAnsi="Arial"/>
          <w:i/>
          <w:iCs/>
        </w:rPr>
        <w:t>Ethnic inequalities in COVID-19 mortality: A consequence of persistent racism</w:t>
      </w:r>
      <w:r w:rsidRPr="000C47C1">
        <w:rPr>
          <w:rFonts w:ascii="Arial" w:hAnsi="Arial"/>
        </w:rPr>
        <w:t xml:space="preserve">. London: Runnymede Trust. Available at: </w:t>
      </w:r>
      <w:hyperlink r:id="rId13" w:tgtFrame="_new" w:history="1">
        <w:r w:rsidRPr="000C47C1">
          <w:rPr>
            <w:rStyle w:val="Hyperlink"/>
            <w:rFonts w:ascii="Arial" w:hAnsi="Arial"/>
          </w:rPr>
          <w:t>https://www.runnymedetrust.org/publications/ethnic-inequalities-in-covid-19-mortality-a-consequence-of-persistent-racism</w:t>
        </w:r>
      </w:hyperlink>
      <w:r w:rsidRPr="000C47C1">
        <w:rPr>
          <w:rFonts w:ascii="Arial" w:hAnsi="Arial"/>
        </w:rPr>
        <w:t xml:space="preserve"> (Accessed: 2</w:t>
      </w:r>
      <w:r>
        <w:rPr>
          <w:rFonts w:ascii="Arial" w:hAnsi="Arial"/>
        </w:rPr>
        <w:t>3</w:t>
      </w:r>
      <w:r w:rsidRPr="000C47C1">
        <w:rPr>
          <w:rFonts w:ascii="Arial" w:hAnsi="Arial"/>
        </w:rPr>
        <w:t xml:space="preserve"> October 2025).</w:t>
      </w:r>
    </w:p>
    <w:p w14:paraId="0DE3CCA7" w14:textId="75097F7B" w:rsidR="000C47C1" w:rsidRPr="00FD0008" w:rsidRDefault="000C47C1" w:rsidP="000C47C1">
      <w:pPr>
        <w:spacing w:line="360" w:lineRule="auto"/>
        <w:rPr>
          <w:rFonts w:ascii="Arial" w:hAnsi="Arial"/>
        </w:rPr>
      </w:pPr>
      <w:r w:rsidRPr="000C47C1">
        <w:rPr>
          <w:rFonts w:ascii="Arial" w:hAnsi="Arial"/>
        </w:rPr>
        <w:t xml:space="preserve">NHS England (2021) </w:t>
      </w:r>
      <w:r w:rsidRPr="000C47C1">
        <w:rPr>
          <w:rFonts w:ascii="Arial" w:hAnsi="Arial"/>
          <w:i/>
          <w:iCs/>
        </w:rPr>
        <w:t>COVID-19 vaccinations: ethnicity and IMD data</w:t>
      </w:r>
      <w:r w:rsidRPr="000C47C1">
        <w:rPr>
          <w:rFonts w:ascii="Arial" w:hAnsi="Arial"/>
        </w:rPr>
        <w:t xml:space="preserve">. NHS England Statistics. Available at: </w:t>
      </w:r>
      <w:hyperlink r:id="rId14" w:tgtFrame="_new" w:history="1">
        <w:r w:rsidRPr="000C47C1">
          <w:rPr>
            <w:rStyle w:val="Hyperlink"/>
            <w:rFonts w:ascii="Arial" w:hAnsi="Arial"/>
          </w:rPr>
          <w:t>https://www.england.nhs.uk/statistics/statistical-work-areas/covid-19-vaccinations/</w:t>
        </w:r>
      </w:hyperlink>
      <w:r w:rsidRPr="000C47C1">
        <w:rPr>
          <w:rFonts w:ascii="Arial" w:hAnsi="Arial"/>
        </w:rPr>
        <w:t xml:space="preserve"> (Accessed: 2</w:t>
      </w:r>
      <w:r>
        <w:rPr>
          <w:rFonts w:ascii="Arial" w:hAnsi="Arial"/>
        </w:rPr>
        <w:t>3</w:t>
      </w:r>
      <w:r w:rsidRPr="000C47C1">
        <w:rPr>
          <w:rFonts w:ascii="Arial" w:hAnsi="Arial"/>
        </w:rPr>
        <w:t xml:space="preserve"> October 2025).</w:t>
      </w:r>
    </w:p>
    <w:p w14:paraId="772EEDBE" w14:textId="77777777" w:rsidR="000C47C1" w:rsidRPr="00FD0008" w:rsidRDefault="000C47C1" w:rsidP="000C47C1">
      <w:pPr>
        <w:spacing w:line="360" w:lineRule="auto"/>
        <w:rPr>
          <w:rFonts w:ascii="Arial" w:hAnsi="Arial"/>
        </w:rPr>
      </w:pPr>
      <w:r w:rsidRPr="00FD0008">
        <w:rPr>
          <w:rFonts w:ascii="Arial" w:hAnsi="Arial"/>
        </w:rPr>
        <w:t xml:space="preserve">Office for National Statistics (2021) </w:t>
      </w:r>
      <w:r w:rsidRPr="00FD0008">
        <w:rPr>
          <w:rFonts w:ascii="Arial" w:hAnsi="Arial"/>
          <w:i/>
          <w:iCs/>
        </w:rPr>
        <w:t>Coronavirus and vaccine hesitancy, Great Britain: 9 August 2021</w:t>
      </w:r>
      <w:r w:rsidRPr="00FD0008">
        <w:rPr>
          <w:rFonts w:ascii="Arial" w:hAnsi="Arial"/>
        </w:rPr>
        <w:t xml:space="preserve">. Available at: </w:t>
      </w:r>
      <w:hyperlink r:id="rId15" w:tgtFrame="_new" w:history="1">
        <w:r w:rsidRPr="00FD0008">
          <w:rPr>
            <w:rStyle w:val="Hyperlink"/>
            <w:rFonts w:ascii="Arial" w:hAnsi="Arial"/>
          </w:rPr>
          <w:t>https://www.ons.gov.uk/</w:t>
        </w:r>
      </w:hyperlink>
      <w:r w:rsidRPr="00FD0008">
        <w:rPr>
          <w:rFonts w:ascii="Arial" w:hAnsi="Arial"/>
        </w:rPr>
        <w:t xml:space="preserve"> (Accessed: 25 October 2025).</w:t>
      </w:r>
    </w:p>
    <w:p w14:paraId="5E639260" w14:textId="77777777" w:rsidR="000C47C1" w:rsidRPr="00FD0008" w:rsidRDefault="000C47C1" w:rsidP="000C47C1">
      <w:pPr>
        <w:spacing w:line="360" w:lineRule="auto"/>
        <w:rPr>
          <w:rFonts w:ascii="Arial" w:hAnsi="Arial"/>
        </w:rPr>
      </w:pPr>
      <w:r w:rsidRPr="00FD0008">
        <w:rPr>
          <w:rFonts w:ascii="Arial" w:hAnsi="Arial"/>
        </w:rPr>
        <w:t xml:space="preserve">Office for National Statistics (2021) </w:t>
      </w:r>
      <w:r w:rsidRPr="00FD0008">
        <w:rPr>
          <w:rFonts w:ascii="Arial" w:hAnsi="Arial"/>
          <w:i/>
          <w:iCs/>
        </w:rPr>
        <w:t>Population estimates by ethnic group and religion</w:t>
      </w:r>
      <w:r w:rsidRPr="00FD0008">
        <w:rPr>
          <w:rFonts w:ascii="Arial" w:hAnsi="Arial"/>
        </w:rPr>
        <w:t xml:space="preserve">. Available at: </w:t>
      </w:r>
      <w:hyperlink r:id="rId16" w:tgtFrame="_new" w:history="1">
        <w:r w:rsidRPr="00FD0008">
          <w:rPr>
            <w:rStyle w:val="Hyperlink"/>
            <w:rFonts w:ascii="Arial" w:hAnsi="Arial"/>
          </w:rPr>
          <w:t>https://www.ons.gov.uk/</w:t>
        </w:r>
      </w:hyperlink>
      <w:r w:rsidRPr="00FD0008">
        <w:rPr>
          <w:rFonts w:ascii="Arial" w:hAnsi="Arial"/>
        </w:rPr>
        <w:t xml:space="preserve"> (Accessed: 20 October 2025).</w:t>
      </w:r>
    </w:p>
    <w:p w14:paraId="2CF34C8F" w14:textId="77777777" w:rsidR="000C47C1" w:rsidRPr="00FD0008" w:rsidRDefault="000C47C1" w:rsidP="000C47C1">
      <w:pPr>
        <w:spacing w:line="360" w:lineRule="auto"/>
        <w:rPr>
          <w:rFonts w:ascii="Arial" w:hAnsi="Arial"/>
        </w:rPr>
      </w:pPr>
      <w:r w:rsidRPr="00FD0008">
        <w:rPr>
          <w:rFonts w:ascii="Arial" w:hAnsi="Arial"/>
        </w:rPr>
        <w:t xml:space="preserve">Paul, E., Steptoe, A. and Fancourt, D. (2021) ‘Attitudes towards vaccines and intention to vaccinate against COVID-19: Implications for public health communications’, </w:t>
      </w:r>
      <w:r w:rsidRPr="00FD0008">
        <w:rPr>
          <w:rFonts w:ascii="Arial" w:hAnsi="Arial"/>
          <w:i/>
          <w:iCs/>
        </w:rPr>
        <w:t>The Lancet Regional Health – Europe</w:t>
      </w:r>
      <w:r w:rsidRPr="00FD0008">
        <w:rPr>
          <w:rFonts w:ascii="Arial" w:hAnsi="Arial"/>
        </w:rPr>
        <w:t>, 1, 100012.</w:t>
      </w:r>
    </w:p>
    <w:p w14:paraId="0CCCE211" w14:textId="77777777" w:rsidR="000C47C1" w:rsidRPr="00FD0008" w:rsidRDefault="000C47C1" w:rsidP="000C47C1">
      <w:pPr>
        <w:spacing w:line="360" w:lineRule="auto"/>
        <w:rPr>
          <w:rFonts w:ascii="Arial" w:hAnsi="Arial"/>
        </w:rPr>
      </w:pPr>
      <w:r w:rsidRPr="00FD0008">
        <w:rPr>
          <w:rFonts w:ascii="Arial" w:hAnsi="Arial"/>
        </w:rPr>
        <w:t xml:space="preserve">Peters, M., Godfrey, C., McInerney, P., Munn, Z., </w:t>
      </w:r>
      <w:proofErr w:type="spellStart"/>
      <w:r w:rsidRPr="00FD0008">
        <w:rPr>
          <w:rFonts w:ascii="Arial" w:hAnsi="Arial"/>
        </w:rPr>
        <w:t>Tricco</w:t>
      </w:r>
      <w:proofErr w:type="spellEnd"/>
      <w:r w:rsidRPr="00FD0008">
        <w:rPr>
          <w:rFonts w:ascii="Arial" w:hAnsi="Arial"/>
        </w:rPr>
        <w:t xml:space="preserve">, A. and Khalil, H. (2020) ‘Updated methodological guidance for the conduct of scoping reviews’, </w:t>
      </w:r>
      <w:r w:rsidRPr="00FD0008">
        <w:rPr>
          <w:rFonts w:ascii="Arial" w:hAnsi="Arial"/>
          <w:i/>
          <w:iCs/>
        </w:rPr>
        <w:t>JBI Evidence Synthesis</w:t>
      </w:r>
      <w:r w:rsidRPr="00FD0008">
        <w:rPr>
          <w:rFonts w:ascii="Arial" w:hAnsi="Arial"/>
        </w:rPr>
        <w:t>, 18(10), pp. 2119–2126.</w:t>
      </w:r>
    </w:p>
    <w:p w14:paraId="2B097108" w14:textId="77777777" w:rsidR="000C47C1" w:rsidRPr="00FD0008" w:rsidRDefault="000C47C1" w:rsidP="000C47C1">
      <w:pPr>
        <w:spacing w:line="360" w:lineRule="auto"/>
        <w:rPr>
          <w:rFonts w:ascii="Arial" w:hAnsi="Arial"/>
        </w:rPr>
      </w:pPr>
      <w:r w:rsidRPr="00FD0008">
        <w:rPr>
          <w:rFonts w:ascii="Arial" w:hAnsi="Arial"/>
        </w:rPr>
        <w:t xml:space="preserve">Public Health England (2020) </w:t>
      </w:r>
      <w:r w:rsidRPr="00FD0008">
        <w:rPr>
          <w:rFonts w:ascii="Arial" w:hAnsi="Arial"/>
          <w:i/>
          <w:iCs/>
        </w:rPr>
        <w:t>Disparities in the risk and outcomes of COVID-19</w:t>
      </w:r>
      <w:r w:rsidRPr="00FD0008">
        <w:rPr>
          <w:rFonts w:ascii="Arial" w:hAnsi="Arial"/>
        </w:rPr>
        <w:t>. London: PHE.</w:t>
      </w:r>
    </w:p>
    <w:p w14:paraId="244204FE" w14:textId="77777777" w:rsidR="000C47C1" w:rsidRPr="00FD0008" w:rsidRDefault="000C47C1" w:rsidP="000C47C1">
      <w:pPr>
        <w:spacing w:line="360" w:lineRule="auto"/>
        <w:rPr>
          <w:rFonts w:ascii="Arial" w:hAnsi="Arial"/>
        </w:rPr>
      </w:pPr>
      <w:r w:rsidRPr="00FD0008">
        <w:rPr>
          <w:rFonts w:ascii="Arial" w:hAnsi="Arial"/>
        </w:rPr>
        <w:t xml:space="preserve">Razai, M., Chaudhry, U., </w:t>
      </w:r>
      <w:proofErr w:type="spellStart"/>
      <w:r w:rsidRPr="00FD0008">
        <w:rPr>
          <w:rFonts w:ascii="Arial" w:hAnsi="Arial"/>
        </w:rPr>
        <w:t>Doerholt</w:t>
      </w:r>
      <w:proofErr w:type="spellEnd"/>
      <w:r w:rsidRPr="00FD0008">
        <w:rPr>
          <w:rFonts w:ascii="Arial" w:hAnsi="Arial"/>
        </w:rPr>
        <w:t xml:space="preserve">, K., Bauld, L. and Majeed, A. (2021) ‘COVID-19 vaccine hesitancy among ethnic minority groups’, </w:t>
      </w:r>
      <w:r w:rsidRPr="00FD0008">
        <w:rPr>
          <w:rFonts w:ascii="Arial" w:hAnsi="Arial"/>
          <w:i/>
          <w:iCs/>
        </w:rPr>
        <w:t>BMJ</w:t>
      </w:r>
      <w:r w:rsidRPr="00FD0008">
        <w:rPr>
          <w:rFonts w:ascii="Arial" w:hAnsi="Arial"/>
        </w:rPr>
        <w:t>, 372, n513.</w:t>
      </w:r>
    </w:p>
    <w:p w14:paraId="13C649E3" w14:textId="77777777" w:rsidR="000C47C1" w:rsidRPr="00FD0008" w:rsidRDefault="000C47C1" w:rsidP="000C47C1">
      <w:pPr>
        <w:spacing w:line="360" w:lineRule="auto"/>
        <w:rPr>
          <w:rFonts w:ascii="Arial" w:hAnsi="Arial"/>
        </w:rPr>
      </w:pPr>
      <w:r w:rsidRPr="000C47C1">
        <w:rPr>
          <w:rFonts w:ascii="Arial" w:hAnsi="Arial"/>
        </w:rPr>
        <w:t xml:space="preserve">Razai, M., Osama, T., McKechnie, D.G.J. and Majeed, A. (2021) ‘COVID-19 vaccine hesitancy among ethnic minority groups’, </w:t>
      </w:r>
      <w:r w:rsidRPr="000C47C1">
        <w:rPr>
          <w:rFonts w:ascii="Arial" w:hAnsi="Arial"/>
          <w:i/>
          <w:iCs/>
        </w:rPr>
        <w:t>BMJ</w:t>
      </w:r>
      <w:r w:rsidRPr="000C47C1">
        <w:rPr>
          <w:rFonts w:ascii="Arial" w:hAnsi="Arial"/>
        </w:rPr>
        <w:t>, 372, n513. doi:10.1136/bmj.n513.</w:t>
      </w:r>
    </w:p>
    <w:p w14:paraId="390D3320" w14:textId="77777777" w:rsidR="000C47C1" w:rsidRPr="00FD0008" w:rsidRDefault="000C47C1" w:rsidP="000C47C1">
      <w:pPr>
        <w:spacing w:line="360" w:lineRule="auto"/>
        <w:rPr>
          <w:rFonts w:ascii="Arial" w:hAnsi="Arial"/>
        </w:rPr>
      </w:pPr>
      <w:r w:rsidRPr="00FD0008">
        <w:rPr>
          <w:rFonts w:ascii="Arial" w:hAnsi="Arial"/>
        </w:rPr>
        <w:t xml:space="preserve">Royal Society of Public Health (2021) </w:t>
      </w:r>
      <w:r w:rsidRPr="00FD0008">
        <w:rPr>
          <w:rFonts w:ascii="Arial" w:hAnsi="Arial"/>
          <w:i/>
          <w:iCs/>
        </w:rPr>
        <w:t>New poll finds BAME groups less likely to want COVID-19 vaccine</w:t>
      </w:r>
      <w:r w:rsidRPr="00FD0008">
        <w:rPr>
          <w:rFonts w:ascii="Arial" w:hAnsi="Arial"/>
        </w:rPr>
        <w:t xml:space="preserve">. Available at: </w:t>
      </w:r>
      <w:hyperlink r:id="rId17" w:tgtFrame="_new" w:history="1">
        <w:r w:rsidRPr="00FD0008">
          <w:rPr>
            <w:rStyle w:val="Hyperlink"/>
            <w:rFonts w:ascii="Arial" w:hAnsi="Arial"/>
          </w:rPr>
          <w:t>https://www.rsph.org.uk/</w:t>
        </w:r>
      </w:hyperlink>
      <w:r w:rsidRPr="00FD0008">
        <w:rPr>
          <w:rFonts w:ascii="Arial" w:hAnsi="Arial"/>
        </w:rPr>
        <w:t xml:space="preserve"> (Accessed: 25 October 2025).</w:t>
      </w:r>
    </w:p>
    <w:p w14:paraId="4A6F2C2A" w14:textId="77777777" w:rsidR="000C47C1" w:rsidRPr="00FD0008" w:rsidRDefault="000C47C1" w:rsidP="000C47C1">
      <w:pPr>
        <w:spacing w:line="360" w:lineRule="auto"/>
        <w:rPr>
          <w:rFonts w:ascii="Arial" w:hAnsi="Arial"/>
        </w:rPr>
      </w:pPr>
      <w:r w:rsidRPr="000C47C1">
        <w:rPr>
          <w:rFonts w:ascii="Arial" w:hAnsi="Arial"/>
        </w:rPr>
        <w:t xml:space="preserve">UK Health Security Agency and Department of Health &amp; Social Care (2025) </w:t>
      </w:r>
      <w:r w:rsidRPr="000C47C1">
        <w:rPr>
          <w:rFonts w:ascii="Arial" w:hAnsi="Arial"/>
          <w:i/>
          <w:iCs/>
        </w:rPr>
        <w:t>Communications toolkit for stakeholders: Vaccinations</w:t>
      </w:r>
      <w:r w:rsidRPr="000C47C1">
        <w:rPr>
          <w:rFonts w:ascii="Arial" w:hAnsi="Arial"/>
        </w:rPr>
        <w:t xml:space="preserve">. GOV.UK. Available at: </w:t>
      </w:r>
      <w:hyperlink r:id="rId18" w:tgtFrame="_new" w:history="1">
        <w:r w:rsidRPr="000C47C1">
          <w:rPr>
            <w:rStyle w:val="Hyperlink"/>
            <w:rFonts w:ascii="Arial" w:hAnsi="Arial"/>
          </w:rPr>
          <w:t>https://campaignresources.dhsc.gov.uk/campaigns/vaccinations/public-winter-vaccinations/communications-toolkit-for-stakeholders/</w:t>
        </w:r>
      </w:hyperlink>
      <w:r w:rsidRPr="000C47C1">
        <w:rPr>
          <w:rFonts w:ascii="Arial" w:hAnsi="Arial"/>
        </w:rPr>
        <w:t xml:space="preserve"> (Accessed: 20 October 2025).</w:t>
      </w:r>
    </w:p>
    <w:p w14:paraId="25FE236C" w14:textId="77777777" w:rsidR="000C47C1" w:rsidRPr="000C47C1" w:rsidRDefault="000C47C1" w:rsidP="000C47C1">
      <w:pPr>
        <w:spacing w:line="360" w:lineRule="auto"/>
        <w:rPr>
          <w:rFonts w:ascii="Arial" w:hAnsi="Arial"/>
        </w:rPr>
      </w:pPr>
      <w:r w:rsidRPr="000C47C1">
        <w:rPr>
          <w:rFonts w:ascii="Arial" w:hAnsi="Arial"/>
        </w:rPr>
        <w:lastRenderedPageBreak/>
        <w:t xml:space="preserve">Wang, K. et al. (2024) ‘COVID-19 vaccine hesitancy: umbrella review of systematic reviews’, </w:t>
      </w:r>
      <w:r w:rsidRPr="000C47C1">
        <w:rPr>
          <w:rFonts w:ascii="Arial" w:hAnsi="Arial"/>
          <w:i/>
          <w:iCs/>
        </w:rPr>
        <w:t>JMIR Public Health and Surveillance</w:t>
      </w:r>
      <w:r w:rsidRPr="000C47C1">
        <w:rPr>
          <w:rFonts w:ascii="Arial" w:hAnsi="Arial"/>
        </w:rPr>
        <w:t>, 10, e54769.</w:t>
      </w:r>
    </w:p>
    <w:p w14:paraId="21A1A9BF" w14:textId="77777777" w:rsidR="000C47C1" w:rsidRPr="00FD0008" w:rsidRDefault="000C47C1" w:rsidP="000C47C1">
      <w:pPr>
        <w:spacing w:line="360" w:lineRule="auto"/>
        <w:rPr>
          <w:rFonts w:ascii="Arial" w:hAnsi="Arial"/>
        </w:rPr>
      </w:pPr>
      <w:r w:rsidRPr="00FD0008">
        <w:rPr>
          <w:rFonts w:ascii="Arial" w:hAnsi="Arial"/>
        </w:rPr>
        <w:t xml:space="preserve">World Health Organization (2020) </w:t>
      </w:r>
      <w:r w:rsidRPr="00FD0008">
        <w:rPr>
          <w:rFonts w:ascii="Arial" w:hAnsi="Arial"/>
          <w:i/>
          <w:iCs/>
        </w:rPr>
        <w:t>Managing the COVID-19 infodemic: Promoting healthy behaviours and mitigating the harm from misinformation and disinformation</w:t>
      </w:r>
      <w:r w:rsidRPr="00FD0008">
        <w:rPr>
          <w:rFonts w:ascii="Arial" w:hAnsi="Arial"/>
        </w:rPr>
        <w:t>. Geneva: WHO.</w:t>
      </w:r>
    </w:p>
    <w:p w14:paraId="4413BFF1" w14:textId="77777777" w:rsidR="000C47C1" w:rsidRPr="000C47C1" w:rsidRDefault="000C47C1" w:rsidP="000C47C1">
      <w:pPr>
        <w:spacing w:line="360" w:lineRule="auto"/>
        <w:jc w:val="both"/>
        <w:rPr>
          <w:rFonts w:ascii="Arial" w:hAnsi="Arial"/>
        </w:rPr>
      </w:pPr>
    </w:p>
    <w:sectPr w:rsidR="000C47C1" w:rsidRPr="000C47C1" w:rsidSect="00282AC1">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C5EED" w14:textId="77777777" w:rsidR="00FE755A" w:rsidRDefault="00FE755A" w:rsidP="00DE0BE0">
      <w:pPr>
        <w:spacing w:after="0" w:line="240" w:lineRule="auto"/>
      </w:pPr>
      <w:r>
        <w:separator/>
      </w:r>
    </w:p>
  </w:endnote>
  <w:endnote w:type="continuationSeparator" w:id="0">
    <w:p w14:paraId="518063FF" w14:textId="77777777" w:rsidR="00FE755A" w:rsidRDefault="00FE755A" w:rsidP="00DE0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840545"/>
      <w:docPartObj>
        <w:docPartGallery w:val="Page Numbers (Bottom of Page)"/>
        <w:docPartUnique/>
      </w:docPartObj>
    </w:sdtPr>
    <w:sdtEndPr>
      <w:rPr>
        <w:noProof/>
      </w:rPr>
    </w:sdtEndPr>
    <w:sdtContent>
      <w:p w14:paraId="756B5D8A" w14:textId="127113FA" w:rsidR="00DE0BE0" w:rsidRDefault="00DE0B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C755FA" w14:textId="77777777" w:rsidR="00DE0BE0" w:rsidRDefault="00DE0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87EF8C" w14:textId="77777777" w:rsidR="00FE755A" w:rsidRDefault="00FE755A" w:rsidP="00DE0BE0">
      <w:pPr>
        <w:spacing w:after="0" w:line="240" w:lineRule="auto"/>
      </w:pPr>
      <w:r>
        <w:separator/>
      </w:r>
    </w:p>
  </w:footnote>
  <w:footnote w:type="continuationSeparator" w:id="0">
    <w:p w14:paraId="05962108" w14:textId="77777777" w:rsidR="00FE755A" w:rsidRDefault="00FE755A" w:rsidP="00DE0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568CA"/>
    <w:multiLevelType w:val="multilevel"/>
    <w:tmpl w:val="9B8CD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0A0FD4"/>
    <w:multiLevelType w:val="multilevel"/>
    <w:tmpl w:val="C2608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15332C"/>
    <w:multiLevelType w:val="multilevel"/>
    <w:tmpl w:val="AA18F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93181F"/>
    <w:multiLevelType w:val="multilevel"/>
    <w:tmpl w:val="0AACC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FA58C0"/>
    <w:multiLevelType w:val="multilevel"/>
    <w:tmpl w:val="F0E4D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1565F3"/>
    <w:multiLevelType w:val="multilevel"/>
    <w:tmpl w:val="ABE05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52A4B"/>
    <w:multiLevelType w:val="multilevel"/>
    <w:tmpl w:val="92E02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3F0F2C"/>
    <w:multiLevelType w:val="multilevel"/>
    <w:tmpl w:val="601EC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709326">
    <w:abstractNumId w:val="6"/>
  </w:num>
  <w:num w:numId="2" w16cid:durableId="1537083177">
    <w:abstractNumId w:val="2"/>
  </w:num>
  <w:num w:numId="3" w16cid:durableId="1644382784">
    <w:abstractNumId w:val="5"/>
  </w:num>
  <w:num w:numId="4" w16cid:durableId="895242712">
    <w:abstractNumId w:val="1"/>
  </w:num>
  <w:num w:numId="5" w16cid:durableId="1028599933">
    <w:abstractNumId w:val="7"/>
  </w:num>
  <w:num w:numId="6" w16cid:durableId="1080912144">
    <w:abstractNumId w:val="4"/>
  </w:num>
  <w:num w:numId="7" w16cid:durableId="1382710617">
    <w:abstractNumId w:val="0"/>
  </w:num>
  <w:num w:numId="8" w16cid:durableId="485061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CE8"/>
    <w:rsid w:val="00076F53"/>
    <w:rsid w:val="000C47C1"/>
    <w:rsid w:val="000C5B98"/>
    <w:rsid w:val="002641C8"/>
    <w:rsid w:val="00282AC1"/>
    <w:rsid w:val="003D2AFA"/>
    <w:rsid w:val="003F373C"/>
    <w:rsid w:val="00424C58"/>
    <w:rsid w:val="00456117"/>
    <w:rsid w:val="00503A9A"/>
    <w:rsid w:val="00716B4A"/>
    <w:rsid w:val="00731394"/>
    <w:rsid w:val="00731C37"/>
    <w:rsid w:val="00795412"/>
    <w:rsid w:val="00936474"/>
    <w:rsid w:val="009E4D7C"/>
    <w:rsid w:val="00A05B53"/>
    <w:rsid w:val="00A97D0F"/>
    <w:rsid w:val="00B21F29"/>
    <w:rsid w:val="00B52ACE"/>
    <w:rsid w:val="00C201E4"/>
    <w:rsid w:val="00CA0CE8"/>
    <w:rsid w:val="00CE06D8"/>
    <w:rsid w:val="00DE0BE0"/>
    <w:rsid w:val="00E80282"/>
    <w:rsid w:val="00F71508"/>
    <w:rsid w:val="00FE7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6EE2A"/>
  <w15:chartTrackingRefBased/>
  <w15:docId w15:val="{B869F85F-5E8C-4751-A453-AA3D7C6C9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C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0C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0C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0C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0C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0C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C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C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C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C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0C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0C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0C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0C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0C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C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C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CE8"/>
    <w:rPr>
      <w:rFonts w:eastAsiaTheme="majorEastAsia" w:cstheme="majorBidi"/>
      <w:color w:val="272727" w:themeColor="text1" w:themeTint="D8"/>
    </w:rPr>
  </w:style>
  <w:style w:type="paragraph" w:styleId="Title">
    <w:name w:val="Title"/>
    <w:basedOn w:val="Normal"/>
    <w:next w:val="Normal"/>
    <w:link w:val="TitleChar"/>
    <w:uiPriority w:val="10"/>
    <w:qFormat/>
    <w:rsid w:val="00CA0C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C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C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C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CE8"/>
    <w:pPr>
      <w:spacing w:before="160"/>
      <w:jc w:val="center"/>
    </w:pPr>
    <w:rPr>
      <w:i/>
      <w:iCs/>
      <w:color w:val="404040" w:themeColor="text1" w:themeTint="BF"/>
    </w:rPr>
  </w:style>
  <w:style w:type="character" w:customStyle="1" w:styleId="QuoteChar">
    <w:name w:val="Quote Char"/>
    <w:basedOn w:val="DefaultParagraphFont"/>
    <w:link w:val="Quote"/>
    <w:uiPriority w:val="29"/>
    <w:rsid w:val="00CA0CE8"/>
    <w:rPr>
      <w:i/>
      <w:iCs/>
      <w:color w:val="404040" w:themeColor="text1" w:themeTint="BF"/>
    </w:rPr>
  </w:style>
  <w:style w:type="paragraph" w:styleId="ListParagraph">
    <w:name w:val="List Paragraph"/>
    <w:basedOn w:val="Normal"/>
    <w:uiPriority w:val="34"/>
    <w:qFormat/>
    <w:rsid w:val="00CA0CE8"/>
    <w:pPr>
      <w:ind w:left="720"/>
      <w:contextualSpacing/>
    </w:pPr>
  </w:style>
  <w:style w:type="character" w:styleId="IntenseEmphasis">
    <w:name w:val="Intense Emphasis"/>
    <w:basedOn w:val="DefaultParagraphFont"/>
    <w:uiPriority w:val="21"/>
    <w:qFormat/>
    <w:rsid w:val="00CA0CE8"/>
    <w:rPr>
      <w:i/>
      <w:iCs/>
      <w:color w:val="0F4761" w:themeColor="accent1" w:themeShade="BF"/>
    </w:rPr>
  </w:style>
  <w:style w:type="paragraph" w:styleId="IntenseQuote">
    <w:name w:val="Intense Quote"/>
    <w:basedOn w:val="Normal"/>
    <w:next w:val="Normal"/>
    <w:link w:val="IntenseQuoteChar"/>
    <w:uiPriority w:val="30"/>
    <w:qFormat/>
    <w:rsid w:val="00CA0C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0CE8"/>
    <w:rPr>
      <w:i/>
      <w:iCs/>
      <w:color w:val="0F4761" w:themeColor="accent1" w:themeShade="BF"/>
    </w:rPr>
  </w:style>
  <w:style w:type="character" w:styleId="IntenseReference">
    <w:name w:val="Intense Reference"/>
    <w:basedOn w:val="DefaultParagraphFont"/>
    <w:uiPriority w:val="32"/>
    <w:qFormat/>
    <w:rsid w:val="00CA0CE8"/>
    <w:rPr>
      <w:b/>
      <w:bCs/>
      <w:smallCaps/>
      <w:color w:val="0F4761" w:themeColor="accent1" w:themeShade="BF"/>
      <w:spacing w:val="5"/>
    </w:rPr>
  </w:style>
  <w:style w:type="table" w:styleId="TableGrid">
    <w:name w:val="Table Grid"/>
    <w:basedOn w:val="TableNormal"/>
    <w:uiPriority w:val="39"/>
    <w:rsid w:val="009364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2">
    <w:name w:val="Grid Table 5 Dark Accent 2"/>
    <w:basedOn w:val="TableNormal"/>
    <w:uiPriority w:val="50"/>
    <w:rsid w:val="0093647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TOCHeading">
    <w:name w:val="TOC Heading"/>
    <w:basedOn w:val="Heading1"/>
    <w:next w:val="Normal"/>
    <w:uiPriority w:val="39"/>
    <w:unhideWhenUsed/>
    <w:qFormat/>
    <w:rsid w:val="00282AC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82AC1"/>
    <w:pPr>
      <w:spacing w:after="100"/>
    </w:pPr>
  </w:style>
  <w:style w:type="paragraph" w:styleId="TOC2">
    <w:name w:val="toc 2"/>
    <w:basedOn w:val="Normal"/>
    <w:next w:val="Normal"/>
    <w:autoRedefine/>
    <w:uiPriority w:val="39"/>
    <w:unhideWhenUsed/>
    <w:rsid w:val="00282AC1"/>
    <w:pPr>
      <w:spacing w:after="100"/>
      <w:ind w:left="240"/>
    </w:pPr>
  </w:style>
  <w:style w:type="paragraph" w:styleId="TOC3">
    <w:name w:val="toc 3"/>
    <w:basedOn w:val="Normal"/>
    <w:next w:val="Normal"/>
    <w:autoRedefine/>
    <w:uiPriority w:val="39"/>
    <w:unhideWhenUsed/>
    <w:rsid w:val="00282AC1"/>
    <w:pPr>
      <w:spacing w:after="100"/>
      <w:ind w:left="480"/>
    </w:pPr>
  </w:style>
  <w:style w:type="character" w:styleId="Hyperlink">
    <w:name w:val="Hyperlink"/>
    <w:basedOn w:val="DefaultParagraphFont"/>
    <w:uiPriority w:val="99"/>
    <w:unhideWhenUsed/>
    <w:rsid w:val="00282AC1"/>
    <w:rPr>
      <w:color w:val="467886" w:themeColor="hyperlink"/>
      <w:u w:val="single"/>
    </w:rPr>
  </w:style>
  <w:style w:type="paragraph" w:styleId="NoSpacing">
    <w:name w:val="No Spacing"/>
    <w:link w:val="NoSpacingChar"/>
    <w:uiPriority w:val="1"/>
    <w:qFormat/>
    <w:rsid w:val="00282AC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82AC1"/>
    <w:rPr>
      <w:rFonts w:eastAsiaTheme="minorEastAsia"/>
      <w:kern w:val="0"/>
      <w:sz w:val="22"/>
      <w:szCs w:val="22"/>
      <w:lang w:val="en-US"/>
      <w14:ligatures w14:val="none"/>
    </w:rPr>
  </w:style>
  <w:style w:type="paragraph" w:styleId="Header">
    <w:name w:val="header"/>
    <w:basedOn w:val="Normal"/>
    <w:link w:val="HeaderChar"/>
    <w:uiPriority w:val="99"/>
    <w:unhideWhenUsed/>
    <w:rsid w:val="00DE0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BE0"/>
  </w:style>
  <w:style w:type="paragraph" w:styleId="Footer">
    <w:name w:val="footer"/>
    <w:basedOn w:val="Normal"/>
    <w:link w:val="FooterChar"/>
    <w:uiPriority w:val="99"/>
    <w:unhideWhenUsed/>
    <w:rsid w:val="00DE0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BE0"/>
  </w:style>
  <w:style w:type="paragraph" w:styleId="Caption">
    <w:name w:val="caption"/>
    <w:basedOn w:val="Normal"/>
    <w:next w:val="Normal"/>
    <w:uiPriority w:val="35"/>
    <w:unhideWhenUsed/>
    <w:qFormat/>
    <w:rsid w:val="00076F53"/>
    <w:pPr>
      <w:spacing w:after="200" w:line="240" w:lineRule="auto"/>
    </w:pPr>
    <w:rPr>
      <w:i/>
      <w:iCs/>
      <w:color w:val="0E2841" w:themeColor="text2"/>
      <w:sz w:val="18"/>
      <w:szCs w:val="18"/>
    </w:rPr>
  </w:style>
  <w:style w:type="paragraph" w:styleId="NormalWeb">
    <w:name w:val="Normal (Web)"/>
    <w:basedOn w:val="Normal"/>
    <w:uiPriority w:val="99"/>
    <w:semiHidden/>
    <w:unhideWhenUsed/>
    <w:rsid w:val="000C5B9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unnymedetrust.org/publications/ethnic-inequalities-in-covid-19-mortality-a-consequence-of-persistent-racism?utm_source=chatgpt.com" TargetMode="External"/><Relationship Id="rId18" Type="http://schemas.openxmlformats.org/officeDocument/2006/relationships/hyperlink" Target="https://campaignresources.dhsc.gov.uk/campaigns/vaccinations/public-winter-vaccinations/communications-toolkit-for-stakeholders/?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 TargetMode="External"/><Relationship Id="rId17" Type="http://schemas.openxmlformats.org/officeDocument/2006/relationships/hyperlink" Target="https://www.rsph.org.uk/" TargetMode="External"/><Relationship Id="rId2" Type="http://schemas.openxmlformats.org/officeDocument/2006/relationships/numbering" Target="numbering.xml"/><Relationship Id="rId16" Type="http://schemas.openxmlformats.org/officeDocument/2006/relationships/hyperlink" Target="https://www.ons.gov.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ons.gov.uk/"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statistics/statistical-work-areas/covid-19-vaccination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7BD00-D78C-489E-B7AA-433279DD7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21</Pages>
  <Words>5055</Words>
  <Characters>30078</Characters>
  <Application>Microsoft Office Word</Application>
  <DocSecurity>0</DocSecurity>
  <Lines>716</Lines>
  <Paragraphs>262</Paragraphs>
  <ScaleCrop>false</ScaleCrop>
  <HeadingPairs>
    <vt:vector size="2" baseType="variant">
      <vt:variant>
        <vt:lpstr>Title</vt:lpstr>
      </vt:variant>
      <vt:variant>
        <vt:i4>1</vt:i4>
      </vt:variant>
    </vt:vector>
  </HeadingPairs>
  <TitlesOfParts>
    <vt:vector size="1" baseType="lpstr">
      <vt:lpstr>Component 1:Research report</vt:lpstr>
    </vt:vector>
  </TitlesOfParts>
  <Company/>
  <LinksUpToDate>false</LinksUpToDate>
  <CharactersWithSpaces>34871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1:Research report</dc:title>
  <dc:subject>Introduction to Independent Research Skills</dc:subject>
  <dc:creator/>
  <cp:keywords/>
  <dc:description/>
  <cp:lastModifiedBy>Iftekhar Rashid</cp:lastModifiedBy>
  <cp:revision>22</cp:revision>
  <dcterms:created xsi:type="dcterms:W3CDTF">2025-10-27T21:17:00Z</dcterms:created>
  <dcterms:modified xsi:type="dcterms:W3CDTF">2025-10-28T11:27:00Z</dcterms:modified>
</cp:coreProperties>
</file>