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3638550" cy="1819275"/>
            <wp:effectExtent l="0" t="0" r="0" b="0"/>
            <wp:docPr id="527614897" name="image1.png"/>
            <wp:cNvGraphicFramePr/>
            <a:graphic xmlns:a="http://schemas.openxmlformats.org/drawingml/2006/main">
              <a:graphicData uri="http://schemas.openxmlformats.org/drawingml/2006/picture">
                <pic:pic xmlns:pic="http://schemas.openxmlformats.org/drawingml/2006/picture">
                  <pic:nvPicPr>
                    <pic:cNvPr id="527614897" name="image1.png"/>
                    <pic:cNvPicPr/>
                  </pic:nvPicPr>
                  <pic:blipFill>
                    <a:blip r:embed="rId8"/>
                    <a:stretch>
                      <a:fillRect/>
                    </a:stretch>
                  </pic:blipFill>
                  <pic:spPr>
                    <a:xfrm>
                      <a:off x="0" y="0"/>
                      <a:ext cx="3638550" cy="1819275"/>
                    </a:xfrm>
                    <a:prstGeom prst="rect">
                      <a:avLst/>
                    </a:prstGeom>
                  </pic:spPr>
                </pic:pic>
              </a:graphicData>
            </a:graphic>
          </wp:inline>
        </w:drawing>
      </w: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Default="00000000">
      <w:pPr>
        <w:spacing w:line="360" w:lineRule="auto"/>
        <w:ind w:left="14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Assignment 1 </w:t>
      </w: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w:t>
      </w:r>
      <w:r w:rsidR="003D2E6B">
        <w:rPr>
          <w:rFonts w:ascii="Times New Roman" w:eastAsia="Times New Roman" w:hAnsi="Times New Roman" w:cs="Times New Roman"/>
          <w:sz w:val="24"/>
          <w:szCs w:val="24"/>
        </w:rPr>
        <w:t>: Daniela Mihaela Visan</w:t>
      </w: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3D2E6B">
        <w:rPr>
          <w:rFonts w:ascii="Times New Roman" w:eastAsia="Times New Roman" w:hAnsi="Times New Roman" w:cs="Times New Roman"/>
          <w:sz w:val="24"/>
          <w:szCs w:val="24"/>
        </w:rPr>
        <w:t>: 2247387</w:t>
      </w: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w:t>
      </w:r>
      <w:r w:rsidR="003D2E6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3D2E6B">
        <w:rPr>
          <w:rFonts w:ascii="Times New Roman" w:eastAsia="Times New Roman" w:hAnsi="Times New Roman" w:cs="Times New Roman"/>
          <w:sz w:val="24"/>
          <w:szCs w:val="24"/>
        </w:rPr>
        <w:t>LCBB4006</w:t>
      </w: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w:t>
      </w:r>
      <w:r w:rsidR="003D2E6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3D2E6B">
        <w:rPr>
          <w:rFonts w:ascii="Times New Roman" w:eastAsia="Times New Roman" w:hAnsi="Times New Roman" w:cs="Times New Roman"/>
          <w:sz w:val="24"/>
          <w:szCs w:val="24"/>
        </w:rPr>
        <w:t>Academic Skills</w:t>
      </w: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Lecturer</w:t>
      </w:r>
      <w:r w:rsidR="003D2E6B">
        <w:rPr>
          <w:rFonts w:ascii="Times New Roman" w:eastAsia="Times New Roman" w:hAnsi="Times New Roman" w:cs="Times New Roman"/>
          <w:sz w:val="24"/>
          <w:szCs w:val="24"/>
        </w:rPr>
        <w:t>: Lizeta Demetriou</w:t>
      </w: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Pr="003D2E6B" w:rsidRDefault="00000000">
      <w:pPr>
        <w:spacing w:line="360" w:lineRule="auto"/>
        <w:jc w:val="both"/>
        <w:rPr>
          <w:rFonts w:ascii="Times New Roman" w:eastAsia="Times New Roman" w:hAnsi="Times New Roman" w:cs="Times New Roman"/>
          <w:sz w:val="24"/>
          <w:szCs w:val="24"/>
        </w:rPr>
      </w:pPr>
      <w:r>
        <w:br w:type="page"/>
      </w:r>
      <w:r>
        <w:rPr>
          <w:rFonts w:ascii="Times New Roman" w:eastAsia="Times New Roman" w:hAnsi="Times New Roman" w:cs="Times New Roman"/>
          <w:b/>
          <w:sz w:val="24"/>
          <w:szCs w:val="24"/>
        </w:rPr>
        <w:lastRenderedPageBreak/>
        <w:t>Abstract</w:t>
      </w: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was based on academic skills and their effects on students' academic and professional development. Here, the " Succeeding with your Literature Review" handbook was identified to evaluate the important skills. The report explained the summary of the chapter of the book and chose three skills that are vital for both academic and professional careers. The skills mentioned were reading skills, writing skills and study skills. A few tips were provided in the report to improve these skills. </w:t>
      </w: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p w:rsidR="004C743A" w:rsidRDefault="004C743A"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pPr>
    </w:p>
    <w:p w:rsidR="003D2E6B" w:rsidRDefault="003D2E6B" w:rsidP="003D2E6B">
      <w:pPr>
        <w:spacing w:line="360" w:lineRule="auto"/>
        <w:jc w:val="both"/>
        <w:rPr>
          <w:rFonts w:ascii="Times New Roman" w:eastAsia="Times New Roman" w:hAnsi="Times New Roman" w:cs="Times New Roman"/>
          <w:b/>
          <w:sz w:val="24"/>
          <w:szCs w:val="24"/>
        </w:rPr>
      </w:pPr>
    </w:p>
    <w:p w:rsidR="004C743A" w:rsidRDefault="00000000">
      <w:pPr>
        <w:pStyle w:val="Heading1"/>
        <w:numPr>
          <w:ilvl w:val="0"/>
          <w:numId w:val="1"/>
        </w:numPr>
        <w:spacing w:line="360" w:lineRule="auto"/>
        <w:jc w:val="both"/>
        <w:rPr>
          <w:rFonts w:ascii="Times New Roman" w:eastAsia="Times New Roman" w:hAnsi="Times New Roman" w:cs="Times New Roman"/>
          <w:sz w:val="28"/>
          <w:szCs w:val="28"/>
        </w:rPr>
      </w:pPr>
      <w:bookmarkStart w:id="0" w:name="_heading=h.s013e5guptwf" w:colFirst="0" w:colLast="0"/>
      <w:bookmarkEnd w:id="0"/>
      <w:r>
        <w:rPr>
          <w:rFonts w:ascii="Times New Roman" w:eastAsia="Times New Roman" w:hAnsi="Times New Roman" w:cs="Times New Roman"/>
          <w:sz w:val="28"/>
          <w:szCs w:val="28"/>
        </w:rPr>
        <w:lastRenderedPageBreak/>
        <w:t>Introduction</w:t>
      </w:r>
    </w:p>
    <w:p w:rsidR="004C743A"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Academic skills are crucial for students because it enables practising and learning to gain more motivation and confidence for gaining academic goals. Here, the " Succeeding with your Literature Review" handbook is identified to examine important skills. The implementation of various skills helps an individual to develop his or her academic as well as professional career. Effective study skills enhance students' learning power and improve their confidence so that they can focus on achieving their goals (</w:t>
      </w:r>
      <w:r>
        <w:rPr>
          <w:rFonts w:ascii="Times New Roman" w:eastAsia="Times New Roman" w:hAnsi="Times New Roman" w:cs="Times New Roman"/>
          <w:sz w:val="24"/>
          <w:szCs w:val="24"/>
          <w:highlight w:val="white"/>
        </w:rPr>
        <w:t>Abbott, 2019</w:t>
      </w:r>
      <w:r>
        <w:rPr>
          <w:rFonts w:ascii="Times New Roman" w:eastAsia="Times New Roman" w:hAnsi="Times New Roman" w:cs="Times New Roman"/>
          <w:sz w:val="24"/>
          <w:szCs w:val="24"/>
        </w:rPr>
        <w:t xml:space="preserve">). Furthermore, academic study skills help in the process of obtaining information, organising fresh information and dealing with university assignments. Therefore, using a skill-based approach is helpful for students to understand knowledge in a faster way and strengthen their knowledge power to get good academic scores. </w:t>
      </w:r>
    </w:p>
    <w:p w:rsidR="004C743A" w:rsidRDefault="00000000">
      <w:pPr>
        <w:pStyle w:val="Heading1"/>
        <w:numPr>
          <w:ilvl w:val="0"/>
          <w:numId w:val="1"/>
        </w:numPr>
        <w:spacing w:after="0" w:line="360" w:lineRule="auto"/>
        <w:jc w:val="both"/>
        <w:rPr>
          <w:rFonts w:ascii="Times New Roman" w:eastAsia="Times New Roman" w:hAnsi="Times New Roman" w:cs="Times New Roman"/>
          <w:sz w:val="28"/>
          <w:szCs w:val="28"/>
        </w:rPr>
      </w:pPr>
      <w:bookmarkStart w:id="1" w:name="_heading=h.tncnw8944ims" w:colFirst="0" w:colLast="0"/>
      <w:bookmarkEnd w:id="1"/>
      <w:r>
        <w:rPr>
          <w:rFonts w:ascii="Times New Roman" w:eastAsia="Times New Roman" w:hAnsi="Times New Roman" w:cs="Times New Roman"/>
          <w:sz w:val="28"/>
          <w:szCs w:val="28"/>
        </w:rPr>
        <w:t>Summary of the chapter from the book</w:t>
      </w: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"Succeeding with your Literature Review" handbook is consistent with various important skills which prove to be beneficial for students. Evaluating this handbook, it has been found that there are various academic skills connected with academic writing. The literature review is one of the important elements of the research and it is beneficial in setting up some key concepts in the study (Oliver, 2012). It is also very useful to identify some key areas and information from the basis of the future research process. It also acts as a link among the various parts of the dissertation. Firstly, the literature review provides an overview of some problems and issues that are present in the subject area. It gives details or ideas for various research topics which can be beneficial for students to gain knowledge about the subject. It may also lead them to new aspects of the subject like- humanistic psychology and by reading Google Scholar, they may develop some new ideas for the research. Additionally, it is beneficial in providing some fresh ideas to conduct a future research project. The collection and analysis of data and research questions are also based on the topic of literature review. All of the research questions,- theoretical and practical need to be resolved so that raiders do not anticipate any potential problems in this research. A literature review can also assist in different aspects of research methodology in a dissertation. </w:t>
      </w: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Study skill is the first skill that has been identified in this study and it helps in enhancing the retention power of learners. Furthermore, study skills boost students' confidence and concentration for academic development. It also helps to gain higher grades in the academic sector and numerous strategies can be helpful for learners to fulfil their specific future requirements in the professional sector. The second skill which has been mentioned is reading skills and it is important because it helps to develop excessive lessons or knowledge about a specific topic. Additionally, reading skills improve the learner's comprehension and language skills which stimulate their confidence and imagination (</w:t>
      </w:r>
      <w:r>
        <w:rPr>
          <w:rFonts w:ascii="Times New Roman" w:eastAsia="Times New Roman" w:hAnsi="Times New Roman" w:cs="Times New Roman"/>
          <w:sz w:val="24"/>
          <w:szCs w:val="24"/>
          <w:highlight w:val="white"/>
        </w:rPr>
        <w:t>Toroujeni, 2020</w:t>
      </w:r>
      <w:r>
        <w:rPr>
          <w:rFonts w:ascii="Times New Roman" w:eastAsia="Times New Roman" w:hAnsi="Times New Roman" w:cs="Times New Roman"/>
          <w:sz w:val="24"/>
          <w:szCs w:val="24"/>
        </w:rPr>
        <w:t xml:space="preserve">). </w:t>
      </w: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Thirdly, writing skills help to improve students' understanding of class material and improve to organise their ideas, thoughts or information. Writing is the best way to express ideas and messages to students and it helps to identify spelling, grammar and punctuation mistakes in academic writing. Furthermore, it sharpens the learner’s imagination and creativity levels which is beneficial to get a wide range of knowledge. Writing is a crucial part of academics and it is identified as one of the key requirements for academic success (</w:t>
      </w:r>
      <w:r>
        <w:rPr>
          <w:rFonts w:ascii="Times New Roman" w:eastAsia="Times New Roman" w:hAnsi="Times New Roman" w:cs="Times New Roman"/>
          <w:sz w:val="24"/>
          <w:szCs w:val="24"/>
          <w:highlight w:val="white"/>
        </w:rPr>
        <w:t>Rios et al., 2020</w:t>
      </w:r>
      <w:r>
        <w:rPr>
          <w:rFonts w:ascii="Times New Roman" w:eastAsia="Times New Roman" w:hAnsi="Times New Roman" w:cs="Times New Roman"/>
          <w:sz w:val="24"/>
          <w:szCs w:val="24"/>
        </w:rPr>
        <w:t xml:space="preserve">). Students can gain excellent grades through their effective writing skills and it is also beneficial for their academic assignments. Having good writing skills also enhances a student's career in the future for their professional development. Lastly, writing skills are also utilised in business, marketing and education departments and it also enhances high levels of concentration work. </w:t>
      </w:r>
    </w:p>
    <w:p w:rsidR="004C743A" w:rsidRDefault="00000000">
      <w:pPr>
        <w:pStyle w:val="Heading1"/>
        <w:numPr>
          <w:ilvl w:val="0"/>
          <w:numId w:val="1"/>
        </w:numPr>
        <w:spacing w:after="0" w:line="360" w:lineRule="auto"/>
        <w:jc w:val="both"/>
        <w:rPr>
          <w:rFonts w:ascii="Times New Roman" w:eastAsia="Times New Roman" w:hAnsi="Times New Roman" w:cs="Times New Roman"/>
          <w:sz w:val="28"/>
          <w:szCs w:val="28"/>
        </w:rPr>
      </w:pPr>
      <w:bookmarkStart w:id="2" w:name="_heading=h.h1cl5ce6276e" w:colFirst="0" w:colLast="0"/>
      <w:bookmarkEnd w:id="2"/>
      <w:r>
        <w:rPr>
          <w:rFonts w:ascii="Times New Roman" w:eastAsia="Times New Roman" w:hAnsi="Times New Roman" w:cs="Times New Roman"/>
          <w:sz w:val="28"/>
          <w:szCs w:val="28"/>
        </w:rPr>
        <w:t>Evaluation of the skills</w:t>
      </w:r>
    </w:p>
    <w:p w:rsidR="004C743A" w:rsidRDefault="00000000">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Study Skills</w:t>
      </w:r>
    </w:p>
    <w:p w:rsidR="004C743A" w:rsidRDefault="00000000">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study skills in the academic career</w:t>
      </w:r>
    </w:p>
    <w:p w:rsidR="004C743A" w:rsidRDefault="00000000">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study skills play a vital role in both professional and academic life. One can enhance competence, self-confidence and self-esteem with study skills. In addition, a learner can cut down on study time and focus on many other things in life if he possesses study skills. Moreover, the anxiety about meeting deadlines and appearing in tests gets reduced with effective study skills (Swan Sein et al., 2020). Effective study skills are important in a student’s life as it helps to be organised academically and take control of studies. </w:t>
      </w:r>
    </w:p>
    <w:p w:rsidR="004C743A" w:rsidRDefault="00000000">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study skills in the professional career</w:t>
      </w:r>
    </w:p>
    <w:p w:rsidR="004C743A" w:rsidRDefault="00000000">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Study skills are important for professional life also. It is because study skills help professionals to overcome the challenges that they encounter while they work professionally. The </w:t>
      </w:r>
      <w:r>
        <w:rPr>
          <w:rFonts w:ascii="Times New Roman" w:eastAsia="Times New Roman" w:hAnsi="Times New Roman" w:cs="Times New Roman"/>
          <w:sz w:val="24"/>
          <w:szCs w:val="24"/>
        </w:rPr>
        <w:lastRenderedPageBreak/>
        <w:t xml:space="preserve">productivity and time management of professionals are enhanced. In addition, this skill helps them to be self-confident. Good study skills assist in learning more efficiently and effectively. One can imbibe and retain knowledge in less time by possessing good study skills. Hence, it can be said that study skills can improve the overall efficiency of a person both in academic and professional life. </w:t>
      </w:r>
    </w:p>
    <w:p w:rsidR="004C743A" w:rsidRDefault="00000000">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Reading skills </w:t>
      </w:r>
    </w:p>
    <w:p w:rsidR="004C743A"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reading skills in the academic career</w:t>
      </w:r>
    </w:p>
    <w:p w:rsidR="004C743A"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skills in reading can help students to understand complex concepts more easily and find out relevant information as well as evaluate multiple perspectives. Understanding research papers, teaching materials and textbooks becomes easier with efficient reading skills. Regular reading skill is capable of improving academic performance by increasing critical thinking skills and acquisition of knowledge (Sari and Prasetyo, 2021). Imagination is also stimulated by reading skills. </w:t>
      </w:r>
    </w:p>
    <w:p w:rsidR="004C743A"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reading skills in a professional career</w:t>
      </w:r>
    </w:p>
    <w:p w:rsidR="004C743A"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Reading skills play an integral role in a professional career. Professionals have to go through a series of written materials such as manuals and reports in almost every sector. Excellent reading skills enable professionals to be updated on the latest advancements and make informed decisions thereby contributing to the growth of the organisation. Reading skills also increase the communication skills of professionals as the capability of interpreting complex information is enhanced with reading skills. </w:t>
      </w:r>
    </w:p>
    <w:p w:rsidR="004C743A" w:rsidRDefault="00000000">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Writing skills</w:t>
      </w:r>
    </w:p>
    <w:p w:rsidR="004C743A"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writing skills in the academic career</w:t>
      </w:r>
    </w:p>
    <w:p w:rsidR="004C743A"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Writing skills play a pivotal role in the academic career of students. That is why writing skill is of paramount importance for students. Good writing skills help students to convey their thoughts and understanding of theories, concepts, and findings of research more easily. Thus, their analytical abilities and critical thinking get improved with their writing skills (Erdoğan, 2019). Excellent writing skills help students to express their knowledge in a structured manner that facilitates their academic growth and earns them higher marks in examinations. </w:t>
      </w:r>
    </w:p>
    <w:p w:rsidR="004C743A" w:rsidRDefault="00000000">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writing skills in the professional career</w:t>
      </w:r>
    </w:p>
    <w:p w:rsidR="004C743A" w:rsidRDefault="00000000">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Writing skills are important for professional life also as professionals have to write emails, memos, reports and other documents in the workplace. A well-written document is </w:t>
      </w:r>
      <w:r>
        <w:rPr>
          <w:rFonts w:ascii="Times New Roman" w:eastAsia="Times New Roman" w:hAnsi="Times New Roman" w:cs="Times New Roman"/>
          <w:sz w:val="24"/>
          <w:szCs w:val="24"/>
        </w:rPr>
        <w:lastRenderedPageBreak/>
        <w:t xml:space="preserve">representative of the professionalism and competence of professionals and is capable of conveying information clearly and concisely. </w:t>
      </w:r>
    </w:p>
    <w:p w:rsidR="004C743A" w:rsidRDefault="00000000">
      <w:p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 Development </w:t>
      </w:r>
    </w:p>
    <w:p w:rsidR="004C743A"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Improving study skills: </w:t>
      </w:r>
      <w:r>
        <w:rPr>
          <w:rFonts w:ascii="Times New Roman" w:eastAsia="Times New Roman" w:hAnsi="Times New Roman" w:cs="Times New Roman"/>
          <w:sz w:val="24"/>
          <w:szCs w:val="24"/>
        </w:rPr>
        <w:t>One can improve study skills by not studying while tired and taking notes for studying. Taking a break after an hour is also helpful for improving study skills.</w:t>
      </w:r>
    </w:p>
    <w:p w:rsidR="004C743A"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Improving reading skills: </w:t>
      </w:r>
      <w:r>
        <w:rPr>
          <w:rFonts w:ascii="Times New Roman" w:eastAsia="Times New Roman" w:hAnsi="Times New Roman" w:cs="Times New Roman"/>
          <w:sz w:val="24"/>
          <w:szCs w:val="24"/>
        </w:rPr>
        <w:t>One can use active techniques for reading such as highlighting and summarising to improve reading skills.</w:t>
      </w:r>
    </w:p>
    <w:p w:rsidR="004C743A" w:rsidRDefault="00000000">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Improving writing skills: </w:t>
      </w:r>
      <w:r>
        <w:rPr>
          <w:rFonts w:ascii="Times New Roman" w:eastAsia="Times New Roman" w:hAnsi="Times New Roman" w:cs="Times New Roman"/>
          <w:sz w:val="24"/>
          <w:szCs w:val="24"/>
        </w:rPr>
        <w:t xml:space="preserve">Regular practice of writing journals, essays can help to improve writing skills. In addition, one can improve this skill by seeking feedback from teachers and friends and using online tools for support and additional practice. </w:t>
      </w:r>
    </w:p>
    <w:p w:rsidR="004C743A" w:rsidRDefault="00000000">
      <w:pPr>
        <w:pStyle w:val="Heading1"/>
        <w:spacing w:after="0" w:line="360" w:lineRule="auto"/>
        <w:jc w:val="both"/>
      </w:pPr>
      <w:bookmarkStart w:id="3" w:name="_heading=h.gp13vtuz0v27" w:colFirst="0" w:colLast="0"/>
      <w:bookmarkEnd w:id="3"/>
      <w:r>
        <w:rPr>
          <w:rFonts w:ascii="Times New Roman" w:eastAsia="Times New Roman" w:hAnsi="Times New Roman" w:cs="Times New Roman"/>
          <w:sz w:val="28"/>
          <w:szCs w:val="28"/>
        </w:rPr>
        <w:t>4. Conclusion</w:t>
      </w:r>
      <w:r>
        <w:t xml:space="preserve"> </w:t>
      </w:r>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in conclusion, it can be said that academic skills are vital for learners. The study chose three skills from “ Succeeding with your Literature Review’. These skills included writing skills, reading skills and study skills. All of these skills are vital for both professional and academic life. Confidence and competence are increased with study skills. Time management skills are enhanced with study skills.  Reading skills help to grasp complex ideas more quickly. Lastly, writing skills help to build eloquence. One can express his thoughts more clearly if he possesses writing skills. A few tips were mentioned in the study to improve these skills. </w:t>
      </w:r>
    </w:p>
    <w:p w:rsidR="004C743A" w:rsidRDefault="004C743A">
      <w:pPr>
        <w:spacing w:line="360" w:lineRule="auto"/>
        <w:jc w:val="both"/>
        <w:rPr>
          <w:rFonts w:ascii="Times New Roman" w:eastAsia="Times New Roman" w:hAnsi="Times New Roman" w:cs="Times New Roman"/>
          <w:sz w:val="24"/>
          <w:szCs w:val="24"/>
        </w:rPr>
      </w:pPr>
    </w:p>
    <w:p w:rsidR="004C743A" w:rsidRDefault="00000000">
      <w:pPr>
        <w:spacing w:line="360" w:lineRule="auto"/>
        <w:jc w:val="both"/>
        <w:rPr>
          <w:rFonts w:ascii="Times New Roman" w:eastAsia="Times New Roman" w:hAnsi="Times New Roman" w:cs="Times New Roman"/>
          <w:sz w:val="24"/>
          <w:szCs w:val="24"/>
        </w:rPr>
      </w:pPr>
      <w:r>
        <w:br w:type="page"/>
      </w:r>
    </w:p>
    <w:p w:rsidR="004C743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 List</w:t>
      </w:r>
    </w:p>
    <w:p w:rsidR="004C743A" w:rsidRDefault="00000000">
      <w:pPr>
        <w:spacing w:line="360" w:lineRule="auto"/>
        <w:jc w:val="both"/>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 xml:space="preserve">Abbott, D., (2019). Game-based learning for postgraduates: An empirical study of an educational game to teach research skills. </w:t>
      </w:r>
      <w:r>
        <w:rPr>
          <w:rFonts w:ascii="Times New Roman" w:eastAsia="Times New Roman" w:hAnsi="Times New Roman" w:cs="Times New Roman"/>
          <w:i/>
          <w:sz w:val="24"/>
          <w:szCs w:val="24"/>
        </w:rPr>
        <w:t>Higher Education Pedagogies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(1), pp.80-104. Available at:</w:t>
      </w:r>
      <w:hyperlink r:id="rId9">
        <w:r>
          <w:rPr>
            <w:rFonts w:ascii="Times New Roman" w:eastAsia="Times New Roman" w:hAnsi="Times New Roman" w:cs="Times New Roman"/>
            <w:sz w:val="24"/>
            <w:szCs w:val="24"/>
          </w:rPr>
          <w:t xml:space="preserve"> </w:t>
        </w:r>
      </w:hyperlink>
      <w:hyperlink r:id="rId10">
        <w:r>
          <w:rPr>
            <w:rFonts w:ascii="Times New Roman" w:eastAsia="Times New Roman" w:hAnsi="Times New Roman" w:cs="Times New Roman"/>
            <w:sz w:val="24"/>
            <w:szCs w:val="24"/>
            <w:highlight w:val="white"/>
            <w:u w:val="single"/>
          </w:rPr>
          <w:t>https://www.tandfonline.com/doi/pdf/10.1080/23752696.2019.1629825</w:t>
        </w:r>
      </w:hyperlink>
    </w:p>
    <w:p w:rsidR="004C743A" w:rsidRDefault="00000000">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Erdoğan, V., (2019). Integrating 4C skills of 21st century into 4 language skills in EFL classes. International Journal of Education and Research, 7(11), pp.113-124. Available at:</w:t>
      </w:r>
      <w:hyperlink r:id="rId11">
        <w:r>
          <w:rPr>
            <w:rFonts w:ascii="Times New Roman" w:eastAsia="Times New Roman" w:hAnsi="Times New Roman" w:cs="Times New Roman"/>
            <w:sz w:val="24"/>
            <w:szCs w:val="24"/>
          </w:rPr>
          <w:t xml:space="preserve"> </w:t>
        </w:r>
      </w:hyperlink>
      <w:hyperlink r:id="rId12">
        <w:r>
          <w:rPr>
            <w:rFonts w:ascii="Times New Roman" w:eastAsia="Times New Roman" w:hAnsi="Times New Roman" w:cs="Times New Roman"/>
            <w:sz w:val="24"/>
            <w:szCs w:val="24"/>
            <w:u w:val="single"/>
          </w:rPr>
          <w:t>http://ijern.com/journal/2019/November-2019/09.pdf</w:t>
        </w:r>
      </w:hyperlink>
    </w:p>
    <w:p w:rsidR="004C743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Oliver, P., (2012). Succeeding with Your Literature Review: A Handbook for Students. Maidenhead: McGraw-Hill / Open University Press. Available at:</w:t>
      </w:r>
      <w:hyperlink r:id="rId13">
        <w:r>
          <w:rPr>
            <w:rFonts w:ascii="Times New Roman" w:eastAsia="Times New Roman" w:hAnsi="Times New Roman" w:cs="Times New Roman"/>
            <w:sz w:val="24"/>
            <w:szCs w:val="24"/>
          </w:rPr>
          <w:t xml:space="preserve"> </w:t>
        </w:r>
      </w:hyperlink>
      <w:hyperlink r:id="rId14">
        <w:r>
          <w:rPr>
            <w:rFonts w:ascii="Times New Roman" w:eastAsia="Times New Roman" w:hAnsi="Times New Roman" w:cs="Times New Roman"/>
            <w:sz w:val="24"/>
            <w:szCs w:val="24"/>
            <w:u w:val="single"/>
          </w:rPr>
          <w:t>https://ztcprep.com/library/TESOL/Succeeding_with_Your_Literature_Review/Succeeding_with_Your_Literature_Review_(www.ztcprep.com).pdf</w:t>
        </w:r>
      </w:hyperlink>
      <w:r>
        <w:rPr>
          <w:rFonts w:ascii="Times New Roman" w:eastAsia="Times New Roman" w:hAnsi="Times New Roman" w:cs="Times New Roman"/>
          <w:sz w:val="24"/>
          <w:szCs w:val="24"/>
        </w:rPr>
        <w:t>.</w:t>
      </w:r>
    </w:p>
    <w:p w:rsidR="004C743A" w:rsidRDefault="00000000">
      <w:pPr>
        <w:spacing w:line="360" w:lineRule="auto"/>
        <w:jc w:val="both"/>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t xml:space="preserve">Rios, J.A., Ling, G., Pugh, R., Becker, D. and Bacall, A., (2020). Identifying critical 21st-century skills for workplace success: A content analysis of job advertisements. </w:t>
      </w:r>
      <w:r>
        <w:rPr>
          <w:rFonts w:ascii="Times New Roman" w:eastAsia="Times New Roman" w:hAnsi="Times New Roman" w:cs="Times New Roman"/>
          <w:i/>
          <w:sz w:val="24"/>
          <w:szCs w:val="24"/>
        </w:rPr>
        <w:t>Educational Researcher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49</w:t>
      </w:r>
      <w:r>
        <w:rPr>
          <w:rFonts w:ascii="Times New Roman" w:eastAsia="Times New Roman" w:hAnsi="Times New Roman" w:cs="Times New Roman"/>
          <w:sz w:val="24"/>
          <w:szCs w:val="24"/>
        </w:rPr>
        <w:t>(2), pp.80-89. Available at:</w:t>
      </w:r>
      <w:hyperlink r:id="rId15">
        <w:r>
          <w:rPr>
            <w:rFonts w:ascii="Times New Roman" w:eastAsia="Times New Roman" w:hAnsi="Times New Roman" w:cs="Times New Roman"/>
            <w:sz w:val="24"/>
            <w:szCs w:val="24"/>
          </w:rPr>
          <w:t xml:space="preserve"> </w:t>
        </w:r>
      </w:hyperlink>
      <w:hyperlink r:id="rId16">
        <w:r>
          <w:rPr>
            <w:rFonts w:ascii="Times New Roman" w:eastAsia="Times New Roman" w:hAnsi="Times New Roman" w:cs="Times New Roman"/>
            <w:sz w:val="24"/>
            <w:szCs w:val="24"/>
            <w:highlight w:val="white"/>
            <w:u w:val="single"/>
          </w:rPr>
          <w:t>https://www.researchgate.net/profile/Joseph-Rios-2/publication/338723711_Identifying_Critical_21st-Century_Skills_for_Workplace_Success_A_Content_Analysis_of_Job_Advertisements/links/5e66b5f4299bf1744f6ed07d/Identifying-Critical-21st-Century-Skills-for-Workplace-Success-A-Content-Analysis-of-Job-Advertisements.pdf?_sg%5B0%5D=started_experiment_milestone&amp;origin=journalDetail&amp;_rtd=e30%3D</w:t>
        </w:r>
      </w:hyperlink>
    </w:p>
    <w:p w:rsidR="004C743A" w:rsidRDefault="00000000">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Sari, D.M.M. and Prasetyo, Y., (2021). Project-based-learning on critical reading course to enhance critical thinking skills. Studies in English Language and Education, 8(2), pp.442-456. Available at:</w:t>
      </w:r>
      <w:hyperlink r:id="rId17">
        <w:r>
          <w:rPr>
            <w:rFonts w:ascii="Times New Roman" w:eastAsia="Times New Roman" w:hAnsi="Times New Roman" w:cs="Times New Roman"/>
            <w:sz w:val="24"/>
            <w:szCs w:val="24"/>
          </w:rPr>
          <w:t xml:space="preserve"> </w:t>
        </w:r>
      </w:hyperlink>
      <w:hyperlink r:id="rId18">
        <w:r>
          <w:rPr>
            <w:rFonts w:ascii="Times New Roman" w:eastAsia="Times New Roman" w:hAnsi="Times New Roman" w:cs="Times New Roman"/>
            <w:sz w:val="24"/>
            <w:szCs w:val="24"/>
            <w:u w:val="single"/>
          </w:rPr>
          <w:t>https://jurnal.usk.ac.id/SiELE/article/download/18407/13924</w:t>
        </w:r>
      </w:hyperlink>
    </w:p>
    <w:p w:rsidR="004C743A" w:rsidRDefault="00000000">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Swan Sein, A., Daniel, M., Fleming, A., Morrison, G., Christner, J.G., Esposito, K., Pock, A.R., Grochowski, C.O., Dalrymple, J.L. and Santen, S.A., (2020). Identifying and supporting students to prevent USMLE step 1 failures when testing follows clerkships: insights from 9 schools. Academic Medicine, 95(9), pp.1338-1345. 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sz w:val="24"/>
            <w:szCs w:val="24"/>
            <w:u w:val="single"/>
          </w:rPr>
          <w:t>https://drive.google.com/file/d/1WrXt7DndCTWrtOOLck4nMYW071irugyn/view</w:t>
        </w:r>
      </w:hyperlink>
    </w:p>
    <w:p w:rsidR="004C743A" w:rsidRDefault="00000000">
      <w:pPr>
        <w:spacing w:line="360" w:lineRule="auto"/>
        <w:jc w:val="both"/>
        <w:rPr>
          <w:rFonts w:ascii="Times New Roman" w:eastAsia="Times New Roman" w:hAnsi="Times New Roman" w:cs="Times New Roman"/>
          <w:sz w:val="24"/>
          <w:szCs w:val="24"/>
          <w:highlight w:val="white"/>
          <w:u w:val="single"/>
        </w:rPr>
      </w:pPr>
      <w:r>
        <w:rPr>
          <w:rFonts w:ascii="Times New Roman" w:eastAsia="Times New Roman" w:hAnsi="Times New Roman" w:cs="Times New Roman"/>
          <w:sz w:val="24"/>
          <w:szCs w:val="24"/>
          <w:highlight w:val="white"/>
        </w:rPr>
        <w:lastRenderedPageBreak/>
        <w:t xml:space="preserve">Toroujeni, S.M.H., (2020). Exploring the effect of creativity and creative teaching on reading comprehension skills of Iranian intermediate EFL learners in private language institute. In </w:t>
      </w:r>
      <w:r>
        <w:rPr>
          <w:rFonts w:ascii="Times New Roman" w:eastAsia="Times New Roman" w:hAnsi="Times New Roman" w:cs="Times New Roman"/>
          <w:i/>
          <w:sz w:val="24"/>
          <w:szCs w:val="24"/>
        </w:rPr>
        <w:t>The 5th National Conference on Novel Approaches to Education and Research: Mahoudabad-Mazandaran</w:t>
      </w:r>
      <w:r>
        <w:rPr>
          <w:rFonts w:ascii="Times New Roman" w:eastAsia="Times New Roman" w:hAnsi="Times New Roman" w:cs="Times New Roman"/>
          <w:sz w:val="24"/>
          <w:szCs w:val="24"/>
        </w:rPr>
        <w:t>.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sz w:val="24"/>
            <w:szCs w:val="24"/>
            <w:highlight w:val="white"/>
            <w:u w:val="single"/>
          </w:rPr>
          <w:t>https://www.researchgate.net/profile/Seyyed-Morteza-Hashemi-Toroujeni/publication/351009636_Exploring_the_Effect_of_Creativity_and_Creative_Teaching_on_Reading_Comprehension_Skills_of_Iranian_Intermediate_EFL_Learners_in_Private_Language_Institute/links/607f2148881fa114b416870c/Exploring-the-Effect-of-Creativity-and-Creative-Teaching-on-Reading-Comprehension-Skills-of-Iranian-Intermediate-EFL-Learners-in-Private-Language-Institute.pdf</w:t>
        </w:r>
      </w:hyperlink>
    </w:p>
    <w:p w:rsidR="004C743A" w:rsidRDefault="004C743A">
      <w:pPr>
        <w:spacing w:line="360" w:lineRule="auto"/>
        <w:jc w:val="both"/>
        <w:rPr>
          <w:rFonts w:ascii="Times New Roman" w:eastAsia="Times New Roman" w:hAnsi="Times New Roman" w:cs="Times New Roman"/>
          <w:sz w:val="24"/>
          <w:szCs w:val="24"/>
        </w:rPr>
      </w:pPr>
    </w:p>
    <w:p w:rsidR="004C743A" w:rsidRDefault="004C743A">
      <w:pPr>
        <w:spacing w:line="360" w:lineRule="auto"/>
        <w:jc w:val="both"/>
        <w:rPr>
          <w:rFonts w:ascii="Times New Roman" w:eastAsia="Times New Roman" w:hAnsi="Times New Roman" w:cs="Times New Roman"/>
          <w:sz w:val="24"/>
          <w:szCs w:val="24"/>
        </w:rPr>
      </w:pPr>
    </w:p>
    <w:sectPr w:rsidR="004C743A">
      <w:headerReference w:type="default" r:id="rId23"/>
      <w:footerReference w:type="default" r:id="rId24"/>
      <w:footerReference w:type="first" r:id="rId25"/>
      <w:pgSz w:w="11906" w:h="16838"/>
      <w:pgMar w:top="1440" w:right="1440" w:bottom="1440" w:left="1440" w:header="708" w:footer="708"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C4E9E" w:rsidRDefault="003C4E9E">
      <w:pPr>
        <w:spacing w:after="0" w:line="240" w:lineRule="auto"/>
      </w:pPr>
      <w:r>
        <w:separator/>
      </w:r>
    </w:p>
  </w:endnote>
  <w:endnote w:type="continuationSeparator" w:id="0">
    <w:p w:rsidR="003C4E9E" w:rsidRDefault="003C4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Georgia">
    <w:panose1 w:val="02040502050405020303"/>
    <w:charset w:val="00"/>
    <w:family w:val="auto"/>
    <w:pitch w:val="default"/>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C743A" w:rsidRDefault="004C743A">
    <w:pPr>
      <w:widowControl w:val="0"/>
      <w:pBdr>
        <w:top w:val="nil"/>
        <w:left w:val="nil"/>
        <w:bottom w:val="nil"/>
        <w:right w:val="nil"/>
        <w:between w:val="nil"/>
      </w:pBdr>
      <w:spacing w:after="0" w:line="276" w:lineRule="auto"/>
      <w:rPr>
        <w:color w:val="000000"/>
      </w:rPr>
    </w:pPr>
  </w:p>
  <w:tbl>
    <w:tblPr>
      <w:tblStyle w:val="Table2"/>
      <w:tblW w:w="9015" w:type="dxa"/>
      <w:tblInd w:w="0" w:type="dxa"/>
      <w:tblLayout w:type="fixed"/>
      <w:tblLook w:val="0600" w:firstRow="0" w:lastRow="0" w:firstColumn="0" w:lastColumn="0" w:noHBand="1" w:noVBand="1"/>
    </w:tblPr>
    <w:tblGrid>
      <w:gridCol w:w="3005"/>
      <w:gridCol w:w="3005"/>
      <w:gridCol w:w="3005"/>
    </w:tblGrid>
    <w:tr w:rsidR="004C743A">
      <w:tc>
        <w:tcPr>
          <w:tcW w:w="3005" w:type="dxa"/>
        </w:tcPr>
        <w:p w:rsidR="004C743A" w:rsidRDefault="004C743A">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rsidR="004C743A"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3D2E6B">
            <w:rPr>
              <w:noProof/>
              <w:color w:val="000000"/>
            </w:rPr>
            <w:t>2</w:t>
          </w:r>
          <w:r>
            <w:rPr>
              <w:color w:val="000000"/>
            </w:rPr>
            <w:fldChar w:fldCharType="end"/>
          </w:r>
        </w:p>
        <w:p w:rsidR="004C743A" w:rsidRDefault="004C743A">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rsidR="004C743A" w:rsidRDefault="004C743A">
          <w:pPr>
            <w:pBdr>
              <w:top w:val="nil"/>
              <w:left w:val="nil"/>
              <w:bottom w:val="nil"/>
              <w:right w:val="nil"/>
              <w:between w:val="nil"/>
            </w:pBdr>
            <w:tabs>
              <w:tab w:val="center" w:pos="4680"/>
              <w:tab w:val="right" w:pos="9360"/>
            </w:tabs>
            <w:spacing w:after="0" w:line="240" w:lineRule="auto"/>
            <w:ind w:right="-115"/>
            <w:jc w:val="right"/>
            <w:rPr>
              <w:color w:val="000000"/>
            </w:rPr>
          </w:pPr>
        </w:p>
      </w:tc>
    </w:tr>
  </w:tbl>
  <w:p w:rsidR="004C743A" w:rsidRDefault="004C743A">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C743A" w:rsidRDefault="004C743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C4E9E" w:rsidRDefault="003C4E9E">
      <w:pPr>
        <w:spacing w:after="0" w:line="240" w:lineRule="auto"/>
      </w:pPr>
      <w:r>
        <w:separator/>
      </w:r>
    </w:p>
  </w:footnote>
  <w:footnote w:type="continuationSeparator" w:id="0">
    <w:p w:rsidR="003C4E9E" w:rsidRDefault="003C4E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C743A" w:rsidRDefault="004C743A">
    <w:pPr>
      <w:widowControl w:val="0"/>
      <w:pBdr>
        <w:top w:val="nil"/>
        <w:left w:val="nil"/>
        <w:bottom w:val="nil"/>
        <w:right w:val="nil"/>
        <w:between w:val="nil"/>
      </w:pBdr>
      <w:spacing w:after="0" w:line="276" w:lineRule="auto"/>
      <w:rPr>
        <w:sz w:val="32"/>
        <w:szCs w:val="32"/>
      </w:rPr>
    </w:pPr>
  </w:p>
  <w:tbl>
    <w:tblPr>
      <w:tblStyle w:val="Table1"/>
      <w:tblW w:w="9015" w:type="dxa"/>
      <w:tblInd w:w="0" w:type="dxa"/>
      <w:tblLayout w:type="fixed"/>
      <w:tblLook w:val="0600" w:firstRow="0" w:lastRow="0" w:firstColumn="0" w:lastColumn="0" w:noHBand="1" w:noVBand="1"/>
    </w:tblPr>
    <w:tblGrid>
      <w:gridCol w:w="3005"/>
      <w:gridCol w:w="3005"/>
      <w:gridCol w:w="3005"/>
    </w:tblGrid>
    <w:tr w:rsidR="004C743A">
      <w:tc>
        <w:tcPr>
          <w:tcW w:w="3005" w:type="dxa"/>
        </w:tcPr>
        <w:p w:rsidR="004C743A" w:rsidRDefault="004C743A">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rsidR="004C743A" w:rsidRDefault="004C743A">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rsidR="004C743A" w:rsidRDefault="004C743A">
          <w:pPr>
            <w:pBdr>
              <w:top w:val="nil"/>
              <w:left w:val="nil"/>
              <w:bottom w:val="nil"/>
              <w:right w:val="nil"/>
              <w:between w:val="nil"/>
            </w:pBdr>
            <w:tabs>
              <w:tab w:val="center" w:pos="4680"/>
              <w:tab w:val="right" w:pos="9360"/>
            </w:tabs>
            <w:spacing w:after="0" w:line="240" w:lineRule="auto"/>
            <w:ind w:right="-115"/>
            <w:jc w:val="right"/>
            <w:rPr>
              <w:color w:val="000000"/>
            </w:rPr>
          </w:pPr>
        </w:p>
      </w:tc>
    </w:tr>
    <w:tr w:rsidR="004C743A">
      <w:tc>
        <w:tcPr>
          <w:tcW w:w="3005" w:type="dxa"/>
        </w:tcPr>
        <w:p w:rsidR="004C743A" w:rsidRDefault="004C743A">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rsidR="004C743A" w:rsidRDefault="004C743A">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rsidR="004C743A" w:rsidRDefault="004C743A">
          <w:pPr>
            <w:pBdr>
              <w:top w:val="nil"/>
              <w:left w:val="nil"/>
              <w:bottom w:val="nil"/>
              <w:right w:val="nil"/>
              <w:between w:val="nil"/>
            </w:pBdr>
            <w:tabs>
              <w:tab w:val="center" w:pos="4680"/>
              <w:tab w:val="right" w:pos="9360"/>
            </w:tabs>
            <w:spacing w:after="0" w:line="240" w:lineRule="auto"/>
            <w:ind w:right="-115"/>
            <w:jc w:val="right"/>
            <w:rPr>
              <w:color w:val="000000"/>
            </w:rPr>
          </w:pPr>
        </w:p>
      </w:tc>
    </w:tr>
  </w:tbl>
  <w:p w:rsidR="004C743A" w:rsidRDefault="004C743A">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5492F"/>
    <w:multiLevelType w:val="multilevel"/>
    <w:tmpl w:val="8E5CD14E"/>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800" w:hanging="144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520" w:hanging="2160"/>
      </w:pPr>
    </w:lvl>
    <w:lvl w:ilvl="8">
      <w:start w:val="1"/>
      <w:numFmt w:val="decimal"/>
      <w:lvlText w:val="%1.%2.%3.%4.%5.%6.%7.%8.%9"/>
      <w:lvlJc w:val="left"/>
      <w:pPr>
        <w:ind w:left="2520" w:hanging="2160"/>
      </w:pPr>
    </w:lvl>
  </w:abstractNum>
  <w:num w:numId="1" w16cid:durableId="2018531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743A"/>
    <w:rsid w:val="003C4E9E"/>
    <w:rsid w:val="003D2E6B"/>
    <w:rsid w:val="004C743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1CC9D"/>
  <w15:docId w15:val="{0618307F-8350-4290-952C-3717F5EDC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1"/>
    <w:tblPr>
      <w:tblStyleRowBandSize w:val="1"/>
      <w:tblStyleColBandSize w:val="1"/>
      <w:tblCellMar>
        <w:top w:w="0" w:type="dxa"/>
        <w:left w:w="115" w:type="dxa"/>
        <w:bottom w:w="0" w:type="dxa"/>
        <w:right w:w="115" w:type="dxa"/>
      </w:tblCellMar>
    </w:tblPr>
  </w:style>
  <w:style w:type="table" w:customStyle="1" w:styleId="Table2">
    <w:name w:val="Table2"/>
    <w:basedOn w:val="TableNormal1"/>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ztcprep.com/library/TESOL/Succeeding_with_Your_Literature_Review/Succeeding_with_Your_Literature_Review_(www.ztcprep.com).pdf" TargetMode="External"/><Relationship Id="rId18" Type="http://schemas.openxmlformats.org/officeDocument/2006/relationships/hyperlink" Target="https://jurnal.usk.ac.id/SiELE/article/download/18407/1392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rofile/Seyyed-Morteza-Hashemi-Toroujeni/publication/351009636_Exploring_the_Effect_of_Creativity_and_Creative_Teaching_on_Reading_Comprehension_Skills_of_Iranian_Intermediate_EFL_Learners_in_Private_Language_Institute/links/607f2148881fa114b416870c/Exploring-the-Effect-of-Creativity-and-Creative-Teaching-on-Reading-Comprehension-Skills-of-Iranian-Intermediate-EFL-Learners-in-Private-Language-Institute.pdf" TargetMode="External"/><Relationship Id="rId7" Type="http://schemas.openxmlformats.org/officeDocument/2006/relationships/endnotes" Target="endnotes.xml"/><Relationship Id="rId12" Type="http://schemas.openxmlformats.org/officeDocument/2006/relationships/hyperlink" Target="http://ijern.com/journal/2019/November-2019/09.pdf" TargetMode="External"/><Relationship Id="rId17" Type="http://schemas.openxmlformats.org/officeDocument/2006/relationships/hyperlink" Target="https://jurnal.usk.ac.id/SiELE/article/download/18407/13924"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researchgate.net/profile/Joseph-Rios-2/publication/338723711_Identifying_Critical_21st-Century_Skills_for_Workplace_Success_A_Content_Analysis_of_Job_Advertisements/links/5e66b5f4299bf1744f6ed07d/Identifying-Critical-21st-Century-Skills-for-Workplace-Success-A-Content-Analysis-of-Job-Advertisements.pdf?_sg%5B0%5D=started_experiment_milestone&amp;origin=journalDetail&amp;_rtd=e30%3D" TargetMode="External"/><Relationship Id="rId20" Type="http://schemas.openxmlformats.org/officeDocument/2006/relationships/hyperlink" Target="https://drive.google.com/file/d/1WrXt7DndCTWrtOOLck4nMYW071irugyn/vi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jern.com/journal/2019/November-2019/09.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Joseph-Rios-2/publication/338723711_Identifying_Critical_21st-Century_Skills_for_Workplace_Success_A_Content_Analysis_of_Job_Advertisements/links/5e66b5f4299bf1744f6ed07d/Identifying-Critical-21st-Century-Skills-for-Workplace-Success-A-Content-Analysis-of-Job-Advertisements.pdf?_sg%5B0%5D=started_experiment_milestone&amp;origin=journalDetail&amp;_rtd=e30%3D" TargetMode="External"/><Relationship Id="rId23" Type="http://schemas.openxmlformats.org/officeDocument/2006/relationships/header" Target="header1.xml"/><Relationship Id="rId10" Type="http://schemas.openxmlformats.org/officeDocument/2006/relationships/hyperlink" Target="https://www.tandfonline.com/doi/pdf/10.1080/23752696.2019.1629825" TargetMode="External"/><Relationship Id="rId19" Type="http://schemas.openxmlformats.org/officeDocument/2006/relationships/hyperlink" Target="https://drive.google.com/file/d/1WrXt7DndCTWrtOOLck4nMYW071irugyn/view" TargetMode="External"/><Relationship Id="rId4" Type="http://schemas.openxmlformats.org/officeDocument/2006/relationships/settings" Target="settings.xml"/><Relationship Id="rId9" Type="http://schemas.openxmlformats.org/officeDocument/2006/relationships/hyperlink" Target="https://www.tandfonline.com/doi/pdf/10.1080/23752696.2019.1629825" TargetMode="External"/><Relationship Id="rId14" Type="http://schemas.openxmlformats.org/officeDocument/2006/relationships/hyperlink" Target="https://ztcprep.com/library/TESOL/Succeeding_with_Your_Literature_Review/Succeeding_with_Your_Literature_Review_(www.ztcprep.com).pdf" TargetMode="External"/><Relationship Id="rId22" Type="http://schemas.openxmlformats.org/officeDocument/2006/relationships/hyperlink" Target="https://www.researchgate.net/profile/Seyyed-Morteza-Hashemi-Toroujeni/publication/351009636_Exploring_the_Effect_of_Creativity_and_Creative_Teaching_on_Reading_Comprehension_Skills_of_Iranian_Intermediate_EFL_Learners_in_Private_Language_Institute/links/607f2148881fa114b416870c/Exploring-the-Effect-of-Creativity-and-Creative-Teaching-on-Reading-Comprehension-Skills-of-Iranian-Intermediate-EFL-Learners-in-Private-Language-Institute.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sZ4oxTlNyiQjTS5ewWs7zSOkEg==">CgMxLjAyDmguczAxM2U1Z3VwdHdmMg5oLnRuY253ODk0NGltczIOaC5oMWNsNWNlNjI3NmUyDmguZ3AxM3Z0dXowdjI3OAByITFtV0cxTHVGY2hBVDhBWHA5TkpRQTMtT3FYMl8wdU1UYg==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2184</Words>
  <Characters>12668</Characters>
  <Application>Microsoft Office Word</Application>
  <DocSecurity>0</DocSecurity>
  <Lines>105</Lines>
  <Paragraphs>29</Paragraphs>
  <ScaleCrop>false</ScaleCrop>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claudiu visan</cp:lastModifiedBy>
  <cp:revision>1</cp:revision>
  <dcterms:created xsi:type="dcterms:W3CDTF">2023-07-01T15:40:00Z</dcterms:created>
  <dcterms:modified xsi:type="dcterms:W3CDTF">2023-08-04T11:02:00Z</dcterms:modified>
</cp:coreProperties>
</file>