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37DFAC" w14:textId="77777777" w:rsidR="003E0273" w:rsidRDefault="003E0273" w:rsidP="003E0273">
      <w:pPr>
        <w:jc w:val="center"/>
        <w:rPr>
          <w:rFonts w:ascii="Arial" w:eastAsia="Calibri" w:hAnsi="Arial" w:cs="Arial"/>
          <w:b/>
          <w:bCs/>
          <w:sz w:val="48"/>
          <w:szCs w:val="48"/>
        </w:rPr>
      </w:pPr>
      <w:bookmarkStart w:id="0" w:name="_Hlk101532644"/>
      <w:bookmarkEnd w:id="0"/>
      <w:r>
        <w:rPr>
          <w:rFonts w:ascii="Arial" w:eastAsia="Calibri" w:hAnsi="Arial" w:cs="Arial"/>
          <w:b/>
          <w:bCs/>
          <w:sz w:val="48"/>
          <w:szCs w:val="48"/>
        </w:rPr>
        <w:t>University of Wales Trinity Saint David</w:t>
      </w:r>
    </w:p>
    <w:p w14:paraId="4C8CBAA0" w14:textId="77777777" w:rsidR="003E0273" w:rsidRDefault="003E0273" w:rsidP="003E0273">
      <w:pPr>
        <w:jc w:val="center"/>
        <w:rPr>
          <w:rFonts w:ascii="Arial" w:eastAsia="Calibri" w:hAnsi="Arial" w:cs="Arial"/>
          <w:sz w:val="48"/>
          <w:szCs w:val="48"/>
        </w:rPr>
      </w:pPr>
      <w:r>
        <w:rPr>
          <w:rFonts w:ascii="Arial" w:eastAsia="Calibri" w:hAnsi="Arial" w:cs="Arial"/>
          <w:sz w:val="48"/>
          <w:szCs w:val="48"/>
        </w:rPr>
        <w:t>London Campus</w:t>
      </w:r>
    </w:p>
    <w:p w14:paraId="4DE070C1" w14:textId="77777777" w:rsidR="003E0273" w:rsidRDefault="003E0273" w:rsidP="003E0273">
      <w:pPr>
        <w:jc w:val="center"/>
        <w:rPr>
          <w:rFonts w:ascii="Arial" w:eastAsia="Calibri" w:hAnsi="Arial" w:cs="Arial"/>
          <w:sz w:val="48"/>
          <w:szCs w:val="48"/>
        </w:rPr>
      </w:pPr>
    </w:p>
    <w:p w14:paraId="365273C8" w14:textId="77777777" w:rsidR="003E0273" w:rsidRDefault="003E0273" w:rsidP="003E0273">
      <w:pPr>
        <w:jc w:val="center"/>
        <w:rPr>
          <w:rFonts w:ascii="Arial" w:eastAsia="Calibri" w:hAnsi="Arial" w:cs="Arial"/>
          <w:b/>
          <w:bCs/>
          <w:sz w:val="48"/>
          <w:szCs w:val="48"/>
        </w:rPr>
      </w:pPr>
      <w:r>
        <w:rPr>
          <w:rFonts w:ascii="Arial" w:eastAsia="Calibri" w:hAnsi="Arial" w:cs="Arial"/>
          <w:b/>
          <w:bCs/>
          <w:sz w:val="48"/>
          <w:szCs w:val="48"/>
        </w:rPr>
        <w:t>Management Accounting</w:t>
      </w:r>
    </w:p>
    <w:p w14:paraId="14308711" w14:textId="77777777" w:rsidR="003E0273" w:rsidRDefault="003E0273" w:rsidP="003E0273">
      <w:pPr>
        <w:jc w:val="center"/>
        <w:rPr>
          <w:rFonts w:ascii="Arial" w:eastAsia="Calibri" w:hAnsi="Arial" w:cs="Arial"/>
          <w:b/>
          <w:bCs/>
          <w:sz w:val="48"/>
          <w:szCs w:val="48"/>
        </w:rPr>
      </w:pPr>
    </w:p>
    <w:p w14:paraId="24BA4EA0" w14:textId="77777777" w:rsidR="003E0273" w:rsidRDefault="003E0273" w:rsidP="003E0273">
      <w:pPr>
        <w:jc w:val="center"/>
        <w:rPr>
          <w:rFonts w:ascii="Arial" w:eastAsia="Calibri" w:hAnsi="Arial" w:cs="Arial"/>
          <w:b/>
          <w:bCs/>
          <w:sz w:val="48"/>
          <w:szCs w:val="48"/>
        </w:rPr>
      </w:pPr>
      <w:r>
        <w:rPr>
          <w:rFonts w:ascii="Arial" w:eastAsia="Calibri" w:hAnsi="Arial" w:cs="Arial"/>
          <w:b/>
          <w:bCs/>
          <w:sz w:val="48"/>
          <w:szCs w:val="48"/>
        </w:rPr>
        <w:t>Assessment 2:</w:t>
      </w:r>
      <w:r>
        <w:rPr>
          <w:rFonts w:ascii="Calibri" w:eastAsia="Calibri" w:hAnsi="Calibri" w:cs="Arial"/>
        </w:rPr>
        <w:t xml:space="preserve"> </w:t>
      </w:r>
    </w:p>
    <w:p w14:paraId="1A67137D" w14:textId="77777777" w:rsidR="003E0273" w:rsidRDefault="003E0273" w:rsidP="003E0273">
      <w:pPr>
        <w:jc w:val="center"/>
        <w:rPr>
          <w:rFonts w:ascii="Arial" w:eastAsia="Calibri" w:hAnsi="Arial" w:cs="Arial"/>
          <w:b/>
          <w:bCs/>
          <w:sz w:val="48"/>
          <w:szCs w:val="48"/>
        </w:rPr>
      </w:pPr>
    </w:p>
    <w:p w14:paraId="7F636132" w14:textId="77777777" w:rsidR="003E0273" w:rsidRDefault="003E0273" w:rsidP="003E0273">
      <w:pPr>
        <w:rPr>
          <w:rFonts w:ascii="Arial" w:eastAsia="Calibri" w:hAnsi="Arial" w:cs="Arial"/>
          <w:b/>
          <w:bCs/>
          <w:sz w:val="48"/>
          <w:szCs w:val="48"/>
        </w:rPr>
      </w:pPr>
    </w:p>
    <w:p w14:paraId="2294C39C" w14:textId="77777777" w:rsidR="003E0273" w:rsidRDefault="003E0273" w:rsidP="003E0273">
      <w:pPr>
        <w:jc w:val="center"/>
        <w:rPr>
          <w:rFonts w:ascii="Arial" w:eastAsia="Calibri" w:hAnsi="Arial" w:cs="Arial"/>
          <w:b/>
          <w:bCs/>
          <w:sz w:val="48"/>
          <w:szCs w:val="48"/>
        </w:rPr>
      </w:pPr>
    </w:p>
    <w:p w14:paraId="402108AB" w14:textId="77777777" w:rsidR="003E0273" w:rsidRDefault="003E0273" w:rsidP="003E0273">
      <w:pPr>
        <w:jc w:val="center"/>
        <w:rPr>
          <w:rFonts w:ascii="Arial" w:eastAsia="Calibri" w:hAnsi="Arial" w:cs="Arial"/>
          <w:b/>
          <w:bCs/>
          <w:sz w:val="48"/>
          <w:szCs w:val="48"/>
        </w:rPr>
      </w:pPr>
      <w:r>
        <w:rPr>
          <w:rFonts w:ascii="Arial" w:eastAsia="Calibri" w:hAnsi="Arial" w:cs="Arial"/>
          <w:b/>
          <w:bCs/>
          <w:sz w:val="48"/>
          <w:szCs w:val="48"/>
        </w:rPr>
        <w:t>Lector: Winifred Sorbie</w:t>
      </w:r>
    </w:p>
    <w:p w14:paraId="4E566F86" w14:textId="77777777" w:rsidR="003E0273" w:rsidRDefault="003E0273" w:rsidP="003E0273">
      <w:pPr>
        <w:jc w:val="center"/>
        <w:rPr>
          <w:rFonts w:ascii="Arial" w:eastAsia="Calibri" w:hAnsi="Arial" w:cs="Arial"/>
          <w:b/>
          <w:bCs/>
          <w:sz w:val="48"/>
          <w:szCs w:val="48"/>
        </w:rPr>
      </w:pPr>
    </w:p>
    <w:p w14:paraId="650134A1" w14:textId="77777777" w:rsidR="003E0273" w:rsidRDefault="003E0273" w:rsidP="003E0273">
      <w:pPr>
        <w:jc w:val="center"/>
        <w:rPr>
          <w:rFonts w:ascii="Arial" w:eastAsia="Calibri" w:hAnsi="Arial" w:cs="Arial"/>
          <w:b/>
          <w:bCs/>
          <w:sz w:val="48"/>
          <w:szCs w:val="48"/>
        </w:rPr>
      </w:pPr>
      <w:r>
        <w:rPr>
          <w:rFonts w:ascii="Arial" w:eastAsia="Calibri" w:hAnsi="Arial" w:cs="Arial"/>
          <w:b/>
          <w:bCs/>
          <w:sz w:val="48"/>
          <w:szCs w:val="48"/>
        </w:rPr>
        <w:t>Galina Gancheva 2022711</w:t>
      </w:r>
    </w:p>
    <w:p w14:paraId="7A4CF33B" w14:textId="77777777" w:rsidR="003E0273" w:rsidRDefault="003E0273" w:rsidP="003E0273">
      <w:pPr>
        <w:jc w:val="center"/>
        <w:rPr>
          <w:rFonts w:ascii="Arial" w:eastAsia="Calibri" w:hAnsi="Arial" w:cs="Arial"/>
          <w:b/>
          <w:bCs/>
          <w:sz w:val="48"/>
          <w:szCs w:val="48"/>
        </w:rPr>
      </w:pPr>
    </w:p>
    <w:p w14:paraId="751C0A1A" w14:textId="77777777" w:rsidR="003E0273" w:rsidRDefault="003E0273" w:rsidP="003E0273">
      <w:pPr>
        <w:jc w:val="center"/>
        <w:rPr>
          <w:rFonts w:ascii="Arial" w:eastAsia="Calibri" w:hAnsi="Arial" w:cs="Arial"/>
          <w:b/>
          <w:bCs/>
          <w:sz w:val="48"/>
          <w:szCs w:val="48"/>
        </w:rPr>
      </w:pPr>
    </w:p>
    <w:p w14:paraId="4FBC8865" w14:textId="77777777" w:rsidR="003E0273" w:rsidRDefault="003E0273" w:rsidP="003E0273">
      <w:pPr>
        <w:jc w:val="center"/>
        <w:rPr>
          <w:rFonts w:ascii="Arial" w:eastAsia="Calibri" w:hAnsi="Arial" w:cs="Arial"/>
          <w:b/>
          <w:bCs/>
          <w:sz w:val="48"/>
          <w:szCs w:val="48"/>
        </w:rPr>
      </w:pPr>
    </w:p>
    <w:p w14:paraId="0EC97BC3" w14:textId="7CE4B974" w:rsidR="003E0273" w:rsidRDefault="003E0273" w:rsidP="003E0273">
      <w:pPr>
        <w:jc w:val="both"/>
        <w:rPr>
          <w:rFonts w:ascii="Arial" w:eastAsia="Calibri" w:hAnsi="Arial" w:cs="Arial"/>
          <w:sz w:val="24"/>
          <w:szCs w:val="24"/>
        </w:rPr>
      </w:pPr>
      <w:r>
        <w:rPr>
          <w:rFonts w:ascii="Arial" w:eastAsia="Calibri" w:hAnsi="Arial" w:cs="Arial"/>
          <w:sz w:val="24"/>
          <w:szCs w:val="24"/>
        </w:rPr>
        <w:t>Date:</w:t>
      </w:r>
      <w:r w:rsidR="00DC3903">
        <w:rPr>
          <w:rFonts w:ascii="Arial" w:eastAsia="Calibri" w:hAnsi="Arial" w:cs="Arial"/>
          <w:sz w:val="24"/>
          <w:szCs w:val="24"/>
        </w:rPr>
        <w:t xml:space="preserve"> 03/05/2022</w:t>
      </w:r>
      <w:r>
        <w:rPr>
          <w:rFonts w:ascii="Arial" w:eastAsia="Calibri" w:hAnsi="Arial" w:cs="Arial"/>
          <w:sz w:val="24"/>
          <w:szCs w:val="24"/>
        </w:rPr>
        <w:t xml:space="preserve">                                                                                       word count:</w:t>
      </w:r>
    </w:p>
    <w:p w14:paraId="629D9EFC" w14:textId="77777777" w:rsidR="003E0273" w:rsidRDefault="003E0273" w:rsidP="003E0273">
      <w:pPr>
        <w:jc w:val="both"/>
        <w:rPr>
          <w:rFonts w:ascii="Arial" w:eastAsia="Calibri" w:hAnsi="Arial" w:cs="Arial"/>
          <w:sz w:val="24"/>
          <w:szCs w:val="24"/>
        </w:rPr>
      </w:pPr>
    </w:p>
    <w:p w14:paraId="53E91DC2" w14:textId="77777777" w:rsidR="003E0273" w:rsidRDefault="003E0273" w:rsidP="003E0273">
      <w:pPr>
        <w:jc w:val="both"/>
        <w:rPr>
          <w:rFonts w:ascii="Arial" w:eastAsia="Calibri" w:hAnsi="Arial" w:cs="Arial"/>
          <w:sz w:val="24"/>
          <w:szCs w:val="24"/>
        </w:rPr>
      </w:pPr>
    </w:p>
    <w:p w14:paraId="3127911D" w14:textId="77777777" w:rsidR="003E0273" w:rsidRDefault="003E0273" w:rsidP="003E0273">
      <w:pPr>
        <w:jc w:val="both"/>
        <w:rPr>
          <w:rFonts w:ascii="Arial" w:eastAsia="Calibri" w:hAnsi="Arial" w:cs="Arial"/>
          <w:sz w:val="24"/>
          <w:szCs w:val="24"/>
        </w:rPr>
      </w:pPr>
    </w:p>
    <w:p w14:paraId="55F6E61E" w14:textId="77777777" w:rsidR="003E0273" w:rsidRDefault="003E0273" w:rsidP="003E0273">
      <w:pPr>
        <w:jc w:val="both"/>
        <w:rPr>
          <w:rFonts w:ascii="Arial" w:eastAsia="Calibri" w:hAnsi="Arial" w:cs="Arial"/>
          <w:sz w:val="24"/>
          <w:szCs w:val="24"/>
        </w:rPr>
      </w:pPr>
    </w:p>
    <w:p w14:paraId="7BE6EBE7" w14:textId="77777777" w:rsidR="003E0273" w:rsidRDefault="003E0273" w:rsidP="003E0273">
      <w:pPr>
        <w:jc w:val="both"/>
        <w:rPr>
          <w:rFonts w:ascii="Arial" w:eastAsia="Calibri" w:hAnsi="Arial" w:cs="Arial"/>
          <w:sz w:val="24"/>
          <w:szCs w:val="24"/>
        </w:rPr>
      </w:pPr>
    </w:p>
    <w:p w14:paraId="64F50968" w14:textId="77777777" w:rsidR="003E0273" w:rsidRDefault="003E0273" w:rsidP="003E0273">
      <w:pPr>
        <w:jc w:val="center"/>
        <w:rPr>
          <w:rFonts w:ascii="Times New Roman" w:eastAsia="Calibri" w:hAnsi="Times New Roman" w:cs="Times New Roman"/>
          <w:b/>
          <w:bCs/>
          <w:sz w:val="40"/>
          <w:szCs w:val="40"/>
        </w:rPr>
      </w:pPr>
      <w:r>
        <w:rPr>
          <w:rFonts w:ascii="Times New Roman" w:eastAsia="Calibri" w:hAnsi="Times New Roman" w:cs="Times New Roman"/>
          <w:b/>
          <w:bCs/>
          <w:sz w:val="40"/>
          <w:szCs w:val="40"/>
        </w:rPr>
        <w:lastRenderedPageBreak/>
        <w:t>Contents:</w:t>
      </w:r>
    </w:p>
    <w:p w14:paraId="2776CACD" w14:textId="77777777" w:rsidR="003E0273" w:rsidRDefault="003E0273" w:rsidP="003E0273">
      <w:pPr>
        <w:jc w:val="center"/>
        <w:rPr>
          <w:rFonts w:ascii="Times New Roman" w:eastAsia="Calibri" w:hAnsi="Times New Roman" w:cs="Times New Roman"/>
          <w:b/>
          <w:bCs/>
          <w:sz w:val="40"/>
          <w:szCs w:val="40"/>
        </w:rPr>
      </w:pPr>
    </w:p>
    <w:p w14:paraId="134EE328" w14:textId="18939763" w:rsidR="003E0273" w:rsidRDefault="003E0273" w:rsidP="003E0273">
      <w:pPr>
        <w:pStyle w:val="NormalWeb"/>
        <w:kinsoku w:val="0"/>
        <w:overflowPunct w:val="0"/>
        <w:spacing w:before="144" w:beforeAutospacing="0" w:after="0" w:afterAutospacing="0"/>
        <w:textAlignment w:val="baseline"/>
        <w:rPr>
          <w:sz w:val="40"/>
          <w:szCs w:val="40"/>
        </w:rPr>
      </w:pPr>
      <w:r>
        <w:rPr>
          <w:rFonts w:eastAsiaTheme="minorEastAsia"/>
          <w:color w:val="000000" w:themeColor="text1"/>
          <w:kern w:val="24"/>
          <w:sz w:val="40"/>
          <w:szCs w:val="40"/>
        </w:rPr>
        <w:t>Introduction</w:t>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t>3</w:t>
      </w:r>
    </w:p>
    <w:p w14:paraId="546D3059" w14:textId="77777777" w:rsidR="003E0273" w:rsidRDefault="003E0273" w:rsidP="003E0273">
      <w:pPr>
        <w:pStyle w:val="NormalWeb"/>
        <w:kinsoku w:val="0"/>
        <w:overflowPunct w:val="0"/>
        <w:spacing w:before="144" w:beforeAutospacing="0" w:after="0" w:afterAutospacing="0"/>
        <w:textAlignment w:val="baseline"/>
        <w:rPr>
          <w:sz w:val="40"/>
          <w:szCs w:val="40"/>
        </w:rPr>
      </w:pPr>
      <w:r>
        <w:rPr>
          <w:sz w:val="40"/>
          <w:szCs w:val="40"/>
        </w:rPr>
        <w:t xml:space="preserve">Management Accounting Control Reporting – scenario task Amana Ltd </w:t>
      </w:r>
    </w:p>
    <w:p w14:paraId="7BE4B6B9" w14:textId="4512FC98" w:rsidR="003E0273" w:rsidRDefault="003E0273" w:rsidP="003E0273">
      <w:pPr>
        <w:pStyle w:val="NormalWeb"/>
        <w:kinsoku w:val="0"/>
        <w:overflowPunct w:val="0"/>
        <w:spacing w:before="144" w:beforeAutospacing="0" w:after="0" w:afterAutospacing="0"/>
        <w:textAlignment w:val="baseline"/>
        <w:rPr>
          <w:sz w:val="40"/>
          <w:szCs w:val="40"/>
        </w:rPr>
      </w:pPr>
      <w:r>
        <w:rPr>
          <w:rFonts w:eastAsiaTheme="minorEastAsia"/>
          <w:color w:val="000000" w:themeColor="text1"/>
          <w:kern w:val="24"/>
          <w:sz w:val="40"/>
          <w:szCs w:val="40"/>
        </w:rPr>
        <w:t xml:space="preserve">       Part A: Question 1</w:t>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t>4</w:t>
      </w:r>
    </w:p>
    <w:p w14:paraId="1042C2BB" w14:textId="6C2C1AB1" w:rsidR="003E0273" w:rsidRDefault="003E0273" w:rsidP="003E0273">
      <w:pPr>
        <w:pStyle w:val="NormalWeb"/>
        <w:kinsoku w:val="0"/>
        <w:overflowPunct w:val="0"/>
        <w:spacing w:before="144" w:beforeAutospacing="0" w:after="0" w:afterAutospacing="0"/>
        <w:textAlignment w:val="baseline"/>
        <w:rPr>
          <w:sz w:val="40"/>
          <w:szCs w:val="40"/>
        </w:rPr>
      </w:pPr>
      <w:r>
        <w:rPr>
          <w:rFonts w:eastAsiaTheme="minorEastAsia"/>
          <w:color w:val="000000" w:themeColor="text1"/>
          <w:kern w:val="24"/>
          <w:sz w:val="40"/>
          <w:szCs w:val="40"/>
        </w:rPr>
        <w:t xml:space="preserve">                   Question 2</w:t>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t>4</w:t>
      </w:r>
    </w:p>
    <w:p w14:paraId="6C354C95" w14:textId="111B5D76" w:rsidR="003E0273" w:rsidRDefault="003E0273" w:rsidP="003E0273">
      <w:pPr>
        <w:pStyle w:val="NormalWeb"/>
        <w:kinsoku w:val="0"/>
        <w:overflowPunct w:val="0"/>
        <w:spacing w:before="144" w:beforeAutospacing="0" w:after="0" w:afterAutospacing="0"/>
        <w:textAlignment w:val="baseline"/>
        <w:rPr>
          <w:sz w:val="40"/>
          <w:szCs w:val="40"/>
        </w:rPr>
      </w:pPr>
      <w:r>
        <w:rPr>
          <w:rFonts w:eastAsiaTheme="minorEastAsia"/>
          <w:color w:val="000000" w:themeColor="text1"/>
          <w:kern w:val="24"/>
          <w:sz w:val="40"/>
          <w:szCs w:val="40"/>
        </w:rPr>
        <w:t xml:space="preserve">                   Question 3</w:t>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t>7</w:t>
      </w:r>
    </w:p>
    <w:p w14:paraId="53C7E95D" w14:textId="5BB43E0E" w:rsidR="003E0273" w:rsidRDefault="003E0273" w:rsidP="003E0273">
      <w:pPr>
        <w:pStyle w:val="NormalWeb"/>
        <w:kinsoku w:val="0"/>
        <w:overflowPunct w:val="0"/>
        <w:spacing w:before="144" w:beforeAutospacing="0" w:after="0" w:afterAutospacing="0"/>
        <w:textAlignment w:val="baseline"/>
        <w:rPr>
          <w:sz w:val="40"/>
          <w:szCs w:val="40"/>
        </w:rPr>
      </w:pPr>
      <w:r>
        <w:rPr>
          <w:rFonts w:eastAsiaTheme="minorEastAsia"/>
          <w:color w:val="000000" w:themeColor="text1"/>
          <w:kern w:val="24"/>
          <w:sz w:val="40"/>
          <w:szCs w:val="40"/>
        </w:rPr>
        <w:t xml:space="preserve">        Part B: Question 1</w:t>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t>8</w:t>
      </w:r>
    </w:p>
    <w:p w14:paraId="37506ABB" w14:textId="414B51BC" w:rsidR="003E0273" w:rsidRDefault="003E0273" w:rsidP="003E0273">
      <w:pPr>
        <w:pStyle w:val="NormalWeb"/>
        <w:kinsoku w:val="0"/>
        <w:overflowPunct w:val="0"/>
        <w:spacing w:before="144" w:beforeAutospacing="0" w:after="0" w:afterAutospacing="0"/>
        <w:textAlignment w:val="baseline"/>
        <w:rPr>
          <w:sz w:val="40"/>
          <w:szCs w:val="40"/>
        </w:rPr>
      </w:pPr>
      <w:r>
        <w:rPr>
          <w:rFonts w:eastAsiaTheme="minorEastAsia"/>
          <w:color w:val="000000" w:themeColor="text1"/>
          <w:kern w:val="24"/>
          <w:sz w:val="40"/>
          <w:szCs w:val="40"/>
        </w:rPr>
        <w:t>Conclusion</w:t>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t>10</w:t>
      </w:r>
    </w:p>
    <w:p w14:paraId="231B4886" w14:textId="0E64058C" w:rsidR="003E0273" w:rsidRDefault="003E0273" w:rsidP="003E0273">
      <w:pPr>
        <w:pStyle w:val="NormalWeb"/>
        <w:kinsoku w:val="0"/>
        <w:overflowPunct w:val="0"/>
        <w:spacing w:before="144" w:beforeAutospacing="0" w:after="0" w:afterAutospacing="0"/>
        <w:textAlignment w:val="baseline"/>
        <w:rPr>
          <w:rFonts w:eastAsiaTheme="minorEastAsia"/>
          <w:color w:val="000000" w:themeColor="text1"/>
          <w:kern w:val="24"/>
          <w:sz w:val="40"/>
          <w:szCs w:val="40"/>
        </w:rPr>
      </w:pPr>
      <w:r>
        <w:rPr>
          <w:rFonts w:eastAsiaTheme="minorEastAsia"/>
          <w:color w:val="000000" w:themeColor="text1"/>
          <w:kern w:val="24"/>
          <w:sz w:val="40"/>
          <w:szCs w:val="40"/>
        </w:rPr>
        <w:t>References</w:t>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t>11</w:t>
      </w:r>
    </w:p>
    <w:p w14:paraId="68BA062F" w14:textId="6BAFCD8E" w:rsidR="003E0273" w:rsidRDefault="003E0273" w:rsidP="003E0273">
      <w:pPr>
        <w:pStyle w:val="NormalWeb"/>
        <w:kinsoku w:val="0"/>
        <w:overflowPunct w:val="0"/>
        <w:spacing w:before="144" w:beforeAutospacing="0" w:after="0" w:afterAutospacing="0"/>
        <w:textAlignment w:val="baseline"/>
        <w:rPr>
          <w:sz w:val="40"/>
          <w:szCs w:val="40"/>
        </w:rPr>
      </w:pPr>
      <w:r>
        <w:rPr>
          <w:rFonts w:eastAsiaTheme="minorEastAsia"/>
          <w:color w:val="000000" w:themeColor="text1"/>
          <w:kern w:val="24"/>
          <w:sz w:val="40"/>
          <w:szCs w:val="40"/>
        </w:rPr>
        <w:t>Appendices and Workings</w:t>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r>
      <w:r w:rsidR="009C01D3">
        <w:rPr>
          <w:rFonts w:eastAsiaTheme="minorEastAsia"/>
          <w:color w:val="000000" w:themeColor="text1"/>
          <w:kern w:val="24"/>
          <w:sz w:val="40"/>
          <w:szCs w:val="40"/>
        </w:rPr>
        <w:tab/>
        <w:t>12</w:t>
      </w:r>
    </w:p>
    <w:p w14:paraId="438C1A2E" w14:textId="77777777" w:rsidR="003E0273" w:rsidRDefault="003E0273" w:rsidP="003E0273">
      <w:pPr>
        <w:jc w:val="both"/>
        <w:rPr>
          <w:rFonts w:ascii="Arial" w:eastAsia="Calibri" w:hAnsi="Arial" w:cs="Arial"/>
          <w:sz w:val="24"/>
          <w:szCs w:val="24"/>
        </w:rPr>
      </w:pPr>
    </w:p>
    <w:p w14:paraId="70D54022" w14:textId="77777777" w:rsidR="003E0273" w:rsidRDefault="003E0273" w:rsidP="003E0273">
      <w:pPr>
        <w:jc w:val="both"/>
        <w:rPr>
          <w:rFonts w:ascii="Arial" w:eastAsia="Calibri" w:hAnsi="Arial" w:cs="Arial"/>
          <w:sz w:val="24"/>
          <w:szCs w:val="24"/>
        </w:rPr>
      </w:pPr>
    </w:p>
    <w:p w14:paraId="400A47FF" w14:textId="77777777" w:rsidR="003E0273" w:rsidRDefault="003E0273" w:rsidP="003E0273">
      <w:pPr>
        <w:jc w:val="both"/>
        <w:rPr>
          <w:rFonts w:ascii="Arial" w:eastAsia="Calibri" w:hAnsi="Arial" w:cs="Arial"/>
          <w:sz w:val="24"/>
          <w:szCs w:val="24"/>
        </w:rPr>
      </w:pPr>
    </w:p>
    <w:p w14:paraId="6578CDFD" w14:textId="77777777" w:rsidR="003E0273" w:rsidRDefault="003E0273" w:rsidP="003E0273">
      <w:pPr>
        <w:jc w:val="both"/>
        <w:rPr>
          <w:rFonts w:ascii="Arial" w:eastAsia="Calibri" w:hAnsi="Arial" w:cs="Arial"/>
          <w:sz w:val="24"/>
          <w:szCs w:val="24"/>
        </w:rPr>
      </w:pPr>
    </w:p>
    <w:p w14:paraId="66834045" w14:textId="77777777" w:rsidR="003E0273" w:rsidRDefault="003E0273" w:rsidP="003E0273">
      <w:pPr>
        <w:jc w:val="both"/>
        <w:rPr>
          <w:rFonts w:ascii="Arial" w:eastAsia="Calibri" w:hAnsi="Arial" w:cs="Arial"/>
          <w:sz w:val="24"/>
          <w:szCs w:val="24"/>
        </w:rPr>
      </w:pPr>
    </w:p>
    <w:p w14:paraId="54457D58" w14:textId="77777777" w:rsidR="003E0273" w:rsidRDefault="003E0273" w:rsidP="003E0273">
      <w:pPr>
        <w:jc w:val="both"/>
        <w:rPr>
          <w:rFonts w:ascii="Arial" w:eastAsia="Calibri" w:hAnsi="Arial" w:cs="Arial"/>
          <w:sz w:val="24"/>
          <w:szCs w:val="24"/>
        </w:rPr>
      </w:pPr>
    </w:p>
    <w:p w14:paraId="08E6707D" w14:textId="77777777" w:rsidR="003E0273" w:rsidRDefault="003E0273" w:rsidP="003E0273">
      <w:pPr>
        <w:jc w:val="both"/>
        <w:rPr>
          <w:rFonts w:ascii="Arial" w:eastAsia="Calibri" w:hAnsi="Arial" w:cs="Arial"/>
          <w:sz w:val="24"/>
          <w:szCs w:val="24"/>
        </w:rPr>
      </w:pPr>
    </w:p>
    <w:p w14:paraId="0B7624E2" w14:textId="77777777" w:rsidR="003E0273" w:rsidRDefault="003E0273" w:rsidP="003E0273">
      <w:pPr>
        <w:jc w:val="both"/>
        <w:rPr>
          <w:rFonts w:ascii="Arial" w:eastAsia="Calibri" w:hAnsi="Arial" w:cs="Arial"/>
          <w:sz w:val="24"/>
          <w:szCs w:val="24"/>
        </w:rPr>
      </w:pPr>
    </w:p>
    <w:p w14:paraId="4E71B1CA" w14:textId="77777777" w:rsidR="003E0273" w:rsidRDefault="003E0273" w:rsidP="003E0273">
      <w:pPr>
        <w:jc w:val="both"/>
        <w:rPr>
          <w:rFonts w:ascii="Arial" w:eastAsia="Calibri" w:hAnsi="Arial" w:cs="Arial"/>
          <w:sz w:val="24"/>
          <w:szCs w:val="24"/>
        </w:rPr>
      </w:pPr>
    </w:p>
    <w:p w14:paraId="7ABE7B5B" w14:textId="77777777" w:rsidR="003E0273" w:rsidRDefault="003E0273" w:rsidP="003E0273">
      <w:pPr>
        <w:jc w:val="both"/>
        <w:rPr>
          <w:rFonts w:ascii="Arial" w:eastAsia="Calibri" w:hAnsi="Arial" w:cs="Arial"/>
          <w:sz w:val="24"/>
          <w:szCs w:val="24"/>
        </w:rPr>
      </w:pPr>
    </w:p>
    <w:p w14:paraId="788F3E40" w14:textId="77777777" w:rsidR="003E0273" w:rsidRDefault="003E0273" w:rsidP="003E0273">
      <w:pPr>
        <w:jc w:val="both"/>
        <w:rPr>
          <w:rFonts w:ascii="Arial" w:eastAsia="Calibri" w:hAnsi="Arial" w:cs="Arial"/>
          <w:sz w:val="24"/>
          <w:szCs w:val="24"/>
        </w:rPr>
      </w:pPr>
    </w:p>
    <w:p w14:paraId="2A54288B" w14:textId="77777777" w:rsidR="003E0273" w:rsidRDefault="003E0273" w:rsidP="003E0273">
      <w:pPr>
        <w:jc w:val="both"/>
        <w:rPr>
          <w:rFonts w:ascii="Arial" w:eastAsia="Calibri" w:hAnsi="Arial" w:cs="Arial"/>
          <w:sz w:val="24"/>
          <w:szCs w:val="24"/>
        </w:rPr>
      </w:pPr>
    </w:p>
    <w:p w14:paraId="79A429BE" w14:textId="77777777" w:rsidR="003E0273" w:rsidRDefault="003E0273" w:rsidP="003E0273">
      <w:pPr>
        <w:jc w:val="both"/>
        <w:rPr>
          <w:rFonts w:ascii="Arial" w:eastAsia="Calibri" w:hAnsi="Arial" w:cs="Arial"/>
          <w:sz w:val="24"/>
          <w:szCs w:val="24"/>
        </w:rPr>
      </w:pPr>
    </w:p>
    <w:p w14:paraId="29E268A4" w14:textId="77777777" w:rsidR="003E0273" w:rsidRDefault="003E0273" w:rsidP="003E0273">
      <w:pPr>
        <w:jc w:val="both"/>
        <w:rPr>
          <w:rFonts w:ascii="Arial" w:eastAsia="Calibri" w:hAnsi="Arial" w:cs="Arial"/>
          <w:sz w:val="24"/>
          <w:szCs w:val="24"/>
        </w:rPr>
      </w:pPr>
    </w:p>
    <w:p w14:paraId="6DD536EA" w14:textId="77777777" w:rsidR="003E0273" w:rsidRDefault="003E0273" w:rsidP="003E0273">
      <w:pPr>
        <w:jc w:val="both"/>
        <w:rPr>
          <w:rFonts w:ascii="Arial" w:eastAsia="Calibri" w:hAnsi="Arial" w:cs="Arial"/>
          <w:sz w:val="24"/>
          <w:szCs w:val="24"/>
        </w:rPr>
      </w:pPr>
    </w:p>
    <w:p w14:paraId="27A898F5" w14:textId="77777777" w:rsidR="003E0273" w:rsidRDefault="003E0273" w:rsidP="003E0273">
      <w:pPr>
        <w:jc w:val="center"/>
        <w:rPr>
          <w:rFonts w:ascii="Arial" w:eastAsia="Calibri" w:hAnsi="Arial" w:cs="Arial"/>
          <w:b/>
          <w:bCs/>
          <w:sz w:val="48"/>
          <w:szCs w:val="48"/>
        </w:rPr>
      </w:pPr>
      <w:r>
        <w:rPr>
          <w:rFonts w:ascii="Arial" w:eastAsia="Calibri" w:hAnsi="Arial" w:cs="Arial"/>
          <w:b/>
          <w:bCs/>
          <w:sz w:val="48"/>
          <w:szCs w:val="48"/>
        </w:rPr>
        <w:lastRenderedPageBreak/>
        <w:t>Introduction:</w:t>
      </w:r>
    </w:p>
    <w:p w14:paraId="0A00C2DA" w14:textId="77777777" w:rsidR="003E0273" w:rsidRDefault="003E0273" w:rsidP="003E0273">
      <w:pPr>
        <w:jc w:val="center"/>
        <w:rPr>
          <w:rFonts w:ascii="Arial" w:eastAsia="Calibri" w:hAnsi="Arial" w:cs="Arial"/>
          <w:b/>
          <w:bCs/>
          <w:sz w:val="48"/>
          <w:szCs w:val="48"/>
        </w:rPr>
      </w:pPr>
    </w:p>
    <w:p w14:paraId="5A3FE27C" w14:textId="77777777" w:rsidR="003E0273" w:rsidRDefault="003E0273" w:rsidP="003E0273">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In this assessment I will prepare control reports which show original, flexed and actual budgets. Calculating key variances will outline the unfavourable and favourable movements. It will evaluate decisions using relevant costing. Furthermore, it demonstrates decision making abilities under risk. </w:t>
      </w:r>
    </w:p>
    <w:p w14:paraId="4AD218FB" w14:textId="02053D71" w:rsidR="003E0273" w:rsidRPr="00CB1422" w:rsidRDefault="003E0273" w:rsidP="003E0273">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The case study necessitates the creation of a monthly control report that includes the original budget, flexible budget, and variations. It will be used to assess Amana </w:t>
      </w:r>
      <w:proofErr w:type="spellStart"/>
      <w:r>
        <w:rPr>
          <w:rFonts w:ascii="Times New Roman" w:eastAsia="Calibri" w:hAnsi="Times New Roman" w:cs="Times New Roman"/>
          <w:sz w:val="24"/>
          <w:szCs w:val="24"/>
        </w:rPr>
        <w:t>Ltd's</w:t>
      </w:r>
      <w:proofErr w:type="spellEnd"/>
      <w:r>
        <w:rPr>
          <w:rFonts w:ascii="Times New Roman" w:eastAsia="Calibri" w:hAnsi="Times New Roman" w:cs="Times New Roman"/>
          <w:sz w:val="24"/>
          <w:szCs w:val="24"/>
        </w:rPr>
        <w:t xml:space="preserve"> performance throughout the pandemic year 2020. It will make business improvement suggestions to Amana's CEO.</w:t>
      </w:r>
    </w:p>
    <w:p w14:paraId="79154559" w14:textId="77777777" w:rsidR="003E0273" w:rsidRDefault="003E0273" w:rsidP="003E0273">
      <w:pPr>
        <w:jc w:val="both"/>
        <w:rPr>
          <w:rFonts w:ascii="Arial" w:eastAsia="Calibri" w:hAnsi="Arial" w:cs="Arial"/>
          <w:sz w:val="28"/>
          <w:szCs w:val="28"/>
        </w:rPr>
      </w:pPr>
    </w:p>
    <w:p w14:paraId="52FCC15F" w14:textId="77777777" w:rsidR="00CB1422" w:rsidRDefault="00CB1422" w:rsidP="003E0273">
      <w:pPr>
        <w:pStyle w:val="NormalWeb"/>
        <w:kinsoku w:val="0"/>
        <w:overflowPunct w:val="0"/>
        <w:spacing w:before="144" w:beforeAutospacing="0" w:after="0" w:afterAutospacing="0"/>
        <w:textAlignment w:val="baseline"/>
        <w:rPr>
          <w:sz w:val="40"/>
          <w:szCs w:val="40"/>
        </w:rPr>
      </w:pPr>
    </w:p>
    <w:p w14:paraId="3B1D35C1" w14:textId="77777777" w:rsidR="00CB1422" w:rsidRDefault="00CB1422" w:rsidP="003E0273">
      <w:pPr>
        <w:pStyle w:val="NormalWeb"/>
        <w:kinsoku w:val="0"/>
        <w:overflowPunct w:val="0"/>
        <w:spacing w:before="144" w:beforeAutospacing="0" w:after="0" w:afterAutospacing="0"/>
        <w:textAlignment w:val="baseline"/>
        <w:rPr>
          <w:sz w:val="40"/>
          <w:szCs w:val="40"/>
        </w:rPr>
      </w:pPr>
    </w:p>
    <w:p w14:paraId="40126450" w14:textId="45933320" w:rsidR="003E0273" w:rsidRDefault="003E0273" w:rsidP="003E0273">
      <w:pPr>
        <w:pStyle w:val="NormalWeb"/>
        <w:kinsoku w:val="0"/>
        <w:overflowPunct w:val="0"/>
        <w:spacing w:before="144" w:beforeAutospacing="0" w:after="0" w:afterAutospacing="0"/>
        <w:textAlignment w:val="baseline"/>
        <w:rPr>
          <w:sz w:val="40"/>
          <w:szCs w:val="40"/>
        </w:rPr>
      </w:pPr>
      <w:r>
        <w:rPr>
          <w:sz w:val="40"/>
          <w:szCs w:val="40"/>
        </w:rPr>
        <w:t xml:space="preserve">Management Accounting Control Reporting – scenario task Amana Ltd </w:t>
      </w:r>
    </w:p>
    <w:p w14:paraId="33749BC0" w14:textId="77777777" w:rsidR="00CB1422" w:rsidRDefault="00CB1422" w:rsidP="003E0273">
      <w:pPr>
        <w:pStyle w:val="NormalWeb"/>
        <w:kinsoku w:val="0"/>
        <w:overflowPunct w:val="0"/>
        <w:spacing w:before="144" w:beforeAutospacing="0" w:after="0" w:afterAutospacing="0"/>
        <w:textAlignment w:val="baseline"/>
        <w:rPr>
          <w:rFonts w:eastAsiaTheme="minorEastAsia"/>
          <w:color w:val="000000" w:themeColor="text1"/>
          <w:kern w:val="24"/>
          <w:sz w:val="28"/>
          <w:szCs w:val="28"/>
        </w:rPr>
      </w:pPr>
    </w:p>
    <w:p w14:paraId="4851CE9B" w14:textId="77777777" w:rsidR="00CB1422" w:rsidRDefault="00CB1422" w:rsidP="003E0273">
      <w:pPr>
        <w:pStyle w:val="NormalWeb"/>
        <w:kinsoku w:val="0"/>
        <w:overflowPunct w:val="0"/>
        <w:spacing w:before="144" w:beforeAutospacing="0" w:after="0" w:afterAutospacing="0"/>
        <w:textAlignment w:val="baseline"/>
        <w:rPr>
          <w:rFonts w:eastAsiaTheme="minorEastAsia"/>
          <w:color w:val="000000" w:themeColor="text1"/>
          <w:kern w:val="24"/>
          <w:sz w:val="28"/>
          <w:szCs w:val="28"/>
        </w:rPr>
      </w:pPr>
    </w:p>
    <w:p w14:paraId="51B8D1A5" w14:textId="77777777" w:rsidR="00CB1422" w:rsidRDefault="00CB1422" w:rsidP="00CB1422">
      <w:pPr>
        <w:pStyle w:val="NormalWeb"/>
        <w:kinsoku w:val="0"/>
        <w:overflowPunct w:val="0"/>
        <w:spacing w:before="144" w:beforeAutospacing="0" w:after="0" w:afterAutospacing="0"/>
        <w:textAlignment w:val="baseline"/>
        <w:rPr>
          <w:rFonts w:eastAsiaTheme="minorEastAsia"/>
          <w:color w:val="000000" w:themeColor="text1"/>
          <w:kern w:val="24"/>
          <w:sz w:val="28"/>
          <w:szCs w:val="28"/>
        </w:rPr>
      </w:pPr>
    </w:p>
    <w:p w14:paraId="1759E6D7" w14:textId="77777777" w:rsidR="00CB1422" w:rsidRDefault="00CB1422" w:rsidP="00CB1422">
      <w:pPr>
        <w:pStyle w:val="NormalWeb"/>
        <w:kinsoku w:val="0"/>
        <w:overflowPunct w:val="0"/>
        <w:spacing w:before="144" w:beforeAutospacing="0" w:after="0" w:afterAutospacing="0"/>
        <w:textAlignment w:val="baseline"/>
        <w:rPr>
          <w:rFonts w:eastAsiaTheme="minorEastAsia"/>
          <w:color w:val="000000" w:themeColor="text1"/>
          <w:kern w:val="24"/>
          <w:sz w:val="28"/>
          <w:szCs w:val="28"/>
        </w:rPr>
      </w:pPr>
    </w:p>
    <w:p w14:paraId="743B74FA" w14:textId="77777777" w:rsidR="00CB1422" w:rsidRDefault="00CB1422" w:rsidP="00CB1422">
      <w:pPr>
        <w:pStyle w:val="NormalWeb"/>
        <w:kinsoku w:val="0"/>
        <w:overflowPunct w:val="0"/>
        <w:spacing w:before="144" w:beforeAutospacing="0" w:after="0" w:afterAutospacing="0"/>
        <w:textAlignment w:val="baseline"/>
        <w:rPr>
          <w:rFonts w:eastAsiaTheme="minorEastAsia"/>
          <w:color w:val="000000" w:themeColor="text1"/>
          <w:kern w:val="24"/>
          <w:sz w:val="28"/>
          <w:szCs w:val="28"/>
        </w:rPr>
      </w:pPr>
    </w:p>
    <w:p w14:paraId="2E44FC95" w14:textId="77777777" w:rsidR="00CB1422" w:rsidRDefault="00CB1422" w:rsidP="00CB1422">
      <w:pPr>
        <w:pStyle w:val="NormalWeb"/>
        <w:kinsoku w:val="0"/>
        <w:overflowPunct w:val="0"/>
        <w:spacing w:before="144" w:beforeAutospacing="0" w:after="0" w:afterAutospacing="0"/>
        <w:textAlignment w:val="baseline"/>
        <w:rPr>
          <w:rFonts w:eastAsiaTheme="minorEastAsia"/>
          <w:color w:val="000000" w:themeColor="text1"/>
          <w:kern w:val="24"/>
          <w:sz w:val="28"/>
          <w:szCs w:val="28"/>
        </w:rPr>
      </w:pPr>
    </w:p>
    <w:p w14:paraId="736D6CD4" w14:textId="77777777" w:rsidR="00CB1422" w:rsidRDefault="00CB1422" w:rsidP="00CB1422">
      <w:pPr>
        <w:pStyle w:val="NormalWeb"/>
        <w:kinsoku w:val="0"/>
        <w:overflowPunct w:val="0"/>
        <w:spacing w:before="144" w:beforeAutospacing="0" w:after="0" w:afterAutospacing="0"/>
        <w:textAlignment w:val="baseline"/>
        <w:rPr>
          <w:rFonts w:eastAsiaTheme="minorEastAsia"/>
          <w:color w:val="000000" w:themeColor="text1"/>
          <w:kern w:val="24"/>
          <w:sz w:val="28"/>
          <w:szCs w:val="28"/>
        </w:rPr>
      </w:pPr>
    </w:p>
    <w:p w14:paraId="1934A172" w14:textId="77777777" w:rsidR="00CB1422" w:rsidRDefault="00CB1422" w:rsidP="00CB1422">
      <w:pPr>
        <w:pStyle w:val="NormalWeb"/>
        <w:kinsoku w:val="0"/>
        <w:overflowPunct w:val="0"/>
        <w:spacing w:before="144" w:beforeAutospacing="0" w:after="0" w:afterAutospacing="0"/>
        <w:textAlignment w:val="baseline"/>
        <w:rPr>
          <w:rFonts w:eastAsiaTheme="minorEastAsia"/>
          <w:color w:val="000000" w:themeColor="text1"/>
          <w:kern w:val="24"/>
          <w:sz w:val="28"/>
          <w:szCs w:val="28"/>
        </w:rPr>
      </w:pPr>
    </w:p>
    <w:p w14:paraId="280D88E7" w14:textId="77777777" w:rsidR="00CB1422" w:rsidRDefault="00CB1422" w:rsidP="00CB1422">
      <w:pPr>
        <w:pStyle w:val="NormalWeb"/>
        <w:kinsoku w:val="0"/>
        <w:overflowPunct w:val="0"/>
        <w:spacing w:before="144" w:beforeAutospacing="0" w:after="0" w:afterAutospacing="0"/>
        <w:textAlignment w:val="baseline"/>
        <w:rPr>
          <w:rFonts w:eastAsiaTheme="minorEastAsia"/>
          <w:color w:val="000000" w:themeColor="text1"/>
          <w:kern w:val="24"/>
          <w:sz w:val="28"/>
          <w:szCs w:val="28"/>
        </w:rPr>
      </w:pPr>
    </w:p>
    <w:p w14:paraId="6CBB626F" w14:textId="77777777" w:rsidR="00CB1422" w:rsidRDefault="00CB1422" w:rsidP="00CB1422">
      <w:pPr>
        <w:pStyle w:val="NormalWeb"/>
        <w:kinsoku w:val="0"/>
        <w:overflowPunct w:val="0"/>
        <w:spacing w:before="144" w:beforeAutospacing="0" w:after="0" w:afterAutospacing="0"/>
        <w:textAlignment w:val="baseline"/>
        <w:rPr>
          <w:rFonts w:eastAsiaTheme="minorEastAsia"/>
          <w:color w:val="000000" w:themeColor="text1"/>
          <w:kern w:val="24"/>
          <w:sz w:val="28"/>
          <w:szCs w:val="28"/>
        </w:rPr>
      </w:pPr>
    </w:p>
    <w:p w14:paraId="2D6E0FC2" w14:textId="77777777" w:rsidR="00CB1422" w:rsidRDefault="00CB1422" w:rsidP="00CB1422">
      <w:pPr>
        <w:pStyle w:val="NormalWeb"/>
        <w:kinsoku w:val="0"/>
        <w:overflowPunct w:val="0"/>
        <w:spacing w:before="144" w:beforeAutospacing="0" w:after="0" w:afterAutospacing="0"/>
        <w:textAlignment w:val="baseline"/>
        <w:rPr>
          <w:rFonts w:eastAsiaTheme="minorEastAsia"/>
          <w:color w:val="000000" w:themeColor="text1"/>
          <w:kern w:val="24"/>
          <w:sz w:val="28"/>
          <w:szCs w:val="28"/>
        </w:rPr>
      </w:pPr>
    </w:p>
    <w:p w14:paraId="4C352200" w14:textId="77777777" w:rsidR="00CB1422" w:rsidRDefault="00CB1422" w:rsidP="00CB1422">
      <w:pPr>
        <w:pStyle w:val="NormalWeb"/>
        <w:kinsoku w:val="0"/>
        <w:overflowPunct w:val="0"/>
        <w:spacing w:before="144" w:beforeAutospacing="0" w:after="0" w:afterAutospacing="0"/>
        <w:textAlignment w:val="baseline"/>
        <w:rPr>
          <w:rFonts w:eastAsiaTheme="minorEastAsia"/>
          <w:color w:val="000000" w:themeColor="text1"/>
          <w:kern w:val="24"/>
          <w:sz w:val="28"/>
          <w:szCs w:val="28"/>
        </w:rPr>
      </w:pPr>
    </w:p>
    <w:p w14:paraId="43B49E3A" w14:textId="77777777" w:rsidR="00CB1422" w:rsidRDefault="00CB1422" w:rsidP="00CB1422">
      <w:pPr>
        <w:pStyle w:val="NormalWeb"/>
        <w:kinsoku w:val="0"/>
        <w:overflowPunct w:val="0"/>
        <w:spacing w:before="144" w:beforeAutospacing="0" w:after="0" w:afterAutospacing="0"/>
        <w:textAlignment w:val="baseline"/>
        <w:rPr>
          <w:rFonts w:eastAsiaTheme="minorEastAsia"/>
          <w:color w:val="000000" w:themeColor="text1"/>
          <w:kern w:val="24"/>
          <w:sz w:val="28"/>
          <w:szCs w:val="28"/>
        </w:rPr>
      </w:pPr>
    </w:p>
    <w:p w14:paraId="08E0A1B7" w14:textId="77777777" w:rsidR="00CB1422" w:rsidRDefault="00CB1422" w:rsidP="00CB1422">
      <w:pPr>
        <w:pStyle w:val="NormalWeb"/>
        <w:kinsoku w:val="0"/>
        <w:overflowPunct w:val="0"/>
        <w:spacing w:before="144" w:beforeAutospacing="0" w:after="0" w:afterAutospacing="0"/>
        <w:textAlignment w:val="baseline"/>
        <w:rPr>
          <w:rFonts w:eastAsiaTheme="minorEastAsia"/>
          <w:color w:val="000000" w:themeColor="text1"/>
          <w:kern w:val="24"/>
          <w:sz w:val="28"/>
          <w:szCs w:val="28"/>
        </w:rPr>
      </w:pPr>
    </w:p>
    <w:p w14:paraId="0A9A258C" w14:textId="77777777" w:rsidR="00CB1422" w:rsidRDefault="00CB1422" w:rsidP="00CB1422">
      <w:pPr>
        <w:pStyle w:val="NormalWeb"/>
        <w:kinsoku w:val="0"/>
        <w:overflowPunct w:val="0"/>
        <w:spacing w:before="144" w:beforeAutospacing="0" w:after="0" w:afterAutospacing="0"/>
        <w:textAlignment w:val="baseline"/>
        <w:rPr>
          <w:rFonts w:eastAsiaTheme="minorEastAsia"/>
          <w:color w:val="000000" w:themeColor="text1"/>
          <w:kern w:val="24"/>
          <w:sz w:val="28"/>
          <w:szCs w:val="28"/>
        </w:rPr>
      </w:pPr>
    </w:p>
    <w:p w14:paraId="1788B678" w14:textId="11F54D10" w:rsidR="00CB1422" w:rsidRPr="00CB1422" w:rsidRDefault="003E0273" w:rsidP="00CB1422">
      <w:pPr>
        <w:pStyle w:val="NormalWeb"/>
        <w:kinsoku w:val="0"/>
        <w:overflowPunct w:val="0"/>
        <w:spacing w:before="144" w:beforeAutospacing="0" w:after="0" w:afterAutospacing="0"/>
        <w:textAlignment w:val="baseline"/>
        <w:rPr>
          <w:sz w:val="28"/>
          <w:szCs w:val="28"/>
        </w:rPr>
      </w:pPr>
      <w:r>
        <w:rPr>
          <w:rFonts w:eastAsiaTheme="minorEastAsia"/>
          <w:color w:val="000000" w:themeColor="text1"/>
          <w:kern w:val="24"/>
          <w:sz w:val="28"/>
          <w:szCs w:val="28"/>
        </w:rPr>
        <w:lastRenderedPageBreak/>
        <w:t>Part A: Question 1</w:t>
      </w:r>
    </w:p>
    <w:tbl>
      <w:tblPr>
        <w:tblW w:w="10047" w:type="dxa"/>
        <w:tblLook w:val="04A0" w:firstRow="1" w:lastRow="0" w:firstColumn="1" w:lastColumn="0" w:noHBand="0" w:noVBand="1"/>
      </w:tblPr>
      <w:tblGrid>
        <w:gridCol w:w="3119"/>
        <w:gridCol w:w="850"/>
        <w:gridCol w:w="1560"/>
        <w:gridCol w:w="1476"/>
        <w:gridCol w:w="1500"/>
        <w:gridCol w:w="1542"/>
      </w:tblGrid>
      <w:tr w:rsidR="003E0273" w14:paraId="794BE220" w14:textId="77777777" w:rsidTr="003E0273">
        <w:trPr>
          <w:trHeight w:val="360"/>
        </w:trPr>
        <w:tc>
          <w:tcPr>
            <w:tcW w:w="3969" w:type="dxa"/>
            <w:gridSpan w:val="2"/>
            <w:noWrap/>
            <w:vAlign w:val="bottom"/>
            <w:hideMark/>
          </w:tcPr>
          <w:p w14:paraId="479EC7AE" w14:textId="77777777" w:rsidR="003E0273" w:rsidRDefault="003E0273">
            <w:pPr>
              <w:spacing w:after="0" w:line="240" w:lineRule="auto"/>
              <w:rPr>
                <w:rFonts w:ascii="Times New Roman" w:eastAsia="Times New Roman" w:hAnsi="Times New Roman" w:cs="Times New Roman"/>
                <w:b/>
                <w:bCs/>
                <w:color w:val="000000"/>
                <w:sz w:val="28"/>
                <w:szCs w:val="28"/>
                <w:lang w:eastAsia="en-GB"/>
              </w:rPr>
            </w:pPr>
            <w:r>
              <w:rPr>
                <w:rFonts w:ascii="Times New Roman" w:eastAsia="Times New Roman" w:hAnsi="Times New Roman" w:cs="Times New Roman"/>
                <w:b/>
                <w:bCs/>
                <w:color w:val="000000"/>
                <w:sz w:val="28"/>
                <w:szCs w:val="28"/>
                <w:lang w:eastAsia="en-GB"/>
              </w:rPr>
              <w:t>Control Report for Amana Ltd</w:t>
            </w:r>
          </w:p>
        </w:tc>
        <w:tc>
          <w:tcPr>
            <w:tcW w:w="1560" w:type="dxa"/>
            <w:noWrap/>
            <w:vAlign w:val="bottom"/>
            <w:hideMark/>
          </w:tcPr>
          <w:p w14:paraId="315F2DDC" w14:textId="77777777" w:rsidR="003E0273" w:rsidRDefault="003E0273">
            <w:pPr>
              <w:rPr>
                <w:rFonts w:ascii="Times New Roman" w:eastAsia="Times New Roman" w:hAnsi="Times New Roman" w:cs="Times New Roman"/>
                <w:b/>
                <w:bCs/>
                <w:color w:val="000000"/>
                <w:sz w:val="28"/>
                <w:szCs w:val="28"/>
                <w:lang w:eastAsia="en-GB"/>
              </w:rPr>
            </w:pPr>
          </w:p>
        </w:tc>
        <w:tc>
          <w:tcPr>
            <w:tcW w:w="1476" w:type="dxa"/>
            <w:noWrap/>
            <w:vAlign w:val="bottom"/>
            <w:hideMark/>
          </w:tcPr>
          <w:p w14:paraId="2B6F2DFC" w14:textId="77777777" w:rsidR="003E0273" w:rsidRDefault="003E0273">
            <w:pPr>
              <w:spacing w:after="0"/>
              <w:rPr>
                <w:sz w:val="20"/>
                <w:szCs w:val="20"/>
                <w:lang w:eastAsia="en-GB"/>
              </w:rPr>
            </w:pPr>
          </w:p>
        </w:tc>
        <w:tc>
          <w:tcPr>
            <w:tcW w:w="1500" w:type="dxa"/>
            <w:noWrap/>
            <w:vAlign w:val="bottom"/>
            <w:hideMark/>
          </w:tcPr>
          <w:p w14:paraId="6343E6F3" w14:textId="77777777" w:rsidR="003E0273" w:rsidRDefault="003E0273">
            <w:pPr>
              <w:spacing w:after="0"/>
              <w:rPr>
                <w:sz w:val="20"/>
                <w:szCs w:val="20"/>
                <w:lang w:eastAsia="en-GB"/>
              </w:rPr>
            </w:pPr>
          </w:p>
        </w:tc>
        <w:tc>
          <w:tcPr>
            <w:tcW w:w="1542" w:type="dxa"/>
            <w:noWrap/>
            <w:vAlign w:val="bottom"/>
            <w:hideMark/>
          </w:tcPr>
          <w:p w14:paraId="3EFFE047" w14:textId="77777777" w:rsidR="003E0273" w:rsidRDefault="003E0273">
            <w:pPr>
              <w:spacing w:after="0"/>
              <w:rPr>
                <w:sz w:val="20"/>
                <w:szCs w:val="20"/>
                <w:lang w:eastAsia="en-GB"/>
              </w:rPr>
            </w:pPr>
          </w:p>
        </w:tc>
      </w:tr>
      <w:tr w:rsidR="003E0273" w14:paraId="2BF48E78" w14:textId="77777777" w:rsidTr="003E0273">
        <w:trPr>
          <w:trHeight w:val="636"/>
        </w:trPr>
        <w:tc>
          <w:tcPr>
            <w:tcW w:w="3119" w:type="dxa"/>
            <w:tcBorders>
              <w:top w:val="single" w:sz="8" w:space="0" w:color="auto"/>
              <w:left w:val="single" w:sz="8" w:space="0" w:color="auto"/>
              <w:bottom w:val="single" w:sz="8" w:space="0" w:color="auto"/>
              <w:right w:val="single" w:sz="8" w:space="0" w:color="auto"/>
            </w:tcBorders>
            <w:vAlign w:val="center"/>
            <w:hideMark/>
          </w:tcPr>
          <w:p w14:paraId="6F2ED9C3" w14:textId="77777777" w:rsidR="003E0273" w:rsidRDefault="003E0273">
            <w:pPr>
              <w:spacing w:after="0" w:line="240" w:lineRule="auto"/>
              <w:jc w:val="both"/>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Items</w:t>
            </w:r>
          </w:p>
        </w:tc>
        <w:tc>
          <w:tcPr>
            <w:tcW w:w="850" w:type="dxa"/>
            <w:tcBorders>
              <w:top w:val="single" w:sz="8" w:space="0" w:color="auto"/>
              <w:left w:val="nil"/>
              <w:bottom w:val="single" w:sz="8" w:space="0" w:color="auto"/>
              <w:right w:val="single" w:sz="8" w:space="0" w:color="auto"/>
            </w:tcBorders>
            <w:vAlign w:val="center"/>
            <w:hideMark/>
          </w:tcPr>
          <w:p w14:paraId="7364FCA8" w14:textId="77777777" w:rsidR="003E0273" w:rsidRDefault="003E0273">
            <w:pPr>
              <w:spacing w:after="0" w:line="240" w:lineRule="auto"/>
              <w:jc w:val="both"/>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Cost per unit</w:t>
            </w:r>
          </w:p>
        </w:tc>
        <w:tc>
          <w:tcPr>
            <w:tcW w:w="1560" w:type="dxa"/>
            <w:tcBorders>
              <w:top w:val="single" w:sz="8" w:space="0" w:color="auto"/>
              <w:left w:val="nil"/>
              <w:bottom w:val="single" w:sz="8" w:space="0" w:color="auto"/>
              <w:right w:val="single" w:sz="8" w:space="0" w:color="auto"/>
            </w:tcBorders>
            <w:vAlign w:val="center"/>
            <w:hideMark/>
          </w:tcPr>
          <w:p w14:paraId="043DABC0" w14:textId="77777777" w:rsidR="003E0273" w:rsidRDefault="003E0273">
            <w:pPr>
              <w:spacing w:after="0" w:line="240" w:lineRule="auto"/>
              <w:jc w:val="both"/>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Original (£)</w:t>
            </w:r>
          </w:p>
        </w:tc>
        <w:tc>
          <w:tcPr>
            <w:tcW w:w="1476" w:type="dxa"/>
            <w:tcBorders>
              <w:top w:val="single" w:sz="8" w:space="0" w:color="auto"/>
              <w:left w:val="nil"/>
              <w:bottom w:val="single" w:sz="8" w:space="0" w:color="auto"/>
              <w:right w:val="single" w:sz="8" w:space="0" w:color="auto"/>
            </w:tcBorders>
            <w:vAlign w:val="center"/>
            <w:hideMark/>
          </w:tcPr>
          <w:p w14:paraId="4CF29BD2" w14:textId="77777777" w:rsidR="003E0273" w:rsidRDefault="003E0273">
            <w:pPr>
              <w:spacing w:after="0" w:line="240" w:lineRule="auto"/>
              <w:jc w:val="both"/>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Flexed (£)</w:t>
            </w:r>
          </w:p>
        </w:tc>
        <w:tc>
          <w:tcPr>
            <w:tcW w:w="1500" w:type="dxa"/>
            <w:tcBorders>
              <w:top w:val="single" w:sz="8" w:space="0" w:color="auto"/>
              <w:left w:val="nil"/>
              <w:bottom w:val="single" w:sz="8" w:space="0" w:color="auto"/>
              <w:right w:val="single" w:sz="8" w:space="0" w:color="auto"/>
            </w:tcBorders>
            <w:vAlign w:val="center"/>
            <w:hideMark/>
          </w:tcPr>
          <w:p w14:paraId="1250B48A" w14:textId="77777777" w:rsidR="003E0273" w:rsidRDefault="003E0273">
            <w:pPr>
              <w:spacing w:after="0" w:line="240" w:lineRule="auto"/>
              <w:jc w:val="both"/>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Actual (£)</w:t>
            </w:r>
          </w:p>
        </w:tc>
        <w:tc>
          <w:tcPr>
            <w:tcW w:w="1542" w:type="dxa"/>
            <w:tcBorders>
              <w:top w:val="single" w:sz="8" w:space="0" w:color="auto"/>
              <w:left w:val="nil"/>
              <w:bottom w:val="single" w:sz="8" w:space="0" w:color="auto"/>
              <w:right w:val="single" w:sz="8" w:space="0" w:color="auto"/>
            </w:tcBorders>
            <w:vAlign w:val="center"/>
            <w:hideMark/>
          </w:tcPr>
          <w:p w14:paraId="3D2ABF2A" w14:textId="77777777" w:rsidR="003E0273" w:rsidRDefault="003E0273">
            <w:pPr>
              <w:spacing w:after="0" w:line="240" w:lineRule="auto"/>
              <w:jc w:val="both"/>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Variance</w:t>
            </w:r>
          </w:p>
        </w:tc>
      </w:tr>
      <w:tr w:rsidR="003E0273" w14:paraId="64B3846A" w14:textId="77777777" w:rsidTr="003E0273">
        <w:trPr>
          <w:trHeight w:val="324"/>
        </w:trPr>
        <w:tc>
          <w:tcPr>
            <w:tcW w:w="3119" w:type="dxa"/>
            <w:tcBorders>
              <w:top w:val="nil"/>
              <w:left w:val="single" w:sz="8" w:space="0" w:color="auto"/>
              <w:bottom w:val="single" w:sz="8" w:space="0" w:color="auto"/>
              <w:right w:val="single" w:sz="8" w:space="0" w:color="auto"/>
            </w:tcBorders>
            <w:vAlign w:val="center"/>
            <w:hideMark/>
          </w:tcPr>
          <w:p w14:paraId="600A4DC2" w14:textId="77777777" w:rsidR="003E0273" w:rsidRDefault="003E0273">
            <w:pPr>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Units</w:t>
            </w:r>
          </w:p>
        </w:tc>
        <w:tc>
          <w:tcPr>
            <w:tcW w:w="850" w:type="dxa"/>
            <w:tcBorders>
              <w:top w:val="nil"/>
              <w:left w:val="nil"/>
              <w:bottom w:val="single" w:sz="8" w:space="0" w:color="auto"/>
              <w:right w:val="single" w:sz="8" w:space="0" w:color="auto"/>
            </w:tcBorders>
            <w:noWrap/>
            <w:vAlign w:val="bottom"/>
            <w:hideMark/>
          </w:tcPr>
          <w:p w14:paraId="06560637" w14:textId="77777777" w:rsidR="003E0273" w:rsidRDefault="003E0273">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w:t>
            </w:r>
          </w:p>
        </w:tc>
        <w:tc>
          <w:tcPr>
            <w:tcW w:w="1560" w:type="dxa"/>
            <w:tcBorders>
              <w:top w:val="nil"/>
              <w:left w:val="nil"/>
              <w:bottom w:val="single" w:sz="8" w:space="0" w:color="auto"/>
              <w:right w:val="single" w:sz="8" w:space="0" w:color="auto"/>
            </w:tcBorders>
            <w:noWrap/>
            <w:vAlign w:val="bottom"/>
            <w:hideMark/>
          </w:tcPr>
          <w:p w14:paraId="2D390D53"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100,000.00</w:t>
            </w:r>
          </w:p>
        </w:tc>
        <w:tc>
          <w:tcPr>
            <w:tcW w:w="1476" w:type="dxa"/>
            <w:tcBorders>
              <w:top w:val="nil"/>
              <w:left w:val="nil"/>
              <w:bottom w:val="single" w:sz="8" w:space="0" w:color="auto"/>
              <w:right w:val="single" w:sz="8" w:space="0" w:color="auto"/>
            </w:tcBorders>
            <w:noWrap/>
            <w:vAlign w:val="bottom"/>
            <w:hideMark/>
          </w:tcPr>
          <w:p w14:paraId="00C0FC7A"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80,000.00</w:t>
            </w:r>
          </w:p>
        </w:tc>
        <w:tc>
          <w:tcPr>
            <w:tcW w:w="1500" w:type="dxa"/>
            <w:tcBorders>
              <w:top w:val="nil"/>
              <w:left w:val="nil"/>
              <w:bottom w:val="single" w:sz="8" w:space="0" w:color="auto"/>
              <w:right w:val="single" w:sz="8" w:space="0" w:color="auto"/>
            </w:tcBorders>
            <w:noWrap/>
            <w:vAlign w:val="bottom"/>
            <w:hideMark/>
          </w:tcPr>
          <w:p w14:paraId="06A28733"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80,000.00</w:t>
            </w:r>
          </w:p>
        </w:tc>
        <w:tc>
          <w:tcPr>
            <w:tcW w:w="1542" w:type="dxa"/>
            <w:tcBorders>
              <w:top w:val="nil"/>
              <w:left w:val="nil"/>
              <w:bottom w:val="single" w:sz="8" w:space="0" w:color="auto"/>
              <w:right w:val="single" w:sz="8" w:space="0" w:color="auto"/>
            </w:tcBorders>
            <w:noWrap/>
            <w:vAlign w:val="bottom"/>
            <w:hideMark/>
          </w:tcPr>
          <w:p w14:paraId="24296FD2"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20,000.00</w:t>
            </w:r>
          </w:p>
        </w:tc>
      </w:tr>
      <w:tr w:rsidR="003E0273" w14:paraId="51F26EC2" w14:textId="77777777" w:rsidTr="003E0273">
        <w:trPr>
          <w:trHeight w:val="636"/>
        </w:trPr>
        <w:tc>
          <w:tcPr>
            <w:tcW w:w="3119" w:type="dxa"/>
            <w:tcBorders>
              <w:top w:val="nil"/>
              <w:left w:val="single" w:sz="8" w:space="0" w:color="auto"/>
              <w:bottom w:val="single" w:sz="8" w:space="0" w:color="auto"/>
              <w:right w:val="single" w:sz="8" w:space="0" w:color="auto"/>
            </w:tcBorders>
            <w:vAlign w:val="center"/>
            <w:hideMark/>
          </w:tcPr>
          <w:p w14:paraId="55EBCF1B" w14:textId="77777777" w:rsidR="003E0273" w:rsidRDefault="003E0273">
            <w:pPr>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Selling price</w:t>
            </w:r>
          </w:p>
        </w:tc>
        <w:tc>
          <w:tcPr>
            <w:tcW w:w="850" w:type="dxa"/>
            <w:tcBorders>
              <w:top w:val="nil"/>
              <w:left w:val="nil"/>
              <w:bottom w:val="single" w:sz="8" w:space="0" w:color="auto"/>
              <w:right w:val="single" w:sz="8" w:space="0" w:color="auto"/>
            </w:tcBorders>
            <w:noWrap/>
            <w:vAlign w:val="bottom"/>
            <w:hideMark/>
          </w:tcPr>
          <w:p w14:paraId="527512E1"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25.00</w:t>
            </w:r>
          </w:p>
        </w:tc>
        <w:tc>
          <w:tcPr>
            <w:tcW w:w="1560" w:type="dxa"/>
            <w:tcBorders>
              <w:top w:val="nil"/>
              <w:left w:val="nil"/>
              <w:bottom w:val="single" w:sz="8" w:space="0" w:color="auto"/>
              <w:right w:val="single" w:sz="8" w:space="0" w:color="auto"/>
            </w:tcBorders>
            <w:noWrap/>
            <w:vAlign w:val="bottom"/>
            <w:hideMark/>
          </w:tcPr>
          <w:p w14:paraId="706213EF"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25.00</w:t>
            </w:r>
          </w:p>
        </w:tc>
        <w:tc>
          <w:tcPr>
            <w:tcW w:w="1476" w:type="dxa"/>
            <w:tcBorders>
              <w:top w:val="nil"/>
              <w:left w:val="nil"/>
              <w:bottom w:val="single" w:sz="8" w:space="0" w:color="auto"/>
              <w:right w:val="single" w:sz="8" w:space="0" w:color="auto"/>
            </w:tcBorders>
            <w:noWrap/>
            <w:vAlign w:val="bottom"/>
            <w:hideMark/>
          </w:tcPr>
          <w:p w14:paraId="7DA39BA0"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25.00</w:t>
            </w:r>
          </w:p>
        </w:tc>
        <w:tc>
          <w:tcPr>
            <w:tcW w:w="1500" w:type="dxa"/>
            <w:tcBorders>
              <w:top w:val="nil"/>
              <w:left w:val="nil"/>
              <w:bottom w:val="single" w:sz="8" w:space="0" w:color="auto"/>
              <w:right w:val="single" w:sz="8" w:space="0" w:color="auto"/>
            </w:tcBorders>
            <w:noWrap/>
            <w:vAlign w:val="bottom"/>
            <w:hideMark/>
          </w:tcPr>
          <w:p w14:paraId="0896473C"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20.00</w:t>
            </w:r>
          </w:p>
        </w:tc>
        <w:tc>
          <w:tcPr>
            <w:tcW w:w="1542" w:type="dxa"/>
            <w:tcBorders>
              <w:top w:val="nil"/>
              <w:left w:val="nil"/>
              <w:bottom w:val="single" w:sz="8" w:space="0" w:color="auto"/>
              <w:right w:val="single" w:sz="8" w:space="0" w:color="auto"/>
            </w:tcBorders>
            <w:noWrap/>
            <w:vAlign w:val="bottom"/>
            <w:hideMark/>
          </w:tcPr>
          <w:p w14:paraId="083770E3" w14:textId="77777777" w:rsidR="003E0273" w:rsidRDefault="003E0273">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5 UF</w:t>
            </w:r>
          </w:p>
        </w:tc>
      </w:tr>
      <w:tr w:rsidR="003E0273" w14:paraId="7D883ED4" w14:textId="77777777" w:rsidTr="003E0273">
        <w:trPr>
          <w:trHeight w:val="324"/>
        </w:trPr>
        <w:tc>
          <w:tcPr>
            <w:tcW w:w="3119" w:type="dxa"/>
            <w:tcBorders>
              <w:top w:val="nil"/>
              <w:left w:val="single" w:sz="8" w:space="0" w:color="auto"/>
              <w:bottom w:val="single" w:sz="8" w:space="0" w:color="auto"/>
              <w:right w:val="single" w:sz="8" w:space="0" w:color="auto"/>
            </w:tcBorders>
            <w:vAlign w:val="center"/>
            <w:hideMark/>
          </w:tcPr>
          <w:p w14:paraId="5C8FEE74" w14:textId="77777777" w:rsidR="003E0273" w:rsidRDefault="003E0273">
            <w:pPr>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Revenue</w:t>
            </w:r>
          </w:p>
        </w:tc>
        <w:tc>
          <w:tcPr>
            <w:tcW w:w="850" w:type="dxa"/>
            <w:tcBorders>
              <w:top w:val="nil"/>
              <w:left w:val="nil"/>
              <w:bottom w:val="single" w:sz="8" w:space="0" w:color="auto"/>
              <w:right w:val="single" w:sz="8" w:space="0" w:color="auto"/>
            </w:tcBorders>
            <w:noWrap/>
            <w:vAlign w:val="bottom"/>
            <w:hideMark/>
          </w:tcPr>
          <w:p w14:paraId="18BBBA26" w14:textId="77777777" w:rsidR="003E0273" w:rsidRDefault="003E0273">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w:t>
            </w:r>
          </w:p>
        </w:tc>
        <w:tc>
          <w:tcPr>
            <w:tcW w:w="1560" w:type="dxa"/>
            <w:tcBorders>
              <w:top w:val="nil"/>
              <w:left w:val="nil"/>
              <w:bottom w:val="single" w:sz="8" w:space="0" w:color="auto"/>
              <w:right w:val="single" w:sz="8" w:space="0" w:color="auto"/>
            </w:tcBorders>
            <w:noWrap/>
            <w:vAlign w:val="bottom"/>
            <w:hideMark/>
          </w:tcPr>
          <w:p w14:paraId="74E10DC2"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2,500,000.00</w:t>
            </w:r>
          </w:p>
        </w:tc>
        <w:tc>
          <w:tcPr>
            <w:tcW w:w="1476" w:type="dxa"/>
            <w:tcBorders>
              <w:top w:val="nil"/>
              <w:left w:val="nil"/>
              <w:bottom w:val="single" w:sz="8" w:space="0" w:color="auto"/>
              <w:right w:val="single" w:sz="8" w:space="0" w:color="auto"/>
            </w:tcBorders>
            <w:noWrap/>
            <w:vAlign w:val="bottom"/>
            <w:hideMark/>
          </w:tcPr>
          <w:p w14:paraId="78D9B007"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2,000,000.00</w:t>
            </w:r>
          </w:p>
        </w:tc>
        <w:tc>
          <w:tcPr>
            <w:tcW w:w="1500" w:type="dxa"/>
            <w:tcBorders>
              <w:top w:val="nil"/>
              <w:left w:val="nil"/>
              <w:bottom w:val="single" w:sz="8" w:space="0" w:color="auto"/>
              <w:right w:val="single" w:sz="8" w:space="0" w:color="auto"/>
            </w:tcBorders>
            <w:noWrap/>
            <w:vAlign w:val="bottom"/>
            <w:hideMark/>
          </w:tcPr>
          <w:p w14:paraId="5242F3C1"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1,600,000.00</w:t>
            </w:r>
          </w:p>
        </w:tc>
        <w:tc>
          <w:tcPr>
            <w:tcW w:w="1542" w:type="dxa"/>
            <w:tcBorders>
              <w:top w:val="nil"/>
              <w:left w:val="nil"/>
              <w:bottom w:val="single" w:sz="8" w:space="0" w:color="auto"/>
              <w:right w:val="single" w:sz="8" w:space="0" w:color="auto"/>
            </w:tcBorders>
            <w:noWrap/>
            <w:vAlign w:val="bottom"/>
            <w:hideMark/>
          </w:tcPr>
          <w:p w14:paraId="6D8E0CA6" w14:textId="77777777" w:rsidR="003E0273" w:rsidRDefault="003E0273">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(400,000) UF</w:t>
            </w:r>
          </w:p>
        </w:tc>
      </w:tr>
      <w:tr w:rsidR="003E0273" w14:paraId="7C6CA10C" w14:textId="77777777" w:rsidTr="003E0273">
        <w:trPr>
          <w:trHeight w:val="636"/>
        </w:trPr>
        <w:tc>
          <w:tcPr>
            <w:tcW w:w="3119" w:type="dxa"/>
            <w:tcBorders>
              <w:top w:val="nil"/>
              <w:left w:val="single" w:sz="8" w:space="0" w:color="auto"/>
              <w:bottom w:val="single" w:sz="8" w:space="0" w:color="auto"/>
              <w:right w:val="single" w:sz="8" w:space="0" w:color="auto"/>
            </w:tcBorders>
            <w:vAlign w:val="center"/>
            <w:hideMark/>
          </w:tcPr>
          <w:p w14:paraId="6EDF3509" w14:textId="77777777" w:rsidR="003E0273" w:rsidRDefault="003E0273">
            <w:pPr>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Variable costs:</w:t>
            </w:r>
          </w:p>
        </w:tc>
        <w:tc>
          <w:tcPr>
            <w:tcW w:w="850" w:type="dxa"/>
            <w:tcBorders>
              <w:top w:val="nil"/>
              <w:left w:val="nil"/>
              <w:bottom w:val="single" w:sz="8" w:space="0" w:color="auto"/>
              <w:right w:val="single" w:sz="8" w:space="0" w:color="auto"/>
            </w:tcBorders>
            <w:noWrap/>
            <w:vAlign w:val="bottom"/>
            <w:hideMark/>
          </w:tcPr>
          <w:p w14:paraId="04029B60" w14:textId="77777777" w:rsidR="003E0273" w:rsidRDefault="003E0273">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w:t>
            </w:r>
          </w:p>
        </w:tc>
        <w:tc>
          <w:tcPr>
            <w:tcW w:w="1560" w:type="dxa"/>
            <w:tcBorders>
              <w:top w:val="nil"/>
              <w:left w:val="nil"/>
              <w:bottom w:val="single" w:sz="8" w:space="0" w:color="auto"/>
              <w:right w:val="single" w:sz="8" w:space="0" w:color="auto"/>
            </w:tcBorders>
            <w:noWrap/>
            <w:vAlign w:val="bottom"/>
            <w:hideMark/>
          </w:tcPr>
          <w:p w14:paraId="730F6426" w14:textId="77777777" w:rsidR="003E0273" w:rsidRDefault="003E0273">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w:t>
            </w:r>
          </w:p>
        </w:tc>
        <w:tc>
          <w:tcPr>
            <w:tcW w:w="1476" w:type="dxa"/>
            <w:tcBorders>
              <w:top w:val="nil"/>
              <w:left w:val="nil"/>
              <w:bottom w:val="single" w:sz="8" w:space="0" w:color="auto"/>
              <w:right w:val="single" w:sz="8" w:space="0" w:color="auto"/>
            </w:tcBorders>
            <w:noWrap/>
            <w:vAlign w:val="bottom"/>
            <w:hideMark/>
          </w:tcPr>
          <w:p w14:paraId="30820170" w14:textId="77777777" w:rsidR="003E0273" w:rsidRDefault="003E0273">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w:t>
            </w:r>
          </w:p>
        </w:tc>
        <w:tc>
          <w:tcPr>
            <w:tcW w:w="1500" w:type="dxa"/>
            <w:tcBorders>
              <w:top w:val="nil"/>
              <w:left w:val="nil"/>
              <w:bottom w:val="single" w:sz="8" w:space="0" w:color="auto"/>
              <w:right w:val="single" w:sz="8" w:space="0" w:color="auto"/>
            </w:tcBorders>
            <w:noWrap/>
            <w:vAlign w:val="bottom"/>
            <w:hideMark/>
          </w:tcPr>
          <w:p w14:paraId="067DF471" w14:textId="77777777" w:rsidR="003E0273" w:rsidRDefault="003E0273">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w:t>
            </w:r>
          </w:p>
        </w:tc>
        <w:tc>
          <w:tcPr>
            <w:tcW w:w="1542" w:type="dxa"/>
            <w:tcBorders>
              <w:top w:val="nil"/>
              <w:left w:val="nil"/>
              <w:bottom w:val="single" w:sz="8" w:space="0" w:color="auto"/>
              <w:right w:val="single" w:sz="8" w:space="0" w:color="auto"/>
            </w:tcBorders>
            <w:noWrap/>
            <w:vAlign w:val="bottom"/>
            <w:hideMark/>
          </w:tcPr>
          <w:p w14:paraId="291742DB" w14:textId="77777777" w:rsidR="003E0273" w:rsidRDefault="003E0273">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w:t>
            </w:r>
          </w:p>
        </w:tc>
      </w:tr>
      <w:tr w:rsidR="003E0273" w14:paraId="25AFAED1" w14:textId="77777777" w:rsidTr="003E0273">
        <w:trPr>
          <w:trHeight w:val="324"/>
        </w:trPr>
        <w:tc>
          <w:tcPr>
            <w:tcW w:w="3119" w:type="dxa"/>
            <w:tcBorders>
              <w:top w:val="nil"/>
              <w:left w:val="single" w:sz="8" w:space="0" w:color="auto"/>
              <w:bottom w:val="single" w:sz="8" w:space="0" w:color="auto"/>
              <w:right w:val="single" w:sz="8" w:space="0" w:color="auto"/>
            </w:tcBorders>
            <w:vAlign w:val="center"/>
            <w:hideMark/>
          </w:tcPr>
          <w:p w14:paraId="6E6B533A" w14:textId="77777777" w:rsidR="003E0273" w:rsidRDefault="003E0273">
            <w:pPr>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Materials</w:t>
            </w:r>
          </w:p>
        </w:tc>
        <w:tc>
          <w:tcPr>
            <w:tcW w:w="850" w:type="dxa"/>
            <w:tcBorders>
              <w:top w:val="nil"/>
              <w:left w:val="nil"/>
              <w:bottom w:val="single" w:sz="8" w:space="0" w:color="auto"/>
              <w:right w:val="single" w:sz="8" w:space="0" w:color="auto"/>
            </w:tcBorders>
            <w:noWrap/>
            <w:vAlign w:val="bottom"/>
            <w:hideMark/>
          </w:tcPr>
          <w:p w14:paraId="2664BA4E"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2.50</w:t>
            </w:r>
          </w:p>
        </w:tc>
        <w:tc>
          <w:tcPr>
            <w:tcW w:w="1560" w:type="dxa"/>
            <w:tcBorders>
              <w:top w:val="nil"/>
              <w:left w:val="nil"/>
              <w:bottom w:val="single" w:sz="8" w:space="0" w:color="auto"/>
              <w:right w:val="single" w:sz="8" w:space="0" w:color="auto"/>
            </w:tcBorders>
            <w:noWrap/>
            <w:vAlign w:val="bottom"/>
            <w:hideMark/>
          </w:tcPr>
          <w:p w14:paraId="014BFAE9"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250000</w:t>
            </w:r>
          </w:p>
        </w:tc>
        <w:tc>
          <w:tcPr>
            <w:tcW w:w="1476" w:type="dxa"/>
            <w:tcBorders>
              <w:top w:val="nil"/>
              <w:left w:val="nil"/>
              <w:bottom w:val="single" w:sz="8" w:space="0" w:color="auto"/>
              <w:right w:val="single" w:sz="8" w:space="0" w:color="auto"/>
            </w:tcBorders>
            <w:noWrap/>
            <w:vAlign w:val="bottom"/>
            <w:hideMark/>
          </w:tcPr>
          <w:p w14:paraId="5AE57570"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200000</w:t>
            </w:r>
          </w:p>
        </w:tc>
        <w:tc>
          <w:tcPr>
            <w:tcW w:w="1500" w:type="dxa"/>
            <w:tcBorders>
              <w:top w:val="nil"/>
              <w:left w:val="nil"/>
              <w:bottom w:val="single" w:sz="8" w:space="0" w:color="auto"/>
              <w:right w:val="single" w:sz="8" w:space="0" w:color="auto"/>
            </w:tcBorders>
            <w:noWrap/>
            <w:vAlign w:val="bottom"/>
            <w:hideMark/>
          </w:tcPr>
          <w:p w14:paraId="2FD73DC1"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280,000.00</w:t>
            </w:r>
          </w:p>
        </w:tc>
        <w:tc>
          <w:tcPr>
            <w:tcW w:w="1542" w:type="dxa"/>
            <w:tcBorders>
              <w:top w:val="nil"/>
              <w:left w:val="nil"/>
              <w:bottom w:val="single" w:sz="8" w:space="0" w:color="auto"/>
              <w:right w:val="single" w:sz="8" w:space="0" w:color="auto"/>
            </w:tcBorders>
            <w:noWrap/>
            <w:vAlign w:val="bottom"/>
            <w:hideMark/>
          </w:tcPr>
          <w:p w14:paraId="6F68E1EA" w14:textId="77777777" w:rsidR="003E0273" w:rsidRDefault="003E0273">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(80,000) UF</w:t>
            </w:r>
          </w:p>
        </w:tc>
      </w:tr>
      <w:tr w:rsidR="003E0273" w14:paraId="1856BB0F" w14:textId="77777777" w:rsidTr="003E0273">
        <w:trPr>
          <w:trHeight w:val="324"/>
        </w:trPr>
        <w:tc>
          <w:tcPr>
            <w:tcW w:w="3119" w:type="dxa"/>
            <w:tcBorders>
              <w:top w:val="nil"/>
              <w:left w:val="single" w:sz="8" w:space="0" w:color="auto"/>
              <w:bottom w:val="single" w:sz="8" w:space="0" w:color="auto"/>
              <w:right w:val="single" w:sz="8" w:space="0" w:color="auto"/>
            </w:tcBorders>
            <w:vAlign w:val="center"/>
            <w:hideMark/>
          </w:tcPr>
          <w:p w14:paraId="5FD2557A" w14:textId="77777777" w:rsidR="003E0273" w:rsidRDefault="003E0273">
            <w:pPr>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Labour</w:t>
            </w:r>
          </w:p>
        </w:tc>
        <w:tc>
          <w:tcPr>
            <w:tcW w:w="850" w:type="dxa"/>
            <w:tcBorders>
              <w:top w:val="nil"/>
              <w:left w:val="nil"/>
              <w:bottom w:val="single" w:sz="8" w:space="0" w:color="auto"/>
              <w:right w:val="single" w:sz="8" w:space="0" w:color="auto"/>
            </w:tcBorders>
            <w:noWrap/>
            <w:vAlign w:val="bottom"/>
            <w:hideMark/>
          </w:tcPr>
          <w:p w14:paraId="23260316"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4.00</w:t>
            </w:r>
          </w:p>
        </w:tc>
        <w:tc>
          <w:tcPr>
            <w:tcW w:w="1560" w:type="dxa"/>
            <w:tcBorders>
              <w:top w:val="nil"/>
              <w:left w:val="nil"/>
              <w:bottom w:val="single" w:sz="8" w:space="0" w:color="auto"/>
              <w:right w:val="single" w:sz="8" w:space="0" w:color="auto"/>
            </w:tcBorders>
            <w:noWrap/>
            <w:vAlign w:val="bottom"/>
            <w:hideMark/>
          </w:tcPr>
          <w:p w14:paraId="04512DB3"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400000</w:t>
            </w:r>
          </w:p>
        </w:tc>
        <w:tc>
          <w:tcPr>
            <w:tcW w:w="1476" w:type="dxa"/>
            <w:tcBorders>
              <w:top w:val="nil"/>
              <w:left w:val="nil"/>
              <w:bottom w:val="single" w:sz="8" w:space="0" w:color="auto"/>
              <w:right w:val="single" w:sz="8" w:space="0" w:color="auto"/>
            </w:tcBorders>
            <w:noWrap/>
            <w:vAlign w:val="bottom"/>
            <w:hideMark/>
          </w:tcPr>
          <w:p w14:paraId="3952E32D"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320,000.00</w:t>
            </w:r>
          </w:p>
        </w:tc>
        <w:tc>
          <w:tcPr>
            <w:tcW w:w="1500" w:type="dxa"/>
            <w:tcBorders>
              <w:top w:val="nil"/>
              <w:left w:val="nil"/>
              <w:bottom w:val="single" w:sz="8" w:space="0" w:color="auto"/>
              <w:right w:val="single" w:sz="8" w:space="0" w:color="auto"/>
            </w:tcBorders>
            <w:noWrap/>
            <w:vAlign w:val="bottom"/>
            <w:hideMark/>
          </w:tcPr>
          <w:p w14:paraId="3BE20333"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440,000.00</w:t>
            </w:r>
          </w:p>
        </w:tc>
        <w:tc>
          <w:tcPr>
            <w:tcW w:w="1542" w:type="dxa"/>
            <w:tcBorders>
              <w:top w:val="nil"/>
              <w:left w:val="nil"/>
              <w:bottom w:val="single" w:sz="8" w:space="0" w:color="auto"/>
              <w:right w:val="single" w:sz="8" w:space="0" w:color="auto"/>
            </w:tcBorders>
            <w:noWrap/>
            <w:vAlign w:val="bottom"/>
            <w:hideMark/>
          </w:tcPr>
          <w:p w14:paraId="68A18ACD" w14:textId="77777777" w:rsidR="003E0273" w:rsidRDefault="003E0273">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(120,000) UF</w:t>
            </w:r>
          </w:p>
        </w:tc>
      </w:tr>
      <w:tr w:rsidR="003E0273" w14:paraId="7634730B" w14:textId="77777777" w:rsidTr="003E0273">
        <w:trPr>
          <w:trHeight w:val="324"/>
        </w:trPr>
        <w:tc>
          <w:tcPr>
            <w:tcW w:w="3119" w:type="dxa"/>
            <w:tcBorders>
              <w:top w:val="nil"/>
              <w:left w:val="single" w:sz="8" w:space="0" w:color="auto"/>
              <w:bottom w:val="single" w:sz="8" w:space="0" w:color="auto"/>
              <w:right w:val="single" w:sz="8" w:space="0" w:color="auto"/>
            </w:tcBorders>
            <w:vAlign w:val="center"/>
            <w:hideMark/>
          </w:tcPr>
          <w:p w14:paraId="5252E718" w14:textId="77777777" w:rsidR="003E0273" w:rsidRDefault="003E0273">
            <w:pPr>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Overhead</w:t>
            </w:r>
          </w:p>
        </w:tc>
        <w:tc>
          <w:tcPr>
            <w:tcW w:w="850" w:type="dxa"/>
            <w:tcBorders>
              <w:top w:val="nil"/>
              <w:left w:val="nil"/>
              <w:bottom w:val="single" w:sz="8" w:space="0" w:color="auto"/>
              <w:right w:val="single" w:sz="8" w:space="0" w:color="auto"/>
            </w:tcBorders>
            <w:noWrap/>
            <w:vAlign w:val="bottom"/>
            <w:hideMark/>
          </w:tcPr>
          <w:p w14:paraId="517869D8"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1.50</w:t>
            </w:r>
          </w:p>
        </w:tc>
        <w:tc>
          <w:tcPr>
            <w:tcW w:w="1560" w:type="dxa"/>
            <w:tcBorders>
              <w:top w:val="nil"/>
              <w:left w:val="nil"/>
              <w:bottom w:val="single" w:sz="8" w:space="0" w:color="auto"/>
              <w:right w:val="single" w:sz="8" w:space="0" w:color="auto"/>
            </w:tcBorders>
            <w:noWrap/>
            <w:vAlign w:val="bottom"/>
            <w:hideMark/>
          </w:tcPr>
          <w:p w14:paraId="1381736A"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150,000.00</w:t>
            </w:r>
          </w:p>
        </w:tc>
        <w:tc>
          <w:tcPr>
            <w:tcW w:w="1476" w:type="dxa"/>
            <w:tcBorders>
              <w:top w:val="nil"/>
              <w:left w:val="nil"/>
              <w:bottom w:val="single" w:sz="8" w:space="0" w:color="auto"/>
              <w:right w:val="single" w:sz="8" w:space="0" w:color="auto"/>
            </w:tcBorders>
            <w:noWrap/>
            <w:vAlign w:val="bottom"/>
            <w:hideMark/>
          </w:tcPr>
          <w:p w14:paraId="68356B38"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120,000.00</w:t>
            </w:r>
          </w:p>
        </w:tc>
        <w:tc>
          <w:tcPr>
            <w:tcW w:w="1500" w:type="dxa"/>
            <w:tcBorders>
              <w:top w:val="nil"/>
              <w:left w:val="nil"/>
              <w:bottom w:val="single" w:sz="8" w:space="0" w:color="auto"/>
              <w:right w:val="single" w:sz="8" w:space="0" w:color="auto"/>
            </w:tcBorders>
            <w:noWrap/>
            <w:vAlign w:val="bottom"/>
            <w:hideMark/>
          </w:tcPr>
          <w:p w14:paraId="645F28A5"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120,000.00</w:t>
            </w:r>
          </w:p>
        </w:tc>
        <w:tc>
          <w:tcPr>
            <w:tcW w:w="1542" w:type="dxa"/>
            <w:tcBorders>
              <w:top w:val="nil"/>
              <w:left w:val="nil"/>
              <w:bottom w:val="single" w:sz="8" w:space="0" w:color="auto"/>
              <w:right w:val="single" w:sz="8" w:space="0" w:color="auto"/>
            </w:tcBorders>
            <w:noWrap/>
            <w:vAlign w:val="bottom"/>
            <w:hideMark/>
          </w:tcPr>
          <w:p w14:paraId="31A731F6"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0.00</w:t>
            </w:r>
          </w:p>
        </w:tc>
      </w:tr>
      <w:tr w:rsidR="003E0273" w14:paraId="7BEBF457" w14:textId="77777777" w:rsidTr="003E0273">
        <w:trPr>
          <w:trHeight w:val="636"/>
        </w:trPr>
        <w:tc>
          <w:tcPr>
            <w:tcW w:w="3119" w:type="dxa"/>
            <w:tcBorders>
              <w:top w:val="nil"/>
              <w:left w:val="single" w:sz="8" w:space="0" w:color="auto"/>
              <w:bottom w:val="single" w:sz="8" w:space="0" w:color="auto"/>
              <w:right w:val="single" w:sz="8" w:space="0" w:color="auto"/>
            </w:tcBorders>
            <w:vAlign w:val="center"/>
            <w:hideMark/>
          </w:tcPr>
          <w:p w14:paraId="552E748A" w14:textId="77777777" w:rsidR="003E0273" w:rsidRDefault="003E0273">
            <w:pPr>
              <w:spacing w:after="0" w:line="240" w:lineRule="auto"/>
              <w:jc w:val="both"/>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Contribution</w:t>
            </w:r>
          </w:p>
        </w:tc>
        <w:tc>
          <w:tcPr>
            <w:tcW w:w="850" w:type="dxa"/>
            <w:tcBorders>
              <w:top w:val="nil"/>
              <w:left w:val="nil"/>
              <w:bottom w:val="single" w:sz="8" w:space="0" w:color="auto"/>
              <w:right w:val="single" w:sz="8" w:space="0" w:color="auto"/>
            </w:tcBorders>
            <w:noWrap/>
            <w:vAlign w:val="bottom"/>
            <w:hideMark/>
          </w:tcPr>
          <w:p w14:paraId="7239C299" w14:textId="77777777" w:rsidR="003E0273" w:rsidRDefault="003E0273">
            <w:pPr>
              <w:spacing w:after="0" w:line="240" w:lineRule="auto"/>
              <w:jc w:val="right"/>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17.00</w:t>
            </w:r>
          </w:p>
        </w:tc>
        <w:tc>
          <w:tcPr>
            <w:tcW w:w="1560" w:type="dxa"/>
            <w:tcBorders>
              <w:top w:val="nil"/>
              <w:left w:val="nil"/>
              <w:bottom w:val="single" w:sz="8" w:space="0" w:color="auto"/>
              <w:right w:val="single" w:sz="8" w:space="0" w:color="auto"/>
            </w:tcBorders>
            <w:noWrap/>
            <w:vAlign w:val="bottom"/>
            <w:hideMark/>
          </w:tcPr>
          <w:p w14:paraId="2CEB5A13" w14:textId="77777777" w:rsidR="003E0273" w:rsidRDefault="003E0273">
            <w:pPr>
              <w:spacing w:after="0" w:line="240" w:lineRule="auto"/>
              <w:jc w:val="right"/>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1,700,000.00</w:t>
            </w:r>
          </w:p>
        </w:tc>
        <w:tc>
          <w:tcPr>
            <w:tcW w:w="1476" w:type="dxa"/>
            <w:tcBorders>
              <w:top w:val="nil"/>
              <w:left w:val="nil"/>
              <w:bottom w:val="single" w:sz="8" w:space="0" w:color="auto"/>
              <w:right w:val="single" w:sz="8" w:space="0" w:color="auto"/>
            </w:tcBorders>
            <w:noWrap/>
            <w:vAlign w:val="bottom"/>
            <w:hideMark/>
          </w:tcPr>
          <w:p w14:paraId="5BEB535B" w14:textId="77777777" w:rsidR="003E0273" w:rsidRDefault="003E0273">
            <w:pPr>
              <w:spacing w:after="0" w:line="240" w:lineRule="auto"/>
              <w:jc w:val="right"/>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1,360,000.00</w:t>
            </w:r>
          </w:p>
        </w:tc>
        <w:tc>
          <w:tcPr>
            <w:tcW w:w="1500" w:type="dxa"/>
            <w:tcBorders>
              <w:top w:val="nil"/>
              <w:left w:val="nil"/>
              <w:bottom w:val="single" w:sz="8" w:space="0" w:color="auto"/>
              <w:right w:val="single" w:sz="8" w:space="0" w:color="auto"/>
            </w:tcBorders>
            <w:noWrap/>
            <w:vAlign w:val="bottom"/>
            <w:hideMark/>
          </w:tcPr>
          <w:p w14:paraId="6DE9BCB2" w14:textId="77777777" w:rsidR="003E0273" w:rsidRDefault="003E0273">
            <w:pPr>
              <w:spacing w:after="0" w:line="240" w:lineRule="auto"/>
              <w:jc w:val="right"/>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760,000.00</w:t>
            </w:r>
          </w:p>
        </w:tc>
        <w:tc>
          <w:tcPr>
            <w:tcW w:w="1542" w:type="dxa"/>
            <w:tcBorders>
              <w:top w:val="nil"/>
              <w:left w:val="nil"/>
              <w:bottom w:val="single" w:sz="8" w:space="0" w:color="auto"/>
              <w:right w:val="single" w:sz="8" w:space="0" w:color="auto"/>
            </w:tcBorders>
            <w:noWrap/>
            <w:vAlign w:val="bottom"/>
            <w:hideMark/>
          </w:tcPr>
          <w:p w14:paraId="3AF8F56C" w14:textId="77777777" w:rsidR="003E0273" w:rsidRDefault="003E0273">
            <w:pPr>
              <w:spacing w:after="0" w:line="240" w:lineRule="auto"/>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600,000 UF</w:t>
            </w:r>
          </w:p>
        </w:tc>
      </w:tr>
      <w:tr w:rsidR="003E0273" w14:paraId="6826FA43" w14:textId="77777777" w:rsidTr="003E0273">
        <w:trPr>
          <w:trHeight w:val="636"/>
        </w:trPr>
        <w:tc>
          <w:tcPr>
            <w:tcW w:w="3119" w:type="dxa"/>
            <w:tcBorders>
              <w:top w:val="nil"/>
              <w:left w:val="single" w:sz="8" w:space="0" w:color="auto"/>
              <w:bottom w:val="single" w:sz="8" w:space="0" w:color="auto"/>
              <w:right w:val="single" w:sz="8" w:space="0" w:color="auto"/>
            </w:tcBorders>
            <w:vAlign w:val="center"/>
            <w:hideMark/>
          </w:tcPr>
          <w:p w14:paraId="2609B215" w14:textId="77777777" w:rsidR="003E0273" w:rsidRDefault="003E0273">
            <w:pPr>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Fixed overheads:</w:t>
            </w:r>
          </w:p>
        </w:tc>
        <w:tc>
          <w:tcPr>
            <w:tcW w:w="850" w:type="dxa"/>
            <w:tcBorders>
              <w:top w:val="nil"/>
              <w:left w:val="nil"/>
              <w:bottom w:val="single" w:sz="8" w:space="0" w:color="auto"/>
              <w:right w:val="single" w:sz="8" w:space="0" w:color="auto"/>
            </w:tcBorders>
            <w:noWrap/>
            <w:vAlign w:val="bottom"/>
            <w:hideMark/>
          </w:tcPr>
          <w:p w14:paraId="5D01887F" w14:textId="77777777" w:rsidR="003E0273" w:rsidRDefault="003E0273">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w:t>
            </w:r>
          </w:p>
        </w:tc>
        <w:tc>
          <w:tcPr>
            <w:tcW w:w="1560" w:type="dxa"/>
            <w:tcBorders>
              <w:top w:val="nil"/>
              <w:left w:val="nil"/>
              <w:bottom w:val="single" w:sz="8" w:space="0" w:color="auto"/>
              <w:right w:val="single" w:sz="8" w:space="0" w:color="auto"/>
            </w:tcBorders>
            <w:noWrap/>
            <w:vAlign w:val="bottom"/>
            <w:hideMark/>
          </w:tcPr>
          <w:p w14:paraId="1EDE6B2C" w14:textId="77777777" w:rsidR="003E0273" w:rsidRDefault="003E0273">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w:t>
            </w:r>
          </w:p>
        </w:tc>
        <w:tc>
          <w:tcPr>
            <w:tcW w:w="1476" w:type="dxa"/>
            <w:tcBorders>
              <w:top w:val="nil"/>
              <w:left w:val="nil"/>
              <w:bottom w:val="single" w:sz="8" w:space="0" w:color="auto"/>
              <w:right w:val="single" w:sz="8" w:space="0" w:color="auto"/>
            </w:tcBorders>
            <w:noWrap/>
            <w:vAlign w:val="bottom"/>
            <w:hideMark/>
          </w:tcPr>
          <w:p w14:paraId="55C23433" w14:textId="77777777" w:rsidR="003E0273" w:rsidRDefault="003E0273">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w:t>
            </w:r>
          </w:p>
        </w:tc>
        <w:tc>
          <w:tcPr>
            <w:tcW w:w="1500" w:type="dxa"/>
            <w:tcBorders>
              <w:top w:val="nil"/>
              <w:left w:val="nil"/>
              <w:bottom w:val="single" w:sz="8" w:space="0" w:color="auto"/>
              <w:right w:val="single" w:sz="8" w:space="0" w:color="auto"/>
            </w:tcBorders>
            <w:noWrap/>
            <w:vAlign w:val="bottom"/>
            <w:hideMark/>
          </w:tcPr>
          <w:p w14:paraId="165971BB" w14:textId="77777777" w:rsidR="003E0273" w:rsidRDefault="003E0273">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w:t>
            </w:r>
          </w:p>
        </w:tc>
        <w:tc>
          <w:tcPr>
            <w:tcW w:w="1542" w:type="dxa"/>
            <w:tcBorders>
              <w:top w:val="nil"/>
              <w:left w:val="nil"/>
              <w:bottom w:val="single" w:sz="8" w:space="0" w:color="auto"/>
              <w:right w:val="single" w:sz="8" w:space="0" w:color="auto"/>
            </w:tcBorders>
            <w:noWrap/>
            <w:vAlign w:val="bottom"/>
            <w:hideMark/>
          </w:tcPr>
          <w:p w14:paraId="006CC750" w14:textId="77777777" w:rsidR="003E0273" w:rsidRDefault="003E0273">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w:t>
            </w:r>
          </w:p>
        </w:tc>
      </w:tr>
      <w:tr w:rsidR="003E0273" w14:paraId="14DBA677" w14:textId="77777777" w:rsidTr="003E0273">
        <w:trPr>
          <w:trHeight w:val="636"/>
        </w:trPr>
        <w:tc>
          <w:tcPr>
            <w:tcW w:w="3119" w:type="dxa"/>
            <w:tcBorders>
              <w:top w:val="nil"/>
              <w:left w:val="single" w:sz="8" w:space="0" w:color="auto"/>
              <w:bottom w:val="single" w:sz="8" w:space="0" w:color="auto"/>
              <w:right w:val="single" w:sz="8" w:space="0" w:color="auto"/>
            </w:tcBorders>
            <w:vAlign w:val="center"/>
            <w:hideMark/>
          </w:tcPr>
          <w:p w14:paraId="3A5BD101" w14:textId="77777777" w:rsidR="003E0273" w:rsidRDefault="003E0273">
            <w:pPr>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Warehouse rental</w:t>
            </w:r>
          </w:p>
        </w:tc>
        <w:tc>
          <w:tcPr>
            <w:tcW w:w="850" w:type="dxa"/>
            <w:tcBorders>
              <w:top w:val="nil"/>
              <w:left w:val="nil"/>
              <w:bottom w:val="single" w:sz="8" w:space="0" w:color="auto"/>
              <w:right w:val="single" w:sz="8" w:space="0" w:color="auto"/>
            </w:tcBorders>
            <w:noWrap/>
            <w:vAlign w:val="bottom"/>
            <w:hideMark/>
          </w:tcPr>
          <w:p w14:paraId="6F6DF18C" w14:textId="77777777" w:rsidR="003E0273" w:rsidRDefault="003E0273">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w:t>
            </w:r>
          </w:p>
        </w:tc>
        <w:tc>
          <w:tcPr>
            <w:tcW w:w="1560" w:type="dxa"/>
            <w:tcBorders>
              <w:top w:val="nil"/>
              <w:left w:val="nil"/>
              <w:bottom w:val="single" w:sz="8" w:space="0" w:color="auto"/>
              <w:right w:val="single" w:sz="8" w:space="0" w:color="auto"/>
            </w:tcBorders>
            <w:noWrap/>
            <w:vAlign w:val="bottom"/>
            <w:hideMark/>
          </w:tcPr>
          <w:p w14:paraId="67D86E0F"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200,000.00</w:t>
            </w:r>
          </w:p>
        </w:tc>
        <w:tc>
          <w:tcPr>
            <w:tcW w:w="1476" w:type="dxa"/>
            <w:tcBorders>
              <w:top w:val="nil"/>
              <w:left w:val="nil"/>
              <w:bottom w:val="single" w:sz="8" w:space="0" w:color="auto"/>
              <w:right w:val="single" w:sz="8" w:space="0" w:color="auto"/>
            </w:tcBorders>
            <w:noWrap/>
            <w:vAlign w:val="bottom"/>
            <w:hideMark/>
          </w:tcPr>
          <w:p w14:paraId="75032C5C"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200,000.00</w:t>
            </w:r>
          </w:p>
        </w:tc>
        <w:tc>
          <w:tcPr>
            <w:tcW w:w="1500" w:type="dxa"/>
            <w:tcBorders>
              <w:top w:val="nil"/>
              <w:left w:val="nil"/>
              <w:bottom w:val="single" w:sz="8" w:space="0" w:color="auto"/>
              <w:right w:val="single" w:sz="8" w:space="0" w:color="auto"/>
            </w:tcBorders>
            <w:noWrap/>
            <w:vAlign w:val="bottom"/>
            <w:hideMark/>
          </w:tcPr>
          <w:p w14:paraId="15C9A961"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170,000.00</w:t>
            </w:r>
          </w:p>
        </w:tc>
        <w:tc>
          <w:tcPr>
            <w:tcW w:w="1542" w:type="dxa"/>
            <w:tcBorders>
              <w:top w:val="nil"/>
              <w:left w:val="nil"/>
              <w:bottom w:val="single" w:sz="8" w:space="0" w:color="auto"/>
              <w:right w:val="single" w:sz="8" w:space="0" w:color="auto"/>
            </w:tcBorders>
            <w:noWrap/>
            <w:vAlign w:val="bottom"/>
            <w:hideMark/>
          </w:tcPr>
          <w:p w14:paraId="7473ADB3" w14:textId="77777777" w:rsidR="003E0273" w:rsidRDefault="003E0273">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30,000 F</w:t>
            </w:r>
          </w:p>
        </w:tc>
      </w:tr>
      <w:tr w:rsidR="003E0273" w14:paraId="4D0E007A" w14:textId="77777777" w:rsidTr="003E0273">
        <w:trPr>
          <w:trHeight w:val="324"/>
        </w:trPr>
        <w:tc>
          <w:tcPr>
            <w:tcW w:w="3119" w:type="dxa"/>
            <w:tcBorders>
              <w:top w:val="nil"/>
              <w:left w:val="single" w:sz="8" w:space="0" w:color="auto"/>
              <w:bottom w:val="single" w:sz="8" w:space="0" w:color="auto"/>
              <w:right w:val="single" w:sz="8" w:space="0" w:color="auto"/>
            </w:tcBorders>
            <w:vAlign w:val="center"/>
            <w:hideMark/>
          </w:tcPr>
          <w:p w14:paraId="498DCF37" w14:textId="77777777" w:rsidR="003E0273" w:rsidRDefault="003E0273">
            <w:pPr>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Insurance </w:t>
            </w:r>
          </w:p>
        </w:tc>
        <w:tc>
          <w:tcPr>
            <w:tcW w:w="850" w:type="dxa"/>
            <w:tcBorders>
              <w:top w:val="nil"/>
              <w:left w:val="nil"/>
              <w:bottom w:val="single" w:sz="8" w:space="0" w:color="auto"/>
              <w:right w:val="single" w:sz="8" w:space="0" w:color="auto"/>
            </w:tcBorders>
            <w:noWrap/>
            <w:vAlign w:val="bottom"/>
            <w:hideMark/>
          </w:tcPr>
          <w:p w14:paraId="60533C5B" w14:textId="77777777" w:rsidR="003E0273" w:rsidRDefault="003E0273">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w:t>
            </w:r>
          </w:p>
        </w:tc>
        <w:tc>
          <w:tcPr>
            <w:tcW w:w="1560" w:type="dxa"/>
            <w:tcBorders>
              <w:top w:val="nil"/>
              <w:left w:val="nil"/>
              <w:bottom w:val="single" w:sz="8" w:space="0" w:color="auto"/>
              <w:right w:val="single" w:sz="8" w:space="0" w:color="auto"/>
            </w:tcBorders>
            <w:noWrap/>
            <w:vAlign w:val="bottom"/>
            <w:hideMark/>
          </w:tcPr>
          <w:p w14:paraId="743F64EB"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100,000.00</w:t>
            </w:r>
          </w:p>
        </w:tc>
        <w:tc>
          <w:tcPr>
            <w:tcW w:w="1476" w:type="dxa"/>
            <w:tcBorders>
              <w:top w:val="nil"/>
              <w:left w:val="nil"/>
              <w:bottom w:val="single" w:sz="8" w:space="0" w:color="auto"/>
              <w:right w:val="single" w:sz="8" w:space="0" w:color="auto"/>
            </w:tcBorders>
            <w:noWrap/>
            <w:vAlign w:val="bottom"/>
            <w:hideMark/>
          </w:tcPr>
          <w:p w14:paraId="3F0F80DC"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100,000.00</w:t>
            </w:r>
          </w:p>
        </w:tc>
        <w:tc>
          <w:tcPr>
            <w:tcW w:w="1500" w:type="dxa"/>
            <w:tcBorders>
              <w:top w:val="nil"/>
              <w:left w:val="nil"/>
              <w:bottom w:val="single" w:sz="8" w:space="0" w:color="auto"/>
              <w:right w:val="single" w:sz="8" w:space="0" w:color="auto"/>
            </w:tcBorders>
            <w:noWrap/>
            <w:vAlign w:val="bottom"/>
            <w:hideMark/>
          </w:tcPr>
          <w:p w14:paraId="50CF4A91"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100,000.00</w:t>
            </w:r>
          </w:p>
        </w:tc>
        <w:tc>
          <w:tcPr>
            <w:tcW w:w="1542" w:type="dxa"/>
            <w:tcBorders>
              <w:top w:val="nil"/>
              <w:left w:val="nil"/>
              <w:bottom w:val="single" w:sz="8" w:space="0" w:color="auto"/>
              <w:right w:val="single" w:sz="8" w:space="0" w:color="auto"/>
            </w:tcBorders>
            <w:noWrap/>
            <w:vAlign w:val="bottom"/>
            <w:hideMark/>
          </w:tcPr>
          <w:p w14:paraId="3B6C83ED"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0.00</w:t>
            </w:r>
          </w:p>
        </w:tc>
      </w:tr>
      <w:tr w:rsidR="003E0273" w14:paraId="0A195B54" w14:textId="77777777" w:rsidTr="003E0273">
        <w:trPr>
          <w:trHeight w:val="1260"/>
        </w:trPr>
        <w:tc>
          <w:tcPr>
            <w:tcW w:w="3119" w:type="dxa"/>
            <w:tcBorders>
              <w:top w:val="nil"/>
              <w:left w:val="single" w:sz="8" w:space="0" w:color="auto"/>
              <w:bottom w:val="single" w:sz="8" w:space="0" w:color="auto"/>
              <w:right w:val="single" w:sz="8" w:space="0" w:color="auto"/>
            </w:tcBorders>
            <w:vAlign w:val="center"/>
            <w:hideMark/>
          </w:tcPr>
          <w:p w14:paraId="2D3518F2" w14:textId="77777777" w:rsidR="003E0273" w:rsidRDefault="003E0273">
            <w:pPr>
              <w:spacing w:after="0" w:line="24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Fulltime warehouse supervisor salary </w:t>
            </w:r>
          </w:p>
        </w:tc>
        <w:tc>
          <w:tcPr>
            <w:tcW w:w="850" w:type="dxa"/>
            <w:tcBorders>
              <w:top w:val="nil"/>
              <w:left w:val="nil"/>
              <w:bottom w:val="single" w:sz="8" w:space="0" w:color="auto"/>
              <w:right w:val="single" w:sz="8" w:space="0" w:color="auto"/>
            </w:tcBorders>
            <w:noWrap/>
            <w:vAlign w:val="bottom"/>
            <w:hideMark/>
          </w:tcPr>
          <w:p w14:paraId="690AC079" w14:textId="77777777" w:rsidR="003E0273" w:rsidRDefault="003E0273">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w:t>
            </w:r>
          </w:p>
        </w:tc>
        <w:tc>
          <w:tcPr>
            <w:tcW w:w="1560" w:type="dxa"/>
            <w:tcBorders>
              <w:top w:val="nil"/>
              <w:left w:val="nil"/>
              <w:bottom w:val="single" w:sz="8" w:space="0" w:color="auto"/>
              <w:right w:val="single" w:sz="8" w:space="0" w:color="auto"/>
            </w:tcBorders>
            <w:noWrap/>
            <w:vAlign w:val="bottom"/>
            <w:hideMark/>
          </w:tcPr>
          <w:p w14:paraId="5C86C383"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50,000.00</w:t>
            </w:r>
          </w:p>
        </w:tc>
        <w:tc>
          <w:tcPr>
            <w:tcW w:w="1476" w:type="dxa"/>
            <w:tcBorders>
              <w:top w:val="nil"/>
              <w:left w:val="nil"/>
              <w:bottom w:val="single" w:sz="8" w:space="0" w:color="auto"/>
              <w:right w:val="single" w:sz="8" w:space="0" w:color="auto"/>
            </w:tcBorders>
            <w:noWrap/>
            <w:vAlign w:val="bottom"/>
            <w:hideMark/>
          </w:tcPr>
          <w:p w14:paraId="39076576"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50,000.00</w:t>
            </w:r>
          </w:p>
        </w:tc>
        <w:tc>
          <w:tcPr>
            <w:tcW w:w="1500" w:type="dxa"/>
            <w:tcBorders>
              <w:top w:val="nil"/>
              <w:left w:val="nil"/>
              <w:bottom w:val="single" w:sz="8" w:space="0" w:color="auto"/>
              <w:right w:val="single" w:sz="8" w:space="0" w:color="auto"/>
            </w:tcBorders>
            <w:noWrap/>
            <w:vAlign w:val="bottom"/>
            <w:hideMark/>
          </w:tcPr>
          <w:p w14:paraId="6BCC36C8" w14:textId="77777777" w:rsidR="003E0273" w:rsidRDefault="003E0273">
            <w:pPr>
              <w:spacing w:after="0" w:line="240" w:lineRule="auto"/>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35,000.00</w:t>
            </w:r>
          </w:p>
        </w:tc>
        <w:tc>
          <w:tcPr>
            <w:tcW w:w="1542" w:type="dxa"/>
            <w:tcBorders>
              <w:top w:val="nil"/>
              <w:left w:val="nil"/>
              <w:bottom w:val="single" w:sz="8" w:space="0" w:color="auto"/>
              <w:right w:val="single" w:sz="8" w:space="0" w:color="auto"/>
            </w:tcBorders>
            <w:noWrap/>
            <w:vAlign w:val="bottom"/>
            <w:hideMark/>
          </w:tcPr>
          <w:p w14:paraId="145E8B79" w14:textId="77777777" w:rsidR="003E0273" w:rsidRDefault="003E0273">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15,000 F</w:t>
            </w:r>
          </w:p>
        </w:tc>
      </w:tr>
      <w:tr w:rsidR="003E0273" w14:paraId="7734806F" w14:textId="77777777" w:rsidTr="003E0273">
        <w:trPr>
          <w:trHeight w:val="324"/>
        </w:trPr>
        <w:tc>
          <w:tcPr>
            <w:tcW w:w="3119" w:type="dxa"/>
            <w:tcBorders>
              <w:top w:val="nil"/>
              <w:left w:val="single" w:sz="8" w:space="0" w:color="auto"/>
              <w:bottom w:val="single" w:sz="8" w:space="0" w:color="auto"/>
              <w:right w:val="single" w:sz="8" w:space="0" w:color="auto"/>
            </w:tcBorders>
            <w:vAlign w:val="center"/>
            <w:hideMark/>
          </w:tcPr>
          <w:p w14:paraId="09D16C1A" w14:textId="77777777" w:rsidR="003E0273" w:rsidRDefault="003E0273">
            <w:pPr>
              <w:spacing w:after="0" w:line="240" w:lineRule="auto"/>
              <w:jc w:val="both"/>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 xml:space="preserve">Profit </w:t>
            </w:r>
          </w:p>
        </w:tc>
        <w:tc>
          <w:tcPr>
            <w:tcW w:w="850" w:type="dxa"/>
            <w:tcBorders>
              <w:top w:val="nil"/>
              <w:left w:val="nil"/>
              <w:bottom w:val="single" w:sz="8" w:space="0" w:color="auto"/>
              <w:right w:val="single" w:sz="8" w:space="0" w:color="auto"/>
            </w:tcBorders>
            <w:noWrap/>
            <w:vAlign w:val="bottom"/>
            <w:hideMark/>
          </w:tcPr>
          <w:p w14:paraId="422CD8F8" w14:textId="77777777" w:rsidR="003E0273" w:rsidRDefault="003E0273">
            <w:pPr>
              <w:spacing w:after="0" w:line="240" w:lineRule="auto"/>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 </w:t>
            </w:r>
          </w:p>
        </w:tc>
        <w:tc>
          <w:tcPr>
            <w:tcW w:w="1560" w:type="dxa"/>
            <w:tcBorders>
              <w:top w:val="nil"/>
              <w:left w:val="nil"/>
              <w:bottom w:val="single" w:sz="8" w:space="0" w:color="auto"/>
              <w:right w:val="single" w:sz="8" w:space="0" w:color="auto"/>
            </w:tcBorders>
            <w:noWrap/>
            <w:vAlign w:val="bottom"/>
            <w:hideMark/>
          </w:tcPr>
          <w:p w14:paraId="4D8C6C6C" w14:textId="77777777" w:rsidR="003E0273" w:rsidRDefault="003E0273">
            <w:pPr>
              <w:spacing w:after="0" w:line="240" w:lineRule="auto"/>
              <w:jc w:val="right"/>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1,350,000.00</w:t>
            </w:r>
          </w:p>
        </w:tc>
        <w:tc>
          <w:tcPr>
            <w:tcW w:w="1476" w:type="dxa"/>
            <w:tcBorders>
              <w:top w:val="nil"/>
              <w:left w:val="nil"/>
              <w:bottom w:val="single" w:sz="8" w:space="0" w:color="auto"/>
              <w:right w:val="single" w:sz="8" w:space="0" w:color="auto"/>
            </w:tcBorders>
            <w:noWrap/>
            <w:vAlign w:val="bottom"/>
            <w:hideMark/>
          </w:tcPr>
          <w:p w14:paraId="1F284C45" w14:textId="77777777" w:rsidR="003E0273" w:rsidRDefault="003E0273">
            <w:pPr>
              <w:spacing w:after="0" w:line="240" w:lineRule="auto"/>
              <w:jc w:val="right"/>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1,010,000.00</w:t>
            </w:r>
          </w:p>
        </w:tc>
        <w:tc>
          <w:tcPr>
            <w:tcW w:w="1500" w:type="dxa"/>
            <w:tcBorders>
              <w:top w:val="nil"/>
              <w:left w:val="nil"/>
              <w:bottom w:val="single" w:sz="8" w:space="0" w:color="auto"/>
              <w:right w:val="single" w:sz="8" w:space="0" w:color="auto"/>
            </w:tcBorders>
            <w:noWrap/>
            <w:vAlign w:val="bottom"/>
            <w:hideMark/>
          </w:tcPr>
          <w:p w14:paraId="6802AF28" w14:textId="77777777" w:rsidR="003E0273" w:rsidRDefault="003E0273">
            <w:pPr>
              <w:spacing w:after="0" w:line="240" w:lineRule="auto"/>
              <w:jc w:val="right"/>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455,000.00</w:t>
            </w:r>
          </w:p>
        </w:tc>
        <w:tc>
          <w:tcPr>
            <w:tcW w:w="1542" w:type="dxa"/>
            <w:tcBorders>
              <w:top w:val="nil"/>
              <w:left w:val="nil"/>
              <w:bottom w:val="single" w:sz="8" w:space="0" w:color="auto"/>
              <w:right w:val="single" w:sz="8" w:space="0" w:color="auto"/>
            </w:tcBorders>
            <w:noWrap/>
            <w:vAlign w:val="bottom"/>
            <w:hideMark/>
          </w:tcPr>
          <w:p w14:paraId="4A06854C" w14:textId="77777777" w:rsidR="003E0273" w:rsidRDefault="003E0273">
            <w:pPr>
              <w:spacing w:after="0" w:line="240" w:lineRule="auto"/>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(555,000) UF</w:t>
            </w:r>
          </w:p>
        </w:tc>
      </w:tr>
    </w:tbl>
    <w:p w14:paraId="34301BA2" w14:textId="77777777" w:rsidR="003E0273" w:rsidRDefault="003E0273" w:rsidP="003E0273">
      <w:pPr>
        <w:jc w:val="both"/>
        <w:rPr>
          <w:rFonts w:ascii="Arial" w:eastAsia="Calibri" w:hAnsi="Arial" w:cs="Arial"/>
          <w:sz w:val="28"/>
          <w:szCs w:val="28"/>
        </w:rPr>
      </w:pPr>
    </w:p>
    <w:p w14:paraId="7E35F778" w14:textId="3A626678" w:rsidR="003E0273" w:rsidRDefault="003E0273" w:rsidP="003E0273">
      <w:pPr>
        <w:jc w:val="both"/>
        <w:rPr>
          <w:rFonts w:ascii="Arial" w:eastAsia="Calibri" w:hAnsi="Arial" w:cs="Arial"/>
          <w:sz w:val="28"/>
          <w:szCs w:val="28"/>
        </w:rPr>
      </w:pPr>
    </w:p>
    <w:p w14:paraId="6C01D92A" w14:textId="77777777" w:rsidR="00134B30" w:rsidRDefault="00134B30" w:rsidP="003E0273">
      <w:pPr>
        <w:jc w:val="both"/>
        <w:rPr>
          <w:rFonts w:ascii="Times New Roman" w:eastAsia="Calibri" w:hAnsi="Times New Roman" w:cs="Times New Roman"/>
          <w:sz w:val="28"/>
          <w:szCs w:val="28"/>
        </w:rPr>
      </w:pPr>
    </w:p>
    <w:p w14:paraId="7763BA2A" w14:textId="77777777" w:rsidR="003E0273" w:rsidRDefault="003E0273" w:rsidP="003E0273">
      <w:pPr>
        <w:jc w:val="both"/>
        <w:rPr>
          <w:rFonts w:ascii="Arial" w:eastAsia="Calibri" w:hAnsi="Arial" w:cs="Arial"/>
          <w:sz w:val="28"/>
          <w:szCs w:val="28"/>
        </w:rPr>
      </w:pPr>
      <w:r>
        <w:rPr>
          <w:rFonts w:ascii="Times New Roman" w:eastAsia="Calibri" w:hAnsi="Times New Roman" w:cs="Times New Roman"/>
          <w:sz w:val="28"/>
          <w:szCs w:val="28"/>
        </w:rPr>
        <w:t>Question</w:t>
      </w:r>
      <w:r>
        <w:rPr>
          <w:rFonts w:ascii="Arial" w:eastAsia="Calibri" w:hAnsi="Arial" w:cs="Arial"/>
          <w:sz w:val="28"/>
          <w:szCs w:val="28"/>
        </w:rPr>
        <w:t xml:space="preserve"> 2</w:t>
      </w:r>
    </w:p>
    <w:p w14:paraId="36EE037A" w14:textId="27776E80" w:rsidR="000D55D7" w:rsidRDefault="000D55D7" w:rsidP="003E0273">
      <w:pPr>
        <w:jc w:val="both"/>
        <w:rPr>
          <w:rFonts w:ascii="Times New Roman" w:eastAsia="Calibri" w:hAnsi="Times New Roman" w:cs="Times New Roman"/>
          <w:sz w:val="24"/>
          <w:szCs w:val="24"/>
        </w:rPr>
      </w:pPr>
      <w:r w:rsidRPr="000D55D7">
        <w:rPr>
          <w:rFonts w:ascii="Times New Roman" w:eastAsia="Calibri" w:hAnsi="Times New Roman" w:cs="Times New Roman"/>
          <w:sz w:val="24"/>
          <w:szCs w:val="24"/>
        </w:rPr>
        <w:t>Using your control report from question 1, I would write a report on Amana's performance in 2020, based on the scenario. When comparing the differences between the original and actual budgets, there are a few elements to examine before making any recommendations. It does a position analysis. This entails evaluating where the business currency is in relation to where it wants to be as set forth in its overall vision and strategic objectives.</w:t>
      </w:r>
    </w:p>
    <w:p w14:paraId="71A84C33" w14:textId="66FAA59F" w:rsidR="003E0273" w:rsidRDefault="003E0273" w:rsidP="003E0273">
      <w:pPr>
        <w:jc w:val="both"/>
        <w:rPr>
          <w:rFonts w:ascii="Times New Roman" w:eastAsia="Calibri" w:hAnsi="Times New Roman" w:cs="Times New Roman"/>
          <w:sz w:val="24"/>
          <w:szCs w:val="24"/>
        </w:rPr>
      </w:pPr>
      <w:r>
        <w:rPr>
          <w:rFonts w:ascii="Times New Roman" w:eastAsia="Calibri" w:hAnsi="Times New Roman" w:cs="Times New Roman"/>
          <w:sz w:val="24"/>
          <w:szCs w:val="24"/>
        </w:rPr>
        <w:t>Paraphrase:</w:t>
      </w:r>
      <w:r>
        <w:t xml:space="preserve"> </w:t>
      </w:r>
      <w:r>
        <w:rPr>
          <w:rFonts w:ascii="Times New Roman" w:eastAsia="Calibri" w:hAnsi="Times New Roman" w:cs="Times New Roman"/>
          <w:sz w:val="24"/>
          <w:szCs w:val="24"/>
        </w:rPr>
        <w:t xml:space="preserve">Using your control report from question 1, I would write a report on Amana's performance in 2020, based on the scenario. When comparing the differences between the original and actual budgets, there are a few elements to examine before making any recommendations. It does a position analysis. </w:t>
      </w:r>
      <w:r w:rsidR="00EA2903" w:rsidRPr="00EA2903">
        <w:rPr>
          <w:rFonts w:ascii="Times New Roman" w:eastAsia="Calibri" w:hAnsi="Times New Roman" w:cs="Times New Roman"/>
          <w:sz w:val="24"/>
          <w:szCs w:val="24"/>
        </w:rPr>
        <w:t>This means assessing where the business currency stands in respect to where it wants to be, as defined by its overarching vision and strategic objectives.</w:t>
      </w:r>
    </w:p>
    <w:p w14:paraId="60802694" w14:textId="77777777" w:rsidR="003E0273" w:rsidRDefault="003E0273" w:rsidP="003E0273">
      <w:pPr>
        <w:jc w:val="both"/>
        <w:rPr>
          <w:rFonts w:ascii="Times New Roman" w:hAnsi="Times New Roman" w:cs="Times New Roman"/>
          <w:sz w:val="28"/>
          <w:szCs w:val="28"/>
        </w:rPr>
      </w:pPr>
      <w:r>
        <w:rPr>
          <w:rFonts w:ascii="Times New Roman" w:hAnsi="Times New Roman" w:cs="Times New Roman"/>
          <w:sz w:val="28"/>
          <w:szCs w:val="28"/>
        </w:rPr>
        <w:lastRenderedPageBreak/>
        <w:t>Variances</w:t>
      </w:r>
    </w:p>
    <w:p w14:paraId="2F54E4E4" w14:textId="1821E725" w:rsidR="003E0273" w:rsidRDefault="003E0273" w:rsidP="003E0273">
      <w:pPr>
        <w:jc w:val="both"/>
        <w:rPr>
          <w:rFonts w:ascii="Times New Roman" w:hAnsi="Times New Roman" w:cs="Times New Roman"/>
          <w:sz w:val="24"/>
          <w:szCs w:val="24"/>
        </w:rPr>
      </w:pPr>
      <w:r>
        <w:rPr>
          <w:rFonts w:ascii="Times New Roman" w:hAnsi="Times New Roman" w:cs="Times New Roman"/>
          <w:sz w:val="24"/>
          <w:szCs w:val="24"/>
        </w:rPr>
        <w:t xml:space="preserve">We observe unfavourable deviations for revenue, materials, and labour when we look at the figures. As a result, the Contribution variance is in a negative position. Profits have been reduced significantly to less than half of the initial </w:t>
      </w:r>
      <w:r w:rsidR="00A139CB">
        <w:rPr>
          <w:rFonts w:ascii="Times New Roman" w:hAnsi="Times New Roman" w:cs="Times New Roman"/>
          <w:sz w:val="24"/>
          <w:szCs w:val="24"/>
        </w:rPr>
        <w:t>budget</w:t>
      </w:r>
      <w:r w:rsidR="00A139CB" w:rsidRPr="001C50EE">
        <w:rPr>
          <w:rFonts w:ascii="Times New Roman" w:hAnsi="Times New Roman" w:cs="Times New Roman"/>
          <w:sz w:val="24"/>
          <w:szCs w:val="24"/>
        </w:rPr>
        <w:t xml:space="preserve"> </w:t>
      </w:r>
      <w:r w:rsidR="00A139CB">
        <w:rPr>
          <w:rFonts w:ascii="Times New Roman" w:hAnsi="Times New Roman" w:cs="Times New Roman"/>
          <w:sz w:val="24"/>
          <w:szCs w:val="24"/>
        </w:rPr>
        <w:t>.</w:t>
      </w:r>
      <w:r w:rsidR="00A139CB" w:rsidRPr="001C50EE">
        <w:rPr>
          <w:rFonts w:ascii="Times New Roman" w:hAnsi="Times New Roman" w:cs="Times New Roman"/>
          <w:sz w:val="24"/>
          <w:szCs w:val="24"/>
        </w:rPr>
        <w:t>Choose</w:t>
      </w:r>
      <w:r w:rsidR="001C50EE" w:rsidRPr="001C50EE">
        <w:rPr>
          <w:rFonts w:ascii="Times New Roman" w:hAnsi="Times New Roman" w:cs="Times New Roman"/>
          <w:sz w:val="24"/>
          <w:szCs w:val="24"/>
        </w:rPr>
        <w:t xml:space="preserve"> a strategic option and devise a plan. This requires selecting what looks to be the best of the courses of action, or strategies, identified in step 3) and formulating a long-term strategic plan, according to </w:t>
      </w:r>
      <w:proofErr w:type="spellStart"/>
      <w:r w:rsidR="001C50EE" w:rsidRPr="001C50EE">
        <w:rPr>
          <w:rFonts w:ascii="Times New Roman" w:hAnsi="Times New Roman" w:cs="Times New Roman"/>
          <w:sz w:val="24"/>
          <w:szCs w:val="24"/>
        </w:rPr>
        <w:t>Atrill</w:t>
      </w:r>
      <w:proofErr w:type="spellEnd"/>
      <w:r w:rsidR="001C50EE" w:rsidRPr="001C50EE">
        <w:rPr>
          <w:rFonts w:ascii="Times New Roman" w:hAnsi="Times New Roman" w:cs="Times New Roman"/>
          <w:sz w:val="24"/>
          <w:szCs w:val="24"/>
        </w:rPr>
        <w:t xml:space="preserve">, Peter (2018). This strategic plan is typically broken into several short-term plans, one for each component of the company. These strategies serve as the foundation for budgets. A budget is thus a short-term corporate strategy – typically one year – that is expressed largely in financial terms. This role </w:t>
      </w:r>
      <w:r w:rsidR="00803A49" w:rsidRPr="001C50EE">
        <w:rPr>
          <w:rFonts w:ascii="Times New Roman" w:hAnsi="Times New Roman" w:cs="Times New Roman"/>
          <w:sz w:val="24"/>
          <w:szCs w:val="24"/>
        </w:rPr>
        <w:t>oversees</w:t>
      </w:r>
      <w:r w:rsidR="001C50EE" w:rsidRPr="001C50EE">
        <w:rPr>
          <w:rFonts w:ascii="Times New Roman" w:hAnsi="Times New Roman" w:cs="Times New Roman"/>
          <w:sz w:val="24"/>
          <w:szCs w:val="24"/>
        </w:rPr>
        <w:t xml:space="preserve"> translating the strategic plan.</w:t>
      </w:r>
      <w:r w:rsidR="00A139CB" w:rsidRPr="00A139CB">
        <w:t xml:space="preserve"> </w:t>
      </w:r>
      <w:r w:rsidR="00A139CB" w:rsidRPr="00A139CB">
        <w:rPr>
          <w:rFonts w:ascii="Times New Roman" w:hAnsi="Times New Roman" w:cs="Times New Roman"/>
          <w:sz w:val="24"/>
          <w:szCs w:val="24"/>
        </w:rPr>
        <w:t>This job is in charge of transforming strategic plans into executable blueprints for the immediate future. Budgets will contain precise targets for items such as recipes and financial payments. Sales volumes and revenues for each of the company's items or services, broken down into numbers and prices. The specifications for thorough inventories must be examined.</w:t>
      </w:r>
    </w:p>
    <w:p w14:paraId="66DDD299" w14:textId="77777777" w:rsidR="003E0273" w:rsidRDefault="003E0273" w:rsidP="003E0273">
      <w:pPr>
        <w:jc w:val="both"/>
        <w:rPr>
          <w:rFonts w:ascii="Times New Roman" w:hAnsi="Times New Roman" w:cs="Times New Roman"/>
          <w:sz w:val="28"/>
          <w:szCs w:val="28"/>
        </w:rPr>
      </w:pPr>
      <w:r>
        <w:rPr>
          <w:rFonts w:ascii="Times New Roman" w:hAnsi="Times New Roman" w:cs="Times New Roman"/>
          <w:sz w:val="28"/>
          <w:szCs w:val="28"/>
        </w:rPr>
        <w:t>Covid 19 and limiting factor</w:t>
      </w:r>
    </w:p>
    <w:p w14:paraId="66E51444" w14:textId="77777777" w:rsidR="003E0273" w:rsidRDefault="003E0273" w:rsidP="003E0273">
      <w:pPr>
        <w:jc w:val="both"/>
        <w:rPr>
          <w:rFonts w:ascii="Times New Roman" w:hAnsi="Times New Roman" w:cs="Times New Roman"/>
          <w:sz w:val="24"/>
          <w:szCs w:val="24"/>
        </w:rPr>
      </w:pPr>
      <w:r>
        <w:rPr>
          <w:rFonts w:ascii="Times New Roman" w:hAnsi="Times New Roman" w:cs="Times New Roman"/>
          <w:sz w:val="24"/>
          <w:szCs w:val="24"/>
        </w:rPr>
        <w:t>Due to Covid 19, Amana ltd may have decreased its pricing in order to enhance sales. Any business's income is determined by the selling price and amount sold. Amana Ltd cut its selling price in 2020, maybe in order to improve sales and remain competitive (Alegre and Sard, 2017). However, lowering prices to increase sales is not a sustainable approach, thus prices should be reassessed to guarantee long-term profitability. This is not a sustainable approach since it is a short-term promotional measure with a lower-than-expected profit.</w:t>
      </w:r>
    </w:p>
    <w:p w14:paraId="7D4768FD" w14:textId="342CF973" w:rsidR="003E0273" w:rsidRDefault="003E0273" w:rsidP="003E0273">
      <w:pPr>
        <w:jc w:val="both"/>
        <w:rPr>
          <w:rFonts w:ascii="Times New Roman" w:hAnsi="Times New Roman" w:cs="Times New Roman"/>
          <w:sz w:val="24"/>
          <w:szCs w:val="24"/>
        </w:rPr>
      </w:pPr>
      <w:r>
        <w:rPr>
          <w:rFonts w:ascii="Times New Roman" w:hAnsi="Times New Roman" w:cs="Times New Roman"/>
          <w:sz w:val="24"/>
          <w:szCs w:val="24"/>
        </w:rPr>
        <w:t xml:space="preserve">There will be a limiting element that will prevent the company from reaching its full potential. Identifying the limiting issue early in the budget selling process will be beneficial. </w:t>
      </w:r>
      <w:r w:rsidR="00AB0527" w:rsidRPr="00AB0527">
        <w:rPr>
          <w:rFonts w:ascii="Times New Roman" w:hAnsi="Times New Roman" w:cs="Times New Roman"/>
          <w:sz w:val="24"/>
          <w:szCs w:val="24"/>
        </w:rPr>
        <w:t xml:space="preserve">Make a budget for the limiting factor. This will have an impact on the firm's overall level of activity. Since previously said, the limiting factor budget is often the sales budget, as the ability to sell is typically the content on future growth. </w:t>
      </w:r>
      <w:proofErr w:type="spellStart"/>
      <w:r w:rsidR="00AB0527" w:rsidRPr="00AB0527">
        <w:rPr>
          <w:rFonts w:ascii="Times New Roman" w:hAnsi="Times New Roman" w:cs="Times New Roman"/>
          <w:sz w:val="24"/>
          <w:szCs w:val="24"/>
        </w:rPr>
        <w:t>Atrill</w:t>
      </w:r>
      <w:proofErr w:type="spellEnd"/>
      <w:r w:rsidR="00AB0527" w:rsidRPr="00AB0527">
        <w:rPr>
          <w:rFonts w:ascii="Times New Roman" w:hAnsi="Times New Roman" w:cs="Times New Roman"/>
          <w:sz w:val="24"/>
          <w:szCs w:val="24"/>
        </w:rPr>
        <w:t>, Peter (2018 p205)</w:t>
      </w:r>
    </w:p>
    <w:p w14:paraId="3793AE84" w14:textId="77777777" w:rsidR="003E0273" w:rsidRDefault="003E0273" w:rsidP="003E0273">
      <w:pPr>
        <w:jc w:val="both"/>
        <w:rPr>
          <w:rFonts w:ascii="Times New Roman" w:hAnsi="Times New Roman" w:cs="Times New Roman"/>
          <w:sz w:val="28"/>
          <w:szCs w:val="28"/>
        </w:rPr>
      </w:pPr>
      <w:r>
        <w:rPr>
          <w:rFonts w:ascii="Times New Roman" w:hAnsi="Times New Roman" w:cs="Times New Roman"/>
          <w:sz w:val="28"/>
          <w:szCs w:val="28"/>
        </w:rPr>
        <w:t>Costs</w:t>
      </w:r>
    </w:p>
    <w:p w14:paraId="379ADA7E" w14:textId="4745BE0D" w:rsidR="003E0273" w:rsidRDefault="003E0273" w:rsidP="003E0273">
      <w:pPr>
        <w:jc w:val="both"/>
        <w:rPr>
          <w:rFonts w:ascii="Times New Roman" w:hAnsi="Times New Roman" w:cs="Times New Roman"/>
          <w:sz w:val="24"/>
          <w:szCs w:val="24"/>
        </w:rPr>
      </w:pPr>
      <w:r>
        <w:rPr>
          <w:rFonts w:ascii="Times New Roman" w:hAnsi="Times New Roman" w:cs="Times New Roman"/>
          <w:sz w:val="24"/>
          <w:szCs w:val="24"/>
        </w:rPr>
        <w:t>It is necessary to analyse why some expenditures are increasing. Is it a result of rules, and if so, what can be done?</w:t>
      </w:r>
      <w:r w:rsidR="00AE5044" w:rsidRPr="00AE5044">
        <w:t xml:space="preserve"> </w:t>
      </w:r>
      <w:r w:rsidR="00AE5044" w:rsidRPr="00AE5044">
        <w:rPr>
          <w:rFonts w:ascii="Times New Roman" w:hAnsi="Times New Roman" w:cs="Times New Roman"/>
          <w:sz w:val="24"/>
          <w:szCs w:val="24"/>
        </w:rPr>
        <w:t>Material costs have soared. Because this is a product-based corporation, material costs will be a significant component of their cost structure and must be strictly handled. The cost of Amana's supplies has increased by 2020. Given that souvenirs are their primary product, they must keep material prices low without losing quality.</w:t>
      </w:r>
      <w:r>
        <w:rPr>
          <w:rFonts w:ascii="Times New Roman" w:hAnsi="Times New Roman" w:cs="Times New Roman"/>
          <w:sz w:val="24"/>
          <w:szCs w:val="24"/>
        </w:rPr>
        <w:t xml:space="preserve"> (</w:t>
      </w:r>
      <w:proofErr w:type="spellStart"/>
      <w:r>
        <w:rPr>
          <w:rFonts w:ascii="Times New Roman" w:hAnsi="Times New Roman" w:cs="Times New Roman"/>
          <w:sz w:val="24"/>
          <w:szCs w:val="24"/>
        </w:rPr>
        <w:t>Weustink</w:t>
      </w:r>
      <w:proofErr w:type="spellEnd"/>
      <w:r>
        <w:rPr>
          <w:rFonts w:ascii="Times New Roman" w:hAnsi="Times New Roman" w:cs="Times New Roman"/>
          <w:sz w:val="24"/>
          <w:szCs w:val="24"/>
        </w:rPr>
        <w:t xml:space="preserve"> et al., 2000). It is recommended that Amana ltd consider moving to a less expensive supplier with a proven track record.</w:t>
      </w:r>
    </w:p>
    <w:p w14:paraId="4ABCD3C3" w14:textId="10FD3880" w:rsidR="003E0273" w:rsidRDefault="003E0273" w:rsidP="003E0273">
      <w:pPr>
        <w:jc w:val="both"/>
        <w:rPr>
          <w:rFonts w:ascii="Times New Roman" w:hAnsi="Times New Roman" w:cs="Times New Roman"/>
          <w:sz w:val="24"/>
          <w:szCs w:val="24"/>
        </w:rPr>
      </w:pPr>
      <w:r>
        <w:rPr>
          <w:rFonts w:ascii="Times New Roman" w:hAnsi="Times New Roman" w:cs="Times New Roman"/>
          <w:sz w:val="24"/>
          <w:szCs w:val="24"/>
        </w:rPr>
        <w:t>Budgets are typically seen to be beneficial in five ways.</w:t>
      </w:r>
      <w:r w:rsidR="00894EEB" w:rsidRPr="00894EEB">
        <w:t xml:space="preserve"> </w:t>
      </w:r>
      <w:r w:rsidR="00894EEB" w:rsidRPr="00894EEB">
        <w:rPr>
          <w:rFonts w:ascii="Times New Roman" w:hAnsi="Times New Roman" w:cs="Times New Roman"/>
          <w:sz w:val="24"/>
          <w:szCs w:val="24"/>
        </w:rPr>
        <w:t>Budgets promote planning and the identification of short-term difficulties. We've already seen how a lack of production capacity might be identified during the budgeting process. If a potential production problem is detected early enough, all of the alternatives in the answer to maybe, extra methods of fixing the problem, can be investigated. Identifying the problem early allows managers to consider the best strategy for resolving it in a calm and rational manner. The perfect answer may only be attainable if action is taken ahead of time</w:t>
      </w:r>
      <w:r>
        <w:rPr>
          <w:rFonts w:ascii="Times New Roman" w:hAnsi="Times New Roman" w:cs="Times New Roman"/>
          <w:sz w:val="24"/>
          <w:szCs w:val="24"/>
        </w:rPr>
        <w:t xml:space="preserve">. Peter </w:t>
      </w:r>
      <w:proofErr w:type="spellStart"/>
      <w:r>
        <w:rPr>
          <w:rFonts w:ascii="Times New Roman" w:hAnsi="Times New Roman" w:cs="Times New Roman"/>
          <w:sz w:val="24"/>
          <w:szCs w:val="24"/>
        </w:rPr>
        <w:t>Atrill</w:t>
      </w:r>
      <w:proofErr w:type="spellEnd"/>
      <w:r>
        <w:rPr>
          <w:rFonts w:ascii="Times New Roman" w:hAnsi="Times New Roman" w:cs="Times New Roman"/>
          <w:sz w:val="24"/>
          <w:szCs w:val="24"/>
        </w:rPr>
        <w:t xml:space="preserve"> (2018 p202).</w:t>
      </w:r>
    </w:p>
    <w:p w14:paraId="4914BE53" w14:textId="10857E7C" w:rsidR="003E0273" w:rsidRDefault="003E0273" w:rsidP="003E0273">
      <w:pPr>
        <w:jc w:val="both"/>
        <w:rPr>
          <w:rFonts w:ascii="Times New Roman" w:hAnsi="Times New Roman" w:cs="Times New Roman"/>
          <w:sz w:val="24"/>
          <w:szCs w:val="24"/>
        </w:rPr>
      </w:pPr>
      <w:r>
        <w:rPr>
          <w:rFonts w:ascii="Times New Roman" w:hAnsi="Times New Roman" w:cs="Times New Roman"/>
          <w:sz w:val="24"/>
          <w:szCs w:val="24"/>
        </w:rPr>
        <w:lastRenderedPageBreak/>
        <w:t xml:space="preserve">Furthermore, </w:t>
      </w:r>
      <w:proofErr w:type="spellStart"/>
      <w:r>
        <w:rPr>
          <w:rFonts w:ascii="Times New Roman" w:hAnsi="Times New Roman" w:cs="Times New Roman"/>
          <w:sz w:val="24"/>
          <w:szCs w:val="24"/>
        </w:rPr>
        <w:t>Weustink</w:t>
      </w:r>
      <w:proofErr w:type="spellEnd"/>
      <w:r>
        <w:rPr>
          <w:rFonts w:ascii="Times New Roman" w:hAnsi="Times New Roman" w:cs="Times New Roman"/>
          <w:sz w:val="24"/>
          <w:szCs w:val="24"/>
        </w:rPr>
        <w:t xml:space="preserve">, E. (2000, p145) examines the cost control of the product. The costs may be calculated using the generic framework. In this method, the source of potentially high product prices may be identified. The framework allows for cost control of the product. </w:t>
      </w:r>
      <w:r w:rsidR="0037273C" w:rsidRPr="0037273C">
        <w:rPr>
          <w:rFonts w:ascii="Times New Roman" w:hAnsi="Times New Roman" w:cs="Times New Roman"/>
          <w:sz w:val="24"/>
          <w:szCs w:val="24"/>
        </w:rPr>
        <w:t>To control costs throughout the design phase, a systematic process based on the values of the cost characteristics of the generic framework is utilised.</w:t>
      </w:r>
    </w:p>
    <w:p w14:paraId="4A285273" w14:textId="412291A1" w:rsidR="00C549C7" w:rsidRPr="00C549C7" w:rsidRDefault="00C549C7" w:rsidP="003E0273">
      <w:pPr>
        <w:jc w:val="both"/>
        <w:rPr>
          <w:rFonts w:ascii="Times New Roman" w:hAnsi="Times New Roman" w:cs="Times New Roman"/>
          <w:sz w:val="24"/>
          <w:szCs w:val="24"/>
        </w:rPr>
      </w:pPr>
      <w:r w:rsidRPr="00C549C7">
        <w:rPr>
          <w:rFonts w:ascii="Times New Roman" w:hAnsi="Times New Roman" w:cs="Times New Roman"/>
          <w:sz w:val="24"/>
          <w:szCs w:val="24"/>
        </w:rPr>
        <w:t xml:space="preserve">Extensive cost driving features have been found, and the outstanding cost characteristics of those elements are the costs of this element, which may be divided into material costs and manufacturing costs of a particular feature. The </w:t>
      </w:r>
      <w:r w:rsidR="00562985" w:rsidRPr="00C549C7">
        <w:rPr>
          <w:rFonts w:ascii="Times New Roman" w:hAnsi="Times New Roman" w:cs="Times New Roman"/>
          <w:sz w:val="24"/>
          <w:szCs w:val="24"/>
        </w:rPr>
        <w:t>high-cost</w:t>
      </w:r>
      <w:r w:rsidRPr="00C549C7">
        <w:rPr>
          <w:rFonts w:ascii="Times New Roman" w:hAnsi="Times New Roman" w:cs="Times New Roman"/>
          <w:sz w:val="24"/>
          <w:szCs w:val="24"/>
        </w:rPr>
        <w:t xml:space="preserve"> attribute material value on the component level may be related to material requirements on the feature and assembly levels, as well as the processes utilised. The value of the cost attribute processed at the feature level is influenced by the form of the feature or the material of the component. These factors may be tracked down using the generic framework. Product costs can be managed with this cost information, and product design can be successfully altered.</w:t>
      </w:r>
    </w:p>
    <w:p w14:paraId="280F71B7" w14:textId="69A716F3" w:rsidR="003E0273" w:rsidRDefault="003E0273" w:rsidP="003E0273">
      <w:pPr>
        <w:jc w:val="both"/>
        <w:rPr>
          <w:rFonts w:ascii="Times New Roman" w:hAnsi="Times New Roman" w:cs="Times New Roman"/>
          <w:sz w:val="28"/>
          <w:szCs w:val="28"/>
        </w:rPr>
      </w:pPr>
      <w:r>
        <w:rPr>
          <w:rFonts w:ascii="Times New Roman" w:hAnsi="Times New Roman" w:cs="Times New Roman"/>
          <w:sz w:val="28"/>
          <w:szCs w:val="28"/>
        </w:rPr>
        <w:t>Sustainability</w:t>
      </w:r>
    </w:p>
    <w:p w14:paraId="738A3891" w14:textId="77777777" w:rsidR="003E0273" w:rsidRDefault="003E0273" w:rsidP="003E0273">
      <w:pPr>
        <w:jc w:val="both"/>
        <w:rPr>
          <w:rFonts w:ascii="Times New Roman" w:hAnsi="Times New Roman" w:cs="Times New Roman"/>
          <w:sz w:val="24"/>
          <w:szCs w:val="24"/>
        </w:rPr>
      </w:pPr>
      <w:r>
        <w:rPr>
          <w:rFonts w:ascii="Times New Roman" w:hAnsi="Times New Roman" w:cs="Times New Roman"/>
          <w:sz w:val="24"/>
          <w:szCs w:val="24"/>
        </w:rPr>
        <w:t xml:space="preserve">It is necessary to assess if the reduced warehouse and supervisor salaries are sustainable. According to </w:t>
      </w:r>
      <w:proofErr w:type="spellStart"/>
      <w:r>
        <w:rPr>
          <w:rFonts w:ascii="Times New Roman" w:hAnsi="Times New Roman" w:cs="Times New Roman"/>
          <w:sz w:val="24"/>
          <w:szCs w:val="24"/>
        </w:rPr>
        <w:t>Atrill</w:t>
      </w:r>
      <w:proofErr w:type="spellEnd"/>
      <w:r>
        <w:rPr>
          <w:rFonts w:ascii="Times New Roman" w:hAnsi="Times New Roman" w:cs="Times New Roman"/>
          <w:sz w:val="24"/>
          <w:szCs w:val="24"/>
        </w:rPr>
        <w:t>, Peter (2018 p197), selling strategic plans is often a big activity conducted every five years, and budgets are typically determined annually for the next year. These time spans, however, may differ depending on the demands of the specific organisation. Businesses in certain areas, such as information technology, may differ depending on the demands of the firm.</w:t>
      </w:r>
    </w:p>
    <w:p w14:paraId="63B87B7A" w14:textId="467331CA" w:rsidR="00160F37" w:rsidRDefault="00EE27EC" w:rsidP="003E0273">
      <w:pPr>
        <w:jc w:val="both"/>
        <w:rPr>
          <w:rFonts w:ascii="Times New Roman" w:hAnsi="Times New Roman" w:cs="Times New Roman"/>
          <w:sz w:val="24"/>
          <w:szCs w:val="24"/>
        </w:rPr>
      </w:pPr>
      <w:r w:rsidRPr="00EE27EC">
        <w:rPr>
          <w:rFonts w:ascii="Times New Roman" w:hAnsi="Times New Roman" w:cs="Times New Roman"/>
          <w:sz w:val="24"/>
          <w:szCs w:val="24"/>
        </w:rPr>
        <w:t>Those in some fields, such as information technology, may argue that five years is an excessive amount of time to prepare because new advancements may and do occur extremely quickly. In this situation, a two- to three-year planning horizon may be more acceptable. Similarly, despite what appears to be an usual time span, a budget does not have to be for one year.</w:t>
      </w:r>
    </w:p>
    <w:p w14:paraId="28EFD75E" w14:textId="1A129E54" w:rsidR="003E0273" w:rsidRDefault="003E0273" w:rsidP="003E0273">
      <w:pPr>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Weustink</w:t>
      </w:r>
      <w:proofErr w:type="spellEnd"/>
      <w:r>
        <w:rPr>
          <w:rFonts w:ascii="Times New Roman" w:hAnsi="Times New Roman" w:cs="Times New Roman"/>
          <w:sz w:val="24"/>
          <w:szCs w:val="24"/>
        </w:rPr>
        <w:t xml:space="preserve">, E. (2000, p25), </w:t>
      </w:r>
      <w:r w:rsidR="006C62A8" w:rsidRPr="006C62A8">
        <w:rPr>
          <w:rFonts w:ascii="Times New Roman" w:hAnsi="Times New Roman" w:cs="Times New Roman"/>
          <w:sz w:val="24"/>
          <w:szCs w:val="24"/>
        </w:rPr>
        <w:t xml:space="preserve">Modern business views all organisations, whether large or small, manufacturing or nonmanufacturing, public or private, profit or </w:t>
      </w:r>
      <w:proofErr w:type="spellStart"/>
      <w:r w:rsidR="006C62A8" w:rsidRPr="006C62A8">
        <w:rPr>
          <w:rFonts w:ascii="Times New Roman" w:hAnsi="Times New Roman" w:cs="Times New Roman"/>
          <w:sz w:val="24"/>
          <w:szCs w:val="24"/>
        </w:rPr>
        <w:t>nonprofit</w:t>
      </w:r>
      <w:proofErr w:type="spellEnd"/>
      <w:r w:rsidR="006C62A8" w:rsidRPr="006C62A8">
        <w:rPr>
          <w:rFonts w:ascii="Times New Roman" w:hAnsi="Times New Roman" w:cs="Times New Roman"/>
          <w:sz w:val="24"/>
          <w:szCs w:val="24"/>
        </w:rPr>
        <w:t>, as requiring a wide variety of cost data in order to make day-to-day operational choices. Thus, the positive emphasis on analysis and interpretation) needs involvement in the dynamic phase of business—the present and future.</w:t>
      </w:r>
    </w:p>
    <w:p w14:paraId="1425F3B0" w14:textId="20AC9C09" w:rsidR="003E0273" w:rsidRDefault="001D4F84" w:rsidP="003E0273">
      <w:pPr>
        <w:jc w:val="both"/>
        <w:rPr>
          <w:rFonts w:ascii="Times New Roman" w:hAnsi="Times New Roman" w:cs="Times New Roman"/>
          <w:sz w:val="24"/>
          <w:szCs w:val="24"/>
        </w:rPr>
      </w:pPr>
      <w:r w:rsidRPr="001D4F84">
        <w:rPr>
          <w:rFonts w:ascii="Times New Roman" w:hAnsi="Times New Roman" w:cs="Times New Roman"/>
          <w:sz w:val="24"/>
          <w:szCs w:val="24"/>
        </w:rPr>
        <w:t>The dynamic phase is primarily concerned with planning (determining goals and ways for achieving them) and controlling (i.e., achieving conformity to established plans). Cost Accountants collect, integrate, aggregate, and analyse all financial data relevant to a business. Their major role is to guarantee that managerial decisions are made within the restrictions of the budget. They must forecast each project's financial performance</w:t>
      </w:r>
      <w:r w:rsidR="003E0273">
        <w:rPr>
          <w:rFonts w:ascii="Times New Roman" w:hAnsi="Times New Roman" w:cs="Times New Roman"/>
          <w:sz w:val="24"/>
          <w:szCs w:val="24"/>
        </w:rPr>
        <w:t>. For this cost accountant, numerous aspects are taken into consideration, including the cost of raw materials, labour, transportation, and overheads, among others.</w:t>
      </w:r>
    </w:p>
    <w:p w14:paraId="0F0265CE" w14:textId="39A309C2" w:rsidR="003E0273" w:rsidRDefault="00BE701A" w:rsidP="003E0273">
      <w:pPr>
        <w:jc w:val="both"/>
        <w:rPr>
          <w:rFonts w:ascii="Times New Roman" w:hAnsi="Times New Roman" w:cs="Times New Roman"/>
          <w:sz w:val="24"/>
          <w:szCs w:val="24"/>
        </w:rPr>
      </w:pPr>
      <w:r w:rsidRPr="00BE701A">
        <w:rPr>
          <w:rFonts w:ascii="Times New Roman" w:hAnsi="Times New Roman" w:cs="Times New Roman"/>
          <w:sz w:val="24"/>
          <w:szCs w:val="24"/>
        </w:rPr>
        <w:t>He will be in charge of establishing and executing effective management information and control systems, inventory control using mathematical models, investment analysis, project management, internal audits, and cost auditing, among other things. The cost accountant has one of the most important roles in the firm. The role of cost accountant analyst is one of the most important in business. Businesses must place a high importance on the function of an accountant analyst.</w:t>
      </w:r>
      <w:r>
        <w:rPr>
          <w:rFonts w:ascii="Times New Roman" w:hAnsi="Times New Roman" w:cs="Times New Roman"/>
          <w:sz w:val="24"/>
          <w:szCs w:val="24"/>
        </w:rPr>
        <w:t xml:space="preserve"> </w:t>
      </w:r>
      <w:r w:rsidR="00C53D53" w:rsidRPr="00C53D53">
        <w:rPr>
          <w:rFonts w:ascii="Times New Roman" w:hAnsi="Times New Roman" w:cs="Times New Roman"/>
          <w:sz w:val="24"/>
          <w:szCs w:val="24"/>
        </w:rPr>
        <w:t xml:space="preserve">The compilation of numerous reports for the benefit of internal stakeholders </w:t>
      </w:r>
      <w:r w:rsidR="00C53D53" w:rsidRPr="00C53D53">
        <w:rPr>
          <w:rFonts w:ascii="Times New Roman" w:hAnsi="Times New Roman" w:cs="Times New Roman"/>
          <w:sz w:val="24"/>
          <w:szCs w:val="24"/>
        </w:rPr>
        <w:lastRenderedPageBreak/>
        <w:t>is the focus of cost accounting. All decisions made by management about the company's future are based on financial reports provided by cost accountants.</w:t>
      </w:r>
    </w:p>
    <w:p w14:paraId="6A085285" w14:textId="77777777" w:rsidR="003E0273" w:rsidRDefault="003E0273" w:rsidP="003E0273">
      <w:pPr>
        <w:jc w:val="both"/>
        <w:rPr>
          <w:rFonts w:ascii="Times New Roman" w:hAnsi="Times New Roman" w:cs="Times New Roman"/>
          <w:sz w:val="24"/>
          <w:szCs w:val="24"/>
        </w:rPr>
      </w:pPr>
    </w:p>
    <w:p w14:paraId="5C52AB7B" w14:textId="77777777" w:rsidR="003E0273" w:rsidRDefault="003E0273" w:rsidP="003E0273">
      <w:pPr>
        <w:jc w:val="both"/>
        <w:rPr>
          <w:b/>
          <w:bCs/>
        </w:rPr>
      </w:pPr>
    </w:p>
    <w:p w14:paraId="6A896E7D" w14:textId="77777777" w:rsidR="003E0273" w:rsidRDefault="003E0273" w:rsidP="003E0273">
      <w:pPr>
        <w:jc w:val="both"/>
        <w:rPr>
          <w:b/>
          <w:bCs/>
        </w:rPr>
      </w:pPr>
    </w:p>
    <w:p w14:paraId="3560A553" w14:textId="77777777" w:rsidR="003E0273" w:rsidRDefault="003E0273" w:rsidP="003E0273">
      <w:pPr>
        <w:jc w:val="both"/>
        <w:rPr>
          <w:rFonts w:ascii="Times New Roman" w:hAnsi="Times New Roman" w:cs="Times New Roman"/>
          <w:sz w:val="28"/>
          <w:szCs w:val="28"/>
        </w:rPr>
      </w:pPr>
      <w:r>
        <w:rPr>
          <w:rFonts w:ascii="Times New Roman" w:hAnsi="Times New Roman" w:cs="Times New Roman"/>
          <w:sz w:val="28"/>
          <w:szCs w:val="28"/>
        </w:rPr>
        <w:t>Question 3</w:t>
      </w:r>
    </w:p>
    <w:p w14:paraId="57B33AEA" w14:textId="6713479E" w:rsidR="003E0273" w:rsidRDefault="003E0273" w:rsidP="003E0273">
      <w:pPr>
        <w:jc w:val="both"/>
        <w:rPr>
          <w:rFonts w:ascii="Times New Roman" w:hAnsi="Times New Roman" w:cs="Times New Roman"/>
          <w:sz w:val="24"/>
          <w:szCs w:val="24"/>
        </w:rPr>
      </w:pPr>
      <w:r>
        <w:rPr>
          <w:rFonts w:ascii="Times New Roman" w:hAnsi="Times New Roman" w:cs="Times New Roman"/>
          <w:sz w:val="24"/>
          <w:szCs w:val="24"/>
        </w:rPr>
        <w:t xml:space="preserve">The study will make recommendations for areas of improvement to Amana's CEO. According to </w:t>
      </w:r>
      <w:proofErr w:type="spellStart"/>
      <w:r>
        <w:rPr>
          <w:rFonts w:ascii="Times New Roman" w:hAnsi="Times New Roman" w:cs="Times New Roman"/>
          <w:sz w:val="24"/>
          <w:szCs w:val="24"/>
        </w:rPr>
        <w:t>Atrill</w:t>
      </w:r>
      <w:proofErr w:type="spellEnd"/>
      <w:r>
        <w:rPr>
          <w:rFonts w:ascii="Times New Roman" w:hAnsi="Times New Roman" w:cs="Times New Roman"/>
          <w:sz w:val="24"/>
          <w:szCs w:val="24"/>
        </w:rPr>
        <w:t xml:space="preserve">, Peter (2018), it is valid that firms make future plans. </w:t>
      </w:r>
      <w:r w:rsidR="008C38FB" w:rsidRPr="008C38FB">
        <w:rPr>
          <w:rFonts w:ascii="Times New Roman" w:hAnsi="Times New Roman" w:cs="Times New Roman"/>
          <w:sz w:val="24"/>
          <w:szCs w:val="24"/>
        </w:rPr>
        <w:t>Whatever a company's goals are, they are unlikely to be realised unless its leaders comprehend the company's long-term direction. The mission and vision statements outline the company's overarching purpose and what it strives to achieve.</w:t>
      </w:r>
      <w:r w:rsidR="008C38FB">
        <w:rPr>
          <w:rFonts w:ascii="Times New Roman" w:hAnsi="Times New Roman" w:cs="Times New Roman"/>
          <w:sz w:val="24"/>
          <w:szCs w:val="24"/>
        </w:rPr>
        <w:t xml:space="preserve"> </w:t>
      </w:r>
      <w:r w:rsidR="003F1B2D" w:rsidRPr="003F1B2D">
        <w:rPr>
          <w:rFonts w:ascii="Times New Roman" w:hAnsi="Times New Roman" w:cs="Times New Roman"/>
          <w:sz w:val="24"/>
          <w:szCs w:val="24"/>
        </w:rPr>
        <w:t>The strategic objectives translate them into specific future goals that will be utilised to assess actual performance.</w:t>
      </w:r>
    </w:p>
    <w:p w14:paraId="11E81414" w14:textId="3AB80E1B" w:rsidR="003E0273" w:rsidRDefault="003E0273" w:rsidP="003E0273">
      <w:pPr>
        <w:jc w:val="both"/>
        <w:rPr>
          <w:rFonts w:ascii="Times New Roman" w:hAnsi="Times New Roman" w:cs="Times New Roman"/>
          <w:sz w:val="24"/>
          <w:szCs w:val="24"/>
        </w:rPr>
      </w:pPr>
      <w:r>
        <w:rPr>
          <w:rFonts w:ascii="Times New Roman" w:hAnsi="Times New Roman" w:cs="Times New Roman"/>
          <w:sz w:val="24"/>
          <w:szCs w:val="24"/>
        </w:rPr>
        <w:t xml:space="preserve">Long-term contracts with warehouse owners are required to ensure that rental rates do not rise dramatically in the near future. Costs may be reduced by outsourcing production to low-cost nations. According to </w:t>
      </w:r>
      <w:proofErr w:type="spellStart"/>
      <w:r>
        <w:rPr>
          <w:rFonts w:ascii="Times New Roman" w:hAnsi="Times New Roman" w:cs="Times New Roman"/>
          <w:sz w:val="24"/>
          <w:szCs w:val="24"/>
        </w:rPr>
        <w:t>Weustink</w:t>
      </w:r>
      <w:proofErr w:type="spellEnd"/>
      <w:r>
        <w:rPr>
          <w:rFonts w:ascii="Times New Roman" w:hAnsi="Times New Roman" w:cs="Times New Roman"/>
          <w:sz w:val="24"/>
          <w:szCs w:val="24"/>
        </w:rPr>
        <w:t xml:space="preserve">, E. (2000, p25), a cost accountant analyses material, labour, and overhead expenditures. </w:t>
      </w:r>
      <w:r w:rsidR="00F46906" w:rsidRPr="00F46906">
        <w:rPr>
          <w:rFonts w:ascii="Times New Roman" w:hAnsi="Times New Roman" w:cs="Times New Roman"/>
          <w:sz w:val="24"/>
          <w:szCs w:val="24"/>
        </w:rPr>
        <w:t>To reconcile daily productions with accounting transactions and to plan the manufacture of new items. It also helps the controller find cost-cutting opportunities. To create new product costing as well as gross profit analysis for marketing in order to confirm feasibility and profitability before supplying samples and pricing to customers.</w:t>
      </w:r>
    </w:p>
    <w:p w14:paraId="0F56FA6B" w14:textId="02433952" w:rsidR="003E0273" w:rsidRDefault="00B064F5" w:rsidP="003E0273">
      <w:pPr>
        <w:rPr>
          <w:rFonts w:ascii="Times New Roman" w:hAnsi="Times New Roman" w:cs="Times New Roman"/>
          <w:sz w:val="24"/>
          <w:szCs w:val="24"/>
        </w:rPr>
      </w:pPr>
      <w:r w:rsidRPr="00B064F5">
        <w:rPr>
          <w:rFonts w:ascii="Times New Roman" w:hAnsi="Times New Roman" w:cs="Times New Roman"/>
          <w:sz w:val="24"/>
          <w:szCs w:val="24"/>
        </w:rPr>
        <w:t>Lowering the cost of souvenirs may not be a long-term strategy. Managers can determine whether or not things are going as planned by comparing actual results against budgets. When actual performance falls short of expectations, action must be taken to recover control.</w:t>
      </w:r>
      <w:r>
        <w:rPr>
          <w:rFonts w:ascii="Times New Roman" w:hAnsi="Times New Roman" w:cs="Times New Roman"/>
          <w:sz w:val="24"/>
          <w:szCs w:val="24"/>
        </w:rPr>
        <w:t xml:space="preserve"> </w:t>
      </w:r>
      <w:r w:rsidR="003E0273">
        <w:rPr>
          <w:rFonts w:ascii="Times New Roman" w:hAnsi="Times New Roman" w:cs="Times New Roman"/>
          <w:sz w:val="24"/>
          <w:szCs w:val="24"/>
        </w:rPr>
        <w:t xml:space="preserve">In addition, </w:t>
      </w:r>
      <w:proofErr w:type="spellStart"/>
      <w:r w:rsidR="003E0273">
        <w:rPr>
          <w:rFonts w:ascii="Times New Roman" w:hAnsi="Times New Roman" w:cs="Times New Roman"/>
          <w:sz w:val="24"/>
          <w:szCs w:val="24"/>
        </w:rPr>
        <w:t>Atrill</w:t>
      </w:r>
      <w:proofErr w:type="spellEnd"/>
      <w:r w:rsidR="003E0273">
        <w:rPr>
          <w:rFonts w:ascii="Times New Roman" w:hAnsi="Times New Roman" w:cs="Times New Roman"/>
          <w:sz w:val="24"/>
          <w:szCs w:val="24"/>
        </w:rPr>
        <w:t>, Peter (2018 p.195) To elaborate, managers may find it challenging to deal with a huge volume of information pertaining to a wide variety of possibilities. To prevent getting overburdened, they may limit the number of alternatives available and/or reject some information. Managers may also use sample ways to evaluate the volume of information presented in order to make the best judgments.</w:t>
      </w:r>
    </w:p>
    <w:p w14:paraId="16D1825C" w14:textId="4379E46F" w:rsidR="003E0273" w:rsidRDefault="00153FD3" w:rsidP="003E0273">
      <w:pPr>
        <w:rPr>
          <w:rFonts w:ascii="Times New Roman" w:hAnsi="Times New Roman" w:cs="Times New Roman"/>
          <w:sz w:val="24"/>
          <w:szCs w:val="24"/>
        </w:rPr>
      </w:pPr>
      <w:r w:rsidRPr="00153FD3">
        <w:rPr>
          <w:rFonts w:ascii="Times New Roman" w:hAnsi="Times New Roman" w:cs="Times New Roman"/>
          <w:sz w:val="24"/>
          <w:szCs w:val="24"/>
        </w:rPr>
        <w:t xml:space="preserve">Based on the explanation of the planning process that we just met, the relationship between the mission, vision, strategic objectives, strategic plans, and budgets may be summarised. </w:t>
      </w:r>
      <w:proofErr w:type="spellStart"/>
      <w:r w:rsidRPr="00153FD3">
        <w:rPr>
          <w:rFonts w:ascii="Times New Roman" w:hAnsi="Times New Roman" w:cs="Times New Roman"/>
          <w:sz w:val="24"/>
          <w:szCs w:val="24"/>
        </w:rPr>
        <w:t>Atrill</w:t>
      </w:r>
      <w:proofErr w:type="spellEnd"/>
      <w:r w:rsidRPr="00153FD3">
        <w:rPr>
          <w:rFonts w:ascii="Times New Roman" w:hAnsi="Times New Roman" w:cs="Times New Roman"/>
          <w:sz w:val="24"/>
          <w:szCs w:val="24"/>
        </w:rPr>
        <w:t>, Peter (2018 p.195) The mission and vision set the broad orientation, which is likely to last for a long time - maybe throughout the organization's life.</w:t>
      </w:r>
      <w:r w:rsidRPr="00153FD3">
        <w:t xml:space="preserve"> </w:t>
      </w:r>
      <w:r w:rsidRPr="00153FD3">
        <w:rPr>
          <w:rFonts w:ascii="Times New Roman" w:hAnsi="Times New Roman" w:cs="Times New Roman"/>
          <w:sz w:val="24"/>
          <w:szCs w:val="24"/>
        </w:rPr>
        <w:t>Long-term strategic objectives will translate the purpose and vision into specific, often quantitative goals. The strategic plans specify how each goal will be pursued, and the budgets establish the short-term strategies and targets needed to fulfil the strategic goals.</w:t>
      </w:r>
    </w:p>
    <w:p w14:paraId="750E30D6" w14:textId="77777777" w:rsidR="007A0ED0" w:rsidRDefault="007A0ED0" w:rsidP="003E0273">
      <w:pPr>
        <w:rPr>
          <w:rFonts w:ascii="Times New Roman" w:hAnsi="Times New Roman" w:cs="Times New Roman"/>
          <w:sz w:val="24"/>
          <w:szCs w:val="24"/>
        </w:rPr>
      </w:pPr>
      <w:r w:rsidRPr="007A0ED0">
        <w:rPr>
          <w:rFonts w:ascii="Times New Roman" w:hAnsi="Times New Roman" w:cs="Times New Roman"/>
          <w:sz w:val="24"/>
          <w:szCs w:val="24"/>
        </w:rPr>
        <w:t>As part of this strategic approach, passing a certain stage of the course may be defined as the goal for the coming year. The budget is equivalent to this short-term aim.</w:t>
      </w:r>
    </w:p>
    <w:p w14:paraId="6F236AF8" w14:textId="58831BE6" w:rsidR="003E0273" w:rsidRDefault="007A0ED0" w:rsidP="003E0273">
      <w:pPr>
        <w:rPr>
          <w:rFonts w:ascii="Times New Roman" w:hAnsi="Times New Roman" w:cs="Times New Roman"/>
          <w:sz w:val="24"/>
          <w:szCs w:val="24"/>
        </w:rPr>
      </w:pPr>
      <w:r w:rsidRPr="007A0ED0">
        <w:rPr>
          <w:rFonts w:ascii="Times New Roman" w:hAnsi="Times New Roman" w:cs="Times New Roman"/>
          <w:sz w:val="24"/>
          <w:szCs w:val="24"/>
        </w:rPr>
        <w:t>Forecasts are really useful for the plane/budget – setting. If, for example, a reputable forecaster estimates the amount of new autos acquired in the UK over the next year, a manager at a car manufacturing firm will benefit from considering this while selling next year's sales budgets. A prediction, on the other hand, is not synonymous with a budget.</w:t>
      </w:r>
      <w:r>
        <w:rPr>
          <w:rFonts w:ascii="Times New Roman" w:hAnsi="Times New Roman" w:cs="Times New Roman"/>
          <w:sz w:val="24"/>
          <w:szCs w:val="24"/>
        </w:rPr>
        <w:t xml:space="preserve"> </w:t>
      </w:r>
      <w:r w:rsidR="00F506BC" w:rsidRPr="00F506BC">
        <w:rPr>
          <w:rFonts w:ascii="Times New Roman" w:hAnsi="Times New Roman" w:cs="Times New Roman"/>
          <w:sz w:val="24"/>
          <w:szCs w:val="24"/>
        </w:rPr>
        <w:t xml:space="preserve">Budgeting can be done on an ongoing or one-time basis. According to </w:t>
      </w:r>
      <w:proofErr w:type="spellStart"/>
      <w:r w:rsidR="00F506BC" w:rsidRPr="00F506BC">
        <w:rPr>
          <w:rFonts w:ascii="Times New Roman" w:hAnsi="Times New Roman" w:cs="Times New Roman"/>
          <w:sz w:val="24"/>
          <w:szCs w:val="24"/>
        </w:rPr>
        <w:t>Atrill</w:t>
      </w:r>
      <w:proofErr w:type="spellEnd"/>
      <w:r w:rsidR="00F506BC" w:rsidRPr="00F506BC">
        <w:rPr>
          <w:rFonts w:ascii="Times New Roman" w:hAnsi="Times New Roman" w:cs="Times New Roman"/>
          <w:sz w:val="24"/>
          <w:szCs w:val="24"/>
        </w:rPr>
        <w:t xml:space="preserve">, Peter (2018, </w:t>
      </w:r>
      <w:r w:rsidR="00F506BC" w:rsidRPr="00F506BC">
        <w:rPr>
          <w:rFonts w:ascii="Times New Roman" w:hAnsi="Times New Roman" w:cs="Times New Roman"/>
          <w:sz w:val="24"/>
          <w:szCs w:val="24"/>
        </w:rPr>
        <w:lastRenderedPageBreak/>
        <w:t>p.199), a periodic budget is developed for a certain time period (usually one year). Managers create yearly budgets and then let them run their course. However, in order for the budget to be carried out, it may need to be altered.</w:t>
      </w:r>
    </w:p>
    <w:p w14:paraId="3CCB9944" w14:textId="74EC13B9" w:rsidR="003E0273" w:rsidRDefault="00ED3BF7" w:rsidP="003E0273">
      <w:r w:rsidRPr="00ED3BF7">
        <w:rPr>
          <w:sz w:val="24"/>
          <w:szCs w:val="24"/>
        </w:rPr>
        <w:t>Although the budget may need to be changed on sometimes, creating periodic budgets is mostly a one-time task that must be completed during each fiscal year. A continuous budget, as the name suggests, is one that is continually updated. We've seen that a yearlong budget is sometimes broken into smaller irreal (usually monthly intervals) to help control the operations of the organisation. A continuous budget will include the most recent month, ensuring that a budget for the whole planning period is always available</w:t>
      </w:r>
      <w:r w:rsidRPr="00ED3BF7">
        <w:t>.</w:t>
      </w:r>
      <w:r w:rsidR="00020418" w:rsidRPr="00020418">
        <w:t xml:space="preserve"> </w:t>
      </w:r>
      <w:r w:rsidR="00020418" w:rsidRPr="00020418">
        <w:rPr>
          <w:sz w:val="24"/>
          <w:szCs w:val="24"/>
        </w:rPr>
        <w:t>A continuous budget is also known as a rolling budget. While continuous budgeting encourages forward-thinking, there is a risk that budgeting becomes a mechanical procedure. Managers may not have enough time each month to stand back from their other duties and properly analyse the future. It may be difficult to sustain this forward-thinking attitude permanently.</w:t>
      </w:r>
    </w:p>
    <w:p w14:paraId="69C39234" w14:textId="77777777" w:rsidR="003E0273" w:rsidRDefault="003E0273" w:rsidP="003E0273"/>
    <w:p w14:paraId="0ECCC031" w14:textId="77777777" w:rsidR="003E0273" w:rsidRDefault="003E0273" w:rsidP="003E0273"/>
    <w:p w14:paraId="2CBA7845" w14:textId="77777777" w:rsidR="00CD10B6" w:rsidRDefault="00CD10B6" w:rsidP="00EC4937">
      <w:pPr>
        <w:jc w:val="both"/>
        <w:rPr>
          <w:rFonts w:ascii="Times New Roman" w:eastAsia="Calibri" w:hAnsi="Times New Roman" w:cs="Times New Roman"/>
          <w:sz w:val="24"/>
          <w:szCs w:val="24"/>
        </w:rPr>
      </w:pPr>
    </w:p>
    <w:p w14:paraId="04B08A30" w14:textId="4DA7782F" w:rsidR="00EC4937" w:rsidRDefault="00EC4937" w:rsidP="00EC4937">
      <w:pPr>
        <w:jc w:val="both"/>
        <w:rPr>
          <w:rFonts w:ascii="Times New Roman" w:eastAsia="Calibri" w:hAnsi="Times New Roman" w:cs="Times New Roman"/>
          <w:sz w:val="24"/>
          <w:szCs w:val="24"/>
        </w:rPr>
      </w:pPr>
      <w:r>
        <w:rPr>
          <w:rFonts w:ascii="Times New Roman" w:eastAsia="Calibri" w:hAnsi="Times New Roman" w:cs="Times New Roman"/>
          <w:sz w:val="24"/>
          <w:szCs w:val="24"/>
        </w:rPr>
        <w:t>Part B</w:t>
      </w:r>
    </w:p>
    <w:p w14:paraId="03B20B1D" w14:textId="77777777" w:rsidR="00EC4937" w:rsidRDefault="00EC4937" w:rsidP="00EC4937">
      <w:pPr>
        <w:jc w:val="both"/>
        <w:rPr>
          <w:rFonts w:ascii="Times New Roman" w:eastAsia="Calibri" w:hAnsi="Times New Roman" w:cs="Times New Roman"/>
          <w:sz w:val="24"/>
          <w:szCs w:val="24"/>
        </w:rPr>
      </w:pPr>
      <w:r>
        <w:rPr>
          <w:rFonts w:ascii="Times New Roman" w:eastAsia="Calibri" w:hAnsi="Times New Roman" w:cs="Times New Roman"/>
          <w:sz w:val="24"/>
          <w:szCs w:val="24"/>
        </w:rPr>
        <w:t>Question 1</w:t>
      </w:r>
    </w:p>
    <w:p w14:paraId="60610970" w14:textId="77777777" w:rsidR="00EC4937" w:rsidRDefault="00EC4937" w:rsidP="00EC4937">
      <w:pPr>
        <w:jc w:val="both"/>
        <w:rPr>
          <w:rFonts w:ascii="Times New Roman" w:eastAsia="Calibri" w:hAnsi="Times New Roman" w:cs="Times New Roman"/>
          <w:sz w:val="24"/>
          <w:szCs w:val="24"/>
        </w:rPr>
      </w:pPr>
      <w:r>
        <w:rPr>
          <w:rFonts w:ascii="Times New Roman" w:eastAsia="Calibri" w:hAnsi="Times New Roman" w:cs="Times New Roman"/>
          <w:sz w:val="24"/>
          <w:szCs w:val="24"/>
        </w:rPr>
        <w:t>The research analyses Mr. Amana's choice to go online and recommends whether they should open their own internet store or sell on Amazon. It takes into account all relevant costs. Both solutions have the potential to grow. Considering the growing competition selling online, I would recommend selling on Amazon. This would imply cheaper sink expenses and a broader advertising possibility.</w:t>
      </w:r>
    </w:p>
    <w:p w14:paraId="05B3E67B" w14:textId="724C836F" w:rsidR="00EC4937" w:rsidRDefault="00EC4937" w:rsidP="00EC4937">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Management accounting plays a vital function in the control process in a company environment. This is due to the fact that many plans may be stated in financial terms. Because real and intended outcomes may be stated in the same terms, comparing actual and planned consumers is a very straightforward affair. </w:t>
      </w:r>
      <w:r w:rsidR="00B4350F" w:rsidRPr="00B4350F">
        <w:rPr>
          <w:rFonts w:ascii="Times New Roman" w:eastAsia="Calibri" w:hAnsi="Times New Roman" w:cs="Times New Roman"/>
          <w:sz w:val="24"/>
          <w:szCs w:val="24"/>
        </w:rPr>
        <w:t>When actual outcomes differ from budgeted results, financial data should be utilised to demonstrate the discrepancy. Managers can then focus their efforts on getting the company back on track to meet its budgets.</w:t>
      </w:r>
      <w:r w:rsidR="00B4350F">
        <w:rPr>
          <w:rFonts w:ascii="Times New Roman" w:eastAsia="Calibri" w:hAnsi="Times New Roman" w:cs="Times New Roman"/>
          <w:sz w:val="24"/>
          <w:szCs w:val="24"/>
        </w:rPr>
        <w:t xml:space="preserve"> </w:t>
      </w:r>
      <w:r>
        <w:rPr>
          <w:rFonts w:ascii="Times New Roman" w:eastAsia="Calibri" w:hAnsi="Times New Roman" w:cs="Times New Roman"/>
          <w:sz w:val="24"/>
          <w:szCs w:val="24"/>
        </w:rPr>
        <w:t xml:space="preserve">Peter </w:t>
      </w:r>
      <w:proofErr w:type="spellStart"/>
      <w:r>
        <w:rPr>
          <w:rFonts w:ascii="Times New Roman" w:eastAsia="Calibri" w:hAnsi="Times New Roman" w:cs="Times New Roman"/>
          <w:sz w:val="24"/>
          <w:szCs w:val="24"/>
        </w:rPr>
        <w:t>Atrill</w:t>
      </w:r>
      <w:proofErr w:type="spellEnd"/>
      <w:r>
        <w:rPr>
          <w:rFonts w:ascii="Times New Roman" w:eastAsia="Calibri" w:hAnsi="Times New Roman" w:cs="Times New Roman"/>
          <w:sz w:val="24"/>
          <w:szCs w:val="24"/>
        </w:rPr>
        <w:t xml:space="preserve"> (2015)</w:t>
      </w:r>
    </w:p>
    <w:p w14:paraId="4840C3CB" w14:textId="77777777" w:rsidR="000A46E8" w:rsidRDefault="000A46E8" w:rsidP="00EC4937">
      <w:pPr>
        <w:jc w:val="both"/>
        <w:rPr>
          <w:rFonts w:ascii="Times New Roman" w:eastAsia="Calibri" w:hAnsi="Times New Roman" w:cs="Times New Roman"/>
          <w:sz w:val="24"/>
          <w:szCs w:val="24"/>
        </w:rPr>
      </w:pPr>
      <w:r w:rsidRPr="000A46E8">
        <w:rPr>
          <w:rFonts w:ascii="Times New Roman" w:eastAsia="Calibri" w:hAnsi="Times New Roman" w:cs="Times New Roman"/>
          <w:sz w:val="24"/>
          <w:szCs w:val="24"/>
        </w:rPr>
        <w:t>While the majority of that marketplace's small and medium-sized businesses have been fantastic for Amazon, it is questionable if Amazon has been equally excellent for them. Without a doubt, the company has syphoned money from retailers of all types all around the world. On the other hand, it has enabled many firms to reach a larger audience than they would have otherwise. Such access, though, may come at a cost. Individual firms considering selling on the platform may meet some substantial advantages and disadvantages.</w:t>
      </w:r>
    </w:p>
    <w:p w14:paraId="7AE33666" w14:textId="0BBEC4E3" w:rsidR="00EC4937" w:rsidRDefault="00EC4937" w:rsidP="00EC4937">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The sheer amount of clients attracted by Amazon is the most compelling incentive for Amana ltd to sell there. </w:t>
      </w:r>
      <w:r w:rsidR="00F56522" w:rsidRPr="00F56522">
        <w:rPr>
          <w:rFonts w:ascii="Times New Roman" w:eastAsia="Calibri" w:hAnsi="Times New Roman" w:cs="Times New Roman"/>
          <w:sz w:val="24"/>
          <w:szCs w:val="24"/>
        </w:rPr>
        <w:t>The epidemic has only increased the number of buyers flocking to the e-commerce juggernaut, and the business believes that vendors on its marketplace are profiting.</w:t>
      </w:r>
      <w:r w:rsidR="00F56522">
        <w:rPr>
          <w:rFonts w:ascii="Times New Roman" w:eastAsia="Calibri" w:hAnsi="Times New Roman" w:cs="Times New Roman"/>
          <w:sz w:val="24"/>
          <w:szCs w:val="24"/>
        </w:rPr>
        <w:t xml:space="preserve"> </w:t>
      </w:r>
      <w:r>
        <w:rPr>
          <w:rFonts w:ascii="Times New Roman" w:eastAsia="Calibri" w:hAnsi="Times New Roman" w:cs="Times New Roman"/>
          <w:sz w:val="24"/>
          <w:szCs w:val="24"/>
        </w:rPr>
        <w:t>A small firm may find it difficult to manage a website, process payments, store inventory, and pick and ship things to fulfil orders. Amazon makes it simple for merchants to sign up, list things, and begin selling.</w:t>
      </w:r>
    </w:p>
    <w:p w14:paraId="09A6E9A1" w14:textId="77777777" w:rsidR="0051093E" w:rsidRDefault="0051093E" w:rsidP="00EC4937">
      <w:pPr>
        <w:jc w:val="both"/>
        <w:rPr>
          <w:rFonts w:ascii="Times New Roman" w:hAnsi="Times New Roman" w:cs="Times New Roman"/>
          <w:sz w:val="24"/>
          <w:szCs w:val="24"/>
        </w:rPr>
      </w:pPr>
      <w:r w:rsidRPr="0051093E">
        <w:rPr>
          <w:rFonts w:ascii="Times New Roman" w:hAnsi="Times New Roman" w:cs="Times New Roman"/>
          <w:sz w:val="24"/>
          <w:szCs w:val="24"/>
        </w:rPr>
        <w:lastRenderedPageBreak/>
        <w:t>Some disadvantages to consider include the fact that if they do not advertise to increase the visibility of their listings, such listings may become buried in the avalanche of items on the site. According to such merchants, Amazon squeezes them for as much money as it can with little regard for their best interests. Small companies may believe they have little choice but to comply with any requests if the majority of their sales are on Amazon.</w:t>
      </w:r>
    </w:p>
    <w:p w14:paraId="29EFDDE6" w14:textId="5F639062" w:rsidR="00EC4937" w:rsidRDefault="00EC4937" w:rsidP="00EC4937">
      <w:pPr>
        <w:jc w:val="both"/>
        <w:rPr>
          <w:rFonts w:ascii="Times New Roman" w:hAnsi="Times New Roman" w:cs="Times New Roman"/>
          <w:sz w:val="24"/>
          <w:szCs w:val="24"/>
        </w:rPr>
      </w:pPr>
      <w:r>
        <w:rPr>
          <w:rFonts w:ascii="Times New Roman" w:hAnsi="Times New Roman" w:cs="Times New Roman"/>
          <w:sz w:val="24"/>
          <w:szCs w:val="24"/>
        </w:rPr>
        <w:t xml:space="preserve">Performance evaluation and variance reporting are essential components of any control systems. Budgets are useless unless a frequent comparison is conducted between actual expenditure and planned allowances, and the findings are reported to management. Budget reports comparing actual and budgeted expenditures should be issued on a regular and timely basis for this purpose. The reports should be presented in such a way that they disclose the responsibilities of a department or an executive and provide complete explanations for variations so that remedial action may be performed. The reporting should be based on the exception principle, with both favourable and unfavourable variations provided and remarked on. (E. </w:t>
      </w:r>
      <w:proofErr w:type="spellStart"/>
      <w:r>
        <w:rPr>
          <w:rFonts w:ascii="Times New Roman" w:hAnsi="Times New Roman" w:cs="Times New Roman"/>
          <w:sz w:val="24"/>
          <w:szCs w:val="24"/>
        </w:rPr>
        <w:t>Weustink</w:t>
      </w:r>
      <w:proofErr w:type="spellEnd"/>
      <w:r>
        <w:rPr>
          <w:rFonts w:ascii="Times New Roman" w:hAnsi="Times New Roman" w:cs="Times New Roman"/>
          <w:sz w:val="24"/>
          <w:szCs w:val="24"/>
        </w:rPr>
        <w:t>, 2000)</w:t>
      </w:r>
    </w:p>
    <w:p w14:paraId="7220881C" w14:textId="64526C04" w:rsidR="00EC4937" w:rsidRDefault="00EC4937" w:rsidP="00EC4937">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According to </w:t>
      </w:r>
      <w:proofErr w:type="spellStart"/>
      <w:r>
        <w:rPr>
          <w:rFonts w:ascii="Times New Roman" w:eastAsia="Calibri" w:hAnsi="Times New Roman" w:cs="Times New Roman"/>
          <w:sz w:val="24"/>
          <w:szCs w:val="24"/>
        </w:rPr>
        <w:t>Atrill</w:t>
      </w:r>
      <w:proofErr w:type="spellEnd"/>
      <w:r>
        <w:rPr>
          <w:rFonts w:ascii="Times New Roman" w:eastAsia="Calibri" w:hAnsi="Times New Roman" w:cs="Times New Roman"/>
          <w:sz w:val="24"/>
          <w:szCs w:val="24"/>
        </w:rPr>
        <w:t xml:space="preserve"> and Peter (2018), </w:t>
      </w:r>
      <w:r w:rsidR="00D6395D" w:rsidRPr="00D6395D">
        <w:rPr>
          <w:rFonts w:ascii="Times New Roman" w:eastAsia="Calibri" w:hAnsi="Times New Roman" w:cs="Times New Roman"/>
          <w:sz w:val="24"/>
          <w:szCs w:val="24"/>
        </w:rPr>
        <w:t>An annual budget outlines goals for the upcoming year in all areas of the company. It is frequently separated into monthly budgets that set monthly targets. In fact, in many circumstances, the yearly budget will be built around monthly statistics. For example, salespeople may be required to create sales objectives for each month of the fiscal year.</w:t>
      </w:r>
    </w:p>
    <w:p w14:paraId="651285EB" w14:textId="77777777" w:rsidR="00EC4937" w:rsidRDefault="00EC4937" w:rsidP="00EC4937">
      <w:pPr>
        <w:jc w:val="both"/>
        <w:rPr>
          <w:rFonts w:ascii="Times New Roman" w:eastAsia="Calibri" w:hAnsi="Times New Roman" w:cs="Times New Roman"/>
          <w:sz w:val="24"/>
          <w:szCs w:val="24"/>
        </w:rPr>
      </w:pPr>
      <w:proofErr w:type="spellStart"/>
      <w:r>
        <w:rPr>
          <w:rFonts w:ascii="Times New Roman" w:eastAsia="Calibri" w:hAnsi="Times New Roman" w:cs="Times New Roman"/>
          <w:sz w:val="24"/>
          <w:szCs w:val="24"/>
        </w:rPr>
        <w:t>Weustink</w:t>
      </w:r>
      <w:proofErr w:type="spellEnd"/>
      <w:r>
        <w:rPr>
          <w:rFonts w:ascii="Times New Roman" w:eastAsia="Calibri" w:hAnsi="Times New Roman" w:cs="Times New Roman"/>
          <w:sz w:val="24"/>
          <w:szCs w:val="24"/>
        </w:rPr>
        <w:t>, E. (2000, p432) accounts for creating estimations. Because this technique is based on the notion of cash accounting, accruals and adjustments cannot be used to prepare cash budgets. The initial cash balance of a period is added to the expected cash receipts, and the sum of estimated cash payments is subtracted to get the closing balance.</w:t>
      </w:r>
    </w:p>
    <w:p w14:paraId="12A86A01" w14:textId="1225C552" w:rsidR="00EC4937" w:rsidRDefault="00876BD4" w:rsidP="00EC4937">
      <w:pPr>
        <w:jc w:val="both"/>
        <w:rPr>
          <w:rFonts w:ascii="Times New Roman" w:eastAsia="Calibri" w:hAnsi="Times New Roman" w:cs="Times New Roman"/>
          <w:sz w:val="24"/>
          <w:szCs w:val="24"/>
        </w:rPr>
      </w:pPr>
      <w:r w:rsidRPr="00876BD4">
        <w:rPr>
          <w:rFonts w:ascii="Times New Roman" w:eastAsia="Calibri" w:hAnsi="Times New Roman" w:cs="Times New Roman"/>
          <w:sz w:val="24"/>
          <w:szCs w:val="24"/>
        </w:rPr>
        <w:t>It should be noted that budgeting and planning are the responsibility of managers, not accountants. Accountants contribute to the planning process by giving critical information to managers and making decisions as members of the management team. They should not be in charge of the process. In practise, though, it appears that this occurs regularly. Managers are failing to satisfy their commitments, despite the fact that accountants are proficient at dealing with financial data. If they give them excessive control over the budgeting process.</w:t>
      </w:r>
      <w:r w:rsidRPr="00876BD4">
        <w:rPr>
          <w:rFonts w:ascii="Times New Roman" w:eastAsia="Calibri" w:hAnsi="Times New Roman" w:cs="Times New Roman"/>
          <w:sz w:val="24"/>
          <w:szCs w:val="24"/>
        </w:rPr>
        <w:t xml:space="preserve"> </w:t>
      </w:r>
      <w:r w:rsidR="00EC4937">
        <w:rPr>
          <w:rFonts w:ascii="Times New Roman" w:eastAsia="Calibri" w:hAnsi="Times New Roman" w:cs="Times New Roman"/>
          <w:sz w:val="24"/>
          <w:szCs w:val="24"/>
        </w:rPr>
        <w:t xml:space="preserve">(Peter </w:t>
      </w:r>
      <w:proofErr w:type="spellStart"/>
      <w:r w:rsidR="00EC4937">
        <w:rPr>
          <w:rFonts w:ascii="Times New Roman" w:eastAsia="Calibri" w:hAnsi="Times New Roman" w:cs="Times New Roman"/>
          <w:sz w:val="24"/>
          <w:szCs w:val="24"/>
        </w:rPr>
        <w:t>Atrill</w:t>
      </w:r>
      <w:proofErr w:type="spellEnd"/>
      <w:r w:rsidR="00EC4937">
        <w:rPr>
          <w:rFonts w:ascii="Times New Roman" w:eastAsia="Calibri" w:hAnsi="Times New Roman" w:cs="Times New Roman"/>
          <w:sz w:val="24"/>
          <w:szCs w:val="24"/>
        </w:rPr>
        <w:t>, 2018)</w:t>
      </w:r>
    </w:p>
    <w:p w14:paraId="61F775D6" w14:textId="02E806D6" w:rsidR="00EC4937" w:rsidRDefault="00EC4937" w:rsidP="00EC4937">
      <w:pPr>
        <w:rPr>
          <w:rFonts w:ascii="Times New Roman" w:hAnsi="Times New Roman" w:cs="Times New Roman"/>
          <w:sz w:val="24"/>
          <w:szCs w:val="24"/>
        </w:rPr>
      </w:pPr>
      <w:r w:rsidRPr="00503CC2">
        <w:rPr>
          <w:rFonts w:ascii="Times New Roman" w:hAnsi="Times New Roman" w:cs="Times New Roman"/>
          <w:sz w:val="24"/>
          <w:szCs w:val="24"/>
        </w:rPr>
        <w:t xml:space="preserve">There is no clear solution to the question of </w:t>
      </w:r>
      <w:r w:rsidR="00503CC2" w:rsidRPr="00503CC2">
        <w:rPr>
          <w:rFonts w:ascii="Times New Roman" w:hAnsi="Times New Roman" w:cs="Times New Roman"/>
          <w:sz w:val="24"/>
          <w:szCs w:val="24"/>
        </w:rPr>
        <w:t>whether</w:t>
      </w:r>
      <w:r w:rsidRPr="00503CC2">
        <w:rPr>
          <w:rFonts w:ascii="Times New Roman" w:hAnsi="Times New Roman" w:cs="Times New Roman"/>
          <w:sz w:val="24"/>
          <w:szCs w:val="24"/>
        </w:rPr>
        <w:t xml:space="preserve"> a small business should sell on the marketplace. According to several writers, if you have distinctive items and high margins that allow you to earn money even after Amazon gets its share, you have a better chance of prospering on its marketplace. However, some people make money by purchasing miscellaneous items such as mouthwash and lipstick in bulk and reselling them on the marketplace. Amana ltd must assess if the benefits outweigh the expenses, and a control report should be issued on a regular basis.</w:t>
      </w:r>
    </w:p>
    <w:p w14:paraId="1A5AF1CC" w14:textId="2D8CAAD2" w:rsidR="00546F2C" w:rsidRDefault="00546F2C" w:rsidP="00EC4937">
      <w:pPr>
        <w:rPr>
          <w:rFonts w:ascii="Times New Roman" w:hAnsi="Times New Roman" w:cs="Times New Roman"/>
          <w:sz w:val="24"/>
          <w:szCs w:val="24"/>
        </w:rPr>
      </w:pPr>
    </w:p>
    <w:p w14:paraId="08821242" w14:textId="01032AE6" w:rsidR="002970C1" w:rsidRDefault="002970C1" w:rsidP="00EC4937">
      <w:pPr>
        <w:rPr>
          <w:rFonts w:ascii="Times New Roman" w:hAnsi="Times New Roman" w:cs="Times New Roman"/>
          <w:sz w:val="24"/>
          <w:szCs w:val="24"/>
        </w:rPr>
      </w:pPr>
    </w:p>
    <w:p w14:paraId="71916084" w14:textId="77777777" w:rsidR="002970C1" w:rsidRDefault="002970C1" w:rsidP="00EC4937">
      <w:pPr>
        <w:rPr>
          <w:rFonts w:ascii="Times New Roman" w:hAnsi="Times New Roman" w:cs="Times New Roman"/>
          <w:sz w:val="24"/>
          <w:szCs w:val="24"/>
        </w:rPr>
      </w:pPr>
    </w:p>
    <w:p w14:paraId="05FD7073" w14:textId="77777777" w:rsidR="008D7FF2" w:rsidRDefault="008D7FF2" w:rsidP="002970C1">
      <w:pPr>
        <w:jc w:val="center"/>
        <w:rPr>
          <w:rFonts w:ascii="Times New Roman" w:hAnsi="Times New Roman" w:cs="Times New Roman"/>
          <w:sz w:val="40"/>
          <w:szCs w:val="40"/>
        </w:rPr>
      </w:pPr>
    </w:p>
    <w:p w14:paraId="0C5C16ED" w14:textId="472588C9" w:rsidR="00546F2C" w:rsidRPr="002970C1" w:rsidRDefault="002970C1" w:rsidP="002970C1">
      <w:pPr>
        <w:jc w:val="center"/>
        <w:rPr>
          <w:rFonts w:ascii="Times New Roman" w:hAnsi="Times New Roman" w:cs="Times New Roman"/>
          <w:sz w:val="40"/>
          <w:szCs w:val="40"/>
        </w:rPr>
      </w:pPr>
      <w:r w:rsidRPr="002970C1">
        <w:rPr>
          <w:rFonts w:ascii="Times New Roman" w:hAnsi="Times New Roman" w:cs="Times New Roman"/>
          <w:sz w:val="40"/>
          <w:szCs w:val="40"/>
        </w:rPr>
        <w:lastRenderedPageBreak/>
        <w:t>Conclusion</w:t>
      </w:r>
    </w:p>
    <w:p w14:paraId="361D6BDB" w14:textId="77777777" w:rsidR="008D22A1" w:rsidRPr="008D22A1" w:rsidRDefault="008D22A1" w:rsidP="008D22A1">
      <w:pPr>
        <w:shd w:val="clear" w:color="auto" w:fill="FFFFFF"/>
        <w:spacing w:after="0" w:line="0" w:lineRule="auto"/>
        <w:rPr>
          <w:rFonts w:ascii="pg-1ff9" w:eastAsia="Times New Roman" w:hAnsi="pg-1ff9" w:cs="Times New Roman"/>
          <w:color w:val="222222"/>
          <w:sz w:val="72"/>
          <w:szCs w:val="72"/>
          <w:lang w:eastAsia="en-GB"/>
        </w:rPr>
      </w:pPr>
      <w:r w:rsidRPr="008D22A1">
        <w:rPr>
          <w:rFonts w:ascii="pg-1ff9" w:eastAsia="Times New Roman" w:hAnsi="pg-1ff9" w:cs="Times New Roman"/>
          <w:color w:val="222222"/>
          <w:sz w:val="72"/>
          <w:szCs w:val="72"/>
          <w:lang w:eastAsia="en-GB"/>
        </w:rPr>
        <w:t>Finally, Amana Ltd is a corporation with a long history that has been badly impacted by the</w:t>
      </w:r>
    </w:p>
    <w:p w14:paraId="21BF6F93" w14:textId="77777777" w:rsidR="008D22A1" w:rsidRPr="008D22A1" w:rsidRDefault="008D22A1" w:rsidP="008D22A1">
      <w:pPr>
        <w:shd w:val="clear" w:color="auto" w:fill="FFFFFF"/>
        <w:spacing w:after="0" w:line="0" w:lineRule="auto"/>
        <w:rPr>
          <w:rFonts w:ascii="pg-1ff9" w:eastAsia="Times New Roman" w:hAnsi="pg-1ff9" w:cs="Times New Roman"/>
          <w:color w:val="222222"/>
          <w:sz w:val="72"/>
          <w:szCs w:val="72"/>
          <w:lang w:eastAsia="en-GB"/>
        </w:rPr>
      </w:pPr>
      <w:r w:rsidRPr="008D22A1">
        <w:rPr>
          <w:rFonts w:ascii="pg-1ff9" w:eastAsia="Times New Roman" w:hAnsi="pg-1ff9" w:cs="Times New Roman"/>
          <w:color w:val="222222"/>
          <w:sz w:val="72"/>
          <w:szCs w:val="72"/>
          <w:lang w:eastAsia="en-GB"/>
        </w:rPr>
        <w:t>pandemic and Covid rules. We created a control report and compared the original and actual</w:t>
      </w:r>
    </w:p>
    <w:p w14:paraId="48282B06" w14:textId="77777777" w:rsidR="008D22A1" w:rsidRPr="008D22A1" w:rsidRDefault="008D22A1" w:rsidP="008D22A1">
      <w:pPr>
        <w:shd w:val="clear" w:color="auto" w:fill="FFFFFF"/>
        <w:spacing w:after="0" w:line="0" w:lineRule="auto"/>
        <w:rPr>
          <w:rFonts w:ascii="pg-1ff9" w:eastAsia="Times New Roman" w:hAnsi="pg-1ff9" w:cs="Times New Roman"/>
          <w:color w:val="222222"/>
          <w:sz w:val="72"/>
          <w:szCs w:val="72"/>
          <w:lang w:eastAsia="en-GB"/>
        </w:rPr>
      </w:pPr>
      <w:r w:rsidRPr="008D22A1">
        <w:rPr>
          <w:rFonts w:ascii="pg-1ff9" w:eastAsia="Times New Roman" w:hAnsi="pg-1ff9" w:cs="Times New Roman"/>
          <w:color w:val="222222"/>
          <w:sz w:val="72"/>
          <w:szCs w:val="72"/>
          <w:lang w:eastAsia="en-GB"/>
        </w:rPr>
        <w:t>budget variations. It was proposed that a new online opportunity be created to increase the</w:t>
      </w:r>
    </w:p>
    <w:p w14:paraId="4807701A" w14:textId="77777777" w:rsidR="008D22A1" w:rsidRPr="008D22A1" w:rsidRDefault="008D22A1" w:rsidP="008D22A1">
      <w:pPr>
        <w:shd w:val="clear" w:color="auto" w:fill="FFFFFF"/>
        <w:spacing w:after="0" w:line="0" w:lineRule="auto"/>
        <w:rPr>
          <w:rFonts w:ascii="pg-1ff9" w:eastAsia="Times New Roman" w:hAnsi="pg-1ff9" w:cs="Times New Roman"/>
          <w:color w:val="222222"/>
          <w:sz w:val="72"/>
          <w:szCs w:val="72"/>
          <w:lang w:eastAsia="en-GB"/>
        </w:rPr>
      </w:pPr>
      <w:r w:rsidRPr="008D22A1">
        <w:rPr>
          <w:rFonts w:ascii="pg-1ff9" w:eastAsia="Times New Roman" w:hAnsi="pg-1ff9" w:cs="Times New Roman"/>
          <w:color w:val="222222"/>
          <w:sz w:val="72"/>
          <w:szCs w:val="72"/>
          <w:lang w:eastAsia="en-GB"/>
        </w:rPr>
        <w:t>business and compensate for the loss of physical store branches.</w:t>
      </w:r>
    </w:p>
    <w:p w14:paraId="60647700" w14:textId="77777777" w:rsidR="008D22A1" w:rsidRPr="008D22A1" w:rsidRDefault="008D22A1" w:rsidP="008D22A1">
      <w:pPr>
        <w:shd w:val="clear" w:color="auto" w:fill="FFFFFF"/>
        <w:spacing w:after="0" w:line="0" w:lineRule="auto"/>
        <w:rPr>
          <w:rFonts w:ascii="pg-1ff9" w:eastAsia="Times New Roman" w:hAnsi="pg-1ff9" w:cs="Times New Roman"/>
          <w:color w:val="000000"/>
          <w:sz w:val="72"/>
          <w:szCs w:val="72"/>
          <w:lang w:eastAsia="en-GB"/>
        </w:rPr>
      </w:pPr>
      <w:r w:rsidRPr="008D22A1">
        <w:rPr>
          <w:rFonts w:ascii="pg-1ff9" w:eastAsia="Times New Roman" w:hAnsi="pg-1ff9" w:cs="Times New Roman"/>
          <w:color w:val="000000"/>
          <w:sz w:val="72"/>
          <w:szCs w:val="72"/>
          <w:lang w:eastAsia="en-GB"/>
        </w:rPr>
        <w:t xml:space="preserve">All accounting reports are meant to influence human behaviour; in the case of budgeting, the </w:t>
      </w:r>
    </w:p>
    <w:p w14:paraId="093627E0" w14:textId="77777777" w:rsidR="008D22A1" w:rsidRPr="008D22A1" w:rsidRDefault="008D22A1" w:rsidP="008D22A1">
      <w:pPr>
        <w:shd w:val="clear" w:color="auto" w:fill="FFFFFF"/>
        <w:spacing w:after="0" w:line="0" w:lineRule="auto"/>
        <w:rPr>
          <w:rFonts w:ascii="pg-1ff9" w:eastAsia="Times New Roman" w:hAnsi="pg-1ff9" w:cs="Times New Roman"/>
          <w:color w:val="000000"/>
          <w:sz w:val="72"/>
          <w:szCs w:val="72"/>
          <w:lang w:eastAsia="en-GB"/>
        </w:rPr>
      </w:pPr>
      <w:r w:rsidRPr="008D22A1">
        <w:rPr>
          <w:rFonts w:ascii="pg-1ff9" w:eastAsia="Times New Roman" w:hAnsi="pg-1ff9" w:cs="Times New Roman"/>
          <w:color w:val="000000"/>
          <w:sz w:val="72"/>
          <w:szCs w:val="72"/>
          <w:lang w:eastAsia="en-GB"/>
        </w:rPr>
        <w:t>behaviour of managers is of particular interest. Budgets, as we have seen, attempt to motivate</w:t>
      </w:r>
    </w:p>
    <w:p w14:paraId="7DA46CED" w14:textId="77777777" w:rsidR="008D22A1" w:rsidRPr="008D22A1" w:rsidRDefault="008D22A1" w:rsidP="008D22A1">
      <w:pPr>
        <w:shd w:val="clear" w:color="auto" w:fill="FFFFFF"/>
        <w:spacing w:after="0" w:line="0" w:lineRule="auto"/>
        <w:rPr>
          <w:rFonts w:ascii="pg-1ff9" w:eastAsia="Times New Roman" w:hAnsi="pg-1ff9" w:cs="Times New Roman"/>
          <w:color w:val="000000"/>
          <w:sz w:val="72"/>
          <w:szCs w:val="72"/>
          <w:lang w:eastAsia="en-GB"/>
        </w:rPr>
      </w:pPr>
      <w:r w:rsidRPr="008D22A1">
        <w:rPr>
          <w:rFonts w:ascii="pg-1ff9" w:eastAsia="Times New Roman" w:hAnsi="pg-1ff9" w:cs="Times New Roman"/>
          <w:color w:val="000000"/>
          <w:sz w:val="72"/>
          <w:szCs w:val="72"/>
          <w:lang w:eastAsia="en-GB"/>
        </w:rPr>
        <w:t xml:space="preserve">managers to work toward the business's objectives in a coordinated manner. The </w:t>
      </w:r>
    </w:p>
    <w:p w14:paraId="27F3B4EA" w14:textId="77777777" w:rsidR="008D22A1" w:rsidRPr="008D22A1" w:rsidRDefault="008D22A1" w:rsidP="008D22A1">
      <w:pPr>
        <w:shd w:val="clear" w:color="auto" w:fill="FFFFFF"/>
        <w:spacing w:after="0" w:line="0" w:lineRule="auto"/>
        <w:rPr>
          <w:rFonts w:ascii="pg-1ff9" w:eastAsia="Times New Roman" w:hAnsi="pg-1ff9" w:cs="Times New Roman"/>
          <w:color w:val="000000"/>
          <w:sz w:val="72"/>
          <w:szCs w:val="72"/>
          <w:lang w:eastAsia="en-GB"/>
        </w:rPr>
      </w:pPr>
      <w:r w:rsidRPr="008D22A1">
        <w:rPr>
          <w:rFonts w:ascii="pg-1ff9" w:eastAsia="Times New Roman" w:hAnsi="pg-1ff9" w:cs="Times New Roman"/>
          <w:color w:val="000000"/>
          <w:sz w:val="72"/>
          <w:szCs w:val="72"/>
          <w:lang w:eastAsia="en-GB"/>
        </w:rPr>
        <w:t xml:space="preserve">effectiveness of budgets is critical to the success of a business. After evaluating how budgets </w:t>
      </w:r>
    </w:p>
    <w:p w14:paraId="4B702F60" w14:textId="77777777" w:rsidR="008D22A1" w:rsidRPr="008D22A1" w:rsidRDefault="008D22A1" w:rsidP="008D22A1">
      <w:pPr>
        <w:shd w:val="clear" w:color="auto" w:fill="FFFFFF"/>
        <w:spacing w:after="0" w:line="0" w:lineRule="auto"/>
        <w:rPr>
          <w:rFonts w:ascii="pg-1ff9" w:eastAsia="Times New Roman" w:hAnsi="pg-1ff9" w:cs="Times New Roman"/>
          <w:color w:val="000000"/>
          <w:sz w:val="72"/>
          <w:szCs w:val="72"/>
          <w:lang w:eastAsia="en-GB"/>
        </w:rPr>
      </w:pPr>
      <w:r w:rsidRPr="008D22A1">
        <w:rPr>
          <w:rFonts w:ascii="pg-1ff9" w:eastAsia="Times New Roman" w:hAnsi="pg-1ff9" w:cs="Times New Roman"/>
          <w:color w:val="000000"/>
          <w:sz w:val="72"/>
          <w:szCs w:val="72"/>
          <w:lang w:eastAsia="en-GB"/>
        </w:rPr>
        <w:t xml:space="preserve">assist managers in exercising control and planning for long-term business strategy. (Peter </w:t>
      </w:r>
    </w:p>
    <w:p w14:paraId="29D662D3" w14:textId="77777777" w:rsidR="008D22A1" w:rsidRPr="008D22A1" w:rsidRDefault="008D22A1" w:rsidP="008D22A1">
      <w:pPr>
        <w:shd w:val="clear" w:color="auto" w:fill="FFFFFF"/>
        <w:spacing w:after="0" w:line="0" w:lineRule="auto"/>
        <w:rPr>
          <w:rFonts w:ascii="pg-1ff9" w:eastAsia="Times New Roman" w:hAnsi="pg-1ff9" w:cs="Times New Roman"/>
          <w:color w:val="000000"/>
          <w:sz w:val="72"/>
          <w:szCs w:val="72"/>
          <w:lang w:eastAsia="en-GB"/>
        </w:rPr>
      </w:pPr>
      <w:proofErr w:type="spellStart"/>
      <w:r w:rsidRPr="008D22A1">
        <w:rPr>
          <w:rFonts w:ascii="pg-1ff9" w:eastAsia="Times New Roman" w:hAnsi="pg-1ff9" w:cs="Times New Roman"/>
          <w:color w:val="000000"/>
          <w:sz w:val="72"/>
          <w:szCs w:val="72"/>
          <w:lang w:eastAsia="en-GB"/>
        </w:rPr>
        <w:t>Atrill</w:t>
      </w:r>
      <w:proofErr w:type="spellEnd"/>
      <w:r w:rsidRPr="008D22A1">
        <w:rPr>
          <w:rFonts w:ascii="pg-1ff9" w:eastAsia="Times New Roman" w:hAnsi="pg-1ff9" w:cs="Times New Roman"/>
          <w:color w:val="000000"/>
          <w:sz w:val="72"/>
          <w:szCs w:val="72"/>
          <w:lang w:eastAsia="en-GB"/>
        </w:rPr>
        <w:t>, 2018</w:t>
      </w:r>
    </w:p>
    <w:p w14:paraId="1E049314" w14:textId="77777777" w:rsidR="00546F2C" w:rsidRDefault="00546F2C" w:rsidP="00546F2C">
      <w:pPr>
        <w:pStyle w:val="NormalWeb"/>
        <w:shd w:val="clear" w:color="auto" w:fill="FFFFFF"/>
        <w:jc w:val="both"/>
        <w:rPr>
          <w:color w:val="222222"/>
        </w:rPr>
      </w:pPr>
      <w:r>
        <w:rPr>
          <w:color w:val="222222"/>
        </w:rPr>
        <w:t>Finally, Amana Ltd is a corporation with a long history that has been badly impacted by the pandemic and Covid rules. We created a control report and compared the original and actual budget variations. It was proposed that a new online opportunity be created to increase the business and compensate for the loss of physical store branches.</w:t>
      </w:r>
    </w:p>
    <w:p w14:paraId="308B2A3A" w14:textId="4F0F2411" w:rsidR="00546F2C" w:rsidRDefault="00546F2C" w:rsidP="00546F2C">
      <w:pPr>
        <w:pStyle w:val="muitypography-root"/>
        <w:wordWrap w:val="0"/>
      </w:pPr>
      <w:r>
        <w:t xml:space="preserve">All accounting reports are meant to influence human behaviour; in the case of budgeting, the behaviour of managers is of particular interest. Budgets, as we have seen, attempt to motivate managers to work toward the business's objectives in a coordinated manner. The effectiveness of budgets is critical to the success of a business. After evaluating how budgets assist managers in exercising control and planning for long-term business strategy. (Peter </w:t>
      </w:r>
      <w:proofErr w:type="spellStart"/>
      <w:r>
        <w:t>Atrill</w:t>
      </w:r>
      <w:proofErr w:type="spellEnd"/>
      <w:r>
        <w:t>, 2018)</w:t>
      </w:r>
    </w:p>
    <w:p w14:paraId="12E777B3" w14:textId="54E7B823" w:rsidR="001A0206" w:rsidRDefault="001A0206" w:rsidP="00546F2C">
      <w:pPr>
        <w:pStyle w:val="muitypography-root"/>
        <w:wordWrap w:val="0"/>
      </w:pPr>
    </w:p>
    <w:p w14:paraId="588FF3B3" w14:textId="258503D4" w:rsidR="001A0206" w:rsidRDefault="001A0206" w:rsidP="00546F2C">
      <w:pPr>
        <w:pStyle w:val="muitypography-root"/>
        <w:wordWrap w:val="0"/>
      </w:pPr>
    </w:p>
    <w:p w14:paraId="7AF0A1C5" w14:textId="7C7B06E3" w:rsidR="001A0206" w:rsidRDefault="001A0206" w:rsidP="00546F2C">
      <w:pPr>
        <w:pStyle w:val="muitypography-root"/>
        <w:wordWrap w:val="0"/>
      </w:pPr>
    </w:p>
    <w:p w14:paraId="16C42A47" w14:textId="7E96AA59" w:rsidR="001A0206" w:rsidRDefault="001A0206" w:rsidP="00546F2C">
      <w:pPr>
        <w:pStyle w:val="muitypography-root"/>
        <w:wordWrap w:val="0"/>
      </w:pPr>
    </w:p>
    <w:p w14:paraId="492F26FF" w14:textId="30F7F1E2" w:rsidR="001A0206" w:rsidRDefault="001A0206" w:rsidP="00546F2C">
      <w:pPr>
        <w:pStyle w:val="muitypography-root"/>
        <w:wordWrap w:val="0"/>
      </w:pPr>
    </w:p>
    <w:p w14:paraId="43A20EDE" w14:textId="77777777" w:rsidR="008D7FF2" w:rsidRDefault="008D7FF2" w:rsidP="001A0206">
      <w:pPr>
        <w:jc w:val="center"/>
        <w:rPr>
          <w:rFonts w:ascii="Arial" w:eastAsia="Calibri" w:hAnsi="Arial" w:cs="Arial"/>
          <w:b/>
          <w:bCs/>
          <w:sz w:val="48"/>
          <w:szCs w:val="48"/>
        </w:rPr>
      </w:pPr>
    </w:p>
    <w:p w14:paraId="0257E310" w14:textId="77777777" w:rsidR="008D7FF2" w:rsidRDefault="008D7FF2" w:rsidP="001A0206">
      <w:pPr>
        <w:jc w:val="center"/>
        <w:rPr>
          <w:rFonts w:ascii="Arial" w:eastAsia="Calibri" w:hAnsi="Arial" w:cs="Arial"/>
          <w:b/>
          <w:bCs/>
          <w:sz w:val="48"/>
          <w:szCs w:val="48"/>
        </w:rPr>
      </w:pPr>
    </w:p>
    <w:p w14:paraId="436C5DDC" w14:textId="77777777" w:rsidR="008D7FF2" w:rsidRDefault="008D7FF2" w:rsidP="001A0206">
      <w:pPr>
        <w:jc w:val="center"/>
        <w:rPr>
          <w:rFonts w:ascii="Arial" w:eastAsia="Calibri" w:hAnsi="Arial" w:cs="Arial"/>
          <w:b/>
          <w:bCs/>
          <w:sz w:val="48"/>
          <w:szCs w:val="48"/>
        </w:rPr>
      </w:pPr>
    </w:p>
    <w:p w14:paraId="1B874390" w14:textId="77777777" w:rsidR="008D7FF2" w:rsidRDefault="008D7FF2" w:rsidP="001A0206">
      <w:pPr>
        <w:jc w:val="center"/>
        <w:rPr>
          <w:rFonts w:ascii="Arial" w:eastAsia="Calibri" w:hAnsi="Arial" w:cs="Arial"/>
          <w:b/>
          <w:bCs/>
          <w:sz w:val="48"/>
          <w:szCs w:val="48"/>
        </w:rPr>
      </w:pPr>
    </w:p>
    <w:p w14:paraId="04661677" w14:textId="77777777" w:rsidR="008D7FF2" w:rsidRDefault="008D7FF2" w:rsidP="001A0206">
      <w:pPr>
        <w:jc w:val="center"/>
        <w:rPr>
          <w:rFonts w:ascii="Arial" w:eastAsia="Calibri" w:hAnsi="Arial" w:cs="Arial"/>
          <w:b/>
          <w:bCs/>
          <w:sz w:val="48"/>
          <w:szCs w:val="48"/>
        </w:rPr>
      </w:pPr>
    </w:p>
    <w:p w14:paraId="37031FE3" w14:textId="77777777" w:rsidR="008D7FF2" w:rsidRDefault="008D7FF2" w:rsidP="001A0206">
      <w:pPr>
        <w:jc w:val="center"/>
        <w:rPr>
          <w:rFonts w:ascii="Arial" w:eastAsia="Calibri" w:hAnsi="Arial" w:cs="Arial"/>
          <w:b/>
          <w:bCs/>
          <w:sz w:val="48"/>
          <w:szCs w:val="48"/>
        </w:rPr>
      </w:pPr>
    </w:p>
    <w:p w14:paraId="1021A23F" w14:textId="77777777" w:rsidR="008D7FF2" w:rsidRDefault="008D7FF2" w:rsidP="001A0206">
      <w:pPr>
        <w:jc w:val="center"/>
        <w:rPr>
          <w:rFonts w:ascii="Arial" w:eastAsia="Calibri" w:hAnsi="Arial" w:cs="Arial"/>
          <w:b/>
          <w:bCs/>
          <w:sz w:val="48"/>
          <w:szCs w:val="48"/>
        </w:rPr>
      </w:pPr>
    </w:p>
    <w:p w14:paraId="169FFD0F" w14:textId="77777777" w:rsidR="008D7FF2" w:rsidRDefault="008D7FF2" w:rsidP="001A0206">
      <w:pPr>
        <w:jc w:val="center"/>
        <w:rPr>
          <w:rFonts w:ascii="Arial" w:eastAsia="Calibri" w:hAnsi="Arial" w:cs="Arial"/>
          <w:b/>
          <w:bCs/>
          <w:sz w:val="48"/>
          <w:szCs w:val="48"/>
        </w:rPr>
      </w:pPr>
    </w:p>
    <w:p w14:paraId="4B89696D" w14:textId="77777777" w:rsidR="008D7FF2" w:rsidRDefault="008D7FF2" w:rsidP="001A0206">
      <w:pPr>
        <w:jc w:val="center"/>
        <w:rPr>
          <w:rFonts w:ascii="Arial" w:eastAsia="Calibri" w:hAnsi="Arial" w:cs="Arial"/>
          <w:b/>
          <w:bCs/>
          <w:sz w:val="48"/>
          <w:szCs w:val="48"/>
        </w:rPr>
      </w:pPr>
    </w:p>
    <w:p w14:paraId="5E971336" w14:textId="12BBD93B" w:rsidR="001A0206" w:rsidRPr="001A0206" w:rsidRDefault="001A0206" w:rsidP="001A0206">
      <w:pPr>
        <w:jc w:val="center"/>
        <w:rPr>
          <w:rFonts w:ascii="Arial" w:eastAsia="Calibri" w:hAnsi="Arial" w:cs="Arial"/>
          <w:b/>
          <w:bCs/>
          <w:sz w:val="48"/>
          <w:szCs w:val="48"/>
        </w:rPr>
      </w:pPr>
      <w:r w:rsidRPr="001A0206">
        <w:rPr>
          <w:rFonts w:ascii="Arial" w:eastAsia="Calibri" w:hAnsi="Arial" w:cs="Arial"/>
          <w:b/>
          <w:bCs/>
          <w:sz w:val="48"/>
          <w:szCs w:val="48"/>
        </w:rPr>
        <w:lastRenderedPageBreak/>
        <w:t>Reference list:</w:t>
      </w:r>
    </w:p>
    <w:p w14:paraId="64C8ECAF" w14:textId="77777777" w:rsidR="001A0206" w:rsidRPr="001A0206" w:rsidRDefault="001A0206" w:rsidP="001A0206">
      <w:pPr>
        <w:jc w:val="center"/>
        <w:rPr>
          <w:rFonts w:ascii="Arial" w:eastAsia="Calibri" w:hAnsi="Arial" w:cs="Arial"/>
          <w:b/>
          <w:bCs/>
          <w:sz w:val="48"/>
          <w:szCs w:val="48"/>
        </w:rPr>
      </w:pPr>
    </w:p>
    <w:p w14:paraId="0B2CEF43" w14:textId="77777777" w:rsidR="001A0206" w:rsidRPr="001A0206" w:rsidRDefault="001A0206" w:rsidP="001A0206">
      <w:pPr>
        <w:jc w:val="both"/>
        <w:rPr>
          <w:rFonts w:ascii="Times New Roman" w:eastAsia="Calibri" w:hAnsi="Times New Roman" w:cs="Times New Roman"/>
          <w:sz w:val="24"/>
          <w:szCs w:val="24"/>
        </w:rPr>
      </w:pPr>
      <w:proofErr w:type="spellStart"/>
      <w:r w:rsidRPr="001A0206">
        <w:rPr>
          <w:rFonts w:ascii="Times New Roman" w:eastAsia="Calibri" w:hAnsi="Times New Roman" w:cs="Times New Roman"/>
          <w:sz w:val="24"/>
          <w:szCs w:val="24"/>
        </w:rPr>
        <w:t>Atrill</w:t>
      </w:r>
      <w:proofErr w:type="spellEnd"/>
      <w:r w:rsidRPr="001A0206">
        <w:rPr>
          <w:rFonts w:ascii="Times New Roman" w:eastAsia="Calibri" w:hAnsi="Times New Roman" w:cs="Times New Roman"/>
          <w:sz w:val="24"/>
          <w:szCs w:val="24"/>
        </w:rPr>
        <w:t>, Peter, (2018) Management accounting for decision makers, Ninth edition, Harlow, England, Pearson</w:t>
      </w:r>
    </w:p>
    <w:p w14:paraId="55E39037" w14:textId="77777777" w:rsidR="001A0206" w:rsidRPr="001A0206" w:rsidRDefault="001A0206" w:rsidP="001A0206">
      <w:pPr>
        <w:jc w:val="both"/>
        <w:rPr>
          <w:rFonts w:ascii="Times New Roman" w:eastAsia="Calibri" w:hAnsi="Times New Roman" w:cs="Times New Roman"/>
          <w:sz w:val="24"/>
          <w:szCs w:val="24"/>
        </w:rPr>
      </w:pPr>
      <w:proofErr w:type="spellStart"/>
      <w:r w:rsidRPr="001A0206">
        <w:rPr>
          <w:rFonts w:ascii="Times New Roman" w:eastAsia="Calibri" w:hAnsi="Times New Roman" w:cs="Times New Roman"/>
          <w:sz w:val="24"/>
          <w:szCs w:val="24"/>
        </w:rPr>
        <w:t>Atrill</w:t>
      </w:r>
      <w:proofErr w:type="spellEnd"/>
      <w:r w:rsidRPr="001A0206">
        <w:rPr>
          <w:rFonts w:ascii="Times New Roman" w:eastAsia="Calibri" w:hAnsi="Times New Roman" w:cs="Times New Roman"/>
          <w:sz w:val="24"/>
          <w:szCs w:val="24"/>
        </w:rPr>
        <w:t>, Peter, (2015) Management accounting for decision makers, Eight edition, Harlow, England, Pearson</w:t>
      </w:r>
    </w:p>
    <w:p w14:paraId="162074A3" w14:textId="77777777" w:rsidR="001A0206" w:rsidRPr="001A0206" w:rsidRDefault="001A0206" w:rsidP="001A0206">
      <w:pPr>
        <w:jc w:val="both"/>
        <w:rPr>
          <w:rFonts w:ascii="Times New Roman" w:eastAsia="Calibri" w:hAnsi="Times New Roman" w:cs="Times New Roman"/>
          <w:sz w:val="24"/>
          <w:szCs w:val="24"/>
          <w:lang w:val="en-US"/>
        </w:rPr>
      </w:pPr>
      <w:r w:rsidRPr="001A0206">
        <w:rPr>
          <w:rFonts w:ascii="Times New Roman" w:eastAsia="Calibri" w:hAnsi="Times New Roman" w:cs="Times New Roman"/>
          <w:sz w:val="24"/>
          <w:szCs w:val="24"/>
          <w:lang w:val="en-US"/>
        </w:rPr>
        <w:t>Alegre, J. and Sard, M., 2017. Price strategies by German and British tour operators in Mallorca. Journal of Hospitality and Tourism Management, 33, pp.93-102</w:t>
      </w:r>
    </w:p>
    <w:p w14:paraId="76273ED8" w14:textId="77777777" w:rsidR="001A0206" w:rsidRPr="001A0206" w:rsidRDefault="001A0206" w:rsidP="001A0206">
      <w:pPr>
        <w:jc w:val="both"/>
        <w:rPr>
          <w:rFonts w:ascii="Times New Roman" w:eastAsia="Calibri" w:hAnsi="Times New Roman" w:cs="Times New Roman"/>
          <w:sz w:val="24"/>
          <w:szCs w:val="24"/>
        </w:rPr>
      </w:pPr>
      <w:r w:rsidRPr="001A0206">
        <w:rPr>
          <w:rFonts w:ascii="Times New Roman" w:eastAsia="Calibri" w:hAnsi="Times New Roman" w:cs="Times New Roman"/>
          <w:sz w:val="24"/>
          <w:szCs w:val="24"/>
        </w:rPr>
        <w:t>Drury, Colin (2012) Management and cost accounting, Cengage Learning</w:t>
      </w:r>
    </w:p>
    <w:p w14:paraId="5AA2D60F" w14:textId="77777777" w:rsidR="001A0206" w:rsidRPr="001A0206" w:rsidRDefault="001A0206" w:rsidP="001A0206">
      <w:pPr>
        <w:jc w:val="both"/>
        <w:rPr>
          <w:rFonts w:ascii="Times New Roman" w:eastAsia="Calibri" w:hAnsi="Times New Roman" w:cs="Times New Roman"/>
          <w:sz w:val="24"/>
          <w:szCs w:val="24"/>
        </w:rPr>
      </w:pPr>
      <w:r w:rsidRPr="001A0206">
        <w:rPr>
          <w:rFonts w:ascii="Times New Roman" w:eastAsia="Calibri" w:hAnsi="Times New Roman" w:cs="Times New Roman"/>
          <w:sz w:val="24"/>
          <w:szCs w:val="24"/>
          <w:lang w:val="en-US"/>
        </w:rPr>
        <w:t xml:space="preserve">Rhode, S. and Garrison, N. (2019) Management Accounting. Sixth edition. London, England: McGraw Hill </w:t>
      </w:r>
    </w:p>
    <w:p w14:paraId="33FAE560" w14:textId="77777777" w:rsidR="001A0206" w:rsidRPr="001A0206" w:rsidRDefault="001A0206" w:rsidP="001A0206">
      <w:pPr>
        <w:jc w:val="both"/>
        <w:rPr>
          <w:rFonts w:ascii="Times New Roman" w:eastAsia="Calibri" w:hAnsi="Times New Roman" w:cs="Times New Roman"/>
          <w:sz w:val="24"/>
          <w:szCs w:val="24"/>
        </w:rPr>
      </w:pPr>
      <w:proofErr w:type="spellStart"/>
      <w:r w:rsidRPr="001A0206">
        <w:rPr>
          <w:rFonts w:ascii="Times New Roman" w:eastAsia="Calibri" w:hAnsi="Times New Roman" w:cs="Times New Roman"/>
          <w:sz w:val="24"/>
          <w:szCs w:val="24"/>
        </w:rPr>
        <w:t>Weustink</w:t>
      </w:r>
      <w:proofErr w:type="spellEnd"/>
      <w:r w:rsidRPr="001A0206">
        <w:rPr>
          <w:rFonts w:ascii="Times New Roman" w:eastAsia="Calibri" w:hAnsi="Times New Roman" w:cs="Times New Roman"/>
          <w:sz w:val="24"/>
          <w:szCs w:val="24"/>
        </w:rPr>
        <w:t xml:space="preserve">, I.F., Ten </w:t>
      </w:r>
      <w:proofErr w:type="spellStart"/>
      <w:r w:rsidRPr="001A0206">
        <w:rPr>
          <w:rFonts w:ascii="Times New Roman" w:eastAsia="Calibri" w:hAnsi="Times New Roman" w:cs="Times New Roman"/>
          <w:sz w:val="24"/>
          <w:szCs w:val="24"/>
        </w:rPr>
        <w:t>Brinke</w:t>
      </w:r>
      <w:proofErr w:type="spellEnd"/>
      <w:r w:rsidRPr="001A0206">
        <w:rPr>
          <w:rFonts w:ascii="Times New Roman" w:eastAsia="Calibri" w:hAnsi="Times New Roman" w:cs="Times New Roman"/>
          <w:sz w:val="24"/>
          <w:szCs w:val="24"/>
        </w:rPr>
        <w:t xml:space="preserve">, E., </w:t>
      </w:r>
      <w:proofErr w:type="spellStart"/>
      <w:r w:rsidRPr="001A0206">
        <w:rPr>
          <w:rFonts w:ascii="Times New Roman" w:eastAsia="Calibri" w:hAnsi="Times New Roman" w:cs="Times New Roman"/>
          <w:sz w:val="24"/>
          <w:szCs w:val="24"/>
        </w:rPr>
        <w:t>Streppel</w:t>
      </w:r>
      <w:proofErr w:type="spellEnd"/>
      <w:r w:rsidRPr="001A0206">
        <w:rPr>
          <w:rFonts w:ascii="Times New Roman" w:eastAsia="Calibri" w:hAnsi="Times New Roman" w:cs="Times New Roman"/>
          <w:sz w:val="24"/>
          <w:szCs w:val="24"/>
        </w:rPr>
        <w:t xml:space="preserve">, A.H. and </w:t>
      </w:r>
      <w:proofErr w:type="spellStart"/>
      <w:r w:rsidRPr="001A0206">
        <w:rPr>
          <w:rFonts w:ascii="Times New Roman" w:eastAsia="Calibri" w:hAnsi="Times New Roman" w:cs="Times New Roman"/>
          <w:sz w:val="24"/>
          <w:szCs w:val="24"/>
        </w:rPr>
        <w:t>Kals</w:t>
      </w:r>
      <w:proofErr w:type="spellEnd"/>
      <w:r w:rsidRPr="001A0206">
        <w:rPr>
          <w:rFonts w:ascii="Times New Roman" w:eastAsia="Calibri" w:hAnsi="Times New Roman" w:cs="Times New Roman"/>
          <w:sz w:val="24"/>
          <w:szCs w:val="24"/>
        </w:rPr>
        <w:t>, H.J.J., 2000. A generic framework for cost estimation and cost control in product design. </w:t>
      </w:r>
      <w:r w:rsidRPr="001A0206">
        <w:rPr>
          <w:rFonts w:ascii="Times New Roman" w:eastAsia="Calibri" w:hAnsi="Times New Roman" w:cs="Times New Roman"/>
          <w:i/>
          <w:iCs/>
          <w:sz w:val="24"/>
          <w:szCs w:val="24"/>
        </w:rPr>
        <w:t>Journal of Materials Processing Technology</w:t>
      </w:r>
      <w:r w:rsidRPr="001A0206">
        <w:rPr>
          <w:rFonts w:ascii="Times New Roman" w:eastAsia="Calibri" w:hAnsi="Times New Roman" w:cs="Times New Roman"/>
          <w:sz w:val="24"/>
          <w:szCs w:val="24"/>
        </w:rPr>
        <w:t>, </w:t>
      </w:r>
      <w:r w:rsidRPr="001A0206">
        <w:rPr>
          <w:rFonts w:ascii="Times New Roman" w:eastAsia="Calibri" w:hAnsi="Times New Roman" w:cs="Times New Roman"/>
          <w:i/>
          <w:iCs/>
          <w:sz w:val="24"/>
          <w:szCs w:val="24"/>
        </w:rPr>
        <w:t>103</w:t>
      </w:r>
      <w:r w:rsidRPr="001A0206">
        <w:rPr>
          <w:rFonts w:ascii="Times New Roman" w:eastAsia="Calibri" w:hAnsi="Times New Roman" w:cs="Times New Roman"/>
          <w:sz w:val="24"/>
          <w:szCs w:val="24"/>
        </w:rPr>
        <w:t>(1), pp.141-148.</w:t>
      </w:r>
    </w:p>
    <w:p w14:paraId="3B3E6B3E" w14:textId="77777777" w:rsidR="001A0206" w:rsidRPr="001A0206" w:rsidRDefault="001A0206" w:rsidP="001A0206">
      <w:pPr>
        <w:jc w:val="both"/>
        <w:rPr>
          <w:rFonts w:ascii="Times New Roman" w:eastAsia="Calibri" w:hAnsi="Times New Roman" w:cs="Times New Roman"/>
          <w:sz w:val="24"/>
          <w:szCs w:val="24"/>
        </w:rPr>
      </w:pPr>
      <w:bookmarkStart w:id="1" w:name="_Hlk101370347"/>
      <w:r w:rsidRPr="001A0206">
        <w:rPr>
          <w:rFonts w:ascii="Times New Roman" w:eastAsia="Calibri" w:hAnsi="Times New Roman" w:cs="Times New Roman"/>
          <w:sz w:val="24"/>
          <w:szCs w:val="24"/>
        </w:rPr>
        <w:t>Study Material Prepared By INSTITUTE OF COST AND WORKS ACCOUNTANTS OF INDIA for Junior Accounts Officer(Civil) Examination Conducted By CONTROLLER GENERAL OF ACCOUNTS</w:t>
      </w:r>
      <w:bookmarkEnd w:id="1"/>
    </w:p>
    <w:p w14:paraId="64A4FB6B" w14:textId="77777777" w:rsidR="001A0206" w:rsidRPr="001A0206" w:rsidRDefault="001A0206" w:rsidP="001A0206">
      <w:pPr>
        <w:jc w:val="both"/>
        <w:rPr>
          <w:rFonts w:ascii="Times New Roman" w:eastAsia="Calibri" w:hAnsi="Times New Roman" w:cs="Times New Roman"/>
          <w:b/>
          <w:bCs/>
          <w:sz w:val="24"/>
          <w:szCs w:val="24"/>
        </w:rPr>
      </w:pPr>
      <w:proofErr w:type="spellStart"/>
      <w:r w:rsidRPr="001A0206">
        <w:rPr>
          <w:rFonts w:ascii="Times New Roman" w:eastAsia="Calibri" w:hAnsi="Times New Roman" w:cs="Times New Roman"/>
          <w:sz w:val="24"/>
          <w:szCs w:val="24"/>
        </w:rPr>
        <w:t>Weustink</w:t>
      </w:r>
      <w:proofErr w:type="spellEnd"/>
      <w:r w:rsidRPr="001A0206">
        <w:rPr>
          <w:rFonts w:ascii="Times New Roman" w:eastAsia="Calibri" w:hAnsi="Times New Roman" w:cs="Times New Roman"/>
          <w:sz w:val="24"/>
          <w:szCs w:val="24"/>
        </w:rPr>
        <w:t xml:space="preserve">, E.(2000) A generic framework for cost estimation and cost control in product design I.F. ten </w:t>
      </w:r>
      <w:proofErr w:type="spellStart"/>
      <w:r w:rsidRPr="001A0206">
        <w:rPr>
          <w:rFonts w:ascii="Times New Roman" w:eastAsia="Calibri" w:hAnsi="Times New Roman" w:cs="Times New Roman"/>
          <w:sz w:val="24"/>
          <w:szCs w:val="24"/>
        </w:rPr>
        <w:t>Brinke</w:t>
      </w:r>
      <w:proofErr w:type="spellEnd"/>
      <w:r w:rsidRPr="001A0206">
        <w:rPr>
          <w:rFonts w:ascii="Times New Roman" w:eastAsia="Calibri" w:hAnsi="Times New Roman" w:cs="Times New Roman"/>
          <w:sz w:val="24"/>
          <w:szCs w:val="24"/>
        </w:rPr>
        <w:t xml:space="preserve">, A.H. </w:t>
      </w:r>
      <w:proofErr w:type="spellStart"/>
      <w:r w:rsidRPr="001A0206">
        <w:rPr>
          <w:rFonts w:ascii="Times New Roman" w:eastAsia="Calibri" w:hAnsi="Times New Roman" w:cs="Times New Roman"/>
          <w:sz w:val="24"/>
          <w:szCs w:val="24"/>
        </w:rPr>
        <w:t>Streppel</w:t>
      </w:r>
      <w:proofErr w:type="spellEnd"/>
      <w:r w:rsidRPr="001A0206">
        <w:rPr>
          <w:rFonts w:ascii="Times New Roman" w:eastAsia="Calibri" w:hAnsi="Times New Roman" w:cs="Times New Roman"/>
          <w:sz w:val="24"/>
          <w:szCs w:val="24"/>
        </w:rPr>
        <w:t xml:space="preserve">* , H.J.J. </w:t>
      </w:r>
      <w:proofErr w:type="spellStart"/>
      <w:r w:rsidRPr="001A0206">
        <w:rPr>
          <w:rFonts w:ascii="Times New Roman" w:eastAsia="Calibri" w:hAnsi="Times New Roman" w:cs="Times New Roman"/>
          <w:sz w:val="24"/>
          <w:szCs w:val="24"/>
        </w:rPr>
        <w:t>Kals</w:t>
      </w:r>
      <w:proofErr w:type="spellEnd"/>
      <w:r w:rsidRPr="001A0206">
        <w:rPr>
          <w:rFonts w:ascii="Times New Roman" w:eastAsia="Calibri" w:hAnsi="Times New Roman" w:cs="Times New Roman"/>
          <w:sz w:val="24"/>
          <w:szCs w:val="24"/>
        </w:rPr>
        <w:t xml:space="preserve"> Laboratory of Production and Design Engineering, University of Twente, PO Box 217, 7500 AE Enschede, Netherlands</w:t>
      </w:r>
    </w:p>
    <w:p w14:paraId="284E262B" w14:textId="77777777" w:rsidR="001A0206" w:rsidRPr="001A0206" w:rsidRDefault="001A0206" w:rsidP="001A0206">
      <w:pPr>
        <w:jc w:val="both"/>
        <w:rPr>
          <w:rFonts w:ascii="Times New Roman" w:eastAsia="Calibri" w:hAnsi="Times New Roman" w:cs="Times New Roman"/>
          <w:sz w:val="24"/>
          <w:szCs w:val="24"/>
        </w:rPr>
      </w:pPr>
      <w:r w:rsidRPr="001A0206">
        <w:rPr>
          <w:rFonts w:ascii="Times New Roman" w:eastAsia="Calibri" w:hAnsi="Times New Roman" w:cs="Times New Roman"/>
          <w:sz w:val="24"/>
          <w:szCs w:val="24"/>
        </w:rPr>
        <w:t xml:space="preserve">Bain, Marc (2021) </w:t>
      </w:r>
      <w:r w:rsidRPr="001A0206">
        <w:rPr>
          <w:rFonts w:ascii="Times New Roman" w:eastAsia="Calibri" w:hAnsi="Times New Roman" w:cs="Times New Roman"/>
          <w:i/>
          <w:iCs/>
          <w:sz w:val="24"/>
          <w:szCs w:val="24"/>
        </w:rPr>
        <w:t>How we spend</w:t>
      </w:r>
      <w:r w:rsidRPr="001A0206">
        <w:rPr>
          <w:rFonts w:ascii="Times New Roman" w:eastAsia="Calibri" w:hAnsi="Times New Roman" w:cs="Times New Roman"/>
          <w:sz w:val="24"/>
          <w:szCs w:val="24"/>
        </w:rPr>
        <w:t xml:space="preserve">  </w:t>
      </w:r>
      <w:hyperlink r:id="rId6" w:history="1">
        <w:r w:rsidRPr="001A0206">
          <w:rPr>
            <w:rFonts w:ascii="Times New Roman" w:eastAsia="Calibri" w:hAnsi="Times New Roman" w:cs="Times New Roman"/>
            <w:color w:val="0563C1" w:themeColor="hyperlink"/>
            <w:sz w:val="24"/>
            <w:szCs w:val="24"/>
            <w:u w:val="single"/>
          </w:rPr>
          <w:t>https://qz.com/1957408/the-pros-and-cons-of-putting-your-small-business-on-amazon/</w:t>
        </w:r>
      </w:hyperlink>
      <w:r w:rsidRPr="001A0206">
        <w:rPr>
          <w:rFonts w:ascii="Times New Roman" w:eastAsia="Calibri" w:hAnsi="Times New Roman" w:cs="Times New Roman"/>
          <w:sz w:val="24"/>
          <w:szCs w:val="24"/>
        </w:rPr>
        <w:t xml:space="preserve"> accessed on 01/05/2022 10:30</w:t>
      </w:r>
    </w:p>
    <w:p w14:paraId="591B017B" w14:textId="77777777" w:rsidR="001A0206" w:rsidRPr="001A0206" w:rsidRDefault="001A0206" w:rsidP="001A0206">
      <w:pPr>
        <w:jc w:val="both"/>
        <w:rPr>
          <w:rFonts w:ascii="Times New Roman" w:eastAsia="Calibri" w:hAnsi="Times New Roman" w:cs="Times New Roman"/>
          <w:sz w:val="24"/>
          <w:szCs w:val="24"/>
        </w:rPr>
      </w:pPr>
      <w:r w:rsidRPr="001A0206">
        <w:rPr>
          <w:rFonts w:ascii="Times New Roman" w:eastAsia="Calibri" w:hAnsi="Times New Roman" w:cs="Times New Roman"/>
          <w:sz w:val="24"/>
          <w:szCs w:val="24"/>
        </w:rPr>
        <w:t>03/05/2022 14:55    https://www.ft.com/content/bb3e1b85-6a22-4c73-830a-664e6b7c60b4</w:t>
      </w:r>
    </w:p>
    <w:p w14:paraId="7C14BEEC" w14:textId="77777777" w:rsidR="001A0206" w:rsidRPr="001A0206" w:rsidRDefault="001A0206" w:rsidP="001A0206">
      <w:pPr>
        <w:jc w:val="both"/>
        <w:rPr>
          <w:rFonts w:ascii="Times New Roman" w:eastAsia="Calibri" w:hAnsi="Times New Roman" w:cs="Times New Roman"/>
          <w:sz w:val="24"/>
          <w:szCs w:val="24"/>
        </w:rPr>
      </w:pPr>
      <w:r w:rsidRPr="001A0206">
        <w:rPr>
          <w:rFonts w:ascii="Times New Roman" w:eastAsia="Calibri" w:hAnsi="Times New Roman" w:cs="Times New Roman"/>
          <w:sz w:val="24"/>
          <w:szCs w:val="24"/>
        </w:rPr>
        <w:t xml:space="preserve">COVID 19 </w:t>
      </w:r>
      <w:proofErr w:type="spellStart"/>
      <w:r w:rsidRPr="001A0206">
        <w:rPr>
          <w:rFonts w:ascii="Times New Roman" w:eastAsia="Calibri" w:hAnsi="Times New Roman" w:cs="Times New Roman"/>
          <w:sz w:val="24"/>
          <w:szCs w:val="24"/>
        </w:rPr>
        <w:t>статии</w:t>
      </w:r>
      <w:proofErr w:type="spellEnd"/>
      <w:r w:rsidRPr="001A0206">
        <w:rPr>
          <w:rFonts w:ascii="Times New Roman" w:eastAsia="Calibri" w:hAnsi="Times New Roman" w:cs="Times New Roman"/>
          <w:sz w:val="24"/>
          <w:szCs w:val="24"/>
        </w:rPr>
        <w:t>:  https://www.ft.com/search?q=COVID%2019</w:t>
      </w:r>
    </w:p>
    <w:p w14:paraId="33073E7F" w14:textId="3C27A500" w:rsidR="001A0206" w:rsidRDefault="001A0206" w:rsidP="00546F2C">
      <w:pPr>
        <w:pStyle w:val="muitypography-root"/>
        <w:wordWrap w:val="0"/>
      </w:pPr>
    </w:p>
    <w:p w14:paraId="57F1B569" w14:textId="6EC950C3" w:rsidR="00D15A0F" w:rsidRDefault="00D15A0F" w:rsidP="00546F2C">
      <w:pPr>
        <w:pStyle w:val="muitypography-root"/>
        <w:wordWrap w:val="0"/>
      </w:pPr>
    </w:p>
    <w:p w14:paraId="3C2C3DF4" w14:textId="08518FE3" w:rsidR="00D15A0F" w:rsidRDefault="00D15A0F" w:rsidP="00546F2C">
      <w:pPr>
        <w:pStyle w:val="muitypography-root"/>
        <w:wordWrap w:val="0"/>
      </w:pPr>
    </w:p>
    <w:p w14:paraId="3C09AD90" w14:textId="5A544CB2" w:rsidR="00D15A0F" w:rsidRDefault="00D15A0F" w:rsidP="00546F2C">
      <w:pPr>
        <w:pStyle w:val="muitypography-root"/>
        <w:wordWrap w:val="0"/>
      </w:pPr>
    </w:p>
    <w:p w14:paraId="6F0F2B44" w14:textId="33FBD168" w:rsidR="00D15A0F" w:rsidRDefault="00D15A0F" w:rsidP="00546F2C">
      <w:pPr>
        <w:pStyle w:val="muitypography-root"/>
        <w:wordWrap w:val="0"/>
      </w:pPr>
    </w:p>
    <w:p w14:paraId="5E9D4671" w14:textId="52A437B7" w:rsidR="00D15A0F" w:rsidRDefault="00D15A0F" w:rsidP="00546F2C">
      <w:pPr>
        <w:pStyle w:val="muitypography-root"/>
        <w:wordWrap w:val="0"/>
      </w:pPr>
    </w:p>
    <w:p w14:paraId="48C8522A" w14:textId="4804F47E" w:rsidR="00D15A0F" w:rsidRDefault="00D15A0F" w:rsidP="00546F2C">
      <w:pPr>
        <w:pStyle w:val="muitypography-root"/>
        <w:wordWrap w:val="0"/>
      </w:pPr>
    </w:p>
    <w:p w14:paraId="60D13198" w14:textId="77777777" w:rsidR="00D15A0F" w:rsidRDefault="00D15A0F" w:rsidP="00D15A0F">
      <w:pPr>
        <w:jc w:val="center"/>
        <w:rPr>
          <w:rFonts w:ascii="Times New Roman" w:hAnsi="Times New Roman" w:cs="Times New Roman"/>
          <w:b/>
          <w:bCs/>
          <w:sz w:val="44"/>
          <w:szCs w:val="44"/>
        </w:rPr>
      </w:pPr>
      <w:r>
        <w:rPr>
          <w:rFonts w:ascii="Times New Roman" w:hAnsi="Times New Roman" w:cs="Times New Roman"/>
          <w:b/>
          <w:bCs/>
          <w:sz w:val="44"/>
          <w:szCs w:val="44"/>
        </w:rPr>
        <w:lastRenderedPageBreak/>
        <w:t>Appendices:</w:t>
      </w:r>
    </w:p>
    <w:p w14:paraId="54687FE4" w14:textId="77777777" w:rsidR="00D15A0F" w:rsidRDefault="00D15A0F" w:rsidP="00D15A0F">
      <w:pPr>
        <w:jc w:val="center"/>
        <w:rPr>
          <w:rFonts w:ascii="Arial" w:eastAsia="Calibri" w:hAnsi="Arial" w:cs="Arial"/>
          <w:sz w:val="24"/>
          <w:szCs w:val="24"/>
        </w:rPr>
      </w:pPr>
    </w:p>
    <w:tbl>
      <w:tblPr>
        <w:tblW w:w="8638" w:type="dxa"/>
        <w:tblLook w:val="04A0" w:firstRow="1" w:lastRow="0" w:firstColumn="1" w:lastColumn="0" w:noHBand="0" w:noVBand="1"/>
      </w:tblPr>
      <w:tblGrid>
        <w:gridCol w:w="1643"/>
        <w:gridCol w:w="1165"/>
        <w:gridCol w:w="1165"/>
        <w:gridCol w:w="1167"/>
        <w:gridCol w:w="1166"/>
        <w:gridCol w:w="1166"/>
        <w:gridCol w:w="1166"/>
      </w:tblGrid>
      <w:tr w:rsidR="00D15A0F" w14:paraId="1F956B74" w14:textId="77777777" w:rsidTr="00D15A0F">
        <w:trPr>
          <w:trHeight w:val="621"/>
        </w:trPr>
        <w:tc>
          <w:tcPr>
            <w:tcW w:w="1643" w:type="dxa"/>
            <w:vAlign w:val="center"/>
          </w:tcPr>
          <w:p w14:paraId="47FF2857" w14:textId="77777777" w:rsidR="00D15A0F" w:rsidRDefault="00D15A0F">
            <w:pPr>
              <w:spacing w:after="0" w:line="240" w:lineRule="auto"/>
              <w:jc w:val="both"/>
              <w:rPr>
                <w:rFonts w:ascii="Arial" w:eastAsia="Times New Roman" w:hAnsi="Arial" w:cs="Arial"/>
                <w:b/>
                <w:bCs/>
                <w:color w:val="000000"/>
                <w:sz w:val="20"/>
                <w:szCs w:val="20"/>
                <w:u w:val="single"/>
                <w:lang w:eastAsia="en-GB"/>
              </w:rPr>
            </w:pPr>
            <w:r>
              <w:rPr>
                <w:rFonts w:ascii="Arial" w:eastAsia="Times New Roman" w:hAnsi="Arial" w:cs="Arial"/>
                <w:b/>
                <w:bCs/>
                <w:color w:val="000000"/>
                <w:sz w:val="20"/>
                <w:szCs w:val="20"/>
                <w:u w:val="single"/>
                <w:lang w:eastAsia="en-GB"/>
              </w:rPr>
              <w:t>Workings:</w:t>
            </w:r>
          </w:p>
          <w:p w14:paraId="22BB7BA2" w14:textId="77777777" w:rsidR="00D15A0F" w:rsidRDefault="00D15A0F">
            <w:pPr>
              <w:spacing w:after="0" w:line="240" w:lineRule="auto"/>
              <w:jc w:val="both"/>
              <w:rPr>
                <w:rFonts w:ascii="Arial" w:eastAsia="Times New Roman" w:hAnsi="Arial" w:cs="Arial"/>
                <w:b/>
                <w:bCs/>
                <w:color w:val="000000"/>
                <w:sz w:val="20"/>
                <w:szCs w:val="20"/>
                <w:lang w:eastAsia="en-GB"/>
              </w:rPr>
            </w:pPr>
          </w:p>
          <w:p w14:paraId="0D82AA28" w14:textId="77777777" w:rsidR="00D15A0F" w:rsidRDefault="00D15A0F">
            <w:pPr>
              <w:spacing w:after="0" w:line="240" w:lineRule="auto"/>
              <w:jc w:val="both"/>
              <w:rPr>
                <w:rFonts w:ascii="Arial" w:eastAsia="Times New Roman" w:hAnsi="Arial" w:cs="Arial"/>
                <w:b/>
                <w:bCs/>
                <w:color w:val="000000"/>
                <w:sz w:val="20"/>
                <w:szCs w:val="20"/>
                <w:lang w:eastAsia="en-GB"/>
              </w:rPr>
            </w:pPr>
            <w:r>
              <w:rPr>
                <w:rFonts w:ascii="Arial" w:eastAsia="Times New Roman" w:hAnsi="Arial" w:cs="Arial"/>
                <w:b/>
                <w:bCs/>
                <w:color w:val="000000"/>
                <w:sz w:val="20"/>
                <w:szCs w:val="20"/>
                <w:lang w:eastAsia="en-GB"/>
              </w:rPr>
              <w:t>Control Report Calculations Amana Ltd Qn1</w:t>
            </w:r>
          </w:p>
        </w:tc>
        <w:tc>
          <w:tcPr>
            <w:tcW w:w="1165" w:type="dxa"/>
            <w:noWrap/>
            <w:vAlign w:val="bottom"/>
            <w:hideMark/>
          </w:tcPr>
          <w:p w14:paraId="68C66BC3" w14:textId="77777777" w:rsidR="00D15A0F" w:rsidRDefault="00D15A0F">
            <w:pPr>
              <w:rPr>
                <w:rFonts w:ascii="Arial" w:eastAsia="Times New Roman" w:hAnsi="Arial" w:cs="Arial"/>
                <w:b/>
                <w:bCs/>
                <w:color w:val="000000"/>
                <w:sz w:val="20"/>
                <w:szCs w:val="20"/>
                <w:lang w:eastAsia="en-GB"/>
              </w:rPr>
            </w:pPr>
          </w:p>
        </w:tc>
        <w:tc>
          <w:tcPr>
            <w:tcW w:w="1165" w:type="dxa"/>
            <w:noWrap/>
            <w:vAlign w:val="bottom"/>
            <w:hideMark/>
          </w:tcPr>
          <w:p w14:paraId="1F2110A0" w14:textId="77777777" w:rsidR="00D15A0F" w:rsidRDefault="00D15A0F">
            <w:pPr>
              <w:spacing w:after="0"/>
              <w:rPr>
                <w:sz w:val="20"/>
                <w:szCs w:val="20"/>
                <w:lang w:eastAsia="en-GB"/>
              </w:rPr>
            </w:pPr>
          </w:p>
        </w:tc>
        <w:tc>
          <w:tcPr>
            <w:tcW w:w="1165" w:type="dxa"/>
            <w:noWrap/>
            <w:vAlign w:val="bottom"/>
            <w:hideMark/>
          </w:tcPr>
          <w:p w14:paraId="52879C78" w14:textId="77777777" w:rsidR="00D15A0F" w:rsidRDefault="00D15A0F">
            <w:pPr>
              <w:spacing w:after="0"/>
              <w:rPr>
                <w:sz w:val="20"/>
                <w:szCs w:val="20"/>
                <w:lang w:eastAsia="en-GB"/>
              </w:rPr>
            </w:pPr>
          </w:p>
        </w:tc>
        <w:tc>
          <w:tcPr>
            <w:tcW w:w="1165" w:type="dxa"/>
            <w:noWrap/>
            <w:vAlign w:val="bottom"/>
            <w:hideMark/>
          </w:tcPr>
          <w:p w14:paraId="378A9956" w14:textId="77777777" w:rsidR="00D15A0F" w:rsidRDefault="00D15A0F">
            <w:pPr>
              <w:spacing w:after="0"/>
              <w:rPr>
                <w:sz w:val="20"/>
                <w:szCs w:val="20"/>
                <w:lang w:eastAsia="en-GB"/>
              </w:rPr>
            </w:pPr>
          </w:p>
        </w:tc>
        <w:tc>
          <w:tcPr>
            <w:tcW w:w="1165" w:type="dxa"/>
            <w:noWrap/>
            <w:vAlign w:val="bottom"/>
            <w:hideMark/>
          </w:tcPr>
          <w:p w14:paraId="5B2947BD" w14:textId="77777777" w:rsidR="00D15A0F" w:rsidRDefault="00D15A0F">
            <w:pPr>
              <w:spacing w:after="0"/>
              <w:rPr>
                <w:sz w:val="20"/>
                <w:szCs w:val="20"/>
                <w:lang w:eastAsia="en-GB"/>
              </w:rPr>
            </w:pPr>
          </w:p>
        </w:tc>
        <w:tc>
          <w:tcPr>
            <w:tcW w:w="1165" w:type="dxa"/>
            <w:noWrap/>
            <w:vAlign w:val="bottom"/>
            <w:hideMark/>
          </w:tcPr>
          <w:p w14:paraId="59B21325" w14:textId="77777777" w:rsidR="00D15A0F" w:rsidRDefault="00D15A0F">
            <w:pPr>
              <w:spacing w:after="0"/>
              <w:rPr>
                <w:sz w:val="20"/>
                <w:szCs w:val="20"/>
                <w:lang w:eastAsia="en-GB"/>
              </w:rPr>
            </w:pPr>
          </w:p>
        </w:tc>
      </w:tr>
      <w:tr w:rsidR="00D15A0F" w14:paraId="330A4D5C" w14:textId="77777777" w:rsidTr="00D15A0F">
        <w:trPr>
          <w:trHeight w:val="316"/>
        </w:trPr>
        <w:tc>
          <w:tcPr>
            <w:tcW w:w="1643" w:type="dxa"/>
            <w:noWrap/>
            <w:vAlign w:val="bottom"/>
            <w:hideMark/>
          </w:tcPr>
          <w:p w14:paraId="42480207" w14:textId="77777777" w:rsidR="00D15A0F" w:rsidRDefault="00D15A0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Selling price</w:t>
            </w:r>
          </w:p>
        </w:tc>
        <w:tc>
          <w:tcPr>
            <w:tcW w:w="6995" w:type="dxa"/>
            <w:gridSpan w:val="6"/>
            <w:noWrap/>
            <w:vAlign w:val="bottom"/>
            <w:hideMark/>
          </w:tcPr>
          <w:p w14:paraId="5F82ABEB" w14:textId="77777777" w:rsidR="00D15A0F" w:rsidRDefault="00D15A0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 Actual price £20 - Original Price £25 = -£5 Unfavourable</w:t>
            </w:r>
          </w:p>
        </w:tc>
      </w:tr>
      <w:tr w:rsidR="00D15A0F" w14:paraId="0993999B" w14:textId="77777777" w:rsidTr="00D15A0F">
        <w:trPr>
          <w:trHeight w:val="621"/>
        </w:trPr>
        <w:tc>
          <w:tcPr>
            <w:tcW w:w="1643" w:type="dxa"/>
            <w:noWrap/>
            <w:vAlign w:val="bottom"/>
            <w:hideMark/>
          </w:tcPr>
          <w:p w14:paraId="2D4686FC" w14:textId="77777777" w:rsidR="00D15A0F" w:rsidRDefault="00D15A0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Revenue </w:t>
            </w:r>
          </w:p>
        </w:tc>
        <w:tc>
          <w:tcPr>
            <w:tcW w:w="3497" w:type="dxa"/>
            <w:gridSpan w:val="3"/>
            <w:noWrap/>
            <w:vAlign w:val="bottom"/>
            <w:hideMark/>
          </w:tcPr>
          <w:p w14:paraId="05B52CBE" w14:textId="77777777" w:rsidR="00D15A0F" w:rsidRDefault="00D15A0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£25 x 100,000 = £2,500,000</w:t>
            </w:r>
          </w:p>
        </w:tc>
        <w:tc>
          <w:tcPr>
            <w:tcW w:w="1165" w:type="dxa"/>
            <w:noWrap/>
            <w:vAlign w:val="bottom"/>
            <w:hideMark/>
          </w:tcPr>
          <w:p w14:paraId="12823B89" w14:textId="77777777" w:rsidR="00D15A0F" w:rsidRDefault="00D15A0F">
            <w:pPr>
              <w:rPr>
                <w:rFonts w:ascii="Calibri" w:eastAsia="Times New Roman" w:hAnsi="Calibri" w:cs="Calibri"/>
                <w:color w:val="000000"/>
                <w:lang w:eastAsia="en-GB"/>
              </w:rPr>
            </w:pPr>
          </w:p>
        </w:tc>
        <w:tc>
          <w:tcPr>
            <w:tcW w:w="1165" w:type="dxa"/>
            <w:noWrap/>
            <w:vAlign w:val="bottom"/>
            <w:hideMark/>
          </w:tcPr>
          <w:p w14:paraId="2932A753" w14:textId="77777777" w:rsidR="00D15A0F" w:rsidRDefault="00D15A0F">
            <w:pPr>
              <w:spacing w:after="0"/>
              <w:rPr>
                <w:sz w:val="20"/>
                <w:szCs w:val="20"/>
                <w:lang w:eastAsia="en-GB"/>
              </w:rPr>
            </w:pPr>
          </w:p>
        </w:tc>
        <w:tc>
          <w:tcPr>
            <w:tcW w:w="1165" w:type="dxa"/>
            <w:noWrap/>
            <w:vAlign w:val="bottom"/>
            <w:hideMark/>
          </w:tcPr>
          <w:p w14:paraId="1749E99B" w14:textId="77777777" w:rsidR="00D15A0F" w:rsidRDefault="00D15A0F">
            <w:pPr>
              <w:spacing w:after="0"/>
              <w:rPr>
                <w:sz w:val="20"/>
                <w:szCs w:val="20"/>
                <w:lang w:eastAsia="en-GB"/>
              </w:rPr>
            </w:pPr>
          </w:p>
        </w:tc>
      </w:tr>
      <w:tr w:rsidR="00D15A0F" w14:paraId="1F9365D3" w14:textId="77777777" w:rsidTr="00D15A0F">
        <w:trPr>
          <w:trHeight w:val="316"/>
        </w:trPr>
        <w:tc>
          <w:tcPr>
            <w:tcW w:w="1643" w:type="dxa"/>
            <w:noWrap/>
            <w:vAlign w:val="bottom"/>
            <w:hideMark/>
          </w:tcPr>
          <w:p w14:paraId="7E788EEB" w14:textId="77777777" w:rsidR="00D15A0F" w:rsidRDefault="00D15A0F">
            <w:pPr>
              <w:spacing w:after="0"/>
              <w:rPr>
                <w:sz w:val="20"/>
                <w:szCs w:val="20"/>
                <w:lang w:eastAsia="en-GB"/>
              </w:rPr>
            </w:pPr>
          </w:p>
        </w:tc>
        <w:tc>
          <w:tcPr>
            <w:tcW w:w="3497" w:type="dxa"/>
            <w:gridSpan w:val="3"/>
            <w:noWrap/>
            <w:vAlign w:val="bottom"/>
            <w:hideMark/>
          </w:tcPr>
          <w:p w14:paraId="720FD5BD" w14:textId="77777777" w:rsidR="00D15A0F" w:rsidRDefault="00D15A0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£25 x 80,000 = £2,000,000</w:t>
            </w:r>
          </w:p>
        </w:tc>
        <w:tc>
          <w:tcPr>
            <w:tcW w:w="1165" w:type="dxa"/>
            <w:noWrap/>
            <w:vAlign w:val="bottom"/>
            <w:hideMark/>
          </w:tcPr>
          <w:p w14:paraId="6487A3FA" w14:textId="77777777" w:rsidR="00D15A0F" w:rsidRDefault="00D15A0F">
            <w:pPr>
              <w:rPr>
                <w:rFonts w:ascii="Calibri" w:eastAsia="Times New Roman" w:hAnsi="Calibri" w:cs="Calibri"/>
                <w:color w:val="000000"/>
                <w:lang w:eastAsia="en-GB"/>
              </w:rPr>
            </w:pPr>
          </w:p>
        </w:tc>
        <w:tc>
          <w:tcPr>
            <w:tcW w:w="1165" w:type="dxa"/>
            <w:noWrap/>
            <w:vAlign w:val="bottom"/>
            <w:hideMark/>
          </w:tcPr>
          <w:p w14:paraId="42AA9273" w14:textId="77777777" w:rsidR="00D15A0F" w:rsidRDefault="00D15A0F">
            <w:pPr>
              <w:spacing w:after="0"/>
              <w:rPr>
                <w:sz w:val="20"/>
                <w:szCs w:val="20"/>
                <w:lang w:eastAsia="en-GB"/>
              </w:rPr>
            </w:pPr>
          </w:p>
        </w:tc>
        <w:tc>
          <w:tcPr>
            <w:tcW w:w="1165" w:type="dxa"/>
            <w:noWrap/>
            <w:vAlign w:val="bottom"/>
            <w:hideMark/>
          </w:tcPr>
          <w:p w14:paraId="24C11D72" w14:textId="77777777" w:rsidR="00D15A0F" w:rsidRDefault="00D15A0F">
            <w:pPr>
              <w:spacing w:after="0"/>
              <w:rPr>
                <w:sz w:val="20"/>
                <w:szCs w:val="20"/>
                <w:lang w:eastAsia="en-GB"/>
              </w:rPr>
            </w:pPr>
          </w:p>
        </w:tc>
      </w:tr>
      <w:tr w:rsidR="00D15A0F" w14:paraId="160F40CD" w14:textId="77777777" w:rsidTr="00D15A0F">
        <w:trPr>
          <w:trHeight w:val="621"/>
        </w:trPr>
        <w:tc>
          <w:tcPr>
            <w:tcW w:w="1643" w:type="dxa"/>
            <w:noWrap/>
            <w:vAlign w:val="bottom"/>
            <w:hideMark/>
          </w:tcPr>
          <w:p w14:paraId="74B60719" w14:textId="77777777" w:rsidR="00D15A0F" w:rsidRDefault="00D15A0F">
            <w:pPr>
              <w:spacing w:after="0"/>
              <w:rPr>
                <w:sz w:val="20"/>
                <w:szCs w:val="20"/>
                <w:lang w:eastAsia="en-GB"/>
              </w:rPr>
            </w:pPr>
          </w:p>
        </w:tc>
        <w:tc>
          <w:tcPr>
            <w:tcW w:w="3497" w:type="dxa"/>
            <w:gridSpan w:val="3"/>
            <w:noWrap/>
            <w:vAlign w:val="bottom"/>
            <w:hideMark/>
          </w:tcPr>
          <w:p w14:paraId="063B33CF" w14:textId="77777777" w:rsidR="00D15A0F" w:rsidRDefault="00D15A0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£20 x 80,000 = £1,600,000</w:t>
            </w:r>
          </w:p>
        </w:tc>
        <w:tc>
          <w:tcPr>
            <w:tcW w:w="1165" w:type="dxa"/>
            <w:noWrap/>
            <w:vAlign w:val="bottom"/>
            <w:hideMark/>
          </w:tcPr>
          <w:p w14:paraId="283F4B11" w14:textId="77777777" w:rsidR="00D15A0F" w:rsidRDefault="00D15A0F">
            <w:pPr>
              <w:rPr>
                <w:rFonts w:ascii="Calibri" w:eastAsia="Times New Roman" w:hAnsi="Calibri" w:cs="Calibri"/>
                <w:color w:val="000000"/>
                <w:lang w:eastAsia="en-GB"/>
              </w:rPr>
            </w:pPr>
          </w:p>
        </w:tc>
        <w:tc>
          <w:tcPr>
            <w:tcW w:w="1165" w:type="dxa"/>
            <w:noWrap/>
            <w:vAlign w:val="bottom"/>
            <w:hideMark/>
          </w:tcPr>
          <w:p w14:paraId="1F2F8DDD" w14:textId="77777777" w:rsidR="00D15A0F" w:rsidRDefault="00D15A0F">
            <w:pPr>
              <w:spacing w:after="0"/>
              <w:rPr>
                <w:sz w:val="20"/>
                <w:szCs w:val="20"/>
                <w:lang w:eastAsia="en-GB"/>
              </w:rPr>
            </w:pPr>
          </w:p>
        </w:tc>
        <w:tc>
          <w:tcPr>
            <w:tcW w:w="1165" w:type="dxa"/>
            <w:noWrap/>
            <w:vAlign w:val="bottom"/>
            <w:hideMark/>
          </w:tcPr>
          <w:p w14:paraId="7E622415" w14:textId="77777777" w:rsidR="00D15A0F" w:rsidRDefault="00D15A0F">
            <w:pPr>
              <w:spacing w:after="0"/>
              <w:rPr>
                <w:sz w:val="20"/>
                <w:szCs w:val="20"/>
                <w:lang w:eastAsia="en-GB"/>
              </w:rPr>
            </w:pPr>
          </w:p>
        </w:tc>
      </w:tr>
      <w:tr w:rsidR="00D15A0F" w14:paraId="307FA36A" w14:textId="77777777" w:rsidTr="00D15A0F">
        <w:trPr>
          <w:trHeight w:val="316"/>
        </w:trPr>
        <w:tc>
          <w:tcPr>
            <w:tcW w:w="1643" w:type="dxa"/>
            <w:noWrap/>
            <w:vAlign w:val="bottom"/>
            <w:hideMark/>
          </w:tcPr>
          <w:p w14:paraId="6235C606" w14:textId="77777777" w:rsidR="00D15A0F" w:rsidRDefault="00D15A0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Material</w:t>
            </w:r>
          </w:p>
        </w:tc>
        <w:tc>
          <w:tcPr>
            <w:tcW w:w="3497" w:type="dxa"/>
            <w:gridSpan w:val="3"/>
            <w:noWrap/>
            <w:vAlign w:val="bottom"/>
            <w:hideMark/>
          </w:tcPr>
          <w:p w14:paraId="43FAADF2" w14:textId="77777777" w:rsidR="00D15A0F" w:rsidRDefault="00D15A0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2.5x 100,000 = 120000</w:t>
            </w:r>
          </w:p>
        </w:tc>
        <w:tc>
          <w:tcPr>
            <w:tcW w:w="1165" w:type="dxa"/>
            <w:noWrap/>
            <w:vAlign w:val="bottom"/>
            <w:hideMark/>
          </w:tcPr>
          <w:p w14:paraId="02EFE79F" w14:textId="77777777" w:rsidR="00D15A0F" w:rsidRDefault="00D15A0F">
            <w:pPr>
              <w:rPr>
                <w:rFonts w:ascii="Calibri" w:eastAsia="Times New Roman" w:hAnsi="Calibri" w:cs="Calibri"/>
                <w:color w:val="000000"/>
                <w:lang w:eastAsia="en-GB"/>
              </w:rPr>
            </w:pPr>
          </w:p>
        </w:tc>
        <w:tc>
          <w:tcPr>
            <w:tcW w:w="1165" w:type="dxa"/>
            <w:noWrap/>
            <w:vAlign w:val="bottom"/>
            <w:hideMark/>
          </w:tcPr>
          <w:p w14:paraId="489575E9" w14:textId="77777777" w:rsidR="00D15A0F" w:rsidRDefault="00D15A0F">
            <w:pPr>
              <w:spacing w:after="0"/>
              <w:rPr>
                <w:sz w:val="20"/>
                <w:szCs w:val="20"/>
                <w:lang w:eastAsia="en-GB"/>
              </w:rPr>
            </w:pPr>
          </w:p>
        </w:tc>
        <w:tc>
          <w:tcPr>
            <w:tcW w:w="1165" w:type="dxa"/>
            <w:noWrap/>
            <w:vAlign w:val="bottom"/>
            <w:hideMark/>
          </w:tcPr>
          <w:p w14:paraId="28D93980" w14:textId="77777777" w:rsidR="00D15A0F" w:rsidRDefault="00D15A0F">
            <w:pPr>
              <w:spacing w:after="0"/>
              <w:rPr>
                <w:sz w:val="20"/>
                <w:szCs w:val="20"/>
                <w:lang w:eastAsia="en-GB"/>
              </w:rPr>
            </w:pPr>
          </w:p>
        </w:tc>
      </w:tr>
      <w:tr w:rsidR="00D15A0F" w14:paraId="0A4A804E" w14:textId="77777777" w:rsidTr="00D15A0F">
        <w:trPr>
          <w:trHeight w:val="316"/>
        </w:trPr>
        <w:tc>
          <w:tcPr>
            <w:tcW w:w="1643" w:type="dxa"/>
            <w:noWrap/>
            <w:vAlign w:val="bottom"/>
            <w:hideMark/>
          </w:tcPr>
          <w:p w14:paraId="2BACF107" w14:textId="77777777" w:rsidR="00D15A0F" w:rsidRDefault="00D15A0F">
            <w:pPr>
              <w:spacing w:after="0"/>
              <w:rPr>
                <w:sz w:val="20"/>
                <w:szCs w:val="20"/>
                <w:lang w:eastAsia="en-GB"/>
              </w:rPr>
            </w:pPr>
          </w:p>
        </w:tc>
        <w:tc>
          <w:tcPr>
            <w:tcW w:w="3497" w:type="dxa"/>
            <w:gridSpan w:val="3"/>
            <w:noWrap/>
            <w:vAlign w:val="bottom"/>
            <w:hideMark/>
          </w:tcPr>
          <w:p w14:paraId="24A75304" w14:textId="77777777" w:rsidR="00D15A0F" w:rsidRDefault="00D15A0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2.5 x 80000 = £200,000</w:t>
            </w:r>
          </w:p>
        </w:tc>
        <w:tc>
          <w:tcPr>
            <w:tcW w:w="1165" w:type="dxa"/>
            <w:noWrap/>
            <w:vAlign w:val="bottom"/>
            <w:hideMark/>
          </w:tcPr>
          <w:p w14:paraId="42288024" w14:textId="77777777" w:rsidR="00D15A0F" w:rsidRDefault="00D15A0F">
            <w:pPr>
              <w:rPr>
                <w:rFonts w:ascii="Calibri" w:eastAsia="Times New Roman" w:hAnsi="Calibri" w:cs="Calibri"/>
                <w:color w:val="000000"/>
                <w:lang w:eastAsia="en-GB"/>
              </w:rPr>
            </w:pPr>
          </w:p>
        </w:tc>
        <w:tc>
          <w:tcPr>
            <w:tcW w:w="1165" w:type="dxa"/>
            <w:noWrap/>
            <w:vAlign w:val="bottom"/>
            <w:hideMark/>
          </w:tcPr>
          <w:p w14:paraId="26C8CE0E" w14:textId="77777777" w:rsidR="00D15A0F" w:rsidRDefault="00D15A0F">
            <w:pPr>
              <w:spacing w:after="0"/>
              <w:rPr>
                <w:sz w:val="20"/>
                <w:szCs w:val="20"/>
                <w:lang w:eastAsia="en-GB"/>
              </w:rPr>
            </w:pPr>
          </w:p>
        </w:tc>
        <w:tc>
          <w:tcPr>
            <w:tcW w:w="1165" w:type="dxa"/>
            <w:noWrap/>
            <w:vAlign w:val="bottom"/>
            <w:hideMark/>
          </w:tcPr>
          <w:p w14:paraId="0095B4EC" w14:textId="77777777" w:rsidR="00D15A0F" w:rsidRDefault="00D15A0F">
            <w:pPr>
              <w:spacing w:after="0"/>
              <w:rPr>
                <w:sz w:val="20"/>
                <w:szCs w:val="20"/>
                <w:lang w:eastAsia="en-GB"/>
              </w:rPr>
            </w:pPr>
          </w:p>
        </w:tc>
      </w:tr>
      <w:tr w:rsidR="00D15A0F" w14:paraId="3F961A38" w14:textId="77777777" w:rsidTr="00D15A0F">
        <w:trPr>
          <w:trHeight w:val="316"/>
        </w:trPr>
        <w:tc>
          <w:tcPr>
            <w:tcW w:w="1643" w:type="dxa"/>
            <w:noWrap/>
            <w:vAlign w:val="bottom"/>
            <w:hideMark/>
          </w:tcPr>
          <w:p w14:paraId="6728D726" w14:textId="77777777" w:rsidR="00D15A0F" w:rsidRDefault="00D15A0F">
            <w:pPr>
              <w:spacing w:after="0"/>
              <w:rPr>
                <w:sz w:val="20"/>
                <w:szCs w:val="20"/>
                <w:lang w:eastAsia="en-GB"/>
              </w:rPr>
            </w:pPr>
          </w:p>
        </w:tc>
        <w:tc>
          <w:tcPr>
            <w:tcW w:w="4663" w:type="dxa"/>
            <w:gridSpan w:val="4"/>
            <w:noWrap/>
            <w:vAlign w:val="bottom"/>
            <w:hideMark/>
          </w:tcPr>
          <w:p w14:paraId="24D2B598" w14:textId="77777777" w:rsidR="00D15A0F" w:rsidRDefault="00D15A0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200000 - 280000 = -£80,000 UF Variance</w:t>
            </w:r>
          </w:p>
        </w:tc>
        <w:tc>
          <w:tcPr>
            <w:tcW w:w="1165" w:type="dxa"/>
            <w:noWrap/>
            <w:vAlign w:val="bottom"/>
            <w:hideMark/>
          </w:tcPr>
          <w:p w14:paraId="428D4FDA" w14:textId="77777777" w:rsidR="00D15A0F" w:rsidRDefault="00D15A0F">
            <w:pPr>
              <w:rPr>
                <w:rFonts w:ascii="Calibri" w:eastAsia="Times New Roman" w:hAnsi="Calibri" w:cs="Calibri"/>
                <w:color w:val="000000"/>
                <w:lang w:eastAsia="en-GB"/>
              </w:rPr>
            </w:pPr>
          </w:p>
        </w:tc>
        <w:tc>
          <w:tcPr>
            <w:tcW w:w="1165" w:type="dxa"/>
            <w:noWrap/>
            <w:vAlign w:val="bottom"/>
            <w:hideMark/>
          </w:tcPr>
          <w:p w14:paraId="423D2A8C" w14:textId="77777777" w:rsidR="00D15A0F" w:rsidRDefault="00D15A0F">
            <w:pPr>
              <w:spacing w:after="0"/>
              <w:rPr>
                <w:sz w:val="20"/>
                <w:szCs w:val="20"/>
                <w:lang w:eastAsia="en-GB"/>
              </w:rPr>
            </w:pPr>
          </w:p>
        </w:tc>
      </w:tr>
      <w:tr w:rsidR="00D15A0F" w14:paraId="5BBAF6FC" w14:textId="77777777" w:rsidTr="00D15A0F">
        <w:trPr>
          <w:trHeight w:val="621"/>
        </w:trPr>
        <w:tc>
          <w:tcPr>
            <w:tcW w:w="1643" w:type="dxa"/>
            <w:noWrap/>
            <w:vAlign w:val="bottom"/>
            <w:hideMark/>
          </w:tcPr>
          <w:p w14:paraId="7C78BC9E" w14:textId="77777777" w:rsidR="00D15A0F" w:rsidRDefault="00D15A0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Labour</w:t>
            </w:r>
          </w:p>
        </w:tc>
        <w:tc>
          <w:tcPr>
            <w:tcW w:w="3497" w:type="dxa"/>
            <w:gridSpan w:val="3"/>
            <w:noWrap/>
            <w:vAlign w:val="bottom"/>
            <w:hideMark/>
          </w:tcPr>
          <w:p w14:paraId="3EE8F747" w14:textId="77777777" w:rsidR="00D15A0F" w:rsidRDefault="00D15A0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4 x x100000 = £400000</w:t>
            </w:r>
          </w:p>
        </w:tc>
        <w:tc>
          <w:tcPr>
            <w:tcW w:w="1165" w:type="dxa"/>
            <w:noWrap/>
            <w:vAlign w:val="bottom"/>
            <w:hideMark/>
          </w:tcPr>
          <w:p w14:paraId="0A633EA1" w14:textId="77777777" w:rsidR="00D15A0F" w:rsidRDefault="00D15A0F">
            <w:pPr>
              <w:rPr>
                <w:rFonts w:ascii="Calibri" w:eastAsia="Times New Roman" w:hAnsi="Calibri" w:cs="Calibri"/>
                <w:color w:val="000000"/>
                <w:lang w:eastAsia="en-GB"/>
              </w:rPr>
            </w:pPr>
          </w:p>
        </w:tc>
        <w:tc>
          <w:tcPr>
            <w:tcW w:w="1165" w:type="dxa"/>
            <w:noWrap/>
            <w:vAlign w:val="bottom"/>
            <w:hideMark/>
          </w:tcPr>
          <w:p w14:paraId="1C66662E" w14:textId="77777777" w:rsidR="00D15A0F" w:rsidRDefault="00D15A0F">
            <w:pPr>
              <w:spacing w:after="0"/>
              <w:rPr>
                <w:sz w:val="20"/>
                <w:szCs w:val="20"/>
                <w:lang w:eastAsia="en-GB"/>
              </w:rPr>
            </w:pPr>
          </w:p>
        </w:tc>
        <w:tc>
          <w:tcPr>
            <w:tcW w:w="1165" w:type="dxa"/>
            <w:noWrap/>
            <w:vAlign w:val="bottom"/>
            <w:hideMark/>
          </w:tcPr>
          <w:p w14:paraId="1F6AB553" w14:textId="77777777" w:rsidR="00D15A0F" w:rsidRDefault="00D15A0F">
            <w:pPr>
              <w:spacing w:after="0"/>
              <w:rPr>
                <w:sz w:val="20"/>
                <w:szCs w:val="20"/>
                <w:lang w:eastAsia="en-GB"/>
              </w:rPr>
            </w:pPr>
          </w:p>
        </w:tc>
      </w:tr>
      <w:tr w:rsidR="00D15A0F" w14:paraId="595711CF" w14:textId="77777777" w:rsidTr="00D15A0F">
        <w:trPr>
          <w:trHeight w:val="621"/>
        </w:trPr>
        <w:tc>
          <w:tcPr>
            <w:tcW w:w="1643" w:type="dxa"/>
            <w:noWrap/>
            <w:vAlign w:val="bottom"/>
            <w:hideMark/>
          </w:tcPr>
          <w:p w14:paraId="2EA2067A" w14:textId="77777777" w:rsidR="00D15A0F" w:rsidRDefault="00D15A0F">
            <w:pPr>
              <w:spacing w:after="0"/>
              <w:rPr>
                <w:sz w:val="20"/>
                <w:szCs w:val="20"/>
                <w:lang w:eastAsia="en-GB"/>
              </w:rPr>
            </w:pPr>
          </w:p>
        </w:tc>
        <w:tc>
          <w:tcPr>
            <w:tcW w:w="3497" w:type="dxa"/>
            <w:gridSpan w:val="3"/>
            <w:noWrap/>
            <w:vAlign w:val="bottom"/>
            <w:hideMark/>
          </w:tcPr>
          <w:p w14:paraId="18DF4380" w14:textId="77777777" w:rsidR="00D15A0F" w:rsidRDefault="00D15A0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4 x 80000 = £320,000</w:t>
            </w:r>
          </w:p>
        </w:tc>
        <w:tc>
          <w:tcPr>
            <w:tcW w:w="1165" w:type="dxa"/>
            <w:noWrap/>
            <w:vAlign w:val="bottom"/>
            <w:hideMark/>
          </w:tcPr>
          <w:p w14:paraId="482D3C6C" w14:textId="77777777" w:rsidR="00D15A0F" w:rsidRDefault="00D15A0F">
            <w:pPr>
              <w:rPr>
                <w:rFonts w:ascii="Calibri" w:eastAsia="Times New Roman" w:hAnsi="Calibri" w:cs="Calibri"/>
                <w:color w:val="000000"/>
                <w:lang w:eastAsia="en-GB"/>
              </w:rPr>
            </w:pPr>
          </w:p>
        </w:tc>
        <w:tc>
          <w:tcPr>
            <w:tcW w:w="1165" w:type="dxa"/>
            <w:noWrap/>
            <w:vAlign w:val="bottom"/>
            <w:hideMark/>
          </w:tcPr>
          <w:p w14:paraId="0A73DA8C" w14:textId="77777777" w:rsidR="00D15A0F" w:rsidRDefault="00D15A0F">
            <w:pPr>
              <w:spacing w:after="0"/>
              <w:rPr>
                <w:sz w:val="20"/>
                <w:szCs w:val="20"/>
                <w:lang w:eastAsia="en-GB"/>
              </w:rPr>
            </w:pPr>
          </w:p>
        </w:tc>
        <w:tc>
          <w:tcPr>
            <w:tcW w:w="1165" w:type="dxa"/>
            <w:noWrap/>
            <w:vAlign w:val="bottom"/>
            <w:hideMark/>
          </w:tcPr>
          <w:p w14:paraId="1993E223" w14:textId="77777777" w:rsidR="00D15A0F" w:rsidRDefault="00D15A0F">
            <w:pPr>
              <w:spacing w:after="0"/>
              <w:rPr>
                <w:sz w:val="20"/>
                <w:szCs w:val="20"/>
                <w:lang w:eastAsia="en-GB"/>
              </w:rPr>
            </w:pPr>
          </w:p>
        </w:tc>
      </w:tr>
      <w:tr w:rsidR="00D15A0F" w14:paraId="7029D459" w14:textId="77777777" w:rsidTr="00D15A0F">
        <w:trPr>
          <w:trHeight w:val="621"/>
        </w:trPr>
        <w:tc>
          <w:tcPr>
            <w:tcW w:w="1643" w:type="dxa"/>
            <w:noWrap/>
            <w:vAlign w:val="bottom"/>
            <w:hideMark/>
          </w:tcPr>
          <w:p w14:paraId="7C531BC5" w14:textId="77777777" w:rsidR="00D15A0F" w:rsidRDefault="00D15A0F">
            <w:pPr>
              <w:spacing w:after="0"/>
              <w:rPr>
                <w:sz w:val="20"/>
                <w:szCs w:val="20"/>
                <w:lang w:eastAsia="en-GB"/>
              </w:rPr>
            </w:pPr>
          </w:p>
        </w:tc>
        <w:tc>
          <w:tcPr>
            <w:tcW w:w="4663" w:type="dxa"/>
            <w:gridSpan w:val="4"/>
            <w:noWrap/>
            <w:vAlign w:val="bottom"/>
            <w:hideMark/>
          </w:tcPr>
          <w:p w14:paraId="1B5D5226" w14:textId="77777777" w:rsidR="00D15A0F" w:rsidRDefault="00D15A0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320000 - 440000 = -£120000 UF Variance</w:t>
            </w:r>
          </w:p>
        </w:tc>
        <w:tc>
          <w:tcPr>
            <w:tcW w:w="1165" w:type="dxa"/>
            <w:noWrap/>
            <w:vAlign w:val="bottom"/>
            <w:hideMark/>
          </w:tcPr>
          <w:p w14:paraId="66253FC3" w14:textId="77777777" w:rsidR="00D15A0F" w:rsidRDefault="00D15A0F">
            <w:pPr>
              <w:rPr>
                <w:rFonts w:ascii="Calibri" w:eastAsia="Times New Roman" w:hAnsi="Calibri" w:cs="Calibri"/>
                <w:color w:val="000000"/>
                <w:lang w:eastAsia="en-GB"/>
              </w:rPr>
            </w:pPr>
          </w:p>
        </w:tc>
        <w:tc>
          <w:tcPr>
            <w:tcW w:w="1165" w:type="dxa"/>
            <w:noWrap/>
            <w:vAlign w:val="bottom"/>
            <w:hideMark/>
          </w:tcPr>
          <w:p w14:paraId="3E0C1260" w14:textId="77777777" w:rsidR="00D15A0F" w:rsidRDefault="00D15A0F">
            <w:pPr>
              <w:spacing w:after="0"/>
              <w:rPr>
                <w:sz w:val="20"/>
                <w:szCs w:val="20"/>
                <w:lang w:eastAsia="en-GB"/>
              </w:rPr>
            </w:pPr>
          </w:p>
        </w:tc>
      </w:tr>
      <w:tr w:rsidR="00D15A0F" w14:paraId="6212A122" w14:textId="77777777" w:rsidTr="00D15A0F">
        <w:trPr>
          <w:trHeight w:val="316"/>
        </w:trPr>
        <w:tc>
          <w:tcPr>
            <w:tcW w:w="1643" w:type="dxa"/>
            <w:noWrap/>
            <w:vAlign w:val="bottom"/>
            <w:hideMark/>
          </w:tcPr>
          <w:p w14:paraId="0FC4549E" w14:textId="77777777" w:rsidR="00D15A0F" w:rsidRDefault="00D15A0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Contribution</w:t>
            </w:r>
          </w:p>
        </w:tc>
        <w:tc>
          <w:tcPr>
            <w:tcW w:w="4663" w:type="dxa"/>
            <w:gridSpan w:val="4"/>
            <w:noWrap/>
            <w:vAlign w:val="bottom"/>
            <w:hideMark/>
          </w:tcPr>
          <w:p w14:paraId="79EEF5A8" w14:textId="77777777" w:rsidR="00D15A0F" w:rsidRDefault="00D15A0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2,500,000 - 800,000 = £1,700,000</w:t>
            </w:r>
          </w:p>
        </w:tc>
        <w:tc>
          <w:tcPr>
            <w:tcW w:w="1165" w:type="dxa"/>
            <w:noWrap/>
            <w:vAlign w:val="bottom"/>
            <w:hideMark/>
          </w:tcPr>
          <w:p w14:paraId="5F531A14" w14:textId="77777777" w:rsidR="00D15A0F" w:rsidRDefault="00D15A0F">
            <w:pPr>
              <w:rPr>
                <w:rFonts w:ascii="Calibri" w:eastAsia="Times New Roman" w:hAnsi="Calibri" w:cs="Calibri"/>
                <w:color w:val="000000"/>
                <w:lang w:eastAsia="en-GB"/>
              </w:rPr>
            </w:pPr>
          </w:p>
        </w:tc>
        <w:tc>
          <w:tcPr>
            <w:tcW w:w="1165" w:type="dxa"/>
            <w:noWrap/>
            <w:vAlign w:val="bottom"/>
            <w:hideMark/>
          </w:tcPr>
          <w:p w14:paraId="121C4869" w14:textId="77777777" w:rsidR="00D15A0F" w:rsidRDefault="00D15A0F">
            <w:pPr>
              <w:spacing w:after="0"/>
              <w:rPr>
                <w:sz w:val="20"/>
                <w:szCs w:val="20"/>
                <w:lang w:eastAsia="en-GB"/>
              </w:rPr>
            </w:pPr>
          </w:p>
        </w:tc>
      </w:tr>
      <w:tr w:rsidR="00D15A0F" w14:paraId="27BB2832" w14:textId="77777777" w:rsidTr="00D15A0F">
        <w:trPr>
          <w:trHeight w:val="1231"/>
        </w:trPr>
        <w:tc>
          <w:tcPr>
            <w:tcW w:w="1643" w:type="dxa"/>
            <w:noWrap/>
            <w:vAlign w:val="bottom"/>
            <w:hideMark/>
          </w:tcPr>
          <w:p w14:paraId="7FBC9001" w14:textId="77777777" w:rsidR="00D15A0F" w:rsidRDefault="00D15A0F">
            <w:pPr>
              <w:spacing w:after="0"/>
              <w:rPr>
                <w:sz w:val="20"/>
                <w:szCs w:val="20"/>
                <w:lang w:eastAsia="en-GB"/>
              </w:rPr>
            </w:pPr>
          </w:p>
        </w:tc>
        <w:tc>
          <w:tcPr>
            <w:tcW w:w="4663" w:type="dxa"/>
            <w:gridSpan w:val="4"/>
            <w:noWrap/>
            <w:vAlign w:val="bottom"/>
            <w:hideMark/>
          </w:tcPr>
          <w:p w14:paraId="7FED83D3" w14:textId="77777777" w:rsidR="00D15A0F" w:rsidRDefault="00D15A0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2,000,000 - 640,000 = £1,360,000</w:t>
            </w:r>
          </w:p>
        </w:tc>
        <w:tc>
          <w:tcPr>
            <w:tcW w:w="1165" w:type="dxa"/>
            <w:noWrap/>
            <w:vAlign w:val="bottom"/>
            <w:hideMark/>
          </w:tcPr>
          <w:p w14:paraId="55E73375" w14:textId="77777777" w:rsidR="00D15A0F" w:rsidRDefault="00D15A0F">
            <w:pPr>
              <w:rPr>
                <w:rFonts w:ascii="Calibri" w:eastAsia="Times New Roman" w:hAnsi="Calibri" w:cs="Calibri"/>
                <w:color w:val="000000"/>
                <w:lang w:eastAsia="en-GB"/>
              </w:rPr>
            </w:pPr>
          </w:p>
        </w:tc>
        <w:tc>
          <w:tcPr>
            <w:tcW w:w="1165" w:type="dxa"/>
            <w:noWrap/>
            <w:vAlign w:val="bottom"/>
            <w:hideMark/>
          </w:tcPr>
          <w:p w14:paraId="21ADE872" w14:textId="77777777" w:rsidR="00D15A0F" w:rsidRDefault="00D15A0F">
            <w:pPr>
              <w:spacing w:after="0"/>
              <w:rPr>
                <w:sz w:val="20"/>
                <w:szCs w:val="20"/>
                <w:lang w:eastAsia="en-GB"/>
              </w:rPr>
            </w:pPr>
          </w:p>
        </w:tc>
      </w:tr>
      <w:tr w:rsidR="00D15A0F" w14:paraId="4FBE7898" w14:textId="77777777" w:rsidTr="00D15A0F">
        <w:trPr>
          <w:trHeight w:val="316"/>
        </w:trPr>
        <w:tc>
          <w:tcPr>
            <w:tcW w:w="1643" w:type="dxa"/>
            <w:noWrap/>
            <w:vAlign w:val="bottom"/>
            <w:hideMark/>
          </w:tcPr>
          <w:p w14:paraId="5201C447" w14:textId="77777777" w:rsidR="00D15A0F" w:rsidRDefault="00D15A0F">
            <w:pPr>
              <w:spacing w:after="0"/>
              <w:rPr>
                <w:sz w:val="20"/>
                <w:szCs w:val="20"/>
                <w:lang w:eastAsia="en-GB"/>
              </w:rPr>
            </w:pPr>
          </w:p>
        </w:tc>
        <w:tc>
          <w:tcPr>
            <w:tcW w:w="5829" w:type="dxa"/>
            <w:gridSpan w:val="5"/>
            <w:noWrap/>
            <w:vAlign w:val="bottom"/>
            <w:hideMark/>
          </w:tcPr>
          <w:p w14:paraId="28D3C7E3" w14:textId="77777777" w:rsidR="00D15A0F" w:rsidRDefault="00D15A0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1,360,000 - 760,000 = £600,000 UF Variance</w:t>
            </w:r>
          </w:p>
        </w:tc>
        <w:tc>
          <w:tcPr>
            <w:tcW w:w="1165" w:type="dxa"/>
            <w:noWrap/>
            <w:vAlign w:val="bottom"/>
            <w:hideMark/>
          </w:tcPr>
          <w:p w14:paraId="5FA81F1D" w14:textId="77777777" w:rsidR="00D15A0F" w:rsidRDefault="00D15A0F">
            <w:pPr>
              <w:rPr>
                <w:rFonts w:ascii="Calibri" w:eastAsia="Times New Roman" w:hAnsi="Calibri" w:cs="Calibri"/>
                <w:color w:val="000000"/>
                <w:lang w:eastAsia="en-GB"/>
              </w:rPr>
            </w:pPr>
          </w:p>
        </w:tc>
      </w:tr>
      <w:tr w:rsidR="00D15A0F" w14:paraId="5F4E5C01" w14:textId="77777777" w:rsidTr="00D15A0F">
        <w:trPr>
          <w:trHeight w:val="281"/>
        </w:trPr>
        <w:tc>
          <w:tcPr>
            <w:tcW w:w="1643" w:type="dxa"/>
            <w:noWrap/>
            <w:vAlign w:val="bottom"/>
            <w:hideMark/>
          </w:tcPr>
          <w:p w14:paraId="59254FFC" w14:textId="77777777" w:rsidR="00D15A0F" w:rsidRDefault="00D15A0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Profit</w:t>
            </w:r>
          </w:p>
        </w:tc>
        <w:tc>
          <w:tcPr>
            <w:tcW w:w="4663" w:type="dxa"/>
            <w:gridSpan w:val="4"/>
            <w:noWrap/>
            <w:vAlign w:val="bottom"/>
            <w:hideMark/>
          </w:tcPr>
          <w:p w14:paraId="077A5E8D" w14:textId="77777777" w:rsidR="00D15A0F" w:rsidRDefault="00D15A0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Original Contribution - Fixed Overheads </w:t>
            </w:r>
          </w:p>
        </w:tc>
        <w:tc>
          <w:tcPr>
            <w:tcW w:w="1165" w:type="dxa"/>
            <w:noWrap/>
            <w:vAlign w:val="bottom"/>
            <w:hideMark/>
          </w:tcPr>
          <w:p w14:paraId="7C89FF31" w14:textId="77777777" w:rsidR="00D15A0F" w:rsidRDefault="00D15A0F">
            <w:pPr>
              <w:rPr>
                <w:rFonts w:ascii="Calibri" w:eastAsia="Times New Roman" w:hAnsi="Calibri" w:cs="Calibri"/>
                <w:color w:val="000000"/>
                <w:lang w:eastAsia="en-GB"/>
              </w:rPr>
            </w:pPr>
          </w:p>
        </w:tc>
        <w:tc>
          <w:tcPr>
            <w:tcW w:w="1165" w:type="dxa"/>
            <w:noWrap/>
            <w:vAlign w:val="bottom"/>
            <w:hideMark/>
          </w:tcPr>
          <w:p w14:paraId="550FEEF0" w14:textId="77777777" w:rsidR="00D15A0F" w:rsidRDefault="00D15A0F">
            <w:pPr>
              <w:spacing w:after="0"/>
              <w:rPr>
                <w:sz w:val="20"/>
                <w:szCs w:val="20"/>
                <w:lang w:eastAsia="en-GB"/>
              </w:rPr>
            </w:pPr>
          </w:p>
        </w:tc>
      </w:tr>
      <w:tr w:rsidR="00D15A0F" w14:paraId="5298084A" w14:textId="77777777" w:rsidTr="00D15A0F">
        <w:trPr>
          <w:trHeight w:val="281"/>
        </w:trPr>
        <w:tc>
          <w:tcPr>
            <w:tcW w:w="1643" w:type="dxa"/>
            <w:noWrap/>
            <w:vAlign w:val="bottom"/>
            <w:hideMark/>
          </w:tcPr>
          <w:p w14:paraId="5C2C8501" w14:textId="77777777" w:rsidR="00D15A0F" w:rsidRDefault="00D15A0F">
            <w:pPr>
              <w:spacing w:after="0"/>
              <w:rPr>
                <w:sz w:val="20"/>
                <w:szCs w:val="20"/>
                <w:lang w:eastAsia="en-GB"/>
              </w:rPr>
            </w:pPr>
          </w:p>
        </w:tc>
        <w:tc>
          <w:tcPr>
            <w:tcW w:w="4663" w:type="dxa"/>
            <w:gridSpan w:val="4"/>
            <w:noWrap/>
            <w:vAlign w:val="bottom"/>
            <w:hideMark/>
          </w:tcPr>
          <w:p w14:paraId="32F74DC2" w14:textId="77777777" w:rsidR="00D15A0F" w:rsidRDefault="00D15A0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£1,700,000 - £350,000 = £1,350,000</w:t>
            </w:r>
          </w:p>
        </w:tc>
        <w:tc>
          <w:tcPr>
            <w:tcW w:w="1165" w:type="dxa"/>
            <w:noWrap/>
            <w:vAlign w:val="bottom"/>
            <w:hideMark/>
          </w:tcPr>
          <w:p w14:paraId="546ECF83" w14:textId="77777777" w:rsidR="00D15A0F" w:rsidRDefault="00D15A0F">
            <w:pPr>
              <w:rPr>
                <w:rFonts w:ascii="Calibri" w:eastAsia="Times New Roman" w:hAnsi="Calibri" w:cs="Calibri"/>
                <w:color w:val="000000"/>
                <w:lang w:eastAsia="en-GB"/>
              </w:rPr>
            </w:pPr>
          </w:p>
        </w:tc>
        <w:tc>
          <w:tcPr>
            <w:tcW w:w="1165" w:type="dxa"/>
            <w:noWrap/>
            <w:vAlign w:val="bottom"/>
            <w:hideMark/>
          </w:tcPr>
          <w:p w14:paraId="3A1BABBB" w14:textId="77777777" w:rsidR="00D15A0F" w:rsidRDefault="00D15A0F">
            <w:pPr>
              <w:spacing w:after="0"/>
              <w:rPr>
                <w:sz w:val="20"/>
                <w:szCs w:val="20"/>
                <w:lang w:eastAsia="en-GB"/>
              </w:rPr>
            </w:pPr>
          </w:p>
        </w:tc>
      </w:tr>
      <w:tr w:rsidR="00D15A0F" w14:paraId="4E7B6B6D" w14:textId="77777777" w:rsidTr="00D15A0F">
        <w:trPr>
          <w:trHeight w:val="281"/>
        </w:trPr>
        <w:tc>
          <w:tcPr>
            <w:tcW w:w="1643" w:type="dxa"/>
            <w:noWrap/>
            <w:vAlign w:val="bottom"/>
            <w:hideMark/>
          </w:tcPr>
          <w:p w14:paraId="2D82D32E" w14:textId="77777777" w:rsidR="00D15A0F" w:rsidRDefault="00D15A0F">
            <w:pPr>
              <w:spacing w:after="0"/>
              <w:rPr>
                <w:sz w:val="20"/>
                <w:szCs w:val="20"/>
                <w:lang w:eastAsia="en-GB"/>
              </w:rPr>
            </w:pPr>
          </w:p>
        </w:tc>
        <w:tc>
          <w:tcPr>
            <w:tcW w:w="4663" w:type="dxa"/>
            <w:gridSpan w:val="4"/>
            <w:noWrap/>
            <w:vAlign w:val="bottom"/>
            <w:hideMark/>
          </w:tcPr>
          <w:p w14:paraId="0EEC4C74" w14:textId="77777777" w:rsidR="00D15A0F" w:rsidRDefault="00D15A0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£1,360,000 - £350,000 = £1,010,000</w:t>
            </w:r>
          </w:p>
        </w:tc>
        <w:tc>
          <w:tcPr>
            <w:tcW w:w="1165" w:type="dxa"/>
            <w:noWrap/>
            <w:vAlign w:val="bottom"/>
            <w:hideMark/>
          </w:tcPr>
          <w:p w14:paraId="1A3DAF39" w14:textId="77777777" w:rsidR="00D15A0F" w:rsidRDefault="00D15A0F">
            <w:pPr>
              <w:rPr>
                <w:rFonts w:ascii="Calibri" w:eastAsia="Times New Roman" w:hAnsi="Calibri" w:cs="Calibri"/>
                <w:color w:val="000000"/>
                <w:lang w:eastAsia="en-GB"/>
              </w:rPr>
            </w:pPr>
          </w:p>
        </w:tc>
        <w:tc>
          <w:tcPr>
            <w:tcW w:w="1165" w:type="dxa"/>
            <w:noWrap/>
            <w:vAlign w:val="bottom"/>
            <w:hideMark/>
          </w:tcPr>
          <w:p w14:paraId="4B77D035" w14:textId="77777777" w:rsidR="00D15A0F" w:rsidRDefault="00D15A0F">
            <w:pPr>
              <w:spacing w:after="0"/>
              <w:rPr>
                <w:sz w:val="20"/>
                <w:szCs w:val="20"/>
                <w:lang w:eastAsia="en-GB"/>
              </w:rPr>
            </w:pPr>
          </w:p>
        </w:tc>
      </w:tr>
      <w:tr w:rsidR="00D15A0F" w14:paraId="56525F76" w14:textId="77777777" w:rsidTr="00D15A0F">
        <w:trPr>
          <w:trHeight w:val="281"/>
        </w:trPr>
        <w:tc>
          <w:tcPr>
            <w:tcW w:w="1643" w:type="dxa"/>
            <w:noWrap/>
            <w:vAlign w:val="bottom"/>
            <w:hideMark/>
          </w:tcPr>
          <w:p w14:paraId="6FD51D32" w14:textId="77777777" w:rsidR="00D15A0F" w:rsidRDefault="00D15A0F">
            <w:pPr>
              <w:spacing w:after="0"/>
              <w:rPr>
                <w:sz w:val="20"/>
                <w:szCs w:val="20"/>
                <w:lang w:eastAsia="en-GB"/>
              </w:rPr>
            </w:pPr>
          </w:p>
        </w:tc>
        <w:tc>
          <w:tcPr>
            <w:tcW w:w="3497" w:type="dxa"/>
            <w:gridSpan w:val="3"/>
            <w:noWrap/>
            <w:vAlign w:val="bottom"/>
            <w:hideMark/>
          </w:tcPr>
          <w:p w14:paraId="5DCDF6E1" w14:textId="77777777" w:rsidR="00D15A0F" w:rsidRDefault="00D15A0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Profit Variance: Actual - Flexed</w:t>
            </w:r>
          </w:p>
        </w:tc>
        <w:tc>
          <w:tcPr>
            <w:tcW w:w="1165" w:type="dxa"/>
            <w:noWrap/>
            <w:vAlign w:val="bottom"/>
            <w:hideMark/>
          </w:tcPr>
          <w:p w14:paraId="41850F59" w14:textId="77777777" w:rsidR="00D15A0F" w:rsidRDefault="00D15A0F">
            <w:pPr>
              <w:rPr>
                <w:rFonts w:ascii="Calibri" w:eastAsia="Times New Roman" w:hAnsi="Calibri" w:cs="Calibri"/>
                <w:color w:val="000000"/>
                <w:lang w:eastAsia="en-GB"/>
              </w:rPr>
            </w:pPr>
          </w:p>
        </w:tc>
        <w:tc>
          <w:tcPr>
            <w:tcW w:w="1165" w:type="dxa"/>
            <w:noWrap/>
            <w:vAlign w:val="bottom"/>
            <w:hideMark/>
          </w:tcPr>
          <w:p w14:paraId="28AA9B9B" w14:textId="77777777" w:rsidR="00D15A0F" w:rsidRDefault="00D15A0F">
            <w:pPr>
              <w:spacing w:after="0"/>
              <w:rPr>
                <w:sz w:val="20"/>
                <w:szCs w:val="20"/>
                <w:lang w:eastAsia="en-GB"/>
              </w:rPr>
            </w:pPr>
          </w:p>
        </w:tc>
        <w:tc>
          <w:tcPr>
            <w:tcW w:w="1165" w:type="dxa"/>
            <w:noWrap/>
            <w:vAlign w:val="bottom"/>
            <w:hideMark/>
          </w:tcPr>
          <w:p w14:paraId="34204DB8" w14:textId="77777777" w:rsidR="00D15A0F" w:rsidRDefault="00D15A0F">
            <w:pPr>
              <w:spacing w:after="0"/>
              <w:rPr>
                <w:sz w:val="20"/>
                <w:szCs w:val="20"/>
                <w:lang w:eastAsia="en-GB"/>
              </w:rPr>
            </w:pPr>
          </w:p>
        </w:tc>
      </w:tr>
      <w:tr w:rsidR="00D15A0F" w14:paraId="5D1DCAA7" w14:textId="77777777" w:rsidTr="00D15A0F">
        <w:trPr>
          <w:trHeight w:val="281"/>
        </w:trPr>
        <w:tc>
          <w:tcPr>
            <w:tcW w:w="1643" w:type="dxa"/>
            <w:noWrap/>
            <w:vAlign w:val="bottom"/>
            <w:hideMark/>
          </w:tcPr>
          <w:p w14:paraId="312526FB" w14:textId="77777777" w:rsidR="00D15A0F" w:rsidRDefault="00D15A0F">
            <w:pPr>
              <w:spacing w:after="0"/>
              <w:rPr>
                <w:sz w:val="20"/>
                <w:szCs w:val="20"/>
                <w:lang w:eastAsia="en-GB"/>
              </w:rPr>
            </w:pPr>
          </w:p>
        </w:tc>
        <w:tc>
          <w:tcPr>
            <w:tcW w:w="4663" w:type="dxa"/>
            <w:gridSpan w:val="4"/>
            <w:noWrap/>
            <w:vAlign w:val="bottom"/>
            <w:hideMark/>
          </w:tcPr>
          <w:p w14:paraId="79554159" w14:textId="77777777" w:rsidR="00D15A0F" w:rsidRDefault="00D15A0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£455,000 - £1,010,000 = -£555,000 UF</w:t>
            </w:r>
          </w:p>
        </w:tc>
        <w:tc>
          <w:tcPr>
            <w:tcW w:w="1165" w:type="dxa"/>
            <w:noWrap/>
            <w:vAlign w:val="bottom"/>
            <w:hideMark/>
          </w:tcPr>
          <w:p w14:paraId="56B8EF30" w14:textId="77777777" w:rsidR="00D15A0F" w:rsidRDefault="00D15A0F">
            <w:pPr>
              <w:rPr>
                <w:rFonts w:ascii="Calibri" w:eastAsia="Times New Roman" w:hAnsi="Calibri" w:cs="Calibri"/>
                <w:color w:val="000000"/>
                <w:lang w:eastAsia="en-GB"/>
              </w:rPr>
            </w:pPr>
          </w:p>
        </w:tc>
        <w:tc>
          <w:tcPr>
            <w:tcW w:w="1165" w:type="dxa"/>
            <w:noWrap/>
            <w:vAlign w:val="bottom"/>
            <w:hideMark/>
          </w:tcPr>
          <w:p w14:paraId="0FBCE805" w14:textId="77777777" w:rsidR="00D15A0F" w:rsidRDefault="00D15A0F">
            <w:pPr>
              <w:spacing w:after="0"/>
              <w:rPr>
                <w:sz w:val="20"/>
                <w:szCs w:val="20"/>
                <w:lang w:eastAsia="en-GB"/>
              </w:rPr>
            </w:pPr>
          </w:p>
        </w:tc>
      </w:tr>
    </w:tbl>
    <w:p w14:paraId="01245A72" w14:textId="394B0142" w:rsidR="00D15A0F" w:rsidRDefault="00D15A0F" w:rsidP="00546F2C">
      <w:pPr>
        <w:pStyle w:val="muitypography-root"/>
        <w:wordWrap w:val="0"/>
      </w:pPr>
    </w:p>
    <w:p w14:paraId="0D7C223D" w14:textId="6E3A3442" w:rsidR="000001A1" w:rsidRDefault="000001A1" w:rsidP="00546F2C">
      <w:pPr>
        <w:pStyle w:val="muitypography-root"/>
        <w:wordWrap w:val="0"/>
      </w:pPr>
    </w:p>
    <w:p w14:paraId="3ADA867B" w14:textId="6C65FDB7" w:rsidR="000001A1" w:rsidRDefault="000001A1" w:rsidP="00546F2C">
      <w:pPr>
        <w:pStyle w:val="muitypography-root"/>
        <w:wordWrap w:val="0"/>
      </w:pPr>
    </w:p>
    <w:p w14:paraId="1FC337F0" w14:textId="1F45BFBE" w:rsidR="000001A1" w:rsidRDefault="000001A1" w:rsidP="00546F2C">
      <w:pPr>
        <w:pStyle w:val="muitypography-root"/>
        <w:wordWrap w:val="0"/>
      </w:pPr>
    </w:p>
    <w:p w14:paraId="51D98F6C" w14:textId="2260134E" w:rsidR="000001A1" w:rsidRDefault="000001A1" w:rsidP="00546F2C">
      <w:pPr>
        <w:pStyle w:val="muitypography-root"/>
        <w:wordWrap w:val="0"/>
      </w:pPr>
    </w:p>
    <w:p w14:paraId="01154B98" w14:textId="44A13FF3" w:rsidR="000001A1" w:rsidRDefault="000001A1" w:rsidP="00546F2C">
      <w:pPr>
        <w:pStyle w:val="muitypography-root"/>
        <w:wordWrap w:val="0"/>
      </w:pPr>
    </w:p>
    <w:p w14:paraId="791F24DE" w14:textId="25A071E1" w:rsidR="009D5E84" w:rsidRPr="009D5E84" w:rsidRDefault="009D5E84" w:rsidP="009D5E84">
      <w:pPr>
        <w:rPr>
          <w:rFonts w:ascii="Times New Roman" w:hAnsi="Times New Roman" w:cs="Times New Roman"/>
          <w:sz w:val="32"/>
          <w:szCs w:val="32"/>
        </w:rPr>
      </w:pPr>
      <w:r>
        <w:rPr>
          <w:rFonts w:ascii="Times New Roman" w:hAnsi="Times New Roman" w:cs="Times New Roman"/>
          <w:sz w:val="32"/>
          <w:szCs w:val="32"/>
        </w:rPr>
        <w:lastRenderedPageBreak/>
        <w:t>Example tables</w:t>
      </w:r>
    </w:p>
    <w:p w14:paraId="44151E21" w14:textId="734BAB0E" w:rsidR="000001A1" w:rsidRDefault="009D5E84" w:rsidP="00546F2C">
      <w:pPr>
        <w:pStyle w:val="muitypography-root"/>
        <w:wordWrap w:val="0"/>
      </w:pPr>
      <w:r>
        <w:rPr>
          <w:noProof/>
        </w:rPr>
        <w:drawing>
          <wp:inline distT="0" distB="0" distL="0" distR="0" wp14:anchorId="38EE2FAC" wp14:editId="708F4D9C">
            <wp:extent cx="5476208" cy="3707130"/>
            <wp:effectExtent l="0" t="0" r="0" b="762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pic:cNvPicPr>
                  </pic:nvPicPr>
                  <pic:blipFill>
                    <a:blip r:embed="rId7"/>
                    <a:stretch>
                      <a:fillRect/>
                    </a:stretch>
                  </pic:blipFill>
                  <pic:spPr>
                    <a:xfrm>
                      <a:off x="0" y="0"/>
                      <a:ext cx="5484145" cy="3712503"/>
                    </a:xfrm>
                    <a:prstGeom prst="rect">
                      <a:avLst/>
                    </a:prstGeom>
                  </pic:spPr>
                </pic:pic>
              </a:graphicData>
            </a:graphic>
          </wp:inline>
        </w:drawing>
      </w:r>
    </w:p>
    <w:p w14:paraId="381C740A" w14:textId="77777777" w:rsidR="00FD6492" w:rsidRPr="00503CC2" w:rsidRDefault="00FD6492" w:rsidP="00EC4937">
      <w:pPr>
        <w:rPr>
          <w:rFonts w:ascii="Times New Roman" w:hAnsi="Times New Roman" w:cs="Times New Roman"/>
          <w:sz w:val="24"/>
          <w:szCs w:val="24"/>
        </w:rPr>
      </w:pPr>
    </w:p>
    <w:p w14:paraId="2F23A655" w14:textId="6CE95628" w:rsidR="00CE6C6F" w:rsidRDefault="009D5E84">
      <w:r>
        <w:rPr>
          <w:noProof/>
        </w:rPr>
        <w:drawing>
          <wp:inline distT="0" distB="0" distL="0" distR="0" wp14:anchorId="4E9B2342" wp14:editId="30A47604">
            <wp:extent cx="4772025" cy="2876550"/>
            <wp:effectExtent l="0" t="0" r="9525" b="0"/>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a:picLocks noChangeAspect="1"/>
                    </pic:cNvPicPr>
                  </pic:nvPicPr>
                  <pic:blipFill>
                    <a:blip r:embed="rId8"/>
                    <a:stretch>
                      <a:fillRect/>
                    </a:stretch>
                  </pic:blipFill>
                  <pic:spPr>
                    <a:xfrm>
                      <a:off x="0" y="0"/>
                      <a:ext cx="4772025" cy="2876550"/>
                    </a:xfrm>
                    <a:prstGeom prst="rect">
                      <a:avLst/>
                    </a:prstGeom>
                  </pic:spPr>
                </pic:pic>
              </a:graphicData>
            </a:graphic>
          </wp:inline>
        </w:drawing>
      </w:r>
    </w:p>
    <w:sectPr w:rsidR="00CE6C6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3AC2C7" w14:textId="77777777" w:rsidR="007B4E0C" w:rsidRDefault="007B4E0C" w:rsidP="009C01D3">
      <w:pPr>
        <w:spacing w:after="0" w:line="240" w:lineRule="auto"/>
      </w:pPr>
      <w:r>
        <w:separator/>
      </w:r>
    </w:p>
  </w:endnote>
  <w:endnote w:type="continuationSeparator" w:id="0">
    <w:p w14:paraId="146BBB13" w14:textId="77777777" w:rsidR="007B4E0C" w:rsidRDefault="007B4E0C" w:rsidP="009C01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pg-1ff9">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5292277"/>
      <w:docPartObj>
        <w:docPartGallery w:val="Page Numbers (Bottom of Page)"/>
        <w:docPartUnique/>
      </w:docPartObj>
    </w:sdtPr>
    <w:sdtEndPr>
      <w:rPr>
        <w:noProof/>
      </w:rPr>
    </w:sdtEndPr>
    <w:sdtContent>
      <w:p w14:paraId="44965194" w14:textId="6D60E87A" w:rsidR="009C01D3" w:rsidRDefault="009C01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6BE47F" w14:textId="77777777" w:rsidR="009C01D3" w:rsidRDefault="009C01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E6FD30" w14:textId="77777777" w:rsidR="007B4E0C" w:rsidRDefault="007B4E0C" w:rsidP="009C01D3">
      <w:pPr>
        <w:spacing w:after="0" w:line="240" w:lineRule="auto"/>
      </w:pPr>
      <w:r>
        <w:separator/>
      </w:r>
    </w:p>
  </w:footnote>
  <w:footnote w:type="continuationSeparator" w:id="0">
    <w:p w14:paraId="4C5A549B" w14:textId="77777777" w:rsidR="007B4E0C" w:rsidRDefault="007B4E0C" w:rsidP="009C01D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BD3"/>
    <w:rsid w:val="000001A1"/>
    <w:rsid w:val="00020418"/>
    <w:rsid w:val="000A46E8"/>
    <w:rsid w:val="000D55D7"/>
    <w:rsid w:val="00134B30"/>
    <w:rsid w:val="00153FD3"/>
    <w:rsid w:val="00160F37"/>
    <w:rsid w:val="001A0206"/>
    <w:rsid w:val="001C50EE"/>
    <w:rsid w:val="001D4F84"/>
    <w:rsid w:val="002970C1"/>
    <w:rsid w:val="002D0B15"/>
    <w:rsid w:val="0037273C"/>
    <w:rsid w:val="003E0273"/>
    <w:rsid w:val="003F1B2D"/>
    <w:rsid w:val="00503CC2"/>
    <w:rsid w:val="0051093E"/>
    <w:rsid w:val="00546F2C"/>
    <w:rsid w:val="00562985"/>
    <w:rsid w:val="00672B9D"/>
    <w:rsid w:val="006C62A8"/>
    <w:rsid w:val="00777419"/>
    <w:rsid w:val="007A0ED0"/>
    <w:rsid w:val="007A42FF"/>
    <w:rsid w:val="007B4E0C"/>
    <w:rsid w:val="00803A49"/>
    <w:rsid w:val="00876BD4"/>
    <w:rsid w:val="00885BD3"/>
    <w:rsid w:val="00894EEB"/>
    <w:rsid w:val="008A2D55"/>
    <w:rsid w:val="008C38FB"/>
    <w:rsid w:val="008D22A1"/>
    <w:rsid w:val="008D7FF2"/>
    <w:rsid w:val="00917579"/>
    <w:rsid w:val="00973647"/>
    <w:rsid w:val="009C01D3"/>
    <w:rsid w:val="009D5E84"/>
    <w:rsid w:val="00A139CB"/>
    <w:rsid w:val="00AB0527"/>
    <w:rsid w:val="00AE5044"/>
    <w:rsid w:val="00B064F5"/>
    <w:rsid w:val="00B4350F"/>
    <w:rsid w:val="00BE701A"/>
    <w:rsid w:val="00C53D53"/>
    <w:rsid w:val="00C549C7"/>
    <w:rsid w:val="00CB1422"/>
    <w:rsid w:val="00CD10B6"/>
    <w:rsid w:val="00CE6C6F"/>
    <w:rsid w:val="00D15A0F"/>
    <w:rsid w:val="00D6395D"/>
    <w:rsid w:val="00DC3903"/>
    <w:rsid w:val="00EA2903"/>
    <w:rsid w:val="00EC27B2"/>
    <w:rsid w:val="00EC4937"/>
    <w:rsid w:val="00ED3BF7"/>
    <w:rsid w:val="00EE27EC"/>
    <w:rsid w:val="00F46906"/>
    <w:rsid w:val="00F506BC"/>
    <w:rsid w:val="00F56522"/>
    <w:rsid w:val="00FD64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22F34"/>
  <w15:chartTrackingRefBased/>
  <w15:docId w15:val="{B8F5D04A-E7B8-46D6-9A56-D8F3D4DBC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0273"/>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E02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uitypography-root">
    <w:name w:val="muitypography-root"/>
    <w:basedOn w:val="Normal"/>
    <w:uiPriority w:val="99"/>
    <w:semiHidden/>
    <w:rsid w:val="00546F2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C01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01D3"/>
  </w:style>
  <w:style w:type="paragraph" w:styleId="Footer">
    <w:name w:val="footer"/>
    <w:basedOn w:val="Normal"/>
    <w:link w:val="FooterChar"/>
    <w:uiPriority w:val="99"/>
    <w:unhideWhenUsed/>
    <w:rsid w:val="009C01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01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423">
      <w:bodyDiv w:val="1"/>
      <w:marLeft w:val="0"/>
      <w:marRight w:val="0"/>
      <w:marTop w:val="0"/>
      <w:marBottom w:val="0"/>
      <w:divBdr>
        <w:top w:val="none" w:sz="0" w:space="0" w:color="auto"/>
        <w:left w:val="none" w:sz="0" w:space="0" w:color="auto"/>
        <w:bottom w:val="none" w:sz="0" w:space="0" w:color="auto"/>
        <w:right w:val="none" w:sz="0" w:space="0" w:color="auto"/>
      </w:divBdr>
    </w:div>
    <w:div w:id="270746403">
      <w:bodyDiv w:val="1"/>
      <w:marLeft w:val="0"/>
      <w:marRight w:val="0"/>
      <w:marTop w:val="0"/>
      <w:marBottom w:val="0"/>
      <w:divBdr>
        <w:top w:val="none" w:sz="0" w:space="0" w:color="auto"/>
        <w:left w:val="none" w:sz="0" w:space="0" w:color="auto"/>
        <w:bottom w:val="none" w:sz="0" w:space="0" w:color="auto"/>
        <w:right w:val="none" w:sz="0" w:space="0" w:color="auto"/>
      </w:divBdr>
    </w:div>
    <w:div w:id="295448825">
      <w:bodyDiv w:val="1"/>
      <w:marLeft w:val="0"/>
      <w:marRight w:val="0"/>
      <w:marTop w:val="0"/>
      <w:marBottom w:val="0"/>
      <w:divBdr>
        <w:top w:val="none" w:sz="0" w:space="0" w:color="auto"/>
        <w:left w:val="none" w:sz="0" w:space="0" w:color="auto"/>
        <w:bottom w:val="none" w:sz="0" w:space="0" w:color="auto"/>
        <w:right w:val="none" w:sz="0" w:space="0" w:color="auto"/>
      </w:divBdr>
    </w:div>
    <w:div w:id="358050197">
      <w:bodyDiv w:val="1"/>
      <w:marLeft w:val="0"/>
      <w:marRight w:val="0"/>
      <w:marTop w:val="0"/>
      <w:marBottom w:val="0"/>
      <w:divBdr>
        <w:top w:val="none" w:sz="0" w:space="0" w:color="auto"/>
        <w:left w:val="none" w:sz="0" w:space="0" w:color="auto"/>
        <w:bottom w:val="none" w:sz="0" w:space="0" w:color="auto"/>
        <w:right w:val="none" w:sz="0" w:space="0" w:color="auto"/>
      </w:divBdr>
    </w:div>
    <w:div w:id="436677742">
      <w:bodyDiv w:val="1"/>
      <w:marLeft w:val="0"/>
      <w:marRight w:val="0"/>
      <w:marTop w:val="0"/>
      <w:marBottom w:val="0"/>
      <w:divBdr>
        <w:top w:val="none" w:sz="0" w:space="0" w:color="auto"/>
        <w:left w:val="none" w:sz="0" w:space="0" w:color="auto"/>
        <w:bottom w:val="none" w:sz="0" w:space="0" w:color="auto"/>
        <w:right w:val="none" w:sz="0" w:space="0" w:color="auto"/>
      </w:divBdr>
    </w:div>
    <w:div w:id="684477351">
      <w:bodyDiv w:val="1"/>
      <w:marLeft w:val="0"/>
      <w:marRight w:val="0"/>
      <w:marTop w:val="0"/>
      <w:marBottom w:val="0"/>
      <w:divBdr>
        <w:top w:val="none" w:sz="0" w:space="0" w:color="auto"/>
        <w:left w:val="none" w:sz="0" w:space="0" w:color="auto"/>
        <w:bottom w:val="none" w:sz="0" w:space="0" w:color="auto"/>
        <w:right w:val="none" w:sz="0" w:space="0" w:color="auto"/>
      </w:divBdr>
    </w:div>
    <w:div w:id="933631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qz.com/1957408/the-pros-and-cons-of-putting-your-small-business-on-amazon/"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13</Pages>
  <Words>3496</Words>
  <Characters>19932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Boryana Petrova</dc:creator>
  <cp:keywords/>
  <dc:description/>
  <cp:lastModifiedBy>Galina Gancheva (2022711)</cp:lastModifiedBy>
  <cp:revision>44</cp:revision>
  <dcterms:created xsi:type="dcterms:W3CDTF">2022-05-03T21:30:00Z</dcterms:created>
  <dcterms:modified xsi:type="dcterms:W3CDTF">2022-05-03T22:38:00Z</dcterms:modified>
</cp:coreProperties>
</file>