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98514" w14:textId="3E98EBF5" w:rsidR="003B0D08" w:rsidRDefault="003B0D08">
      <w:r>
        <w:rPr>
          <w:noProof/>
        </w:rPr>
        <mc:AlternateContent>
          <mc:Choice Requires="wps">
            <w:drawing>
              <wp:anchor distT="0" distB="0" distL="114300" distR="114300" simplePos="0" relativeHeight="251661312" behindDoc="0" locked="0" layoutInCell="1" allowOverlap="1" wp14:anchorId="7B6CFFDB" wp14:editId="3C8D6CA8">
                <wp:simplePos x="0" y="0"/>
                <wp:positionH relativeFrom="page">
                  <wp:posOffset>-1095375</wp:posOffset>
                </wp:positionH>
                <wp:positionV relativeFrom="page">
                  <wp:posOffset>2952750</wp:posOffset>
                </wp:positionV>
                <wp:extent cx="8752205" cy="1009650"/>
                <wp:effectExtent l="0" t="0" r="0" b="5080"/>
                <wp:wrapSquare wrapText="bothSides"/>
                <wp:docPr id="153" name="Text Box 153"/>
                <wp:cNvGraphicFramePr/>
                <a:graphic xmlns:a="http://schemas.openxmlformats.org/drawingml/2006/main">
                  <a:graphicData uri="http://schemas.microsoft.com/office/word/2010/wordprocessingShape">
                    <wps:wsp>
                      <wps:cNvSpPr txBox="1"/>
                      <wps:spPr>
                        <a:xfrm>
                          <a:off x="0" y="0"/>
                          <a:ext cx="875220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sz w:val="24"/>
                                <w:szCs w:val="24"/>
                                <w:lang w:val="en-GB" w:eastAsia="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2CB6091" w14:textId="6A71F35C" w:rsidR="00E2186A" w:rsidRDefault="00E2186A" w:rsidP="00E2186A">
                                <w:pPr>
                                  <w:pStyle w:val="NoSpacing"/>
                                  <w:rPr>
                                    <w:color w:val="595959" w:themeColor="text1" w:themeTint="A6"/>
                                    <w:sz w:val="20"/>
                                    <w:szCs w:val="20"/>
                                  </w:rPr>
                                </w:pPr>
                                <w:r w:rsidRPr="00E2186A">
                                  <w:rPr>
                                    <w:rFonts w:ascii="Arial" w:eastAsia="Times New Roman" w:hAnsi="Arial" w:cs="Arial"/>
                                    <w:sz w:val="24"/>
                                    <w:szCs w:val="24"/>
                                    <w:lang w:val="en-GB" w:eastAsia="en-GB"/>
                                  </w:rPr>
                                  <w:t>Part A. Critically evaluate the processes and procedures adopted by the First Attending Officer (FAO) at a crime scene in order to reduce the possibilities of cross contamination (1500 Words).</w:t>
                                </w:r>
                                <w:r>
                                  <w:rPr>
                                    <w:rFonts w:ascii="Arial" w:eastAsia="Times New Roman" w:hAnsi="Arial" w:cs="Arial"/>
                                    <w:sz w:val="24"/>
                                    <w:szCs w:val="24"/>
                                    <w:lang w:eastAsia="en-GB"/>
                                  </w:rPr>
                                  <w:br/>
                                </w:r>
                                <w:r>
                                  <w:rPr>
                                    <w:rFonts w:ascii="Arial" w:eastAsia="Times New Roman" w:hAnsi="Arial" w:cs="Arial"/>
                                    <w:sz w:val="24"/>
                                    <w:szCs w:val="24"/>
                                    <w:lang w:val="en-GB" w:eastAsia="en-GB"/>
                                  </w:rPr>
                                  <w:br/>
                                </w:r>
                                <w:r w:rsidRPr="00E2186A">
                                  <w:rPr>
                                    <w:rFonts w:ascii="Arial" w:eastAsia="Times New Roman" w:hAnsi="Arial" w:cs="Arial"/>
                                    <w:sz w:val="24"/>
                                    <w:szCs w:val="24"/>
                                    <w:lang w:val="en-GB" w:eastAsia="en-GB"/>
                                  </w:rPr>
                                  <w:t>Part B. Critically analyse the methods in practice for the recovery and examination of forensic evidence at crime scenes evaluating the legislation, strategies, policies and procedures with regard to forensic recovery and examination (1500 Words).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7B6CFFDB" id="_x0000_t202" coordsize="21600,21600" o:spt="202" path="m,l,21600r21600,l21600,xe">
                <v:stroke joinstyle="miter"/>
                <v:path gradientshapeok="t" o:connecttype="rect"/>
              </v:shapetype>
              <v:shape id="Text Box 153" o:spid="_x0000_s1026" type="#_x0000_t202" style="position:absolute;margin-left:-86.25pt;margin-top:232.5pt;width:689.1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" filled="f" stroked="f" strokeweight=".5pt">
                <v:textbox style="mso-fit-shape-to-text:t" inset="126pt,0,54pt,0">
                  <w:txbxContent>
                    <w:sdt>
                      <w:sdtPr>
                        <w:rPr>
                          <w:rFonts w:ascii="Arial" w:eastAsia="Times New Roman" w:hAnsi="Arial" w:cs="Arial"/>
                          <w:sz w:val="24"/>
                          <w:szCs w:val="24"/>
                          <w:lang w:val="en-GB" w:eastAsia="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2CB6091" w14:textId="6A71F35C" w:rsidR="00E2186A" w:rsidRDefault="00E2186A" w:rsidP="00E2186A">
                          <w:pPr>
                            <w:pStyle w:val="NoSpacing"/>
                            <w:rPr>
                              <w:color w:val="595959" w:themeColor="text1" w:themeTint="A6"/>
                              <w:sz w:val="20"/>
                              <w:szCs w:val="20"/>
                            </w:rPr>
                          </w:pPr>
                          <w:r w:rsidRPr="00E2186A">
                            <w:rPr>
                              <w:rFonts w:ascii="Arial" w:eastAsia="Times New Roman" w:hAnsi="Arial" w:cs="Arial"/>
                              <w:sz w:val="24"/>
                              <w:szCs w:val="24"/>
                              <w:lang w:val="en-GB" w:eastAsia="en-GB"/>
                            </w:rPr>
                            <w:t>Part A. Critically evaluate the processes and procedures adopted by the First Attending Officer (FAO) at a crime scene in order to reduce the possibilities of cross contamination (1500 Words).</w:t>
                          </w:r>
                          <w:r>
                            <w:rPr>
                              <w:rFonts w:ascii="Arial" w:eastAsia="Times New Roman" w:hAnsi="Arial" w:cs="Arial"/>
                              <w:sz w:val="24"/>
                              <w:szCs w:val="24"/>
                              <w:lang w:eastAsia="en-GB"/>
                            </w:rPr>
                            <w:br/>
                          </w:r>
                          <w:r>
                            <w:rPr>
                              <w:rFonts w:ascii="Arial" w:eastAsia="Times New Roman" w:hAnsi="Arial" w:cs="Arial"/>
                              <w:sz w:val="24"/>
                              <w:szCs w:val="24"/>
                              <w:lang w:val="en-GB" w:eastAsia="en-GB"/>
                            </w:rPr>
                            <w:br/>
                          </w:r>
                          <w:r w:rsidRPr="00E2186A">
                            <w:rPr>
                              <w:rFonts w:ascii="Arial" w:eastAsia="Times New Roman" w:hAnsi="Arial" w:cs="Arial"/>
                              <w:sz w:val="24"/>
                              <w:szCs w:val="24"/>
                              <w:lang w:val="en-GB" w:eastAsia="en-GB"/>
                            </w:rPr>
                            <w:t>Part B. Critically analyse the methods in practice for the recovery and examination of forensic evidence at crime scenes evaluating the legislation, strategies, policies and procedures with regard to forensic recovery and examination (1500 Words).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98C8FEF" wp14:editId="37E895BA">
                <wp:simplePos x="0" y="0"/>
                <wp:positionH relativeFrom="margin">
                  <wp:posOffset>-686435</wp:posOffset>
                </wp:positionH>
                <wp:positionV relativeFrom="page">
                  <wp:posOffset>1219200</wp:posOffset>
                </wp:positionV>
                <wp:extent cx="7362825" cy="1749425"/>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362825" cy="1749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43AEE" w14:textId="4EE7CCCA" w:rsidR="00E2186A" w:rsidRDefault="00A174FB" w:rsidP="003B0D08">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186A">
                                  <w:rPr>
                                    <w:caps/>
                                    <w:color w:val="4472C4" w:themeColor="accent1"/>
                                    <w:sz w:val="64"/>
                                    <w:szCs w:val="64"/>
                                  </w:rPr>
                                  <w:t>Forensic Recovery Assignment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0B56C57" w14:textId="55C26E9C" w:rsidR="00E2186A" w:rsidRDefault="00E2186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8C8FEF" id="Text Box 154" o:spid="_x0000_s1027" type="#_x0000_t202" style="position:absolute;margin-left:-54.05pt;margin-top:96pt;width:579.75pt;height:13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" filled="f" stroked="f" strokeweight=".5pt">
                <v:textbox inset="126pt,0,54pt,0">
                  <w:txbxContent>
                    <w:p w14:paraId="1AE43AEE" w14:textId="4EE7CCCA" w:rsidR="00E2186A" w:rsidRDefault="00A174FB" w:rsidP="003B0D08">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186A">
                            <w:rPr>
                              <w:caps/>
                              <w:color w:val="4472C4" w:themeColor="accent1"/>
                              <w:sz w:val="64"/>
                              <w:szCs w:val="64"/>
                            </w:rPr>
                            <w:t>Forensic Recovery Assignment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0B56C57" w14:textId="55C26E9C" w:rsidR="00E2186A" w:rsidRDefault="00E2186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p>
    <w:sdt>
      <w:sdtPr>
        <w:id w:val="462392131"/>
        <w:docPartObj>
          <w:docPartGallery w:val="Cover Pages"/>
          <w:docPartUnique/>
        </w:docPartObj>
      </w:sdtPr>
      <w:sdtEndPr/>
      <w:sdtContent>
        <w:p w14:paraId="1EC9C590" w14:textId="1BE9D2E4" w:rsidR="00E2186A" w:rsidRDefault="00E2186A">
          <w:r>
            <w:rPr>
              <w:noProof/>
            </w:rPr>
            <mc:AlternateContent>
              <mc:Choice Requires="wpg">
                <w:drawing>
                  <wp:anchor distT="0" distB="0" distL="114300" distR="114300" simplePos="0" relativeHeight="251662336" behindDoc="0" locked="0" layoutInCell="1" allowOverlap="1" wp14:anchorId="3DACE18E" wp14:editId="2C55DFE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613C8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57C4AAE" wp14:editId="3C49EF4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507ED" w14:textId="4C7493AC" w:rsidR="00E2186A" w:rsidRDefault="00E2186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57C4AAE"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gVWeyYEC&#10;AABoBQAADgAAAAAAAAAAAAAAAAAuAgAAZHJzL2Uyb0RvYy54bWxQSwECLQAUAAYACAAAACEA7Apf&#10;lN0AAAAGAQAADwAAAAAAAAAAAAAAAADbBAAAZHJzL2Rvd25yZXYueG1sUEsFBgAAAAAEAAQA8wAA&#10;AOUFAAAAAA==&#10;" filled="f" stroked="f" strokeweight=".5pt">
                    <v:textbox inset="126pt,0,54pt,0">
                      <w:txbxContent>
                        <w:p w14:paraId="727507ED" w14:textId="4C7493AC" w:rsidR="00E2186A" w:rsidRDefault="00E2186A">
                          <w:pPr>
                            <w:pStyle w:val="NoSpacing"/>
                            <w:jc w:val="right"/>
                            <w:rPr>
                              <w:color w:val="595959" w:themeColor="text1" w:themeTint="A6"/>
                              <w:sz w:val="18"/>
                              <w:szCs w:val="18"/>
                            </w:rPr>
                          </w:pPr>
                        </w:p>
                      </w:txbxContent>
                    </v:textbox>
                    <w10:wrap type="square" anchorx="page" anchory="page"/>
                  </v:shape>
                </w:pict>
              </mc:Fallback>
            </mc:AlternateContent>
          </w:r>
        </w:p>
        <w:p w14:paraId="648F9B58" w14:textId="161793AB" w:rsidR="00E2186A" w:rsidRDefault="003B0D08">
          <w:pPr>
            <w:spacing w:line="259" w:lineRule="auto"/>
          </w:pPr>
          <w:r>
            <w:rPr>
              <w:noProof/>
            </w:rPr>
            <mc:AlternateContent>
              <mc:Choice Requires="wps">
                <w:drawing>
                  <wp:anchor distT="45720" distB="45720" distL="114300" distR="114300" simplePos="0" relativeHeight="251668480" behindDoc="0" locked="0" layoutInCell="1" allowOverlap="1" wp14:anchorId="2188C012" wp14:editId="4DD5803A">
                    <wp:simplePos x="0" y="0"/>
                    <wp:positionH relativeFrom="column">
                      <wp:posOffset>4629150</wp:posOffset>
                    </wp:positionH>
                    <wp:positionV relativeFrom="paragraph">
                      <wp:posOffset>4190365</wp:posOffset>
                    </wp:positionV>
                    <wp:extent cx="1687830" cy="447675"/>
                    <wp:effectExtent l="0" t="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830" cy="447675"/>
                            </a:xfrm>
                            <a:prstGeom prst="rect">
                              <a:avLst/>
                            </a:prstGeom>
                            <a:solidFill>
                              <a:srgbClr val="FFFFFF"/>
                            </a:solidFill>
                            <a:ln w="9525">
                              <a:solidFill>
                                <a:srgbClr val="000000"/>
                              </a:solidFill>
                              <a:miter lim="800000"/>
                              <a:headEnd/>
                              <a:tailEnd/>
                            </a:ln>
                          </wps:spPr>
                          <wps:txbx>
                            <w:txbxContent>
                              <w:sdt>
                                <w:sdtPr>
                                  <w:rPr>
                                    <w:color w:val="000000" w:themeColor="text1"/>
                                    <w:sz w:val="28"/>
                                    <w:szCs w:val="28"/>
                                  </w:rPr>
                                  <w:alias w:val="Author"/>
                                  <w:tag w:val=""/>
                                  <w:id w:val="6422890"/>
                                  <w:dataBinding w:prefixMappings="xmlns:ns0='http://purl.org/dc/elements/1.1/' xmlns:ns1='http://schemas.openxmlformats.org/package/2006/metadata/core-properties' " w:xpath="/ns1:coreProperties[1]/ns0:creator[1]" w:storeItemID="{6C3C8BC8-F283-45AE-878A-BAB7291924A1}"/>
                                  <w:text/>
                                </w:sdtPr>
                                <w:sdtEndPr/>
                                <w:sdtContent>
                                  <w:p w14:paraId="407AD8BB" w14:textId="2F52078D" w:rsidR="003B0D08" w:rsidRPr="003B0D08" w:rsidRDefault="003B0D08" w:rsidP="003B0D08">
                                    <w:pPr>
                                      <w:pStyle w:val="NoSpacing"/>
                                      <w:rPr>
                                        <w:color w:val="000000" w:themeColor="text1"/>
                                        <w:sz w:val="28"/>
                                        <w:szCs w:val="28"/>
                                      </w:rPr>
                                    </w:pPr>
                                    <w:r>
                                      <w:rPr>
                                        <w:color w:val="000000" w:themeColor="text1"/>
                                        <w:sz w:val="28"/>
                                        <w:szCs w:val="28"/>
                                      </w:rPr>
                                      <w:t>Dominik Barczak</w:t>
                                    </w:r>
                                  </w:p>
                                </w:sdtContent>
                              </w:sdt>
                              <w:p w14:paraId="43D94C15" w14:textId="77777777" w:rsidR="003B0D08" w:rsidRPr="003B0D08" w:rsidRDefault="00A174FB" w:rsidP="003B0D08">
                                <w:pPr>
                                  <w:pStyle w:val="NoSpacing"/>
                                  <w:rPr>
                                    <w:color w:val="000000" w:themeColor="text1"/>
                                    <w:sz w:val="18"/>
                                    <w:szCs w:val="18"/>
                                  </w:rPr>
                                </w:pPr>
                                <w:sdt>
                                  <w:sdtPr>
                                    <w:rPr>
                                      <w:color w:val="000000" w:themeColor="text1"/>
                                      <w:sz w:val="18"/>
                                      <w:szCs w:val="18"/>
                                    </w:rPr>
                                    <w:alias w:val="Email"/>
                                    <w:tag w:val="Email"/>
                                    <w:id w:val="1984953688"/>
                                    <w:dataBinding w:prefixMappings="xmlns:ns0='http://schemas.microsoft.com/office/2006/coverPageProps' " w:xpath="/ns0:CoverPageProperties[1]/ns0:CompanyEmail[1]" w:storeItemID="{55AF091B-3C7A-41E3-B477-F2FDAA23CFDA}"/>
                                    <w:text/>
                                  </w:sdtPr>
                                  <w:sdtEndPr/>
                                  <w:sdtContent>
                                    <w:r w:rsidR="003B0D08" w:rsidRPr="003B0D08">
                                      <w:rPr>
                                        <w:color w:val="000000" w:themeColor="text1"/>
                                        <w:sz w:val="18"/>
                                        <w:szCs w:val="18"/>
                                      </w:rPr>
                                      <w:t>1807486</w:t>
                                    </w:r>
                                  </w:sdtContent>
                                </w:sdt>
                              </w:p>
                              <w:p w14:paraId="191E6AC8" w14:textId="58D27AC9" w:rsidR="003B0D08" w:rsidRPr="003B0D08" w:rsidRDefault="003B0D08" w:rsidP="003B0D08">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8C012" id="Text Box 2" o:spid="_x0000_s1029" type="#_x0000_t202" style="position:absolute;margin-left:364.5pt;margin-top:329.95pt;width:132.9pt;height:3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">
                    <v:textbox>
                      <w:txbxContent>
                        <w:sdt>
                          <w:sdtPr>
                            <w:rPr>
                              <w:color w:val="000000" w:themeColor="text1"/>
                              <w:sz w:val="28"/>
                              <w:szCs w:val="28"/>
                            </w:rPr>
                            <w:alias w:val="Author"/>
                            <w:tag w:val=""/>
                            <w:id w:val="6422890"/>
                            <w:dataBinding w:prefixMappings="xmlns:ns0='http://purl.org/dc/elements/1.1/' xmlns:ns1='http://schemas.openxmlformats.org/package/2006/metadata/core-properties' " w:xpath="/ns1:coreProperties[1]/ns0:creator[1]" w:storeItemID="{6C3C8BC8-F283-45AE-878A-BAB7291924A1}"/>
                            <w:text/>
                          </w:sdtPr>
                          <w:sdtEndPr/>
                          <w:sdtContent>
                            <w:p w14:paraId="407AD8BB" w14:textId="2F52078D" w:rsidR="003B0D08" w:rsidRPr="003B0D08" w:rsidRDefault="003B0D08" w:rsidP="003B0D08">
                              <w:pPr>
                                <w:pStyle w:val="NoSpacing"/>
                                <w:rPr>
                                  <w:color w:val="000000" w:themeColor="text1"/>
                                  <w:sz w:val="28"/>
                                  <w:szCs w:val="28"/>
                                </w:rPr>
                              </w:pPr>
                              <w:r>
                                <w:rPr>
                                  <w:color w:val="000000" w:themeColor="text1"/>
                                  <w:sz w:val="28"/>
                                  <w:szCs w:val="28"/>
                                </w:rPr>
                                <w:t>Dominik Barczak</w:t>
                              </w:r>
                            </w:p>
                          </w:sdtContent>
                        </w:sdt>
                        <w:p w14:paraId="43D94C15" w14:textId="77777777" w:rsidR="003B0D08" w:rsidRPr="003B0D08" w:rsidRDefault="00A174FB" w:rsidP="003B0D08">
                          <w:pPr>
                            <w:pStyle w:val="NoSpacing"/>
                            <w:rPr>
                              <w:color w:val="000000" w:themeColor="text1"/>
                              <w:sz w:val="18"/>
                              <w:szCs w:val="18"/>
                            </w:rPr>
                          </w:pPr>
                          <w:sdt>
                            <w:sdtPr>
                              <w:rPr>
                                <w:color w:val="000000" w:themeColor="text1"/>
                                <w:sz w:val="18"/>
                                <w:szCs w:val="18"/>
                              </w:rPr>
                              <w:alias w:val="Email"/>
                              <w:tag w:val="Email"/>
                              <w:id w:val="1984953688"/>
                              <w:dataBinding w:prefixMappings="xmlns:ns0='http://schemas.microsoft.com/office/2006/coverPageProps' " w:xpath="/ns0:CoverPageProperties[1]/ns0:CompanyEmail[1]" w:storeItemID="{55AF091B-3C7A-41E3-B477-F2FDAA23CFDA}"/>
                              <w:text/>
                            </w:sdtPr>
                            <w:sdtEndPr/>
                            <w:sdtContent>
                              <w:r w:rsidR="003B0D08" w:rsidRPr="003B0D08">
                                <w:rPr>
                                  <w:color w:val="000000" w:themeColor="text1"/>
                                  <w:sz w:val="18"/>
                                  <w:szCs w:val="18"/>
                                </w:rPr>
                                <w:t>1807486</w:t>
                              </w:r>
                            </w:sdtContent>
                          </w:sdt>
                        </w:p>
                        <w:p w14:paraId="191E6AC8" w14:textId="58D27AC9" w:rsidR="003B0D08" w:rsidRPr="003B0D08" w:rsidRDefault="003B0D08" w:rsidP="003B0D08">
                          <w:pPr>
                            <w:rPr>
                              <w:color w:val="000000" w:themeColor="text1"/>
                            </w:rPr>
                          </w:pP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205513A3" wp14:editId="2101F6AA">
                    <wp:simplePos x="0" y="0"/>
                    <wp:positionH relativeFrom="margin">
                      <wp:align>left</wp:align>
                    </wp:positionH>
                    <wp:positionV relativeFrom="paragraph">
                      <wp:posOffset>4271645</wp:posOffset>
                    </wp:positionV>
                    <wp:extent cx="2360930" cy="1404620"/>
                    <wp:effectExtent l="0" t="0" r="2286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5BFF82" w14:textId="77777777" w:rsidR="003B0D08" w:rsidRDefault="003B0D08" w:rsidP="003B0D08">
                                <w:r>
                                  <w:t>Due date: 06/10/2020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5513A3" id="_x0000_s1030" type="#_x0000_t202" style="position:absolute;margin-left:0;margin-top:336.35pt;width:185.9pt;height:110.6pt;z-index:25166438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6VKQ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">
                    <v:textbox style="mso-fit-shape-to-text:t">
                      <w:txbxContent>
                        <w:p w14:paraId="375BFF82" w14:textId="77777777" w:rsidR="003B0D08" w:rsidRDefault="003B0D08" w:rsidP="003B0D08">
                          <w:r>
                            <w:t>Due date: 06/10/2020</w:t>
                          </w:r>
                        </w:p>
                      </w:txbxContent>
                    </v:textbox>
                    <w10:wrap type="square" anchorx="margin"/>
                  </v:shape>
                </w:pict>
              </mc:Fallback>
            </mc:AlternateContent>
          </w:r>
          <w:r w:rsidR="00E2186A">
            <w:br w:type="page"/>
          </w:r>
        </w:p>
      </w:sdtContent>
    </w:sdt>
    <w:p w14:paraId="514B6EA0" w14:textId="1584986F" w:rsidR="007E7ED8" w:rsidRDefault="007E7ED8" w:rsidP="007E7ED8">
      <w:pPr>
        <w:spacing w:line="360" w:lineRule="auto"/>
        <w:jc w:val="both"/>
        <w:rPr>
          <w:sz w:val="24"/>
          <w:szCs w:val="24"/>
        </w:rPr>
      </w:pPr>
      <w:r>
        <w:rPr>
          <w:sz w:val="24"/>
          <w:szCs w:val="24"/>
        </w:rPr>
        <w:lastRenderedPageBreak/>
        <w:t>It is rather evident that the main responsibility of a first responding officer at a crime scene is not to avoid cross contamination but maintenance of safety to any individual in the area.</w:t>
      </w:r>
      <w:r w:rsidR="004C6C1A">
        <w:rPr>
          <w:sz w:val="24"/>
          <w:szCs w:val="24"/>
        </w:rPr>
        <w:t xml:space="preserve"> The College of Policing (2016) states that even on the way to the crime scene the officers must consider the possible risk they are/ may be witness to. Additionally a body worn video camera should be worn. This may link with cross contamination as video recordings (proof) may be used to find possible suspects/ explain why things may have been moved on arrival at the scene. College of Policing (2016) does also add that </w:t>
      </w:r>
      <w:r w:rsidR="00950047">
        <w:rPr>
          <w:sz w:val="24"/>
          <w:szCs w:val="24"/>
        </w:rPr>
        <w:t>even on arrival at the scene, safety always comes first. They add that not only the personal safety of the officer is a priority but any potential witnesses, children or victims at the scene. Hence, it seems that, when responding to a gun crime; evacuation of the area may be more important than potential trampling over footprints or loosing potential suspects in the crowd. Additionally if there has been any injuries to any victims or witnesses or even suspects, first aid must be applied to all and even a call for an ambulance may be necessary again disregarding that this may cause cross contamination/ loss of evidence by paramedics or actions performed by them or officers offering first aid.</w:t>
      </w:r>
      <w:r w:rsidR="00C74405">
        <w:rPr>
          <w:sz w:val="24"/>
          <w:szCs w:val="24"/>
        </w:rPr>
        <w:t xml:space="preserve"> The College of Policing (2016) states that only when the safety of everyone at the scene is made sure of, is when the police can refer back to their policing duties and start to investigate into the scene. They do so by calling out for any witnesses who may have been present and arresting any suspects. </w:t>
      </w:r>
      <w:r w:rsidR="00EB03F8">
        <w:rPr>
          <w:sz w:val="24"/>
          <w:szCs w:val="24"/>
        </w:rPr>
        <w:t xml:space="preserve">Additionally this is when they ask victims questions on what happened and take a very careful note of it. This is also where body worn video cameras are useful as they can record exactly word for word what the victims/ witnesses had said. College of Policing (2016) state that every crime scene will need a different approach and different measure of cross contamination. However they do add that, in most cases where the crime is more serious or may need a forensic team, an officer has a lot of things to consider. College of Policing (2016) lists them as; physical evidence, forensic evidence (such as blood or footmarks) any photographic evidence a witness may have caught, CCTV camera footage or use of technology such as social media. They also add that this is when most times a crime scene will be blocked off and members of the public will be denied access to avoid cross contamination. College of Policing (2016) also add that a detailed </w:t>
      </w:r>
      <w:r w:rsidR="00BD5634">
        <w:rPr>
          <w:sz w:val="24"/>
          <w:szCs w:val="24"/>
        </w:rPr>
        <w:t>Crime Scene Log</w:t>
      </w:r>
      <w:r w:rsidR="00EB03F8">
        <w:rPr>
          <w:sz w:val="24"/>
          <w:szCs w:val="24"/>
        </w:rPr>
        <w:t xml:space="preserve"> of anybody entering and leaving the scene, reason for doing so, the exact date and time </w:t>
      </w:r>
      <w:r w:rsidR="00612F68">
        <w:rPr>
          <w:sz w:val="24"/>
          <w:szCs w:val="24"/>
        </w:rPr>
        <w:t xml:space="preserve">in order to control the scene. </w:t>
      </w:r>
      <w:r w:rsidR="00BD5634">
        <w:rPr>
          <w:sz w:val="24"/>
          <w:szCs w:val="24"/>
        </w:rPr>
        <w:t>Additionally, the time of handover to another officer needs to be recorded.</w:t>
      </w:r>
    </w:p>
    <w:p w14:paraId="6EB3B021" w14:textId="35B207F2" w:rsidR="00A174FB" w:rsidRDefault="0013734F" w:rsidP="007E7ED8">
      <w:pPr>
        <w:spacing w:line="360" w:lineRule="auto"/>
        <w:jc w:val="both"/>
        <w:rPr>
          <w:sz w:val="24"/>
          <w:szCs w:val="24"/>
        </w:rPr>
      </w:pPr>
      <w:r>
        <w:rPr>
          <w:sz w:val="24"/>
          <w:szCs w:val="24"/>
        </w:rPr>
        <w:lastRenderedPageBreak/>
        <w:t xml:space="preserve">Fisher and Fisher (2012) give a better insight of the actual scene preservation first responding officers must adhere to when dealing with crime scenes. They (just as College of Policing (2016) state that one of many roles officers have at a crime scene is preserving it. Fisher and Fisher (2012) state that this is simply because of what’s commonly called the ‘Golden Hour’. It is explained by both College of Policing and Gardner and Krouskup (2019) as the time period in which most evidence can be found before natural degradation of the possible evidence takes place- an example of this could be rain washing away footprints or blood from the scene. Fisher and Fisher (2012) state that the overall resolution of a crime relies on the first responding officers </w:t>
      </w:r>
      <w:r w:rsidR="007249FB">
        <w:rPr>
          <w:sz w:val="24"/>
          <w:szCs w:val="24"/>
        </w:rPr>
        <w:t>ability to preserve the scene until the Forensic Team can do their job.</w:t>
      </w:r>
      <w:r w:rsidR="007249FB" w:rsidRPr="007249FB">
        <w:rPr>
          <w:sz w:val="24"/>
          <w:szCs w:val="24"/>
        </w:rPr>
        <w:t xml:space="preserve"> </w:t>
      </w:r>
      <w:r w:rsidR="007249FB">
        <w:rPr>
          <w:sz w:val="24"/>
          <w:szCs w:val="24"/>
        </w:rPr>
        <w:t xml:space="preserve">Fisher and Fisher (2012) state that the first step in preserving the scene is to prevent and damage or changed to the scene. Failure to do so can be diminishing to the overall outcome to the case as key evidence may be lost and the criminal never found. Fisher and Fisher (2012) add that every crime scene would be different and less investigation and effort may be put into smaller crimes such as petty theft. College of Policing Briefing Note expands and gives an example that only mainly in sexual offences </w:t>
      </w:r>
      <w:r w:rsidR="00A174FB">
        <w:rPr>
          <w:sz w:val="24"/>
          <w:szCs w:val="24"/>
        </w:rPr>
        <w:t>an</w:t>
      </w:r>
      <w:r w:rsidR="007249FB">
        <w:rPr>
          <w:sz w:val="24"/>
          <w:szCs w:val="24"/>
        </w:rPr>
        <w:t xml:space="preserve"> Early Evidence Kit may be taken to avoid the victim themselves losing evidence which they may do after urination after </w:t>
      </w:r>
      <w:r w:rsidR="00524EE2">
        <w:rPr>
          <w:sz w:val="24"/>
          <w:szCs w:val="24"/>
        </w:rPr>
        <w:t xml:space="preserve">being victim to rape. </w:t>
      </w:r>
      <w:r w:rsidR="009F5691">
        <w:rPr>
          <w:sz w:val="24"/>
          <w:szCs w:val="24"/>
        </w:rPr>
        <w:t xml:space="preserve">European Network of Forensic Science Institutes </w:t>
      </w:r>
      <w:r w:rsidR="00F83009">
        <w:rPr>
          <w:sz w:val="24"/>
          <w:szCs w:val="24"/>
        </w:rPr>
        <w:t>(ENFSI)</w:t>
      </w:r>
      <w:r w:rsidR="009F5691">
        <w:rPr>
          <w:sz w:val="24"/>
          <w:szCs w:val="24"/>
        </w:rPr>
        <w:t xml:space="preserve">(2012) </w:t>
      </w:r>
      <w:r w:rsidR="00F83009">
        <w:rPr>
          <w:sz w:val="24"/>
          <w:szCs w:val="24"/>
        </w:rPr>
        <w:t xml:space="preserve">explain that the bare minimum </w:t>
      </w:r>
      <w:r w:rsidR="00E112E4">
        <w:rPr>
          <w:sz w:val="24"/>
          <w:szCs w:val="24"/>
        </w:rPr>
        <w:t xml:space="preserve">of a crime scene is to remove any person not relevant to the scene, cordons must be placed around the scene to make sure no trespassing occurs, establish a ‘Common Approach Path’ and compulsory wearing of Personal Protective Equipment such as gloves. The ‘Common Approach Path’ is the decision on the way of how the crime scene will be delt with and handled to make sure all officers are on the same page and no confusion or miscommunication occurs. ENFSI (2012) add many other ways in which preservation must be held to the minimum. One of those was is decontaminating any equipment used after use in order not to transport potential evidence onto a different crime scene next time the equipment is used.  Another preventative measure of cross contamination is using personnel when collecting material from the victims and suspect. This ought to be done simply to avoid any bias or any assumptions from being made by the officers to avoid officer’s personal opinions from interfering with the case. Lastly prevention of any natural or environmental factors which may interfere with cross contamination must be made. This would mean that if the scene is to be </w:t>
      </w:r>
      <w:r w:rsidR="00E112E4">
        <w:rPr>
          <w:sz w:val="24"/>
          <w:szCs w:val="24"/>
        </w:rPr>
        <w:lastRenderedPageBreak/>
        <w:t xml:space="preserve">outside a possibility of a shelter being built over it may be a positive idea to avoid rain from washing anything away or wind from blowing anything. </w:t>
      </w:r>
      <w:r w:rsidR="001246AC">
        <w:rPr>
          <w:sz w:val="24"/>
          <w:szCs w:val="24"/>
        </w:rPr>
        <w:t>Baldwin and May (2017) do however state that even though the best cross contamination measures may be taken, at the point before the scene was secured there would have been cross contamination. This would happen from any witnesses who would have tried to help the victim had he/she been injured and their DNA may be on the victim or may have taken some of the evidence off with every touch. Baldwin and May (2017) state that this could have also happened with anything they touch before the police arrive, even the weapon used (if there was one) had they moved it or touched it.</w:t>
      </w:r>
      <w:r w:rsidR="00A664B1">
        <w:rPr>
          <w:sz w:val="24"/>
          <w:szCs w:val="24"/>
        </w:rPr>
        <w:t xml:space="preserve"> Additionally,  if the crime scene is in a public place such as a shop the amount of random people’s DNA present may also possibly contaminate or at least slow down the search for evidence.</w:t>
      </w:r>
      <w:r w:rsidR="00A664B1" w:rsidRPr="00A664B1">
        <w:rPr>
          <w:sz w:val="24"/>
          <w:szCs w:val="24"/>
        </w:rPr>
        <w:t xml:space="preserve"> </w:t>
      </w:r>
      <w:r w:rsidR="00A664B1">
        <w:rPr>
          <w:sz w:val="24"/>
          <w:szCs w:val="24"/>
        </w:rPr>
        <w:t>Baldwin and May (2017) lastly add that any potential</w:t>
      </w:r>
      <w:r w:rsidR="00A664B1" w:rsidRPr="00A664B1">
        <w:rPr>
          <w:sz w:val="24"/>
          <w:szCs w:val="24"/>
        </w:rPr>
        <w:t xml:space="preserve"> </w:t>
      </w:r>
      <w:r w:rsidR="00A664B1">
        <w:rPr>
          <w:sz w:val="24"/>
          <w:szCs w:val="24"/>
        </w:rPr>
        <w:t>paramedics or any other 3</w:t>
      </w:r>
      <w:r w:rsidR="00A664B1" w:rsidRPr="00A664B1">
        <w:rPr>
          <w:sz w:val="24"/>
          <w:szCs w:val="24"/>
          <w:vertAlign w:val="superscript"/>
        </w:rPr>
        <w:t>rd</w:t>
      </w:r>
      <w:r w:rsidR="00A664B1">
        <w:rPr>
          <w:sz w:val="24"/>
          <w:szCs w:val="24"/>
        </w:rPr>
        <w:t xml:space="preserve"> parties would also of course contaminate the scene.</w:t>
      </w:r>
    </w:p>
    <w:p w14:paraId="5322887F" w14:textId="77777777" w:rsidR="00A174FB" w:rsidRDefault="00A174FB" w:rsidP="007E7ED8">
      <w:pPr>
        <w:spacing w:line="360" w:lineRule="auto"/>
        <w:jc w:val="both"/>
        <w:rPr>
          <w:sz w:val="24"/>
          <w:szCs w:val="24"/>
        </w:rPr>
      </w:pPr>
    </w:p>
    <w:p w14:paraId="43BFAF94" w14:textId="77777777" w:rsidR="006D0491" w:rsidRDefault="00B27333" w:rsidP="007E7ED8">
      <w:pPr>
        <w:spacing w:line="360" w:lineRule="auto"/>
        <w:jc w:val="both"/>
        <w:rPr>
          <w:sz w:val="24"/>
          <w:szCs w:val="24"/>
        </w:rPr>
      </w:pPr>
      <w:r>
        <w:rPr>
          <w:sz w:val="24"/>
          <w:szCs w:val="24"/>
        </w:rPr>
        <w:t>The case of Madeleine Mc</w:t>
      </w:r>
      <w:r w:rsidR="00AC2EE9">
        <w:rPr>
          <w:sz w:val="24"/>
          <w:szCs w:val="24"/>
        </w:rPr>
        <w:t>C</w:t>
      </w:r>
      <w:r>
        <w:rPr>
          <w:sz w:val="24"/>
          <w:szCs w:val="24"/>
        </w:rPr>
        <w:t>ann</w:t>
      </w:r>
      <w:r w:rsidR="00AC2EE9">
        <w:rPr>
          <w:sz w:val="24"/>
          <w:szCs w:val="24"/>
        </w:rPr>
        <w:t xml:space="preserve"> covered my Williams-Thomas (2009) gives the perfect insight of what can happen when the first attending officers are not effective at preserving the crime scene. Williams-Thomas (2009) believes that the Portuguese police, who were first at scene,  missed their ‘Golden Hour’ as they had failed to identify any suspects immediately and only later on decided to try and turn their attention to Madeleines parents. Williams-Thomas (2009) states that the police have missed very obvious evidence that Madeleine was not abducted and that the whole case was very strange. He points out that the police missed that the child’s toys were very carefully arranged on the bed where she had slept before her abduction and the main fact that Madeleine shared her room with a younger sibling and that police failed to notice that the abductor would be more likely to take the younger child who may have been easier to restrain and would offer less resistance. Murray (2017) adds to this and points out that the apartment has not been taped off until many hours after the police arrival at the scene and the family kept walking in and out of the room potentially damaging any forensic evidence</w:t>
      </w:r>
      <w:r w:rsidR="00997214">
        <w:rPr>
          <w:sz w:val="24"/>
          <w:szCs w:val="24"/>
        </w:rPr>
        <w:t xml:space="preserve">. Lastly and maybe most crucially, the police failed to identify Madeleines toy of a cat as potential evidence even though she often sleeps with it and the abductor would must have moved or at least touched it to take her. This lack of </w:t>
      </w:r>
      <w:r w:rsidR="001246AC">
        <w:rPr>
          <w:sz w:val="24"/>
          <w:szCs w:val="24"/>
        </w:rPr>
        <w:t xml:space="preserve">correct </w:t>
      </w:r>
      <w:r w:rsidR="009775E0">
        <w:rPr>
          <w:sz w:val="24"/>
          <w:szCs w:val="24"/>
        </w:rPr>
        <w:t xml:space="preserve">procedures being carried out by the first officers at the scene </w:t>
      </w:r>
      <w:r w:rsidR="009775E0">
        <w:rPr>
          <w:sz w:val="24"/>
          <w:szCs w:val="24"/>
        </w:rPr>
        <w:lastRenderedPageBreak/>
        <w:t>means that now</w:t>
      </w:r>
      <w:r w:rsidR="001246AC">
        <w:rPr>
          <w:sz w:val="24"/>
          <w:szCs w:val="24"/>
        </w:rPr>
        <w:t>, 13 years later</w:t>
      </w:r>
      <w:r w:rsidR="009775E0">
        <w:rPr>
          <w:sz w:val="24"/>
          <w:szCs w:val="24"/>
        </w:rPr>
        <w:t>,</w:t>
      </w:r>
      <w:r w:rsidR="001246AC">
        <w:rPr>
          <w:sz w:val="24"/>
          <w:szCs w:val="24"/>
        </w:rPr>
        <w:t xml:space="preserve"> the case has still not been solved and doesn’t look any closer to it than the night Madeleine went missing. </w:t>
      </w:r>
    </w:p>
    <w:p w14:paraId="6EDAA928" w14:textId="77777777" w:rsidR="006D0491" w:rsidRDefault="006D0491" w:rsidP="007E7ED8">
      <w:pPr>
        <w:spacing w:line="360" w:lineRule="auto"/>
        <w:jc w:val="both"/>
        <w:rPr>
          <w:sz w:val="24"/>
          <w:szCs w:val="24"/>
        </w:rPr>
      </w:pPr>
    </w:p>
    <w:p w14:paraId="4F65756E" w14:textId="77777777" w:rsidR="006D0491" w:rsidRDefault="006D0491" w:rsidP="007E7ED8">
      <w:pPr>
        <w:spacing w:line="360" w:lineRule="auto"/>
        <w:jc w:val="both"/>
        <w:rPr>
          <w:sz w:val="24"/>
          <w:szCs w:val="24"/>
        </w:rPr>
      </w:pPr>
    </w:p>
    <w:p w14:paraId="178A8275" w14:textId="559850ED" w:rsidR="0021031E" w:rsidRPr="006D0491" w:rsidRDefault="00B80D87" w:rsidP="007E7ED8">
      <w:pPr>
        <w:spacing w:line="360" w:lineRule="auto"/>
        <w:jc w:val="both"/>
        <w:rPr>
          <w:sz w:val="24"/>
          <w:szCs w:val="24"/>
        </w:rPr>
      </w:pPr>
      <w:r>
        <w:rPr>
          <w:sz w:val="24"/>
          <w:szCs w:val="24"/>
        </w:rPr>
        <w:t xml:space="preserve">Forensic science is crucial to solving crimes in the modern age. </w:t>
      </w:r>
      <w:r w:rsidR="00E85723">
        <w:rPr>
          <w:sz w:val="24"/>
          <w:szCs w:val="24"/>
        </w:rPr>
        <w:t xml:space="preserve">There are however many </w:t>
      </w:r>
      <w:r w:rsidR="00E85723" w:rsidRPr="00E85723">
        <w:rPr>
          <w:rFonts w:eastAsia="Times New Roman" w:cstheme="minorHAnsi"/>
          <w:sz w:val="24"/>
          <w:szCs w:val="24"/>
          <w:lang w:eastAsia="en-GB"/>
        </w:rPr>
        <w:t>methods in practice for the recovery and examination of forensic evidence at crime scenes</w:t>
      </w:r>
      <w:r w:rsidR="00E85723">
        <w:rPr>
          <w:rFonts w:eastAsia="Times New Roman" w:cstheme="minorHAnsi"/>
          <w:sz w:val="24"/>
          <w:szCs w:val="24"/>
          <w:lang w:eastAsia="en-GB"/>
        </w:rPr>
        <w:t>.</w:t>
      </w:r>
      <w:r w:rsidR="00E85723" w:rsidRPr="00E85723">
        <w:rPr>
          <w:rFonts w:eastAsia="Times New Roman" w:cstheme="minorHAnsi"/>
          <w:sz w:val="24"/>
          <w:szCs w:val="24"/>
          <w:lang w:eastAsia="en-GB"/>
        </w:rPr>
        <w:t xml:space="preserve"> </w:t>
      </w:r>
      <w:r w:rsidR="00E85723">
        <w:rPr>
          <w:rFonts w:eastAsia="Times New Roman" w:cstheme="minorHAnsi"/>
          <w:sz w:val="24"/>
          <w:szCs w:val="24"/>
          <w:lang w:eastAsia="en-GB"/>
        </w:rPr>
        <w:t xml:space="preserve">There are also </w:t>
      </w:r>
      <w:r w:rsidR="00E85723" w:rsidRPr="00E85723">
        <w:rPr>
          <w:rFonts w:eastAsia="Times New Roman" w:cstheme="minorHAnsi"/>
          <w:sz w:val="24"/>
          <w:szCs w:val="24"/>
          <w:lang w:eastAsia="en-GB"/>
        </w:rPr>
        <w:t xml:space="preserve"> legislations, strategies, policies and procedures with regard to forensic recovery and examination. </w:t>
      </w:r>
      <w:r w:rsidR="0021031E">
        <w:rPr>
          <w:rFonts w:eastAsia="Times New Roman" w:cstheme="minorHAnsi"/>
          <w:sz w:val="24"/>
          <w:szCs w:val="24"/>
          <w:lang w:eastAsia="en-GB"/>
        </w:rPr>
        <w:t>The College of Policing (2020)</w:t>
      </w:r>
      <w:r w:rsidR="00635F8D">
        <w:rPr>
          <w:rFonts w:eastAsia="Times New Roman" w:cstheme="minorHAnsi"/>
          <w:sz w:val="24"/>
          <w:szCs w:val="24"/>
          <w:lang w:eastAsia="en-GB"/>
        </w:rPr>
        <w:t xml:space="preserve"> state that one reason for why forensic science is used is to actually prove that a crime has or hasn’t been committed. This is important to avoid fraud from the ‘victim’ which may turn out not to be one. Another reason for forensic science is to exclude or link a suspect to the scene. This is rather obvious as the whole point of forensic science is to solve crimes by finding the criminal but as importantly excluding suspect so that the wrong person is not prosecuted for something they had not done.  Another reason for forensic science in policing stated by College of Policing (2020) is to establish identities of; victims, suspects and witnesses. This is done to recognise who is actually the victim as there may be many and may not be obvious at first sight. For example a person pretending to be just a witness may well be found to be a suspect later on thanks to forensic science. </w:t>
      </w:r>
      <w:r w:rsidR="0042581B">
        <w:rPr>
          <w:rFonts w:eastAsia="Times New Roman" w:cstheme="minorHAnsi"/>
          <w:sz w:val="24"/>
          <w:szCs w:val="24"/>
          <w:lang w:eastAsia="en-GB"/>
        </w:rPr>
        <w:t xml:space="preserve">Next would be to </w:t>
      </w:r>
      <w:r w:rsidR="00635F8D">
        <w:rPr>
          <w:rFonts w:eastAsia="Times New Roman" w:cstheme="minorHAnsi"/>
          <w:sz w:val="24"/>
          <w:szCs w:val="24"/>
          <w:lang w:eastAsia="en-GB"/>
        </w:rPr>
        <w:t>expand on or disprove witness statements</w:t>
      </w:r>
      <w:r w:rsidR="0042581B">
        <w:rPr>
          <w:rFonts w:eastAsia="Times New Roman" w:cstheme="minorHAnsi"/>
          <w:sz w:val="24"/>
          <w:szCs w:val="24"/>
          <w:lang w:eastAsia="en-GB"/>
        </w:rPr>
        <w:t xml:space="preserve"> as these may be simply inaccurate due to human error. Lastly;</w:t>
      </w:r>
      <w:r w:rsidR="00635F8D">
        <w:rPr>
          <w:rFonts w:eastAsia="Times New Roman" w:cstheme="minorHAnsi"/>
          <w:sz w:val="24"/>
          <w:szCs w:val="24"/>
          <w:lang w:eastAsia="en-GB"/>
        </w:rPr>
        <w:t xml:space="preserve"> understand the scene and potentially link this crime to another one.</w:t>
      </w:r>
      <w:r w:rsidR="0042581B">
        <w:rPr>
          <w:rFonts w:eastAsia="Times New Roman" w:cstheme="minorHAnsi"/>
          <w:sz w:val="24"/>
          <w:szCs w:val="24"/>
          <w:lang w:eastAsia="en-GB"/>
        </w:rPr>
        <w:t xml:space="preserve"> </w:t>
      </w:r>
      <w:r w:rsidR="0042581B" w:rsidRPr="00E85723">
        <w:rPr>
          <w:rFonts w:eastAsia="Times New Roman" w:cstheme="minorHAnsi"/>
          <w:sz w:val="24"/>
          <w:szCs w:val="24"/>
          <w:lang w:eastAsia="en-GB"/>
        </w:rPr>
        <w:t xml:space="preserve">. </w:t>
      </w:r>
      <w:r w:rsidR="0042581B">
        <w:rPr>
          <w:rFonts w:eastAsia="Times New Roman" w:cstheme="minorHAnsi"/>
          <w:sz w:val="24"/>
          <w:szCs w:val="24"/>
          <w:lang w:eastAsia="en-GB"/>
        </w:rPr>
        <w:t>The College of Policing (2020) believe this could help in solving other cases as finding the person responsible for one crime may be the same person responsible for many other.</w:t>
      </w:r>
    </w:p>
    <w:p w14:paraId="7AAC050C" w14:textId="77777777" w:rsidR="009775E0" w:rsidRDefault="009775E0" w:rsidP="007E7ED8">
      <w:pPr>
        <w:spacing w:line="360" w:lineRule="auto"/>
        <w:jc w:val="both"/>
        <w:rPr>
          <w:rFonts w:eastAsia="Times New Roman" w:cstheme="minorHAnsi"/>
          <w:sz w:val="24"/>
          <w:szCs w:val="24"/>
          <w:lang w:eastAsia="en-GB"/>
        </w:rPr>
      </w:pPr>
    </w:p>
    <w:p w14:paraId="3DCB01D9" w14:textId="085D60AD" w:rsidR="00513F36" w:rsidRDefault="00E85723" w:rsidP="007E7ED8">
      <w:pPr>
        <w:spacing w:line="360" w:lineRule="auto"/>
        <w:jc w:val="both"/>
        <w:rPr>
          <w:sz w:val="24"/>
          <w:szCs w:val="24"/>
        </w:rPr>
      </w:pPr>
      <w:r w:rsidRPr="00E85723">
        <w:rPr>
          <w:rFonts w:eastAsia="Times New Roman" w:cstheme="minorHAnsi"/>
          <w:sz w:val="24"/>
          <w:szCs w:val="24"/>
          <w:lang w:eastAsia="en-GB"/>
        </w:rPr>
        <w:t>Bradbury and Feist (2005)</w:t>
      </w:r>
      <w:r w:rsidRPr="00E85723">
        <w:rPr>
          <w:sz w:val="24"/>
          <w:szCs w:val="24"/>
        </w:rPr>
        <w:t xml:space="preserve"> do however believe that only a small minority of cases are solved by the use of forensic science. They believe that this may be due to the fact that they are not used in many cases overall but only in the more serious crimes which are a small percentage of overall crimes as it is.</w:t>
      </w:r>
      <w:r>
        <w:rPr>
          <w:rFonts w:cstheme="minorHAnsi"/>
          <w:sz w:val="24"/>
          <w:szCs w:val="24"/>
        </w:rPr>
        <w:t xml:space="preserve"> </w:t>
      </w:r>
      <w:r w:rsidR="003B3C6C">
        <w:rPr>
          <w:rFonts w:cstheme="minorHAnsi"/>
          <w:sz w:val="24"/>
          <w:szCs w:val="24"/>
        </w:rPr>
        <w:t xml:space="preserve">ENFSI (2012) gives the perfect overview of what must be done prior to evidence recovery from the scene if any needs to be done. The first thing that needs to be done is that a detailed recording of the scene must be </w:t>
      </w:r>
      <w:r w:rsidR="0042581B">
        <w:rPr>
          <w:rFonts w:cstheme="minorHAnsi"/>
          <w:sz w:val="24"/>
          <w:szCs w:val="24"/>
        </w:rPr>
        <w:t>completed</w:t>
      </w:r>
      <w:r w:rsidR="003B3C6C">
        <w:rPr>
          <w:rFonts w:cstheme="minorHAnsi"/>
          <w:sz w:val="24"/>
          <w:szCs w:val="24"/>
        </w:rPr>
        <w:t xml:space="preserve">. This can be done by many ways listed by </w:t>
      </w:r>
      <w:r w:rsidR="003B3C6C">
        <w:rPr>
          <w:rFonts w:cstheme="minorHAnsi"/>
          <w:sz w:val="24"/>
          <w:szCs w:val="24"/>
        </w:rPr>
        <w:lastRenderedPageBreak/>
        <w:t xml:space="preserve">ENFSI (2012) they are most commonly still photographs but can also be video recordings, drawings, note taking or </w:t>
      </w:r>
      <w:r w:rsidR="0021031E">
        <w:rPr>
          <w:rFonts w:cstheme="minorHAnsi"/>
          <w:sz w:val="24"/>
          <w:szCs w:val="24"/>
        </w:rPr>
        <w:t>3</w:t>
      </w:r>
      <w:r w:rsidR="003B3C6C">
        <w:rPr>
          <w:rFonts w:cstheme="minorHAnsi"/>
          <w:sz w:val="24"/>
          <w:szCs w:val="24"/>
        </w:rPr>
        <w:t xml:space="preserve">60 degree photography. It is explained that this is done for evidence purposes, recording of significant features of the scene or items. It can also be used by the investigative team to reimagine what could have happened at the scene. This however could be problematic as  </w:t>
      </w:r>
      <w:r w:rsidR="003B3C6C">
        <w:rPr>
          <w:sz w:val="24"/>
          <w:szCs w:val="24"/>
        </w:rPr>
        <w:t>Gardner and Krouskup (2019) and the College of Policing (2016) state that packaging of potential evidence should happen as early as possible</w:t>
      </w:r>
      <w:r w:rsidR="0021031E">
        <w:rPr>
          <w:sz w:val="24"/>
          <w:szCs w:val="24"/>
        </w:rPr>
        <w:t>. They both also add that the packaging process must avoid any cross contamination at all costs in order for a simpler testing. Correct Personal Protective Equipment must be worn and the forensic team must make sure that they take the minimum amount of material for testing in case they need more in the future had a test fails, and they must keep enough for 3</w:t>
      </w:r>
      <w:r w:rsidR="0021031E" w:rsidRPr="0021031E">
        <w:rPr>
          <w:sz w:val="24"/>
          <w:szCs w:val="24"/>
          <w:vertAlign w:val="superscript"/>
        </w:rPr>
        <w:t>rd</w:t>
      </w:r>
      <w:r w:rsidR="0021031E">
        <w:rPr>
          <w:sz w:val="24"/>
          <w:szCs w:val="24"/>
        </w:rPr>
        <w:t xml:space="preserve"> parties such as persecution or defence in court. </w:t>
      </w:r>
      <w:r w:rsidR="0042581B">
        <w:rPr>
          <w:sz w:val="24"/>
          <w:szCs w:val="24"/>
        </w:rPr>
        <w:t xml:space="preserve">Baldwin and May (2017) add that a fresh packaging must be used for every piece of potential evidence to avoid contamination. </w:t>
      </w:r>
      <w:r w:rsidR="00CB0AD8">
        <w:rPr>
          <w:sz w:val="24"/>
          <w:szCs w:val="24"/>
        </w:rPr>
        <w:t xml:space="preserve">To avoid much cross contamination Baldwin and May (2017) state a decontamination zone may be established to safely clean any equipment. This is supported by Tully (2020) who mentions the decontamination zone as well as many other steps the Criminal Justice system must undertake to maintain a fair, contamination free case in compliance with the Police and Criminal Evidence Act </w:t>
      </w:r>
      <w:r w:rsidR="00CA1E0B">
        <w:rPr>
          <w:sz w:val="24"/>
          <w:szCs w:val="24"/>
        </w:rPr>
        <w:t>(</w:t>
      </w:r>
      <w:r w:rsidR="00CB0AD8">
        <w:rPr>
          <w:sz w:val="24"/>
          <w:szCs w:val="24"/>
        </w:rPr>
        <w:t>1984</w:t>
      </w:r>
      <w:r w:rsidR="00CA1E0B">
        <w:rPr>
          <w:sz w:val="24"/>
          <w:szCs w:val="24"/>
        </w:rPr>
        <w:t>)</w:t>
      </w:r>
      <w:r w:rsidR="00CB0AD8">
        <w:rPr>
          <w:sz w:val="24"/>
          <w:szCs w:val="24"/>
        </w:rPr>
        <w:t xml:space="preserve">. Tully (2020) states that even though as little to none contamination should happen to the evidence, it is crucial to establish points at chich contamination could have happened in order to protect the police at court had no evidence been found and to help avoid it at future events. </w:t>
      </w:r>
      <w:r w:rsidR="00513F36">
        <w:rPr>
          <w:sz w:val="24"/>
          <w:szCs w:val="24"/>
        </w:rPr>
        <w:t xml:space="preserve">The testing methods are also important. </w:t>
      </w:r>
      <w:r w:rsidR="00513F36">
        <w:rPr>
          <w:sz w:val="24"/>
          <w:szCs w:val="24"/>
          <w:lang w:val="en-US"/>
        </w:rPr>
        <w:t xml:space="preserve">Rennison (2011) highlights how each case is looked at individually and the testing methods must be </w:t>
      </w:r>
      <w:r w:rsidR="00176E0D">
        <w:rPr>
          <w:sz w:val="24"/>
          <w:szCs w:val="24"/>
          <w:lang w:val="en-US"/>
        </w:rPr>
        <w:t>personalized</w:t>
      </w:r>
      <w:r w:rsidR="00513F36">
        <w:rPr>
          <w:sz w:val="24"/>
          <w:szCs w:val="24"/>
          <w:lang w:val="en-US"/>
        </w:rPr>
        <w:t xml:space="preserve"> to every case</w:t>
      </w:r>
      <w:r w:rsidR="00176E0D">
        <w:rPr>
          <w:sz w:val="24"/>
          <w:szCs w:val="24"/>
          <w:lang w:val="en-US"/>
        </w:rPr>
        <w:t xml:space="preserve"> rather than using the same techniques for the same crimes. An example would be using a form of ballistics where a firearm has been used rather than footprint examination</w:t>
      </w:r>
      <w:r w:rsidR="00513F36">
        <w:rPr>
          <w:sz w:val="24"/>
          <w:szCs w:val="24"/>
          <w:lang w:val="en-US"/>
        </w:rPr>
        <w:t xml:space="preserve">. </w:t>
      </w:r>
      <w:r w:rsidR="00CA1E0B">
        <w:rPr>
          <w:sz w:val="24"/>
          <w:szCs w:val="24"/>
          <w:lang w:val="en-US"/>
        </w:rPr>
        <w:t>This needs to be approved by the head of the relevant Police Department</w:t>
      </w:r>
      <w:r w:rsidR="004070BE">
        <w:rPr>
          <w:sz w:val="24"/>
          <w:szCs w:val="24"/>
          <w:lang w:val="en-US"/>
        </w:rPr>
        <w:t>’s regulator as per</w:t>
      </w:r>
      <w:r w:rsidR="004070BE" w:rsidRPr="004070BE">
        <w:rPr>
          <w:sz w:val="24"/>
          <w:szCs w:val="24"/>
        </w:rPr>
        <w:t xml:space="preserve"> </w:t>
      </w:r>
      <w:r w:rsidR="004070BE">
        <w:rPr>
          <w:sz w:val="24"/>
          <w:szCs w:val="24"/>
        </w:rPr>
        <w:t>The Forensic Science Regulator (2020)</w:t>
      </w:r>
      <w:r w:rsidR="004070BE">
        <w:rPr>
          <w:sz w:val="24"/>
          <w:szCs w:val="24"/>
          <w:lang w:val="en-US"/>
        </w:rPr>
        <w:t>.</w:t>
      </w:r>
    </w:p>
    <w:p w14:paraId="5AE73972" w14:textId="77777777" w:rsidR="00513F36" w:rsidRDefault="00513F36" w:rsidP="007E7ED8">
      <w:pPr>
        <w:spacing w:line="360" w:lineRule="auto"/>
        <w:jc w:val="both"/>
        <w:rPr>
          <w:sz w:val="24"/>
          <w:szCs w:val="24"/>
        </w:rPr>
      </w:pPr>
    </w:p>
    <w:p w14:paraId="46A5CEAC" w14:textId="64065451" w:rsidR="00B80D87" w:rsidRDefault="00CB0AD8" w:rsidP="007E7ED8">
      <w:pPr>
        <w:spacing w:line="360" w:lineRule="auto"/>
        <w:jc w:val="both"/>
      </w:pPr>
      <w:r>
        <w:rPr>
          <w:sz w:val="24"/>
          <w:szCs w:val="24"/>
        </w:rPr>
        <w:t xml:space="preserve">Referring back to the Police and Criminal Evidence Act </w:t>
      </w:r>
      <w:r w:rsidR="00CA1E0B">
        <w:rPr>
          <w:sz w:val="24"/>
          <w:szCs w:val="24"/>
        </w:rPr>
        <w:t>(</w:t>
      </w:r>
      <w:r>
        <w:rPr>
          <w:sz w:val="24"/>
          <w:szCs w:val="24"/>
        </w:rPr>
        <w:t>1984</w:t>
      </w:r>
      <w:r w:rsidR="00CA1E0B">
        <w:rPr>
          <w:sz w:val="24"/>
          <w:szCs w:val="24"/>
        </w:rPr>
        <w:t>)</w:t>
      </w:r>
      <w:r>
        <w:rPr>
          <w:sz w:val="24"/>
          <w:szCs w:val="24"/>
        </w:rPr>
        <w:t xml:space="preserve"> it is important to note that a person is always innocent until proven otherwise</w:t>
      </w:r>
      <w:r w:rsidR="00513F36">
        <w:rPr>
          <w:sz w:val="24"/>
          <w:szCs w:val="24"/>
        </w:rPr>
        <w:t xml:space="preserve">. The act protects suspect from being victim to police bias where police think they found the person they are looking for and try to manipulate the case against the suspect. This is done by only facts and all facts being presented to court and for the </w:t>
      </w:r>
      <w:r w:rsidR="00513F36">
        <w:rPr>
          <w:sz w:val="24"/>
          <w:szCs w:val="24"/>
        </w:rPr>
        <w:lastRenderedPageBreak/>
        <w:t>court to decide how to interpret the facts. This links with the</w:t>
      </w:r>
      <w:r w:rsidR="00513F36" w:rsidRPr="00513F36">
        <w:rPr>
          <w:rFonts w:eastAsia="Times New Roman" w:cstheme="minorHAnsi"/>
          <w:sz w:val="24"/>
          <w:szCs w:val="24"/>
          <w:lang w:eastAsia="en-GB"/>
        </w:rPr>
        <w:t xml:space="preserve"> </w:t>
      </w:r>
      <w:r w:rsidR="00513F36">
        <w:rPr>
          <w:rFonts w:eastAsia="Times New Roman" w:cstheme="minorHAnsi"/>
          <w:sz w:val="24"/>
          <w:szCs w:val="24"/>
          <w:lang w:eastAsia="en-GB"/>
        </w:rPr>
        <w:t xml:space="preserve">College of Policing (2020) statement where one purpose of forensic science is to exclude any victims where evidence allows. </w:t>
      </w:r>
      <w:r w:rsidR="00176E0D">
        <w:rPr>
          <w:rFonts w:eastAsia="Times New Roman" w:cstheme="minorHAnsi"/>
          <w:sz w:val="24"/>
          <w:szCs w:val="24"/>
          <w:lang w:eastAsia="en-GB"/>
        </w:rPr>
        <w:t xml:space="preserve">Weirdly enough, </w:t>
      </w:r>
      <w:r w:rsidR="00176E0D">
        <w:rPr>
          <w:sz w:val="24"/>
          <w:szCs w:val="24"/>
        </w:rPr>
        <w:t xml:space="preserve">the Forensic Science Regulator (2020) shows that there is no legal requirement for forensic work to be done before </w:t>
      </w:r>
      <w:r w:rsidR="00CA1E0B">
        <w:rPr>
          <w:sz w:val="24"/>
          <w:szCs w:val="24"/>
        </w:rPr>
        <w:t>being admissible as evidence</w:t>
      </w:r>
      <w:r w:rsidR="00176E0D">
        <w:rPr>
          <w:sz w:val="24"/>
          <w:szCs w:val="24"/>
        </w:rPr>
        <w:t>.</w:t>
      </w:r>
      <w:r w:rsidR="00CA1E0B">
        <w:rPr>
          <w:sz w:val="24"/>
          <w:szCs w:val="24"/>
        </w:rPr>
        <w:t xml:space="preserve"> There is however a expected quality standard under the Criminal Procedures Rules (2020) and Criminal Practise Directions. The quality standard is to have qualified scientists carrying out the forensic testing, in a suitable environment (a laboratory in most cases) and in an approved manner. The last part was also discussed in </w:t>
      </w:r>
      <w:r w:rsidR="00CA1E0B">
        <w:rPr>
          <w:sz w:val="24"/>
          <w:szCs w:val="24"/>
          <w:lang w:val="en-US"/>
        </w:rPr>
        <w:t>Rennison (2011) where validation of each method must happen prior to examination of forensic evidence</w:t>
      </w:r>
      <w:r w:rsidR="004070BE">
        <w:rPr>
          <w:sz w:val="24"/>
          <w:szCs w:val="24"/>
          <w:lang w:val="en-US"/>
        </w:rPr>
        <w:t xml:space="preserve"> by the Police’s regulator (</w:t>
      </w:r>
      <w:r w:rsidR="004070BE">
        <w:rPr>
          <w:sz w:val="24"/>
          <w:szCs w:val="24"/>
        </w:rPr>
        <w:t>The Forensic Science Regulator (2020)</w:t>
      </w:r>
      <w:r w:rsidR="00CA1E0B">
        <w:rPr>
          <w:sz w:val="24"/>
          <w:szCs w:val="24"/>
          <w:lang w:val="en-US"/>
        </w:rPr>
        <w:t xml:space="preserve">. </w:t>
      </w:r>
      <w:r w:rsidR="004070BE">
        <w:rPr>
          <w:sz w:val="24"/>
          <w:szCs w:val="24"/>
          <w:lang w:val="en-US"/>
        </w:rPr>
        <w:t>The evidence then needs to be validated which simply means that the scientific community can agree that the findings were collected in an acceptable way. The requirements are set out in Codes of Practice and Conduct (2020) w</w:t>
      </w:r>
      <w:r w:rsidR="004070BE" w:rsidRPr="00594318">
        <w:rPr>
          <w:sz w:val="24"/>
          <w:szCs w:val="24"/>
          <w:lang w:val="en-US"/>
        </w:rPr>
        <w:t>here it is added that failure to get validation would result in the evidence being too weak to present at court.</w:t>
      </w:r>
      <w:r w:rsidR="00594318" w:rsidRPr="00594318">
        <w:rPr>
          <w:sz w:val="24"/>
          <w:szCs w:val="24"/>
          <w:lang w:val="en-US"/>
        </w:rPr>
        <w:t xml:space="preserve"> The Home Office (2016) also presents that there is an overall approach across the whole of the UK on forensic science. It must be in line with the regulations set out in the National DNA Database Strategy Board (the </w:t>
      </w:r>
      <w:r w:rsidR="00594318" w:rsidRPr="00594318">
        <w:rPr>
          <w:sz w:val="24"/>
          <w:szCs w:val="24"/>
        </w:rPr>
        <w:t>NDNAD Ethics Group). The Board mainly adds more oversight over the forensic department with the introduction of</w:t>
      </w:r>
      <w:r w:rsidR="00594318">
        <w:rPr>
          <w:sz w:val="24"/>
          <w:szCs w:val="24"/>
        </w:rPr>
        <w:t xml:space="preserve"> the Forensic Science Regulator (mentioned previously), Biometrics Commissioner and a Surveillance Camera Commissioner. The just shows how huge forensic recovery had become with all those specialistic groups and commissioners (people in charge) of different departments.</w:t>
      </w:r>
      <w:r w:rsidR="00594318">
        <w:t xml:space="preserve"> </w:t>
      </w:r>
    </w:p>
    <w:p w14:paraId="61DD8B01" w14:textId="77777777" w:rsidR="009775E0" w:rsidRDefault="009775E0" w:rsidP="007E7ED8">
      <w:pPr>
        <w:spacing w:line="360" w:lineRule="auto"/>
        <w:jc w:val="both"/>
      </w:pPr>
    </w:p>
    <w:p w14:paraId="315ED8EE" w14:textId="5DC2CC0D" w:rsidR="009725F7" w:rsidRDefault="00594318" w:rsidP="007E7ED8">
      <w:pPr>
        <w:spacing w:line="360" w:lineRule="auto"/>
        <w:jc w:val="both"/>
        <w:rPr>
          <w:sz w:val="24"/>
          <w:szCs w:val="24"/>
        </w:rPr>
      </w:pPr>
      <w:r w:rsidRPr="009725F7">
        <w:rPr>
          <w:sz w:val="24"/>
          <w:szCs w:val="24"/>
        </w:rPr>
        <w:t>Home Office (2016) also state that</w:t>
      </w:r>
      <w:r w:rsidR="009775E0">
        <w:rPr>
          <w:sz w:val="24"/>
          <w:szCs w:val="24"/>
        </w:rPr>
        <w:t xml:space="preserve"> in the future</w:t>
      </w:r>
      <w:r w:rsidRPr="009725F7">
        <w:rPr>
          <w:sz w:val="24"/>
          <w:szCs w:val="24"/>
        </w:rPr>
        <w:t xml:space="preserve"> the parliament has</w:t>
      </w:r>
      <w:r w:rsidR="009725F7" w:rsidRPr="009725F7">
        <w:rPr>
          <w:sz w:val="24"/>
          <w:szCs w:val="24"/>
        </w:rPr>
        <w:t xml:space="preserve"> hopes to implement a national approach</w:t>
      </w:r>
      <w:r w:rsidR="009725F7">
        <w:rPr>
          <w:sz w:val="24"/>
          <w:szCs w:val="24"/>
        </w:rPr>
        <w:t xml:space="preserve"> to the delivery of forensic science to the Criminal Justice System</w:t>
      </w:r>
      <w:r w:rsidR="009775E0">
        <w:rPr>
          <w:sz w:val="24"/>
          <w:szCs w:val="24"/>
        </w:rPr>
        <w:t>. This would implement more national legislations to standardise the use of forensic science across all UK Police Forces.</w:t>
      </w:r>
      <w:r w:rsidR="009725F7">
        <w:rPr>
          <w:sz w:val="24"/>
          <w:szCs w:val="24"/>
        </w:rPr>
        <w:t xml:space="preserve"> </w:t>
      </w:r>
      <w:r w:rsidR="009775E0">
        <w:rPr>
          <w:sz w:val="24"/>
          <w:szCs w:val="24"/>
        </w:rPr>
        <w:t xml:space="preserve">Home Office (2016) also </w:t>
      </w:r>
      <w:r w:rsidR="009725F7">
        <w:rPr>
          <w:sz w:val="24"/>
          <w:szCs w:val="24"/>
        </w:rPr>
        <w:t xml:space="preserve">indicated the importance of the every changing environment and new scientific </w:t>
      </w:r>
      <w:r w:rsidR="009775E0">
        <w:rPr>
          <w:sz w:val="24"/>
          <w:szCs w:val="24"/>
        </w:rPr>
        <w:t>developments</w:t>
      </w:r>
      <w:r w:rsidR="009725F7">
        <w:rPr>
          <w:sz w:val="24"/>
          <w:szCs w:val="24"/>
        </w:rPr>
        <w:t xml:space="preserve"> in this ever developing world. </w:t>
      </w:r>
      <w:r w:rsidR="009725F7" w:rsidRPr="009725F7">
        <w:rPr>
          <w:sz w:val="24"/>
          <w:szCs w:val="24"/>
        </w:rPr>
        <w:t xml:space="preserve"> Home Office (2016)</w:t>
      </w:r>
      <w:r w:rsidR="009725F7">
        <w:rPr>
          <w:sz w:val="24"/>
          <w:szCs w:val="24"/>
        </w:rPr>
        <w:t xml:space="preserve"> add that adaptation to the needs of the world is a must and is evident with the implementation of Computer Science into the programme of improvement of National Forensic Science in response to the growing cyber-crime.</w:t>
      </w:r>
      <w:r w:rsidR="009775E0">
        <w:rPr>
          <w:sz w:val="24"/>
          <w:szCs w:val="24"/>
        </w:rPr>
        <w:t xml:space="preserve"> This of course has been seen before with the police now using CCTV footage as a foundation to solving most crime knowing that most public places have CCTV footage.</w:t>
      </w:r>
    </w:p>
    <w:p w14:paraId="3CDF77DE" w14:textId="77777777" w:rsidR="009775E0" w:rsidRDefault="009775E0" w:rsidP="007E7ED8">
      <w:pPr>
        <w:spacing w:line="360" w:lineRule="auto"/>
        <w:jc w:val="both"/>
        <w:rPr>
          <w:sz w:val="24"/>
          <w:szCs w:val="24"/>
        </w:rPr>
      </w:pPr>
    </w:p>
    <w:p w14:paraId="6906D5F8" w14:textId="490C80C5" w:rsidR="00594318" w:rsidRPr="009725F7" w:rsidRDefault="009725F7" w:rsidP="007E7ED8">
      <w:pPr>
        <w:spacing w:line="360" w:lineRule="auto"/>
        <w:jc w:val="both"/>
        <w:rPr>
          <w:sz w:val="24"/>
          <w:szCs w:val="24"/>
        </w:rPr>
      </w:pPr>
      <w:r>
        <w:rPr>
          <w:sz w:val="24"/>
          <w:szCs w:val="24"/>
        </w:rPr>
        <w:t xml:space="preserve">In conclusion it is evident that the importance of forensic science cannot be questioned even though  </w:t>
      </w:r>
      <w:r w:rsidRPr="00E85723">
        <w:rPr>
          <w:rFonts w:eastAsia="Times New Roman" w:cstheme="minorHAnsi"/>
          <w:sz w:val="24"/>
          <w:szCs w:val="24"/>
          <w:lang w:eastAsia="en-GB"/>
        </w:rPr>
        <w:t>Bradbury and Feist (2005)</w:t>
      </w:r>
      <w:r>
        <w:rPr>
          <w:rFonts w:eastAsia="Times New Roman" w:cstheme="minorHAnsi"/>
          <w:sz w:val="24"/>
          <w:szCs w:val="24"/>
          <w:lang w:eastAsia="en-GB"/>
        </w:rPr>
        <w:t xml:space="preserve"> state that only a small proportion of crime is solved through forensic analysis, those crimes that are solved are often more drastic crimes such as murder or rape. The College of Policing (2020) also add many other reasons for forensic science in the Criminal Justice System such as prevention form imprisonment of a innocent individual or linking crimes to other crimes to maybe find a correlation or help them solve those other crimes. There are however many legislations, procedures and guidelines such as the </w:t>
      </w:r>
      <w:r w:rsidR="009775E0">
        <w:rPr>
          <w:rFonts w:eastAsia="Times New Roman" w:cstheme="minorHAnsi"/>
          <w:sz w:val="24"/>
          <w:szCs w:val="24"/>
          <w:lang w:eastAsia="en-GB"/>
        </w:rPr>
        <w:t>‘</w:t>
      </w:r>
      <w:r w:rsidR="009775E0">
        <w:rPr>
          <w:sz w:val="24"/>
          <w:szCs w:val="24"/>
        </w:rPr>
        <w:t xml:space="preserve">Codes of Practice and Conduct for forensic science providers’ and the ‘Legal Obligations’ in the Forensic Science Regulator (2020). There are many standards that need to be met that are set out in the Police and Criminal Evidence Act (1984) and many more in the Criminal Procedures Rules (2020). These were set out to govern the police’s impact on conviction by setting out rules which needs to be followed to avoid any possible fraud or police bias in convictions. </w:t>
      </w:r>
    </w:p>
    <w:p w14:paraId="6510617B" w14:textId="40789A21" w:rsidR="00CA1E0B" w:rsidRDefault="00CA1E0B" w:rsidP="007E7ED8">
      <w:pPr>
        <w:spacing w:line="360" w:lineRule="auto"/>
        <w:jc w:val="both"/>
        <w:rPr>
          <w:sz w:val="24"/>
          <w:szCs w:val="24"/>
        </w:rPr>
      </w:pPr>
    </w:p>
    <w:p w14:paraId="6DBDB3C9" w14:textId="21A71105" w:rsidR="00CA1E0B" w:rsidRDefault="00CA1E0B" w:rsidP="007E7ED8">
      <w:pPr>
        <w:spacing w:line="360" w:lineRule="auto"/>
        <w:jc w:val="both"/>
        <w:rPr>
          <w:sz w:val="24"/>
          <w:szCs w:val="24"/>
        </w:rPr>
      </w:pPr>
    </w:p>
    <w:p w14:paraId="2144AEFB" w14:textId="62F99591" w:rsidR="00CA1E0B" w:rsidRDefault="00CA1E0B" w:rsidP="007E7ED8">
      <w:pPr>
        <w:spacing w:line="360" w:lineRule="auto"/>
        <w:jc w:val="both"/>
        <w:rPr>
          <w:sz w:val="24"/>
          <w:szCs w:val="24"/>
        </w:rPr>
      </w:pPr>
    </w:p>
    <w:p w14:paraId="1BEBD955" w14:textId="344A9C4A" w:rsidR="00CA1E0B" w:rsidRDefault="00CA1E0B" w:rsidP="007E7ED8">
      <w:pPr>
        <w:spacing w:line="360" w:lineRule="auto"/>
        <w:jc w:val="both"/>
        <w:rPr>
          <w:sz w:val="24"/>
          <w:szCs w:val="24"/>
        </w:rPr>
      </w:pPr>
    </w:p>
    <w:p w14:paraId="2D5A9156" w14:textId="06864A8A" w:rsidR="009775E0" w:rsidRDefault="009775E0" w:rsidP="007E7ED8">
      <w:pPr>
        <w:spacing w:line="360" w:lineRule="auto"/>
        <w:jc w:val="both"/>
        <w:rPr>
          <w:sz w:val="24"/>
          <w:szCs w:val="24"/>
        </w:rPr>
      </w:pPr>
    </w:p>
    <w:p w14:paraId="68E64FBF" w14:textId="668E3464" w:rsidR="009775E0" w:rsidRDefault="009775E0" w:rsidP="007E7ED8">
      <w:pPr>
        <w:spacing w:line="360" w:lineRule="auto"/>
        <w:jc w:val="both"/>
        <w:rPr>
          <w:sz w:val="24"/>
          <w:szCs w:val="24"/>
        </w:rPr>
      </w:pPr>
    </w:p>
    <w:p w14:paraId="787CD0A4" w14:textId="675D2E7E" w:rsidR="009775E0" w:rsidRDefault="009775E0" w:rsidP="007E7ED8">
      <w:pPr>
        <w:spacing w:line="360" w:lineRule="auto"/>
        <w:jc w:val="both"/>
        <w:rPr>
          <w:sz w:val="24"/>
          <w:szCs w:val="24"/>
        </w:rPr>
      </w:pPr>
    </w:p>
    <w:p w14:paraId="7CCD8EFB" w14:textId="74F33302" w:rsidR="009775E0" w:rsidRDefault="009775E0" w:rsidP="007E7ED8">
      <w:pPr>
        <w:spacing w:line="360" w:lineRule="auto"/>
        <w:jc w:val="both"/>
        <w:rPr>
          <w:sz w:val="24"/>
          <w:szCs w:val="24"/>
        </w:rPr>
      </w:pPr>
    </w:p>
    <w:p w14:paraId="30F8CF6F" w14:textId="543AAAF7" w:rsidR="009775E0" w:rsidRDefault="009775E0" w:rsidP="007E7ED8">
      <w:pPr>
        <w:spacing w:line="360" w:lineRule="auto"/>
        <w:jc w:val="both"/>
        <w:rPr>
          <w:sz w:val="24"/>
          <w:szCs w:val="24"/>
        </w:rPr>
      </w:pPr>
    </w:p>
    <w:p w14:paraId="69BDB72B" w14:textId="2E28ECFA" w:rsidR="009775E0" w:rsidRDefault="009775E0" w:rsidP="007E7ED8">
      <w:pPr>
        <w:spacing w:line="360" w:lineRule="auto"/>
        <w:jc w:val="both"/>
        <w:rPr>
          <w:sz w:val="24"/>
          <w:szCs w:val="24"/>
        </w:rPr>
      </w:pPr>
    </w:p>
    <w:p w14:paraId="7317EC10" w14:textId="77C81952" w:rsidR="009775E0" w:rsidRDefault="009775E0" w:rsidP="007E7ED8">
      <w:pPr>
        <w:spacing w:line="360" w:lineRule="auto"/>
        <w:jc w:val="both"/>
        <w:rPr>
          <w:sz w:val="24"/>
          <w:szCs w:val="24"/>
        </w:rPr>
      </w:pPr>
    </w:p>
    <w:p w14:paraId="23694928" w14:textId="77777777" w:rsidR="00A174FB" w:rsidRDefault="00A174FB" w:rsidP="006E2605">
      <w:pPr>
        <w:tabs>
          <w:tab w:val="left" w:pos="1117"/>
        </w:tabs>
        <w:spacing w:line="360" w:lineRule="auto"/>
        <w:jc w:val="both"/>
        <w:rPr>
          <w:sz w:val="24"/>
          <w:szCs w:val="24"/>
        </w:rPr>
      </w:pPr>
    </w:p>
    <w:p w14:paraId="6D94650E" w14:textId="41819621" w:rsidR="00594318" w:rsidRPr="009775E0" w:rsidRDefault="009775E0" w:rsidP="006E2605">
      <w:pPr>
        <w:tabs>
          <w:tab w:val="left" w:pos="1117"/>
        </w:tabs>
        <w:spacing w:line="360" w:lineRule="auto"/>
        <w:jc w:val="both"/>
        <w:rPr>
          <w:b/>
          <w:bCs/>
          <w:sz w:val="24"/>
          <w:szCs w:val="24"/>
          <w:u w:val="single"/>
        </w:rPr>
      </w:pPr>
      <w:r w:rsidRPr="009775E0">
        <w:rPr>
          <w:b/>
          <w:bCs/>
          <w:sz w:val="24"/>
          <w:szCs w:val="24"/>
          <w:u w:val="single"/>
        </w:rPr>
        <w:lastRenderedPageBreak/>
        <w:t>Reference List</w:t>
      </w:r>
    </w:p>
    <w:p w14:paraId="2FE69832" w14:textId="70F5B468" w:rsidR="00594318" w:rsidRDefault="00594318" w:rsidP="006E2605">
      <w:pPr>
        <w:tabs>
          <w:tab w:val="left" w:pos="1117"/>
        </w:tabs>
        <w:spacing w:line="360" w:lineRule="auto"/>
        <w:jc w:val="both"/>
        <w:rPr>
          <w:sz w:val="24"/>
          <w:szCs w:val="24"/>
        </w:rPr>
      </w:pPr>
      <w:r>
        <w:rPr>
          <w:sz w:val="24"/>
          <w:szCs w:val="24"/>
        </w:rPr>
        <w:t xml:space="preserve">Baldwin. H and May. C (2017) “Crime Scene Contamination Issues” [Online] Available at: </w:t>
      </w:r>
      <w:hyperlink r:id="rId7" w:history="1">
        <w:r w:rsidRPr="00FA6F5F">
          <w:rPr>
            <w:rStyle w:val="Hyperlink"/>
            <w:sz w:val="24"/>
            <w:szCs w:val="24"/>
          </w:rPr>
          <w:t>https://www.crime-scene-investigator.net/crime-scene-contamination-issues.html</w:t>
        </w:r>
      </w:hyperlink>
      <w:r>
        <w:rPr>
          <w:sz w:val="24"/>
          <w:szCs w:val="24"/>
        </w:rPr>
        <w:t xml:space="preserve"> Accessed on: 04/11/2020</w:t>
      </w:r>
    </w:p>
    <w:p w14:paraId="1D16F065" w14:textId="77777777" w:rsidR="00594318" w:rsidRDefault="00594318" w:rsidP="006E2605">
      <w:pPr>
        <w:tabs>
          <w:tab w:val="left" w:pos="1117"/>
        </w:tabs>
        <w:spacing w:line="360" w:lineRule="auto"/>
        <w:jc w:val="both"/>
        <w:rPr>
          <w:sz w:val="24"/>
          <w:szCs w:val="24"/>
        </w:rPr>
      </w:pPr>
    </w:p>
    <w:p w14:paraId="3C6988E3" w14:textId="4B1B6CC9" w:rsidR="00594318" w:rsidRDefault="00594318" w:rsidP="00E85723">
      <w:pPr>
        <w:tabs>
          <w:tab w:val="left" w:pos="1117"/>
        </w:tabs>
        <w:spacing w:line="360" w:lineRule="auto"/>
        <w:rPr>
          <w:sz w:val="24"/>
          <w:szCs w:val="24"/>
        </w:rPr>
      </w:pPr>
      <w:r w:rsidRPr="00E85723">
        <w:rPr>
          <w:rFonts w:eastAsia="Times New Roman" w:cstheme="minorHAnsi"/>
          <w:sz w:val="24"/>
          <w:szCs w:val="24"/>
          <w:lang w:eastAsia="en-GB"/>
        </w:rPr>
        <w:t>Bradbury</w:t>
      </w:r>
      <w:r w:rsidR="009725F7">
        <w:rPr>
          <w:rFonts w:eastAsia="Times New Roman" w:cstheme="minorHAnsi"/>
          <w:sz w:val="24"/>
          <w:szCs w:val="24"/>
          <w:lang w:eastAsia="en-GB"/>
        </w:rPr>
        <w:t>. S</w:t>
      </w:r>
      <w:r w:rsidRPr="00E85723">
        <w:rPr>
          <w:rFonts w:eastAsia="Times New Roman" w:cstheme="minorHAnsi"/>
          <w:sz w:val="24"/>
          <w:szCs w:val="24"/>
          <w:lang w:eastAsia="en-GB"/>
        </w:rPr>
        <w:t xml:space="preserve"> and Feist</w:t>
      </w:r>
      <w:r w:rsidR="009725F7">
        <w:rPr>
          <w:rFonts w:eastAsia="Times New Roman" w:cstheme="minorHAnsi"/>
          <w:sz w:val="24"/>
          <w:szCs w:val="24"/>
          <w:lang w:eastAsia="en-GB"/>
        </w:rPr>
        <w:t>. A</w:t>
      </w:r>
      <w:r w:rsidRPr="00E85723">
        <w:rPr>
          <w:rFonts w:eastAsia="Times New Roman" w:cstheme="minorHAnsi"/>
          <w:sz w:val="24"/>
          <w:szCs w:val="24"/>
          <w:lang w:eastAsia="en-GB"/>
        </w:rPr>
        <w:t xml:space="preserve"> (2005)</w:t>
      </w:r>
      <w:r w:rsidRPr="00E85723">
        <w:rPr>
          <w:sz w:val="24"/>
          <w:szCs w:val="24"/>
        </w:rPr>
        <w:t xml:space="preserve"> “The use of forensic science in volume crime investigations: a review of the research literature.” </w:t>
      </w:r>
      <w:r>
        <w:rPr>
          <w:sz w:val="24"/>
          <w:szCs w:val="24"/>
        </w:rPr>
        <w:t xml:space="preserve">[Online] </w:t>
      </w:r>
      <w:r w:rsidRPr="00E85723">
        <w:rPr>
          <w:sz w:val="24"/>
          <w:szCs w:val="24"/>
        </w:rPr>
        <w:t xml:space="preserve">Available at: </w:t>
      </w:r>
      <w:hyperlink r:id="rId8" w:history="1">
        <w:r w:rsidRPr="00E85723">
          <w:rPr>
            <w:rStyle w:val="Hyperlink"/>
            <w:rFonts w:eastAsia="Times New Roman" w:cstheme="minorHAnsi"/>
            <w:sz w:val="24"/>
            <w:szCs w:val="24"/>
            <w:lang w:eastAsia="en-GB"/>
          </w:rPr>
          <w:t>https://assets.publishing.service.gov.uk/government/uploads/system/uploads/attachment_data/file/115849/hoor4305.pdf</w:t>
        </w:r>
      </w:hyperlink>
      <w:r w:rsidRPr="00E85723">
        <w:rPr>
          <w:rFonts w:eastAsia="Times New Roman" w:cstheme="minorHAnsi"/>
          <w:sz w:val="24"/>
          <w:szCs w:val="24"/>
          <w:lang w:eastAsia="en-GB"/>
        </w:rPr>
        <w:t xml:space="preserve"> </w:t>
      </w:r>
      <w:r w:rsidRPr="00E85723">
        <w:rPr>
          <w:sz w:val="24"/>
          <w:szCs w:val="24"/>
        </w:rPr>
        <w:t>Accessed on: 04/11/2020</w:t>
      </w:r>
    </w:p>
    <w:p w14:paraId="6F3FCD99" w14:textId="77777777" w:rsidR="00594318" w:rsidRDefault="00594318" w:rsidP="00E85723">
      <w:pPr>
        <w:tabs>
          <w:tab w:val="left" w:pos="1117"/>
        </w:tabs>
        <w:spacing w:line="360" w:lineRule="auto"/>
        <w:rPr>
          <w:sz w:val="24"/>
          <w:szCs w:val="24"/>
        </w:rPr>
      </w:pPr>
    </w:p>
    <w:p w14:paraId="37B53452" w14:textId="7DBF4D75" w:rsidR="00594318" w:rsidRDefault="00594318" w:rsidP="006E2605">
      <w:pPr>
        <w:spacing w:line="360" w:lineRule="auto"/>
        <w:rPr>
          <w:sz w:val="24"/>
          <w:szCs w:val="24"/>
        </w:rPr>
      </w:pPr>
      <w:r>
        <w:rPr>
          <w:sz w:val="24"/>
          <w:szCs w:val="24"/>
        </w:rPr>
        <w:t xml:space="preserve">College of Policing (2016) “Major investigation and public protection” [Online] Available at: </w:t>
      </w:r>
      <w:hyperlink r:id="rId9" w:anchor="medical-treatment-and-forensic-medical-examination" w:history="1">
        <w:r w:rsidRPr="002844D0">
          <w:rPr>
            <w:rStyle w:val="Hyperlink"/>
            <w:sz w:val="24"/>
            <w:szCs w:val="24"/>
          </w:rPr>
          <w:t>https://www.app.college.police.uk/app-content/major-investigation-and-public-protection/domestic-abuse/first-response/#medical-treatment-and-forensic-medical-examination</w:t>
        </w:r>
      </w:hyperlink>
      <w:r>
        <w:rPr>
          <w:sz w:val="24"/>
          <w:szCs w:val="24"/>
        </w:rPr>
        <w:t xml:space="preserve">  Accessed on: 20/10/2020</w:t>
      </w:r>
    </w:p>
    <w:p w14:paraId="2F0B6A7B" w14:textId="77777777" w:rsidR="00594318" w:rsidRDefault="00594318" w:rsidP="006E2605">
      <w:pPr>
        <w:spacing w:line="360" w:lineRule="auto"/>
        <w:rPr>
          <w:sz w:val="24"/>
          <w:szCs w:val="24"/>
        </w:rPr>
      </w:pPr>
    </w:p>
    <w:p w14:paraId="3DA50F0C" w14:textId="6400B697" w:rsidR="00594318" w:rsidRDefault="00594318" w:rsidP="00E85723">
      <w:pPr>
        <w:tabs>
          <w:tab w:val="left" w:pos="1117"/>
        </w:tabs>
        <w:spacing w:line="360" w:lineRule="auto"/>
        <w:rPr>
          <w:sz w:val="24"/>
          <w:szCs w:val="24"/>
        </w:rPr>
      </w:pPr>
      <w:r>
        <w:rPr>
          <w:sz w:val="24"/>
          <w:szCs w:val="24"/>
        </w:rPr>
        <w:t xml:space="preserve">College of Policing (2020) “Investigation: Forensics” [Online] Available at: </w:t>
      </w:r>
      <w:hyperlink r:id="rId10" w:history="1">
        <w:r w:rsidRPr="00B537E0">
          <w:rPr>
            <w:rStyle w:val="Hyperlink"/>
            <w:sz w:val="24"/>
            <w:szCs w:val="24"/>
          </w:rPr>
          <w:t>https://www.app.college.police.uk/app-content/investigations/forensics/</w:t>
        </w:r>
      </w:hyperlink>
      <w:r>
        <w:rPr>
          <w:sz w:val="24"/>
          <w:szCs w:val="24"/>
        </w:rPr>
        <w:t xml:space="preserve"> </w:t>
      </w:r>
      <w:r w:rsidRPr="00E85723">
        <w:rPr>
          <w:sz w:val="24"/>
          <w:szCs w:val="24"/>
        </w:rPr>
        <w:t>Accessed on: 04/11/2020</w:t>
      </w:r>
    </w:p>
    <w:p w14:paraId="0A69AAC1" w14:textId="77777777" w:rsidR="00594318" w:rsidRPr="00E85723" w:rsidRDefault="00594318" w:rsidP="00E85723">
      <w:pPr>
        <w:tabs>
          <w:tab w:val="left" w:pos="1117"/>
        </w:tabs>
        <w:spacing w:line="360" w:lineRule="auto"/>
        <w:rPr>
          <w:sz w:val="24"/>
          <w:szCs w:val="24"/>
        </w:rPr>
      </w:pPr>
    </w:p>
    <w:p w14:paraId="003F105C" w14:textId="12C8772C" w:rsidR="00594318" w:rsidRDefault="00594318" w:rsidP="006E2605">
      <w:pPr>
        <w:spacing w:line="360" w:lineRule="auto"/>
        <w:rPr>
          <w:sz w:val="24"/>
          <w:szCs w:val="24"/>
        </w:rPr>
      </w:pPr>
      <w:r>
        <w:rPr>
          <w:sz w:val="24"/>
          <w:szCs w:val="24"/>
        </w:rPr>
        <w:t xml:space="preserve">College of Policing “Briefing note For police first responders to a report of a rape or sexual assault” [Online] Available at: </w:t>
      </w:r>
      <w:hyperlink r:id="rId11" w:history="1">
        <w:r w:rsidRPr="002844D0">
          <w:rPr>
            <w:rStyle w:val="Hyperlink"/>
            <w:sz w:val="24"/>
            <w:szCs w:val="24"/>
          </w:rPr>
          <w:t>http://library.college.police.uk/docs/appref/C909E0418-First-Responders-Brief.pdf</w:t>
        </w:r>
      </w:hyperlink>
      <w:r>
        <w:rPr>
          <w:sz w:val="24"/>
          <w:szCs w:val="24"/>
        </w:rPr>
        <w:t xml:space="preserve"> Accessed on: 20/10/2020</w:t>
      </w:r>
    </w:p>
    <w:p w14:paraId="2F908A48" w14:textId="77777777" w:rsidR="00594318" w:rsidRDefault="00594318" w:rsidP="006E2605">
      <w:pPr>
        <w:spacing w:line="360" w:lineRule="auto"/>
        <w:rPr>
          <w:sz w:val="24"/>
          <w:szCs w:val="24"/>
        </w:rPr>
      </w:pPr>
    </w:p>
    <w:p w14:paraId="79A455F1" w14:textId="0F0D9A54" w:rsidR="00594318" w:rsidRDefault="00594318" w:rsidP="006E2605">
      <w:pPr>
        <w:spacing w:line="360" w:lineRule="auto"/>
        <w:jc w:val="both"/>
        <w:rPr>
          <w:sz w:val="24"/>
          <w:szCs w:val="24"/>
        </w:rPr>
      </w:pPr>
      <w:r>
        <w:rPr>
          <w:sz w:val="24"/>
          <w:szCs w:val="24"/>
        </w:rPr>
        <w:lastRenderedPageBreak/>
        <w:t xml:space="preserve">European Network of Forensic Science Institutes (2012) “Scenes of Crime Examination Best Practice Manual” Available at: </w:t>
      </w:r>
      <w:hyperlink r:id="rId12" w:history="1">
        <w:r w:rsidRPr="002D75B0">
          <w:rPr>
            <w:rStyle w:val="Hyperlink"/>
            <w:sz w:val="24"/>
            <w:szCs w:val="24"/>
          </w:rPr>
          <w:t>http://library.college.police.uk/docs/appref/ENFSI-BPM-v1_0.pdf</w:t>
        </w:r>
      </w:hyperlink>
      <w:r>
        <w:rPr>
          <w:sz w:val="24"/>
          <w:szCs w:val="24"/>
        </w:rPr>
        <w:t xml:space="preserve"> Accessed on: 24/10/2020</w:t>
      </w:r>
    </w:p>
    <w:p w14:paraId="17E6316E" w14:textId="77777777" w:rsidR="009725F7" w:rsidRDefault="009725F7" w:rsidP="006E2605">
      <w:pPr>
        <w:spacing w:line="360" w:lineRule="auto"/>
        <w:jc w:val="both"/>
        <w:rPr>
          <w:sz w:val="24"/>
          <w:szCs w:val="24"/>
        </w:rPr>
      </w:pPr>
    </w:p>
    <w:p w14:paraId="14922DD3" w14:textId="073676EE" w:rsidR="00594318" w:rsidRDefault="00594318" w:rsidP="006E2605">
      <w:pPr>
        <w:spacing w:line="360" w:lineRule="auto"/>
        <w:jc w:val="both"/>
        <w:rPr>
          <w:sz w:val="24"/>
          <w:szCs w:val="24"/>
        </w:rPr>
      </w:pPr>
      <w:r>
        <w:rPr>
          <w:sz w:val="24"/>
          <w:szCs w:val="24"/>
        </w:rPr>
        <w:t>Fisher. B and Fisher. D (2012) “Techniques of Crime Scene Investigation” 8</w:t>
      </w:r>
      <w:r w:rsidRPr="0013734F">
        <w:rPr>
          <w:sz w:val="24"/>
          <w:szCs w:val="24"/>
          <w:vertAlign w:val="superscript"/>
        </w:rPr>
        <w:t>th</w:t>
      </w:r>
      <w:r>
        <w:rPr>
          <w:sz w:val="24"/>
          <w:szCs w:val="24"/>
        </w:rPr>
        <w:t xml:space="preserve"> Edition. Taylor and Francis: London</w:t>
      </w:r>
    </w:p>
    <w:p w14:paraId="4F7D4C58" w14:textId="77777777" w:rsidR="00594318" w:rsidRDefault="00594318" w:rsidP="006E2605">
      <w:pPr>
        <w:spacing w:line="360" w:lineRule="auto"/>
        <w:jc w:val="both"/>
        <w:rPr>
          <w:sz w:val="24"/>
          <w:szCs w:val="24"/>
        </w:rPr>
      </w:pPr>
    </w:p>
    <w:p w14:paraId="46F4A80A" w14:textId="14E6BB8A" w:rsidR="00594318" w:rsidRDefault="00594318" w:rsidP="006E2605">
      <w:pPr>
        <w:spacing w:line="360" w:lineRule="auto"/>
        <w:jc w:val="both"/>
        <w:rPr>
          <w:sz w:val="24"/>
          <w:szCs w:val="24"/>
        </w:rPr>
      </w:pPr>
      <w:r>
        <w:rPr>
          <w:sz w:val="24"/>
          <w:szCs w:val="24"/>
        </w:rPr>
        <w:t>Gardner. R and Krouskup. D (2019) “Practical Crime Scene Processing and Investigation” 3</w:t>
      </w:r>
      <w:r w:rsidRPr="0013734F">
        <w:rPr>
          <w:sz w:val="24"/>
          <w:szCs w:val="24"/>
          <w:vertAlign w:val="superscript"/>
        </w:rPr>
        <w:t>rd</w:t>
      </w:r>
      <w:r>
        <w:rPr>
          <w:sz w:val="24"/>
          <w:szCs w:val="24"/>
        </w:rPr>
        <w:t xml:space="preserve"> Edition.</w:t>
      </w:r>
      <w:r w:rsidRPr="0013734F">
        <w:rPr>
          <w:sz w:val="24"/>
          <w:szCs w:val="24"/>
        </w:rPr>
        <w:t xml:space="preserve"> </w:t>
      </w:r>
      <w:r>
        <w:rPr>
          <w:sz w:val="24"/>
          <w:szCs w:val="24"/>
        </w:rPr>
        <w:t>Taylor and Francis: London</w:t>
      </w:r>
    </w:p>
    <w:p w14:paraId="72B5625D" w14:textId="77777777" w:rsidR="00594318" w:rsidRDefault="00594318" w:rsidP="006E2605">
      <w:pPr>
        <w:spacing w:line="360" w:lineRule="auto"/>
        <w:jc w:val="both"/>
        <w:rPr>
          <w:sz w:val="24"/>
          <w:szCs w:val="24"/>
        </w:rPr>
      </w:pPr>
    </w:p>
    <w:p w14:paraId="32DF4FFF" w14:textId="338B83B2" w:rsidR="00594318" w:rsidRDefault="00594318" w:rsidP="007E7ED8">
      <w:pPr>
        <w:spacing w:line="360" w:lineRule="auto"/>
        <w:jc w:val="both"/>
        <w:rPr>
          <w:sz w:val="24"/>
          <w:szCs w:val="24"/>
        </w:rPr>
      </w:pPr>
      <w:r>
        <w:rPr>
          <w:sz w:val="24"/>
          <w:szCs w:val="24"/>
        </w:rPr>
        <w:t xml:space="preserve">Home Office (2016) “Forensic Science Strategy” [Online] Available at: </w:t>
      </w:r>
      <w:hyperlink r:id="rId13" w:history="1">
        <w:r w:rsidRPr="00323652">
          <w:rPr>
            <w:rStyle w:val="Hyperlink"/>
            <w:sz w:val="24"/>
            <w:szCs w:val="24"/>
          </w:rPr>
          <w:t>https://assets.publishing.service.gov.uk/government/uploads/system/uploads/attachment_data/file/506683/54493_Cm_9217_Forensic_Science_Strategy_Print_ready.pdf</w:t>
        </w:r>
      </w:hyperlink>
      <w:r>
        <w:rPr>
          <w:sz w:val="24"/>
          <w:szCs w:val="24"/>
        </w:rPr>
        <w:t xml:space="preserve"> </w:t>
      </w:r>
      <w:r w:rsidRPr="00E85723">
        <w:rPr>
          <w:sz w:val="24"/>
          <w:szCs w:val="24"/>
        </w:rPr>
        <w:t>Accessed on: 04/11/2020</w:t>
      </w:r>
    </w:p>
    <w:p w14:paraId="0A480B86" w14:textId="77777777" w:rsidR="00594318" w:rsidRDefault="00594318" w:rsidP="007E7ED8">
      <w:pPr>
        <w:spacing w:line="360" w:lineRule="auto"/>
        <w:jc w:val="both"/>
        <w:rPr>
          <w:sz w:val="24"/>
          <w:szCs w:val="24"/>
        </w:rPr>
      </w:pPr>
    </w:p>
    <w:p w14:paraId="3C0CB6D0" w14:textId="08EECE94" w:rsidR="00594318" w:rsidRDefault="00594318" w:rsidP="006E2605">
      <w:pPr>
        <w:spacing w:line="360" w:lineRule="auto"/>
        <w:jc w:val="both"/>
        <w:rPr>
          <w:sz w:val="24"/>
          <w:szCs w:val="24"/>
        </w:rPr>
      </w:pPr>
      <w:r>
        <w:rPr>
          <w:sz w:val="24"/>
          <w:szCs w:val="24"/>
        </w:rPr>
        <w:t xml:space="preserve">Murray. </w:t>
      </w:r>
      <w:r w:rsidRPr="00AC2EE9">
        <w:rPr>
          <w:sz w:val="24"/>
          <w:szCs w:val="24"/>
          <w:lang w:val="en-US"/>
        </w:rPr>
        <w:t>J (2017) “Madel</w:t>
      </w:r>
      <w:r>
        <w:rPr>
          <w:sz w:val="24"/>
          <w:szCs w:val="24"/>
          <w:lang w:val="en-US"/>
        </w:rPr>
        <w:t xml:space="preserve">eine McCann investigation: The Mistakes” Available at: </w:t>
      </w:r>
      <w:r w:rsidRPr="00AC2EE9">
        <w:rPr>
          <w:sz w:val="24"/>
          <w:szCs w:val="24"/>
          <w:lang w:val="en-US"/>
        </w:rPr>
        <w:t xml:space="preserve"> </w:t>
      </w:r>
      <w:hyperlink r:id="rId14" w:history="1">
        <w:r w:rsidRPr="00AC2EE9">
          <w:rPr>
            <w:rStyle w:val="Hyperlink"/>
            <w:sz w:val="24"/>
            <w:szCs w:val="24"/>
            <w:lang w:val="en-US"/>
          </w:rPr>
          <w:t>https://www.express.co.uk/life-style/life/798364/Madeleine-McCann-investigation-mistakes-police</w:t>
        </w:r>
      </w:hyperlink>
      <w:r w:rsidRPr="00AC2EE9">
        <w:rPr>
          <w:sz w:val="24"/>
          <w:szCs w:val="24"/>
          <w:lang w:val="en-US"/>
        </w:rPr>
        <w:t xml:space="preserve"> </w:t>
      </w:r>
      <w:r>
        <w:rPr>
          <w:sz w:val="24"/>
          <w:szCs w:val="24"/>
        </w:rPr>
        <w:t>Accessed on: 26/10/2020</w:t>
      </w:r>
    </w:p>
    <w:p w14:paraId="4C77AE66" w14:textId="77777777" w:rsidR="00594318" w:rsidRDefault="00594318" w:rsidP="006E2605">
      <w:pPr>
        <w:spacing w:line="360" w:lineRule="auto"/>
        <w:jc w:val="both"/>
        <w:rPr>
          <w:sz w:val="24"/>
          <w:szCs w:val="24"/>
        </w:rPr>
      </w:pPr>
    </w:p>
    <w:p w14:paraId="4ECE26D9" w14:textId="266A6675" w:rsidR="00594318" w:rsidRDefault="00594318" w:rsidP="00E85723">
      <w:pPr>
        <w:spacing w:line="360" w:lineRule="auto"/>
        <w:rPr>
          <w:sz w:val="24"/>
          <w:szCs w:val="24"/>
        </w:rPr>
      </w:pPr>
      <w:r>
        <w:rPr>
          <w:sz w:val="24"/>
          <w:szCs w:val="24"/>
          <w:lang w:val="en-US"/>
        </w:rPr>
        <w:t>Rennison. A (2011)</w:t>
      </w:r>
      <w:r w:rsidRPr="00513F36">
        <w:rPr>
          <w:sz w:val="24"/>
          <w:szCs w:val="24"/>
        </w:rPr>
        <w:t xml:space="preserve"> </w:t>
      </w:r>
      <w:r>
        <w:rPr>
          <w:sz w:val="24"/>
          <w:szCs w:val="24"/>
        </w:rPr>
        <w:t>“Codes of Practice and Conduct for forensic science providers and practitioners in the Criminal Justice System” [Online] Available at:</w:t>
      </w:r>
      <w:r w:rsidRPr="00513F36">
        <w:t xml:space="preserve"> </w:t>
      </w:r>
      <w:hyperlink r:id="rId15" w:history="1">
        <w:r w:rsidRPr="00B537E0">
          <w:rPr>
            <w:rStyle w:val="Hyperlink"/>
            <w:sz w:val="24"/>
            <w:szCs w:val="24"/>
          </w:rPr>
          <w:t>https://assets.publishing.service.gov.uk/government/uploads/system/uploads/attachment_data/file/118949/codes-practice-conduct.pdf</w:t>
        </w:r>
      </w:hyperlink>
      <w:r>
        <w:rPr>
          <w:sz w:val="24"/>
          <w:szCs w:val="24"/>
        </w:rPr>
        <w:t xml:space="preserve"> </w:t>
      </w:r>
      <w:r w:rsidRPr="00E85723">
        <w:rPr>
          <w:sz w:val="24"/>
          <w:szCs w:val="24"/>
        </w:rPr>
        <w:t>Accessed on: 04/11/2020</w:t>
      </w:r>
    </w:p>
    <w:p w14:paraId="5AE96374" w14:textId="77777777" w:rsidR="00594318" w:rsidRDefault="00594318" w:rsidP="00E85723">
      <w:pPr>
        <w:spacing w:line="360" w:lineRule="auto"/>
        <w:rPr>
          <w:sz w:val="24"/>
          <w:szCs w:val="24"/>
        </w:rPr>
      </w:pPr>
    </w:p>
    <w:p w14:paraId="55B53224" w14:textId="469947E2" w:rsidR="00594318" w:rsidRDefault="00594318" w:rsidP="006E2605">
      <w:pPr>
        <w:tabs>
          <w:tab w:val="left" w:pos="1117"/>
        </w:tabs>
        <w:spacing w:line="360" w:lineRule="auto"/>
        <w:jc w:val="both"/>
        <w:rPr>
          <w:sz w:val="24"/>
          <w:szCs w:val="24"/>
        </w:rPr>
      </w:pPr>
      <w:r>
        <w:rPr>
          <w:sz w:val="24"/>
          <w:szCs w:val="24"/>
        </w:rPr>
        <w:lastRenderedPageBreak/>
        <w:t xml:space="preserve">The Forensic Science Regulator (2020) “Information. Legal Obligations” Issue 8 [Online]  Available at: </w:t>
      </w:r>
      <w:hyperlink r:id="rId16" w:history="1">
        <w:r w:rsidRPr="00B537E0">
          <w:rPr>
            <w:rStyle w:val="Hyperlink"/>
            <w:sz w:val="24"/>
            <w:szCs w:val="24"/>
          </w:rPr>
          <w:t>https://www.gov.uk/government/organisations/forensic-science-regulator</w:t>
        </w:r>
      </w:hyperlink>
      <w:r>
        <w:rPr>
          <w:sz w:val="24"/>
          <w:szCs w:val="24"/>
        </w:rPr>
        <w:t xml:space="preserve"> </w:t>
      </w:r>
      <w:r w:rsidRPr="00E85723">
        <w:rPr>
          <w:sz w:val="24"/>
          <w:szCs w:val="24"/>
        </w:rPr>
        <w:t>Accessed on: 04/11/2020</w:t>
      </w:r>
    </w:p>
    <w:p w14:paraId="016794C7" w14:textId="77777777" w:rsidR="00594318" w:rsidRDefault="00594318" w:rsidP="006E2605">
      <w:pPr>
        <w:tabs>
          <w:tab w:val="left" w:pos="1117"/>
        </w:tabs>
        <w:spacing w:line="360" w:lineRule="auto"/>
        <w:jc w:val="both"/>
        <w:rPr>
          <w:sz w:val="24"/>
          <w:szCs w:val="24"/>
        </w:rPr>
      </w:pPr>
    </w:p>
    <w:p w14:paraId="23516AB8" w14:textId="7DC34A71" w:rsidR="00594318" w:rsidRDefault="00594318" w:rsidP="00CB0AD8">
      <w:pPr>
        <w:spacing w:line="360" w:lineRule="auto"/>
        <w:rPr>
          <w:sz w:val="24"/>
          <w:szCs w:val="24"/>
        </w:rPr>
      </w:pPr>
      <w:r>
        <w:rPr>
          <w:sz w:val="24"/>
          <w:szCs w:val="24"/>
        </w:rPr>
        <w:t xml:space="preserve">Tully. G (2020) “Codes of Practice and Conduct for forensic science providers and practitioners in the Criminal Justice System” Issue 5 [Online] Available at: </w:t>
      </w:r>
      <w:hyperlink r:id="rId17" w:history="1">
        <w:r w:rsidRPr="00B537E0">
          <w:rPr>
            <w:rStyle w:val="Hyperlink"/>
            <w:sz w:val="24"/>
            <w:szCs w:val="24"/>
          </w:rPr>
          <w:t>https://www.gov.uk/government/publications/forensic-science-providers-codes-of-practice-and-conduct-2020</w:t>
        </w:r>
      </w:hyperlink>
      <w:r>
        <w:rPr>
          <w:sz w:val="24"/>
          <w:szCs w:val="24"/>
        </w:rPr>
        <w:t xml:space="preserve"> </w:t>
      </w:r>
      <w:r w:rsidRPr="00E85723">
        <w:rPr>
          <w:sz w:val="24"/>
          <w:szCs w:val="24"/>
        </w:rPr>
        <w:t>Accessed on: 04/11/2020</w:t>
      </w:r>
      <w:r>
        <w:rPr>
          <w:sz w:val="24"/>
          <w:szCs w:val="24"/>
        </w:rPr>
        <w:t xml:space="preserve"> </w:t>
      </w:r>
    </w:p>
    <w:p w14:paraId="480BBB13" w14:textId="77777777" w:rsidR="00594318" w:rsidRDefault="00594318" w:rsidP="00CB0AD8">
      <w:pPr>
        <w:spacing w:line="360" w:lineRule="auto"/>
        <w:rPr>
          <w:sz w:val="24"/>
          <w:szCs w:val="24"/>
        </w:rPr>
      </w:pPr>
    </w:p>
    <w:p w14:paraId="0577CDF1" w14:textId="0514AE2F" w:rsidR="00594318" w:rsidRDefault="00594318" w:rsidP="006E2605">
      <w:pPr>
        <w:spacing w:line="360" w:lineRule="auto"/>
        <w:jc w:val="both"/>
        <w:rPr>
          <w:sz w:val="24"/>
          <w:szCs w:val="24"/>
        </w:rPr>
      </w:pPr>
      <w:r>
        <w:rPr>
          <w:sz w:val="24"/>
          <w:szCs w:val="24"/>
        </w:rPr>
        <w:t>Williams-Thomas. M (2009) “Review of the Disappearance of Madeleine McCann From the holiday resort of Ocean Club Praia Da Luz, Portugal on Thursday 3</w:t>
      </w:r>
      <w:r w:rsidRPr="00B27333">
        <w:rPr>
          <w:sz w:val="24"/>
          <w:szCs w:val="24"/>
          <w:vertAlign w:val="superscript"/>
        </w:rPr>
        <w:t>rd</w:t>
      </w:r>
      <w:r>
        <w:rPr>
          <w:sz w:val="24"/>
          <w:szCs w:val="24"/>
        </w:rPr>
        <w:t xml:space="preserve"> May 2007” Available at: </w:t>
      </w:r>
      <w:hyperlink r:id="rId18" w:history="1">
        <w:r w:rsidRPr="002D75B0">
          <w:rPr>
            <w:rStyle w:val="Hyperlink"/>
            <w:sz w:val="24"/>
            <w:szCs w:val="24"/>
          </w:rPr>
          <w:t>https://www.williams-thomas.co.uk/wp-content/uploads/2020/06/Review-of-Madeleine-McCann-Investigation.pdf</w:t>
        </w:r>
      </w:hyperlink>
      <w:r>
        <w:rPr>
          <w:sz w:val="24"/>
          <w:szCs w:val="24"/>
        </w:rPr>
        <w:t xml:space="preserve"> Accessed on: 04/11/2020</w:t>
      </w:r>
    </w:p>
    <w:p w14:paraId="056AF23B" w14:textId="5BFCE10A" w:rsidR="00594318" w:rsidRDefault="00594318" w:rsidP="006E2605">
      <w:pPr>
        <w:spacing w:line="360" w:lineRule="auto"/>
        <w:jc w:val="both"/>
        <w:rPr>
          <w:sz w:val="24"/>
          <w:szCs w:val="24"/>
        </w:rPr>
      </w:pPr>
    </w:p>
    <w:p w14:paraId="0F5229CE" w14:textId="77777777" w:rsidR="009775E0" w:rsidRDefault="009775E0" w:rsidP="006E2605">
      <w:pPr>
        <w:spacing w:line="360" w:lineRule="auto"/>
        <w:jc w:val="both"/>
        <w:rPr>
          <w:sz w:val="24"/>
          <w:szCs w:val="24"/>
        </w:rPr>
      </w:pPr>
    </w:p>
    <w:p w14:paraId="3726A1D2" w14:textId="11F6E867" w:rsidR="009775E0" w:rsidRDefault="009775E0" w:rsidP="006E2605">
      <w:pPr>
        <w:spacing w:line="360" w:lineRule="auto"/>
        <w:jc w:val="both"/>
        <w:rPr>
          <w:b/>
          <w:bCs/>
          <w:sz w:val="24"/>
          <w:szCs w:val="24"/>
          <w:u w:val="single"/>
        </w:rPr>
      </w:pPr>
      <w:r w:rsidRPr="009775E0">
        <w:rPr>
          <w:b/>
          <w:bCs/>
          <w:sz w:val="24"/>
          <w:szCs w:val="24"/>
          <w:u w:val="single"/>
        </w:rPr>
        <w:t>Legislation/ Act List</w:t>
      </w:r>
    </w:p>
    <w:p w14:paraId="2185B79A" w14:textId="77777777" w:rsidR="009775E0" w:rsidRDefault="009775E0" w:rsidP="009775E0">
      <w:pPr>
        <w:spacing w:line="360" w:lineRule="auto"/>
        <w:jc w:val="both"/>
        <w:rPr>
          <w:sz w:val="24"/>
          <w:szCs w:val="24"/>
        </w:rPr>
      </w:pPr>
      <w:r>
        <w:rPr>
          <w:sz w:val="24"/>
          <w:szCs w:val="24"/>
        </w:rPr>
        <w:t xml:space="preserve">Criminal Procedures Rules (2020) Her Majesty’s stationery Office, London. </w:t>
      </w:r>
    </w:p>
    <w:p w14:paraId="21E15169" w14:textId="77777777" w:rsidR="009775E0" w:rsidRDefault="009775E0" w:rsidP="009775E0">
      <w:pPr>
        <w:spacing w:line="360" w:lineRule="auto"/>
        <w:jc w:val="both"/>
        <w:rPr>
          <w:sz w:val="24"/>
          <w:szCs w:val="24"/>
        </w:rPr>
      </w:pPr>
      <w:r>
        <w:rPr>
          <w:sz w:val="24"/>
          <w:szCs w:val="24"/>
        </w:rPr>
        <w:t>The Police and Criminal Evidence Act (1984)</w:t>
      </w:r>
      <w:r w:rsidRPr="00CA1E0B">
        <w:rPr>
          <w:sz w:val="24"/>
          <w:szCs w:val="24"/>
        </w:rPr>
        <w:t xml:space="preserve"> </w:t>
      </w:r>
      <w:r>
        <w:rPr>
          <w:sz w:val="24"/>
          <w:szCs w:val="24"/>
        </w:rPr>
        <w:t xml:space="preserve">Her Majesty’s stationery Office, London. </w:t>
      </w:r>
    </w:p>
    <w:p w14:paraId="483E851E" w14:textId="77777777" w:rsidR="009775E0" w:rsidRPr="009775E0" w:rsidRDefault="009775E0" w:rsidP="006E2605">
      <w:pPr>
        <w:spacing w:line="360" w:lineRule="auto"/>
        <w:jc w:val="both"/>
        <w:rPr>
          <w:b/>
          <w:bCs/>
          <w:sz w:val="24"/>
          <w:szCs w:val="24"/>
          <w:u w:val="single"/>
        </w:rPr>
      </w:pPr>
    </w:p>
    <w:sectPr w:rsidR="009775E0" w:rsidRPr="009775E0" w:rsidSect="00E2186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819"/>
    <w:rsid w:val="001246AC"/>
    <w:rsid w:val="00136058"/>
    <w:rsid w:val="0013734F"/>
    <w:rsid w:val="00176E0D"/>
    <w:rsid w:val="0021031E"/>
    <w:rsid w:val="003B0D08"/>
    <w:rsid w:val="003B3C6C"/>
    <w:rsid w:val="003F3819"/>
    <w:rsid w:val="004070BE"/>
    <w:rsid w:val="0042581B"/>
    <w:rsid w:val="004C6C1A"/>
    <w:rsid w:val="00513F36"/>
    <w:rsid w:val="00524EE2"/>
    <w:rsid w:val="00594318"/>
    <w:rsid w:val="00612F68"/>
    <w:rsid w:val="00635F8D"/>
    <w:rsid w:val="006D0491"/>
    <w:rsid w:val="006E2605"/>
    <w:rsid w:val="007249FB"/>
    <w:rsid w:val="007E7ED8"/>
    <w:rsid w:val="00950047"/>
    <w:rsid w:val="009725F7"/>
    <w:rsid w:val="009775E0"/>
    <w:rsid w:val="00997214"/>
    <w:rsid w:val="009F5691"/>
    <w:rsid w:val="00A174FB"/>
    <w:rsid w:val="00A664B1"/>
    <w:rsid w:val="00AC2EE9"/>
    <w:rsid w:val="00B27333"/>
    <w:rsid w:val="00B80D87"/>
    <w:rsid w:val="00BD5634"/>
    <w:rsid w:val="00C74405"/>
    <w:rsid w:val="00CA1975"/>
    <w:rsid w:val="00CA1E0B"/>
    <w:rsid w:val="00CB0AD8"/>
    <w:rsid w:val="00D927D4"/>
    <w:rsid w:val="00E112E4"/>
    <w:rsid w:val="00E2186A"/>
    <w:rsid w:val="00E85723"/>
    <w:rsid w:val="00EB03F8"/>
    <w:rsid w:val="00F83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DBC1F"/>
  <w15:chartTrackingRefBased/>
  <w15:docId w15:val="{7CF9B9F2-569E-438B-8C20-2D8681D8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86A"/>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186A"/>
    <w:pPr>
      <w:spacing w:after="0" w:line="240" w:lineRule="auto"/>
    </w:pPr>
    <w:rPr>
      <w:rFonts w:eastAsiaTheme="minorEastAsia"/>
    </w:rPr>
  </w:style>
  <w:style w:type="character" w:customStyle="1" w:styleId="NoSpacingChar">
    <w:name w:val="No Spacing Char"/>
    <w:basedOn w:val="DefaultParagraphFont"/>
    <w:link w:val="NoSpacing"/>
    <w:uiPriority w:val="1"/>
    <w:rsid w:val="00E2186A"/>
    <w:rPr>
      <w:rFonts w:eastAsiaTheme="minorEastAsia"/>
    </w:rPr>
  </w:style>
  <w:style w:type="character" w:styleId="Hyperlink">
    <w:name w:val="Hyperlink"/>
    <w:basedOn w:val="DefaultParagraphFont"/>
    <w:uiPriority w:val="99"/>
    <w:unhideWhenUsed/>
    <w:rsid w:val="004C6C1A"/>
    <w:rPr>
      <w:color w:val="0563C1" w:themeColor="hyperlink"/>
      <w:u w:val="single"/>
    </w:rPr>
  </w:style>
  <w:style w:type="character" w:styleId="UnresolvedMention">
    <w:name w:val="Unresolved Mention"/>
    <w:basedOn w:val="DefaultParagraphFont"/>
    <w:uiPriority w:val="99"/>
    <w:semiHidden/>
    <w:unhideWhenUsed/>
    <w:rsid w:val="004C6C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222903">
      <w:bodyDiv w:val="1"/>
      <w:marLeft w:val="0"/>
      <w:marRight w:val="0"/>
      <w:marTop w:val="0"/>
      <w:marBottom w:val="0"/>
      <w:divBdr>
        <w:top w:val="none" w:sz="0" w:space="0" w:color="auto"/>
        <w:left w:val="none" w:sz="0" w:space="0" w:color="auto"/>
        <w:bottom w:val="none" w:sz="0" w:space="0" w:color="auto"/>
        <w:right w:val="none" w:sz="0" w:space="0" w:color="auto"/>
      </w:divBdr>
    </w:div>
    <w:div w:id="103110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5849/hoor4305.pdf" TargetMode="External"/><Relationship Id="rId13" Type="http://schemas.openxmlformats.org/officeDocument/2006/relationships/hyperlink" Target="https://assets.publishing.service.gov.uk/government/uploads/system/uploads/attachment_data/file/506683/54493_Cm_9217_Forensic_Science_Strategy_Print_ready.pdf" TargetMode="External"/><Relationship Id="rId18" Type="http://schemas.openxmlformats.org/officeDocument/2006/relationships/hyperlink" Target="https://www.williams-thomas.co.uk/wp-content/uploads/2020/06/Review-of-Madeleine-McCann-Investigation.pdf" TargetMode="External"/><Relationship Id="rId3" Type="http://schemas.openxmlformats.org/officeDocument/2006/relationships/settings" Target="settings.xml"/><Relationship Id="rId7" Type="http://schemas.openxmlformats.org/officeDocument/2006/relationships/hyperlink" Target="https://www.crime-scene-investigator.net/crime-scene-contamination-issues.html" TargetMode="External"/><Relationship Id="rId12" Type="http://schemas.openxmlformats.org/officeDocument/2006/relationships/hyperlink" Target="http://library.college.police.uk/docs/appref/ENFSI-BPM-v1_0.pdf" TargetMode="External"/><Relationship Id="rId17" Type="http://schemas.openxmlformats.org/officeDocument/2006/relationships/hyperlink" Target="https://www.gov.uk/government/publications/forensic-science-providers-codes-of-practice-and-conduct-2020" TargetMode="External"/><Relationship Id="rId2" Type="http://schemas.openxmlformats.org/officeDocument/2006/relationships/styles" Target="styles.xml"/><Relationship Id="rId16" Type="http://schemas.openxmlformats.org/officeDocument/2006/relationships/hyperlink" Target="https://www.gov.uk/government/organisations/forensic-science-regulato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library.college.police.uk/docs/appref/C909E0418-First-Responders-Brief.pdf" TargetMode="External"/><Relationship Id="rId5" Type="http://schemas.openxmlformats.org/officeDocument/2006/relationships/image" Target="media/image1.png"/><Relationship Id="rId15" Type="http://schemas.openxmlformats.org/officeDocument/2006/relationships/hyperlink" Target="https://assets.publishing.service.gov.uk/government/uploads/system/uploads/attachment_data/file/118949/codes-practice-conduct.pdf" TargetMode="External"/><Relationship Id="rId10" Type="http://schemas.openxmlformats.org/officeDocument/2006/relationships/hyperlink" Target="https://www.app.college.police.uk/app-content/investigations/forensic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p.college.police.uk/app-content/major-investigation-and-public-protection/domestic-abuse/first-response/" TargetMode="External"/><Relationship Id="rId14" Type="http://schemas.openxmlformats.org/officeDocument/2006/relationships/hyperlink" Target="https://www.express.co.uk/life-style/life/798364/Madeleine-McCann-investigation-mistakes-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Part A. Critically evaluate the processes and procedures adopted by the First Attending Officer (FAO) at a crime scene in order to reduce the possibilities of cross contamination (1500 Words).
Part B. Critically analyse the methods in practice for the recovery and examination of forensic evidence at crime scenes evaluating the legislation, strategies, policies and procedures with regard to forensic recovery and examination (1500 Words).</Abstract>
  <CompanyAddress/>
  <CompanyPhone/>
  <CompanyFax/>
  <CompanyEmail>1807486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11</Pages>
  <Words>3221</Words>
  <Characters>18363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Forensic Recovery Assignment 1</vt:lpstr>
    </vt:vector>
  </TitlesOfParts>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Assignment 1</dc:title>
  <dc:subject/>
  <dc:creator>Dominik Barczak</dc:creator>
  <cp:keywords/>
  <dc:description/>
  <cp:lastModifiedBy>Dominik Barczak</cp:lastModifiedBy>
  <cp:revision>12</cp:revision>
  <dcterms:created xsi:type="dcterms:W3CDTF">2020-10-23T18:38:00Z</dcterms:created>
  <dcterms:modified xsi:type="dcterms:W3CDTF">2020-11-06T17:03:00Z</dcterms:modified>
</cp:coreProperties>
</file>