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A888C" w14:textId="77777777" w:rsidR="00FA4A2D" w:rsidRPr="00FA4A2D" w:rsidRDefault="00FA4A2D" w:rsidP="00FA4A2D">
      <w:pPr>
        <w:pStyle w:val="Heading1"/>
        <w:shd w:val="clear" w:color="auto" w:fill="FFFFFF"/>
        <w:spacing w:before="0"/>
        <w:textAlignment w:val="baseline"/>
        <w:rPr>
          <w:rFonts w:cstheme="majorHAnsi"/>
          <w:b/>
          <w:bCs/>
          <w:color w:val="1F1F1F"/>
          <w:spacing w:val="-5"/>
        </w:rPr>
      </w:pPr>
      <w:proofErr w:type="spellStart"/>
      <w:r w:rsidRPr="00FA4A2D">
        <w:rPr>
          <w:rFonts w:cstheme="majorHAnsi"/>
          <w:b/>
          <w:bCs/>
          <w:color w:val="1F1F1F"/>
          <w:spacing w:val="-5"/>
        </w:rPr>
        <w:t>Ystyriaethau</w:t>
      </w:r>
      <w:proofErr w:type="spellEnd"/>
      <w:r w:rsidRPr="00FA4A2D">
        <w:rPr>
          <w:rFonts w:cstheme="majorHAnsi"/>
          <w:b/>
          <w:bCs/>
          <w:color w:val="1F1F1F"/>
          <w:spacing w:val="-5"/>
        </w:rPr>
        <w:t xml:space="preserve"> </w:t>
      </w:r>
      <w:proofErr w:type="spellStart"/>
      <w:r w:rsidRPr="00FA4A2D">
        <w:rPr>
          <w:rFonts w:cstheme="majorHAnsi"/>
          <w:b/>
          <w:bCs/>
          <w:color w:val="1F1F1F"/>
          <w:spacing w:val="-5"/>
        </w:rPr>
        <w:t>gweithredu</w:t>
      </w:r>
      <w:proofErr w:type="spellEnd"/>
      <w:r w:rsidRPr="00FA4A2D">
        <w:rPr>
          <w:rFonts w:cstheme="majorHAnsi"/>
          <w:b/>
          <w:bCs/>
          <w:color w:val="1F1F1F"/>
          <w:spacing w:val="-5"/>
        </w:rPr>
        <w:t xml:space="preserve"> ac </w:t>
      </w:r>
      <w:proofErr w:type="spellStart"/>
      <w:r w:rsidRPr="00FA4A2D">
        <w:rPr>
          <w:rFonts w:cstheme="majorHAnsi"/>
          <w:b/>
          <w:bCs/>
          <w:color w:val="1F1F1F"/>
          <w:spacing w:val="-5"/>
        </w:rPr>
        <w:t>ymarferol</w:t>
      </w:r>
      <w:proofErr w:type="spellEnd"/>
    </w:p>
    <w:p w14:paraId="4085046D" w14:textId="77777777" w:rsidR="00FA4A2D" w:rsidRPr="00FA4A2D" w:rsidRDefault="00FA4A2D" w:rsidP="00FA4A2D">
      <w:pPr>
        <w:pStyle w:val="Heading1"/>
        <w:shd w:val="clear" w:color="auto" w:fill="FFFFFF"/>
        <w:spacing w:before="0"/>
        <w:textAlignment w:val="baseline"/>
        <w:rPr>
          <w:rFonts w:cstheme="majorHAnsi"/>
          <w:b/>
          <w:bCs/>
          <w:color w:val="1F1F1F"/>
          <w:spacing w:val="-5"/>
          <w:sz w:val="24"/>
          <w:szCs w:val="24"/>
        </w:rPr>
      </w:pPr>
    </w:p>
    <w:p w14:paraId="4A07B1D3"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w:t>
      </w:r>
    </w:p>
    <w:p w14:paraId="243DC3FF"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fanteisio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ystod</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dystiolaeth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gadarn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benodol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ddisgyblaethau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lle</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bo'n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briodol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ymholiad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gwybodaeth</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ymchwil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gwybodaeth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leol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chenedlaethol</w:t>
      </w:r>
      <w:proofErr w:type="spellEnd"/>
    </w:p>
    <w:p w14:paraId="7094C707"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ddatblygu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cyd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annog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rhieni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gofalwyr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gymuned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leol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ddeall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chyfrannu</w:t>
      </w:r>
      <w:proofErr w:type="spellEnd"/>
      <w:r w:rsidRPr="00FA4A2D">
        <w:rPr>
          <w:rFonts w:asciiTheme="majorHAnsi" w:hAnsiTheme="majorHAnsi" w:cstheme="majorHAnsi"/>
          <w:color w:val="1F1F1F"/>
          <w:sz w:val="24"/>
          <w:szCs w:val="24"/>
        </w:rPr>
        <w:t xml:space="preserve"> at y broses o </w:t>
      </w:r>
      <w:proofErr w:type="spellStart"/>
      <w:r w:rsidRPr="00FA4A2D">
        <w:rPr>
          <w:rFonts w:asciiTheme="majorHAnsi" w:hAnsiTheme="majorHAnsi" w:cstheme="majorHAnsi"/>
          <w:color w:val="1F1F1F"/>
          <w:sz w:val="24"/>
          <w:szCs w:val="24"/>
        </w:rPr>
        <w:t>ddatblygu'r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Dylai </w:t>
      </w:r>
      <w:proofErr w:type="spellStart"/>
      <w:r w:rsidRPr="00FA4A2D">
        <w:rPr>
          <w:rFonts w:asciiTheme="majorHAnsi" w:hAnsiTheme="majorHAnsi" w:cstheme="majorHAnsi"/>
          <w:color w:val="1F1F1F"/>
          <w:sz w:val="24"/>
          <w:szCs w:val="24"/>
        </w:rPr>
        <w:t>hefyd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fanteisio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ystod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ehangach</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arbenigwyr</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rhanddeiliaid</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all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gyfrannu</w:t>
      </w:r>
      <w:proofErr w:type="spellEnd"/>
      <w:r w:rsidRPr="00FA4A2D">
        <w:rPr>
          <w:rFonts w:asciiTheme="majorHAnsi" w:hAnsiTheme="majorHAnsi" w:cstheme="majorHAnsi"/>
          <w:color w:val="1F1F1F"/>
          <w:sz w:val="24"/>
          <w:szCs w:val="24"/>
        </w:rPr>
        <w:t xml:space="preserve"> at y </w:t>
      </w:r>
      <w:proofErr w:type="spellStart"/>
      <w:r w:rsidRPr="00FA4A2D">
        <w:rPr>
          <w:rFonts w:asciiTheme="majorHAnsi" w:hAnsiTheme="majorHAnsi" w:cstheme="majorHAnsi"/>
          <w:color w:val="1F1F1F"/>
          <w:sz w:val="24"/>
          <w:szCs w:val="24"/>
        </w:rPr>
        <w:t>dysgu</w:t>
      </w:r>
      <w:proofErr w:type="spellEnd"/>
    </w:p>
    <w:p w14:paraId="16A45CFE"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 xml:space="preserve">bod yn </w:t>
      </w:r>
      <w:proofErr w:type="spellStart"/>
      <w:r w:rsidRPr="00FA4A2D">
        <w:rPr>
          <w:rFonts w:asciiTheme="majorHAnsi" w:hAnsiTheme="majorHAnsi" w:cstheme="majorHAnsi"/>
          <w:color w:val="1F1F1F"/>
          <w:sz w:val="24"/>
          <w:szCs w:val="24"/>
        </w:rPr>
        <w:t>destun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myfyrio</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ddiwygio</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seiliedig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ddealltwriaeth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feithrinwyd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drwy</w:t>
      </w:r>
      <w:proofErr w:type="spellEnd"/>
      <w:r w:rsidRPr="00FA4A2D">
        <w:rPr>
          <w:rFonts w:asciiTheme="majorHAnsi" w:hAnsiTheme="majorHAnsi" w:cstheme="majorHAnsi"/>
          <w:color w:val="1F1F1F"/>
          <w:sz w:val="24"/>
          <w:szCs w:val="24"/>
        </w:rPr>
        <w:t xml:space="preserve"> bob </w:t>
      </w:r>
      <w:proofErr w:type="spellStart"/>
      <w:r w:rsidRPr="00FA4A2D">
        <w:rPr>
          <w:rFonts w:asciiTheme="majorHAnsi" w:hAnsiTheme="majorHAnsi" w:cstheme="majorHAnsi"/>
          <w:color w:val="1F1F1F"/>
          <w:sz w:val="24"/>
          <w:szCs w:val="24"/>
        </w:rPr>
        <w:t>agwedd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addysgu</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gefnogi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ymholiad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p>
    <w:p w14:paraId="3A904315"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ategu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addysgeg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effeithiol</w:t>
      </w:r>
      <w:proofErr w:type="spellEnd"/>
    </w:p>
    <w:p w14:paraId="4B6A490E" w14:textId="77777777" w:rsidR="00FA4A2D" w:rsidRPr="00FA4A2D" w:rsidRDefault="00FA4A2D" w:rsidP="00FA4A2D">
      <w:pPr>
        <w:pStyle w:val="Heading2"/>
        <w:shd w:val="clear" w:color="auto" w:fill="FFFFFF"/>
        <w:spacing w:before="0" w:beforeAutospacing="0" w:after="0" w:afterAutospacing="0" w:line="648" w:lineRule="atLeast"/>
        <w:textAlignment w:val="baseline"/>
        <w:rPr>
          <w:rFonts w:asciiTheme="majorHAnsi" w:hAnsiTheme="majorHAnsi" w:cstheme="majorHAnsi"/>
          <w:color w:val="1F1F1F"/>
          <w:spacing w:val="-5"/>
          <w:sz w:val="28"/>
          <w:szCs w:val="28"/>
        </w:rPr>
      </w:pPr>
      <w:proofErr w:type="spellStart"/>
      <w:r w:rsidRPr="00FA4A2D">
        <w:rPr>
          <w:rStyle w:val="Strong"/>
          <w:rFonts w:asciiTheme="majorHAnsi" w:eastAsiaTheme="majorEastAsia" w:hAnsiTheme="majorHAnsi" w:cstheme="majorHAnsi"/>
          <w:b/>
          <w:bCs/>
          <w:color w:val="1F1F1F"/>
          <w:spacing w:val="-5"/>
          <w:sz w:val="28"/>
          <w:szCs w:val="28"/>
          <w:bdr w:val="none" w:sz="0" w:space="0" w:color="auto" w:frame="1"/>
        </w:rPr>
        <w:t>Defnyddio</w:t>
      </w:r>
      <w:proofErr w:type="spellEnd"/>
      <w:r w:rsidRPr="00FA4A2D">
        <w:rPr>
          <w:rStyle w:val="Strong"/>
          <w:rFonts w:asciiTheme="majorHAnsi" w:eastAsiaTheme="majorEastAsia" w:hAnsiTheme="majorHAnsi" w:cstheme="majorHAnsi"/>
          <w:b/>
          <w:bCs/>
          <w:color w:val="1F1F1F"/>
          <w:spacing w:val="-5"/>
          <w:sz w:val="28"/>
          <w:szCs w:val="28"/>
          <w:bdr w:val="none" w:sz="0" w:space="0" w:color="auto" w:frame="1"/>
        </w:rPr>
        <w:t xml:space="preserve"> </w:t>
      </w:r>
      <w:proofErr w:type="spellStart"/>
      <w:r w:rsidRPr="00FA4A2D">
        <w:rPr>
          <w:rStyle w:val="Strong"/>
          <w:rFonts w:asciiTheme="majorHAnsi" w:eastAsiaTheme="majorEastAsia" w:hAnsiTheme="majorHAnsi" w:cstheme="majorHAnsi"/>
          <w:b/>
          <w:bCs/>
          <w:color w:val="1F1F1F"/>
          <w:spacing w:val="-5"/>
          <w:sz w:val="28"/>
          <w:szCs w:val="28"/>
          <w:bdr w:val="none" w:sz="0" w:space="0" w:color="auto" w:frame="1"/>
        </w:rPr>
        <w:t>tystiolaeth</w:t>
      </w:r>
      <w:proofErr w:type="spellEnd"/>
      <w:r w:rsidRPr="00FA4A2D">
        <w:rPr>
          <w:rStyle w:val="Strong"/>
          <w:rFonts w:asciiTheme="majorHAnsi" w:eastAsiaTheme="majorEastAsia" w:hAnsiTheme="majorHAnsi" w:cstheme="majorHAnsi"/>
          <w:b/>
          <w:bCs/>
          <w:color w:val="1F1F1F"/>
          <w:spacing w:val="-5"/>
          <w:sz w:val="28"/>
          <w:szCs w:val="28"/>
          <w:bdr w:val="none" w:sz="0" w:space="0" w:color="auto" w:frame="1"/>
        </w:rPr>
        <w:t xml:space="preserve"> ac </w:t>
      </w:r>
      <w:proofErr w:type="spellStart"/>
      <w:r w:rsidRPr="00FA4A2D">
        <w:rPr>
          <w:rStyle w:val="Strong"/>
          <w:rFonts w:asciiTheme="majorHAnsi" w:eastAsiaTheme="majorEastAsia" w:hAnsiTheme="majorHAnsi" w:cstheme="majorHAnsi"/>
          <w:b/>
          <w:bCs/>
          <w:color w:val="1F1F1F"/>
          <w:spacing w:val="-5"/>
          <w:sz w:val="28"/>
          <w:szCs w:val="28"/>
          <w:bdr w:val="none" w:sz="0" w:space="0" w:color="auto" w:frame="1"/>
        </w:rPr>
        <w:t>arbenigedd</w:t>
      </w:r>
      <w:proofErr w:type="spellEnd"/>
    </w:p>
    <w:p w14:paraId="4781826A"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llywio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dystiolaeth</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arbenigedd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cadarn</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hyn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w:t>
      </w:r>
    </w:p>
    <w:p w14:paraId="4E74FEAA"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benodol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ddisgyblaeth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ddaw'n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gynyddol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berthnasol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ddatblygu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wneud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cynnydd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Mae'r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canllawiau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hyn</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hyrwyddo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dulliau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rhyngddisgyblaethol</w:t>
      </w:r>
      <w:proofErr w:type="spellEnd"/>
      <w:r w:rsidRPr="00FA4A2D">
        <w:rPr>
          <w:rFonts w:asciiTheme="majorHAnsi" w:hAnsiTheme="majorHAnsi" w:cstheme="majorHAnsi"/>
          <w:color w:val="1F1F1F"/>
          <w:sz w:val="24"/>
          <w:szCs w:val="24"/>
        </w:rPr>
        <w:t xml:space="preserve"> ond </w:t>
      </w:r>
      <w:proofErr w:type="spellStart"/>
      <w:r w:rsidRPr="00FA4A2D">
        <w:rPr>
          <w:rFonts w:asciiTheme="majorHAnsi" w:hAnsiTheme="majorHAnsi" w:cstheme="majorHAnsi"/>
          <w:color w:val="1F1F1F"/>
          <w:sz w:val="24"/>
          <w:szCs w:val="24"/>
        </w:rPr>
        <w:t>hefyd</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cydnabod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pwysigrwydd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benodol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ddisgyblaeth</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hynny</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beth</w:t>
      </w:r>
      <w:proofErr w:type="spellEnd"/>
    </w:p>
    <w:p w14:paraId="795A97A5"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dealltwriaeth</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ymchwil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thystiolaeth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addysgol</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ansawdd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uchel</w:t>
      </w:r>
      <w:proofErr w:type="spellEnd"/>
    </w:p>
    <w:p w14:paraId="2378979E"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gwybodaeth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berthnasol</w:t>
      </w:r>
      <w:proofErr w:type="spellEnd"/>
      <w:r w:rsidRPr="00FA4A2D">
        <w:rPr>
          <w:rFonts w:asciiTheme="majorHAnsi" w:hAnsiTheme="majorHAnsi" w:cstheme="majorHAnsi"/>
          <w:color w:val="1F1F1F"/>
          <w:sz w:val="24"/>
          <w:szCs w:val="24"/>
        </w:rPr>
        <w:t xml:space="preserve"> am </w:t>
      </w:r>
      <w:proofErr w:type="spellStart"/>
      <w:r w:rsidRPr="00FA4A2D">
        <w:rPr>
          <w:rFonts w:asciiTheme="majorHAnsi" w:hAnsiTheme="majorHAnsi" w:cstheme="majorHAnsi"/>
          <w:color w:val="1F1F1F"/>
          <w:sz w:val="24"/>
          <w:szCs w:val="24"/>
        </w:rPr>
        <w:t>ddysgwyr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cymunedau</w:t>
      </w:r>
      <w:proofErr w:type="spellEnd"/>
    </w:p>
    <w:p w14:paraId="645D59D8"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ymholiad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p>
    <w:p w14:paraId="6C4C9E50"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tystiolaeth</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rennir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drwy</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rwydweithiau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lleol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clwstwr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rhanbarthol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chenedlaethol</w:t>
      </w:r>
      <w:proofErr w:type="spellEnd"/>
    </w:p>
    <w:p w14:paraId="52626403"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partneriaeth</w:t>
      </w:r>
      <w:proofErr w:type="spellEnd"/>
      <w:r w:rsidRPr="00FA4A2D">
        <w:rPr>
          <w:rFonts w:asciiTheme="majorHAnsi" w:hAnsiTheme="majorHAnsi" w:cstheme="majorHAnsi"/>
          <w:color w:val="1F1F1F"/>
          <w:sz w:val="24"/>
          <w:szCs w:val="24"/>
        </w:rPr>
        <w:t xml:space="preserve"> ag </w:t>
      </w:r>
      <w:proofErr w:type="spellStart"/>
      <w:r w:rsidRPr="00FA4A2D">
        <w:rPr>
          <w:rFonts w:asciiTheme="majorHAnsi" w:hAnsiTheme="majorHAnsi" w:cstheme="majorHAnsi"/>
          <w:color w:val="1F1F1F"/>
          <w:sz w:val="24"/>
          <w:szCs w:val="24"/>
        </w:rPr>
        <w:t>addysg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bellach</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addysg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uwch</w:t>
      </w:r>
      <w:proofErr w:type="spellEnd"/>
    </w:p>
    <w:p w14:paraId="23A3B829"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p>
    <w:p w14:paraId="5ADCB40A" w14:textId="77777777" w:rsidR="00FA4A2D" w:rsidRPr="00FA4A2D" w:rsidRDefault="00FA4A2D" w:rsidP="00FA4A2D">
      <w:pPr>
        <w:pStyle w:val="Heading2"/>
        <w:shd w:val="clear" w:color="auto" w:fill="FFFFFF"/>
        <w:spacing w:before="0" w:beforeAutospacing="0" w:after="120" w:afterAutospacing="0" w:line="648" w:lineRule="atLeast"/>
        <w:textAlignment w:val="baseline"/>
        <w:rPr>
          <w:rFonts w:asciiTheme="majorHAnsi" w:hAnsiTheme="majorHAnsi" w:cstheme="majorHAnsi"/>
          <w:color w:val="1F1F1F"/>
          <w:spacing w:val="-5"/>
          <w:sz w:val="28"/>
          <w:szCs w:val="28"/>
        </w:rPr>
      </w:pPr>
      <w:proofErr w:type="spellStart"/>
      <w:r w:rsidRPr="00FA4A2D">
        <w:rPr>
          <w:rFonts w:asciiTheme="majorHAnsi" w:hAnsiTheme="majorHAnsi" w:cstheme="majorHAnsi"/>
          <w:color w:val="1F1F1F"/>
          <w:spacing w:val="-5"/>
          <w:sz w:val="28"/>
          <w:szCs w:val="28"/>
        </w:rPr>
        <w:t>Datblygu</w:t>
      </w:r>
      <w:proofErr w:type="spellEnd"/>
      <w:r w:rsidRPr="00FA4A2D">
        <w:rPr>
          <w:rFonts w:asciiTheme="majorHAnsi" w:hAnsiTheme="majorHAnsi" w:cstheme="majorHAnsi"/>
          <w:color w:val="1F1F1F"/>
          <w:spacing w:val="-5"/>
          <w:sz w:val="28"/>
          <w:szCs w:val="28"/>
        </w:rPr>
        <w:t xml:space="preserve"> </w:t>
      </w:r>
      <w:proofErr w:type="spellStart"/>
      <w:r w:rsidRPr="00FA4A2D">
        <w:rPr>
          <w:rFonts w:asciiTheme="majorHAnsi" w:hAnsiTheme="majorHAnsi" w:cstheme="majorHAnsi"/>
          <w:color w:val="1F1F1F"/>
          <w:spacing w:val="-5"/>
          <w:sz w:val="28"/>
          <w:szCs w:val="28"/>
        </w:rPr>
        <w:t>ar</w:t>
      </w:r>
      <w:proofErr w:type="spellEnd"/>
      <w:r w:rsidRPr="00FA4A2D">
        <w:rPr>
          <w:rFonts w:asciiTheme="majorHAnsi" w:hAnsiTheme="majorHAnsi" w:cstheme="majorHAnsi"/>
          <w:color w:val="1F1F1F"/>
          <w:spacing w:val="-5"/>
          <w:sz w:val="28"/>
          <w:szCs w:val="28"/>
        </w:rPr>
        <w:t xml:space="preserve"> y </w:t>
      </w:r>
      <w:proofErr w:type="spellStart"/>
      <w:r w:rsidRPr="00FA4A2D">
        <w:rPr>
          <w:rFonts w:asciiTheme="majorHAnsi" w:hAnsiTheme="majorHAnsi" w:cstheme="majorHAnsi"/>
          <w:color w:val="1F1F1F"/>
          <w:spacing w:val="-5"/>
          <w:sz w:val="28"/>
          <w:szCs w:val="28"/>
        </w:rPr>
        <w:t>cyd</w:t>
      </w:r>
      <w:proofErr w:type="spellEnd"/>
    </w:p>
    <w:p w14:paraId="5FF3D7D8" w14:textId="77777777" w:rsidR="00FA4A2D" w:rsidRPr="00FA4A2D" w:rsidRDefault="00FA4A2D" w:rsidP="00FA4A2D">
      <w:pPr>
        <w:pStyle w:val="Heading3"/>
        <w:shd w:val="clear" w:color="auto" w:fill="FFFFFF"/>
        <w:spacing w:before="0" w:line="486" w:lineRule="atLeast"/>
        <w:textAlignment w:val="baseline"/>
        <w:rPr>
          <w:rFonts w:cstheme="majorHAnsi"/>
          <w:color w:val="1F1F1F"/>
          <w:spacing w:val="-5"/>
        </w:rPr>
      </w:pPr>
      <w:proofErr w:type="spellStart"/>
      <w:r w:rsidRPr="00FA4A2D">
        <w:rPr>
          <w:rStyle w:val="Strong"/>
          <w:rFonts w:cstheme="majorHAnsi"/>
          <w:color w:val="1F1F1F"/>
          <w:spacing w:val="-5"/>
          <w:bdr w:val="none" w:sz="0" w:space="0" w:color="auto" w:frame="1"/>
        </w:rPr>
        <w:t>Gweithio</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gyda</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lleoliadau</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ysgolion</w:t>
      </w:r>
      <w:proofErr w:type="spellEnd"/>
      <w:r w:rsidRPr="00FA4A2D">
        <w:rPr>
          <w:rStyle w:val="Strong"/>
          <w:rFonts w:cstheme="majorHAnsi"/>
          <w:color w:val="1F1F1F"/>
          <w:spacing w:val="-5"/>
          <w:bdr w:val="none" w:sz="0" w:space="0" w:color="auto" w:frame="1"/>
        </w:rPr>
        <w:t xml:space="preserve"> a </w:t>
      </w:r>
      <w:proofErr w:type="spellStart"/>
      <w:r w:rsidRPr="00FA4A2D">
        <w:rPr>
          <w:rStyle w:val="Strong"/>
          <w:rFonts w:cstheme="majorHAnsi"/>
          <w:color w:val="1F1F1F"/>
          <w:spacing w:val="-5"/>
          <w:bdr w:val="none" w:sz="0" w:space="0" w:color="auto" w:frame="1"/>
        </w:rPr>
        <w:t>sefydliadau</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addysg</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bellach</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eraill</w:t>
      </w:r>
      <w:proofErr w:type="spellEnd"/>
    </w:p>
    <w:p w14:paraId="28AC6F1C"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Mae </w:t>
      </w:r>
      <w:proofErr w:type="spellStart"/>
      <w:r w:rsidRPr="00FA4A2D">
        <w:rPr>
          <w:rFonts w:asciiTheme="majorHAnsi" w:hAnsiTheme="majorHAnsi" w:cstheme="majorHAnsi"/>
          <w:color w:val="1F1F1F"/>
        </w:rPr>
        <w:t>gweithio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gydag</w:t>
      </w:r>
      <w:proofErr w:type="spellEnd"/>
      <w:r w:rsidRPr="00FA4A2D">
        <w:rPr>
          <w:rFonts w:asciiTheme="majorHAnsi" w:hAnsiTheme="majorHAnsi" w:cstheme="majorHAnsi"/>
          <w:color w:val="1F1F1F"/>
        </w:rPr>
        <w:t> </w:t>
      </w:r>
      <w:proofErr w:type="spellStart"/>
      <w:r w:rsidRPr="00FA4A2D">
        <w:rPr>
          <w:rStyle w:val="HTMLDefinition"/>
          <w:rFonts w:asciiTheme="majorHAnsi" w:hAnsiTheme="majorHAnsi" w:cstheme="majorHAnsi"/>
          <w:color w:val="0360A6"/>
          <w:bdr w:val="none" w:sz="0" w:space="0" w:color="auto" w:frame="1"/>
        </w:rPr>
        <w:t>lleoliadau</w:t>
      </w:r>
      <w:proofErr w:type="spellEnd"/>
      <w:r w:rsidRPr="00FA4A2D">
        <w:rPr>
          <w:rFonts w:asciiTheme="majorHAnsi" w:hAnsiTheme="majorHAnsi" w:cstheme="majorHAnsi"/>
          <w:color w:val="1F1F1F"/>
        </w:rPr>
        <w:t>, </w:t>
      </w:r>
      <w:proofErr w:type="spellStart"/>
      <w:r w:rsidRPr="00FA4A2D">
        <w:rPr>
          <w:rStyle w:val="HTMLDefinition"/>
          <w:rFonts w:asciiTheme="majorHAnsi" w:hAnsiTheme="majorHAnsi" w:cstheme="majorHAnsi"/>
          <w:color w:val="0360A6"/>
          <w:bdr w:val="none" w:sz="0" w:space="0" w:color="auto" w:frame="1"/>
        </w:rPr>
        <w:t>ysgolion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sefydliadau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addysg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bellach</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cynnig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cyfleoedd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pwysig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rannu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cydgysylltiedig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taith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benodol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rhwng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lleoliadau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sefydliadau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addysg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bellach</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cefnogi'r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canlynol</w:t>
      </w:r>
      <w:proofErr w:type="spellEnd"/>
      <w:r w:rsidRPr="00FA4A2D">
        <w:rPr>
          <w:rFonts w:asciiTheme="majorHAnsi" w:hAnsiTheme="majorHAnsi" w:cstheme="majorHAnsi"/>
          <w:color w:val="1F1F1F"/>
        </w:rPr>
        <w:t>.</w:t>
      </w:r>
      <w:r>
        <w:rPr>
          <w:rFonts w:asciiTheme="majorHAnsi" w:hAnsiTheme="majorHAnsi" w:cstheme="majorHAnsi"/>
          <w:color w:val="1F1F1F"/>
        </w:rPr>
        <w:br/>
      </w:r>
    </w:p>
    <w:p w14:paraId="7A2F3F63" w14:textId="77777777" w:rsidR="00FA4A2D" w:rsidRPr="00FA4A2D" w:rsidRDefault="00FA4A2D" w:rsidP="00FA4A2D">
      <w:pPr>
        <w:pStyle w:val="Heading4"/>
        <w:shd w:val="clear" w:color="auto" w:fill="FFFFFF"/>
        <w:spacing w:before="0" w:line="421" w:lineRule="atLeast"/>
        <w:textAlignment w:val="baseline"/>
        <w:rPr>
          <w:rFonts w:cstheme="majorHAnsi"/>
          <w:color w:val="1F1F1F"/>
          <w:spacing w:val="-5"/>
          <w:sz w:val="24"/>
          <w:szCs w:val="24"/>
        </w:rPr>
      </w:pPr>
      <w:r w:rsidRPr="00FA4A2D">
        <w:rPr>
          <w:rStyle w:val="Strong"/>
          <w:rFonts w:cstheme="majorHAnsi"/>
          <w:color w:val="1F1F1F"/>
          <w:spacing w:val="-5"/>
          <w:sz w:val="24"/>
          <w:szCs w:val="24"/>
          <w:bdr w:val="none" w:sz="0" w:space="0" w:color="auto" w:frame="1"/>
        </w:rPr>
        <w:t xml:space="preserve">Creu </w:t>
      </w:r>
      <w:proofErr w:type="spellStart"/>
      <w:r w:rsidRPr="00FA4A2D">
        <w:rPr>
          <w:rStyle w:val="Strong"/>
          <w:rFonts w:cstheme="majorHAnsi"/>
          <w:color w:val="1F1F1F"/>
          <w:spacing w:val="-5"/>
          <w:sz w:val="24"/>
          <w:szCs w:val="24"/>
          <w:bdr w:val="none" w:sz="0" w:space="0" w:color="auto" w:frame="1"/>
        </w:rPr>
        <w:t>dealltwriaeth</w:t>
      </w:r>
      <w:proofErr w:type="spellEnd"/>
      <w:r w:rsidRPr="00FA4A2D">
        <w:rPr>
          <w:rStyle w:val="Strong"/>
          <w:rFonts w:cstheme="majorHAnsi"/>
          <w:color w:val="1F1F1F"/>
          <w:spacing w:val="-5"/>
          <w:sz w:val="24"/>
          <w:szCs w:val="24"/>
          <w:bdr w:val="none" w:sz="0" w:space="0" w:color="auto" w:frame="1"/>
        </w:rPr>
        <w:t xml:space="preserve"> a </w:t>
      </w:r>
      <w:proofErr w:type="spellStart"/>
      <w:r w:rsidRPr="00FA4A2D">
        <w:rPr>
          <w:rStyle w:val="Strong"/>
          <w:rFonts w:cstheme="majorHAnsi"/>
          <w:color w:val="1F1F1F"/>
          <w:spacing w:val="-5"/>
          <w:sz w:val="24"/>
          <w:szCs w:val="24"/>
          <w:bdr w:val="none" w:sz="0" w:space="0" w:color="auto" w:frame="1"/>
        </w:rPr>
        <w:t>rennir</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o'r</w:t>
      </w:r>
      <w:proofErr w:type="spellEnd"/>
      <w:r w:rsidRPr="00FA4A2D">
        <w:rPr>
          <w:rStyle w:val="Strong"/>
          <w:rFonts w:cstheme="majorHAnsi"/>
          <w:color w:val="1F1F1F"/>
          <w:spacing w:val="-5"/>
          <w:sz w:val="24"/>
          <w:szCs w:val="24"/>
          <w:bdr w:val="none" w:sz="0" w:space="0" w:color="auto" w:frame="1"/>
        </w:rPr>
        <w:t xml:space="preserve"> broses </w:t>
      </w:r>
      <w:proofErr w:type="spellStart"/>
      <w:r w:rsidRPr="00FA4A2D">
        <w:rPr>
          <w:rStyle w:val="Strong"/>
          <w:rFonts w:cstheme="majorHAnsi"/>
          <w:color w:val="1F1F1F"/>
          <w:spacing w:val="-5"/>
          <w:sz w:val="24"/>
          <w:szCs w:val="24"/>
          <w:bdr w:val="none" w:sz="0" w:space="0" w:color="auto" w:frame="1"/>
        </w:rPr>
        <w:t>cynllunio</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cwricwlwm</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gan</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gynnwys</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asesu</w:t>
      </w:r>
      <w:proofErr w:type="spellEnd"/>
      <w:r w:rsidRPr="00FA4A2D">
        <w:rPr>
          <w:rStyle w:val="Strong"/>
          <w:rFonts w:cstheme="majorHAnsi"/>
          <w:color w:val="1F1F1F"/>
          <w:spacing w:val="-5"/>
          <w:sz w:val="24"/>
          <w:szCs w:val="24"/>
          <w:bdr w:val="none" w:sz="0" w:space="0" w:color="auto" w:frame="1"/>
        </w:rPr>
        <w:t xml:space="preserve">) a </w:t>
      </w:r>
      <w:proofErr w:type="spellStart"/>
      <w:r w:rsidRPr="00FA4A2D">
        <w:rPr>
          <w:rStyle w:val="Strong"/>
          <w:rFonts w:cstheme="majorHAnsi"/>
          <w:color w:val="1F1F1F"/>
          <w:spacing w:val="-5"/>
          <w:sz w:val="24"/>
          <w:szCs w:val="24"/>
          <w:bdr w:val="none" w:sz="0" w:space="0" w:color="auto" w:frame="1"/>
        </w:rPr>
        <w:t>chynnydd</w:t>
      </w:r>
      <w:proofErr w:type="spellEnd"/>
    </w:p>
    <w:p w14:paraId="019FBE57"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tegwch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ardal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ledled</w:t>
      </w:r>
      <w:proofErr w:type="spellEnd"/>
      <w:r w:rsidRPr="00FA4A2D">
        <w:rPr>
          <w:rFonts w:asciiTheme="majorHAnsi" w:hAnsiTheme="majorHAnsi" w:cstheme="majorHAnsi"/>
          <w:color w:val="1F1F1F"/>
        </w:rPr>
        <w:t xml:space="preserve"> Cymru, </w:t>
      </w:r>
      <w:proofErr w:type="spellStart"/>
      <w:r w:rsidRPr="00FA4A2D">
        <w:rPr>
          <w:rFonts w:asciiTheme="majorHAnsi" w:hAnsiTheme="majorHAnsi" w:cstheme="majorHAnsi"/>
          <w:color w:val="1F1F1F"/>
        </w:rPr>
        <w:t>mae'n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rennir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hanfodion</w:t>
      </w:r>
      <w:proofErr w:type="spellEnd"/>
      <w:r w:rsidRPr="00FA4A2D">
        <w:rPr>
          <w:rFonts w:asciiTheme="majorHAnsi" w:hAnsiTheme="majorHAnsi" w:cstheme="majorHAnsi"/>
          <w:color w:val="1F1F1F"/>
        </w:rPr>
        <w:t xml:space="preserve"> y broses </w:t>
      </w:r>
      <w:proofErr w:type="spellStart"/>
      <w:r w:rsidRPr="00FA4A2D">
        <w:rPr>
          <w:rFonts w:asciiTheme="majorHAnsi" w:hAnsiTheme="majorHAnsi" w:cstheme="majorHAnsi"/>
          <w:color w:val="1F1F1F"/>
        </w:rPr>
        <w:t>cynllunio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ynghyd</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lastRenderedPageBreak/>
        <w:t>rennir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gynnydd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disgwyliadau</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beth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gyflymder</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gallai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ddealltwriaeth</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rennir</w:t>
      </w:r>
      <w:proofErr w:type="spellEnd"/>
      <w:r w:rsidRPr="00FA4A2D">
        <w:rPr>
          <w:rFonts w:asciiTheme="majorHAnsi" w:hAnsiTheme="majorHAnsi" w:cstheme="majorHAnsi"/>
          <w:color w:val="1F1F1F"/>
        </w:rPr>
        <w:t xml:space="preserve"> hon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proffesiynol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fel</w:t>
      </w:r>
      <w:proofErr w:type="spellEnd"/>
      <w:r w:rsidRPr="00FA4A2D">
        <w:rPr>
          <w:rFonts w:asciiTheme="majorHAnsi" w:hAnsiTheme="majorHAnsi" w:cstheme="majorHAnsi"/>
          <w:color w:val="1F1F1F"/>
        </w:rPr>
        <w:t xml:space="preserve"> proses </w:t>
      </w:r>
      <w:proofErr w:type="spellStart"/>
      <w:r w:rsidRPr="00FA4A2D">
        <w:rPr>
          <w:rFonts w:asciiTheme="majorHAnsi" w:hAnsiTheme="majorHAnsi" w:cstheme="majorHAnsi"/>
          <w:color w:val="1F1F1F"/>
        </w:rPr>
        <w:t>parhaus</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fewn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draws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mae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trafodaeth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broffesiynol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barhaus</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hanfodol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ohoni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weithio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glystyrau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rhwydweithiau</w:t>
      </w:r>
      <w:proofErr w:type="spellEnd"/>
      <w:r w:rsidRPr="00FA4A2D">
        <w:rPr>
          <w:rFonts w:asciiTheme="majorHAnsi" w:hAnsiTheme="majorHAnsi" w:cstheme="majorHAnsi"/>
          <w:color w:val="1F1F1F"/>
        </w:rPr>
        <w:t xml:space="preserve">, gall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rannu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phrofi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gilydd</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gynnydd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dulliau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rennir</w:t>
      </w:r>
      <w:proofErr w:type="spellEnd"/>
      <w:r w:rsidRPr="00FA4A2D">
        <w:rPr>
          <w:rFonts w:asciiTheme="majorHAnsi" w:hAnsiTheme="majorHAnsi" w:cstheme="majorHAnsi"/>
          <w:color w:val="1F1F1F"/>
        </w:rPr>
        <w:t xml:space="preserve"> o ran </w:t>
      </w:r>
      <w:proofErr w:type="spellStart"/>
      <w:r w:rsidRPr="00FA4A2D">
        <w:rPr>
          <w:rFonts w:asciiTheme="majorHAnsi" w:hAnsiTheme="majorHAnsi" w:cstheme="majorHAnsi"/>
          <w:color w:val="1F1F1F"/>
        </w:rPr>
        <w:t>cynllunio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w:t>
      </w:r>
    </w:p>
    <w:p w14:paraId="6855CF5E" w14:textId="77777777" w:rsidR="00FA4A2D" w:rsidRPr="00FA4A2D" w:rsidRDefault="00FA4A2D" w:rsidP="00FA4A2D">
      <w:pPr>
        <w:pStyle w:val="Heading4"/>
        <w:shd w:val="clear" w:color="auto" w:fill="FFFFFF"/>
        <w:spacing w:before="0" w:line="421" w:lineRule="atLeast"/>
        <w:textAlignment w:val="baseline"/>
        <w:rPr>
          <w:rFonts w:cstheme="majorHAnsi"/>
          <w:color w:val="1F1F1F"/>
          <w:spacing w:val="-5"/>
          <w:sz w:val="24"/>
          <w:szCs w:val="24"/>
        </w:rPr>
      </w:pPr>
      <w:proofErr w:type="spellStart"/>
      <w:r w:rsidRPr="00FA4A2D">
        <w:rPr>
          <w:rStyle w:val="Strong"/>
          <w:rFonts w:cstheme="majorHAnsi"/>
          <w:color w:val="1F1F1F"/>
          <w:spacing w:val="-5"/>
          <w:sz w:val="24"/>
          <w:szCs w:val="24"/>
          <w:bdr w:val="none" w:sz="0" w:space="0" w:color="auto" w:frame="1"/>
        </w:rPr>
        <w:t>Pontio</w:t>
      </w:r>
      <w:proofErr w:type="spellEnd"/>
    </w:p>
    <w:p w14:paraId="3F013918"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ystyried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y gall </w:t>
      </w:r>
      <w:proofErr w:type="spellStart"/>
      <w:r w:rsidRPr="00FA4A2D">
        <w:rPr>
          <w:rFonts w:asciiTheme="majorHAnsi" w:hAnsiTheme="majorHAnsi" w:cstheme="majorHAnsi"/>
          <w:color w:val="1F1F1F"/>
        </w:rPr>
        <w:t>cydweithredu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gefnogi'r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continwwm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draws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gyfnodau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pontio</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arbennig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gyfer</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mwyaf</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agored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niwed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wraidd</w:t>
      </w:r>
      <w:proofErr w:type="spellEnd"/>
      <w:r w:rsidRPr="00FA4A2D">
        <w:rPr>
          <w:rFonts w:asciiTheme="majorHAnsi" w:hAnsiTheme="majorHAnsi" w:cstheme="majorHAnsi"/>
          <w:color w:val="1F1F1F"/>
        </w:rPr>
        <w:t xml:space="preserve"> y broses </w:t>
      </w:r>
      <w:proofErr w:type="spellStart"/>
      <w:r w:rsidRPr="00FA4A2D">
        <w:rPr>
          <w:rFonts w:asciiTheme="majorHAnsi" w:hAnsiTheme="majorHAnsi" w:cstheme="majorHAnsi"/>
          <w:color w:val="1F1F1F"/>
        </w:rPr>
        <w:t>bontio</w:t>
      </w:r>
      <w:proofErr w:type="spellEnd"/>
      <w:r w:rsidRPr="00FA4A2D">
        <w:rPr>
          <w:rFonts w:asciiTheme="majorHAnsi" w:hAnsiTheme="majorHAnsi" w:cstheme="majorHAnsi"/>
          <w:color w:val="1F1F1F"/>
        </w:rPr>
        <w:t xml:space="preserve">. Mae proses </w:t>
      </w:r>
      <w:proofErr w:type="spellStart"/>
      <w:r w:rsidRPr="00FA4A2D">
        <w:rPr>
          <w:rFonts w:asciiTheme="majorHAnsi" w:hAnsiTheme="majorHAnsi" w:cstheme="majorHAnsi"/>
          <w:color w:val="1F1F1F"/>
        </w:rPr>
        <w:t>bontio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effeithiol</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ymwneud</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helpu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pob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symud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esmwyth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hyd</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continwwm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symud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rhwng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grwpiau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ddosbarthiadau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flynyddoedd</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leoliadau</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lles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pob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annatod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o'r</w:t>
      </w:r>
      <w:proofErr w:type="spellEnd"/>
      <w:r w:rsidRPr="00FA4A2D">
        <w:rPr>
          <w:rFonts w:asciiTheme="majorHAnsi" w:hAnsiTheme="majorHAnsi" w:cstheme="majorHAnsi"/>
          <w:color w:val="1F1F1F"/>
        </w:rPr>
        <w:t xml:space="preserve"> broses,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gydnabod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unigolion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un </w:t>
      </w:r>
      <w:proofErr w:type="spellStart"/>
      <w:r w:rsidRPr="00FA4A2D">
        <w:rPr>
          <w:rFonts w:asciiTheme="majorHAnsi" w:hAnsiTheme="majorHAnsi" w:cstheme="majorHAnsi"/>
          <w:color w:val="1F1F1F"/>
        </w:rPr>
        <w:t>pryd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w:t>
      </w:r>
    </w:p>
    <w:p w14:paraId="2CF81AE5" w14:textId="77777777" w:rsidR="00FA4A2D" w:rsidRPr="00FA4A2D" w:rsidRDefault="00FA4A2D" w:rsidP="00FA4A2D">
      <w:pPr>
        <w:pStyle w:val="Heading4"/>
        <w:shd w:val="clear" w:color="auto" w:fill="FFFFFF"/>
        <w:spacing w:before="0" w:line="421" w:lineRule="atLeast"/>
        <w:textAlignment w:val="baseline"/>
        <w:rPr>
          <w:rFonts w:cstheme="majorHAnsi"/>
          <w:color w:val="1F1F1F"/>
          <w:spacing w:val="-5"/>
          <w:sz w:val="24"/>
          <w:szCs w:val="24"/>
        </w:rPr>
      </w:pPr>
      <w:proofErr w:type="spellStart"/>
      <w:r w:rsidRPr="00FA4A2D">
        <w:rPr>
          <w:rStyle w:val="Strong"/>
          <w:rFonts w:cstheme="majorHAnsi"/>
          <w:color w:val="1F1F1F"/>
          <w:spacing w:val="-5"/>
          <w:sz w:val="24"/>
          <w:szCs w:val="24"/>
          <w:bdr w:val="none" w:sz="0" w:space="0" w:color="auto" w:frame="1"/>
        </w:rPr>
        <w:t>Rhannu</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arferion</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gorau</w:t>
      </w:r>
      <w:proofErr w:type="spellEnd"/>
    </w:p>
    <w:p w14:paraId="452CA07A"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feithrin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sail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ddulliau</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arferion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llwyddiannus</w:t>
      </w:r>
      <w:proofErr w:type="spellEnd"/>
      <w:r w:rsidRPr="00FA4A2D">
        <w:rPr>
          <w:rFonts w:asciiTheme="majorHAnsi" w:hAnsiTheme="majorHAnsi" w:cstheme="majorHAnsi"/>
          <w:color w:val="1F1F1F"/>
        </w:rPr>
        <w:t>.  </w:t>
      </w:r>
    </w:p>
    <w:p w14:paraId="5C1547A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Mae </w:t>
      </w:r>
      <w:proofErr w:type="spellStart"/>
      <w:r w:rsidRPr="00FA4A2D">
        <w:rPr>
          <w:rFonts w:asciiTheme="majorHAnsi" w:hAnsiTheme="majorHAnsi" w:cstheme="majorHAnsi"/>
          <w:color w:val="1F1F1F"/>
        </w:rPr>
        <w:t>Gweinidogion</w:t>
      </w:r>
      <w:proofErr w:type="spellEnd"/>
      <w:r w:rsidRPr="00FA4A2D">
        <w:rPr>
          <w:rFonts w:asciiTheme="majorHAnsi" w:hAnsiTheme="majorHAnsi" w:cstheme="majorHAnsi"/>
          <w:color w:val="1F1F1F"/>
        </w:rPr>
        <w:t xml:space="preserve"> Cymru,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weithio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chonsortia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rhanbarthol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rhanddeiliaid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eraill</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rhwydweithiau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gefnogi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rhannu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Fframwaith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Gymru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Caiff</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rhagor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wybodaeth</w:t>
      </w:r>
      <w:proofErr w:type="spellEnd"/>
      <w:r w:rsidRPr="00FA4A2D">
        <w:rPr>
          <w:rFonts w:asciiTheme="majorHAnsi" w:hAnsiTheme="majorHAnsi" w:cstheme="majorHAnsi"/>
          <w:color w:val="1F1F1F"/>
        </w:rPr>
        <w:t xml:space="preserve"> am y </w:t>
      </w:r>
      <w:proofErr w:type="spellStart"/>
      <w:r w:rsidRPr="00FA4A2D">
        <w:rPr>
          <w:rFonts w:asciiTheme="majorHAnsi" w:hAnsiTheme="majorHAnsi" w:cstheme="majorHAnsi"/>
          <w:color w:val="1F1F1F"/>
        </w:rPr>
        <w:t>rhain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darparu</w:t>
      </w:r>
      <w:proofErr w:type="spellEnd"/>
      <w:r w:rsidRPr="00FA4A2D">
        <w:rPr>
          <w:rFonts w:asciiTheme="majorHAnsi" w:hAnsiTheme="majorHAnsi" w:cstheme="majorHAnsi"/>
          <w:color w:val="1F1F1F"/>
        </w:rPr>
        <w:t xml:space="preserve"> yn 2020 a 2021.</w:t>
      </w:r>
    </w:p>
    <w:p w14:paraId="3769C720" w14:textId="77777777" w:rsidR="00FA4A2D" w:rsidRPr="00FA4A2D" w:rsidRDefault="00FA4A2D" w:rsidP="00FA4A2D">
      <w:pPr>
        <w:pStyle w:val="Heading3"/>
        <w:shd w:val="clear" w:color="auto" w:fill="FFFFFF"/>
        <w:spacing w:before="0" w:line="486" w:lineRule="atLeast"/>
        <w:textAlignment w:val="baseline"/>
        <w:rPr>
          <w:rFonts w:cstheme="majorHAnsi"/>
          <w:color w:val="1F1F1F"/>
          <w:spacing w:val="-5"/>
        </w:rPr>
      </w:pPr>
      <w:proofErr w:type="spellStart"/>
      <w:r w:rsidRPr="00FA4A2D">
        <w:rPr>
          <w:rStyle w:val="Strong"/>
          <w:rFonts w:cstheme="majorHAnsi"/>
          <w:color w:val="1F1F1F"/>
          <w:spacing w:val="-5"/>
          <w:bdr w:val="none" w:sz="0" w:space="0" w:color="auto" w:frame="1"/>
        </w:rPr>
        <w:t>Mewnbwn</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dysgwyr</w:t>
      </w:r>
      <w:proofErr w:type="spellEnd"/>
    </w:p>
    <w:p w14:paraId="7008F615"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cynnwys</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ddewisir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gyfer</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ystyried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mewnbwn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dylai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cyfleoedd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cynyddol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helpu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gyfeirio'u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rhoi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ystyriaeth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ddifrifol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farn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am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profiadau</w:t>
      </w:r>
      <w:proofErr w:type="spellEnd"/>
      <w:r w:rsidRPr="00FA4A2D">
        <w:rPr>
          <w:rFonts w:asciiTheme="majorHAnsi" w:hAnsiTheme="majorHAnsi" w:cstheme="majorHAnsi"/>
          <w:color w:val="1F1F1F"/>
        </w:rPr>
        <w:t xml:space="preserve"> ac am </w:t>
      </w:r>
      <w:proofErr w:type="spellStart"/>
      <w:r w:rsidRPr="00FA4A2D">
        <w:rPr>
          <w:rFonts w:asciiTheme="majorHAnsi" w:hAnsiTheme="majorHAnsi" w:cstheme="majorHAnsi"/>
          <w:color w:val="1F1F1F"/>
        </w:rPr>
        <w:t>beth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ble</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dylen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cyfranogiad</w:t>
      </w:r>
      <w:proofErr w:type="spellEnd"/>
      <w:r w:rsidRPr="00FA4A2D">
        <w:rPr>
          <w:rFonts w:asciiTheme="majorHAnsi" w:hAnsiTheme="majorHAnsi" w:cstheme="majorHAnsi"/>
          <w:color w:val="1F1F1F"/>
        </w:rPr>
        <w:t xml:space="preserve"> yn un o </w:t>
      </w:r>
      <w:proofErr w:type="spellStart"/>
      <w:r w:rsidRPr="00FA4A2D">
        <w:rPr>
          <w:rFonts w:asciiTheme="majorHAnsi" w:hAnsiTheme="majorHAnsi" w:cstheme="majorHAnsi"/>
          <w:color w:val="1F1F1F"/>
        </w:rPr>
        <w:t>egwyddorion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allweddol</w:t>
      </w:r>
      <w:proofErr w:type="spellEnd"/>
      <w:r w:rsidRPr="00FA4A2D">
        <w:rPr>
          <w:rFonts w:asciiTheme="majorHAnsi" w:hAnsiTheme="majorHAnsi" w:cstheme="majorHAnsi"/>
          <w:color w:val="1F1F1F"/>
        </w:rPr>
        <w:t> </w:t>
      </w:r>
      <w:r w:rsidRPr="00FA4A2D">
        <w:rPr>
          <w:rStyle w:val="HTMLDefinition"/>
          <w:rFonts w:asciiTheme="majorHAnsi" w:hAnsiTheme="majorHAnsi" w:cstheme="majorHAnsi"/>
          <w:color w:val="0360A6"/>
          <w:bdr w:val="none" w:sz="0" w:space="0" w:color="auto" w:frame="1"/>
        </w:rPr>
        <w:t>CCUHP</w:t>
      </w:r>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galluogi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cyfranogiad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creu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diddorol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fydd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ymateb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ddiddordebau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blaenoriaethau'r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Proses </w:t>
      </w:r>
      <w:proofErr w:type="spellStart"/>
      <w:r w:rsidRPr="00FA4A2D">
        <w:rPr>
          <w:rFonts w:asciiTheme="majorHAnsi" w:hAnsiTheme="majorHAnsi" w:cstheme="majorHAnsi"/>
          <w:color w:val="1F1F1F"/>
        </w:rPr>
        <w:t>yw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cyfranogiad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deialog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rhwng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gweithwyr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proffesiynol</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angen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yn broses </w:t>
      </w:r>
      <w:proofErr w:type="spellStart"/>
      <w:r w:rsidRPr="00FA4A2D">
        <w:rPr>
          <w:rFonts w:asciiTheme="majorHAnsi" w:hAnsiTheme="majorHAnsi" w:cstheme="majorHAnsi"/>
          <w:color w:val="1F1F1F"/>
        </w:rPr>
        <w:t>ddiogel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lastRenderedPageBreak/>
        <w:t>galluogol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chynhwysol</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mae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ynddi'i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hun</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brofiad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gwerthfawr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ymholi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meddwl</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feirniadol</w:t>
      </w:r>
      <w:proofErr w:type="spellEnd"/>
      <w:r w:rsidRPr="00FA4A2D">
        <w:rPr>
          <w:rFonts w:asciiTheme="majorHAnsi" w:hAnsiTheme="majorHAnsi" w:cstheme="majorHAnsi"/>
          <w:color w:val="1F1F1F"/>
        </w:rPr>
        <w:t>.  </w:t>
      </w:r>
    </w:p>
    <w:p w14:paraId="22D56D34"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gwybod</w:t>
      </w:r>
      <w:proofErr w:type="spellEnd"/>
      <w:r w:rsidRPr="00FA4A2D">
        <w:rPr>
          <w:rFonts w:asciiTheme="majorHAnsi" w:hAnsiTheme="majorHAnsi" w:cstheme="majorHAnsi"/>
          <w:color w:val="1F1F1F"/>
        </w:rPr>
        <w:t xml:space="preserve"> am y broses y </w:t>
      </w:r>
      <w:proofErr w:type="spellStart"/>
      <w:r w:rsidRPr="00FA4A2D">
        <w:rPr>
          <w:rFonts w:asciiTheme="majorHAnsi" w:hAnsiTheme="majorHAnsi" w:cstheme="majorHAnsi"/>
          <w:color w:val="1F1F1F"/>
        </w:rPr>
        <w:t>mae'r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dilyn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gynllunio’r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dylen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cyfleoedd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yn y broses o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dangos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glir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maen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wedi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dylanwadu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roi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adborth</w:t>
      </w:r>
      <w:proofErr w:type="spellEnd"/>
      <w:r w:rsidRPr="00FA4A2D">
        <w:rPr>
          <w:rFonts w:asciiTheme="majorHAnsi" w:hAnsiTheme="majorHAnsi" w:cstheme="majorHAnsi"/>
          <w:color w:val="1F1F1F"/>
        </w:rPr>
        <w:t xml:space="preserve"> am y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wnaed</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pham</w:t>
      </w:r>
      <w:proofErr w:type="spellEnd"/>
      <w:r w:rsidRPr="00FA4A2D">
        <w:rPr>
          <w:rFonts w:asciiTheme="majorHAnsi" w:hAnsiTheme="majorHAnsi" w:cstheme="majorHAnsi"/>
          <w:color w:val="1F1F1F"/>
        </w:rPr>
        <w:t>. </w:t>
      </w:r>
    </w:p>
    <w:p w14:paraId="70CB3B2E"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Mae'n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cydnabod</w:t>
      </w:r>
      <w:proofErr w:type="spellEnd"/>
      <w:r w:rsidRPr="00FA4A2D">
        <w:rPr>
          <w:rFonts w:asciiTheme="majorHAnsi" w:hAnsiTheme="majorHAnsi" w:cstheme="majorHAnsi"/>
          <w:color w:val="1F1F1F"/>
        </w:rPr>
        <w:t xml:space="preserve"> bod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lefelau</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gyfranogiad</w:t>
      </w:r>
      <w:proofErr w:type="spellEnd"/>
      <w:r w:rsidRPr="00FA4A2D">
        <w:rPr>
          <w:rFonts w:asciiTheme="majorHAnsi" w:hAnsiTheme="majorHAnsi" w:cstheme="majorHAnsi"/>
          <w:color w:val="1F1F1F"/>
        </w:rPr>
        <w:t xml:space="preserve">, a bod </w:t>
      </w:r>
      <w:proofErr w:type="spellStart"/>
      <w:r w:rsidRPr="00FA4A2D">
        <w:rPr>
          <w:rFonts w:asciiTheme="majorHAnsi" w:hAnsiTheme="majorHAnsi" w:cstheme="majorHAnsi"/>
          <w:color w:val="1F1F1F"/>
        </w:rPr>
        <w:t>modd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galluogi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yn y broses o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ffyrdd</w:t>
      </w:r>
      <w:proofErr w:type="spellEnd"/>
      <w:r w:rsidRPr="00FA4A2D">
        <w:rPr>
          <w:rFonts w:asciiTheme="majorHAnsi" w:hAnsiTheme="majorHAnsi" w:cstheme="majorHAnsi"/>
          <w:color w:val="1F1F1F"/>
        </w:rPr>
        <w:t xml:space="preserve">. Gall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gwybod</w:t>
      </w:r>
      <w:proofErr w:type="spellEnd"/>
      <w:r w:rsidRPr="00FA4A2D">
        <w:rPr>
          <w:rFonts w:asciiTheme="majorHAnsi" w:hAnsiTheme="majorHAnsi" w:cstheme="majorHAnsi"/>
          <w:color w:val="1F1F1F"/>
        </w:rPr>
        <w:t xml:space="preserve"> am </w:t>
      </w:r>
      <w:proofErr w:type="spellStart"/>
      <w:r w:rsidRPr="00FA4A2D">
        <w:rPr>
          <w:rFonts w:asciiTheme="majorHAnsi" w:hAnsiTheme="majorHAnsi" w:cstheme="majorHAnsi"/>
          <w:color w:val="1F1F1F"/>
        </w:rPr>
        <w:t>benderfyniadau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gellir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ymgynghori</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am </w:t>
      </w:r>
      <w:proofErr w:type="spellStart"/>
      <w:r w:rsidRPr="00FA4A2D">
        <w:rPr>
          <w:rFonts w:asciiTheme="majorHAnsi" w:hAnsiTheme="majorHAnsi" w:cstheme="majorHAnsi"/>
          <w:color w:val="1F1F1F"/>
        </w:rPr>
        <w:t>benderfyniadau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rannu'r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ag </w:t>
      </w:r>
      <w:proofErr w:type="spellStart"/>
      <w:r w:rsidRPr="00FA4A2D">
        <w:rPr>
          <w:rFonts w:asciiTheme="majorHAnsi" w:hAnsiTheme="majorHAnsi" w:cstheme="majorHAnsi"/>
          <w:color w:val="1F1F1F"/>
        </w:rPr>
        <w:t>oedolion</w:t>
      </w:r>
      <w:proofErr w:type="spellEnd"/>
      <w:r w:rsidRPr="00FA4A2D">
        <w:rPr>
          <w:rFonts w:asciiTheme="majorHAnsi" w:hAnsiTheme="majorHAnsi" w:cstheme="majorHAnsi"/>
          <w:color w:val="1F1F1F"/>
        </w:rPr>
        <w:t xml:space="preserve">, neu </w:t>
      </w:r>
      <w:proofErr w:type="spellStart"/>
      <w:r w:rsidRPr="00FA4A2D">
        <w:rPr>
          <w:rFonts w:asciiTheme="majorHAnsi" w:hAnsiTheme="majorHAnsi" w:cstheme="majorHAnsi"/>
          <w:color w:val="1F1F1F"/>
        </w:rPr>
        <w:t>gallan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berchenogi'r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phennu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meysydd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cwestiynau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hunain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hystyried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gymuned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ehangach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ffurfiau</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briodol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bwyntiau</w:t>
      </w:r>
      <w:proofErr w:type="spellEnd"/>
      <w:r w:rsidRPr="00FA4A2D">
        <w:rPr>
          <w:rFonts w:asciiTheme="majorHAnsi" w:hAnsiTheme="majorHAnsi" w:cstheme="majorHAnsi"/>
          <w:color w:val="1F1F1F"/>
        </w:rPr>
        <w:t xml:space="preserve"> yn y broses o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w:t>
      </w:r>
    </w:p>
    <w:p w14:paraId="3FAA450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gynlllunio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ddefnyddio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strwythur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bod </w:t>
      </w:r>
      <w:proofErr w:type="spellStart"/>
      <w:r w:rsidRPr="00FA4A2D">
        <w:rPr>
          <w:rFonts w:asciiTheme="majorHAnsi" w:hAnsiTheme="majorHAnsi" w:cstheme="majorHAnsi"/>
          <w:color w:val="1F1F1F"/>
        </w:rPr>
        <w:t>pob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grwp</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blant</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gallu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cymryd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rheini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w:t>
      </w:r>
      <w:proofErr w:type="spellEnd"/>
      <w:r w:rsidRPr="00FA4A2D">
        <w:rPr>
          <w:rFonts w:asciiTheme="majorHAnsi" w:hAnsiTheme="majorHAnsi" w:cstheme="majorHAnsi"/>
          <w:color w:val="1F1F1F"/>
        </w:rPr>
        <w:t xml:space="preserve"> all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hymyleiddio</w:t>
      </w:r>
      <w:proofErr w:type="spellEnd"/>
      <w:r w:rsidRPr="00FA4A2D">
        <w:rPr>
          <w:rFonts w:asciiTheme="majorHAnsi" w:hAnsiTheme="majorHAnsi" w:cstheme="majorHAnsi"/>
          <w:color w:val="1F1F1F"/>
        </w:rPr>
        <w:t>.</w:t>
      </w:r>
    </w:p>
    <w:p w14:paraId="0226036B"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Gall </w:t>
      </w:r>
      <w:proofErr w:type="spellStart"/>
      <w:r w:rsidRPr="00FA4A2D">
        <w:rPr>
          <w:rFonts w:asciiTheme="majorHAnsi" w:hAnsiTheme="majorHAnsi" w:cstheme="majorHAnsi"/>
          <w:color w:val="1F1F1F"/>
        </w:rPr>
        <w:t>cynnwys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uniongyrchol</w:t>
      </w:r>
      <w:proofErr w:type="spellEnd"/>
      <w:r w:rsidRPr="00FA4A2D">
        <w:rPr>
          <w:rFonts w:asciiTheme="majorHAnsi" w:hAnsiTheme="majorHAnsi" w:cstheme="majorHAnsi"/>
          <w:color w:val="1F1F1F"/>
        </w:rPr>
        <w:t xml:space="preserve"> yn y broses o </w:t>
      </w:r>
      <w:proofErr w:type="spellStart"/>
      <w:r w:rsidRPr="00FA4A2D">
        <w:rPr>
          <w:rFonts w:asciiTheme="majorHAnsi" w:hAnsiTheme="majorHAnsi" w:cstheme="majorHAnsi"/>
          <w:color w:val="1F1F1F"/>
        </w:rPr>
        <w:t>gynllunio’u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camau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canlynol</w:t>
      </w:r>
      <w:proofErr w:type="spellEnd"/>
      <w:r w:rsidRPr="00FA4A2D">
        <w:rPr>
          <w:rFonts w:asciiTheme="majorHAnsi" w:hAnsiTheme="majorHAnsi" w:cstheme="majorHAnsi"/>
          <w:color w:val="1F1F1F"/>
        </w:rPr>
        <w:t>. </w:t>
      </w:r>
    </w:p>
    <w:p w14:paraId="075DE15D"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Galluogi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wneud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dewisiadau</w:t>
      </w:r>
      <w:proofErr w:type="spellEnd"/>
      <w:r w:rsidRPr="00FA4A2D">
        <w:rPr>
          <w:rFonts w:asciiTheme="majorHAnsi" w:hAnsiTheme="majorHAnsi" w:cstheme="majorHAnsi"/>
          <w:color w:val="1F1F1F"/>
          <w:sz w:val="24"/>
          <w:szCs w:val="24"/>
        </w:rPr>
        <w:t xml:space="preserve"> am </w:t>
      </w:r>
      <w:proofErr w:type="spellStart"/>
      <w:r w:rsidRPr="00FA4A2D">
        <w:rPr>
          <w:rFonts w:asciiTheme="majorHAnsi" w:hAnsiTheme="majorHAnsi" w:cstheme="majorHAnsi"/>
          <w:color w:val="1F1F1F"/>
          <w:sz w:val="24"/>
          <w:szCs w:val="24"/>
        </w:rPr>
        <w:t>beth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sut</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maen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nhw’n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w:t>
      </w:r>
    </w:p>
    <w:p w14:paraId="379B56D3"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Casglu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adborth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ansoddol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ôl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profiadau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llywio'r</w:t>
      </w:r>
      <w:proofErr w:type="spellEnd"/>
      <w:r w:rsidRPr="00FA4A2D">
        <w:rPr>
          <w:rFonts w:asciiTheme="majorHAnsi" w:hAnsiTheme="majorHAnsi" w:cstheme="majorHAnsi"/>
          <w:color w:val="1F1F1F"/>
          <w:sz w:val="24"/>
          <w:szCs w:val="24"/>
        </w:rPr>
        <w:t xml:space="preserve"> broses </w:t>
      </w:r>
      <w:proofErr w:type="spellStart"/>
      <w:r w:rsidRPr="00FA4A2D">
        <w:rPr>
          <w:rFonts w:asciiTheme="majorHAnsi" w:hAnsiTheme="majorHAnsi" w:cstheme="majorHAnsi"/>
          <w:color w:val="1F1F1F"/>
          <w:sz w:val="24"/>
          <w:szCs w:val="24"/>
        </w:rPr>
        <w:t>barhaus</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gynllunio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w:t>
      </w:r>
    </w:p>
    <w:p w14:paraId="5D5EA34D"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Ystyried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safbwyntiau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ddydd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ddydd</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ystafell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ddosbarth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drwy</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addysgeg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gyfranogol</w:t>
      </w:r>
      <w:proofErr w:type="spellEnd"/>
      <w:r w:rsidRPr="00FA4A2D">
        <w:rPr>
          <w:rFonts w:asciiTheme="majorHAnsi" w:hAnsiTheme="majorHAnsi" w:cstheme="majorHAnsi"/>
          <w:color w:val="1F1F1F"/>
          <w:sz w:val="24"/>
          <w:szCs w:val="24"/>
        </w:rPr>
        <w:t>.</w:t>
      </w:r>
    </w:p>
    <w:p w14:paraId="12AB968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yn y broses o </w:t>
      </w:r>
      <w:proofErr w:type="spellStart"/>
      <w:r w:rsidRPr="00FA4A2D">
        <w:rPr>
          <w:rFonts w:asciiTheme="majorHAnsi" w:hAnsiTheme="majorHAnsi" w:cstheme="majorHAnsi"/>
          <w:color w:val="1F1F1F"/>
          <w:sz w:val="24"/>
          <w:szCs w:val="24"/>
        </w:rPr>
        <w:t>bennu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blaenoriaethau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gyfer</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gyfer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w:t>
      </w:r>
    </w:p>
    <w:p w14:paraId="5BBB169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adnoddau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gefnogi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cyfranogiad</w:t>
      </w:r>
      <w:proofErr w:type="spellEnd"/>
      <w:r w:rsidRPr="00FA4A2D">
        <w:rPr>
          <w:rFonts w:asciiTheme="majorHAnsi" w:hAnsiTheme="majorHAnsi" w:cstheme="majorHAnsi"/>
          <w:color w:val="1F1F1F"/>
          <w:sz w:val="24"/>
          <w:szCs w:val="24"/>
        </w:rPr>
        <w:t>.</w:t>
      </w:r>
    </w:p>
    <w:p w14:paraId="335F166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ymgynghori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dadansoddiad</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safbwyntiau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adborth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wedi'u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fel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camau</w:t>
      </w:r>
      <w:proofErr w:type="spellEnd"/>
      <w:r w:rsidRPr="00FA4A2D">
        <w:rPr>
          <w:rFonts w:asciiTheme="majorHAnsi" w:hAnsiTheme="majorHAnsi" w:cstheme="majorHAnsi"/>
          <w:color w:val="1F1F1F"/>
          <w:sz w:val="24"/>
          <w:szCs w:val="24"/>
        </w:rPr>
        <w:t xml:space="preserve"> yn y broses o </w:t>
      </w:r>
      <w:proofErr w:type="spellStart"/>
      <w:r w:rsidRPr="00FA4A2D">
        <w:rPr>
          <w:rFonts w:asciiTheme="majorHAnsi" w:hAnsiTheme="majorHAnsi" w:cstheme="majorHAnsi"/>
          <w:color w:val="1F1F1F"/>
          <w:sz w:val="24"/>
          <w:szCs w:val="24"/>
        </w:rPr>
        <w:t>gynllunio</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gwerthuso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w:t>
      </w:r>
    </w:p>
    <w:p w14:paraId="61EBE61A"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adborth</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roi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ddysgwyr</w:t>
      </w:r>
      <w:proofErr w:type="spellEnd"/>
      <w:r w:rsidRPr="00FA4A2D">
        <w:rPr>
          <w:rFonts w:asciiTheme="majorHAnsi" w:hAnsiTheme="majorHAnsi" w:cstheme="majorHAnsi"/>
          <w:color w:val="1F1F1F"/>
          <w:sz w:val="24"/>
          <w:szCs w:val="24"/>
        </w:rPr>
        <w:t xml:space="preserve"> a staff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ganlyniadau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cyfraniadau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llais</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dysgwr</w:t>
      </w:r>
      <w:proofErr w:type="spellEnd"/>
      <w:r w:rsidRPr="00FA4A2D">
        <w:rPr>
          <w:rFonts w:asciiTheme="majorHAnsi" w:hAnsiTheme="majorHAnsi" w:cstheme="majorHAnsi"/>
          <w:color w:val="1F1F1F"/>
          <w:sz w:val="24"/>
          <w:szCs w:val="24"/>
        </w:rPr>
        <w:t xml:space="preserve">, a bod </w:t>
      </w:r>
      <w:proofErr w:type="spellStart"/>
      <w:r w:rsidRPr="00FA4A2D">
        <w:rPr>
          <w:rFonts w:asciiTheme="majorHAnsi" w:hAnsiTheme="majorHAnsi" w:cstheme="majorHAnsi"/>
          <w:color w:val="1F1F1F"/>
          <w:sz w:val="24"/>
          <w:szCs w:val="24"/>
        </w:rPr>
        <w:t>hyn</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ystyried</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amser</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ddyrennir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gyfer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cynllunio’r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w:t>
      </w:r>
    </w:p>
    <w:p w14:paraId="31E76E7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yn </w:t>
      </w: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gwybod</w:t>
      </w:r>
      <w:proofErr w:type="spellEnd"/>
      <w:r w:rsidRPr="00FA4A2D">
        <w:rPr>
          <w:rFonts w:asciiTheme="majorHAnsi" w:hAnsiTheme="majorHAnsi" w:cstheme="majorHAnsi"/>
          <w:color w:val="1F1F1F"/>
          <w:sz w:val="24"/>
          <w:szCs w:val="24"/>
        </w:rPr>
        <w:t xml:space="preserve"> am broses </w:t>
      </w:r>
      <w:proofErr w:type="spellStart"/>
      <w:r w:rsidRPr="00FA4A2D">
        <w:rPr>
          <w:rFonts w:asciiTheme="majorHAnsi" w:hAnsiTheme="majorHAnsi" w:cstheme="majorHAnsi"/>
          <w:color w:val="1F1F1F"/>
          <w:sz w:val="24"/>
          <w:szCs w:val="24"/>
        </w:rPr>
        <w:t>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ysgol</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ddylunio'r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mewn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iaith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fformat</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hygyrch</w:t>
      </w:r>
      <w:proofErr w:type="spellEnd"/>
      <w:r w:rsidRPr="00FA4A2D">
        <w:rPr>
          <w:rFonts w:asciiTheme="majorHAnsi" w:hAnsiTheme="majorHAnsi" w:cstheme="majorHAnsi"/>
          <w:color w:val="1F1F1F"/>
          <w:sz w:val="24"/>
          <w:szCs w:val="24"/>
        </w:rPr>
        <w:t xml:space="preserve">, er </w:t>
      </w:r>
      <w:proofErr w:type="spellStart"/>
      <w:r w:rsidRPr="00FA4A2D">
        <w:rPr>
          <w:rFonts w:asciiTheme="majorHAnsi" w:hAnsiTheme="majorHAnsi" w:cstheme="majorHAnsi"/>
          <w:color w:val="1F1F1F"/>
          <w:sz w:val="24"/>
          <w:szCs w:val="24"/>
        </w:rPr>
        <w:t>mwyn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iddyn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nhw</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wybod</w:t>
      </w:r>
      <w:proofErr w:type="spellEnd"/>
      <w:r w:rsidRPr="00FA4A2D">
        <w:rPr>
          <w:rFonts w:asciiTheme="majorHAnsi" w:hAnsiTheme="majorHAnsi" w:cstheme="majorHAnsi"/>
          <w:color w:val="1F1F1F"/>
          <w:sz w:val="24"/>
          <w:szCs w:val="24"/>
        </w:rPr>
        <w:t xml:space="preserve"> pa </w:t>
      </w:r>
      <w:proofErr w:type="spellStart"/>
      <w:r w:rsidRPr="00FA4A2D">
        <w:rPr>
          <w:rFonts w:asciiTheme="majorHAnsi" w:hAnsiTheme="majorHAnsi" w:cstheme="majorHAnsi"/>
          <w:color w:val="1F1F1F"/>
          <w:sz w:val="24"/>
          <w:szCs w:val="24"/>
        </w:rPr>
        <w:t>gyfleoedd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iddyn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nhw</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gymryd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rhan</w:t>
      </w:r>
      <w:proofErr w:type="spellEnd"/>
      <w:r w:rsidRPr="00FA4A2D">
        <w:rPr>
          <w:rFonts w:asciiTheme="majorHAnsi" w:hAnsiTheme="majorHAnsi" w:cstheme="majorHAnsi"/>
          <w:color w:val="1F1F1F"/>
          <w:sz w:val="24"/>
          <w:szCs w:val="24"/>
        </w:rPr>
        <w:t xml:space="preserve"> yn y broses</w:t>
      </w:r>
    </w:p>
    <w:p w14:paraId="168621E7" w14:textId="77777777" w:rsidR="00FA4A2D" w:rsidRPr="00FA4A2D" w:rsidRDefault="00FA4A2D" w:rsidP="00FA4A2D">
      <w:pPr>
        <w:pStyle w:val="Heading3"/>
        <w:shd w:val="clear" w:color="auto" w:fill="FFFFFF"/>
        <w:spacing w:before="0" w:after="120" w:line="486" w:lineRule="atLeast"/>
        <w:textAlignment w:val="baseline"/>
        <w:rPr>
          <w:rFonts w:cstheme="majorHAnsi"/>
          <w:b/>
          <w:bCs/>
          <w:color w:val="1F1F1F"/>
          <w:spacing w:val="-5"/>
          <w:sz w:val="28"/>
          <w:szCs w:val="28"/>
        </w:rPr>
      </w:pPr>
      <w:proofErr w:type="spellStart"/>
      <w:r w:rsidRPr="00FA4A2D">
        <w:rPr>
          <w:rFonts w:cstheme="majorHAnsi"/>
          <w:b/>
          <w:bCs/>
          <w:color w:val="1F1F1F"/>
          <w:spacing w:val="-5"/>
          <w:sz w:val="28"/>
          <w:szCs w:val="28"/>
        </w:rPr>
        <w:lastRenderedPageBreak/>
        <w:t>Gweithio</w:t>
      </w:r>
      <w:proofErr w:type="spellEnd"/>
      <w:r w:rsidRPr="00FA4A2D">
        <w:rPr>
          <w:rFonts w:cstheme="majorHAnsi"/>
          <w:b/>
          <w:bCs/>
          <w:color w:val="1F1F1F"/>
          <w:spacing w:val="-5"/>
          <w:sz w:val="28"/>
          <w:szCs w:val="28"/>
        </w:rPr>
        <w:t xml:space="preserve"> </w:t>
      </w:r>
      <w:proofErr w:type="spellStart"/>
      <w:r w:rsidRPr="00FA4A2D">
        <w:rPr>
          <w:rFonts w:cstheme="majorHAnsi"/>
          <w:b/>
          <w:bCs/>
          <w:color w:val="1F1F1F"/>
          <w:spacing w:val="-5"/>
          <w:sz w:val="28"/>
          <w:szCs w:val="28"/>
        </w:rPr>
        <w:t>gyda</w:t>
      </w:r>
      <w:proofErr w:type="spellEnd"/>
      <w:r w:rsidRPr="00FA4A2D">
        <w:rPr>
          <w:rFonts w:cstheme="majorHAnsi"/>
          <w:b/>
          <w:bCs/>
          <w:color w:val="1F1F1F"/>
          <w:spacing w:val="-5"/>
          <w:sz w:val="28"/>
          <w:szCs w:val="28"/>
        </w:rPr>
        <w:t xml:space="preserve"> </w:t>
      </w:r>
      <w:proofErr w:type="spellStart"/>
      <w:r w:rsidRPr="00FA4A2D">
        <w:rPr>
          <w:rFonts w:cstheme="majorHAnsi"/>
          <w:b/>
          <w:bCs/>
          <w:color w:val="1F1F1F"/>
          <w:spacing w:val="-5"/>
          <w:sz w:val="28"/>
          <w:szCs w:val="28"/>
        </w:rPr>
        <w:t>rhieni</w:t>
      </w:r>
      <w:proofErr w:type="spellEnd"/>
      <w:r w:rsidRPr="00FA4A2D">
        <w:rPr>
          <w:rFonts w:cstheme="majorHAnsi"/>
          <w:b/>
          <w:bCs/>
          <w:color w:val="1F1F1F"/>
          <w:spacing w:val="-5"/>
          <w:sz w:val="28"/>
          <w:szCs w:val="28"/>
        </w:rPr>
        <w:t xml:space="preserve">, </w:t>
      </w:r>
      <w:proofErr w:type="spellStart"/>
      <w:r w:rsidRPr="00FA4A2D">
        <w:rPr>
          <w:rFonts w:cstheme="majorHAnsi"/>
          <w:b/>
          <w:bCs/>
          <w:color w:val="1F1F1F"/>
          <w:spacing w:val="-5"/>
          <w:sz w:val="28"/>
          <w:szCs w:val="28"/>
        </w:rPr>
        <w:t>gofalwyr</w:t>
      </w:r>
      <w:proofErr w:type="spellEnd"/>
      <w:r w:rsidRPr="00FA4A2D">
        <w:rPr>
          <w:rFonts w:cstheme="majorHAnsi"/>
          <w:b/>
          <w:bCs/>
          <w:color w:val="1F1F1F"/>
          <w:spacing w:val="-5"/>
          <w:sz w:val="28"/>
          <w:szCs w:val="28"/>
        </w:rPr>
        <w:t xml:space="preserve"> a </w:t>
      </w:r>
      <w:proofErr w:type="spellStart"/>
      <w:r w:rsidRPr="00FA4A2D">
        <w:rPr>
          <w:rFonts w:cstheme="majorHAnsi"/>
          <w:b/>
          <w:bCs/>
          <w:color w:val="1F1F1F"/>
          <w:spacing w:val="-5"/>
          <w:sz w:val="28"/>
          <w:szCs w:val="28"/>
        </w:rPr>
        <w:t>rhanddeiliaid</w:t>
      </w:r>
      <w:proofErr w:type="spellEnd"/>
    </w:p>
    <w:p w14:paraId="32CF5DC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asiantaethau</w:t>
      </w:r>
      <w:proofErr w:type="spellEnd"/>
      <w:r w:rsidRPr="00FA4A2D">
        <w:rPr>
          <w:rFonts w:asciiTheme="majorHAnsi" w:hAnsiTheme="majorHAnsi" w:cstheme="majorHAnsi"/>
          <w:color w:val="1F1F1F"/>
        </w:rPr>
        <w:t xml:space="preserve"> partner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gymuned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w:t>
      </w:r>
      <w:proofErr w:type="spellEnd"/>
      <w:r w:rsidRPr="00FA4A2D">
        <w:rPr>
          <w:rFonts w:asciiTheme="majorHAnsi" w:hAnsiTheme="majorHAnsi" w:cstheme="majorHAnsi"/>
          <w:color w:val="1F1F1F"/>
        </w:rPr>
        <w:t xml:space="preserve">. Mae hon yn </w:t>
      </w:r>
      <w:proofErr w:type="spellStart"/>
      <w:r w:rsidRPr="00FA4A2D">
        <w:rPr>
          <w:rFonts w:asciiTheme="majorHAnsi" w:hAnsiTheme="majorHAnsi" w:cstheme="majorHAnsi"/>
          <w:color w:val="1F1F1F"/>
        </w:rPr>
        <w:t>ffordd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bod y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diwallu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ddilys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cyd-destun</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fewn</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fframwaith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cenedlaethol</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chwarae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rôl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hanfodol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bod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chymunedau</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deall</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weledigaeth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ethos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sail </w:t>
      </w:r>
      <w:proofErr w:type="spellStart"/>
      <w:r w:rsidRPr="00FA4A2D">
        <w:rPr>
          <w:rFonts w:asciiTheme="majorHAnsi" w:hAnsiTheme="majorHAnsi" w:cstheme="majorHAnsi"/>
          <w:color w:val="1F1F1F"/>
        </w:rPr>
        <w:t>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w:t>
      </w:r>
    </w:p>
    <w:p w14:paraId="584C8FDA"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gymuned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gyfrannu</w:t>
      </w:r>
      <w:proofErr w:type="spellEnd"/>
      <w:r w:rsidRPr="00FA4A2D">
        <w:rPr>
          <w:rFonts w:asciiTheme="majorHAnsi" w:hAnsiTheme="majorHAnsi" w:cstheme="majorHAnsi"/>
          <w:color w:val="1F1F1F"/>
        </w:rPr>
        <w:t xml:space="preserve"> at y broses o </w:t>
      </w:r>
      <w:proofErr w:type="spellStart"/>
      <w:r w:rsidRPr="00FA4A2D">
        <w:rPr>
          <w:rFonts w:asciiTheme="majorHAnsi" w:hAnsiTheme="majorHAnsi" w:cstheme="majorHAnsi"/>
          <w:color w:val="1F1F1F"/>
        </w:rPr>
        <w:t>gynllunio’r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cyfathrebu'n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effeithiol</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barhaus</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ffordd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feithrin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cydberthnasau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cadarnhaol</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ymgysylltu</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ffordd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bwrpasol</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ystyrlon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caiff</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dda</w:t>
      </w:r>
      <w:proofErr w:type="spellEnd"/>
      <w:r w:rsidRPr="00FA4A2D">
        <w:rPr>
          <w:rFonts w:asciiTheme="majorHAnsi" w:hAnsiTheme="majorHAnsi" w:cstheme="majorHAnsi"/>
          <w:color w:val="1F1F1F"/>
        </w:rPr>
        <w:t xml:space="preserve">, gall </w:t>
      </w:r>
      <w:proofErr w:type="spellStart"/>
      <w:r w:rsidRPr="00FA4A2D">
        <w:rPr>
          <w:rFonts w:asciiTheme="majorHAnsi" w:hAnsiTheme="majorHAnsi" w:cstheme="majorHAnsi"/>
          <w:color w:val="1F1F1F"/>
        </w:rPr>
        <w:t>hyrwyddo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helpu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ddeall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gallan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iddi</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cwricwla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gydnabod</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adlewyrchu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chyd-destunau'r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cymunedau</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thu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hwnt</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geisio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cydweithredu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manteisio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ystod</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arbenigwyr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rhanddeiliaid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gyfrannu</w:t>
      </w:r>
      <w:proofErr w:type="spellEnd"/>
      <w:r w:rsidRPr="00FA4A2D">
        <w:rPr>
          <w:rFonts w:asciiTheme="majorHAnsi" w:hAnsiTheme="majorHAnsi" w:cstheme="majorHAnsi"/>
          <w:color w:val="1F1F1F"/>
        </w:rPr>
        <w:t xml:space="preserve"> at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ddarparu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unigryw</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chyfoethogol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w:t>
      </w:r>
      <w:r>
        <w:rPr>
          <w:rFonts w:asciiTheme="majorHAnsi" w:hAnsiTheme="majorHAnsi" w:cstheme="majorHAnsi"/>
          <w:color w:val="1F1F1F"/>
        </w:rPr>
        <w:br/>
      </w:r>
    </w:p>
    <w:p w14:paraId="0C3776C4" w14:textId="77777777" w:rsidR="00FA4A2D" w:rsidRPr="00FA4A2D" w:rsidRDefault="00FA4A2D" w:rsidP="00FA4A2D">
      <w:pPr>
        <w:shd w:val="clear" w:color="auto" w:fill="DFF1F1"/>
        <w:textAlignment w:val="baseline"/>
        <w:rPr>
          <w:rFonts w:asciiTheme="majorHAnsi" w:hAnsiTheme="majorHAnsi" w:cstheme="majorHAnsi"/>
          <w:color w:val="1F1F1F"/>
          <w:sz w:val="24"/>
          <w:szCs w:val="24"/>
        </w:rPr>
      </w:pPr>
      <w:proofErr w:type="spellStart"/>
      <w:r w:rsidRPr="00FA4A2D">
        <w:rPr>
          <w:rStyle w:val="callout-type"/>
          <w:rFonts w:asciiTheme="majorHAnsi" w:hAnsiTheme="majorHAnsi" w:cstheme="majorHAnsi"/>
          <w:color w:val="1F1F1F"/>
          <w:sz w:val="24"/>
          <w:szCs w:val="24"/>
          <w:bdr w:val="none" w:sz="0" w:space="0" w:color="auto" w:frame="1"/>
        </w:rPr>
        <w:t>Cwricwlwm</w:t>
      </w:r>
      <w:proofErr w:type="spellEnd"/>
    </w:p>
    <w:p w14:paraId="46D3E524" w14:textId="77777777" w:rsidR="00FA4A2D" w:rsidRPr="00FA4A2D" w:rsidRDefault="00FA4A2D" w:rsidP="00FA4A2D">
      <w:pPr>
        <w:pStyle w:val="Heading2"/>
        <w:shd w:val="clear" w:color="auto" w:fill="DFF1F1"/>
        <w:spacing w:before="0" w:beforeAutospacing="0" w:after="0" w:afterAutospacing="0"/>
        <w:textAlignment w:val="baseline"/>
        <w:rPr>
          <w:rFonts w:asciiTheme="majorHAnsi" w:hAnsiTheme="majorHAnsi" w:cstheme="majorHAnsi"/>
          <w:color w:val="00645E"/>
          <w:spacing w:val="-5"/>
          <w:sz w:val="24"/>
          <w:szCs w:val="24"/>
        </w:rPr>
      </w:pPr>
      <w:proofErr w:type="spellStart"/>
      <w:r w:rsidRPr="00FA4A2D">
        <w:rPr>
          <w:rFonts w:asciiTheme="majorHAnsi" w:hAnsiTheme="majorHAnsi" w:cstheme="majorHAnsi"/>
          <w:color w:val="00645E"/>
          <w:spacing w:val="-5"/>
          <w:sz w:val="24"/>
          <w:szCs w:val="24"/>
        </w:rPr>
        <w:t>Mandadol</w:t>
      </w:r>
      <w:proofErr w:type="spellEnd"/>
    </w:p>
    <w:p w14:paraId="4A0A68CC" w14:textId="77777777" w:rsidR="00FA4A2D" w:rsidRPr="00FA4A2D" w:rsidRDefault="00FA4A2D" w:rsidP="00FA4A2D">
      <w:pPr>
        <w:pStyle w:val="Heading2"/>
        <w:shd w:val="clear" w:color="auto" w:fill="DFF1F1"/>
        <w:spacing w:before="0" w:beforeAutospacing="0" w:after="0" w:afterAutospacing="0" w:line="648" w:lineRule="atLeast"/>
        <w:textAlignment w:val="baseline"/>
        <w:rPr>
          <w:rFonts w:asciiTheme="majorHAnsi" w:hAnsiTheme="majorHAnsi" w:cstheme="majorHAnsi"/>
          <w:color w:val="1F1F1F"/>
          <w:spacing w:val="-5"/>
          <w:sz w:val="24"/>
          <w:szCs w:val="24"/>
        </w:rPr>
      </w:pPr>
      <w:proofErr w:type="spellStart"/>
      <w:r w:rsidRPr="00FA4A2D">
        <w:rPr>
          <w:rStyle w:val="Strong"/>
          <w:rFonts w:asciiTheme="majorHAnsi" w:eastAsiaTheme="majorEastAsia" w:hAnsiTheme="majorHAnsi" w:cstheme="majorHAnsi"/>
          <w:b/>
          <w:bCs/>
          <w:color w:val="1F1F1F"/>
          <w:spacing w:val="-5"/>
          <w:sz w:val="24"/>
          <w:szCs w:val="24"/>
          <w:bdr w:val="none" w:sz="0" w:space="0" w:color="auto" w:frame="1"/>
        </w:rPr>
        <w:t>Adolygu</w:t>
      </w:r>
      <w:proofErr w:type="spellEnd"/>
      <w:r w:rsidRPr="00FA4A2D">
        <w:rPr>
          <w:rStyle w:val="Strong"/>
          <w:rFonts w:asciiTheme="majorHAnsi" w:eastAsiaTheme="majorEastAsia" w:hAnsiTheme="majorHAnsi" w:cstheme="majorHAnsi"/>
          <w:b/>
          <w:bCs/>
          <w:color w:val="1F1F1F"/>
          <w:spacing w:val="-5"/>
          <w:sz w:val="24"/>
          <w:szCs w:val="24"/>
          <w:bdr w:val="none" w:sz="0" w:space="0" w:color="auto" w:frame="1"/>
        </w:rPr>
        <w:t xml:space="preserve"> </w:t>
      </w:r>
      <w:proofErr w:type="spellStart"/>
      <w:r w:rsidRPr="00FA4A2D">
        <w:rPr>
          <w:rStyle w:val="Strong"/>
          <w:rFonts w:asciiTheme="majorHAnsi" w:eastAsiaTheme="majorEastAsia" w:hAnsiTheme="majorHAnsi" w:cstheme="majorHAnsi"/>
          <w:b/>
          <w:bCs/>
          <w:color w:val="1F1F1F"/>
          <w:spacing w:val="-5"/>
          <w:sz w:val="24"/>
          <w:szCs w:val="24"/>
          <w:bdr w:val="none" w:sz="0" w:space="0" w:color="auto" w:frame="1"/>
        </w:rPr>
        <w:t>cwricwlwm</w:t>
      </w:r>
      <w:proofErr w:type="spellEnd"/>
    </w:p>
    <w:p w14:paraId="0C634855" w14:textId="77777777" w:rsidR="00FA4A2D" w:rsidRPr="00FA4A2D" w:rsidRDefault="00FA4A2D" w:rsidP="00FA4A2D">
      <w:pPr>
        <w:pStyle w:val="NormalWeb"/>
        <w:shd w:val="clear" w:color="auto" w:fill="DFF1F1"/>
        <w:spacing w:before="0" w:beforeAutospacing="0" w:after="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ofynnol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adolygu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ymateb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allbynnau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ymholiad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proffesiynol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newidiol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chyd-destunau</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cymdeithasol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ofynnol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gyhoeddi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crynodeb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adolygu'r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crynodeb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byddan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newidiadau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w:t>
      </w:r>
    </w:p>
    <w:p w14:paraId="57DA9FC5" w14:textId="77777777" w:rsidR="00FA4A2D" w:rsidRDefault="00FA4A2D">
      <w:pPr>
        <w:rPr>
          <w:rFonts w:asciiTheme="majorHAnsi" w:hAnsiTheme="majorHAnsi" w:cstheme="majorHAnsi"/>
          <w:color w:val="1F1F1F"/>
          <w:spacing w:val="-5"/>
          <w:sz w:val="24"/>
          <w:szCs w:val="24"/>
        </w:rPr>
      </w:pPr>
    </w:p>
    <w:p w14:paraId="79303FED" w14:textId="77777777" w:rsidR="00FA4A2D" w:rsidRPr="00FA4A2D" w:rsidRDefault="009E7647">
      <w:pPr>
        <w:rPr>
          <w:rFonts w:asciiTheme="majorHAnsi" w:eastAsiaTheme="majorEastAsia" w:hAnsiTheme="majorHAnsi" w:cstheme="majorHAnsi"/>
          <w:b/>
          <w:bCs/>
          <w:color w:val="1F1F1F"/>
          <w:spacing w:val="-5"/>
          <w:sz w:val="24"/>
          <w:szCs w:val="24"/>
        </w:rPr>
      </w:pPr>
      <w:hyperlink r:id="rId5" w:history="1">
        <w:r w:rsidR="00FA4A2D" w:rsidRPr="00FA4A2D">
          <w:rPr>
            <w:rStyle w:val="Hyperlink"/>
            <w:rFonts w:asciiTheme="majorHAnsi" w:hAnsiTheme="majorHAnsi" w:cstheme="majorHAnsi"/>
            <w:b/>
            <w:bCs/>
            <w:spacing w:val="-5"/>
            <w:sz w:val="24"/>
            <w:szCs w:val="24"/>
          </w:rPr>
          <w:t>https://hwb.gov.wales/cwricwlwm-i-gymru/cynllunio-eich-cwricwlwm/ystyriaethau-gweithredu-ac-ymarferol/</w:t>
        </w:r>
      </w:hyperlink>
      <w:r w:rsidR="00FA4A2D" w:rsidRPr="00FA4A2D">
        <w:rPr>
          <w:rFonts w:asciiTheme="majorHAnsi" w:hAnsiTheme="majorHAnsi" w:cstheme="majorHAnsi"/>
          <w:b/>
          <w:bCs/>
          <w:color w:val="1F1F1F"/>
          <w:spacing w:val="-5"/>
          <w:sz w:val="24"/>
          <w:szCs w:val="24"/>
        </w:rPr>
        <w:t xml:space="preserve"> </w:t>
      </w:r>
      <w:r w:rsidR="00FA4A2D" w:rsidRPr="00FA4A2D">
        <w:rPr>
          <w:rFonts w:asciiTheme="majorHAnsi" w:hAnsiTheme="majorHAnsi" w:cstheme="majorHAnsi"/>
          <w:b/>
          <w:bCs/>
          <w:color w:val="1F1F1F"/>
          <w:spacing w:val="-5"/>
          <w:sz w:val="24"/>
          <w:szCs w:val="24"/>
        </w:rPr>
        <w:br w:type="page"/>
      </w:r>
    </w:p>
    <w:p w14:paraId="4B114E80" w14:textId="77777777" w:rsidR="00FA4A2D" w:rsidRPr="00FA4A2D" w:rsidRDefault="00FA4A2D" w:rsidP="00FA4A2D">
      <w:pPr>
        <w:pStyle w:val="Heading1"/>
        <w:shd w:val="clear" w:color="auto" w:fill="FFFFFF"/>
        <w:spacing w:before="0"/>
        <w:textAlignment w:val="baseline"/>
        <w:rPr>
          <w:rFonts w:cstheme="majorHAnsi"/>
          <w:color w:val="1F1F1F"/>
          <w:spacing w:val="-5"/>
        </w:rPr>
      </w:pPr>
      <w:r w:rsidRPr="00FA4A2D">
        <w:rPr>
          <w:rFonts w:cstheme="majorHAnsi"/>
          <w:color w:val="1F1F1F"/>
          <w:spacing w:val="-5"/>
        </w:rPr>
        <w:lastRenderedPageBreak/>
        <w:t>Implementation and practical considerations</w:t>
      </w:r>
    </w:p>
    <w:p w14:paraId="71FD5173"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As it is implemented, a school’s curriculum should:</w:t>
      </w:r>
    </w:p>
    <w:p w14:paraId="1E2A9786"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draw on a range of sound evidence, including disciplinary-specific expertise where appropriate, learning from professional inquiry, intelligence from research and local and national information</w:t>
      </w:r>
    </w:p>
    <w:p w14:paraId="6303B523"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be co-constructed, encouraging learners, parents, carers and the local community to understand and contribute to curriculum development; it should also draw on a wider range of experts and stakeholders who can contribute to learning</w:t>
      </w:r>
    </w:p>
    <w:p w14:paraId="2048E82B"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be reflected upon and revised, based on understanding gained from all aspects of learning and teaching, and supported by professional inquiry</w:t>
      </w:r>
    </w:p>
    <w:p w14:paraId="27FF750B"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be supported by effective pedagogy</w:t>
      </w:r>
    </w:p>
    <w:p w14:paraId="0E39DC0C" w14:textId="77777777" w:rsidR="00FA4A2D" w:rsidRPr="00FA4A2D" w:rsidRDefault="00FA4A2D" w:rsidP="00FA4A2D">
      <w:pPr>
        <w:pStyle w:val="Heading2"/>
        <w:shd w:val="clear" w:color="auto" w:fill="FFFFFF"/>
        <w:spacing w:before="0" w:beforeAutospacing="0" w:after="120" w:afterAutospacing="0" w:line="648" w:lineRule="atLeast"/>
        <w:textAlignment w:val="baseline"/>
        <w:rPr>
          <w:rFonts w:asciiTheme="majorHAnsi" w:hAnsiTheme="majorHAnsi" w:cstheme="majorHAnsi"/>
          <w:color w:val="1F1F1F"/>
          <w:spacing w:val="-5"/>
          <w:sz w:val="28"/>
          <w:szCs w:val="28"/>
        </w:rPr>
      </w:pPr>
      <w:r w:rsidRPr="00FA4A2D">
        <w:rPr>
          <w:rFonts w:asciiTheme="majorHAnsi" w:hAnsiTheme="majorHAnsi" w:cstheme="majorHAnsi"/>
          <w:color w:val="1F1F1F"/>
          <w:spacing w:val="-5"/>
          <w:sz w:val="28"/>
          <w:szCs w:val="28"/>
        </w:rPr>
        <w:t>Using evidence and expertise</w:t>
      </w:r>
    </w:p>
    <w:p w14:paraId="5CBB82E9"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Learning and teaching should be informed by sound evidence and expertise. This should include:</w:t>
      </w:r>
    </w:p>
    <w:p w14:paraId="209A1A95"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disciplinary-specific expertise which will become increasingly relevant in developing a curriculum as learners progress; the guidance promotes inter-disciplinary approaches but also recognises the importance that disciplinary-specific expertise plays in that</w:t>
      </w:r>
    </w:p>
    <w:p w14:paraId="52FA9C38"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understanding from high-quality educational research and evidence</w:t>
      </w:r>
    </w:p>
    <w:p w14:paraId="7348053B"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relevant information about learners and their communities</w:t>
      </w:r>
    </w:p>
    <w:p w14:paraId="2CFD9010"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learning from professional inquiry</w:t>
      </w:r>
    </w:p>
    <w:p w14:paraId="168C7162"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evidence and expertise shared through local, cluster, regional and national networks</w:t>
      </w:r>
    </w:p>
    <w:p w14:paraId="24E67F97"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partnership with further and higher education</w:t>
      </w:r>
    </w:p>
    <w:p w14:paraId="39B9862B"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professional learning</w:t>
      </w:r>
    </w:p>
    <w:p w14:paraId="1D5CEFF2" w14:textId="77777777" w:rsidR="00FA4A2D" w:rsidRPr="00FA4A2D" w:rsidRDefault="00FA4A2D" w:rsidP="00FA4A2D">
      <w:pPr>
        <w:pStyle w:val="Heading2"/>
        <w:shd w:val="clear" w:color="auto" w:fill="FFFFFF"/>
        <w:spacing w:before="0" w:beforeAutospacing="0" w:after="120" w:afterAutospacing="0" w:line="648" w:lineRule="atLeast"/>
        <w:textAlignment w:val="baseline"/>
        <w:rPr>
          <w:rFonts w:asciiTheme="majorHAnsi" w:hAnsiTheme="majorHAnsi" w:cstheme="majorHAnsi"/>
          <w:color w:val="1F1F1F"/>
          <w:spacing w:val="-5"/>
          <w:sz w:val="28"/>
          <w:szCs w:val="28"/>
        </w:rPr>
      </w:pPr>
      <w:r w:rsidRPr="00FA4A2D">
        <w:rPr>
          <w:rFonts w:asciiTheme="majorHAnsi" w:hAnsiTheme="majorHAnsi" w:cstheme="majorHAnsi"/>
          <w:color w:val="1F1F1F"/>
          <w:spacing w:val="-5"/>
          <w:sz w:val="28"/>
          <w:szCs w:val="28"/>
        </w:rPr>
        <w:t>Co-construction</w:t>
      </w:r>
    </w:p>
    <w:p w14:paraId="116DE5F7"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b/>
          <w:bCs/>
          <w:color w:val="1F1F1F"/>
        </w:rPr>
      </w:pPr>
      <w:r w:rsidRPr="00FA4A2D">
        <w:rPr>
          <w:rFonts w:asciiTheme="majorHAnsi" w:hAnsiTheme="majorHAnsi" w:cstheme="majorHAnsi"/>
          <w:b/>
          <w:bCs/>
          <w:color w:val="1F1F1F"/>
        </w:rPr>
        <w:t>Working with other settings, schools and further education institutions</w:t>
      </w:r>
    </w:p>
    <w:p w14:paraId="401C0069"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Working with other </w:t>
      </w:r>
      <w:r w:rsidRPr="00FA4A2D">
        <w:rPr>
          <w:rStyle w:val="HTMLDefinition"/>
          <w:rFonts w:asciiTheme="majorHAnsi" w:eastAsiaTheme="majorEastAsia" w:hAnsiTheme="majorHAnsi" w:cstheme="majorHAnsi"/>
          <w:color w:val="0360A6"/>
          <w:bdr w:val="none" w:sz="0" w:space="0" w:color="auto" w:frame="1"/>
        </w:rPr>
        <w:t>settings</w:t>
      </w:r>
      <w:r w:rsidRPr="00FA4A2D">
        <w:rPr>
          <w:rFonts w:asciiTheme="majorHAnsi" w:hAnsiTheme="majorHAnsi" w:cstheme="majorHAnsi"/>
          <w:color w:val="1F1F1F"/>
        </w:rPr>
        <w:t>, </w:t>
      </w:r>
      <w:r w:rsidRPr="00FA4A2D">
        <w:rPr>
          <w:rStyle w:val="HTMLDefinition"/>
          <w:rFonts w:asciiTheme="majorHAnsi" w:eastAsiaTheme="majorEastAsia" w:hAnsiTheme="majorHAnsi" w:cstheme="majorHAnsi"/>
          <w:color w:val="0360A6"/>
          <w:bdr w:val="none" w:sz="0" w:space="0" w:color="auto" w:frame="1"/>
        </w:rPr>
        <w:t>schools</w:t>
      </w:r>
      <w:r w:rsidRPr="00FA4A2D">
        <w:rPr>
          <w:rFonts w:asciiTheme="majorHAnsi" w:hAnsiTheme="majorHAnsi" w:cstheme="majorHAnsi"/>
          <w:color w:val="1F1F1F"/>
        </w:rPr>
        <w:t> and further education institutions provides important opportunities to share learning and develop joined-up experiences for learners across their learning journey. In particular collaboration across settings, schools and further education supports the following.</w:t>
      </w:r>
    </w:p>
    <w:p w14:paraId="0D488128" w14:textId="77777777" w:rsidR="00FA4A2D" w:rsidRPr="00FA4A2D" w:rsidRDefault="00FA4A2D" w:rsidP="00FA4A2D">
      <w:pPr>
        <w:pStyle w:val="Heading4"/>
        <w:shd w:val="clear" w:color="auto" w:fill="FFFFFF"/>
        <w:spacing w:before="0" w:after="120" w:line="421" w:lineRule="atLeast"/>
        <w:textAlignment w:val="baseline"/>
        <w:rPr>
          <w:rFonts w:cstheme="majorHAnsi"/>
          <w:b/>
          <w:bCs/>
          <w:i w:val="0"/>
          <w:iCs w:val="0"/>
          <w:color w:val="1F1F1F"/>
          <w:spacing w:val="-5"/>
          <w:sz w:val="24"/>
          <w:szCs w:val="24"/>
        </w:rPr>
      </w:pPr>
      <w:r w:rsidRPr="00FA4A2D">
        <w:rPr>
          <w:rFonts w:cstheme="majorHAnsi"/>
          <w:b/>
          <w:bCs/>
          <w:i w:val="0"/>
          <w:iCs w:val="0"/>
          <w:color w:val="1F1F1F"/>
          <w:spacing w:val="-5"/>
          <w:sz w:val="24"/>
          <w:szCs w:val="24"/>
        </w:rPr>
        <w:t>Developing a shared understanding of curriculum design (including assessment) and progression</w:t>
      </w:r>
    </w:p>
    <w:p w14:paraId="318F9A2C"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To ensure equity for learners within a local area and across Wales, it is important that there is a shared understanding of the fundamentals of curriculum design, along with a shared understanding of learner progression, including expectations around what progression may look like and the pace at which learners may progress. This shared understanding should be developed through both professional learning and as an ongoing process both within and </w:t>
      </w:r>
      <w:r w:rsidRPr="00FA4A2D">
        <w:rPr>
          <w:rFonts w:asciiTheme="majorHAnsi" w:hAnsiTheme="majorHAnsi" w:cstheme="majorHAnsi"/>
          <w:color w:val="1F1F1F"/>
        </w:rPr>
        <w:lastRenderedPageBreak/>
        <w:t>across schools, of which professional dialogue is a fundamental aspect. Working through clusters and networks, schools and practitioners can share and learn from each other’s understanding of progression and collaborate to develop shared approaches to curriculum design.</w:t>
      </w:r>
    </w:p>
    <w:p w14:paraId="6D1A5E20" w14:textId="77777777" w:rsidR="00FA4A2D" w:rsidRPr="00FA4A2D" w:rsidRDefault="00FA4A2D" w:rsidP="00FA4A2D">
      <w:pPr>
        <w:pStyle w:val="Heading4"/>
        <w:shd w:val="clear" w:color="auto" w:fill="FFFFFF"/>
        <w:spacing w:before="0" w:after="120" w:line="421" w:lineRule="atLeast"/>
        <w:textAlignment w:val="baseline"/>
        <w:rPr>
          <w:rFonts w:cstheme="majorHAnsi"/>
          <w:b/>
          <w:bCs/>
          <w:i w:val="0"/>
          <w:iCs w:val="0"/>
          <w:color w:val="1F1F1F"/>
          <w:spacing w:val="-5"/>
          <w:sz w:val="24"/>
          <w:szCs w:val="24"/>
        </w:rPr>
      </w:pPr>
      <w:r w:rsidRPr="00FA4A2D">
        <w:rPr>
          <w:rFonts w:cstheme="majorHAnsi"/>
          <w:b/>
          <w:bCs/>
          <w:i w:val="0"/>
          <w:iCs w:val="0"/>
          <w:color w:val="1F1F1F"/>
          <w:spacing w:val="-5"/>
          <w:sz w:val="24"/>
          <w:szCs w:val="24"/>
        </w:rPr>
        <w:t>Transition</w:t>
      </w:r>
    </w:p>
    <w:p w14:paraId="2799F128"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Schools should consider how collaboration can support the planning of a continuum across different transitions, particularly for the most vulnerable learners. The learner should be at the centre of the transition process. Effective transition is about facilitating the smooth movement of all learners along the learning continuum, supporting them as they move between different groups, different classes, different years and different settings. Ensuring the well-being of all learners should be an important and integral part of the process, recognising the needs of individuals, while also supporting both continuity and progression in their learning. </w:t>
      </w:r>
    </w:p>
    <w:p w14:paraId="57C54500" w14:textId="77777777" w:rsidR="00FA4A2D" w:rsidRPr="00FA4A2D" w:rsidRDefault="00FA4A2D" w:rsidP="00FA4A2D">
      <w:pPr>
        <w:pStyle w:val="Heading4"/>
        <w:shd w:val="clear" w:color="auto" w:fill="FFFFFF"/>
        <w:spacing w:before="0" w:line="421" w:lineRule="atLeast"/>
        <w:textAlignment w:val="baseline"/>
        <w:rPr>
          <w:rFonts w:cstheme="majorHAnsi"/>
          <w:b/>
          <w:bCs/>
          <w:i w:val="0"/>
          <w:iCs w:val="0"/>
          <w:color w:val="1F1F1F"/>
          <w:spacing w:val="-5"/>
          <w:sz w:val="24"/>
          <w:szCs w:val="24"/>
        </w:rPr>
      </w:pPr>
      <w:r w:rsidRPr="00FA4A2D">
        <w:rPr>
          <w:rFonts w:cstheme="majorHAnsi"/>
          <w:b/>
          <w:bCs/>
          <w:i w:val="0"/>
          <w:iCs w:val="0"/>
          <w:color w:val="1F1F1F"/>
          <w:spacing w:val="-5"/>
          <w:sz w:val="24"/>
          <w:szCs w:val="24"/>
        </w:rPr>
        <w:t>Sharing</w:t>
      </w:r>
      <w:r w:rsidRPr="00FA4A2D">
        <w:rPr>
          <w:rStyle w:val="Strong"/>
          <w:rFonts w:cstheme="majorHAnsi"/>
          <w:b w:val="0"/>
          <w:bCs w:val="0"/>
          <w:i w:val="0"/>
          <w:iCs w:val="0"/>
          <w:color w:val="1F1F1F"/>
          <w:spacing w:val="-5"/>
          <w:sz w:val="24"/>
          <w:szCs w:val="24"/>
          <w:bdr w:val="none" w:sz="0" w:space="0" w:color="auto" w:frame="1"/>
        </w:rPr>
        <w:t> </w:t>
      </w:r>
      <w:r w:rsidRPr="00FA4A2D">
        <w:rPr>
          <w:rStyle w:val="Strong"/>
          <w:rFonts w:cstheme="majorHAnsi"/>
          <w:i w:val="0"/>
          <w:iCs w:val="0"/>
          <w:color w:val="1F1F1F"/>
          <w:spacing w:val="-5"/>
          <w:sz w:val="24"/>
          <w:szCs w:val="24"/>
          <w:bdr w:val="none" w:sz="0" w:space="0" w:color="auto" w:frame="1"/>
        </w:rPr>
        <w:t>best practice</w:t>
      </w:r>
    </w:p>
    <w:p w14:paraId="45F4F70D"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Schools and practitioners should collaborate to develop an understanding of what underpins successful approaches and practices. </w:t>
      </w:r>
    </w:p>
    <w:p w14:paraId="61B696B2"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Welsh Ministers, working with regional consortia and other stakeholders, are developing networks to support and disseminate learning for practitioners to support understanding of the Curriculum for Wales Framework. More information on these will be provided in 2020 and 2021.</w:t>
      </w:r>
    </w:p>
    <w:p w14:paraId="34C016DD" w14:textId="77777777" w:rsidR="00FA4A2D" w:rsidRPr="00FA4A2D" w:rsidRDefault="00FA4A2D" w:rsidP="00FA4A2D">
      <w:pPr>
        <w:pStyle w:val="Heading3"/>
        <w:shd w:val="clear" w:color="auto" w:fill="FFFFFF"/>
        <w:spacing w:before="0" w:after="120" w:line="486" w:lineRule="atLeast"/>
        <w:textAlignment w:val="baseline"/>
        <w:rPr>
          <w:rFonts w:cstheme="majorHAnsi"/>
          <w:b/>
          <w:bCs/>
          <w:color w:val="1F1F1F"/>
          <w:spacing w:val="-5"/>
          <w:sz w:val="28"/>
          <w:szCs w:val="28"/>
        </w:rPr>
      </w:pPr>
      <w:r w:rsidRPr="00FA4A2D">
        <w:rPr>
          <w:rFonts w:cstheme="majorHAnsi"/>
          <w:b/>
          <w:bCs/>
          <w:color w:val="1F1F1F"/>
          <w:spacing w:val="-5"/>
          <w:sz w:val="28"/>
          <w:szCs w:val="28"/>
        </w:rPr>
        <w:t>Learner involvement</w:t>
      </w:r>
    </w:p>
    <w:p w14:paraId="4839DADA"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The selection of curriculum content should consider learners’ input and should provide increasing opportunities for learners to help direct their learning as they progress. Learners’ views about their experiences and about what, how and where they learn should be taken seriously when a curriculum is being designed. Participation is a key principle of the </w:t>
      </w:r>
      <w:hyperlink r:id="rId6" w:history="1">
        <w:r w:rsidRPr="00FA4A2D">
          <w:rPr>
            <w:rStyle w:val="Hyperlink"/>
            <w:rFonts w:asciiTheme="majorHAnsi" w:hAnsiTheme="majorHAnsi" w:cstheme="majorHAnsi"/>
            <w:b/>
            <w:bCs/>
            <w:color w:val="0360A6"/>
            <w:bdr w:val="none" w:sz="0" w:space="0" w:color="auto" w:frame="1"/>
          </w:rPr>
          <w:t>UNCRC</w:t>
        </w:r>
      </w:hyperlink>
      <w:r w:rsidRPr="00FA4A2D">
        <w:rPr>
          <w:rFonts w:asciiTheme="majorHAnsi" w:hAnsiTheme="majorHAnsi" w:cstheme="majorHAnsi"/>
          <w:color w:val="1F1F1F"/>
        </w:rPr>
        <w:t> and enabling participation will create an engaging curriculum that responds to learners’ interests, needs and priorities. It is also a process that supports a dialogue between learners and professionals. It needs to be safe, enabling and inclusive, and it is of itself a valuable learning experience, supporting inquiry and critical thinking.</w:t>
      </w:r>
    </w:p>
    <w:p w14:paraId="6E8DAA5E"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lastRenderedPageBreak/>
        <w:t>Learners should be informed about the process the school is taking to design the curriculum and should be given opportunities to be involved in decision-making. It should be made clear to learners how they have influenced decisions, with feedback given about what decisions have been taken and why.</w:t>
      </w:r>
    </w:p>
    <w:p w14:paraId="4BCDDBCC"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It is important to recognise that there are different levels of participation, and that enabling learners to take part in curriculum design can take place in different forms. Learners can be informed about decisions, can be consulted about decisions, can share decision-making with adults or can own decision-making and set their own areas and questions for consideration by the wider school community. Different forms of participation will be appropriate at different points in curriculum design.</w:t>
      </w:r>
    </w:p>
    <w:p w14:paraId="3376007F"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Curriculum design should also use a participation structure that ensures all groups of learners can participate, including those who can be marginalised. </w:t>
      </w:r>
    </w:p>
    <w:p w14:paraId="50FDC46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Involving learners directly in the designing of their curriculum could include the following steps.</w:t>
      </w:r>
    </w:p>
    <w:p w14:paraId="32639894"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Enabling learners to make choices about what and how they learn.</w:t>
      </w:r>
    </w:p>
    <w:p w14:paraId="31E1295A"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Collecting qualitative feedback after learning experiences, which informs ongoing curriculum design.</w:t>
      </w:r>
    </w:p>
    <w:p w14:paraId="25FC3564"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Considering learners’ perspectives on a daily basis in the classroom through participatory pedagogy.</w:t>
      </w:r>
    </w:p>
    <w:p w14:paraId="5799130C"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Involving learners in setting priorities for the curriculum and for learning content.</w:t>
      </w:r>
    </w:p>
    <w:p w14:paraId="267C8568"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resources are identified to support participation.</w:t>
      </w:r>
    </w:p>
    <w:p w14:paraId="1216BCA7"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consultation, analysis of learners’ views and feedback are included as steps in the curriculum design and evaluation process.</w:t>
      </w:r>
    </w:p>
    <w:p w14:paraId="0D500C4B"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feedback on the outcomes of learner voice contributions are given to learners and staff and that this is factored into the timescales for curriculum design.</w:t>
      </w:r>
    </w:p>
    <w:p w14:paraId="52F44082"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learners are informed about the school’s process of curriculum design in an accessible language and format and that they know what opportunities there are to get involved.</w:t>
      </w:r>
    </w:p>
    <w:p w14:paraId="7F5B9BF5" w14:textId="77777777" w:rsidR="00FA4A2D" w:rsidRPr="00FA4A2D" w:rsidRDefault="00FA4A2D" w:rsidP="00FA4A2D">
      <w:pPr>
        <w:pStyle w:val="Heading3"/>
        <w:shd w:val="clear" w:color="auto" w:fill="FFFFFF"/>
        <w:spacing w:before="0" w:after="120" w:line="486" w:lineRule="atLeast"/>
        <w:textAlignment w:val="baseline"/>
        <w:rPr>
          <w:rFonts w:cstheme="majorHAnsi"/>
          <w:b/>
          <w:bCs/>
          <w:color w:val="1F1F1F"/>
          <w:spacing w:val="-5"/>
          <w:sz w:val="28"/>
          <w:szCs w:val="28"/>
        </w:rPr>
      </w:pPr>
      <w:r w:rsidRPr="00FA4A2D">
        <w:rPr>
          <w:rFonts w:cstheme="majorHAnsi"/>
          <w:b/>
          <w:bCs/>
          <w:color w:val="1F1F1F"/>
          <w:spacing w:val="-5"/>
          <w:sz w:val="28"/>
          <w:szCs w:val="28"/>
        </w:rPr>
        <w:t>Working with parents, carers and stakeholders</w:t>
      </w:r>
    </w:p>
    <w:p w14:paraId="787AF2F2"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In developing their curriculum, schools should involve learners, parents, carers, partner agencies and the local community. This is an important means of ensuring the curriculum meets learners’ needs and is authentic to their context within the national framework. Schools and practitioners also play a critical role in ensuring learners, parents, carers and communities understand the vision and ethos underpinning the curriculum.</w:t>
      </w:r>
    </w:p>
    <w:p w14:paraId="1FC73251"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lastRenderedPageBreak/>
        <w:t>Learners, parents, carers and the local community should also have opportunity to contribute to curriculum design. Communicating effectively with parents and carers on an ongoing basis is an important way to foster positive relationships in order to engage them in purposeful and meaningful dialogue. When undertaken well, this can help aid learner progression by helping parents and carers to understand how they can support learning within and outside the school environment. Schools’ curricula should also recognise and reflect the needs and contexts of the communities within and beyond the school. Practitioners should also seek to collaborate and draw on a range of experts and stakeholders who can contribute to learning, providing learners with distinct and enriching experiences.</w:t>
      </w:r>
      <w:r>
        <w:rPr>
          <w:rFonts w:asciiTheme="majorHAnsi" w:hAnsiTheme="majorHAnsi" w:cstheme="majorHAnsi"/>
          <w:color w:val="1F1F1F"/>
        </w:rPr>
        <w:br/>
      </w:r>
    </w:p>
    <w:p w14:paraId="37E1FF67" w14:textId="77777777" w:rsidR="00FA4A2D" w:rsidRPr="00FA4A2D" w:rsidRDefault="00FA4A2D" w:rsidP="00FA4A2D">
      <w:pPr>
        <w:shd w:val="clear" w:color="auto" w:fill="DFF1F1"/>
        <w:textAlignment w:val="baseline"/>
        <w:rPr>
          <w:rFonts w:asciiTheme="majorHAnsi" w:hAnsiTheme="majorHAnsi" w:cstheme="majorHAnsi"/>
          <w:color w:val="1F1F1F"/>
          <w:sz w:val="24"/>
          <w:szCs w:val="24"/>
        </w:rPr>
      </w:pPr>
      <w:r w:rsidRPr="00FA4A2D">
        <w:rPr>
          <w:rStyle w:val="callout-type"/>
          <w:rFonts w:asciiTheme="majorHAnsi" w:hAnsiTheme="majorHAnsi" w:cstheme="majorHAnsi"/>
          <w:color w:val="1F1F1F"/>
          <w:sz w:val="24"/>
          <w:szCs w:val="24"/>
          <w:bdr w:val="none" w:sz="0" w:space="0" w:color="auto" w:frame="1"/>
        </w:rPr>
        <w:t>Curriculum</w:t>
      </w:r>
    </w:p>
    <w:p w14:paraId="740FF22C" w14:textId="77777777" w:rsidR="00FA4A2D" w:rsidRPr="00FA4A2D" w:rsidRDefault="00FA4A2D" w:rsidP="00FA4A2D">
      <w:pPr>
        <w:pStyle w:val="Heading2"/>
        <w:shd w:val="clear" w:color="auto" w:fill="DFF1F1"/>
        <w:spacing w:before="0" w:beforeAutospacing="0" w:after="0" w:afterAutospacing="0"/>
        <w:textAlignment w:val="baseline"/>
        <w:rPr>
          <w:rFonts w:asciiTheme="majorHAnsi" w:hAnsiTheme="majorHAnsi" w:cstheme="majorHAnsi"/>
          <w:color w:val="00645E"/>
          <w:spacing w:val="-5"/>
          <w:sz w:val="24"/>
          <w:szCs w:val="24"/>
        </w:rPr>
      </w:pPr>
      <w:r w:rsidRPr="00FA4A2D">
        <w:rPr>
          <w:rFonts w:asciiTheme="majorHAnsi" w:hAnsiTheme="majorHAnsi" w:cstheme="majorHAnsi"/>
          <w:color w:val="00645E"/>
          <w:spacing w:val="-5"/>
          <w:sz w:val="24"/>
          <w:szCs w:val="24"/>
        </w:rPr>
        <w:t>Mandatory</w:t>
      </w:r>
    </w:p>
    <w:p w14:paraId="22CA876F" w14:textId="77777777" w:rsidR="00FA4A2D" w:rsidRPr="00FA4A2D" w:rsidRDefault="00FA4A2D" w:rsidP="00FA4A2D">
      <w:pPr>
        <w:pStyle w:val="Heading2"/>
        <w:shd w:val="clear" w:color="auto" w:fill="DFF1F1"/>
        <w:spacing w:before="0" w:beforeAutospacing="0" w:after="120" w:afterAutospacing="0" w:line="648" w:lineRule="atLeast"/>
        <w:textAlignment w:val="baseline"/>
        <w:rPr>
          <w:rFonts w:asciiTheme="majorHAnsi" w:hAnsiTheme="majorHAnsi" w:cstheme="majorHAnsi"/>
          <w:color w:val="1F1F1F"/>
          <w:spacing w:val="-5"/>
          <w:sz w:val="24"/>
          <w:szCs w:val="24"/>
        </w:rPr>
      </w:pPr>
      <w:r w:rsidRPr="00FA4A2D">
        <w:rPr>
          <w:rFonts w:asciiTheme="majorHAnsi" w:hAnsiTheme="majorHAnsi" w:cstheme="majorHAnsi"/>
          <w:color w:val="1F1F1F"/>
          <w:spacing w:val="-5"/>
          <w:sz w:val="24"/>
          <w:szCs w:val="24"/>
        </w:rPr>
        <w:t>Reviewing a curriculum</w:t>
      </w:r>
    </w:p>
    <w:p w14:paraId="4EBA7422" w14:textId="77777777" w:rsidR="00FA4A2D" w:rsidRPr="00FA4A2D" w:rsidRDefault="00FA4A2D" w:rsidP="00FA4A2D">
      <w:pPr>
        <w:pStyle w:val="NormalWeb"/>
        <w:shd w:val="clear" w:color="auto" w:fill="DFF1F1"/>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Schools will be required to keep their curriculum under review so that they can respond to the outputs of professional inquiry, changing needs of learners and social contexts and needs. Schools will be required to publish a summary of their curriculum and revise the summary if they make changes to the curriculum.</w:t>
      </w:r>
    </w:p>
    <w:p w14:paraId="620608C7" w14:textId="77777777" w:rsidR="000D2BAD" w:rsidRPr="00FA4A2D" w:rsidRDefault="000D2BAD" w:rsidP="00FA4A2D">
      <w:pPr>
        <w:rPr>
          <w:rFonts w:asciiTheme="majorHAnsi" w:hAnsiTheme="majorHAnsi" w:cstheme="majorHAnsi"/>
          <w:sz w:val="24"/>
          <w:szCs w:val="24"/>
        </w:rPr>
      </w:pPr>
    </w:p>
    <w:p w14:paraId="1C8B9EA0" w14:textId="77777777" w:rsidR="00FA4A2D" w:rsidRPr="00FA4A2D" w:rsidRDefault="00FA4A2D" w:rsidP="00FA4A2D">
      <w:pPr>
        <w:rPr>
          <w:rFonts w:asciiTheme="majorHAnsi" w:hAnsiTheme="majorHAnsi" w:cstheme="majorHAnsi"/>
          <w:sz w:val="24"/>
          <w:szCs w:val="24"/>
        </w:rPr>
      </w:pPr>
    </w:p>
    <w:p w14:paraId="33511BEB" w14:textId="77777777" w:rsidR="00FA4A2D" w:rsidRPr="00FA4A2D" w:rsidRDefault="009E7647" w:rsidP="00FA4A2D">
      <w:pPr>
        <w:rPr>
          <w:rFonts w:asciiTheme="majorHAnsi" w:hAnsiTheme="majorHAnsi" w:cstheme="majorHAnsi"/>
          <w:sz w:val="24"/>
          <w:szCs w:val="24"/>
        </w:rPr>
      </w:pPr>
      <w:hyperlink r:id="rId7" w:history="1">
        <w:r w:rsidR="00FA4A2D" w:rsidRPr="00FA4A2D">
          <w:rPr>
            <w:rStyle w:val="Hyperlink"/>
            <w:rFonts w:asciiTheme="majorHAnsi" w:hAnsiTheme="majorHAnsi" w:cstheme="majorHAnsi"/>
            <w:sz w:val="24"/>
            <w:szCs w:val="24"/>
          </w:rPr>
          <w:t>https://hwb.gov.wales/curriculum-for-wales/designing-your-curriculum/implementation-and-practical-considerations/</w:t>
        </w:r>
      </w:hyperlink>
      <w:r w:rsidR="00FA4A2D" w:rsidRPr="00FA4A2D">
        <w:rPr>
          <w:rFonts w:asciiTheme="majorHAnsi" w:hAnsiTheme="majorHAnsi" w:cstheme="majorHAnsi"/>
          <w:sz w:val="24"/>
          <w:szCs w:val="24"/>
        </w:rPr>
        <w:t xml:space="preserve"> </w:t>
      </w:r>
    </w:p>
    <w:sectPr w:rsidR="00FA4A2D" w:rsidRPr="00FA4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D3FC8"/>
    <w:multiLevelType w:val="multilevel"/>
    <w:tmpl w:val="5038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8212E"/>
    <w:multiLevelType w:val="multilevel"/>
    <w:tmpl w:val="33048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D95216"/>
    <w:multiLevelType w:val="multilevel"/>
    <w:tmpl w:val="BD24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25357F"/>
    <w:multiLevelType w:val="multilevel"/>
    <w:tmpl w:val="1A1C2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AE6DDB"/>
    <w:multiLevelType w:val="multilevel"/>
    <w:tmpl w:val="7B145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5135F9"/>
    <w:multiLevelType w:val="multilevel"/>
    <w:tmpl w:val="BB0E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6542222">
    <w:abstractNumId w:val="0"/>
  </w:num>
  <w:num w:numId="2" w16cid:durableId="1018895819">
    <w:abstractNumId w:val="5"/>
  </w:num>
  <w:num w:numId="3" w16cid:durableId="730925542">
    <w:abstractNumId w:val="3"/>
  </w:num>
  <w:num w:numId="4" w16cid:durableId="962200058">
    <w:abstractNumId w:val="4"/>
  </w:num>
  <w:num w:numId="5" w16cid:durableId="287861333">
    <w:abstractNumId w:val="1"/>
  </w:num>
  <w:num w:numId="6" w16cid:durableId="3706886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2D"/>
    <w:rsid w:val="000D2BAD"/>
    <w:rsid w:val="004C2957"/>
    <w:rsid w:val="006F4072"/>
    <w:rsid w:val="00920E30"/>
    <w:rsid w:val="00E53F62"/>
    <w:rsid w:val="00FA4A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E92A5"/>
  <w15:chartTrackingRefBased/>
  <w15:docId w15:val="{22443A14-2B0E-497A-92B5-0680577C3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A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A4A2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semiHidden/>
    <w:unhideWhenUsed/>
    <w:qFormat/>
    <w:rsid w:val="00FA4A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A4A2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4A2D"/>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unhideWhenUsed/>
    <w:rsid w:val="00FA4A2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allout-type">
    <w:name w:val="callout-type"/>
    <w:basedOn w:val="DefaultParagraphFont"/>
    <w:rsid w:val="00FA4A2D"/>
  </w:style>
  <w:style w:type="character" w:customStyle="1" w:styleId="Heading3Char">
    <w:name w:val="Heading 3 Char"/>
    <w:basedOn w:val="DefaultParagraphFont"/>
    <w:link w:val="Heading3"/>
    <w:uiPriority w:val="9"/>
    <w:semiHidden/>
    <w:rsid w:val="00FA4A2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A4A2D"/>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FA4A2D"/>
    <w:rPr>
      <w:b/>
      <w:bCs/>
    </w:rPr>
  </w:style>
  <w:style w:type="character" w:styleId="Hyperlink">
    <w:name w:val="Hyperlink"/>
    <w:basedOn w:val="DefaultParagraphFont"/>
    <w:uiPriority w:val="99"/>
    <w:unhideWhenUsed/>
    <w:rsid w:val="00FA4A2D"/>
    <w:rPr>
      <w:color w:val="0000FF"/>
      <w:u w:val="single"/>
    </w:rPr>
  </w:style>
  <w:style w:type="character" w:styleId="HTMLDefinition">
    <w:name w:val="HTML Definition"/>
    <w:basedOn w:val="DefaultParagraphFont"/>
    <w:uiPriority w:val="99"/>
    <w:semiHidden/>
    <w:unhideWhenUsed/>
    <w:rsid w:val="00FA4A2D"/>
    <w:rPr>
      <w:i/>
      <w:iCs/>
    </w:rPr>
  </w:style>
  <w:style w:type="character" w:customStyle="1" w:styleId="Heading1Char">
    <w:name w:val="Heading 1 Char"/>
    <w:basedOn w:val="DefaultParagraphFont"/>
    <w:link w:val="Heading1"/>
    <w:uiPriority w:val="9"/>
    <w:rsid w:val="00FA4A2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A4A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55071">
      <w:bodyDiv w:val="1"/>
      <w:marLeft w:val="0"/>
      <w:marRight w:val="0"/>
      <w:marTop w:val="0"/>
      <w:marBottom w:val="0"/>
      <w:divBdr>
        <w:top w:val="none" w:sz="0" w:space="0" w:color="auto"/>
        <w:left w:val="none" w:sz="0" w:space="0" w:color="auto"/>
        <w:bottom w:val="none" w:sz="0" w:space="0" w:color="auto"/>
        <w:right w:val="none" w:sz="0" w:space="0" w:color="auto"/>
      </w:divBdr>
    </w:div>
    <w:div w:id="143546059">
      <w:bodyDiv w:val="1"/>
      <w:marLeft w:val="0"/>
      <w:marRight w:val="0"/>
      <w:marTop w:val="0"/>
      <w:marBottom w:val="0"/>
      <w:divBdr>
        <w:top w:val="none" w:sz="0" w:space="0" w:color="auto"/>
        <w:left w:val="none" w:sz="0" w:space="0" w:color="auto"/>
        <w:bottom w:val="none" w:sz="0" w:space="0" w:color="auto"/>
        <w:right w:val="none" w:sz="0" w:space="0" w:color="auto"/>
      </w:divBdr>
    </w:div>
    <w:div w:id="487401185">
      <w:bodyDiv w:val="1"/>
      <w:marLeft w:val="0"/>
      <w:marRight w:val="0"/>
      <w:marTop w:val="0"/>
      <w:marBottom w:val="0"/>
      <w:divBdr>
        <w:top w:val="none" w:sz="0" w:space="0" w:color="auto"/>
        <w:left w:val="none" w:sz="0" w:space="0" w:color="auto"/>
        <w:bottom w:val="none" w:sz="0" w:space="0" w:color="auto"/>
        <w:right w:val="none" w:sz="0" w:space="0" w:color="auto"/>
      </w:divBdr>
      <w:divsChild>
        <w:div w:id="1670210122">
          <w:marLeft w:val="0"/>
          <w:marRight w:val="0"/>
          <w:marTop w:val="0"/>
          <w:marBottom w:val="600"/>
          <w:divBdr>
            <w:top w:val="none" w:sz="0" w:space="0" w:color="auto"/>
            <w:left w:val="none" w:sz="0" w:space="0" w:color="auto"/>
            <w:bottom w:val="none" w:sz="0" w:space="0" w:color="auto"/>
            <w:right w:val="none" w:sz="0" w:space="0" w:color="auto"/>
          </w:divBdr>
        </w:div>
        <w:div w:id="1425416031">
          <w:marLeft w:val="0"/>
          <w:marRight w:val="0"/>
          <w:marTop w:val="0"/>
          <w:marBottom w:val="0"/>
          <w:divBdr>
            <w:top w:val="none" w:sz="0" w:space="0" w:color="auto"/>
            <w:left w:val="single" w:sz="24" w:space="31" w:color="2F9891"/>
            <w:bottom w:val="none" w:sz="0" w:space="0" w:color="auto"/>
            <w:right w:val="none" w:sz="0" w:space="0" w:color="auto"/>
          </w:divBdr>
          <w:divsChild>
            <w:div w:id="1448280624">
              <w:marLeft w:val="0"/>
              <w:marRight w:val="0"/>
              <w:marTop w:val="0"/>
              <w:marBottom w:val="270"/>
              <w:divBdr>
                <w:top w:val="none" w:sz="0" w:space="0" w:color="auto"/>
                <w:left w:val="none" w:sz="0" w:space="0" w:color="auto"/>
                <w:bottom w:val="none" w:sz="0" w:space="0" w:color="auto"/>
                <w:right w:val="none" w:sz="0" w:space="0" w:color="auto"/>
              </w:divBdr>
            </w:div>
            <w:div w:id="1790706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843451">
      <w:bodyDiv w:val="1"/>
      <w:marLeft w:val="0"/>
      <w:marRight w:val="0"/>
      <w:marTop w:val="0"/>
      <w:marBottom w:val="0"/>
      <w:divBdr>
        <w:top w:val="none" w:sz="0" w:space="0" w:color="auto"/>
        <w:left w:val="none" w:sz="0" w:space="0" w:color="auto"/>
        <w:bottom w:val="none" w:sz="0" w:space="0" w:color="auto"/>
        <w:right w:val="none" w:sz="0" w:space="0" w:color="auto"/>
      </w:divBdr>
    </w:div>
    <w:div w:id="1412850923">
      <w:bodyDiv w:val="1"/>
      <w:marLeft w:val="0"/>
      <w:marRight w:val="0"/>
      <w:marTop w:val="0"/>
      <w:marBottom w:val="0"/>
      <w:divBdr>
        <w:top w:val="none" w:sz="0" w:space="0" w:color="auto"/>
        <w:left w:val="none" w:sz="0" w:space="0" w:color="auto"/>
        <w:bottom w:val="none" w:sz="0" w:space="0" w:color="auto"/>
        <w:right w:val="none" w:sz="0" w:space="0" w:color="auto"/>
      </w:divBdr>
      <w:divsChild>
        <w:div w:id="232008776">
          <w:marLeft w:val="0"/>
          <w:marRight w:val="0"/>
          <w:marTop w:val="0"/>
          <w:marBottom w:val="600"/>
          <w:divBdr>
            <w:top w:val="none" w:sz="0" w:space="0" w:color="auto"/>
            <w:left w:val="none" w:sz="0" w:space="0" w:color="auto"/>
            <w:bottom w:val="none" w:sz="0" w:space="0" w:color="auto"/>
            <w:right w:val="none" w:sz="0" w:space="0" w:color="auto"/>
          </w:divBdr>
        </w:div>
        <w:div w:id="2121801422">
          <w:marLeft w:val="0"/>
          <w:marRight w:val="0"/>
          <w:marTop w:val="0"/>
          <w:marBottom w:val="0"/>
          <w:divBdr>
            <w:top w:val="none" w:sz="0" w:space="0" w:color="auto"/>
            <w:left w:val="single" w:sz="24" w:space="31" w:color="2F9891"/>
            <w:bottom w:val="none" w:sz="0" w:space="0" w:color="auto"/>
            <w:right w:val="none" w:sz="0" w:space="0" w:color="auto"/>
          </w:divBdr>
          <w:divsChild>
            <w:div w:id="1435202976">
              <w:marLeft w:val="0"/>
              <w:marRight w:val="0"/>
              <w:marTop w:val="0"/>
              <w:marBottom w:val="270"/>
              <w:divBdr>
                <w:top w:val="none" w:sz="0" w:space="0" w:color="auto"/>
                <w:left w:val="none" w:sz="0" w:space="0" w:color="auto"/>
                <w:bottom w:val="none" w:sz="0" w:space="0" w:color="auto"/>
                <w:right w:val="none" w:sz="0" w:space="0" w:color="auto"/>
              </w:divBdr>
            </w:div>
            <w:div w:id="62411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751783">
      <w:bodyDiv w:val="1"/>
      <w:marLeft w:val="0"/>
      <w:marRight w:val="0"/>
      <w:marTop w:val="0"/>
      <w:marBottom w:val="0"/>
      <w:divBdr>
        <w:top w:val="none" w:sz="0" w:space="0" w:color="auto"/>
        <w:left w:val="none" w:sz="0" w:space="0" w:color="auto"/>
        <w:bottom w:val="none" w:sz="0" w:space="0" w:color="auto"/>
        <w:right w:val="none" w:sz="0" w:space="0" w:color="auto"/>
      </w:divBdr>
    </w:div>
    <w:div w:id="2128543829">
      <w:bodyDiv w:val="1"/>
      <w:marLeft w:val="0"/>
      <w:marRight w:val="0"/>
      <w:marTop w:val="0"/>
      <w:marBottom w:val="0"/>
      <w:divBdr>
        <w:top w:val="none" w:sz="0" w:space="0" w:color="auto"/>
        <w:left w:val="none" w:sz="0" w:space="0" w:color="auto"/>
        <w:bottom w:val="none" w:sz="0" w:space="0" w:color="auto"/>
        <w:right w:val="none" w:sz="0" w:space="0" w:color="auto"/>
      </w:divBdr>
      <w:divsChild>
        <w:div w:id="1303266129">
          <w:marLeft w:val="0"/>
          <w:marRight w:val="0"/>
          <w:marTop w:val="0"/>
          <w:marBottom w:val="600"/>
          <w:divBdr>
            <w:top w:val="none" w:sz="0" w:space="0" w:color="auto"/>
            <w:left w:val="none" w:sz="0" w:space="0" w:color="auto"/>
            <w:bottom w:val="none" w:sz="0" w:space="0" w:color="auto"/>
            <w:right w:val="none" w:sz="0" w:space="0" w:color="auto"/>
          </w:divBdr>
        </w:div>
        <w:div w:id="1945379245">
          <w:marLeft w:val="0"/>
          <w:marRight w:val="0"/>
          <w:marTop w:val="0"/>
          <w:marBottom w:val="0"/>
          <w:divBdr>
            <w:top w:val="none" w:sz="0" w:space="0" w:color="auto"/>
            <w:left w:val="single" w:sz="24" w:space="31" w:color="2F9891"/>
            <w:bottom w:val="none" w:sz="0" w:space="0" w:color="auto"/>
            <w:right w:val="none" w:sz="0" w:space="0" w:color="auto"/>
          </w:divBdr>
          <w:divsChild>
            <w:div w:id="644772726">
              <w:marLeft w:val="0"/>
              <w:marRight w:val="0"/>
              <w:marTop w:val="0"/>
              <w:marBottom w:val="270"/>
              <w:divBdr>
                <w:top w:val="none" w:sz="0" w:space="0" w:color="auto"/>
                <w:left w:val="none" w:sz="0" w:space="0" w:color="auto"/>
                <w:bottom w:val="none" w:sz="0" w:space="0" w:color="auto"/>
                <w:right w:val="none" w:sz="0" w:space="0" w:color="auto"/>
              </w:divBdr>
            </w:div>
            <w:div w:id="85854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urriculum-for-wales/designing-your-curriculum/implementation-and-practical-consider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icef.org.uk/what-we-do/un-convention-child-rights/" TargetMode="External"/><Relationship Id="rId5" Type="http://schemas.openxmlformats.org/officeDocument/2006/relationships/hyperlink" Target="https://hwb.gov.wales/cwricwlwm-i-gymru/cynllunio-eich-cwricwlwm/ystyriaethau-gweithredu-ac-ymarfero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2473</Words>
  <Characters>14098</Characters>
  <Application>Microsoft Office Word</Application>
  <DocSecurity>0</DocSecurity>
  <Lines>117</Lines>
  <Paragraphs>33</Paragraphs>
  <ScaleCrop>false</ScaleCrop>
  <Company>University of Wales Trinity Saint David</Company>
  <LinksUpToDate>false</LinksUpToDate>
  <CharactersWithSpaces>16538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Lisa Regan</cp:lastModifiedBy>
  <cp:revision>2</cp:revision>
  <dcterms:created xsi:type="dcterms:W3CDTF">2023-11-12T14:31:00Z</dcterms:created>
  <dcterms:modified xsi:type="dcterms:W3CDTF">2023-11-12T14:31:00Z</dcterms:modified>
</cp:coreProperties>
</file>