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DC816B" w14:textId="77777777" w:rsidR="009413F9" w:rsidRPr="00A85BFE" w:rsidRDefault="009413F9" w:rsidP="009413F9">
      <w:pPr>
        <w:pStyle w:val="Header"/>
        <w:tabs>
          <w:tab w:val="clear" w:pos="4153"/>
          <w:tab w:val="clear" w:pos="8306"/>
        </w:tabs>
        <w:jc w:val="right"/>
        <w:rPr>
          <w:rFonts w:ascii="Arial" w:hAnsi="Arial" w:cs="Arial"/>
          <w:b/>
          <w:sz w:val="28"/>
          <w:szCs w:val="28"/>
        </w:rPr>
      </w:pPr>
      <w:bookmarkStart w:id="0" w:name="_Toc418707983"/>
      <w:r w:rsidRPr="00A406E5">
        <w:rPr>
          <w:rFonts w:ascii="Arial" w:hAnsi="Arial" w:cs="Arial"/>
          <w:noProof/>
          <w:lang w:val="en-US" w:eastAsia="en-US"/>
        </w:rPr>
        <w:drawing>
          <wp:anchor distT="0" distB="0" distL="114300" distR="114300" simplePos="0" relativeHeight="251662336" behindDoc="0" locked="0" layoutInCell="1" allowOverlap="1" wp14:anchorId="4487A95E" wp14:editId="237964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A5DA663" w14:textId="77777777" w:rsidR="009413F9" w:rsidRPr="00A406E5" w:rsidRDefault="009413F9" w:rsidP="009413F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124"/>
      </w:tblGrid>
      <w:tr w:rsidR="009413F9" w:rsidRPr="00A406E5" w14:paraId="2DCBA1BB" w14:textId="77777777" w:rsidTr="00810C47">
        <w:tc>
          <w:tcPr>
            <w:tcW w:w="9922" w:type="dxa"/>
            <w:shd w:val="clear" w:color="auto" w:fill="C0C0C0"/>
          </w:tcPr>
          <w:p w14:paraId="45C4E680" w14:textId="77777777" w:rsidR="009413F9" w:rsidRPr="00A406E5" w:rsidRDefault="009413F9" w:rsidP="00810C4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808459E" w14:textId="77777777" w:rsidR="009413F9" w:rsidRDefault="009413F9" w:rsidP="009413F9">
      <w:pPr>
        <w:jc w:val="center"/>
        <w:rPr>
          <w:rFonts w:ascii="Arial" w:hAnsi="Arial" w:cs="Arial"/>
          <w:b/>
          <w:i/>
          <w:sz w:val="32"/>
        </w:rPr>
      </w:pPr>
    </w:p>
    <w:p w14:paraId="0322840A" w14:textId="77777777" w:rsidR="009413F9" w:rsidRPr="00A406E5" w:rsidRDefault="009413F9" w:rsidP="009413F9">
      <w:pPr>
        <w:jc w:val="center"/>
        <w:rPr>
          <w:rFonts w:ascii="Arial" w:hAnsi="Arial" w:cs="Arial"/>
          <w:b/>
          <w:i/>
          <w:sz w:val="32"/>
        </w:rPr>
      </w:pPr>
    </w:p>
    <w:tbl>
      <w:tblPr>
        <w:tblW w:w="992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13F9" w:rsidRPr="00A406E5" w14:paraId="03F33851" w14:textId="77777777" w:rsidTr="009413F9">
        <w:tc>
          <w:tcPr>
            <w:tcW w:w="2093" w:type="dxa"/>
            <w:shd w:val="pct15" w:color="auto" w:fill="auto"/>
          </w:tcPr>
          <w:p w14:paraId="7063B190"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9FC232" w14:textId="4187C4D9"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Nathan Davies</w:t>
            </w:r>
          </w:p>
        </w:tc>
        <w:tc>
          <w:tcPr>
            <w:tcW w:w="2268" w:type="dxa"/>
            <w:shd w:val="clear" w:color="auto" w:fill="D9D9D9"/>
          </w:tcPr>
          <w:p w14:paraId="7AE9CCC1"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6610B16" w14:textId="109792AD"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1806068</w:t>
            </w:r>
          </w:p>
        </w:tc>
      </w:tr>
      <w:tr w:rsidR="009413F9" w:rsidRPr="00A406E5" w14:paraId="7E0A3A5E" w14:textId="77777777" w:rsidTr="009413F9">
        <w:tc>
          <w:tcPr>
            <w:tcW w:w="2093" w:type="dxa"/>
            <w:shd w:val="pct15" w:color="auto" w:fill="auto"/>
          </w:tcPr>
          <w:p w14:paraId="24C42F81"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5F248F" w14:textId="77777777"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Secondary PGCE</w:t>
            </w:r>
          </w:p>
        </w:tc>
      </w:tr>
      <w:tr w:rsidR="009413F9" w:rsidRPr="00A406E5" w14:paraId="73C04E09" w14:textId="77777777" w:rsidTr="009413F9">
        <w:tc>
          <w:tcPr>
            <w:tcW w:w="2093" w:type="dxa"/>
            <w:shd w:val="pct15" w:color="auto" w:fill="auto"/>
          </w:tcPr>
          <w:p w14:paraId="696E1FBB"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4453D" w14:textId="77777777" w:rsidR="009413F9" w:rsidRPr="00F63C8B" w:rsidRDefault="009413F9" w:rsidP="00810C47">
            <w:pPr>
              <w:pStyle w:val="NormalWeb"/>
              <w:rPr>
                <w:sz w:val="22"/>
                <w:szCs w:val="22"/>
              </w:rPr>
            </w:pPr>
            <w:r w:rsidRPr="00F63C8B">
              <w:rPr>
                <w:rFonts w:ascii="Arial" w:hAnsi="Arial" w:cs="Arial"/>
                <w:b/>
                <w:bCs/>
                <w:sz w:val="22"/>
                <w:szCs w:val="22"/>
              </w:rPr>
              <w:t xml:space="preserve">Curriculum Development and Enhancement </w:t>
            </w:r>
          </w:p>
          <w:p w14:paraId="44A11C1D" w14:textId="77777777" w:rsidR="009413F9" w:rsidRPr="00F63C8B" w:rsidRDefault="009413F9" w:rsidP="00810C47">
            <w:pPr>
              <w:spacing w:before="120" w:after="120"/>
              <w:jc w:val="both"/>
              <w:rPr>
                <w:rFonts w:ascii="Arial" w:hAnsi="Arial" w:cs="Arial"/>
                <w:b/>
                <w:sz w:val="22"/>
                <w:szCs w:val="22"/>
              </w:rPr>
            </w:pPr>
          </w:p>
        </w:tc>
      </w:tr>
      <w:tr w:rsidR="009413F9" w:rsidRPr="00A406E5" w14:paraId="29ECDA47" w14:textId="77777777" w:rsidTr="009413F9">
        <w:tc>
          <w:tcPr>
            <w:tcW w:w="2093" w:type="dxa"/>
            <w:shd w:val="pct15" w:color="auto" w:fill="auto"/>
          </w:tcPr>
          <w:p w14:paraId="337EB6BE"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355A16" w14:textId="77777777"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5CCDC745" w14:textId="77777777" w:rsidR="009413F9" w:rsidRPr="004D5E9B" w:rsidRDefault="009413F9" w:rsidP="00810C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6294A1" w14:textId="77777777"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100%</w:t>
            </w:r>
          </w:p>
        </w:tc>
      </w:tr>
      <w:tr w:rsidR="009413F9" w:rsidRPr="00A406E5" w14:paraId="13F228A8" w14:textId="77777777" w:rsidTr="009413F9">
        <w:tc>
          <w:tcPr>
            <w:tcW w:w="2093" w:type="dxa"/>
            <w:shd w:val="pct15" w:color="auto" w:fill="auto"/>
          </w:tcPr>
          <w:p w14:paraId="7E7E9DF2"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7E4A0B" w14:textId="77777777"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39EB6F06"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0F09A8" w14:textId="77777777" w:rsidR="009413F9" w:rsidRPr="00A406E5" w:rsidRDefault="009413F9" w:rsidP="00810C47">
            <w:pPr>
              <w:spacing w:before="120" w:after="120"/>
              <w:jc w:val="both"/>
              <w:rPr>
                <w:rFonts w:ascii="Arial" w:hAnsi="Arial" w:cs="Arial"/>
                <w:b/>
                <w:sz w:val="22"/>
                <w:szCs w:val="22"/>
              </w:rPr>
            </w:pPr>
          </w:p>
        </w:tc>
      </w:tr>
      <w:tr w:rsidR="009413F9" w:rsidRPr="00A406E5" w14:paraId="083927BC" w14:textId="77777777" w:rsidTr="009413F9">
        <w:tc>
          <w:tcPr>
            <w:tcW w:w="2093" w:type="dxa"/>
            <w:shd w:val="pct15" w:color="auto" w:fill="auto"/>
          </w:tcPr>
          <w:p w14:paraId="4C0E7877"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30595A" w14:textId="77777777" w:rsidR="009413F9" w:rsidRDefault="009413F9" w:rsidP="00810C47">
            <w:pPr>
              <w:pStyle w:val="NormalWeb"/>
            </w:pPr>
            <w:r>
              <w:rPr>
                <w:rFonts w:ascii="Arial" w:hAnsi="Arial" w:cs="Arial"/>
                <w:b/>
                <w:bCs/>
                <w:sz w:val="22"/>
                <w:szCs w:val="22"/>
              </w:rPr>
              <w:t xml:space="preserve">Research Study including Ethics Form </w:t>
            </w:r>
          </w:p>
          <w:p w14:paraId="73E0AFA7" w14:textId="77777777" w:rsidR="009413F9" w:rsidRPr="00A406E5" w:rsidRDefault="009413F9" w:rsidP="00810C47">
            <w:pPr>
              <w:spacing w:before="120" w:after="120"/>
              <w:jc w:val="both"/>
              <w:rPr>
                <w:rFonts w:ascii="Arial" w:hAnsi="Arial" w:cs="Arial"/>
                <w:b/>
                <w:sz w:val="22"/>
                <w:szCs w:val="22"/>
              </w:rPr>
            </w:pPr>
          </w:p>
        </w:tc>
        <w:tc>
          <w:tcPr>
            <w:tcW w:w="2268" w:type="dxa"/>
            <w:shd w:val="pct15" w:color="auto" w:fill="auto"/>
          </w:tcPr>
          <w:p w14:paraId="0DBF9155" w14:textId="77777777" w:rsidR="009413F9" w:rsidRPr="00A406E5" w:rsidRDefault="009413F9" w:rsidP="00810C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372081" w14:textId="77777777" w:rsidR="009413F9" w:rsidRDefault="009413F9" w:rsidP="00810C47">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2E6B84D" w14:textId="77777777" w:rsidR="009413F9" w:rsidRPr="00A406E5" w:rsidRDefault="009413F9" w:rsidP="00810C47">
            <w:pPr>
              <w:spacing w:before="120" w:after="120"/>
              <w:jc w:val="both"/>
              <w:rPr>
                <w:rFonts w:ascii="Arial" w:hAnsi="Arial" w:cs="Arial"/>
                <w:b/>
                <w:sz w:val="22"/>
                <w:szCs w:val="22"/>
              </w:rPr>
            </w:pPr>
          </w:p>
        </w:tc>
      </w:tr>
      <w:tr w:rsidR="009413F9" w:rsidRPr="00A406E5" w14:paraId="53AE3E13" w14:textId="77777777" w:rsidTr="009413F9">
        <w:tc>
          <w:tcPr>
            <w:tcW w:w="2093" w:type="dxa"/>
            <w:shd w:val="pct15" w:color="auto" w:fill="auto"/>
          </w:tcPr>
          <w:p w14:paraId="13B60EE6"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66387D" w14:textId="77777777" w:rsidR="009413F9" w:rsidRDefault="009413F9" w:rsidP="00810C47">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4E91F052" w14:textId="77777777" w:rsidR="009413F9" w:rsidRPr="00A406E5" w:rsidRDefault="009413F9" w:rsidP="00810C47">
            <w:pPr>
              <w:spacing w:before="120" w:after="120"/>
              <w:jc w:val="both"/>
              <w:rPr>
                <w:rFonts w:ascii="Arial" w:hAnsi="Arial" w:cs="Arial"/>
                <w:b/>
                <w:sz w:val="22"/>
                <w:szCs w:val="22"/>
              </w:rPr>
            </w:pPr>
          </w:p>
        </w:tc>
        <w:tc>
          <w:tcPr>
            <w:tcW w:w="2268" w:type="dxa"/>
            <w:shd w:val="pct15" w:color="auto" w:fill="auto"/>
          </w:tcPr>
          <w:p w14:paraId="4FBD5C9E"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9709A4" w14:textId="77777777" w:rsidR="009413F9" w:rsidRDefault="009413F9" w:rsidP="00810C47">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7359B629" w14:textId="77777777" w:rsidR="009413F9" w:rsidRPr="00A406E5" w:rsidRDefault="009413F9" w:rsidP="00810C47">
            <w:pPr>
              <w:spacing w:before="120" w:after="120"/>
              <w:jc w:val="both"/>
              <w:rPr>
                <w:rFonts w:ascii="Arial" w:hAnsi="Arial" w:cs="Arial"/>
                <w:b/>
                <w:sz w:val="22"/>
                <w:szCs w:val="22"/>
              </w:rPr>
            </w:pPr>
          </w:p>
        </w:tc>
      </w:tr>
      <w:tr w:rsidR="009413F9" w:rsidRPr="00A406E5" w14:paraId="5030EC6B" w14:textId="77777777" w:rsidTr="009413F9">
        <w:tc>
          <w:tcPr>
            <w:tcW w:w="2093" w:type="dxa"/>
            <w:shd w:val="pct15" w:color="auto" w:fill="auto"/>
          </w:tcPr>
          <w:p w14:paraId="5E90506B"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169F9D4" w14:textId="77777777" w:rsidR="009413F9" w:rsidRPr="00A406E5" w:rsidRDefault="009413F9" w:rsidP="00810C4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9A21581"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1FC763" w14:textId="77777777" w:rsidR="009413F9" w:rsidRPr="00A406E5" w:rsidRDefault="009413F9" w:rsidP="00810C4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9413F9" w:rsidRPr="00A406E5" w14:paraId="11A0EAC5" w14:textId="77777777" w:rsidTr="009413F9">
        <w:tc>
          <w:tcPr>
            <w:tcW w:w="2093" w:type="dxa"/>
            <w:shd w:val="pct15" w:color="auto" w:fill="auto"/>
          </w:tcPr>
          <w:p w14:paraId="7FEA9B56" w14:textId="77777777" w:rsidR="009413F9" w:rsidRPr="00A406E5" w:rsidRDefault="009413F9" w:rsidP="00810C4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56239B" w14:textId="77777777" w:rsidR="009413F9" w:rsidRPr="00A406E5" w:rsidRDefault="009413F9" w:rsidP="00810C4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302B3A" w14:textId="77777777" w:rsidR="009413F9" w:rsidRDefault="009413F9" w:rsidP="000C671E">
      <w:pPr>
        <w:spacing w:line="480" w:lineRule="auto"/>
        <w:rPr>
          <w:rFonts w:ascii="Arial" w:hAnsi="Arial" w:cs="Arial"/>
          <w:sz w:val="32"/>
        </w:rPr>
      </w:pPr>
    </w:p>
    <w:p w14:paraId="05B244F0" w14:textId="3D344E79" w:rsidR="00BF2B65" w:rsidRPr="008728CA" w:rsidRDefault="00527E8F" w:rsidP="000C671E">
      <w:pPr>
        <w:spacing w:line="480" w:lineRule="auto"/>
        <w:rPr>
          <w:rFonts w:asciiTheme="majorHAnsi" w:hAnsiTheme="majorHAnsi"/>
          <w:b/>
          <w:u w:val="single"/>
        </w:rPr>
      </w:pPr>
      <w:r w:rsidRPr="008728CA">
        <w:rPr>
          <w:rFonts w:asciiTheme="majorHAnsi" w:hAnsiTheme="majorHAnsi"/>
          <w:b/>
          <w:u w:val="single"/>
        </w:rPr>
        <w:lastRenderedPageBreak/>
        <w:t>Introduction</w:t>
      </w:r>
    </w:p>
    <w:p w14:paraId="70E9183E" w14:textId="1826222C" w:rsidR="003866AA" w:rsidRPr="008728CA" w:rsidRDefault="00BF2B65" w:rsidP="000C671E">
      <w:pPr>
        <w:spacing w:line="480" w:lineRule="auto"/>
        <w:rPr>
          <w:rFonts w:asciiTheme="majorHAnsi" w:hAnsiTheme="majorHAnsi"/>
        </w:rPr>
      </w:pPr>
      <w:r w:rsidRPr="008728CA">
        <w:rPr>
          <w:rFonts w:asciiTheme="majorHAnsi" w:hAnsiTheme="majorHAnsi"/>
        </w:rPr>
        <w:t xml:space="preserve">For many years, the education system in Wales has performed poorly in comparison to its international peers in the Programme for International Student Assessment (PISA) scores (Evans, 2013). As a result of continuous poor performance, the education system in Wales </w:t>
      </w:r>
      <w:r w:rsidR="007C3461" w:rsidRPr="008728CA">
        <w:rPr>
          <w:rFonts w:asciiTheme="majorHAnsi" w:hAnsiTheme="majorHAnsi"/>
        </w:rPr>
        <w:t xml:space="preserve">has been reviewed, as it was apparent that change was needed. </w:t>
      </w:r>
      <w:r w:rsidR="00D715DF" w:rsidRPr="008728CA">
        <w:rPr>
          <w:rFonts w:asciiTheme="majorHAnsi" w:hAnsiTheme="majorHAnsi"/>
        </w:rPr>
        <w:t>Two leading professionals involved in this review were Prof. John Furlong and Prof. Graham Donaldson (Welsh Government, 2015).</w:t>
      </w:r>
      <w:r w:rsidR="00BC7508" w:rsidRPr="008728CA">
        <w:rPr>
          <w:rFonts w:asciiTheme="majorHAnsi" w:hAnsiTheme="majorHAnsi"/>
        </w:rPr>
        <w:t xml:space="preserve"> </w:t>
      </w:r>
      <w:proofErr w:type="spellStart"/>
      <w:r w:rsidR="00BC7508" w:rsidRPr="008728CA">
        <w:rPr>
          <w:rFonts w:asciiTheme="majorHAnsi" w:hAnsiTheme="majorHAnsi"/>
        </w:rPr>
        <w:t>Menter</w:t>
      </w:r>
      <w:proofErr w:type="spellEnd"/>
      <w:r w:rsidR="00BC7508" w:rsidRPr="008728CA">
        <w:rPr>
          <w:rFonts w:asciiTheme="majorHAnsi" w:hAnsiTheme="majorHAnsi"/>
        </w:rPr>
        <w:t xml:space="preserve"> </w:t>
      </w:r>
      <w:r w:rsidR="00BC7508" w:rsidRPr="008728CA">
        <w:rPr>
          <w:rFonts w:asciiTheme="majorHAnsi" w:hAnsiTheme="majorHAnsi"/>
          <w:i/>
        </w:rPr>
        <w:t xml:space="preserve">et al. </w:t>
      </w:r>
      <w:r w:rsidR="00A82EDF" w:rsidRPr="008728CA">
        <w:rPr>
          <w:rFonts w:asciiTheme="majorHAnsi" w:hAnsiTheme="majorHAnsi"/>
        </w:rPr>
        <w:t xml:space="preserve">(2011) define this process as an investigation with a rationale and an approach that can be explained. </w:t>
      </w:r>
      <w:r w:rsidR="001E1CE9" w:rsidRPr="008728CA">
        <w:rPr>
          <w:rFonts w:asciiTheme="majorHAnsi" w:hAnsiTheme="majorHAnsi"/>
        </w:rPr>
        <w:t>Furlong (2015) stated that fundamental change was needed in Wales for “capacity in pedagogical research”; something that Donaldson (2015) reinforced by suggesting that the new curriculum should be “evidence-based” to help teachers identify best practice.</w:t>
      </w:r>
      <w:r w:rsidR="00572450" w:rsidRPr="008728CA">
        <w:rPr>
          <w:rFonts w:asciiTheme="majorHAnsi" w:hAnsiTheme="majorHAnsi"/>
        </w:rPr>
        <w:t xml:space="preserve"> </w:t>
      </w:r>
      <w:r w:rsidR="001E1CE9" w:rsidRPr="008728CA">
        <w:rPr>
          <w:rFonts w:asciiTheme="majorHAnsi" w:hAnsiTheme="majorHAnsi"/>
        </w:rPr>
        <w:t xml:space="preserve">As a result of the imminent changes being enforced on the teachers throughout the Welsh education system, it became apparent that teacher training needed to fall in line with numerous professional standards. </w:t>
      </w:r>
      <w:r w:rsidR="00147089" w:rsidRPr="008728CA">
        <w:rPr>
          <w:rFonts w:asciiTheme="majorHAnsi" w:hAnsiTheme="majorHAnsi"/>
        </w:rPr>
        <w:t>Many teachers throughout Wales are now being encouraged to conduct research within their classes.  Firstly, to improve their teaching and to ensure their teaching adheres to the professional standard</w:t>
      </w:r>
      <w:r w:rsidR="003034AF" w:rsidRPr="008728CA">
        <w:rPr>
          <w:rFonts w:asciiTheme="majorHAnsi" w:hAnsiTheme="majorHAnsi"/>
        </w:rPr>
        <w:t>s imposed by Welsh government and s</w:t>
      </w:r>
      <w:r w:rsidR="00147089" w:rsidRPr="008728CA">
        <w:rPr>
          <w:rFonts w:asciiTheme="majorHAnsi" w:hAnsiTheme="majorHAnsi"/>
        </w:rPr>
        <w:t>econdly, to ensure that the pupils</w:t>
      </w:r>
      <w:r w:rsidR="003034AF" w:rsidRPr="008728CA">
        <w:rPr>
          <w:rFonts w:asciiTheme="majorHAnsi" w:hAnsiTheme="majorHAnsi"/>
        </w:rPr>
        <w:t>’</w:t>
      </w:r>
      <w:r w:rsidR="00147089" w:rsidRPr="008728CA">
        <w:rPr>
          <w:rFonts w:asciiTheme="majorHAnsi" w:hAnsiTheme="majorHAnsi"/>
        </w:rPr>
        <w:t xml:space="preserve"> learning experiences are continuously improving to ensure they can achieve the best outcomes. </w:t>
      </w:r>
      <w:r w:rsidR="003034AF" w:rsidRPr="008728CA">
        <w:rPr>
          <w:rFonts w:asciiTheme="majorHAnsi" w:hAnsiTheme="majorHAnsi"/>
        </w:rPr>
        <w:t xml:space="preserve">Subsequently, the role of the teacher has changed in Wales and it has now developed into “the enquiring teacher”. </w:t>
      </w:r>
    </w:p>
    <w:p w14:paraId="099BA246" w14:textId="77777777" w:rsidR="003E5200" w:rsidRPr="008728CA" w:rsidRDefault="003E5200" w:rsidP="000C671E">
      <w:pPr>
        <w:spacing w:line="480" w:lineRule="auto"/>
        <w:rPr>
          <w:rFonts w:asciiTheme="majorHAnsi" w:hAnsiTheme="majorHAnsi"/>
        </w:rPr>
      </w:pPr>
    </w:p>
    <w:p w14:paraId="4AA4322F" w14:textId="49021088" w:rsidR="003034AF" w:rsidRPr="008728CA" w:rsidRDefault="003034AF" w:rsidP="000C671E">
      <w:pPr>
        <w:spacing w:line="480" w:lineRule="auto"/>
        <w:rPr>
          <w:rFonts w:asciiTheme="majorHAnsi" w:hAnsiTheme="majorHAnsi"/>
        </w:rPr>
      </w:pPr>
      <w:r w:rsidRPr="008728CA">
        <w:rPr>
          <w:rFonts w:asciiTheme="majorHAnsi" w:hAnsiTheme="majorHAnsi"/>
        </w:rPr>
        <w:t xml:space="preserve">As a result of the increasing prominence of research throughout the education system in Wales, </w:t>
      </w:r>
      <w:r w:rsidR="00993710" w:rsidRPr="008728CA">
        <w:rPr>
          <w:rFonts w:asciiTheme="majorHAnsi" w:hAnsiTheme="majorHAnsi"/>
        </w:rPr>
        <w:t xml:space="preserve">I will be producing a </w:t>
      </w:r>
      <w:r w:rsidR="00EA19A9" w:rsidRPr="008728CA">
        <w:rPr>
          <w:rFonts w:asciiTheme="majorHAnsi" w:hAnsiTheme="majorHAnsi"/>
        </w:rPr>
        <w:t>report, which</w:t>
      </w:r>
      <w:r w:rsidR="00993710" w:rsidRPr="008728CA">
        <w:rPr>
          <w:rFonts w:asciiTheme="majorHAnsi" w:hAnsiTheme="majorHAnsi"/>
        </w:rPr>
        <w:t xml:space="preserve"> provides an analysis of the research I completed in </w:t>
      </w:r>
      <w:r w:rsidR="00EA19A9" w:rsidRPr="008728CA">
        <w:rPr>
          <w:rFonts w:asciiTheme="majorHAnsi" w:hAnsiTheme="majorHAnsi"/>
        </w:rPr>
        <w:t xml:space="preserve">during my teaching placement. The focus of this research was to assess the impact of Exit Tickets on Assessment for Learning (AFL) and to see if they helped the teacher obtain an understanding of how the Kodu programming software can be used to develop pupils’ computational thinking. </w:t>
      </w:r>
      <w:r w:rsidR="00B15852" w:rsidRPr="008728CA">
        <w:rPr>
          <w:rFonts w:asciiTheme="majorHAnsi" w:hAnsiTheme="majorHAnsi"/>
        </w:rPr>
        <w:t xml:space="preserve">Before I began conducting this research, I analysed numerous methodologies that I could have used to help me find the information that I required. </w:t>
      </w:r>
      <w:r w:rsidR="003E5200" w:rsidRPr="008728CA">
        <w:rPr>
          <w:rFonts w:asciiTheme="majorHAnsi" w:hAnsiTheme="majorHAnsi"/>
        </w:rPr>
        <w:t xml:space="preserve">I eventually adopted a similar research structure </w:t>
      </w:r>
      <w:r w:rsidR="00CD00C2" w:rsidRPr="008728CA">
        <w:rPr>
          <w:rFonts w:asciiTheme="majorHAnsi" w:hAnsiTheme="majorHAnsi"/>
        </w:rPr>
        <w:t>to one that is</w:t>
      </w:r>
      <w:r w:rsidR="003E5200" w:rsidRPr="008728CA">
        <w:rPr>
          <w:rFonts w:asciiTheme="majorHAnsi" w:hAnsiTheme="majorHAnsi"/>
        </w:rPr>
        <w:t xml:space="preserve"> ou</w:t>
      </w:r>
      <w:r w:rsidR="00CD00C2" w:rsidRPr="008728CA">
        <w:rPr>
          <w:rFonts w:asciiTheme="majorHAnsi" w:hAnsiTheme="majorHAnsi"/>
        </w:rPr>
        <w:t xml:space="preserve">tlined by Learning Wales (2016). This structure begins with an initial diagnosis of an issue and is then followed by implementing a methodology/intervention that can be used to obtain data. Following this, an evaluation of the findings will provide professionals with </w:t>
      </w:r>
      <w:r w:rsidR="00857ADC" w:rsidRPr="008728CA">
        <w:rPr>
          <w:rFonts w:asciiTheme="majorHAnsi" w:hAnsiTheme="majorHAnsi"/>
        </w:rPr>
        <w:t xml:space="preserve">the knowledge they need to inform and improve their practice. </w:t>
      </w:r>
    </w:p>
    <w:p w14:paraId="0B9FC3D4" w14:textId="77777777" w:rsidR="003866AA" w:rsidRPr="008728CA" w:rsidRDefault="003866AA" w:rsidP="000C671E">
      <w:pPr>
        <w:spacing w:line="480" w:lineRule="auto"/>
        <w:rPr>
          <w:rFonts w:asciiTheme="majorHAnsi" w:hAnsiTheme="majorHAnsi" w:cs="Arial"/>
        </w:rPr>
      </w:pPr>
    </w:p>
    <w:p w14:paraId="0416BE03" w14:textId="6BADC933" w:rsidR="00EB7C24" w:rsidRPr="008728CA" w:rsidRDefault="00EB7C24" w:rsidP="000C671E">
      <w:pPr>
        <w:spacing w:line="480" w:lineRule="auto"/>
        <w:rPr>
          <w:rFonts w:asciiTheme="majorHAnsi" w:hAnsiTheme="majorHAnsi" w:cs="Arial"/>
          <w:b/>
          <w:u w:val="single"/>
        </w:rPr>
      </w:pPr>
      <w:r w:rsidRPr="008728CA">
        <w:rPr>
          <w:rFonts w:asciiTheme="majorHAnsi" w:hAnsiTheme="majorHAnsi" w:cs="Arial"/>
          <w:b/>
          <w:u w:val="single"/>
        </w:rPr>
        <w:t xml:space="preserve">School Context </w:t>
      </w:r>
    </w:p>
    <w:p w14:paraId="7FE146DA" w14:textId="00682085" w:rsidR="00D367E7" w:rsidRPr="008728CA" w:rsidRDefault="00EB7C24" w:rsidP="000C671E">
      <w:pPr>
        <w:spacing w:line="480" w:lineRule="auto"/>
        <w:rPr>
          <w:rFonts w:asciiTheme="majorHAnsi" w:hAnsiTheme="majorHAnsi" w:cs="Arial"/>
        </w:rPr>
      </w:pPr>
      <w:r w:rsidRPr="008728CA">
        <w:rPr>
          <w:rFonts w:asciiTheme="majorHAnsi" w:hAnsiTheme="majorHAnsi" w:cs="Arial"/>
        </w:rPr>
        <w:t xml:space="preserve">It is beneficial to develop an understanding of the school background before beginning to critically evaluate the research that has been conducted. School X is an English-medium school that is situated in an area with significant levels of poverty. </w:t>
      </w:r>
      <w:r w:rsidR="003B5126" w:rsidRPr="008728CA">
        <w:rPr>
          <w:rFonts w:asciiTheme="majorHAnsi" w:hAnsiTheme="majorHAnsi" w:cs="Arial"/>
        </w:rPr>
        <w:t>School X</w:t>
      </w:r>
      <w:r w:rsidRPr="008728CA">
        <w:rPr>
          <w:rFonts w:asciiTheme="majorHAnsi" w:hAnsiTheme="majorHAnsi" w:cs="Arial"/>
        </w:rPr>
        <w:t xml:space="preserve"> </w:t>
      </w:r>
      <w:r w:rsidR="003B5126" w:rsidRPr="008728CA">
        <w:rPr>
          <w:rFonts w:asciiTheme="majorHAnsi" w:hAnsiTheme="majorHAnsi" w:cs="Arial"/>
        </w:rPr>
        <w:t xml:space="preserve">is a mixed eleven to eighteen comprehensive </w:t>
      </w:r>
      <w:proofErr w:type="gramStart"/>
      <w:r w:rsidR="003B5126" w:rsidRPr="008728CA">
        <w:rPr>
          <w:rFonts w:asciiTheme="majorHAnsi" w:hAnsiTheme="majorHAnsi" w:cs="Arial"/>
        </w:rPr>
        <w:t>school</w:t>
      </w:r>
      <w:proofErr w:type="gramEnd"/>
      <w:r w:rsidR="003B5126" w:rsidRPr="008728CA">
        <w:rPr>
          <w:rFonts w:asciiTheme="majorHAnsi" w:hAnsiTheme="majorHAnsi" w:cs="Arial"/>
        </w:rPr>
        <w:t xml:space="preserve">, which is maintained by the local authority (Estyn, 2016). According to the figures outlined in the most recent </w:t>
      </w:r>
      <w:proofErr w:type="spellStart"/>
      <w:r w:rsidR="003B5126" w:rsidRPr="008728CA">
        <w:rPr>
          <w:rFonts w:asciiTheme="majorHAnsi" w:hAnsiTheme="majorHAnsi" w:cs="Arial"/>
        </w:rPr>
        <w:t>Esytn</w:t>
      </w:r>
      <w:proofErr w:type="spellEnd"/>
      <w:r w:rsidR="003B5126" w:rsidRPr="008728CA">
        <w:rPr>
          <w:rFonts w:asciiTheme="majorHAnsi" w:hAnsiTheme="majorHAnsi" w:cs="Arial"/>
        </w:rPr>
        <w:t xml:space="preserve"> inspection, there are 1630 pupils on roll, including 363 pupils within the sixth form. As identified, School X is found in an area where poverty is prevalent and the percentage of pupils who are </w:t>
      </w:r>
      <w:r w:rsidR="00A01FA0" w:rsidRPr="008728CA">
        <w:rPr>
          <w:rFonts w:asciiTheme="majorHAnsi" w:hAnsiTheme="majorHAnsi" w:cs="Arial"/>
        </w:rPr>
        <w:t>qualified</w:t>
      </w:r>
      <w:r w:rsidR="003B5126" w:rsidRPr="008728CA">
        <w:rPr>
          <w:rFonts w:asciiTheme="majorHAnsi" w:hAnsiTheme="majorHAnsi" w:cs="Arial"/>
        </w:rPr>
        <w:t xml:space="preserve"> to access Free School Meals (FSM) is 23.3%, which surpasses the national average of 17.4% in Wales (Estyn, 2016).</w:t>
      </w:r>
      <w:r w:rsidR="00A01FA0" w:rsidRPr="008728CA">
        <w:rPr>
          <w:rFonts w:asciiTheme="majorHAnsi" w:hAnsiTheme="majorHAnsi" w:cs="Arial"/>
        </w:rPr>
        <w:t xml:space="preserve"> </w:t>
      </w:r>
    </w:p>
    <w:p w14:paraId="448DD034" w14:textId="600FBBB4" w:rsidR="003B5126" w:rsidRPr="008728CA" w:rsidRDefault="00A01FA0" w:rsidP="000C671E">
      <w:pPr>
        <w:spacing w:line="480" w:lineRule="auto"/>
        <w:jc w:val="both"/>
        <w:rPr>
          <w:rFonts w:asciiTheme="majorHAnsi" w:hAnsiTheme="majorHAnsi" w:cs="Arial"/>
        </w:rPr>
      </w:pPr>
      <w:r w:rsidRPr="008728CA">
        <w:rPr>
          <w:rFonts w:asciiTheme="majorHAnsi" w:hAnsiTheme="majorHAnsi" w:cs="Arial"/>
        </w:rPr>
        <w:t xml:space="preserve">In 2016, when this inspection was conducted, the Estyn inspectors found that </w:t>
      </w:r>
      <w:r w:rsidR="003B5126" w:rsidRPr="008728CA">
        <w:rPr>
          <w:rFonts w:asciiTheme="majorHAnsi" w:hAnsiTheme="majorHAnsi" w:cs="Arial"/>
        </w:rPr>
        <w:t xml:space="preserve">41% of the pupils within lived in 20% of the most </w:t>
      </w:r>
      <w:r w:rsidRPr="008728CA">
        <w:rPr>
          <w:rFonts w:asciiTheme="majorHAnsi" w:hAnsiTheme="majorHAnsi" w:cs="Arial"/>
        </w:rPr>
        <w:t xml:space="preserve">underprivileged areas across Wales (Estyn, 2016). It is also very important to note that </w:t>
      </w:r>
      <w:r w:rsidR="003B5126" w:rsidRPr="008728CA">
        <w:rPr>
          <w:rFonts w:asciiTheme="majorHAnsi" w:hAnsiTheme="majorHAnsi" w:cs="Arial"/>
        </w:rPr>
        <w:t xml:space="preserve">24% of the pupils </w:t>
      </w:r>
      <w:r w:rsidRPr="008728CA">
        <w:rPr>
          <w:rFonts w:asciiTheme="majorHAnsi" w:hAnsiTheme="majorHAnsi" w:cs="Arial"/>
        </w:rPr>
        <w:t xml:space="preserve">in School X at the time </w:t>
      </w:r>
      <w:r w:rsidR="003B5126" w:rsidRPr="008728CA">
        <w:rPr>
          <w:rFonts w:asciiTheme="majorHAnsi" w:hAnsiTheme="majorHAnsi" w:cs="Arial"/>
        </w:rPr>
        <w:t xml:space="preserve">were </w:t>
      </w:r>
      <w:r w:rsidRPr="008728CA">
        <w:rPr>
          <w:rFonts w:asciiTheme="majorHAnsi" w:hAnsiTheme="majorHAnsi" w:cs="Arial"/>
        </w:rPr>
        <w:t xml:space="preserve">identifiable </w:t>
      </w:r>
      <w:r w:rsidR="003B5126" w:rsidRPr="008728CA">
        <w:rPr>
          <w:rFonts w:asciiTheme="majorHAnsi" w:hAnsiTheme="majorHAnsi" w:cs="Arial"/>
        </w:rPr>
        <w:t xml:space="preserve">on the school’s Additional Learning Needs (ALN) register, which is </w:t>
      </w:r>
      <w:r w:rsidRPr="008728CA">
        <w:rPr>
          <w:rFonts w:asciiTheme="majorHAnsi" w:hAnsiTheme="majorHAnsi" w:cs="Arial"/>
        </w:rPr>
        <w:t>very similar</w:t>
      </w:r>
      <w:r w:rsidR="003B5126" w:rsidRPr="008728CA">
        <w:rPr>
          <w:rFonts w:asciiTheme="majorHAnsi" w:hAnsiTheme="majorHAnsi" w:cs="Arial"/>
        </w:rPr>
        <w:t xml:space="preserve"> to the national average of 25.4% in Wales. </w:t>
      </w:r>
      <w:r w:rsidR="00463113" w:rsidRPr="008728CA">
        <w:rPr>
          <w:rFonts w:asciiTheme="majorHAnsi" w:hAnsiTheme="majorHAnsi" w:cs="Arial"/>
        </w:rPr>
        <w:t xml:space="preserve">The vast majority of pupils (98%) within School X are of white British backgrounds and a fairly large proportion (39%) of those enrolled into the school have the ability to understand and speak a significant amount of Welsh.  These figures are derived from </w:t>
      </w:r>
      <w:r w:rsidR="003B5126" w:rsidRPr="008728CA">
        <w:rPr>
          <w:rFonts w:asciiTheme="majorHAnsi" w:hAnsiTheme="majorHAnsi" w:cs="Arial"/>
        </w:rPr>
        <w:t xml:space="preserve">the Estyn report (Estyn, 2016) that was published in May 2016. Therefore, it is </w:t>
      </w:r>
      <w:r w:rsidR="00463113" w:rsidRPr="008728CA">
        <w:rPr>
          <w:rFonts w:asciiTheme="majorHAnsi" w:hAnsiTheme="majorHAnsi" w:cs="Arial"/>
        </w:rPr>
        <w:t>vital</w:t>
      </w:r>
      <w:r w:rsidR="003B5126" w:rsidRPr="008728CA">
        <w:rPr>
          <w:rFonts w:asciiTheme="majorHAnsi" w:hAnsiTheme="majorHAnsi" w:cs="Arial"/>
        </w:rPr>
        <w:t xml:space="preserve"> that whilst we </w:t>
      </w:r>
      <w:r w:rsidR="00463113" w:rsidRPr="008728CA">
        <w:rPr>
          <w:rFonts w:asciiTheme="majorHAnsi" w:hAnsiTheme="majorHAnsi" w:cs="Arial"/>
        </w:rPr>
        <w:t>value the validity of these figures</w:t>
      </w:r>
      <w:r w:rsidR="00A86DDB" w:rsidRPr="008728CA">
        <w:rPr>
          <w:rFonts w:asciiTheme="majorHAnsi" w:hAnsiTheme="majorHAnsi" w:cs="Arial"/>
        </w:rPr>
        <w:t xml:space="preserve">, </w:t>
      </w:r>
      <w:r w:rsidR="003B5126" w:rsidRPr="008728CA">
        <w:rPr>
          <w:rFonts w:asciiTheme="majorHAnsi" w:hAnsiTheme="majorHAnsi" w:cs="Arial"/>
        </w:rPr>
        <w:t xml:space="preserve">they may </w:t>
      </w:r>
      <w:r w:rsidR="00A86DDB" w:rsidRPr="008728CA">
        <w:rPr>
          <w:rFonts w:asciiTheme="majorHAnsi" w:hAnsiTheme="majorHAnsi" w:cs="Arial"/>
        </w:rPr>
        <w:t xml:space="preserve">actually </w:t>
      </w:r>
      <w:r w:rsidR="003B5126" w:rsidRPr="008728CA">
        <w:rPr>
          <w:rFonts w:asciiTheme="majorHAnsi" w:hAnsiTheme="majorHAnsi" w:cs="Arial"/>
        </w:rPr>
        <w:t xml:space="preserve">differ to what they </w:t>
      </w:r>
      <w:r w:rsidR="00A86DDB" w:rsidRPr="008728CA">
        <w:rPr>
          <w:rFonts w:asciiTheme="majorHAnsi" w:hAnsiTheme="majorHAnsi" w:cs="Arial"/>
        </w:rPr>
        <w:t>truly are today</w:t>
      </w:r>
      <w:r w:rsidR="003B5126" w:rsidRPr="008728CA">
        <w:rPr>
          <w:rFonts w:asciiTheme="majorHAnsi" w:hAnsiTheme="majorHAnsi" w:cs="Arial"/>
        </w:rPr>
        <w:t>.</w:t>
      </w:r>
    </w:p>
    <w:p w14:paraId="0B285723" w14:textId="3BC18FF5" w:rsidR="003866AA" w:rsidRDefault="003B5126" w:rsidP="000C671E">
      <w:pPr>
        <w:spacing w:line="480" w:lineRule="auto"/>
        <w:rPr>
          <w:rFonts w:asciiTheme="majorHAnsi" w:hAnsiTheme="majorHAnsi" w:cs="Arial"/>
        </w:rPr>
      </w:pPr>
      <w:r w:rsidRPr="008728CA">
        <w:rPr>
          <w:rFonts w:asciiTheme="majorHAnsi" w:hAnsiTheme="majorHAnsi" w:cs="Arial"/>
        </w:rPr>
        <w:t xml:space="preserve">School X </w:t>
      </w:r>
      <w:r w:rsidR="00A86DDB" w:rsidRPr="008728CA">
        <w:rPr>
          <w:rFonts w:asciiTheme="majorHAnsi" w:hAnsiTheme="majorHAnsi" w:cs="Arial"/>
        </w:rPr>
        <w:t>received</w:t>
      </w:r>
      <w:r w:rsidRPr="008728CA">
        <w:rPr>
          <w:rFonts w:asciiTheme="majorHAnsi" w:hAnsiTheme="majorHAnsi" w:cs="Arial"/>
        </w:rPr>
        <w:t xml:space="preserve"> a double “good” in their Estyn inspection </w:t>
      </w:r>
      <w:r w:rsidR="00A86DDB" w:rsidRPr="008728CA">
        <w:rPr>
          <w:rFonts w:asciiTheme="majorHAnsi" w:hAnsiTheme="majorHAnsi" w:cs="Arial"/>
        </w:rPr>
        <w:t>and c</w:t>
      </w:r>
      <w:r w:rsidRPr="008728CA">
        <w:rPr>
          <w:rFonts w:asciiTheme="majorHAnsi" w:hAnsiTheme="majorHAnsi" w:cs="Arial"/>
        </w:rPr>
        <w:t>onsequently</w:t>
      </w:r>
      <w:r w:rsidR="00A86DDB" w:rsidRPr="008728CA">
        <w:rPr>
          <w:rFonts w:asciiTheme="majorHAnsi" w:hAnsiTheme="majorHAnsi" w:cs="Arial"/>
        </w:rPr>
        <w:t xml:space="preserve"> was placed in the ‘</w:t>
      </w:r>
      <w:r w:rsidRPr="008728CA">
        <w:rPr>
          <w:rFonts w:asciiTheme="majorHAnsi" w:hAnsiTheme="majorHAnsi" w:cs="Arial"/>
        </w:rPr>
        <w:t>yellow band</w:t>
      </w:r>
      <w:r w:rsidR="00A86DDB" w:rsidRPr="008728CA">
        <w:rPr>
          <w:rFonts w:asciiTheme="majorHAnsi" w:hAnsiTheme="majorHAnsi" w:cs="Arial"/>
        </w:rPr>
        <w:t>’. This categorisation provides an insight into the inspectorate body’s findings and highlights the school’s potential and it provides a list of areas that the school can ‘work on’ to ensure it is performing at the highest level (</w:t>
      </w:r>
      <w:proofErr w:type="spellStart"/>
      <w:r w:rsidR="00A86DDB" w:rsidRPr="008728CA">
        <w:rPr>
          <w:rFonts w:asciiTheme="majorHAnsi" w:hAnsiTheme="majorHAnsi" w:cs="Arial"/>
        </w:rPr>
        <w:t>Wightwick</w:t>
      </w:r>
      <w:proofErr w:type="spellEnd"/>
      <w:r w:rsidR="00A86DDB" w:rsidRPr="008728CA">
        <w:rPr>
          <w:rFonts w:asciiTheme="majorHAnsi" w:hAnsiTheme="majorHAnsi" w:cs="Arial"/>
        </w:rPr>
        <w:t xml:space="preserve">, 2018). </w:t>
      </w:r>
    </w:p>
    <w:p w14:paraId="0BBC808D" w14:textId="77777777" w:rsidR="001C5D69" w:rsidRPr="001C5D69" w:rsidRDefault="001C5D69" w:rsidP="000C671E">
      <w:pPr>
        <w:spacing w:line="480" w:lineRule="auto"/>
        <w:rPr>
          <w:rFonts w:asciiTheme="majorHAnsi" w:hAnsiTheme="majorHAnsi" w:cs="Arial"/>
        </w:rPr>
      </w:pPr>
    </w:p>
    <w:p w14:paraId="47226AFD" w14:textId="4685C828" w:rsidR="00CD78BD" w:rsidRPr="008728CA" w:rsidRDefault="00324D6F" w:rsidP="000C671E">
      <w:pPr>
        <w:spacing w:line="480" w:lineRule="auto"/>
        <w:rPr>
          <w:rFonts w:asciiTheme="majorHAnsi" w:hAnsiTheme="majorHAnsi"/>
        </w:rPr>
      </w:pPr>
      <w:r w:rsidRPr="008728CA">
        <w:rPr>
          <w:rFonts w:asciiTheme="majorHAnsi" w:hAnsiTheme="majorHAnsi"/>
        </w:rPr>
        <w:t>Before I began teaching within my first placement school, I was encouraged to complete numerous observations across a number of subjects to identify good practice. Throughout</w:t>
      </w:r>
      <w:r w:rsidR="00EB7C24" w:rsidRPr="008728CA">
        <w:rPr>
          <w:rFonts w:asciiTheme="majorHAnsi" w:hAnsiTheme="majorHAnsi"/>
        </w:rPr>
        <w:t xml:space="preserve"> these observations, it became </w:t>
      </w:r>
      <w:r w:rsidRPr="008728CA">
        <w:rPr>
          <w:rFonts w:asciiTheme="majorHAnsi" w:hAnsiTheme="majorHAnsi"/>
        </w:rPr>
        <w:t xml:space="preserve">clear that there was an inconsistency in assessment for learning across the school. From sharing my findings with my tutor, I was then made aware that this was an area that the school was currently addressing and it was outlined in both the School and Departmental Improvement Plan. </w:t>
      </w:r>
      <w:r w:rsidR="00CD78BD" w:rsidRPr="008728CA">
        <w:rPr>
          <w:rFonts w:asciiTheme="majorHAnsi" w:hAnsiTheme="majorHAnsi"/>
        </w:rPr>
        <w:t>AFL was an area of improvement that had been identified by the school and outlined as a sub strand to the ‘developing consistently excellent pedagogy’ priority. Following the discussion with my mentor, I then went on to see if the school had developed a specific AFL policies that all staff could adhere too, to ensure it was being used consistently and effectively throughout the school. I soon found that there wasn’t</w:t>
      </w:r>
      <w:r w:rsidR="007D284E" w:rsidRPr="008728CA">
        <w:rPr>
          <w:rFonts w:asciiTheme="majorHAnsi" w:hAnsiTheme="majorHAnsi"/>
        </w:rPr>
        <w:t xml:space="preserve"> any. However instead, </w:t>
      </w:r>
      <w:r w:rsidR="00CD78BD" w:rsidRPr="008728CA">
        <w:rPr>
          <w:rFonts w:asciiTheme="majorHAnsi" w:hAnsiTheme="majorHAnsi"/>
        </w:rPr>
        <w:t>the school provided a very detailed framework within its School Improvement Plan (SIP</w:t>
      </w:r>
      <w:r w:rsidR="007D284E" w:rsidRPr="008728CA">
        <w:rPr>
          <w:rFonts w:asciiTheme="majorHAnsi" w:hAnsiTheme="majorHAnsi"/>
        </w:rPr>
        <w:t xml:space="preserve">), which shows how the staff can increase the amount of AFL they use in their teaching to improve pupil progress. The guidance provided in the SIP specifically encourages staff to get the pupils more involved in the process and to share effective AFL strategies in the AFL working party meetings. This will ensure that effective practice is shared and will enable staff to support each other in implementing more AFL into their </w:t>
      </w:r>
      <w:r w:rsidR="000D2A3A" w:rsidRPr="008728CA">
        <w:rPr>
          <w:rFonts w:asciiTheme="majorHAnsi" w:hAnsiTheme="majorHAnsi"/>
        </w:rPr>
        <w:t xml:space="preserve">teaching, which consequently, should improve the consistency in assessment for learning across the school. </w:t>
      </w:r>
    </w:p>
    <w:p w14:paraId="65D90ED8" w14:textId="1A7F4C5F" w:rsidR="002E2489" w:rsidRPr="008728CA" w:rsidRDefault="002E2489" w:rsidP="000C671E">
      <w:pPr>
        <w:spacing w:line="480" w:lineRule="auto"/>
        <w:jc w:val="both"/>
        <w:rPr>
          <w:rFonts w:asciiTheme="majorHAnsi" w:hAnsiTheme="majorHAnsi"/>
        </w:rPr>
      </w:pPr>
      <w:r w:rsidRPr="008728CA">
        <w:rPr>
          <w:rFonts w:asciiTheme="majorHAnsi" w:hAnsiTheme="majorHAnsi"/>
        </w:rPr>
        <w:t xml:space="preserve">As a result, I chose to deliver an intervention programme to one of my classes to see how </w:t>
      </w:r>
      <w:r w:rsidR="00831596">
        <w:rPr>
          <w:rFonts w:asciiTheme="majorHAnsi" w:hAnsiTheme="majorHAnsi"/>
        </w:rPr>
        <w:t>to see if AFL</w:t>
      </w:r>
      <w:r w:rsidRPr="008728CA">
        <w:rPr>
          <w:rFonts w:asciiTheme="majorHAnsi" w:hAnsiTheme="majorHAnsi"/>
        </w:rPr>
        <w:t xml:space="preserve"> through the fo</w:t>
      </w:r>
      <w:r w:rsidR="008728CA" w:rsidRPr="008728CA">
        <w:rPr>
          <w:rFonts w:asciiTheme="majorHAnsi" w:hAnsiTheme="majorHAnsi"/>
        </w:rPr>
        <w:t xml:space="preserve">rmat of Exit Tickets can improve </w:t>
      </w:r>
      <w:r w:rsidR="00831596">
        <w:rPr>
          <w:rFonts w:asciiTheme="majorHAnsi" w:hAnsiTheme="majorHAnsi"/>
        </w:rPr>
        <w:t xml:space="preserve">help improve pupil progress and outcomes. </w:t>
      </w:r>
    </w:p>
    <w:p w14:paraId="062E5D65" w14:textId="77777777" w:rsidR="001C5D69" w:rsidRDefault="001C5D69" w:rsidP="000C671E">
      <w:pPr>
        <w:spacing w:line="480" w:lineRule="auto"/>
        <w:rPr>
          <w:rFonts w:asciiTheme="majorHAnsi" w:hAnsiTheme="majorHAnsi"/>
          <w:b/>
          <w:u w:val="single"/>
        </w:rPr>
      </w:pPr>
    </w:p>
    <w:p w14:paraId="5857F6CD" w14:textId="66101A61" w:rsidR="006118E1" w:rsidRDefault="001C5D69" w:rsidP="006118E1">
      <w:pPr>
        <w:spacing w:line="480" w:lineRule="auto"/>
        <w:rPr>
          <w:rFonts w:asciiTheme="majorHAnsi" w:hAnsiTheme="majorHAnsi"/>
          <w:b/>
          <w:u w:val="single"/>
        </w:rPr>
      </w:pPr>
      <w:r w:rsidRPr="001C5D69">
        <w:rPr>
          <w:rFonts w:asciiTheme="majorHAnsi" w:hAnsiTheme="majorHAnsi"/>
          <w:b/>
          <w:u w:val="single"/>
        </w:rPr>
        <w:t>Literature Review</w:t>
      </w:r>
    </w:p>
    <w:p w14:paraId="48B20C5A" w14:textId="32D9E7C3" w:rsidR="00EC04FC" w:rsidRPr="00DE5D99" w:rsidRDefault="00EC04FC" w:rsidP="00DE5D99">
      <w:pPr>
        <w:spacing w:line="480" w:lineRule="auto"/>
        <w:rPr>
          <w:rFonts w:asciiTheme="majorHAnsi" w:hAnsiTheme="majorHAnsi"/>
        </w:rPr>
      </w:pPr>
      <w:r w:rsidRPr="00DE5D99">
        <w:rPr>
          <w:rFonts w:asciiTheme="majorHAnsi" w:hAnsiTheme="majorHAnsi"/>
        </w:rPr>
        <w:t xml:space="preserve">As a result of my intervention being solely based on how one example of assessment for learning (AFL) can be used to develop pupils’ computational thinking, I believe that it would be wise to begin the literature review with an overview of both AFL and computational thinking. </w:t>
      </w:r>
    </w:p>
    <w:p w14:paraId="10EC0531" w14:textId="78302FC7" w:rsidR="001832D9" w:rsidRDefault="00306C13" w:rsidP="001832D9">
      <w:pPr>
        <w:spacing w:line="480" w:lineRule="auto"/>
        <w:rPr>
          <w:rFonts w:asciiTheme="majorHAnsi" w:hAnsiTheme="majorHAnsi"/>
          <w:color w:val="000000"/>
        </w:rPr>
      </w:pPr>
      <w:r w:rsidRPr="00306C13">
        <w:rPr>
          <w:rFonts w:asciiTheme="majorHAnsi" w:hAnsiTheme="majorHAnsi" w:cs="Arial"/>
        </w:rPr>
        <w:t xml:space="preserve">Shute, Sun and </w:t>
      </w:r>
      <w:proofErr w:type="spellStart"/>
      <w:r w:rsidRPr="00306C13">
        <w:rPr>
          <w:rFonts w:asciiTheme="majorHAnsi" w:hAnsiTheme="majorHAnsi" w:cs="Arial"/>
        </w:rPr>
        <w:t>Asbell</w:t>
      </w:r>
      <w:proofErr w:type="spellEnd"/>
      <w:r w:rsidRPr="00306C13">
        <w:rPr>
          <w:rFonts w:asciiTheme="majorHAnsi" w:hAnsiTheme="majorHAnsi" w:cs="Arial"/>
        </w:rPr>
        <w:t xml:space="preserve">-Clarke (2017) </w:t>
      </w:r>
      <w:r>
        <w:rPr>
          <w:rFonts w:asciiTheme="majorHAnsi" w:hAnsiTheme="majorHAnsi" w:cs="Arial"/>
        </w:rPr>
        <w:t xml:space="preserve">state that ‘computational thinking’ is the theoretical foundation that is required to systematically solve problems. Wing (2006, </w:t>
      </w:r>
      <w:r w:rsidRPr="00306C13">
        <w:rPr>
          <w:rFonts w:asciiTheme="majorHAnsi" w:hAnsiTheme="majorHAnsi" w:cs="Arial"/>
        </w:rPr>
        <w:t xml:space="preserve">p.33) explains the concepts of computational thinking in her work and suggests that </w:t>
      </w:r>
      <w:r w:rsidR="004A2481">
        <w:rPr>
          <w:rFonts w:asciiTheme="majorHAnsi" w:hAnsiTheme="majorHAnsi" w:cs="Arial"/>
        </w:rPr>
        <w:t xml:space="preserve">computational thinking involves </w:t>
      </w:r>
      <w:r w:rsidRPr="00306C13">
        <w:rPr>
          <w:rFonts w:asciiTheme="majorHAnsi" w:hAnsiTheme="majorHAnsi" w:cs="Arial"/>
        </w:rPr>
        <w:t>“</w:t>
      </w:r>
      <w:r w:rsidRPr="00306C13">
        <w:rPr>
          <w:rFonts w:asciiTheme="majorHAnsi" w:eastAsia="Times New Roman" w:hAnsiTheme="majorHAnsi" w:cs="Times New Roman"/>
          <w:lang w:val="en-GB"/>
        </w:rPr>
        <w:t>solving problems, designing systems, and understanding human behaviour, by drawing on the concepts fundamental to computer science</w:t>
      </w:r>
      <w:r w:rsidR="004A2481">
        <w:rPr>
          <w:rFonts w:asciiTheme="majorHAnsi" w:eastAsia="Times New Roman" w:hAnsiTheme="majorHAnsi" w:cs="Times New Roman"/>
          <w:lang w:val="en-GB"/>
        </w:rPr>
        <w:t xml:space="preserve">.” Consequently, this epitomises ones ability to analyse and comprehend how pupils decipher what their teacher is saying. The work of </w:t>
      </w:r>
      <w:proofErr w:type="spellStart"/>
      <w:r w:rsidR="004A2481">
        <w:rPr>
          <w:rFonts w:asciiTheme="majorHAnsi" w:eastAsia="Times New Roman" w:hAnsiTheme="majorHAnsi" w:cs="Times New Roman"/>
          <w:lang w:val="en-GB"/>
        </w:rPr>
        <w:t>Berland</w:t>
      </w:r>
      <w:proofErr w:type="spellEnd"/>
      <w:r w:rsidR="004A2481">
        <w:rPr>
          <w:rFonts w:asciiTheme="majorHAnsi" w:eastAsia="Times New Roman" w:hAnsiTheme="majorHAnsi" w:cs="Times New Roman"/>
          <w:lang w:val="en-GB"/>
        </w:rPr>
        <w:t xml:space="preserve"> and </w:t>
      </w:r>
      <w:proofErr w:type="spellStart"/>
      <w:r w:rsidR="004A2481">
        <w:rPr>
          <w:rFonts w:asciiTheme="majorHAnsi" w:eastAsia="Times New Roman" w:hAnsiTheme="majorHAnsi" w:cs="Times New Roman"/>
          <w:lang w:val="en-GB"/>
        </w:rPr>
        <w:t>Wilenksy</w:t>
      </w:r>
      <w:proofErr w:type="spellEnd"/>
      <w:r w:rsidR="004A2481">
        <w:rPr>
          <w:rFonts w:asciiTheme="majorHAnsi" w:eastAsia="Times New Roman" w:hAnsiTheme="majorHAnsi" w:cs="Times New Roman"/>
          <w:lang w:val="en-GB"/>
        </w:rPr>
        <w:t xml:space="preserve"> (2015, p. 630) supports this as it suggests that computational thinking exhibits a persons “ability to think with the computer as a tool” however it also implies that it can be “constrained by contexts.” </w:t>
      </w:r>
      <w:r w:rsidR="001832D9" w:rsidRPr="009F7758">
        <w:rPr>
          <w:rFonts w:asciiTheme="majorHAnsi" w:hAnsiTheme="majorHAnsi" w:cs="Arial"/>
        </w:rPr>
        <w:t>Computational thinking can be used to support learners across a</w:t>
      </w:r>
      <w:r w:rsidR="001832D9">
        <w:rPr>
          <w:rFonts w:asciiTheme="majorHAnsi" w:hAnsiTheme="majorHAnsi" w:cs="Arial"/>
        </w:rPr>
        <w:t xml:space="preserve"> </w:t>
      </w:r>
      <w:r w:rsidR="001832D9" w:rsidRPr="009F7758">
        <w:rPr>
          <w:rFonts w:asciiTheme="majorHAnsi" w:hAnsiTheme="majorHAnsi" w:cs="Arial"/>
        </w:rPr>
        <w:t xml:space="preserve">number of subject disciplines </w:t>
      </w:r>
      <w:r w:rsidR="001832D9">
        <w:rPr>
          <w:rFonts w:asciiTheme="majorHAnsi" w:hAnsiTheme="majorHAnsi" w:cs="Arial"/>
        </w:rPr>
        <w:t xml:space="preserve">to enable them to understand that these skills can help them effectively solve problems both inside and outside of the classroom.  </w:t>
      </w:r>
      <w:r w:rsidR="00087FEB" w:rsidRPr="006C304A">
        <w:rPr>
          <w:rFonts w:asciiTheme="majorHAnsi" w:hAnsiTheme="majorHAnsi" w:cs="Arial"/>
        </w:rPr>
        <w:t xml:space="preserve">Denning and </w:t>
      </w:r>
      <w:proofErr w:type="spellStart"/>
      <w:r w:rsidR="00087FEB" w:rsidRPr="006C304A">
        <w:rPr>
          <w:rFonts w:asciiTheme="majorHAnsi" w:hAnsiTheme="majorHAnsi" w:cs="Arial"/>
        </w:rPr>
        <w:t>Tedre</w:t>
      </w:r>
      <w:proofErr w:type="spellEnd"/>
      <w:r w:rsidR="00087FEB" w:rsidRPr="006C304A">
        <w:rPr>
          <w:rFonts w:asciiTheme="majorHAnsi" w:hAnsiTheme="majorHAnsi" w:cs="Arial"/>
        </w:rPr>
        <w:t xml:space="preserve"> (2019, p.1) </w:t>
      </w:r>
      <w:r w:rsidR="00087FEB">
        <w:rPr>
          <w:rFonts w:asciiTheme="majorHAnsi" w:hAnsiTheme="majorHAnsi" w:cs="Arial"/>
        </w:rPr>
        <w:t xml:space="preserve">see computational thinking as </w:t>
      </w:r>
      <w:r w:rsidR="00087FEB" w:rsidRPr="006C304A">
        <w:rPr>
          <w:rFonts w:asciiTheme="majorHAnsi" w:hAnsiTheme="majorHAnsi" w:cs="Arial"/>
        </w:rPr>
        <w:t xml:space="preserve">“a </w:t>
      </w:r>
      <w:r w:rsidR="00087FEB" w:rsidRPr="006C304A">
        <w:rPr>
          <w:rFonts w:asciiTheme="majorHAnsi" w:hAnsiTheme="majorHAnsi"/>
          <w:color w:val="000000"/>
        </w:rPr>
        <w:t>way of thinking that is honed through practice: the mental skills for designing computations to do jobs for us, and for explaining and interpreting the world as a complex of information processes.”</w:t>
      </w:r>
      <w:r w:rsidR="00087FEB">
        <w:rPr>
          <w:rFonts w:asciiTheme="majorHAnsi" w:hAnsiTheme="majorHAnsi"/>
          <w:color w:val="000000"/>
        </w:rPr>
        <w:t xml:space="preserve"> </w:t>
      </w:r>
      <w:r w:rsidR="001832D9">
        <w:rPr>
          <w:rFonts w:asciiTheme="majorHAnsi" w:hAnsiTheme="majorHAnsi" w:cs="Arial"/>
        </w:rPr>
        <w:t xml:space="preserve">It is extremely important for pupils to develop this skillset, as it is central to modern day innovation in our increasingly digital world (Shute, Sun and </w:t>
      </w:r>
      <w:proofErr w:type="spellStart"/>
      <w:r w:rsidR="001832D9">
        <w:rPr>
          <w:rFonts w:asciiTheme="majorHAnsi" w:hAnsiTheme="majorHAnsi" w:cs="Arial"/>
        </w:rPr>
        <w:t>Asbell</w:t>
      </w:r>
      <w:proofErr w:type="spellEnd"/>
      <w:r w:rsidR="001832D9">
        <w:rPr>
          <w:rFonts w:asciiTheme="majorHAnsi" w:hAnsiTheme="majorHAnsi" w:cs="Arial"/>
        </w:rPr>
        <w:t xml:space="preserve">-Clarke, </w:t>
      </w:r>
      <w:r w:rsidR="001832D9" w:rsidRPr="00306C13">
        <w:rPr>
          <w:rFonts w:asciiTheme="majorHAnsi" w:hAnsiTheme="majorHAnsi" w:cs="Arial"/>
        </w:rPr>
        <w:t>2017</w:t>
      </w:r>
      <w:r w:rsidR="001832D9">
        <w:rPr>
          <w:rFonts w:asciiTheme="majorHAnsi" w:hAnsiTheme="majorHAnsi" w:cs="Arial"/>
        </w:rPr>
        <w:t xml:space="preserve">; CS4FN, 2011; Wing, 2006; Welsh Government, 2018). </w:t>
      </w:r>
    </w:p>
    <w:p w14:paraId="490E2B2A" w14:textId="7F532A60" w:rsidR="001832D9" w:rsidRDefault="001832D9" w:rsidP="001832D9">
      <w:pPr>
        <w:spacing w:line="480" w:lineRule="auto"/>
        <w:rPr>
          <w:rFonts w:asciiTheme="majorHAnsi" w:hAnsiTheme="majorHAnsi"/>
          <w:color w:val="000000"/>
        </w:rPr>
      </w:pPr>
      <w:r>
        <w:rPr>
          <w:rFonts w:asciiTheme="majorHAnsi" w:hAnsiTheme="majorHAnsi"/>
          <w:color w:val="000000"/>
        </w:rPr>
        <w:t>The importance of digital competence and computational thinking is embedded throughout the new Donaldson (2015) curriculum and the new Digital Competence Framework (DCF) that had been introduced by Welsh Government (2018). Wing (2012) believes that computational thinking will be a necessity</w:t>
      </w:r>
      <w:r w:rsidR="00087FEB">
        <w:rPr>
          <w:rFonts w:asciiTheme="majorHAnsi" w:hAnsiTheme="majorHAnsi"/>
          <w:color w:val="000000"/>
        </w:rPr>
        <w:t xml:space="preserve"> if one is</w:t>
      </w:r>
      <w:r>
        <w:rPr>
          <w:rFonts w:asciiTheme="majorHAnsi" w:hAnsiTheme="majorHAnsi"/>
          <w:color w:val="000000"/>
        </w:rPr>
        <w:t xml:space="preserve"> to prosper in our digital world. She </w:t>
      </w:r>
      <w:r w:rsidR="00087FEB">
        <w:rPr>
          <w:rFonts w:asciiTheme="majorHAnsi" w:hAnsiTheme="majorHAnsi"/>
          <w:color w:val="000000"/>
        </w:rPr>
        <w:t xml:space="preserve">believes that it should form part of childrens ‘analytical ability’ from a young age as it requires us to think about multiple levels of abstraction’. </w:t>
      </w:r>
    </w:p>
    <w:p w14:paraId="7E5C071F" w14:textId="18A23C55" w:rsidR="00D367E7" w:rsidRDefault="00087FEB" w:rsidP="008408F8">
      <w:pPr>
        <w:spacing w:line="480" w:lineRule="auto"/>
        <w:rPr>
          <w:rFonts w:asciiTheme="majorHAnsi" w:hAnsiTheme="majorHAnsi"/>
          <w:color w:val="000000"/>
        </w:rPr>
      </w:pPr>
      <w:r>
        <w:rPr>
          <w:rFonts w:asciiTheme="majorHAnsi" w:hAnsiTheme="majorHAnsi"/>
          <w:color w:val="000000"/>
        </w:rPr>
        <w:t xml:space="preserve">In addition to the numerous benefits Wing (2012) suggests computational thinking can bring, she also states that it has the potential to ‘inspire’ people to engage </w:t>
      </w:r>
      <w:r w:rsidR="00892782">
        <w:rPr>
          <w:rFonts w:asciiTheme="majorHAnsi" w:hAnsiTheme="majorHAnsi"/>
          <w:color w:val="000000"/>
        </w:rPr>
        <w:t xml:space="preserve">in </w:t>
      </w:r>
      <w:r>
        <w:rPr>
          <w:rFonts w:asciiTheme="majorHAnsi" w:hAnsiTheme="majorHAnsi"/>
          <w:color w:val="000000"/>
        </w:rPr>
        <w:t>computer programming</w:t>
      </w:r>
      <w:r w:rsidR="00892782">
        <w:rPr>
          <w:rFonts w:asciiTheme="majorHAnsi" w:hAnsiTheme="majorHAnsi"/>
          <w:color w:val="000000"/>
        </w:rPr>
        <w:t xml:space="preserve"> and encourage them “model their own ideas and develop [their own] programs (Israel </w:t>
      </w:r>
      <w:r w:rsidR="00892782">
        <w:rPr>
          <w:rFonts w:asciiTheme="majorHAnsi" w:hAnsiTheme="majorHAnsi"/>
          <w:i/>
          <w:color w:val="000000"/>
        </w:rPr>
        <w:t xml:space="preserve">et al., </w:t>
      </w:r>
      <w:r w:rsidR="00892782">
        <w:rPr>
          <w:rFonts w:asciiTheme="majorHAnsi" w:hAnsiTheme="majorHAnsi"/>
          <w:color w:val="000000"/>
        </w:rPr>
        <w:t xml:space="preserve">2015, p. 264). </w:t>
      </w:r>
    </w:p>
    <w:p w14:paraId="22F15A2E" w14:textId="77777777" w:rsidR="00892782" w:rsidRPr="00892782" w:rsidRDefault="00892782" w:rsidP="008408F8">
      <w:pPr>
        <w:spacing w:line="480" w:lineRule="auto"/>
        <w:rPr>
          <w:rFonts w:asciiTheme="majorHAnsi" w:hAnsiTheme="majorHAnsi"/>
          <w:color w:val="000000"/>
        </w:rPr>
      </w:pPr>
    </w:p>
    <w:p w14:paraId="3CDF9583" w14:textId="68D4E7A1" w:rsidR="008408F8" w:rsidRDefault="00892782" w:rsidP="008408F8">
      <w:pPr>
        <w:spacing w:line="480" w:lineRule="auto"/>
        <w:rPr>
          <w:rFonts w:asciiTheme="majorHAnsi" w:hAnsiTheme="majorHAnsi" w:cs="Arial"/>
        </w:rPr>
      </w:pPr>
      <w:r>
        <w:rPr>
          <w:rFonts w:asciiTheme="majorHAnsi" w:hAnsiTheme="majorHAnsi" w:cs="Arial"/>
        </w:rPr>
        <w:t>Assessment for Learning (</w:t>
      </w:r>
      <w:r w:rsidR="00DE5D99">
        <w:rPr>
          <w:rFonts w:asciiTheme="majorHAnsi" w:hAnsiTheme="majorHAnsi" w:cs="Arial"/>
        </w:rPr>
        <w:t>AFL</w:t>
      </w:r>
      <w:r>
        <w:rPr>
          <w:rFonts w:asciiTheme="majorHAnsi" w:hAnsiTheme="majorHAnsi" w:cs="Arial"/>
        </w:rPr>
        <w:t>)</w:t>
      </w:r>
      <w:r w:rsidR="00B05E39" w:rsidRPr="00DE5D99">
        <w:rPr>
          <w:rFonts w:asciiTheme="majorHAnsi" w:hAnsiTheme="majorHAnsi" w:cs="Arial"/>
        </w:rPr>
        <w:t xml:space="preserve"> </w:t>
      </w:r>
      <w:r w:rsidR="00DE5D99">
        <w:rPr>
          <w:rFonts w:asciiTheme="majorHAnsi" w:hAnsiTheme="majorHAnsi" w:cs="Arial"/>
        </w:rPr>
        <w:t>is an invaluable tool for</w:t>
      </w:r>
      <w:r w:rsidR="00DE5D99" w:rsidRPr="00DE5D99">
        <w:rPr>
          <w:rFonts w:asciiTheme="majorHAnsi" w:hAnsiTheme="majorHAnsi" w:cs="Arial"/>
        </w:rPr>
        <w:t xml:space="preserve"> teacher</w:t>
      </w:r>
      <w:r w:rsidR="00DE5D99">
        <w:rPr>
          <w:rFonts w:asciiTheme="majorHAnsi" w:hAnsiTheme="majorHAnsi" w:cs="Arial"/>
        </w:rPr>
        <w:t>s</w:t>
      </w:r>
      <w:r w:rsidR="00DE5D99" w:rsidRPr="00DE5D99">
        <w:rPr>
          <w:rFonts w:asciiTheme="majorHAnsi" w:hAnsiTheme="majorHAnsi" w:cs="Arial"/>
        </w:rPr>
        <w:t xml:space="preserve"> w</w:t>
      </w:r>
      <w:r w:rsidR="00DE5D99">
        <w:rPr>
          <w:rFonts w:asciiTheme="majorHAnsi" w:hAnsiTheme="majorHAnsi" w:cs="Arial"/>
        </w:rPr>
        <w:t>h</w:t>
      </w:r>
      <w:r w:rsidR="00DE5D99" w:rsidRPr="00DE5D99">
        <w:rPr>
          <w:rFonts w:asciiTheme="majorHAnsi" w:hAnsiTheme="majorHAnsi" w:cs="Arial"/>
        </w:rPr>
        <w:t>en</w:t>
      </w:r>
      <w:r w:rsidR="00DE5D99">
        <w:rPr>
          <w:rFonts w:asciiTheme="majorHAnsi" w:hAnsiTheme="majorHAnsi" w:cs="Arial"/>
        </w:rPr>
        <w:t xml:space="preserve"> it</w:t>
      </w:r>
      <w:r w:rsidR="00DE5D99" w:rsidRPr="00DE5D99">
        <w:rPr>
          <w:rFonts w:asciiTheme="majorHAnsi" w:hAnsiTheme="majorHAnsi" w:cs="Arial"/>
        </w:rPr>
        <w:t xml:space="preserve"> used effectively in teaching. </w:t>
      </w:r>
      <w:r w:rsidR="00DE5D99">
        <w:rPr>
          <w:rFonts w:asciiTheme="majorHAnsi" w:hAnsiTheme="majorHAnsi" w:cs="Arial"/>
        </w:rPr>
        <w:t xml:space="preserve">It is apparent that both pupils and teachers require some form of feedback for assessing pupils learning and pupil progress. This enables both parties to identify the next steps to ensure the appropriate lessons and supporting materials are being developed and delivered to ensure all pupils can progress further. Donaldson (2015) believes that students should be given regular opportunities to the progress that they have made and compare it to what they should have made. This will allow the children to </w:t>
      </w:r>
      <w:r w:rsidR="00FD5DFF">
        <w:rPr>
          <w:rFonts w:asciiTheme="majorHAnsi" w:hAnsiTheme="majorHAnsi" w:cs="Arial"/>
        </w:rPr>
        <w:t xml:space="preserve">direct their own learning and develop their own strategies that they think </w:t>
      </w:r>
      <w:r w:rsidR="00FD5DFF" w:rsidRPr="00702777">
        <w:rPr>
          <w:rFonts w:asciiTheme="majorHAnsi" w:hAnsiTheme="majorHAnsi" w:cs="Arial"/>
        </w:rPr>
        <w:t xml:space="preserve">will help them progress. </w:t>
      </w:r>
    </w:p>
    <w:p w14:paraId="0358C745" w14:textId="77777777" w:rsidR="00D367E7" w:rsidRDefault="00D367E7" w:rsidP="008408F8">
      <w:pPr>
        <w:spacing w:line="480" w:lineRule="auto"/>
        <w:rPr>
          <w:rFonts w:asciiTheme="majorHAnsi" w:hAnsiTheme="majorHAnsi" w:cs="Arial"/>
        </w:rPr>
      </w:pPr>
    </w:p>
    <w:p w14:paraId="4237E89D" w14:textId="68778B6B" w:rsidR="00702777" w:rsidRDefault="00FD5DFF" w:rsidP="008408F8">
      <w:pPr>
        <w:spacing w:line="480" w:lineRule="auto"/>
        <w:rPr>
          <w:rFonts w:asciiTheme="majorHAnsi" w:hAnsiTheme="majorHAnsi" w:cs="Arial"/>
        </w:rPr>
      </w:pPr>
      <w:r w:rsidRPr="00702777">
        <w:rPr>
          <w:rFonts w:asciiTheme="majorHAnsi" w:hAnsiTheme="majorHAnsi" w:cs="Arial"/>
        </w:rPr>
        <w:t xml:space="preserve">AFL is frequently </w:t>
      </w:r>
      <w:r w:rsidR="003D222C" w:rsidRPr="00702777">
        <w:rPr>
          <w:rFonts w:asciiTheme="majorHAnsi" w:hAnsiTheme="majorHAnsi" w:cs="Arial"/>
        </w:rPr>
        <w:t>connected</w:t>
      </w:r>
      <w:r w:rsidRPr="00702777">
        <w:rPr>
          <w:rFonts w:asciiTheme="majorHAnsi" w:hAnsiTheme="majorHAnsi" w:cs="Arial"/>
        </w:rPr>
        <w:t xml:space="preserve"> with formative assessment. This phrase arose</w:t>
      </w:r>
      <w:r w:rsidR="003D222C" w:rsidRPr="00702777">
        <w:rPr>
          <w:rFonts w:asciiTheme="majorHAnsi" w:hAnsiTheme="majorHAnsi" w:cs="Arial"/>
        </w:rPr>
        <w:t xml:space="preserve"> in</w:t>
      </w:r>
      <w:r w:rsidRPr="00702777">
        <w:rPr>
          <w:rFonts w:asciiTheme="majorHAnsi" w:hAnsiTheme="majorHAnsi" w:cs="Arial"/>
        </w:rPr>
        <w:t xml:space="preserve"> teaching in the earlier 1960s </w:t>
      </w:r>
      <w:r w:rsidR="003D222C" w:rsidRPr="00702777">
        <w:rPr>
          <w:rFonts w:asciiTheme="majorHAnsi" w:hAnsiTheme="majorHAnsi" w:cs="Arial"/>
        </w:rPr>
        <w:t xml:space="preserve">following research conducted by </w:t>
      </w:r>
      <w:r w:rsidRPr="00702777">
        <w:rPr>
          <w:rFonts w:asciiTheme="majorHAnsi" w:hAnsiTheme="majorHAnsi" w:cs="Arial"/>
        </w:rPr>
        <w:t xml:space="preserve">Michael </w:t>
      </w:r>
      <w:proofErr w:type="spellStart"/>
      <w:r w:rsidRPr="00702777">
        <w:rPr>
          <w:rFonts w:asciiTheme="majorHAnsi" w:hAnsiTheme="majorHAnsi" w:cs="Arial"/>
        </w:rPr>
        <w:t>Scriven</w:t>
      </w:r>
      <w:proofErr w:type="spellEnd"/>
      <w:r w:rsidRPr="00702777">
        <w:rPr>
          <w:rFonts w:asciiTheme="majorHAnsi" w:hAnsiTheme="majorHAnsi" w:cs="Arial"/>
        </w:rPr>
        <w:t xml:space="preserve">. He </w:t>
      </w:r>
      <w:r w:rsidR="003D222C" w:rsidRPr="00702777">
        <w:rPr>
          <w:rFonts w:asciiTheme="majorHAnsi" w:hAnsiTheme="majorHAnsi" w:cs="Arial"/>
        </w:rPr>
        <w:t>suggested</w:t>
      </w:r>
      <w:r w:rsidRPr="00702777">
        <w:rPr>
          <w:rFonts w:asciiTheme="majorHAnsi" w:hAnsiTheme="majorHAnsi" w:cs="Arial"/>
        </w:rPr>
        <w:t xml:space="preserve"> that assessment </w:t>
      </w:r>
      <w:r w:rsidR="003D222C" w:rsidRPr="00702777">
        <w:rPr>
          <w:rFonts w:asciiTheme="majorHAnsi" w:hAnsiTheme="majorHAnsi" w:cs="Arial"/>
        </w:rPr>
        <w:t>was</w:t>
      </w:r>
      <w:r w:rsidRPr="00702777">
        <w:rPr>
          <w:rFonts w:asciiTheme="majorHAnsi" w:hAnsiTheme="majorHAnsi" w:cs="Arial"/>
        </w:rPr>
        <w:t xml:space="preserve"> part of a </w:t>
      </w:r>
      <w:r w:rsidR="003D222C" w:rsidRPr="00702777">
        <w:rPr>
          <w:rFonts w:asciiTheme="majorHAnsi" w:hAnsiTheme="majorHAnsi" w:cs="Arial"/>
        </w:rPr>
        <w:t>constant</w:t>
      </w:r>
      <w:r w:rsidRPr="00702777">
        <w:rPr>
          <w:rFonts w:asciiTheme="majorHAnsi" w:hAnsiTheme="majorHAnsi" w:cs="Arial"/>
        </w:rPr>
        <w:t xml:space="preserve"> process that </w:t>
      </w:r>
      <w:r w:rsidR="003D222C" w:rsidRPr="00702777">
        <w:rPr>
          <w:rFonts w:asciiTheme="majorHAnsi" w:hAnsiTheme="majorHAnsi" w:cs="Arial"/>
        </w:rPr>
        <w:t xml:space="preserve">and it often appeared in numerous forms throughout the lesson. This differed to what </w:t>
      </w:r>
      <w:proofErr w:type="spellStart"/>
      <w:r w:rsidRPr="00702777">
        <w:rPr>
          <w:rFonts w:asciiTheme="majorHAnsi" w:hAnsiTheme="majorHAnsi" w:cs="Arial"/>
        </w:rPr>
        <w:t>Broadfoot</w:t>
      </w:r>
      <w:proofErr w:type="spellEnd"/>
      <w:r w:rsidRPr="00702777">
        <w:rPr>
          <w:rFonts w:asciiTheme="majorHAnsi" w:hAnsiTheme="majorHAnsi" w:cs="Arial"/>
        </w:rPr>
        <w:t xml:space="preserve"> </w:t>
      </w:r>
      <w:r w:rsidRPr="00702777">
        <w:rPr>
          <w:rFonts w:asciiTheme="majorHAnsi" w:hAnsiTheme="majorHAnsi" w:cs="Arial"/>
          <w:i/>
        </w:rPr>
        <w:t>et al.</w:t>
      </w:r>
      <w:r w:rsidR="003D222C" w:rsidRPr="00702777">
        <w:rPr>
          <w:rFonts w:asciiTheme="majorHAnsi" w:hAnsiTheme="majorHAnsi" w:cs="Arial"/>
        </w:rPr>
        <w:t xml:space="preserve"> (1999) believed as they felt that</w:t>
      </w:r>
      <w:r w:rsidRPr="00702777">
        <w:rPr>
          <w:rFonts w:asciiTheme="majorHAnsi" w:hAnsiTheme="majorHAnsi" w:cs="Arial"/>
        </w:rPr>
        <w:t xml:space="preserve"> schools </w:t>
      </w:r>
      <w:r w:rsidR="003D222C" w:rsidRPr="00702777">
        <w:rPr>
          <w:rFonts w:asciiTheme="majorHAnsi" w:hAnsiTheme="majorHAnsi" w:cs="Arial"/>
        </w:rPr>
        <w:t>ought</w:t>
      </w:r>
      <w:r w:rsidRPr="00702777">
        <w:rPr>
          <w:rFonts w:asciiTheme="majorHAnsi" w:hAnsiTheme="majorHAnsi" w:cs="Arial"/>
        </w:rPr>
        <w:t xml:space="preserve"> </w:t>
      </w:r>
      <w:r w:rsidR="003D222C" w:rsidRPr="00702777">
        <w:rPr>
          <w:rFonts w:asciiTheme="majorHAnsi" w:hAnsiTheme="majorHAnsi" w:cs="Arial"/>
        </w:rPr>
        <w:t xml:space="preserve">to </w:t>
      </w:r>
      <w:r w:rsidRPr="00702777">
        <w:rPr>
          <w:rFonts w:asciiTheme="majorHAnsi" w:hAnsiTheme="majorHAnsi" w:cs="Arial"/>
        </w:rPr>
        <w:t xml:space="preserve">encourage summative assessments </w:t>
      </w:r>
      <w:r w:rsidR="003D222C" w:rsidRPr="00702777">
        <w:rPr>
          <w:rFonts w:asciiTheme="majorHAnsi" w:hAnsiTheme="majorHAnsi" w:cs="Arial"/>
        </w:rPr>
        <w:t xml:space="preserve">instead, as </w:t>
      </w:r>
      <w:r w:rsidRPr="00702777">
        <w:rPr>
          <w:rFonts w:asciiTheme="majorHAnsi" w:hAnsiTheme="majorHAnsi" w:cs="Arial"/>
        </w:rPr>
        <w:t xml:space="preserve">these </w:t>
      </w:r>
      <w:r w:rsidR="003D222C" w:rsidRPr="00702777">
        <w:rPr>
          <w:rFonts w:asciiTheme="majorHAnsi" w:hAnsiTheme="majorHAnsi" w:cs="Arial"/>
        </w:rPr>
        <w:t>feed</w:t>
      </w:r>
      <w:r w:rsidRPr="00702777">
        <w:rPr>
          <w:rFonts w:asciiTheme="majorHAnsi" w:hAnsiTheme="majorHAnsi" w:cs="Arial"/>
        </w:rPr>
        <w:t xml:space="preserve"> teachers with the </w:t>
      </w:r>
      <w:r w:rsidR="003D222C" w:rsidRPr="00702777">
        <w:rPr>
          <w:rFonts w:asciiTheme="majorHAnsi" w:hAnsiTheme="majorHAnsi" w:cs="Arial"/>
        </w:rPr>
        <w:t>data</w:t>
      </w:r>
      <w:r w:rsidRPr="00702777">
        <w:rPr>
          <w:rFonts w:asciiTheme="majorHAnsi" w:hAnsiTheme="majorHAnsi" w:cs="Arial"/>
        </w:rPr>
        <w:t xml:space="preserve"> they need to </w:t>
      </w:r>
      <w:r w:rsidR="003D222C" w:rsidRPr="00702777">
        <w:rPr>
          <w:rFonts w:asciiTheme="majorHAnsi" w:hAnsiTheme="majorHAnsi" w:cs="Arial"/>
        </w:rPr>
        <w:t>create</w:t>
      </w:r>
      <w:r w:rsidRPr="00702777">
        <w:rPr>
          <w:rFonts w:asciiTheme="majorHAnsi" w:hAnsiTheme="majorHAnsi" w:cs="Arial"/>
        </w:rPr>
        <w:t xml:space="preserve"> reports. </w:t>
      </w:r>
      <w:r w:rsidR="00702777" w:rsidRPr="00702777">
        <w:rPr>
          <w:rFonts w:asciiTheme="majorHAnsi" w:hAnsiTheme="majorHAnsi" w:cs="Arial"/>
        </w:rPr>
        <w:t xml:space="preserve">The data teachers are able to collate from summative assessments in the classroom enable the to compare pupil performance and rank them in ascending order of who is performing the best.  In contrast, </w:t>
      </w:r>
      <w:r w:rsidRPr="00702777">
        <w:rPr>
          <w:rFonts w:asciiTheme="majorHAnsi" w:hAnsiTheme="majorHAnsi" w:cs="Arial"/>
        </w:rPr>
        <w:t xml:space="preserve">formative assessment </w:t>
      </w:r>
      <w:r w:rsidR="00702777">
        <w:rPr>
          <w:rFonts w:asciiTheme="majorHAnsi" w:hAnsiTheme="majorHAnsi" w:cs="Arial"/>
        </w:rPr>
        <w:t>enables</w:t>
      </w:r>
      <w:r w:rsidRPr="00702777">
        <w:rPr>
          <w:rFonts w:asciiTheme="majorHAnsi" w:hAnsiTheme="majorHAnsi" w:cs="Arial"/>
        </w:rPr>
        <w:t xml:space="preserve"> </w:t>
      </w:r>
      <w:r w:rsidR="00702777" w:rsidRPr="00702777">
        <w:rPr>
          <w:rFonts w:asciiTheme="majorHAnsi" w:hAnsiTheme="majorHAnsi" w:cs="Arial"/>
        </w:rPr>
        <w:t>pupils</w:t>
      </w:r>
      <w:r w:rsidRPr="00702777">
        <w:rPr>
          <w:rFonts w:asciiTheme="majorHAnsi" w:hAnsiTheme="majorHAnsi" w:cs="Arial"/>
        </w:rPr>
        <w:t xml:space="preserve"> to </w:t>
      </w:r>
      <w:r w:rsidR="00702777" w:rsidRPr="00702777">
        <w:rPr>
          <w:rFonts w:asciiTheme="majorHAnsi" w:hAnsiTheme="majorHAnsi" w:cs="Arial"/>
        </w:rPr>
        <w:t>identify</w:t>
      </w:r>
      <w:r w:rsidRPr="00702777">
        <w:rPr>
          <w:rFonts w:asciiTheme="majorHAnsi" w:hAnsiTheme="majorHAnsi" w:cs="Arial"/>
        </w:rPr>
        <w:t xml:space="preserve"> what they are learning and how much they have learnt to date</w:t>
      </w:r>
      <w:r w:rsidR="00702777">
        <w:rPr>
          <w:rFonts w:asciiTheme="majorHAnsi" w:hAnsiTheme="majorHAnsi" w:cs="Arial"/>
        </w:rPr>
        <w:t xml:space="preserve">, </w:t>
      </w:r>
      <w:r w:rsidR="00702777" w:rsidRPr="008408F8">
        <w:rPr>
          <w:rFonts w:asciiTheme="majorHAnsi" w:hAnsiTheme="majorHAnsi" w:cs="Arial"/>
        </w:rPr>
        <w:t>something hat Donaldson (2015) believes is vital in teaching and learning</w:t>
      </w:r>
      <w:r w:rsidRPr="008408F8">
        <w:rPr>
          <w:rFonts w:asciiTheme="majorHAnsi" w:hAnsiTheme="majorHAnsi" w:cs="Arial"/>
        </w:rPr>
        <w:t xml:space="preserve">. </w:t>
      </w:r>
    </w:p>
    <w:p w14:paraId="35B44397" w14:textId="77777777" w:rsidR="00D367E7" w:rsidRPr="008408F8" w:rsidRDefault="00D367E7" w:rsidP="008408F8">
      <w:pPr>
        <w:spacing w:line="480" w:lineRule="auto"/>
        <w:rPr>
          <w:rFonts w:asciiTheme="majorHAnsi" w:hAnsiTheme="majorHAnsi" w:cs="Arial"/>
        </w:rPr>
      </w:pPr>
    </w:p>
    <w:p w14:paraId="6121BF4C" w14:textId="4B880974" w:rsidR="00FD5DFF" w:rsidRDefault="00FD5DFF" w:rsidP="008408F8">
      <w:pPr>
        <w:spacing w:line="480" w:lineRule="auto"/>
        <w:rPr>
          <w:rFonts w:asciiTheme="majorHAnsi" w:hAnsiTheme="majorHAnsi" w:cs="Arial"/>
        </w:rPr>
      </w:pPr>
      <w:proofErr w:type="spellStart"/>
      <w:r w:rsidRPr="008408F8">
        <w:rPr>
          <w:rFonts w:asciiTheme="majorHAnsi" w:hAnsiTheme="majorHAnsi" w:cs="Arial"/>
        </w:rPr>
        <w:t>Swaffiled</w:t>
      </w:r>
      <w:proofErr w:type="spellEnd"/>
      <w:r w:rsidRPr="008408F8">
        <w:rPr>
          <w:rFonts w:asciiTheme="majorHAnsi" w:hAnsiTheme="majorHAnsi" w:cs="Arial"/>
        </w:rPr>
        <w:t xml:space="preserve"> (2011) </w:t>
      </w:r>
      <w:r w:rsidR="00702777" w:rsidRPr="008408F8">
        <w:rPr>
          <w:rFonts w:asciiTheme="majorHAnsi" w:hAnsiTheme="majorHAnsi" w:cs="Arial"/>
        </w:rPr>
        <w:t>indicate</w:t>
      </w:r>
      <w:r w:rsidRPr="008408F8">
        <w:rPr>
          <w:rFonts w:asciiTheme="majorHAnsi" w:hAnsiTheme="majorHAnsi" w:cs="Arial"/>
        </w:rPr>
        <w:t xml:space="preserve">s that AFL is </w:t>
      </w:r>
      <w:r w:rsidR="00702777" w:rsidRPr="008408F8">
        <w:rPr>
          <w:rFonts w:asciiTheme="majorHAnsi" w:hAnsiTheme="majorHAnsi" w:cs="Arial"/>
        </w:rPr>
        <w:t>built</w:t>
      </w:r>
      <w:r w:rsidRPr="008408F8">
        <w:rPr>
          <w:rFonts w:asciiTheme="majorHAnsi" w:hAnsiTheme="majorHAnsi" w:cs="Arial"/>
        </w:rPr>
        <w:t xml:space="preserve"> on two strands, the first being AFL </w:t>
      </w:r>
      <w:r w:rsidR="00702777" w:rsidRPr="008408F8">
        <w:rPr>
          <w:rFonts w:asciiTheme="majorHAnsi" w:hAnsiTheme="majorHAnsi" w:cs="Arial"/>
        </w:rPr>
        <w:t>in the delivery of teaching and how the pupils can develop their knowledge as a result of what the teacher has delivered and secondly, through formative assessment which enables both the teachers and the pupils to guide upcoming learning. Formative</w:t>
      </w:r>
      <w:r w:rsidRPr="008408F8">
        <w:rPr>
          <w:rFonts w:asciiTheme="majorHAnsi" w:hAnsiTheme="majorHAnsi" w:cs="Arial"/>
        </w:rPr>
        <w:t xml:space="preserve"> assessment is</w:t>
      </w:r>
      <w:r w:rsidR="00702777" w:rsidRPr="008408F8">
        <w:rPr>
          <w:rFonts w:asciiTheme="majorHAnsi" w:hAnsiTheme="majorHAnsi" w:cs="Arial"/>
        </w:rPr>
        <w:t xml:space="preserve"> used</w:t>
      </w:r>
      <w:r w:rsidRPr="008408F8">
        <w:rPr>
          <w:rFonts w:asciiTheme="majorHAnsi" w:hAnsiTheme="majorHAnsi" w:cs="Arial"/>
        </w:rPr>
        <w:t xml:space="preserve"> to </w:t>
      </w:r>
      <w:r w:rsidR="00702777" w:rsidRPr="008408F8">
        <w:rPr>
          <w:rFonts w:asciiTheme="majorHAnsi" w:hAnsiTheme="majorHAnsi" w:cs="Arial"/>
        </w:rPr>
        <w:t>observe</w:t>
      </w:r>
      <w:r w:rsidRPr="008408F8">
        <w:rPr>
          <w:rFonts w:asciiTheme="majorHAnsi" w:hAnsiTheme="majorHAnsi" w:cs="Arial"/>
        </w:rPr>
        <w:t xml:space="preserve"> </w:t>
      </w:r>
      <w:r w:rsidR="00702777" w:rsidRPr="008408F8">
        <w:rPr>
          <w:rFonts w:asciiTheme="majorHAnsi" w:hAnsiTheme="majorHAnsi" w:cs="Arial"/>
        </w:rPr>
        <w:t>pupils</w:t>
      </w:r>
      <w:r w:rsidR="008408F8" w:rsidRPr="008408F8">
        <w:rPr>
          <w:rFonts w:asciiTheme="majorHAnsi" w:hAnsiTheme="majorHAnsi" w:cs="Arial"/>
        </w:rPr>
        <w:t xml:space="preserve"> when they are instructed to</w:t>
      </w:r>
      <w:r w:rsidRPr="008408F8">
        <w:rPr>
          <w:rFonts w:asciiTheme="majorHAnsi" w:hAnsiTheme="majorHAnsi" w:cs="Arial"/>
        </w:rPr>
        <w:t xml:space="preserve"> </w:t>
      </w:r>
      <w:r w:rsidR="008408F8" w:rsidRPr="008408F8">
        <w:rPr>
          <w:rFonts w:asciiTheme="majorHAnsi" w:hAnsiTheme="majorHAnsi" w:cs="Arial"/>
        </w:rPr>
        <w:t>work</w:t>
      </w:r>
      <w:r w:rsidR="00702777" w:rsidRPr="008408F8">
        <w:rPr>
          <w:rFonts w:asciiTheme="majorHAnsi" w:hAnsiTheme="majorHAnsi" w:cs="Arial"/>
        </w:rPr>
        <w:t xml:space="preserve"> more independently and </w:t>
      </w:r>
      <w:r w:rsidR="008408F8" w:rsidRPr="008408F8">
        <w:rPr>
          <w:rFonts w:asciiTheme="majorHAnsi" w:hAnsiTheme="majorHAnsi" w:cs="Arial"/>
        </w:rPr>
        <w:t xml:space="preserve">when they are seen helping their peers decipher the content of the lesson. These experiences help researchers develop an understanding of how formative assessment can be used to assess how pupils are able to progress as a result of the learning opportunities they are experiencing </w:t>
      </w:r>
      <w:r w:rsidRPr="008408F8">
        <w:rPr>
          <w:rFonts w:asciiTheme="majorHAnsi" w:hAnsiTheme="majorHAnsi" w:cs="Arial"/>
        </w:rPr>
        <w:t>(Smith &amp; Conti, 2016).</w:t>
      </w:r>
    </w:p>
    <w:p w14:paraId="790F3B13" w14:textId="77777777" w:rsidR="008408F8" w:rsidRPr="008408F8" w:rsidRDefault="008408F8" w:rsidP="008408F8">
      <w:pPr>
        <w:spacing w:line="480" w:lineRule="auto"/>
        <w:rPr>
          <w:rFonts w:asciiTheme="majorHAnsi" w:hAnsiTheme="majorHAnsi" w:cs="Arial"/>
        </w:rPr>
      </w:pPr>
    </w:p>
    <w:p w14:paraId="5F91D750" w14:textId="77777777" w:rsidR="00D367E7" w:rsidRDefault="008408F8" w:rsidP="00655334">
      <w:pPr>
        <w:spacing w:line="480" w:lineRule="auto"/>
        <w:rPr>
          <w:rFonts w:asciiTheme="majorHAnsi" w:hAnsiTheme="majorHAnsi" w:cs="Arial"/>
        </w:rPr>
      </w:pPr>
      <w:r w:rsidRPr="008408F8">
        <w:rPr>
          <w:rFonts w:asciiTheme="majorHAnsi" w:hAnsiTheme="majorHAnsi" w:cs="Arial"/>
        </w:rPr>
        <w:t xml:space="preserve">Alternatively, summative assessment is used </w:t>
      </w:r>
      <w:r>
        <w:rPr>
          <w:rFonts w:asciiTheme="majorHAnsi" w:hAnsiTheme="majorHAnsi" w:cs="Arial"/>
        </w:rPr>
        <w:t>in</w:t>
      </w:r>
      <w:r w:rsidRPr="008408F8">
        <w:rPr>
          <w:rFonts w:asciiTheme="majorHAnsi" w:hAnsiTheme="majorHAnsi" w:cs="Arial"/>
        </w:rPr>
        <w:t xml:space="preserve"> education to </w:t>
      </w:r>
      <w:r>
        <w:rPr>
          <w:rFonts w:asciiTheme="majorHAnsi" w:hAnsiTheme="majorHAnsi" w:cs="Arial"/>
        </w:rPr>
        <w:t xml:space="preserve">rank pupils in order of their performance based on the knowledge that they have been able to recall when completing an assessment to “summarise the learning” for the year (Cambridge 2017). It allows the enquiring teacher to compare departmental performance data with that of performance data across other </w:t>
      </w:r>
      <w:r w:rsidR="002A39C5">
        <w:rPr>
          <w:rFonts w:asciiTheme="majorHAnsi" w:hAnsiTheme="majorHAnsi" w:cs="Arial"/>
        </w:rPr>
        <w:t>departments</w:t>
      </w:r>
      <w:r>
        <w:rPr>
          <w:rFonts w:asciiTheme="majorHAnsi" w:hAnsiTheme="majorHAnsi" w:cs="Arial"/>
        </w:rPr>
        <w:t xml:space="preserve"> within a faculty or with </w:t>
      </w:r>
      <w:r w:rsidR="002A39C5" w:rsidRPr="00655334">
        <w:rPr>
          <w:rFonts w:asciiTheme="majorHAnsi" w:hAnsiTheme="majorHAnsi" w:cs="Arial"/>
        </w:rPr>
        <w:t>departments</w:t>
      </w:r>
      <w:r w:rsidRPr="00655334">
        <w:rPr>
          <w:rFonts w:asciiTheme="majorHAnsi" w:hAnsiTheme="majorHAnsi" w:cs="Arial"/>
        </w:rPr>
        <w:t xml:space="preserve"> in </w:t>
      </w:r>
      <w:r w:rsidR="002A39C5" w:rsidRPr="00655334">
        <w:rPr>
          <w:rFonts w:asciiTheme="majorHAnsi" w:hAnsiTheme="majorHAnsi" w:cs="Arial"/>
        </w:rPr>
        <w:t xml:space="preserve">rival schools. </w:t>
      </w:r>
      <w:r w:rsidR="00FD5DFF" w:rsidRPr="00655334">
        <w:rPr>
          <w:rFonts w:asciiTheme="majorHAnsi" w:hAnsiTheme="majorHAnsi" w:cs="Arial"/>
        </w:rPr>
        <w:t xml:space="preserve">In contrast, formative assessment </w:t>
      </w:r>
      <w:r w:rsidR="007442C1" w:rsidRPr="00655334">
        <w:rPr>
          <w:rFonts w:asciiTheme="majorHAnsi" w:hAnsiTheme="majorHAnsi" w:cs="Arial"/>
        </w:rPr>
        <w:t>allows pupils to</w:t>
      </w:r>
      <w:r w:rsidR="00FD5DFF" w:rsidRPr="00655334">
        <w:rPr>
          <w:rFonts w:asciiTheme="majorHAnsi" w:hAnsiTheme="majorHAnsi" w:cs="Arial"/>
        </w:rPr>
        <w:t xml:space="preserve"> </w:t>
      </w:r>
      <w:r w:rsidR="007442C1" w:rsidRPr="00655334">
        <w:rPr>
          <w:rFonts w:asciiTheme="majorHAnsi" w:hAnsiTheme="majorHAnsi" w:cs="Arial"/>
        </w:rPr>
        <w:t xml:space="preserve">understand </w:t>
      </w:r>
      <w:r w:rsidR="00FD5DFF" w:rsidRPr="00655334">
        <w:rPr>
          <w:rFonts w:asciiTheme="majorHAnsi" w:hAnsiTheme="majorHAnsi" w:cs="Arial"/>
        </w:rPr>
        <w:t xml:space="preserve">the direction of their learning and the </w:t>
      </w:r>
      <w:r w:rsidR="007442C1" w:rsidRPr="00655334">
        <w:rPr>
          <w:rFonts w:asciiTheme="majorHAnsi" w:hAnsiTheme="majorHAnsi" w:cs="Arial"/>
        </w:rPr>
        <w:t>information</w:t>
      </w:r>
      <w:r w:rsidR="00FD5DFF" w:rsidRPr="00655334">
        <w:rPr>
          <w:rFonts w:asciiTheme="majorHAnsi" w:hAnsiTheme="majorHAnsi" w:cs="Arial"/>
        </w:rPr>
        <w:t xml:space="preserve"> that they are being </w:t>
      </w:r>
      <w:r w:rsidR="007442C1" w:rsidRPr="00655334">
        <w:rPr>
          <w:rFonts w:asciiTheme="majorHAnsi" w:hAnsiTheme="majorHAnsi" w:cs="Arial"/>
        </w:rPr>
        <w:t>taught</w:t>
      </w:r>
      <w:r w:rsidR="00FD5DFF" w:rsidRPr="00655334">
        <w:rPr>
          <w:rFonts w:asciiTheme="majorHAnsi" w:hAnsiTheme="majorHAnsi" w:cs="Arial"/>
        </w:rPr>
        <w:t xml:space="preserve">. The assessment </w:t>
      </w:r>
      <w:r w:rsidR="007442C1" w:rsidRPr="00655334">
        <w:rPr>
          <w:rFonts w:asciiTheme="majorHAnsi" w:hAnsiTheme="majorHAnsi" w:cs="Arial"/>
        </w:rPr>
        <w:t>procedure</w:t>
      </w:r>
      <w:r w:rsidR="00FD5DFF" w:rsidRPr="00655334">
        <w:rPr>
          <w:rFonts w:asciiTheme="majorHAnsi" w:hAnsiTheme="majorHAnsi" w:cs="Arial"/>
        </w:rPr>
        <w:t xml:space="preserve"> is only </w:t>
      </w:r>
      <w:r w:rsidR="007442C1" w:rsidRPr="00655334">
        <w:rPr>
          <w:rFonts w:asciiTheme="majorHAnsi" w:hAnsiTheme="majorHAnsi" w:cs="Arial"/>
        </w:rPr>
        <w:t>useful</w:t>
      </w:r>
      <w:r w:rsidR="00FD5DFF" w:rsidRPr="00655334">
        <w:rPr>
          <w:rFonts w:asciiTheme="majorHAnsi" w:hAnsiTheme="majorHAnsi" w:cs="Arial"/>
        </w:rPr>
        <w:t xml:space="preserve"> if it is </w:t>
      </w:r>
      <w:r w:rsidR="007442C1" w:rsidRPr="00655334">
        <w:rPr>
          <w:rFonts w:asciiTheme="majorHAnsi" w:hAnsiTheme="majorHAnsi" w:cs="Arial"/>
        </w:rPr>
        <w:t>reinforced</w:t>
      </w:r>
      <w:r w:rsidR="00FD5DFF" w:rsidRPr="00655334">
        <w:rPr>
          <w:rFonts w:asciiTheme="majorHAnsi" w:hAnsiTheme="majorHAnsi" w:cs="Arial"/>
        </w:rPr>
        <w:t xml:space="preserve"> by feedback</w:t>
      </w:r>
      <w:r w:rsidR="007442C1" w:rsidRPr="00655334">
        <w:rPr>
          <w:rFonts w:asciiTheme="majorHAnsi" w:hAnsiTheme="majorHAnsi" w:cs="Arial"/>
        </w:rPr>
        <w:t xml:space="preserve">. </w:t>
      </w:r>
      <w:r w:rsidR="00655334" w:rsidRPr="00655334">
        <w:rPr>
          <w:rFonts w:asciiTheme="majorHAnsi" w:hAnsiTheme="majorHAnsi" w:cs="Arial"/>
        </w:rPr>
        <w:t>It is very important for pupils to receive high quality feedback</w:t>
      </w:r>
      <w:r w:rsidR="00655334">
        <w:rPr>
          <w:rFonts w:asciiTheme="majorHAnsi" w:hAnsiTheme="majorHAnsi" w:cs="Arial"/>
        </w:rPr>
        <w:t>,</w:t>
      </w:r>
      <w:r w:rsidR="00655334" w:rsidRPr="00655334">
        <w:rPr>
          <w:rFonts w:asciiTheme="majorHAnsi" w:hAnsiTheme="majorHAnsi" w:cs="Arial"/>
        </w:rPr>
        <w:t xml:space="preserve"> as it can be used</w:t>
      </w:r>
      <w:r w:rsidR="00655334">
        <w:rPr>
          <w:rFonts w:asciiTheme="majorHAnsi" w:hAnsiTheme="majorHAnsi" w:cs="Arial"/>
        </w:rPr>
        <w:t xml:space="preserve"> a </w:t>
      </w:r>
      <w:r w:rsidR="00655334" w:rsidRPr="00D367E7">
        <w:rPr>
          <w:rFonts w:asciiTheme="majorHAnsi" w:hAnsiTheme="majorHAnsi" w:cs="Arial"/>
        </w:rPr>
        <w:t xml:space="preserve">“powerful engine for improving learning (Heritage, 2010, p.79).” This is supported by Hattie (2012) states that encouraging comments increase the pupils’ willingness to learn and their desire to want to improve their work. </w:t>
      </w:r>
      <w:r w:rsidR="00D367E7" w:rsidRPr="00D367E7">
        <w:rPr>
          <w:rFonts w:asciiTheme="majorHAnsi" w:hAnsiTheme="majorHAnsi" w:cs="Arial"/>
        </w:rPr>
        <w:t xml:space="preserve">If the feedback being provided in the comments is not easy to comprehend then it is almost ‘pointless’ as the students are not able to decipher what the teacher is mentioning.  </w:t>
      </w:r>
    </w:p>
    <w:p w14:paraId="45B9889A" w14:textId="77777777" w:rsidR="00D367E7" w:rsidRDefault="00D367E7" w:rsidP="00655334">
      <w:pPr>
        <w:spacing w:line="480" w:lineRule="auto"/>
        <w:rPr>
          <w:rFonts w:asciiTheme="majorHAnsi" w:hAnsiTheme="majorHAnsi" w:cs="Arial"/>
        </w:rPr>
      </w:pPr>
    </w:p>
    <w:p w14:paraId="309E0C59" w14:textId="78FE1005" w:rsidR="00EE49E9" w:rsidRPr="00EE49E9" w:rsidRDefault="00EE49E9" w:rsidP="00655334">
      <w:pPr>
        <w:spacing w:line="480" w:lineRule="auto"/>
        <w:rPr>
          <w:rFonts w:asciiTheme="majorHAnsi" w:hAnsiTheme="majorHAnsi" w:cs="Arial"/>
        </w:rPr>
      </w:pPr>
      <w:r w:rsidRPr="00EE49E9">
        <w:rPr>
          <w:rFonts w:asciiTheme="majorHAnsi" w:hAnsiTheme="majorHAnsi" w:cs="Arial"/>
        </w:rPr>
        <w:t>Successful</w:t>
      </w:r>
      <w:r w:rsidR="00B05E39" w:rsidRPr="00EE49E9">
        <w:rPr>
          <w:rFonts w:asciiTheme="majorHAnsi" w:hAnsiTheme="majorHAnsi" w:cs="Arial"/>
        </w:rPr>
        <w:t xml:space="preserve"> AFL </w:t>
      </w:r>
      <w:r w:rsidRPr="00EE49E9">
        <w:rPr>
          <w:rFonts w:asciiTheme="majorHAnsi" w:hAnsiTheme="majorHAnsi" w:cs="Arial"/>
        </w:rPr>
        <w:t>allows</w:t>
      </w:r>
      <w:r w:rsidR="00B05E39" w:rsidRPr="00EE49E9">
        <w:rPr>
          <w:rFonts w:asciiTheme="majorHAnsi" w:hAnsiTheme="majorHAnsi" w:cs="Arial"/>
        </w:rPr>
        <w:t xml:space="preserve"> teachers to </w:t>
      </w:r>
      <w:r w:rsidRPr="00EE49E9">
        <w:rPr>
          <w:rFonts w:asciiTheme="majorHAnsi" w:hAnsiTheme="majorHAnsi" w:cs="Arial"/>
        </w:rPr>
        <w:t>pinpoint</w:t>
      </w:r>
      <w:r w:rsidR="00B05E39" w:rsidRPr="00EE49E9">
        <w:rPr>
          <w:rFonts w:asciiTheme="majorHAnsi" w:hAnsiTheme="majorHAnsi" w:cs="Arial"/>
        </w:rPr>
        <w:t xml:space="preserve"> </w:t>
      </w:r>
      <w:r w:rsidRPr="00EE49E9">
        <w:rPr>
          <w:rFonts w:asciiTheme="majorHAnsi" w:hAnsiTheme="majorHAnsi" w:cs="Arial"/>
        </w:rPr>
        <w:t xml:space="preserve">pupils’ current academic performance and compare </w:t>
      </w:r>
      <w:r w:rsidRPr="00655334">
        <w:rPr>
          <w:rFonts w:asciiTheme="majorHAnsi" w:hAnsiTheme="majorHAnsi" w:cs="Arial"/>
        </w:rPr>
        <w:t>it where it should be at present and where it needs to reach by the end of the academic year</w:t>
      </w:r>
      <w:r w:rsidR="00655334" w:rsidRPr="00655334">
        <w:rPr>
          <w:rFonts w:asciiTheme="majorHAnsi" w:hAnsiTheme="majorHAnsi" w:cs="Arial"/>
        </w:rPr>
        <w:t xml:space="preserve"> (Black </w:t>
      </w:r>
      <w:r w:rsidR="00655334" w:rsidRPr="00655334">
        <w:rPr>
          <w:rFonts w:asciiTheme="majorHAnsi" w:hAnsiTheme="majorHAnsi" w:cs="Arial"/>
          <w:i/>
        </w:rPr>
        <w:t>et al.,</w:t>
      </w:r>
      <w:r w:rsidR="00655334" w:rsidRPr="00655334">
        <w:rPr>
          <w:rFonts w:asciiTheme="majorHAnsi" w:hAnsiTheme="majorHAnsi" w:cs="Arial"/>
        </w:rPr>
        <w:t xml:space="preserve"> 2003)</w:t>
      </w:r>
      <w:r w:rsidRPr="00655334">
        <w:rPr>
          <w:rFonts w:asciiTheme="majorHAnsi" w:hAnsiTheme="majorHAnsi" w:cs="Arial"/>
        </w:rPr>
        <w:t>. This then</w:t>
      </w:r>
      <w:r>
        <w:rPr>
          <w:rFonts w:asciiTheme="majorHAnsi" w:hAnsiTheme="majorHAnsi" w:cs="Arial"/>
        </w:rPr>
        <w:t xml:space="preserve"> equips teachers with the knowledge of what relevant information they should be providing their pupils when providing feedback from completed assessments. Pupils can receive this in either a formal or informal manner. This then provides the pupils with information they need regarding their current performance in the classroom and the constructive feedback encourages them to think about what they need to do next in order to show they are progressing and are remaining on course to achieve their predicted grades. </w:t>
      </w:r>
    </w:p>
    <w:p w14:paraId="1DC0FEFB" w14:textId="77777777" w:rsidR="002455C5" w:rsidRDefault="002455C5" w:rsidP="006118E1">
      <w:pPr>
        <w:spacing w:line="480" w:lineRule="auto"/>
        <w:rPr>
          <w:rFonts w:asciiTheme="majorHAnsi" w:hAnsiTheme="majorHAnsi"/>
        </w:rPr>
      </w:pPr>
    </w:p>
    <w:p w14:paraId="1EE608D9" w14:textId="384D2712" w:rsidR="00B516CF" w:rsidRDefault="00B516CF" w:rsidP="006118E1">
      <w:pPr>
        <w:spacing w:line="480" w:lineRule="auto"/>
        <w:rPr>
          <w:rFonts w:asciiTheme="majorHAnsi" w:eastAsia="Times New Roman" w:hAnsiTheme="majorHAnsi" w:cs="Times New Roman"/>
          <w:bCs/>
          <w:color w:val="4B4949"/>
        </w:rPr>
      </w:pPr>
      <w:r w:rsidRPr="00651047">
        <w:rPr>
          <w:rFonts w:asciiTheme="majorHAnsi" w:hAnsiTheme="majorHAnsi"/>
        </w:rPr>
        <w:t xml:space="preserve">As pre and post diagnostic testing was conducted within my research project, I believe that it necessary to analyse why it is used in educational research and general teaching practice. </w:t>
      </w:r>
      <w:r w:rsidR="00651047" w:rsidRPr="00651047">
        <w:rPr>
          <w:rFonts w:asciiTheme="majorHAnsi" w:eastAsia="Times New Roman" w:hAnsiTheme="majorHAnsi" w:cs="Times New Roman"/>
          <w:bCs/>
          <w:color w:val="4B4949"/>
        </w:rPr>
        <w:t xml:space="preserve">Kuehn (2019) suggests that the use of pre and post diagnostic testing in educational research enables enquiring teachers to become teach more effectively. </w:t>
      </w:r>
      <w:r w:rsidR="002455C5" w:rsidRPr="00651047">
        <w:rPr>
          <w:rFonts w:asciiTheme="majorHAnsi" w:hAnsiTheme="majorHAnsi"/>
        </w:rPr>
        <w:t>The pre-diagnostic test was introduced into my intervention programme for me to obtain an understanding of the students’ knowledge pertinent to the Kodu programming software. The data gathered from this pre</w:t>
      </w:r>
      <w:r w:rsidR="002455C5">
        <w:rPr>
          <w:rFonts w:asciiTheme="majorHAnsi" w:hAnsiTheme="majorHAnsi"/>
        </w:rPr>
        <w:t xml:space="preserve">-diagnostic test enabled me to identify the common gaps in pupils’ knowledge by looking at the answers that were most frequently answered incorrectly. This then enabled me to gauge where the majority of my learners were at and it helped me to differentiate within my lesson to ensure that I was supporting every pupils needs. The post-diagnostic testing that occurred at the end of the intervention programme enabled me to assess whether or not my intervention programme had worked. If pupils had received greater results in the final test, then it could be argued that the intervention programme was successful in what it aimed to achieve. </w:t>
      </w:r>
    </w:p>
    <w:p w14:paraId="02E09ECE" w14:textId="77777777" w:rsidR="00651047" w:rsidRPr="00651047" w:rsidRDefault="00651047" w:rsidP="006118E1">
      <w:pPr>
        <w:spacing w:line="480" w:lineRule="auto"/>
        <w:rPr>
          <w:rFonts w:asciiTheme="majorHAnsi" w:eastAsia="Times New Roman" w:hAnsiTheme="majorHAnsi" w:cs="Times New Roman"/>
          <w:bCs/>
          <w:color w:val="4B4949"/>
        </w:rPr>
      </w:pPr>
    </w:p>
    <w:p w14:paraId="6726EA06" w14:textId="09A99528" w:rsidR="00913554" w:rsidRPr="00C37E0C" w:rsidRDefault="009A3B53" w:rsidP="00FD49F5">
      <w:pPr>
        <w:spacing w:line="480" w:lineRule="auto"/>
        <w:rPr>
          <w:rFonts w:asciiTheme="majorHAnsi" w:hAnsiTheme="majorHAnsi" w:cs="Times New Roman"/>
          <w:color w:val="000000"/>
          <w:spacing w:val="8"/>
          <w:lang w:val="en-GB"/>
        </w:rPr>
      </w:pPr>
      <w:r>
        <w:rPr>
          <w:rFonts w:asciiTheme="majorHAnsi" w:hAnsiTheme="majorHAnsi"/>
        </w:rPr>
        <w:t>There are numerous strategies that can be applied to conduct formative assessments within the classroom. An example of this would be the use of Exit Tickets.  Exit tickets provide teachers with quick and stress-free informative assessments that enable them to identify common strengths and weaknesses amongst the pupils along with an insight into the pupils’ att</w:t>
      </w:r>
      <w:r w:rsidR="004776AE">
        <w:rPr>
          <w:rFonts w:asciiTheme="majorHAnsi" w:hAnsiTheme="majorHAnsi"/>
        </w:rPr>
        <w:t xml:space="preserve">itudes towards learning </w:t>
      </w:r>
      <w:r>
        <w:rPr>
          <w:rFonts w:asciiTheme="majorHAnsi" w:eastAsia="Times New Roman" w:hAnsiTheme="majorHAnsi" w:cs="Times New Roman"/>
          <w:lang w:val="en-GB"/>
        </w:rPr>
        <w:t>(</w:t>
      </w:r>
      <w:proofErr w:type="spellStart"/>
      <w:r>
        <w:rPr>
          <w:rFonts w:asciiTheme="majorHAnsi" w:eastAsia="Times New Roman" w:hAnsiTheme="majorHAnsi" w:cs="Times New Roman"/>
          <w:lang w:val="en-GB"/>
        </w:rPr>
        <w:t>Marzano</w:t>
      </w:r>
      <w:proofErr w:type="spellEnd"/>
      <w:r>
        <w:rPr>
          <w:rFonts w:asciiTheme="majorHAnsi" w:eastAsia="Times New Roman" w:hAnsiTheme="majorHAnsi" w:cs="Times New Roman"/>
          <w:lang w:val="en-GB"/>
        </w:rPr>
        <w:t>, 2012; Owen and</w:t>
      </w:r>
      <w:r w:rsidRPr="009A3B53">
        <w:rPr>
          <w:rFonts w:asciiTheme="majorHAnsi" w:eastAsia="Times New Roman" w:hAnsiTheme="majorHAnsi" w:cs="Times New Roman"/>
          <w:lang w:val="en-GB"/>
        </w:rPr>
        <w:t xml:space="preserve"> </w:t>
      </w:r>
      <w:proofErr w:type="spellStart"/>
      <w:r w:rsidRPr="009A3B53">
        <w:rPr>
          <w:rFonts w:asciiTheme="majorHAnsi" w:eastAsia="Times New Roman" w:hAnsiTheme="majorHAnsi" w:cs="Times New Roman"/>
          <w:lang w:val="en-GB"/>
        </w:rPr>
        <w:t>Sarles</w:t>
      </w:r>
      <w:proofErr w:type="spellEnd"/>
      <w:r w:rsidRPr="009A3B53">
        <w:rPr>
          <w:rFonts w:asciiTheme="majorHAnsi" w:eastAsia="Times New Roman" w:hAnsiTheme="majorHAnsi" w:cs="Times New Roman"/>
          <w:lang w:val="en-GB"/>
        </w:rPr>
        <w:t xml:space="preserve">, 2012; </w:t>
      </w:r>
      <w:proofErr w:type="spellStart"/>
      <w:r w:rsidRPr="009A3B53">
        <w:rPr>
          <w:rFonts w:asciiTheme="majorHAnsi" w:eastAsia="Times New Roman" w:hAnsiTheme="majorHAnsi" w:cs="Times New Roman"/>
          <w:lang w:val="en-GB"/>
        </w:rPr>
        <w:t>Danely</w:t>
      </w:r>
      <w:proofErr w:type="spellEnd"/>
      <w:r w:rsidRPr="009A3B53">
        <w:rPr>
          <w:rFonts w:asciiTheme="majorHAnsi" w:eastAsia="Times New Roman" w:hAnsiTheme="majorHAnsi" w:cs="Times New Roman"/>
          <w:lang w:val="en-GB"/>
        </w:rPr>
        <w:t>, McCoy and Weed, 2016</w:t>
      </w:r>
      <w:r>
        <w:rPr>
          <w:rFonts w:asciiTheme="majorHAnsi" w:eastAsia="Times New Roman" w:hAnsiTheme="majorHAnsi" w:cs="Times New Roman"/>
          <w:lang w:val="en-GB"/>
        </w:rPr>
        <w:t xml:space="preserve">; Soto and </w:t>
      </w:r>
      <w:proofErr w:type="spellStart"/>
      <w:r>
        <w:rPr>
          <w:rFonts w:asciiTheme="majorHAnsi" w:eastAsia="Times New Roman" w:hAnsiTheme="majorHAnsi" w:cs="Times New Roman"/>
          <w:lang w:val="en-GB"/>
        </w:rPr>
        <w:t>Anand</w:t>
      </w:r>
      <w:proofErr w:type="spellEnd"/>
      <w:r>
        <w:rPr>
          <w:rFonts w:asciiTheme="majorHAnsi" w:eastAsia="Times New Roman" w:hAnsiTheme="majorHAnsi" w:cs="Times New Roman"/>
          <w:lang w:val="en-GB"/>
        </w:rPr>
        <w:t>, 2009</w:t>
      </w:r>
      <w:r w:rsidRPr="009A3B53">
        <w:rPr>
          <w:rFonts w:asciiTheme="majorHAnsi" w:eastAsia="Times New Roman" w:hAnsiTheme="majorHAnsi" w:cs="Times New Roman"/>
          <w:lang w:val="en-GB"/>
        </w:rPr>
        <w:t>)</w:t>
      </w:r>
      <w:r>
        <w:rPr>
          <w:rFonts w:asciiTheme="majorHAnsi" w:eastAsia="Times New Roman" w:hAnsiTheme="majorHAnsi" w:cs="Times New Roman"/>
          <w:lang w:val="en-GB"/>
        </w:rPr>
        <w:t xml:space="preserve">. </w:t>
      </w:r>
      <w:r w:rsidR="004776AE">
        <w:rPr>
          <w:rFonts w:asciiTheme="majorHAnsi" w:eastAsia="Times New Roman" w:hAnsiTheme="majorHAnsi" w:cs="Times New Roman"/>
          <w:lang w:val="en-GB"/>
        </w:rPr>
        <w:t xml:space="preserve">Furthermore, they enable the teachers to assess how much of the lesson content they understood (Soto and </w:t>
      </w:r>
      <w:proofErr w:type="spellStart"/>
      <w:r w:rsidR="004776AE">
        <w:rPr>
          <w:rFonts w:asciiTheme="majorHAnsi" w:eastAsia="Times New Roman" w:hAnsiTheme="majorHAnsi" w:cs="Times New Roman"/>
          <w:lang w:val="en-GB"/>
        </w:rPr>
        <w:t>Anand</w:t>
      </w:r>
      <w:proofErr w:type="spellEnd"/>
      <w:r w:rsidR="004776AE">
        <w:rPr>
          <w:rFonts w:asciiTheme="majorHAnsi" w:eastAsia="Times New Roman" w:hAnsiTheme="majorHAnsi" w:cs="Times New Roman"/>
          <w:lang w:val="en-GB"/>
        </w:rPr>
        <w:t>, 2009). Exit tickets are frequently used to close lessons and often provide prompts for the pupils to help them complete the assessment (Rob, 2003; Sosa, 2013</w:t>
      </w:r>
      <w:r w:rsidR="00957D9E">
        <w:rPr>
          <w:rFonts w:asciiTheme="majorHAnsi" w:eastAsia="Times New Roman" w:hAnsiTheme="majorHAnsi" w:cs="Times New Roman"/>
          <w:lang w:val="en-GB"/>
        </w:rPr>
        <w:t>;Brookhart, 2013</w:t>
      </w:r>
      <w:r w:rsidR="004776AE">
        <w:rPr>
          <w:rFonts w:asciiTheme="majorHAnsi" w:eastAsia="Times New Roman" w:hAnsiTheme="majorHAnsi" w:cs="Times New Roman"/>
          <w:lang w:val="en-GB"/>
        </w:rPr>
        <w:t xml:space="preserve">). The answers provided in response to these prompts are what teachers use to assess pupils’ performance. </w:t>
      </w:r>
      <w:r w:rsidR="00913554">
        <w:rPr>
          <w:rFonts w:asciiTheme="majorHAnsi" w:eastAsia="Times New Roman" w:hAnsiTheme="majorHAnsi" w:cs="Times New Roman"/>
          <w:lang w:val="en-GB"/>
        </w:rPr>
        <w:t>Exit tickets</w:t>
      </w:r>
      <w:r w:rsidR="00957D9E">
        <w:rPr>
          <w:rFonts w:asciiTheme="majorHAnsi" w:eastAsia="Times New Roman" w:hAnsiTheme="majorHAnsi" w:cs="Times New Roman"/>
          <w:lang w:val="en-GB"/>
        </w:rPr>
        <w:t xml:space="preserve"> also provide a platform for pupils to complete some self-assessment and significantly improve</w:t>
      </w:r>
      <w:r w:rsidR="00241C42">
        <w:rPr>
          <w:rFonts w:asciiTheme="majorHAnsi" w:eastAsia="Times New Roman" w:hAnsiTheme="majorHAnsi" w:cs="Times New Roman"/>
          <w:lang w:val="en-GB"/>
        </w:rPr>
        <w:t xml:space="preserve"> the</w:t>
      </w:r>
      <w:r w:rsidR="00957D9E">
        <w:rPr>
          <w:rFonts w:asciiTheme="majorHAnsi" w:eastAsia="Times New Roman" w:hAnsiTheme="majorHAnsi" w:cs="Times New Roman"/>
          <w:lang w:val="en-GB"/>
        </w:rPr>
        <w:t xml:space="preserve"> pupil voice within the classroom. </w:t>
      </w:r>
      <w:r w:rsidR="00FD49F5" w:rsidRPr="00F35F30">
        <w:rPr>
          <w:rFonts w:asciiTheme="majorHAnsi" w:hAnsiTheme="majorHAnsi" w:cs="Times New Roman"/>
          <w:color w:val="000000"/>
          <w:spacing w:val="8"/>
          <w:lang w:val="en-GB"/>
        </w:rPr>
        <w:t xml:space="preserve">Fowler, </w:t>
      </w:r>
      <w:proofErr w:type="spellStart"/>
      <w:r w:rsidR="00FD49F5" w:rsidRPr="00F35F30">
        <w:rPr>
          <w:rFonts w:asciiTheme="majorHAnsi" w:hAnsiTheme="majorHAnsi" w:cs="Times New Roman"/>
          <w:color w:val="000000"/>
          <w:spacing w:val="8"/>
          <w:lang w:val="en-GB"/>
        </w:rPr>
        <w:t>Windschitl</w:t>
      </w:r>
      <w:proofErr w:type="spellEnd"/>
      <w:r w:rsidR="00FD49F5" w:rsidRPr="00F35F30">
        <w:rPr>
          <w:rFonts w:asciiTheme="majorHAnsi" w:hAnsiTheme="majorHAnsi" w:cs="Times New Roman"/>
          <w:color w:val="000000"/>
          <w:spacing w:val="8"/>
          <w:lang w:val="en-GB"/>
        </w:rPr>
        <w:t xml:space="preserve"> and Richards (2019, p.20) suggests that exit tickets “provide a protected platform for students who do not typically contribute to publically share their perspectives.” Similarly Dyer (2013) notes that they help teachers analyse every pupils’ understanding of the content from the lesson</w:t>
      </w:r>
      <w:r w:rsidR="00FD49F5">
        <w:rPr>
          <w:rFonts w:asciiTheme="majorHAnsi" w:hAnsiTheme="majorHAnsi" w:cs="Times New Roman"/>
          <w:color w:val="000000"/>
          <w:spacing w:val="8"/>
          <w:lang w:val="en-GB"/>
        </w:rPr>
        <w:t>. However, Dyer (2013, p.1) also</w:t>
      </w:r>
      <w:r w:rsidR="00FD49F5" w:rsidRPr="00F35F30">
        <w:rPr>
          <w:rFonts w:asciiTheme="majorHAnsi" w:hAnsiTheme="majorHAnsi" w:cs="Times New Roman"/>
          <w:color w:val="000000"/>
          <w:spacing w:val="8"/>
          <w:lang w:val="en-GB"/>
        </w:rPr>
        <w:t xml:space="preserve"> stresses that </w:t>
      </w:r>
      <w:r w:rsidR="00FD49F5">
        <w:rPr>
          <w:rFonts w:asciiTheme="majorHAnsi" w:hAnsiTheme="majorHAnsi" w:cs="Times New Roman"/>
          <w:color w:val="000000"/>
          <w:spacing w:val="8"/>
          <w:lang w:val="en-GB"/>
        </w:rPr>
        <w:t xml:space="preserve">sometimes teachers accept that </w:t>
      </w:r>
      <w:r w:rsidR="00FD49F5" w:rsidRPr="00F35F30">
        <w:rPr>
          <w:rFonts w:asciiTheme="majorHAnsi" w:hAnsiTheme="majorHAnsi" w:cs="Times New Roman"/>
          <w:color w:val="000000"/>
          <w:spacing w:val="8"/>
          <w:lang w:val="en-GB"/>
        </w:rPr>
        <w:t xml:space="preserve">one </w:t>
      </w:r>
      <w:r w:rsidR="00FD49F5" w:rsidRPr="00F35F30">
        <w:rPr>
          <w:rFonts w:asciiTheme="majorHAnsi" w:hAnsiTheme="majorHAnsi"/>
          <w:color w:val="414142"/>
        </w:rPr>
        <w:t xml:space="preserve">or two </w:t>
      </w:r>
      <w:r w:rsidR="00FD49F5">
        <w:rPr>
          <w:rFonts w:asciiTheme="majorHAnsi" w:hAnsiTheme="majorHAnsi"/>
          <w:color w:val="414142"/>
        </w:rPr>
        <w:t>“</w:t>
      </w:r>
      <w:r w:rsidR="00FD49F5" w:rsidRPr="00F35F30">
        <w:rPr>
          <w:rFonts w:asciiTheme="majorHAnsi" w:hAnsiTheme="majorHAnsi"/>
          <w:color w:val="414142"/>
        </w:rPr>
        <w:t>consistent hand-raisers</w:t>
      </w:r>
      <w:r w:rsidR="00FD49F5">
        <w:rPr>
          <w:rFonts w:asciiTheme="majorHAnsi" w:hAnsiTheme="majorHAnsi"/>
          <w:color w:val="414142"/>
        </w:rPr>
        <w:t>”</w:t>
      </w:r>
      <w:r w:rsidR="00FD49F5" w:rsidRPr="00F35F30">
        <w:rPr>
          <w:rFonts w:asciiTheme="majorHAnsi" w:hAnsiTheme="majorHAnsi"/>
          <w:color w:val="414142"/>
        </w:rPr>
        <w:t xml:space="preserve"> </w:t>
      </w:r>
      <w:r w:rsidR="00FD49F5">
        <w:rPr>
          <w:rFonts w:asciiTheme="majorHAnsi" w:hAnsiTheme="majorHAnsi" w:cs="Times New Roman"/>
          <w:color w:val="000000"/>
          <w:spacing w:val="8"/>
          <w:lang w:val="en-GB"/>
        </w:rPr>
        <w:t>shows</w:t>
      </w:r>
      <w:r w:rsidR="00C37E0C">
        <w:rPr>
          <w:rFonts w:asciiTheme="majorHAnsi" w:hAnsiTheme="majorHAnsi" w:cs="Times New Roman"/>
          <w:color w:val="000000"/>
          <w:spacing w:val="8"/>
          <w:lang w:val="en-GB"/>
        </w:rPr>
        <w:t xml:space="preserve"> [the]</w:t>
      </w:r>
      <w:r w:rsidR="00FD49F5" w:rsidRPr="00F35F30">
        <w:rPr>
          <w:rFonts w:asciiTheme="majorHAnsi" w:hAnsiTheme="majorHAnsi"/>
          <w:color w:val="414142"/>
        </w:rPr>
        <w:t xml:space="preserve"> learning proficiency for the entire classroom</w:t>
      </w:r>
      <w:r w:rsidR="00FD49F5">
        <w:rPr>
          <w:rFonts w:asciiTheme="majorHAnsi" w:hAnsiTheme="majorHAnsi"/>
          <w:color w:val="414142"/>
        </w:rPr>
        <w:t>”; however this is very often not the case.</w:t>
      </w:r>
      <w:r w:rsidR="00C37E0C">
        <w:rPr>
          <w:rFonts w:asciiTheme="majorHAnsi" w:hAnsiTheme="majorHAnsi" w:cs="Times New Roman"/>
          <w:color w:val="000000"/>
          <w:spacing w:val="8"/>
          <w:lang w:val="en-GB"/>
        </w:rPr>
        <w:t xml:space="preserve"> </w:t>
      </w:r>
      <w:r w:rsidR="00241C42" w:rsidRPr="00241C42">
        <w:rPr>
          <w:rFonts w:asciiTheme="majorHAnsi" w:hAnsiTheme="majorHAnsi" w:cs="Times New Roman"/>
          <w:color w:val="000000"/>
          <w:spacing w:val="8"/>
          <w:lang w:val="en-GB"/>
        </w:rPr>
        <w:t xml:space="preserve">Furthermore, Fowler, </w:t>
      </w:r>
      <w:proofErr w:type="spellStart"/>
      <w:r w:rsidR="00241C42" w:rsidRPr="00241C42">
        <w:rPr>
          <w:rFonts w:asciiTheme="majorHAnsi" w:hAnsiTheme="majorHAnsi" w:cs="Times New Roman"/>
          <w:color w:val="000000"/>
          <w:spacing w:val="8"/>
          <w:lang w:val="en-GB"/>
        </w:rPr>
        <w:t>Windschitl</w:t>
      </w:r>
      <w:proofErr w:type="spellEnd"/>
      <w:r w:rsidR="00241C42" w:rsidRPr="00241C42">
        <w:rPr>
          <w:rFonts w:asciiTheme="majorHAnsi" w:hAnsiTheme="majorHAnsi" w:cs="Times New Roman"/>
          <w:color w:val="000000"/>
          <w:spacing w:val="8"/>
          <w:lang w:val="en-GB"/>
        </w:rPr>
        <w:t xml:space="preserve"> and Richards (2019, p.26) add that they “</w:t>
      </w:r>
      <w:r w:rsidR="00241C42" w:rsidRPr="00241C42">
        <w:rPr>
          <w:rFonts w:asciiTheme="majorHAnsi" w:eastAsia="Times New Roman" w:hAnsiTheme="majorHAnsi" w:cs="Times New Roman"/>
          <w:lang w:val="en-GB"/>
        </w:rPr>
        <w:t xml:space="preserve">can also give voice to students who are otherwise silent in class…[including] students ‘on the margins’ of classroom life, and can draw your attention” </w:t>
      </w:r>
      <w:r w:rsidR="00241C42">
        <w:rPr>
          <w:rFonts w:asciiTheme="majorHAnsi" w:eastAsia="Times New Roman" w:hAnsiTheme="majorHAnsi" w:cs="Times New Roman"/>
          <w:lang w:val="en-GB"/>
        </w:rPr>
        <w:t xml:space="preserve">more towards ensuring every pupil </w:t>
      </w:r>
      <w:r w:rsidR="00FD49F5">
        <w:rPr>
          <w:rFonts w:asciiTheme="majorHAnsi" w:eastAsia="Times New Roman" w:hAnsiTheme="majorHAnsi" w:cs="Times New Roman"/>
          <w:lang w:val="en-GB"/>
        </w:rPr>
        <w:t xml:space="preserve">actively engages in the lesson. </w:t>
      </w:r>
      <w:r w:rsidR="00913554" w:rsidRPr="00913554">
        <w:rPr>
          <w:rFonts w:asciiTheme="majorHAnsi" w:hAnsiTheme="majorHAnsi" w:cs="Times New Roman"/>
          <w:color w:val="000000"/>
          <w:spacing w:val="8"/>
          <w:lang w:val="en-GB"/>
        </w:rPr>
        <w:t xml:space="preserve">Black and William (1998, cited in </w:t>
      </w:r>
      <w:r w:rsidR="00957D9E" w:rsidRPr="00913554">
        <w:rPr>
          <w:rFonts w:asciiTheme="majorHAnsi" w:hAnsiTheme="majorHAnsi" w:cs="Times New Roman"/>
          <w:color w:val="000000"/>
          <w:spacing w:val="8"/>
          <w:lang w:val="en-GB"/>
        </w:rPr>
        <w:t>F</w:t>
      </w:r>
      <w:r w:rsidR="00913554" w:rsidRPr="00913554">
        <w:rPr>
          <w:rFonts w:asciiTheme="majorHAnsi" w:hAnsiTheme="majorHAnsi" w:cs="Times New Roman"/>
          <w:color w:val="000000"/>
          <w:spacing w:val="8"/>
          <w:lang w:val="en-GB"/>
        </w:rPr>
        <w:t xml:space="preserve">owler, </w:t>
      </w:r>
      <w:proofErr w:type="spellStart"/>
      <w:r w:rsidR="00913554" w:rsidRPr="00913554">
        <w:rPr>
          <w:rFonts w:asciiTheme="majorHAnsi" w:hAnsiTheme="majorHAnsi" w:cs="Times New Roman"/>
          <w:color w:val="000000"/>
          <w:spacing w:val="8"/>
          <w:lang w:val="en-GB"/>
        </w:rPr>
        <w:t>Windschitl</w:t>
      </w:r>
      <w:proofErr w:type="spellEnd"/>
      <w:r w:rsidR="00913554" w:rsidRPr="00913554">
        <w:rPr>
          <w:rFonts w:asciiTheme="majorHAnsi" w:hAnsiTheme="majorHAnsi" w:cs="Times New Roman"/>
          <w:color w:val="000000"/>
          <w:spacing w:val="8"/>
          <w:lang w:val="en-GB"/>
        </w:rPr>
        <w:t xml:space="preserve"> and Richards, </w:t>
      </w:r>
      <w:r w:rsidR="00957D9E" w:rsidRPr="00913554">
        <w:rPr>
          <w:rFonts w:asciiTheme="majorHAnsi" w:hAnsiTheme="majorHAnsi" w:cs="Times New Roman"/>
          <w:color w:val="000000"/>
          <w:spacing w:val="8"/>
          <w:lang w:val="en-GB"/>
        </w:rPr>
        <w:t>2019</w:t>
      </w:r>
      <w:r w:rsidR="00913554" w:rsidRPr="00913554">
        <w:rPr>
          <w:rFonts w:asciiTheme="majorHAnsi" w:hAnsiTheme="majorHAnsi" w:cs="Times New Roman"/>
          <w:color w:val="000000"/>
          <w:spacing w:val="8"/>
          <w:lang w:val="en-GB"/>
        </w:rPr>
        <w:t>, p.19</w:t>
      </w:r>
      <w:r w:rsidR="00957D9E" w:rsidRPr="00913554">
        <w:rPr>
          <w:rFonts w:asciiTheme="majorHAnsi" w:hAnsiTheme="majorHAnsi" w:cs="Times New Roman"/>
          <w:color w:val="000000"/>
          <w:spacing w:val="8"/>
          <w:lang w:val="en-GB"/>
        </w:rPr>
        <w:t xml:space="preserve">) </w:t>
      </w:r>
      <w:r w:rsidR="00913554" w:rsidRPr="00913554">
        <w:rPr>
          <w:rFonts w:asciiTheme="majorHAnsi" w:hAnsiTheme="majorHAnsi" w:cs="Times New Roman"/>
          <w:color w:val="000000"/>
          <w:spacing w:val="8"/>
          <w:lang w:val="en-GB"/>
        </w:rPr>
        <w:t>insinuate</w:t>
      </w:r>
      <w:r w:rsidR="00957D9E" w:rsidRPr="00913554">
        <w:rPr>
          <w:rFonts w:asciiTheme="majorHAnsi" w:hAnsiTheme="majorHAnsi" w:cs="Times New Roman"/>
          <w:color w:val="000000"/>
          <w:spacing w:val="8"/>
          <w:lang w:val="en-GB"/>
        </w:rPr>
        <w:t xml:space="preserve"> that </w:t>
      </w:r>
      <w:r w:rsidR="00913554" w:rsidRPr="00913554">
        <w:rPr>
          <w:rFonts w:asciiTheme="majorHAnsi" w:hAnsiTheme="majorHAnsi" w:cs="Times New Roman"/>
          <w:color w:val="000000"/>
          <w:spacing w:val="8"/>
          <w:lang w:val="en-GB"/>
        </w:rPr>
        <w:t xml:space="preserve">the reason </w:t>
      </w:r>
      <w:r w:rsidR="00957D9E" w:rsidRPr="00913554">
        <w:rPr>
          <w:rFonts w:asciiTheme="majorHAnsi" w:hAnsiTheme="majorHAnsi" w:cs="Times New Roman"/>
          <w:color w:val="000000"/>
          <w:spacing w:val="8"/>
          <w:lang w:val="en-GB"/>
        </w:rPr>
        <w:t xml:space="preserve">exit </w:t>
      </w:r>
      <w:r w:rsidR="00957D9E" w:rsidRPr="00913554">
        <w:rPr>
          <w:rFonts w:asciiTheme="majorHAnsi" w:hAnsiTheme="majorHAnsi" w:cs="Times New Roman"/>
          <w:spacing w:val="8"/>
          <w:lang w:val="en-GB"/>
        </w:rPr>
        <w:t xml:space="preserve">tickets are </w:t>
      </w:r>
      <w:r w:rsidR="00913554" w:rsidRPr="00913554">
        <w:rPr>
          <w:rFonts w:asciiTheme="majorHAnsi" w:hAnsiTheme="majorHAnsi" w:cs="Times New Roman"/>
          <w:spacing w:val="8"/>
          <w:lang w:val="en-GB"/>
        </w:rPr>
        <w:t>repeatedly</w:t>
      </w:r>
      <w:r w:rsidR="00957D9E" w:rsidRPr="00913554">
        <w:rPr>
          <w:rFonts w:asciiTheme="majorHAnsi" w:hAnsiTheme="majorHAnsi" w:cs="Times New Roman"/>
          <w:spacing w:val="8"/>
          <w:lang w:val="en-GB"/>
        </w:rPr>
        <w:t xml:space="preserve"> </w:t>
      </w:r>
      <w:r w:rsidR="00913554" w:rsidRPr="00913554">
        <w:rPr>
          <w:rFonts w:asciiTheme="majorHAnsi" w:hAnsiTheme="majorHAnsi" w:cs="Times New Roman"/>
          <w:spacing w:val="8"/>
          <w:lang w:val="en-GB"/>
        </w:rPr>
        <w:t xml:space="preserve">being </w:t>
      </w:r>
      <w:r w:rsidR="00957D9E" w:rsidRPr="00913554">
        <w:rPr>
          <w:rFonts w:asciiTheme="majorHAnsi" w:hAnsiTheme="majorHAnsi" w:cs="Times New Roman"/>
          <w:spacing w:val="8"/>
          <w:lang w:val="en-GB"/>
        </w:rPr>
        <w:t xml:space="preserve">used in the classroom </w:t>
      </w:r>
      <w:r w:rsidR="00913554" w:rsidRPr="00913554">
        <w:rPr>
          <w:rFonts w:asciiTheme="majorHAnsi" w:hAnsiTheme="majorHAnsi" w:cs="Times New Roman"/>
          <w:spacing w:val="8"/>
          <w:lang w:val="en-GB"/>
        </w:rPr>
        <w:t>is because they provide</w:t>
      </w:r>
      <w:r w:rsidR="00957D9E" w:rsidRPr="00913554">
        <w:rPr>
          <w:rFonts w:asciiTheme="majorHAnsi" w:hAnsiTheme="majorHAnsi" w:cs="Times New Roman"/>
          <w:spacing w:val="8"/>
          <w:lang w:val="en-GB"/>
        </w:rPr>
        <w:t xml:space="preserve"> </w:t>
      </w:r>
      <w:r w:rsidR="00913554" w:rsidRPr="00913554">
        <w:rPr>
          <w:rFonts w:asciiTheme="majorHAnsi" w:hAnsiTheme="majorHAnsi" w:cs="Times New Roman"/>
          <w:spacing w:val="8"/>
          <w:lang w:val="en-GB"/>
        </w:rPr>
        <w:t>opportunities for</w:t>
      </w:r>
      <w:r w:rsidR="00957D9E" w:rsidRPr="00913554">
        <w:rPr>
          <w:rFonts w:asciiTheme="majorHAnsi" w:hAnsiTheme="majorHAnsi" w:cs="Times New Roman"/>
          <w:spacing w:val="8"/>
          <w:lang w:val="en-GB"/>
        </w:rPr>
        <w:t xml:space="preserve"> teacher</w:t>
      </w:r>
      <w:r w:rsidR="00913554" w:rsidRPr="00913554">
        <w:rPr>
          <w:rFonts w:asciiTheme="majorHAnsi" w:hAnsiTheme="majorHAnsi" w:cs="Times New Roman"/>
          <w:spacing w:val="8"/>
          <w:lang w:val="en-GB"/>
        </w:rPr>
        <w:t>s</w:t>
      </w:r>
      <w:r w:rsidR="00957D9E" w:rsidRPr="00913554">
        <w:rPr>
          <w:rFonts w:asciiTheme="majorHAnsi" w:hAnsiTheme="majorHAnsi" w:cs="Times New Roman"/>
          <w:spacing w:val="8"/>
          <w:lang w:val="en-GB"/>
        </w:rPr>
        <w:t xml:space="preserve"> </w:t>
      </w:r>
      <w:r w:rsidR="00913554" w:rsidRPr="00913554">
        <w:rPr>
          <w:rFonts w:asciiTheme="majorHAnsi" w:hAnsiTheme="majorHAnsi" w:cs="Times New Roman"/>
          <w:spacing w:val="8"/>
          <w:lang w:val="en-GB"/>
        </w:rPr>
        <w:t>“</w:t>
      </w:r>
      <w:r w:rsidR="00957D9E" w:rsidRPr="00913554">
        <w:rPr>
          <w:rFonts w:asciiTheme="majorHAnsi" w:hAnsiTheme="majorHAnsi" w:cs="Times New Roman"/>
          <w:spacing w:val="8"/>
          <w:lang w:val="en-GB"/>
        </w:rPr>
        <w:t xml:space="preserve">to elicit </w:t>
      </w:r>
      <w:r w:rsidR="00913554" w:rsidRPr="00913554">
        <w:rPr>
          <w:rFonts w:asciiTheme="majorHAnsi" w:eastAsia="Times New Roman" w:hAnsiTheme="majorHAnsi" w:cs="Times New Roman"/>
        </w:rPr>
        <w:t>students’ thinking without affecting t</w:t>
      </w:r>
      <w:r w:rsidR="00913554">
        <w:rPr>
          <w:rFonts w:asciiTheme="majorHAnsi" w:eastAsia="Times New Roman" w:hAnsiTheme="majorHAnsi" w:cs="Times New Roman"/>
        </w:rPr>
        <w:t>heir grade, provide individualised feedback</w:t>
      </w:r>
      <w:r w:rsidR="00913554" w:rsidRPr="00913554">
        <w:rPr>
          <w:rFonts w:asciiTheme="majorHAnsi" w:eastAsia="Times New Roman" w:hAnsiTheme="majorHAnsi" w:cs="Times New Roman"/>
        </w:rPr>
        <w:t xml:space="preserve"> and identify learning needs or modifications to an instructional plan.”</w:t>
      </w:r>
      <w:r w:rsidR="00913554">
        <w:rPr>
          <w:rFonts w:asciiTheme="majorHAnsi" w:eastAsia="Times New Roman" w:hAnsiTheme="majorHAnsi" w:cs="Times New Roman"/>
        </w:rPr>
        <w:t xml:space="preserve"> This allows teachers to then plan for the upcoming lessons as the data they have collated from the exit tickets helps them find assess whether they need to re-cover or clarify aspects of the lesson (Marshall, 2018). </w:t>
      </w:r>
    </w:p>
    <w:p w14:paraId="1FD61AAF" w14:textId="2896FBF5" w:rsidR="00957D9E" w:rsidRDefault="00C37E0C" w:rsidP="00913554">
      <w:pPr>
        <w:spacing w:line="480" w:lineRule="auto"/>
        <w:rPr>
          <w:rFonts w:asciiTheme="majorHAnsi" w:hAnsiTheme="majorHAnsi" w:cs="Times New Roman"/>
          <w:color w:val="000000"/>
          <w:spacing w:val="8"/>
          <w:lang w:val="en-GB"/>
        </w:rPr>
      </w:pPr>
      <w:r>
        <w:rPr>
          <w:rFonts w:asciiTheme="majorHAnsi" w:hAnsiTheme="majorHAnsi" w:cs="Times New Roman"/>
          <w:color w:val="000000"/>
          <w:spacing w:val="8"/>
          <w:lang w:val="en-GB"/>
        </w:rPr>
        <w:t xml:space="preserve">Within my study, I used these to provide the pupils with a platform to self-assess their learning and also to </w:t>
      </w:r>
      <w:r w:rsidR="00B516CF">
        <w:rPr>
          <w:rFonts w:asciiTheme="majorHAnsi" w:hAnsiTheme="majorHAnsi" w:cs="Times New Roman"/>
          <w:color w:val="000000"/>
          <w:spacing w:val="8"/>
          <w:lang w:val="en-GB"/>
        </w:rPr>
        <w:t>promote</w:t>
      </w:r>
      <w:r>
        <w:rPr>
          <w:rFonts w:asciiTheme="majorHAnsi" w:hAnsiTheme="majorHAnsi" w:cs="Times New Roman"/>
          <w:color w:val="000000"/>
          <w:spacing w:val="8"/>
          <w:lang w:val="en-GB"/>
        </w:rPr>
        <w:t xml:space="preserve"> pupil voice in the classroom to </w:t>
      </w:r>
      <w:r w:rsidR="00B516CF">
        <w:rPr>
          <w:rFonts w:asciiTheme="majorHAnsi" w:hAnsiTheme="majorHAnsi" w:cs="Times New Roman"/>
          <w:color w:val="000000"/>
          <w:spacing w:val="8"/>
          <w:lang w:val="en-GB"/>
        </w:rPr>
        <w:t xml:space="preserve">evaluate my teaching. If there were common misconceptions in a particular area then it was unlikely that I had covered the section in enough detail or in a context that they could easily decipher the information. </w:t>
      </w:r>
    </w:p>
    <w:p w14:paraId="38042C7A" w14:textId="77777777" w:rsidR="00B516CF" w:rsidRDefault="00B516CF" w:rsidP="000C671E">
      <w:pPr>
        <w:spacing w:line="480" w:lineRule="auto"/>
        <w:rPr>
          <w:rFonts w:asciiTheme="majorHAnsi" w:hAnsiTheme="majorHAnsi"/>
          <w:b/>
          <w:u w:val="single"/>
        </w:rPr>
      </w:pPr>
    </w:p>
    <w:p w14:paraId="5C3C5647" w14:textId="057A1855" w:rsidR="001C5D69" w:rsidRPr="00B516CF" w:rsidRDefault="001C5D69" w:rsidP="000C671E">
      <w:pPr>
        <w:spacing w:line="480" w:lineRule="auto"/>
        <w:rPr>
          <w:rFonts w:asciiTheme="majorHAnsi" w:hAnsiTheme="majorHAnsi"/>
          <w:highlight w:val="yellow"/>
        </w:rPr>
      </w:pPr>
      <w:r>
        <w:rPr>
          <w:rFonts w:asciiTheme="majorHAnsi" w:hAnsiTheme="majorHAnsi"/>
          <w:b/>
          <w:u w:val="single"/>
        </w:rPr>
        <w:t>Ethics</w:t>
      </w:r>
    </w:p>
    <w:p w14:paraId="5238708B" w14:textId="669CCD56" w:rsidR="00242A3C" w:rsidRDefault="00CF3CA6" w:rsidP="000C671E">
      <w:pPr>
        <w:spacing w:line="480" w:lineRule="auto"/>
        <w:rPr>
          <w:rFonts w:asciiTheme="majorHAnsi" w:hAnsiTheme="majorHAnsi" w:cs="Arial"/>
        </w:rPr>
      </w:pPr>
      <w:r w:rsidRPr="000972A8">
        <w:rPr>
          <w:rFonts w:asciiTheme="majorHAnsi" w:hAnsiTheme="majorHAnsi" w:cs="Arial"/>
        </w:rPr>
        <w:t xml:space="preserve">After I had </w:t>
      </w:r>
      <w:r w:rsidR="00921EA7" w:rsidRPr="000972A8">
        <w:rPr>
          <w:rFonts w:asciiTheme="majorHAnsi" w:hAnsiTheme="majorHAnsi" w:cs="Arial"/>
        </w:rPr>
        <w:t xml:space="preserve">identified my area of research and developed my research questions, I </w:t>
      </w:r>
      <w:r w:rsidRPr="000972A8">
        <w:rPr>
          <w:rFonts w:asciiTheme="majorHAnsi" w:hAnsiTheme="majorHAnsi" w:cs="Arial"/>
        </w:rPr>
        <w:t xml:space="preserve">then needed to select the </w:t>
      </w:r>
      <w:r w:rsidR="00921EA7" w:rsidRPr="000972A8">
        <w:rPr>
          <w:rFonts w:asciiTheme="majorHAnsi" w:hAnsiTheme="majorHAnsi" w:cs="Arial"/>
        </w:rPr>
        <w:t>appropriate methodology that I c</w:t>
      </w:r>
      <w:r w:rsidRPr="000972A8">
        <w:rPr>
          <w:rFonts w:asciiTheme="majorHAnsi" w:hAnsiTheme="majorHAnsi" w:cs="Arial"/>
        </w:rPr>
        <w:t xml:space="preserve">ould use to </w:t>
      </w:r>
      <w:r w:rsidR="00921EA7" w:rsidRPr="000972A8">
        <w:rPr>
          <w:rFonts w:asciiTheme="majorHAnsi" w:hAnsiTheme="majorHAnsi" w:cs="Arial"/>
        </w:rPr>
        <w:t xml:space="preserve">help me </w:t>
      </w:r>
      <w:r w:rsidRPr="000972A8">
        <w:rPr>
          <w:rFonts w:asciiTheme="majorHAnsi" w:hAnsiTheme="majorHAnsi" w:cs="Arial"/>
        </w:rPr>
        <w:t xml:space="preserve">generate </w:t>
      </w:r>
      <w:r w:rsidR="00921EA7" w:rsidRPr="000972A8">
        <w:rPr>
          <w:rFonts w:asciiTheme="majorHAnsi" w:hAnsiTheme="majorHAnsi" w:cs="Arial"/>
        </w:rPr>
        <w:t xml:space="preserve">and analyse data. </w:t>
      </w:r>
      <w:r w:rsidR="006B1DE1" w:rsidRPr="000972A8">
        <w:rPr>
          <w:rFonts w:asciiTheme="majorHAnsi" w:hAnsiTheme="majorHAnsi" w:cs="Arial"/>
        </w:rPr>
        <w:t>Conducting educational research within the classroom carries numerous responsibilities for the teacher. The ethical guidelines advised by the British Educational Research Association (BERA) played a pivotal role in assisting me when choosing the appropriate methodology for this project</w:t>
      </w:r>
      <w:r w:rsidR="006B1DE1">
        <w:rPr>
          <w:rFonts w:asciiTheme="majorHAnsi" w:hAnsiTheme="majorHAnsi" w:cs="Arial"/>
        </w:rPr>
        <w:t xml:space="preserve">. The first stated that it was crucial that I protected </w:t>
      </w:r>
      <w:r w:rsidR="003C4735">
        <w:rPr>
          <w:rFonts w:asciiTheme="majorHAnsi" w:hAnsiTheme="majorHAnsi" w:cs="Arial"/>
        </w:rPr>
        <w:t xml:space="preserve">both myself as the researcher along with the school and its pupils </w:t>
      </w:r>
      <w:r w:rsidR="006B1DE1">
        <w:rPr>
          <w:rFonts w:asciiTheme="majorHAnsi" w:hAnsiTheme="majorHAnsi" w:cs="Arial"/>
        </w:rPr>
        <w:t xml:space="preserve">to ensure that we </w:t>
      </w:r>
      <w:r w:rsidR="003C4735">
        <w:rPr>
          <w:rFonts w:asciiTheme="majorHAnsi" w:hAnsiTheme="majorHAnsi" w:cs="Arial"/>
        </w:rPr>
        <w:t>were not exposed to any harm</w:t>
      </w:r>
      <w:r w:rsidR="006B1DE1">
        <w:rPr>
          <w:rFonts w:asciiTheme="majorHAnsi" w:hAnsiTheme="majorHAnsi" w:cs="Arial"/>
        </w:rPr>
        <w:t xml:space="preserve"> (BERA, 2011)</w:t>
      </w:r>
      <w:r w:rsidR="003C4735">
        <w:rPr>
          <w:rFonts w:asciiTheme="majorHAnsi" w:hAnsiTheme="majorHAnsi" w:cs="Arial"/>
        </w:rPr>
        <w:t xml:space="preserve">.  </w:t>
      </w:r>
      <w:r w:rsidR="00151100" w:rsidRPr="000972A8">
        <w:rPr>
          <w:rFonts w:asciiTheme="majorHAnsi" w:hAnsiTheme="majorHAnsi" w:cs="Arial"/>
        </w:rPr>
        <w:t xml:space="preserve">The BERA guidelines suggest that this “confidentiality” is a normal procedure that is prominent throughout educational research (BERA, 2011). </w:t>
      </w:r>
      <w:proofErr w:type="spellStart"/>
      <w:r w:rsidR="00151100" w:rsidRPr="000972A8">
        <w:rPr>
          <w:rFonts w:asciiTheme="majorHAnsi" w:hAnsiTheme="majorHAnsi" w:cs="Arial"/>
        </w:rPr>
        <w:t>Poiit</w:t>
      </w:r>
      <w:proofErr w:type="spellEnd"/>
      <w:r w:rsidR="00151100" w:rsidRPr="000972A8">
        <w:rPr>
          <w:rFonts w:asciiTheme="majorHAnsi" w:hAnsiTheme="majorHAnsi" w:cs="Arial"/>
        </w:rPr>
        <w:t xml:space="preserve"> and Beck (2006) propose that this privacy ensures that </w:t>
      </w:r>
      <w:r w:rsidR="00151100">
        <w:rPr>
          <w:rFonts w:asciiTheme="majorHAnsi" w:hAnsiTheme="majorHAnsi" w:cs="Arial"/>
        </w:rPr>
        <w:t>no other party can</w:t>
      </w:r>
      <w:r w:rsidR="00151100" w:rsidRPr="000972A8">
        <w:rPr>
          <w:rFonts w:asciiTheme="majorHAnsi" w:hAnsiTheme="majorHAnsi" w:cs="Arial"/>
        </w:rPr>
        <w:t xml:space="preserve"> expose the participants’ identities; instead, it is only the researcher who can identify the data that the participants have provided. </w:t>
      </w:r>
      <w:r w:rsidR="003C4735">
        <w:rPr>
          <w:rFonts w:asciiTheme="majorHAnsi" w:hAnsiTheme="majorHAnsi" w:cs="Arial"/>
        </w:rPr>
        <w:t xml:space="preserve">This was extremely important, as the pupils’ well being in this research project (Whiting, 2008) was very important to me. </w:t>
      </w:r>
    </w:p>
    <w:p w14:paraId="2896F093" w14:textId="2FFC8856" w:rsidR="006B1DE1" w:rsidRPr="006B1DE1" w:rsidRDefault="00CF2C2F" w:rsidP="000C671E">
      <w:pPr>
        <w:spacing w:line="480" w:lineRule="auto"/>
        <w:rPr>
          <w:rFonts w:asciiTheme="majorHAnsi" w:hAnsiTheme="majorHAnsi" w:cs="Arial"/>
        </w:rPr>
      </w:pPr>
      <w:r>
        <w:rPr>
          <w:rFonts w:asciiTheme="majorHAnsi" w:hAnsiTheme="majorHAnsi" w:cs="Arial"/>
        </w:rPr>
        <w:t>It is important to note that School X had informed the parents that there were students teachers on placement within the school who needed to complete a small action research project. This notice was sent via letter and it advised parents and guardians to contact the school if they wanted to remove their child from the study. However, despite this, to ensure I was adhering to the ethical guidelines that were imposed by BERA (2011), I made sure that I obtained “voluntary informed consent (BERA, 2011, p.5)” from all participants, this being the “</w:t>
      </w:r>
      <w:r w:rsidRPr="00CF2C2F">
        <w:rPr>
          <w:rFonts w:asciiTheme="majorHAnsi" w:eastAsia="Times New Roman" w:hAnsiTheme="majorHAnsi" w:cs="Times New Roman"/>
          <w:lang w:val="en-GB"/>
        </w:rPr>
        <w:t>condition in which participants understand and agree to their participation without any duress, prior to the research getting underway</w:t>
      </w:r>
      <w:r>
        <w:rPr>
          <w:rFonts w:asciiTheme="majorHAnsi" w:hAnsiTheme="majorHAnsi" w:cs="Arial"/>
        </w:rPr>
        <w:t xml:space="preserve"> (BERA, 2011, p.5).” Merriam (2014) </w:t>
      </w:r>
      <w:r w:rsidR="006B1DE1">
        <w:rPr>
          <w:rFonts w:asciiTheme="majorHAnsi" w:hAnsiTheme="majorHAnsi" w:cs="Arial"/>
        </w:rPr>
        <w:t>supports this and states that the acquisition of</w:t>
      </w:r>
      <w:r>
        <w:rPr>
          <w:rFonts w:asciiTheme="majorHAnsi" w:hAnsiTheme="majorHAnsi" w:cs="Arial"/>
        </w:rPr>
        <w:t xml:space="preserve"> informed consent from the participants </w:t>
      </w:r>
      <w:r w:rsidR="006B1DE1">
        <w:rPr>
          <w:rFonts w:asciiTheme="majorHAnsi" w:hAnsiTheme="majorHAnsi" w:cs="Arial"/>
        </w:rPr>
        <w:t xml:space="preserve">confirms that every participant is fully aware of what the research project they have agreed to participate in entails and more importantly their rights within this project. </w:t>
      </w:r>
      <w:r w:rsidR="006B1DE1" w:rsidRPr="000972A8">
        <w:rPr>
          <w:rFonts w:asciiTheme="majorHAnsi" w:hAnsiTheme="majorHAnsi" w:cs="Arial"/>
        </w:rPr>
        <w:t>The guidelines outlined by BERA (2011) suggest that “</w:t>
      </w:r>
      <w:r w:rsidR="006B1DE1" w:rsidRPr="00606AD1">
        <w:rPr>
          <w:rFonts w:asciiTheme="majorHAnsi" w:hAnsiTheme="majorHAnsi" w:cs="Arial"/>
        </w:rPr>
        <w:t xml:space="preserve">researchers must recognise the right of any participant to withdraw from the research for any or no reason, and at any time, and they </w:t>
      </w:r>
      <w:r w:rsidR="006B1DE1">
        <w:rPr>
          <w:rFonts w:asciiTheme="majorHAnsi" w:hAnsiTheme="majorHAnsi" w:cs="Arial"/>
        </w:rPr>
        <w:t xml:space="preserve">must inform them of this right (BERA, 2011, p.6).” I had acknowledged and accepted that the pupils who </w:t>
      </w:r>
      <w:r w:rsidR="00151100">
        <w:rPr>
          <w:rFonts w:asciiTheme="majorHAnsi" w:hAnsiTheme="majorHAnsi" w:cs="Arial"/>
        </w:rPr>
        <w:t>were willing to participate</w:t>
      </w:r>
      <w:r w:rsidR="006B1DE1">
        <w:rPr>
          <w:rFonts w:asciiTheme="majorHAnsi" w:hAnsiTheme="majorHAnsi" w:cs="Arial"/>
        </w:rPr>
        <w:t xml:space="preserve"> in my study were able to withdraw whenever they wanted to and I would have to ensure that all data relating to those </w:t>
      </w:r>
      <w:r w:rsidR="0088588B">
        <w:rPr>
          <w:rFonts w:asciiTheme="majorHAnsi" w:hAnsiTheme="majorHAnsi" w:cs="Arial"/>
        </w:rPr>
        <w:t xml:space="preserve">particular participants would not be used and would </w:t>
      </w:r>
      <w:r w:rsidR="006B1DE1">
        <w:rPr>
          <w:rFonts w:asciiTheme="majorHAnsi" w:hAnsiTheme="majorHAnsi" w:cs="Arial"/>
        </w:rPr>
        <w:t xml:space="preserve">removed from the study (Keller and Lee, 2003). </w:t>
      </w:r>
    </w:p>
    <w:p w14:paraId="792A453A" w14:textId="77777777" w:rsidR="00B240A3" w:rsidRDefault="00B240A3" w:rsidP="000C671E">
      <w:pPr>
        <w:spacing w:line="480" w:lineRule="auto"/>
        <w:rPr>
          <w:rFonts w:asciiTheme="majorHAnsi" w:hAnsiTheme="majorHAnsi" w:cs="Arial"/>
        </w:rPr>
      </w:pPr>
    </w:p>
    <w:p w14:paraId="7BD16E8F" w14:textId="0A304741" w:rsidR="00541FD3" w:rsidRPr="001B3513" w:rsidRDefault="001E61FD" w:rsidP="000C671E">
      <w:pPr>
        <w:spacing w:line="480" w:lineRule="auto"/>
        <w:rPr>
          <w:rFonts w:asciiTheme="majorHAnsi" w:hAnsiTheme="majorHAnsi" w:cs="Arial"/>
          <w:b/>
          <w:u w:val="single"/>
        </w:rPr>
      </w:pPr>
      <w:r w:rsidRPr="001B3513">
        <w:rPr>
          <w:rFonts w:asciiTheme="majorHAnsi" w:hAnsiTheme="majorHAnsi" w:cs="Arial"/>
          <w:b/>
          <w:u w:val="single"/>
        </w:rPr>
        <w:t>Methodology</w:t>
      </w:r>
    </w:p>
    <w:p w14:paraId="377CAB77" w14:textId="3C9FF1F0" w:rsidR="000A7A68" w:rsidRDefault="00B240A3" w:rsidP="000A7A68">
      <w:pPr>
        <w:spacing w:line="480" w:lineRule="auto"/>
        <w:rPr>
          <w:rFonts w:asciiTheme="majorHAnsi" w:hAnsiTheme="majorHAnsi" w:cs="Arial"/>
          <w:lang w:val="en-GB"/>
        </w:rPr>
      </w:pPr>
      <w:r w:rsidRPr="001B3513">
        <w:rPr>
          <w:rFonts w:asciiTheme="majorHAnsi" w:hAnsiTheme="majorHAnsi" w:cs="Arial"/>
        </w:rPr>
        <w:t xml:space="preserve">Once the ethical implications had been considered, I then had to identify a specific methodology that I was going to use in order to collate and </w:t>
      </w:r>
      <w:r w:rsidR="008818DE" w:rsidRPr="001B3513">
        <w:rPr>
          <w:rFonts w:asciiTheme="majorHAnsi" w:hAnsiTheme="majorHAnsi" w:cs="Arial"/>
        </w:rPr>
        <w:t>scrutinise</w:t>
      </w:r>
      <w:r w:rsidRPr="001B3513">
        <w:rPr>
          <w:rFonts w:asciiTheme="majorHAnsi" w:hAnsiTheme="majorHAnsi" w:cs="Arial"/>
        </w:rPr>
        <w:t xml:space="preserve"> data. </w:t>
      </w:r>
      <w:r w:rsidR="005F4C98" w:rsidRPr="001B3513">
        <w:rPr>
          <w:rFonts w:asciiTheme="majorHAnsi" w:hAnsiTheme="majorHAnsi" w:cs="Arial"/>
        </w:rPr>
        <w:t xml:space="preserve">Along with identifying </w:t>
      </w:r>
      <w:r w:rsidR="002F1A25" w:rsidRPr="001B3513">
        <w:rPr>
          <w:rFonts w:asciiTheme="majorHAnsi" w:hAnsiTheme="majorHAnsi" w:cs="Arial"/>
        </w:rPr>
        <w:t xml:space="preserve">an appropriate methodology for a research project, it is also </w:t>
      </w:r>
      <w:r w:rsidR="005F4C98" w:rsidRPr="001B3513">
        <w:rPr>
          <w:rFonts w:asciiTheme="majorHAnsi" w:hAnsiTheme="majorHAnsi" w:cs="Arial"/>
        </w:rPr>
        <w:t>necessary</w:t>
      </w:r>
      <w:r w:rsidR="002F1A25" w:rsidRPr="001B3513">
        <w:rPr>
          <w:rFonts w:asciiTheme="majorHAnsi" w:hAnsiTheme="majorHAnsi" w:cs="Arial"/>
        </w:rPr>
        <w:t xml:space="preserve"> to identify the research methods that will be used within the study to help collate the data. Within much academic literature, it is clear to see that many professionals have recognis</w:t>
      </w:r>
      <w:r w:rsidR="00104264" w:rsidRPr="001B3513">
        <w:rPr>
          <w:rFonts w:asciiTheme="majorHAnsi" w:hAnsiTheme="majorHAnsi" w:cs="Arial"/>
        </w:rPr>
        <w:t xml:space="preserve">ed the differences </w:t>
      </w:r>
      <w:r w:rsidR="005F4C98" w:rsidRPr="001B3513">
        <w:rPr>
          <w:rFonts w:asciiTheme="majorHAnsi" w:hAnsiTheme="majorHAnsi" w:cs="Arial"/>
        </w:rPr>
        <w:t xml:space="preserve">between research methodologies and research methods </w:t>
      </w:r>
      <w:r w:rsidR="002F1A25" w:rsidRPr="001B3513">
        <w:rPr>
          <w:rFonts w:asciiTheme="majorHAnsi" w:hAnsiTheme="majorHAnsi" w:cs="Arial"/>
        </w:rPr>
        <w:t xml:space="preserve">(Arthur </w:t>
      </w:r>
      <w:r w:rsidR="002F1A25" w:rsidRPr="001B3513">
        <w:rPr>
          <w:rFonts w:asciiTheme="majorHAnsi" w:hAnsiTheme="majorHAnsi" w:cs="Arial"/>
          <w:i/>
        </w:rPr>
        <w:t>et al.,</w:t>
      </w:r>
      <w:r w:rsidR="002F1A25" w:rsidRPr="001B3513">
        <w:rPr>
          <w:rFonts w:asciiTheme="majorHAnsi" w:hAnsiTheme="majorHAnsi" w:cs="Arial"/>
        </w:rPr>
        <w:t xml:space="preserve"> 2012; Cohen, </w:t>
      </w:r>
      <w:proofErr w:type="spellStart"/>
      <w:r w:rsidR="002F1A25" w:rsidRPr="001B3513">
        <w:rPr>
          <w:rFonts w:asciiTheme="majorHAnsi" w:hAnsiTheme="majorHAnsi" w:cs="Arial"/>
        </w:rPr>
        <w:t>Manion</w:t>
      </w:r>
      <w:proofErr w:type="spellEnd"/>
      <w:r w:rsidR="002F1A25" w:rsidRPr="001B3513">
        <w:rPr>
          <w:rFonts w:asciiTheme="majorHAnsi" w:hAnsiTheme="majorHAnsi" w:cs="Arial"/>
        </w:rPr>
        <w:t xml:space="preserve">, and Morrison, 2007; Clough and Nutbrown, 2007). The work of </w:t>
      </w:r>
      <w:proofErr w:type="spellStart"/>
      <w:r w:rsidR="002F1A25" w:rsidRPr="001B3513">
        <w:rPr>
          <w:rFonts w:asciiTheme="majorHAnsi" w:hAnsiTheme="majorHAnsi" w:cs="Arial"/>
        </w:rPr>
        <w:t>Waring</w:t>
      </w:r>
      <w:proofErr w:type="spellEnd"/>
      <w:r w:rsidR="002F1A25" w:rsidRPr="001B3513">
        <w:rPr>
          <w:rFonts w:asciiTheme="majorHAnsi" w:hAnsiTheme="majorHAnsi" w:cs="Arial"/>
        </w:rPr>
        <w:t xml:space="preserve"> (2012, p.16) states that the methodology within a research project is the “procedure or</w:t>
      </w:r>
      <w:r w:rsidR="00104264" w:rsidRPr="001B3513">
        <w:rPr>
          <w:rFonts w:asciiTheme="majorHAnsi" w:hAnsiTheme="majorHAnsi" w:cs="Arial"/>
        </w:rPr>
        <w:t xml:space="preserve"> logic that should be followed” and Cohen, </w:t>
      </w:r>
      <w:proofErr w:type="spellStart"/>
      <w:r w:rsidR="00104264" w:rsidRPr="001B3513">
        <w:rPr>
          <w:rFonts w:asciiTheme="majorHAnsi" w:hAnsiTheme="majorHAnsi" w:cs="Arial"/>
        </w:rPr>
        <w:t>Manion</w:t>
      </w:r>
      <w:proofErr w:type="spellEnd"/>
      <w:r w:rsidR="00104264" w:rsidRPr="001B3513">
        <w:rPr>
          <w:rFonts w:asciiTheme="majorHAnsi" w:hAnsiTheme="majorHAnsi" w:cs="Arial"/>
        </w:rPr>
        <w:t xml:space="preserve"> and Morrison (2007, p.45) add, “the aim of methodology is to help us understand, in the broadest possible terms… the process itself.” </w:t>
      </w:r>
      <w:r w:rsidR="005F4C98" w:rsidRPr="001B3513">
        <w:rPr>
          <w:rFonts w:asciiTheme="majorHAnsi" w:hAnsiTheme="majorHAnsi" w:cs="Arial"/>
        </w:rPr>
        <w:t xml:space="preserve">Similarly, </w:t>
      </w:r>
      <w:r w:rsidR="001B3513" w:rsidRPr="001B3513">
        <w:rPr>
          <w:rFonts w:asciiTheme="majorHAnsi" w:hAnsiTheme="majorHAnsi" w:cs="Arial"/>
        </w:rPr>
        <w:t xml:space="preserve">the work of </w:t>
      </w:r>
      <w:r w:rsidR="005F4C98" w:rsidRPr="001B3513">
        <w:rPr>
          <w:rFonts w:asciiTheme="majorHAnsi" w:hAnsiTheme="majorHAnsi" w:cs="Arial"/>
          <w:lang w:val="en-GB"/>
        </w:rPr>
        <w:t xml:space="preserve">Watts and </w:t>
      </w:r>
      <w:proofErr w:type="spellStart"/>
      <w:r w:rsidR="005F4C98" w:rsidRPr="001B3513">
        <w:rPr>
          <w:rFonts w:asciiTheme="majorHAnsi" w:hAnsiTheme="majorHAnsi" w:cs="Arial"/>
          <w:lang w:val="en-GB"/>
        </w:rPr>
        <w:t>Stenner</w:t>
      </w:r>
      <w:proofErr w:type="spellEnd"/>
      <w:r w:rsidR="005F4C98" w:rsidRPr="001B3513">
        <w:rPr>
          <w:rFonts w:asciiTheme="majorHAnsi" w:hAnsiTheme="majorHAnsi" w:cs="Arial"/>
          <w:lang w:val="en-GB"/>
        </w:rPr>
        <w:t xml:space="preserve"> (2012) and </w:t>
      </w:r>
      <w:proofErr w:type="spellStart"/>
      <w:r w:rsidR="005F4C98" w:rsidRPr="001B3513">
        <w:rPr>
          <w:rFonts w:asciiTheme="majorHAnsi" w:hAnsiTheme="majorHAnsi" w:cs="Arial"/>
          <w:lang w:val="en-GB"/>
        </w:rPr>
        <w:t>McKeown</w:t>
      </w:r>
      <w:proofErr w:type="spellEnd"/>
      <w:r w:rsidR="005F4C98" w:rsidRPr="001B3513">
        <w:rPr>
          <w:rFonts w:asciiTheme="majorHAnsi" w:hAnsiTheme="majorHAnsi" w:cs="Arial"/>
          <w:lang w:val="en-GB"/>
        </w:rPr>
        <w:t xml:space="preserve"> and Thomas (2013) </w:t>
      </w:r>
      <w:r w:rsidR="00FB2072">
        <w:rPr>
          <w:rFonts w:asciiTheme="majorHAnsi" w:hAnsiTheme="majorHAnsi" w:cs="Arial"/>
          <w:lang w:val="en-GB"/>
        </w:rPr>
        <w:t>states that the</w:t>
      </w:r>
      <w:r w:rsidR="001B3513" w:rsidRPr="001B3513">
        <w:rPr>
          <w:rFonts w:asciiTheme="majorHAnsi" w:hAnsiTheme="majorHAnsi" w:cs="Arial"/>
          <w:lang w:val="en-GB"/>
        </w:rPr>
        <w:t xml:space="preserve"> methodology</w:t>
      </w:r>
      <w:r w:rsidR="00FB2072">
        <w:rPr>
          <w:rFonts w:asciiTheme="majorHAnsi" w:hAnsiTheme="majorHAnsi" w:cs="Arial"/>
          <w:lang w:val="en-GB"/>
        </w:rPr>
        <w:t xml:space="preserve"> of</w:t>
      </w:r>
      <w:r w:rsidR="001B3513" w:rsidRPr="001B3513">
        <w:rPr>
          <w:rFonts w:asciiTheme="majorHAnsi" w:hAnsiTheme="majorHAnsi" w:cs="Arial"/>
          <w:lang w:val="en-GB"/>
        </w:rPr>
        <w:t xml:space="preserve"> </w:t>
      </w:r>
      <w:r w:rsidR="00FB2072">
        <w:rPr>
          <w:rFonts w:asciiTheme="majorHAnsi" w:hAnsiTheme="majorHAnsi" w:cs="Arial"/>
          <w:lang w:val="en-GB"/>
        </w:rPr>
        <w:t xml:space="preserve">a </w:t>
      </w:r>
      <w:r w:rsidR="00FB2072" w:rsidRPr="001B3513">
        <w:rPr>
          <w:rFonts w:asciiTheme="majorHAnsi" w:hAnsiTheme="majorHAnsi" w:cs="Arial"/>
          <w:lang w:val="en-GB"/>
        </w:rPr>
        <w:t>research</w:t>
      </w:r>
      <w:r w:rsidR="00FB2072">
        <w:rPr>
          <w:rFonts w:asciiTheme="majorHAnsi" w:hAnsiTheme="majorHAnsi" w:cs="Arial"/>
          <w:lang w:val="en-GB"/>
        </w:rPr>
        <w:t xml:space="preserve"> project</w:t>
      </w:r>
      <w:r w:rsidR="00FB2072" w:rsidRPr="001B3513">
        <w:rPr>
          <w:rFonts w:asciiTheme="majorHAnsi" w:hAnsiTheme="majorHAnsi" w:cs="Arial"/>
          <w:lang w:val="en-GB"/>
        </w:rPr>
        <w:t xml:space="preserve"> </w:t>
      </w:r>
      <w:r w:rsidR="00FB2072">
        <w:rPr>
          <w:rFonts w:asciiTheme="majorHAnsi" w:hAnsiTheme="majorHAnsi" w:cs="Arial"/>
          <w:lang w:val="en-GB"/>
        </w:rPr>
        <w:t>is the</w:t>
      </w:r>
      <w:r w:rsidR="001B3513" w:rsidRPr="001B3513">
        <w:rPr>
          <w:rFonts w:asciiTheme="majorHAnsi" w:hAnsiTheme="majorHAnsi" w:cs="Arial"/>
          <w:lang w:val="en-GB"/>
        </w:rPr>
        <w:t xml:space="preserve"> procedure</w:t>
      </w:r>
      <w:r w:rsidR="005F4C98" w:rsidRPr="001B3513">
        <w:rPr>
          <w:rFonts w:asciiTheme="majorHAnsi" w:hAnsiTheme="majorHAnsi" w:cs="Arial"/>
          <w:lang w:val="en-GB"/>
        </w:rPr>
        <w:t xml:space="preserve"> that </w:t>
      </w:r>
      <w:r w:rsidR="001B3513" w:rsidRPr="001B3513">
        <w:rPr>
          <w:rFonts w:asciiTheme="majorHAnsi" w:hAnsiTheme="majorHAnsi" w:cs="Arial"/>
          <w:lang w:val="en-GB"/>
        </w:rPr>
        <w:t>embraces</w:t>
      </w:r>
      <w:r w:rsidR="005F4C98" w:rsidRPr="001B3513">
        <w:rPr>
          <w:rFonts w:asciiTheme="majorHAnsi" w:hAnsiTheme="majorHAnsi" w:cs="Arial"/>
          <w:lang w:val="en-GB"/>
        </w:rPr>
        <w:t xml:space="preserve"> qualitati</w:t>
      </w:r>
      <w:r w:rsidR="001B3513" w:rsidRPr="001B3513">
        <w:rPr>
          <w:rFonts w:asciiTheme="majorHAnsi" w:hAnsiTheme="majorHAnsi" w:cs="Arial"/>
          <w:lang w:val="en-GB"/>
        </w:rPr>
        <w:t>ve and quantitative approaches to produce a methodical</w:t>
      </w:r>
      <w:r w:rsidR="005F4C98" w:rsidRPr="001B3513">
        <w:rPr>
          <w:rFonts w:asciiTheme="majorHAnsi" w:hAnsiTheme="majorHAnsi" w:cs="Arial"/>
          <w:lang w:val="en-GB"/>
        </w:rPr>
        <w:t xml:space="preserve"> </w:t>
      </w:r>
      <w:r w:rsidR="001B3513" w:rsidRPr="001B3513">
        <w:rPr>
          <w:rFonts w:asciiTheme="majorHAnsi" w:hAnsiTheme="majorHAnsi" w:cs="Arial"/>
          <w:lang w:val="en-GB"/>
        </w:rPr>
        <w:t>‘</w:t>
      </w:r>
      <w:r w:rsidR="005F4C98" w:rsidRPr="001B3513">
        <w:rPr>
          <w:rFonts w:asciiTheme="majorHAnsi" w:hAnsiTheme="majorHAnsi" w:cs="Arial"/>
          <w:lang w:val="en-GB"/>
        </w:rPr>
        <w:t>study of subjectivity’.</w:t>
      </w:r>
      <w:r w:rsidR="001B3513">
        <w:rPr>
          <w:rFonts w:asciiTheme="majorHAnsi" w:hAnsiTheme="majorHAnsi" w:cs="Arial"/>
          <w:lang w:val="en-GB"/>
        </w:rPr>
        <w:t xml:space="preserve"> </w:t>
      </w:r>
    </w:p>
    <w:p w14:paraId="5F115C4D" w14:textId="77777777" w:rsidR="003A4407" w:rsidRPr="003A4407" w:rsidRDefault="003A4407" w:rsidP="000A7A68">
      <w:pPr>
        <w:spacing w:line="480" w:lineRule="auto"/>
        <w:rPr>
          <w:rFonts w:asciiTheme="majorHAnsi" w:hAnsiTheme="majorHAnsi" w:cs="Arial"/>
          <w:lang w:val="en-GB"/>
        </w:rPr>
      </w:pPr>
    </w:p>
    <w:p w14:paraId="06B695F1" w14:textId="77777777" w:rsidR="00A74E1A" w:rsidRDefault="003A4407" w:rsidP="002F5F3A">
      <w:pPr>
        <w:spacing w:line="480" w:lineRule="auto"/>
        <w:rPr>
          <w:rFonts w:asciiTheme="majorHAnsi" w:hAnsiTheme="majorHAnsi" w:cs="Arial"/>
          <w:lang w:val="en-GB"/>
        </w:rPr>
      </w:pPr>
      <w:r w:rsidRPr="003A4407">
        <w:rPr>
          <w:rFonts w:asciiTheme="majorHAnsi" w:hAnsiTheme="majorHAnsi" w:cs="Arial"/>
          <w:lang w:val="en-GB"/>
        </w:rPr>
        <w:t>Quantitative</w:t>
      </w:r>
      <w:r w:rsidR="000A7A68" w:rsidRPr="003A4407">
        <w:rPr>
          <w:rFonts w:asciiTheme="majorHAnsi" w:hAnsiTheme="majorHAnsi" w:cs="Arial"/>
          <w:lang w:val="en-GB"/>
        </w:rPr>
        <w:t xml:space="preserve"> data in research is </w:t>
      </w:r>
      <w:r w:rsidRPr="003A4407">
        <w:rPr>
          <w:rFonts w:asciiTheme="majorHAnsi" w:hAnsiTheme="majorHAnsi" w:cs="Arial"/>
          <w:lang w:val="en-GB"/>
        </w:rPr>
        <w:t>what is</w:t>
      </w:r>
      <w:r w:rsidR="000A7A68" w:rsidRPr="003A4407">
        <w:rPr>
          <w:rFonts w:asciiTheme="majorHAnsi" w:hAnsiTheme="majorHAnsi" w:cs="Arial"/>
          <w:lang w:val="en-GB"/>
        </w:rPr>
        <w:t xml:space="preserve"> known as </w:t>
      </w:r>
      <w:r w:rsidRPr="003A4407">
        <w:rPr>
          <w:rFonts w:asciiTheme="majorHAnsi" w:hAnsiTheme="majorHAnsi" w:cs="Arial"/>
          <w:lang w:val="en-GB"/>
        </w:rPr>
        <w:t xml:space="preserve">the numerical statistics/figures that the researcher has obtained in their study. </w:t>
      </w:r>
      <w:r>
        <w:rPr>
          <w:rFonts w:asciiTheme="majorHAnsi" w:hAnsiTheme="majorHAnsi" w:cs="Arial"/>
          <w:lang w:val="en-GB"/>
        </w:rPr>
        <w:t>In contrast, qualitative data is identified as the findings that the researcher has</w:t>
      </w:r>
      <w:r w:rsidR="000E2EC7">
        <w:rPr>
          <w:rFonts w:asciiTheme="majorHAnsi" w:hAnsiTheme="majorHAnsi" w:cs="Arial"/>
          <w:lang w:val="en-GB"/>
        </w:rPr>
        <w:t>,</w:t>
      </w:r>
      <w:r>
        <w:rPr>
          <w:rFonts w:asciiTheme="majorHAnsi" w:hAnsiTheme="majorHAnsi" w:cs="Arial"/>
          <w:lang w:val="en-GB"/>
        </w:rPr>
        <w:t xml:space="preserve"> that does not derive from any methods of ‘quantification’ (Hatch, 2002). Over the last forty to fifty years, the majority of professionals who have conducted educational research within the school environment have opted to use a qualitative approach. This preferred approach comes as a result of it enabling the researcher to </w:t>
      </w:r>
      <w:r w:rsidR="000E2EC7">
        <w:rPr>
          <w:rFonts w:asciiTheme="majorHAnsi" w:hAnsiTheme="majorHAnsi" w:cs="Arial"/>
          <w:lang w:val="en-GB"/>
        </w:rPr>
        <w:t xml:space="preserve">places themselves in the same world as their participants </w:t>
      </w:r>
      <w:r w:rsidR="006C5235">
        <w:rPr>
          <w:rFonts w:asciiTheme="majorHAnsi" w:hAnsiTheme="majorHAnsi" w:cs="Arial"/>
          <w:lang w:val="en-GB"/>
        </w:rPr>
        <w:t xml:space="preserve">to help obtain an understanding of how the pupils perceive their worlds </w:t>
      </w:r>
      <w:r w:rsidR="002F5F3A">
        <w:rPr>
          <w:rFonts w:asciiTheme="majorHAnsi" w:hAnsiTheme="majorHAnsi" w:cs="Arial"/>
          <w:lang w:val="en-GB"/>
        </w:rPr>
        <w:t xml:space="preserve">and engage in their learning </w:t>
      </w:r>
      <w:r w:rsidR="006C5235">
        <w:rPr>
          <w:rFonts w:asciiTheme="majorHAnsi" w:hAnsiTheme="majorHAnsi" w:cs="Arial"/>
          <w:lang w:val="en-GB"/>
        </w:rPr>
        <w:t xml:space="preserve">(Hatch, 2002). </w:t>
      </w:r>
    </w:p>
    <w:p w14:paraId="6224577B" w14:textId="7930D4F3" w:rsidR="00A74E1A" w:rsidRDefault="006C5235" w:rsidP="002F5F3A">
      <w:pPr>
        <w:spacing w:line="480" w:lineRule="auto"/>
        <w:rPr>
          <w:rFonts w:asciiTheme="majorHAnsi" w:hAnsiTheme="majorHAnsi" w:cs="Arial"/>
          <w:lang w:val="en-GB"/>
        </w:rPr>
      </w:pPr>
      <w:r>
        <w:rPr>
          <w:rFonts w:asciiTheme="majorHAnsi" w:hAnsiTheme="majorHAnsi" w:cs="Arial"/>
          <w:lang w:val="en-GB"/>
        </w:rPr>
        <w:t>It is inevitable that the core purpose of educational research is to ensure that teachers do not ‘plateau’ (</w:t>
      </w:r>
      <w:proofErr w:type="spellStart"/>
      <w:r>
        <w:rPr>
          <w:rFonts w:asciiTheme="majorHAnsi" w:hAnsiTheme="majorHAnsi" w:cs="Arial"/>
          <w:lang w:val="en-GB"/>
        </w:rPr>
        <w:t>Konstantinou</w:t>
      </w:r>
      <w:proofErr w:type="spellEnd"/>
      <w:r>
        <w:rPr>
          <w:rFonts w:asciiTheme="majorHAnsi" w:hAnsiTheme="majorHAnsi" w:cs="Arial"/>
          <w:lang w:val="en-GB"/>
        </w:rPr>
        <w:t xml:space="preserve">, 2018). Instead, </w:t>
      </w:r>
      <w:proofErr w:type="spellStart"/>
      <w:r>
        <w:rPr>
          <w:rFonts w:asciiTheme="majorHAnsi" w:hAnsiTheme="majorHAnsi" w:cs="Arial"/>
          <w:lang w:val="en-GB"/>
        </w:rPr>
        <w:t>Konstantinou</w:t>
      </w:r>
      <w:proofErr w:type="spellEnd"/>
      <w:r>
        <w:rPr>
          <w:rFonts w:asciiTheme="majorHAnsi" w:hAnsiTheme="majorHAnsi" w:cs="Arial"/>
          <w:lang w:val="en-GB"/>
        </w:rPr>
        <w:t xml:space="preserve"> (2018) suggests that as teachers we should strive to become a ‘self-improving practitioner’ who is very knowledgeable and understands the value that research in education can add to your </w:t>
      </w:r>
      <w:r w:rsidR="002F5F3A">
        <w:rPr>
          <w:rFonts w:asciiTheme="majorHAnsi" w:hAnsiTheme="majorHAnsi" w:cs="Arial"/>
          <w:lang w:val="en-GB"/>
        </w:rPr>
        <w:t xml:space="preserve">teaching. Furthermore, she suggests that it is vital for teachers to </w:t>
      </w:r>
      <w:r w:rsidR="002F5F3A">
        <w:rPr>
          <w:rFonts w:asciiTheme="majorHAnsi" w:eastAsia="Times New Roman" w:hAnsiTheme="majorHAnsi" w:cs="Times New Roman"/>
          <w:color w:val="000000"/>
          <w:lang w:val="en-GB"/>
        </w:rPr>
        <w:t>“</w:t>
      </w:r>
      <w:r w:rsidR="002F5F3A" w:rsidRPr="002F5F3A">
        <w:rPr>
          <w:rFonts w:asciiTheme="majorHAnsi" w:eastAsia="Times New Roman" w:hAnsiTheme="majorHAnsi" w:cs="Times New Roman"/>
          <w:color w:val="000000"/>
          <w:lang w:val="en-GB"/>
        </w:rPr>
        <w:t>be informed about research and scholarship in teaching, engage in and with research, be a consumer of research, and be equipped to conduct your own research</w:t>
      </w:r>
      <w:r w:rsidR="002F5F3A">
        <w:rPr>
          <w:rFonts w:asciiTheme="majorHAnsi" w:eastAsia="Times New Roman" w:hAnsiTheme="majorHAnsi" w:cs="Times New Roman"/>
          <w:color w:val="000000"/>
          <w:lang w:val="en-GB"/>
        </w:rPr>
        <w:t xml:space="preserve"> (</w:t>
      </w:r>
      <w:proofErr w:type="spellStart"/>
      <w:r w:rsidR="002F5F3A">
        <w:rPr>
          <w:rFonts w:asciiTheme="majorHAnsi" w:hAnsiTheme="majorHAnsi" w:cs="Arial"/>
          <w:lang w:val="en-GB"/>
        </w:rPr>
        <w:t>Konstantinou</w:t>
      </w:r>
      <w:proofErr w:type="spellEnd"/>
      <w:r w:rsidR="002F5F3A">
        <w:rPr>
          <w:rFonts w:asciiTheme="majorHAnsi" w:hAnsiTheme="majorHAnsi" w:cs="Arial"/>
          <w:lang w:val="en-GB"/>
        </w:rPr>
        <w:t xml:space="preserve">, 2018, p.1).” This will ensure that teachers are continuously improving their practice and provide the best learning experiences for their pupils that will allow their to reach their full potentials. However, the pupils should ultimately play a pivotal role in this process to, as what works on paper doesn’t necessarily work for every pupil.  </w:t>
      </w:r>
    </w:p>
    <w:p w14:paraId="0EB24B9C" w14:textId="690B6042" w:rsidR="009C1065" w:rsidRDefault="002F5F3A" w:rsidP="000C671E">
      <w:pPr>
        <w:spacing w:line="480" w:lineRule="auto"/>
        <w:rPr>
          <w:rFonts w:asciiTheme="majorHAnsi" w:hAnsiTheme="majorHAnsi" w:cs="Arial"/>
          <w:lang w:val="en-GB"/>
        </w:rPr>
      </w:pPr>
      <w:r>
        <w:rPr>
          <w:rFonts w:asciiTheme="majorHAnsi" w:hAnsiTheme="majorHAnsi" w:cs="Arial"/>
          <w:lang w:val="en-GB"/>
        </w:rPr>
        <w:t>Teachers should encourage their pupils to actively participate in the research that is being conducted within the classroom and should express how the findings of such studies can benefit them in many ways. Explaining the reasoning behind the research will also affect how the pupils choose to engage with the study. Within my project</w:t>
      </w:r>
      <w:r w:rsidR="00A74E1A">
        <w:rPr>
          <w:rFonts w:asciiTheme="majorHAnsi" w:hAnsiTheme="majorHAnsi" w:cs="Arial"/>
          <w:lang w:val="en-GB"/>
        </w:rPr>
        <w:t>,</w:t>
      </w:r>
      <w:r>
        <w:rPr>
          <w:rFonts w:asciiTheme="majorHAnsi" w:hAnsiTheme="majorHAnsi" w:cs="Arial"/>
          <w:lang w:val="en-GB"/>
        </w:rPr>
        <w:t xml:space="preserve"> I explained to my class that although I was conducting research</w:t>
      </w:r>
      <w:r w:rsidR="00A74E1A">
        <w:rPr>
          <w:rFonts w:asciiTheme="majorHAnsi" w:hAnsiTheme="majorHAnsi" w:cs="Arial"/>
          <w:lang w:val="en-GB"/>
        </w:rPr>
        <w:t xml:space="preserve"> whilst teaching them</w:t>
      </w:r>
      <w:r>
        <w:rPr>
          <w:rFonts w:asciiTheme="majorHAnsi" w:hAnsiTheme="majorHAnsi" w:cs="Arial"/>
          <w:lang w:val="en-GB"/>
        </w:rPr>
        <w:t xml:space="preserve">, nothing extraordinary was </w:t>
      </w:r>
      <w:r w:rsidR="00A74E1A">
        <w:rPr>
          <w:rFonts w:asciiTheme="majorHAnsi" w:hAnsiTheme="majorHAnsi" w:cs="Arial"/>
          <w:lang w:val="en-GB"/>
        </w:rPr>
        <w:t>going to happen</w:t>
      </w:r>
      <w:r>
        <w:rPr>
          <w:rFonts w:asciiTheme="majorHAnsi" w:hAnsiTheme="majorHAnsi" w:cs="Arial"/>
          <w:lang w:val="en-GB"/>
        </w:rPr>
        <w:t xml:space="preserve">. </w:t>
      </w:r>
      <w:r w:rsidR="00A74E1A">
        <w:rPr>
          <w:rFonts w:asciiTheme="majorHAnsi" w:hAnsiTheme="majorHAnsi" w:cs="Arial"/>
          <w:lang w:val="en-GB"/>
        </w:rPr>
        <w:t xml:space="preserve">Consequently, whether the pupils wished for me to include their data in my findings or not, they all continued to conduct themselves in their ‘normal manner’ and continued to engage in my lesson as they normally would.  </w:t>
      </w:r>
    </w:p>
    <w:p w14:paraId="1E06CF7F" w14:textId="392E5D9F" w:rsidR="005D097A" w:rsidRPr="008F17F5" w:rsidRDefault="009C1065" w:rsidP="000C671E">
      <w:pPr>
        <w:spacing w:line="480" w:lineRule="auto"/>
        <w:rPr>
          <w:rFonts w:asciiTheme="majorHAnsi" w:hAnsiTheme="majorHAnsi" w:cs="Arial"/>
          <w:lang w:val="en-GB"/>
        </w:rPr>
      </w:pPr>
      <w:r>
        <w:rPr>
          <w:rFonts w:asciiTheme="majorHAnsi" w:hAnsiTheme="majorHAnsi" w:cs="Arial"/>
          <w:lang w:val="en-GB"/>
        </w:rPr>
        <w:t xml:space="preserve">It is also very important to assess the usefulness and purpose of the research methods that are chosen to help collate data in research. Denscombe (2010, p.153) implies that the </w:t>
      </w:r>
      <w:r w:rsidRPr="009C1065">
        <w:rPr>
          <w:rFonts w:asciiTheme="majorHAnsi" w:hAnsiTheme="majorHAnsi" w:cs="Arial"/>
          <w:lang w:val="en-GB"/>
        </w:rPr>
        <w:t>research methods that have been selected to ‘best fit’ ones chosen methodology are the “</w:t>
      </w:r>
      <w:r w:rsidRPr="009C1065">
        <w:rPr>
          <w:rFonts w:asciiTheme="majorHAnsi" w:hAnsiTheme="majorHAnsi" w:cs="Arial"/>
        </w:rPr>
        <w:t>tools that help the researcher to gain a clearer picture of things” pertinent to a specific area of study and the selection of which is deemed as a matter of “horses for courses.”</w:t>
      </w:r>
      <w:r w:rsidRPr="009C1065">
        <w:rPr>
          <w:rFonts w:ascii="Arial" w:hAnsi="Arial" w:cs="Arial"/>
        </w:rPr>
        <w:t xml:space="preserve"> </w:t>
      </w:r>
      <w:r w:rsidR="000C671E">
        <w:rPr>
          <w:rFonts w:asciiTheme="majorHAnsi" w:hAnsiTheme="majorHAnsi" w:cs="Arial"/>
          <w:lang w:val="en-GB"/>
        </w:rPr>
        <w:t>Although a qualitative research methodology could be used to conduct the whole research process, I decided</w:t>
      </w:r>
      <w:r w:rsidR="001B3513">
        <w:rPr>
          <w:rFonts w:asciiTheme="majorHAnsi" w:hAnsiTheme="majorHAnsi" w:cs="Arial"/>
          <w:lang w:val="en-GB"/>
        </w:rPr>
        <w:t xml:space="preserve"> to adopt what</w:t>
      </w:r>
      <w:r w:rsidR="00FB2072">
        <w:rPr>
          <w:rFonts w:asciiTheme="majorHAnsi" w:hAnsiTheme="majorHAnsi" w:cs="Arial"/>
          <w:lang w:val="en-GB"/>
        </w:rPr>
        <w:t xml:space="preserve"> i</w:t>
      </w:r>
      <w:r w:rsidR="001B3513">
        <w:rPr>
          <w:rFonts w:asciiTheme="majorHAnsi" w:hAnsiTheme="majorHAnsi" w:cs="Arial"/>
          <w:lang w:val="en-GB"/>
        </w:rPr>
        <w:t xml:space="preserve">s referred to as a “mixed methods” approach to gather </w:t>
      </w:r>
      <w:r w:rsidR="00FB2072">
        <w:rPr>
          <w:rFonts w:asciiTheme="majorHAnsi" w:hAnsiTheme="majorHAnsi" w:cs="Arial"/>
          <w:lang w:val="en-GB"/>
        </w:rPr>
        <w:t xml:space="preserve">the information I needed in order to effectively complete my research project. </w:t>
      </w:r>
      <w:r>
        <w:rPr>
          <w:rFonts w:asciiTheme="majorHAnsi" w:hAnsiTheme="majorHAnsi" w:cs="Arial"/>
          <w:lang w:val="en-GB"/>
        </w:rPr>
        <w:t xml:space="preserve">This methodology enables the researcher </w:t>
      </w:r>
      <w:r w:rsidRPr="008F17F5">
        <w:rPr>
          <w:rFonts w:asciiTheme="majorHAnsi" w:hAnsiTheme="majorHAnsi" w:cs="Arial"/>
          <w:lang w:val="en-GB"/>
        </w:rPr>
        <w:t xml:space="preserve">to condense findings from both quantitative and qualitative research and develop </w:t>
      </w:r>
      <w:r w:rsidR="008F17F5">
        <w:rPr>
          <w:rFonts w:asciiTheme="majorHAnsi" w:hAnsiTheme="majorHAnsi" w:cs="Arial"/>
          <w:lang w:val="en-GB"/>
        </w:rPr>
        <w:t xml:space="preserve">a </w:t>
      </w:r>
      <w:r w:rsidRPr="008F17F5">
        <w:rPr>
          <w:rFonts w:asciiTheme="majorHAnsi" w:hAnsiTheme="majorHAnsi" w:cs="Arial"/>
        </w:rPr>
        <w:t>“set of assumptions and produces a type of data whose usefulness depends on what the researcher is trying to achieve… [</w:t>
      </w:r>
      <w:proofErr w:type="gramStart"/>
      <w:r w:rsidRPr="008F17F5">
        <w:rPr>
          <w:rFonts w:asciiTheme="majorHAnsi" w:hAnsiTheme="majorHAnsi" w:cs="Arial"/>
        </w:rPr>
        <w:t>and</w:t>
      </w:r>
      <w:proofErr w:type="gramEnd"/>
      <w:r w:rsidRPr="008F17F5">
        <w:rPr>
          <w:rFonts w:asciiTheme="majorHAnsi" w:hAnsiTheme="majorHAnsi" w:cs="Arial"/>
        </w:rPr>
        <w:t>] researchers should base their decision on the criterion of ‘usefulness’ (</w:t>
      </w:r>
      <w:proofErr w:type="spellStart"/>
      <w:r w:rsidRPr="008F17F5">
        <w:rPr>
          <w:rFonts w:asciiTheme="majorHAnsi" w:hAnsiTheme="majorHAnsi" w:cs="Arial"/>
        </w:rPr>
        <w:t>Denscobme</w:t>
      </w:r>
      <w:proofErr w:type="spellEnd"/>
      <w:r w:rsidRPr="008F17F5">
        <w:rPr>
          <w:rFonts w:asciiTheme="majorHAnsi" w:hAnsiTheme="majorHAnsi" w:cs="Arial"/>
        </w:rPr>
        <w:t>, 2010, p. 153).”</w:t>
      </w:r>
      <w:r w:rsidRPr="008F17F5">
        <w:rPr>
          <w:rFonts w:asciiTheme="majorHAnsi" w:hAnsiTheme="majorHAnsi" w:cs="Arial"/>
          <w:i/>
        </w:rPr>
        <w:t xml:space="preserve"> </w:t>
      </w:r>
      <w:r w:rsidR="00FB2072">
        <w:rPr>
          <w:rFonts w:asciiTheme="majorHAnsi" w:hAnsiTheme="majorHAnsi" w:cs="Arial"/>
          <w:lang w:val="en-GB"/>
        </w:rPr>
        <w:t xml:space="preserve">Creswell and Clark (2006,p.33) suggest that this method enables the researcher to obtain a “more complete picture by </w:t>
      </w:r>
      <w:r w:rsidR="00FB2072" w:rsidRPr="000C671E">
        <w:rPr>
          <w:rFonts w:asciiTheme="majorHAnsi" w:hAnsiTheme="majorHAnsi" w:cs="Arial"/>
          <w:lang w:val="en-GB"/>
        </w:rPr>
        <w:t xml:space="preserve">noting trends and generalisations as well as in depth knowledge of the participants.” </w:t>
      </w:r>
      <w:r w:rsidR="000C671E" w:rsidRPr="000C671E">
        <w:rPr>
          <w:rFonts w:asciiTheme="majorHAnsi" w:hAnsiTheme="majorHAnsi" w:cs="Arial"/>
          <w:lang w:val="en-GB"/>
        </w:rPr>
        <w:t>It is noted within literature pertinent to research methodologies, that this methodology enables the researcher to use both types of data within their study as it allows them to “</w:t>
      </w:r>
      <w:r w:rsidR="001B3513" w:rsidRPr="000C671E">
        <w:rPr>
          <w:rFonts w:asciiTheme="majorHAnsi" w:hAnsiTheme="majorHAnsi" w:cs="Arial"/>
        </w:rPr>
        <w:t xml:space="preserve">combine the strengths </w:t>
      </w:r>
      <w:r w:rsidR="000C671E">
        <w:rPr>
          <w:rFonts w:asciiTheme="majorHAnsi" w:hAnsiTheme="majorHAnsi" w:cs="Arial"/>
        </w:rPr>
        <w:t xml:space="preserve">(Punch, 2009, p.290)” </w:t>
      </w:r>
      <w:r w:rsidR="001B3513" w:rsidRPr="000C671E">
        <w:rPr>
          <w:rFonts w:asciiTheme="majorHAnsi" w:hAnsiTheme="majorHAnsi" w:cs="Arial"/>
        </w:rPr>
        <w:t xml:space="preserve">of </w:t>
      </w:r>
      <w:r w:rsidR="000C671E" w:rsidRPr="000C671E">
        <w:rPr>
          <w:rFonts w:asciiTheme="majorHAnsi" w:hAnsiTheme="majorHAnsi" w:cs="Arial"/>
        </w:rPr>
        <w:t xml:space="preserve">data that has been acquired from both </w:t>
      </w:r>
      <w:r w:rsidR="001B3513" w:rsidRPr="000C671E">
        <w:rPr>
          <w:rFonts w:asciiTheme="majorHAnsi" w:hAnsiTheme="majorHAnsi" w:cs="Arial"/>
        </w:rPr>
        <w:t xml:space="preserve">qualitative </w:t>
      </w:r>
      <w:r w:rsidR="000C671E" w:rsidRPr="000C671E">
        <w:rPr>
          <w:rFonts w:asciiTheme="majorHAnsi" w:hAnsiTheme="majorHAnsi" w:cs="Arial"/>
        </w:rPr>
        <w:t>and quantitative research methods</w:t>
      </w:r>
      <w:r w:rsidR="000C671E">
        <w:rPr>
          <w:rFonts w:asciiTheme="majorHAnsi" w:hAnsiTheme="majorHAnsi" w:cs="Arial"/>
        </w:rPr>
        <w:t xml:space="preserve"> which will result in a more “complete understanding (Plano, 2010</w:t>
      </w:r>
      <w:r w:rsidR="005D097A">
        <w:rPr>
          <w:rFonts w:asciiTheme="majorHAnsi" w:hAnsiTheme="majorHAnsi" w:cs="Arial"/>
        </w:rPr>
        <w:t>; Better Understanding, 2014</w:t>
      </w:r>
      <w:r w:rsidR="000C671E">
        <w:rPr>
          <w:rFonts w:asciiTheme="majorHAnsi" w:hAnsiTheme="majorHAnsi" w:cs="Arial"/>
        </w:rPr>
        <w:t xml:space="preserve">)” of the research topic. </w:t>
      </w:r>
    </w:p>
    <w:p w14:paraId="03A39D99" w14:textId="4BE4D52A" w:rsidR="00BE0509" w:rsidRDefault="005D097A" w:rsidP="000C671E">
      <w:pPr>
        <w:spacing w:line="480" w:lineRule="auto"/>
        <w:rPr>
          <w:rFonts w:asciiTheme="majorHAnsi" w:hAnsiTheme="majorHAnsi" w:cs="Arial"/>
        </w:rPr>
      </w:pPr>
      <w:r>
        <w:rPr>
          <w:rFonts w:asciiTheme="majorHAnsi" w:hAnsiTheme="majorHAnsi" w:cs="Arial"/>
        </w:rPr>
        <w:t xml:space="preserve">The methodology used in my study involved pre and post testing using ‘Quizizz’, numerous reflections from myself and my tutor, along with the data that the pupils had written on their Exit Tickets. The data I was able to obtain from the pre and post testing was displayed quantitatively whilst the data I collated from the pupils Exit Tickets, along with the information from the shared reflections was gathered in a qualitative format. Both the pre and </w:t>
      </w:r>
      <w:r w:rsidR="003213B0">
        <w:rPr>
          <w:rFonts w:asciiTheme="majorHAnsi" w:hAnsiTheme="majorHAnsi" w:cs="Arial"/>
        </w:rPr>
        <w:t>post-diagnostic</w:t>
      </w:r>
      <w:r>
        <w:rPr>
          <w:rFonts w:asciiTheme="majorHAnsi" w:hAnsiTheme="majorHAnsi" w:cs="Arial"/>
        </w:rPr>
        <w:t xml:space="preserve"> tests enabled me to </w:t>
      </w:r>
      <w:r w:rsidR="003213B0">
        <w:rPr>
          <w:rFonts w:asciiTheme="majorHAnsi" w:hAnsiTheme="majorHAnsi" w:cs="Arial"/>
        </w:rPr>
        <w:t>obtain a greater understanding of the pupils’ knowledge and understanding of the coding concepts</w:t>
      </w:r>
      <w:r w:rsidR="0094516E">
        <w:rPr>
          <w:rFonts w:asciiTheme="majorHAnsi" w:hAnsiTheme="majorHAnsi" w:cs="Arial"/>
        </w:rPr>
        <w:t xml:space="preserve"> on the Kodu software </w:t>
      </w:r>
      <w:r w:rsidR="003213B0">
        <w:rPr>
          <w:rFonts w:asciiTheme="majorHAnsi" w:hAnsiTheme="majorHAnsi" w:cs="Arial"/>
        </w:rPr>
        <w:t xml:space="preserve">and </w:t>
      </w:r>
      <w:r w:rsidR="0094516E">
        <w:rPr>
          <w:rFonts w:asciiTheme="majorHAnsi" w:hAnsiTheme="majorHAnsi" w:cs="Arial"/>
        </w:rPr>
        <w:t xml:space="preserve">enabled me to determine whether the increase in knowledge of </w:t>
      </w:r>
      <w:r w:rsidR="00A97F21">
        <w:rPr>
          <w:rFonts w:asciiTheme="majorHAnsi" w:hAnsiTheme="majorHAnsi" w:cs="Arial"/>
        </w:rPr>
        <w:t>knowing how to code</w:t>
      </w:r>
      <w:r w:rsidR="0094516E">
        <w:rPr>
          <w:rFonts w:asciiTheme="majorHAnsi" w:hAnsiTheme="majorHAnsi" w:cs="Arial"/>
        </w:rPr>
        <w:t xml:space="preserve"> has helped develop the pupils’ computational thinking. The pre-diagnostic testing occurred in the first lesson where I introduced the Kodu software briefly and then instructed the pupils to complete the Quizizz that I had created on Kodu. At this time, I was then able to identify the areas of weakness and identify the pupils who was struggling and didn’t raise any concerns. </w:t>
      </w:r>
    </w:p>
    <w:p w14:paraId="5B65AAB7" w14:textId="1C02D6F7" w:rsidR="00D11F8C" w:rsidRDefault="0094516E" w:rsidP="009202A7">
      <w:pPr>
        <w:spacing w:line="480" w:lineRule="auto"/>
        <w:rPr>
          <w:rFonts w:asciiTheme="majorHAnsi" w:hAnsiTheme="majorHAnsi" w:cs="Arial"/>
        </w:rPr>
      </w:pPr>
      <w:r>
        <w:rPr>
          <w:rFonts w:asciiTheme="majorHAnsi" w:hAnsiTheme="majorHAnsi" w:cs="Arial"/>
        </w:rPr>
        <w:t>Over the course of the next four lessons, I then ran a more structured i</w:t>
      </w:r>
      <w:r w:rsidR="007E1231">
        <w:rPr>
          <w:rFonts w:asciiTheme="majorHAnsi" w:hAnsiTheme="majorHAnsi" w:cs="Arial"/>
        </w:rPr>
        <w:t>ntervention programme that was developed</w:t>
      </w:r>
      <w:r>
        <w:rPr>
          <w:rFonts w:asciiTheme="majorHAnsi" w:hAnsiTheme="majorHAnsi" w:cs="Arial"/>
        </w:rPr>
        <w:t xml:space="preserve"> based </w:t>
      </w:r>
      <w:r w:rsidR="007E1231">
        <w:rPr>
          <w:rFonts w:asciiTheme="majorHAnsi" w:hAnsiTheme="majorHAnsi" w:cs="Arial"/>
        </w:rPr>
        <w:t>on</w:t>
      </w:r>
      <w:r>
        <w:rPr>
          <w:rFonts w:asciiTheme="majorHAnsi" w:hAnsiTheme="majorHAnsi" w:cs="Arial"/>
        </w:rPr>
        <w:t xml:space="preserve"> the data I had obtained through the pupils’ Exit Tickets. </w:t>
      </w:r>
      <w:r w:rsidR="007E1231">
        <w:rPr>
          <w:rFonts w:asciiTheme="majorHAnsi" w:hAnsiTheme="majorHAnsi" w:cs="Arial"/>
        </w:rPr>
        <w:t xml:space="preserve">The information they provided on these Exit Tickets allowed me to see if there any common misconceptions in the pupils’ knowledge based on what had been taught and learnt at the end of each lesson. These provided the pupils with the opportunity to self-assess their own work and effort. They also provided an opportunity for increased pupil voice as they were asked to write down step-by-step instructions for a particular aspect of the coding that we had covered in each lesson. This ensured that every pupil within the class responded to the posed questions as it removed the </w:t>
      </w:r>
      <w:r w:rsidR="004E597D">
        <w:rPr>
          <w:rFonts w:asciiTheme="majorHAnsi" w:hAnsiTheme="majorHAnsi" w:cs="Arial"/>
        </w:rPr>
        <w:t>requirement of speaking aloud and sharing their answers/ideas with the class.</w:t>
      </w:r>
      <w:r w:rsidR="00A97F21">
        <w:rPr>
          <w:rFonts w:asciiTheme="majorHAnsi" w:hAnsiTheme="majorHAnsi" w:cs="Arial"/>
        </w:rPr>
        <w:t xml:space="preserve"> I then used this data to help inform my planning to ensure that every pupil continued to make progress in the forthcoming lessons.  </w:t>
      </w:r>
    </w:p>
    <w:p w14:paraId="33FD7A61" w14:textId="77777777" w:rsidR="009202A7" w:rsidRPr="009202A7" w:rsidRDefault="009202A7" w:rsidP="009202A7">
      <w:pPr>
        <w:spacing w:line="480" w:lineRule="auto"/>
        <w:rPr>
          <w:rFonts w:asciiTheme="majorHAnsi" w:hAnsiTheme="majorHAnsi" w:cs="Arial"/>
        </w:rPr>
      </w:pPr>
    </w:p>
    <w:p w14:paraId="68E603A5" w14:textId="1E4C9B01" w:rsidR="005C70CB" w:rsidRDefault="001C5D69" w:rsidP="009202A7">
      <w:pPr>
        <w:spacing w:line="480" w:lineRule="auto"/>
        <w:rPr>
          <w:rFonts w:asciiTheme="majorHAnsi" w:hAnsiTheme="majorHAnsi"/>
          <w:b/>
          <w:u w:val="single"/>
        </w:rPr>
      </w:pPr>
      <w:r>
        <w:rPr>
          <w:rFonts w:asciiTheme="majorHAnsi" w:hAnsiTheme="majorHAnsi"/>
          <w:b/>
          <w:u w:val="single"/>
        </w:rPr>
        <w:t xml:space="preserve">Evaluation </w:t>
      </w:r>
    </w:p>
    <w:p w14:paraId="5B26B904" w14:textId="4F52D552" w:rsidR="005C70CB" w:rsidRDefault="009202A7" w:rsidP="00EC20E0">
      <w:pPr>
        <w:spacing w:line="480" w:lineRule="auto"/>
        <w:rPr>
          <w:rFonts w:asciiTheme="majorHAnsi" w:hAnsiTheme="majorHAnsi"/>
        </w:rPr>
      </w:pPr>
      <w:r>
        <w:rPr>
          <w:rFonts w:asciiTheme="majorHAnsi" w:hAnsiTheme="majorHAnsi"/>
        </w:rPr>
        <w:t xml:space="preserve">The previous chapters </w:t>
      </w:r>
      <w:r w:rsidR="005C70CB">
        <w:rPr>
          <w:rFonts w:asciiTheme="majorHAnsi" w:hAnsiTheme="majorHAnsi"/>
        </w:rPr>
        <w:t xml:space="preserve">of this report critically analysed the </w:t>
      </w:r>
      <w:r>
        <w:rPr>
          <w:rFonts w:asciiTheme="majorHAnsi" w:hAnsiTheme="majorHAnsi"/>
        </w:rPr>
        <w:t xml:space="preserve">appropriate literature surrounding the methodology and research methods I chose to adopt for my research project. Furthermore, the previous chapters provided an insight into what should happen when such approaches have been selected to conduct educational research. This chapter will </w:t>
      </w:r>
      <w:r w:rsidR="00EC20E0">
        <w:rPr>
          <w:rFonts w:asciiTheme="majorHAnsi" w:hAnsiTheme="majorHAnsi"/>
        </w:rPr>
        <w:t xml:space="preserve">now </w:t>
      </w:r>
      <w:r>
        <w:rPr>
          <w:rFonts w:asciiTheme="majorHAnsi" w:hAnsiTheme="majorHAnsi"/>
        </w:rPr>
        <w:t xml:space="preserve">discuss </w:t>
      </w:r>
      <w:r w:rsidR="00EC20E0">
        <w:rPr>
          <w:rFonts w:asciiTheme="majorHAnsi" w:hAnsiTheme="majorHAnsi"/>
        </w:rPr>
        <w:t xml:space="preserve">and evaluate </w:t>
      </w:r>
      <w:r>
        <w:rPr>
          <w:rFonts w:asciiTheme="majorHAnsi" w:hAnsiTheme="majorHAnsi"/>
        </w:rPr>
        <w:t>the reality of the</w:t>
      </w:r>
      <w:r w:rsidR="00EC20E0">
        <w:rPr>
          <w:rFonts w:asciiTheme="majorHAnsi" w:hAnsiTheme="majorHAnsi"/>
        </w:rPr>
        <w:t>se</w:t>
      </w:r>
      <w:r>
        <w:rPr>
          <w:rFonts w:asciiTheme="majorHAnsi" w:hAnsiTheme="majorHAnsi"/>
        </w:rPr>
        <w:t xml:space="preserve"> approach</w:t>
      </w:r>
      <w:r w:rsidR="00EC20E0">
        <w:rPr>
          <w:rFonts w:asciiTheme="majorHAnsi" w:hAnsiTheme="majorHAnsi"/>
        </w:rPr>
        <w:t>es</w:t>
      </w:r>
      <w:r>
        <w:rPr>
          <w:rFonts w:asciiTheme="majorHAnsi" w:hAnsiTheme="majorHAnsi"/>
        </w:rPr>
        <w:t xml:space="preserve"> and will draw attention to the sequence of my lessons and will look at what </w:t>
      </w:r>
      <w:r w:rsidR="00EC20E0">
        <w:rPr>
          <w:rFonts w:asciiTheme="majorHAnsi" w:hAnsiTheme="majorHAnsi"/>
        </w:rPr>
        <w:t xml:space="preserve">how the data collated from the exit tickets helped inform my planning and determine whether or not it helped improve the pupils’ performance. </w:t>
      </w:r>
    </w:p>
    <w:p w14:paraId="4A2DF642" w14:textId="77777777" w:rsidR="000317A1" w:rsidRDefault="000317A1" w:rsidP="00EC20E0">
      <w:pPr>
        <w:spacing w:line="480" w:lineRule="auto"/>
        <w:rPr>
          <w:rFonts w:asciiTheme="majorHAnsi" w:hAnsiTheme="majorHAnsi"/>
        </w:rPr>
      </w:pPr>
    </w:p>
    <w:p w14:paraId="0D19A568" w14:textId="444338B1" w:rsidR="00EC20E0" w:rsidRDefault="00EC20E0" w:rsidP="00EC20E0">
      <w:pPr>
        <w:spacing w:line="480" w:lineRule="auto"/>
        <w:rPr>
          <w:rFonts w:asciiTheme="majorHAnsi" w:hAnsiTheme="majorHAnsi"/>
        </w:rPr>
      </w:pPr>
      <w:r>
        <w:rPr>
          <w:rFonts w:asciiTheme="majorHAnsi" w:hAnsiTheme="majorHAnsi"/>
        </w:rPr>
        <w:t xml:space="preserve">Throughout my time in my placement, I had spent a significant amount of time within the class in question. It was one of the classes that I had the opportunity to teach the most on my timetable, hence why I chose this class to conduct my research in. It is important to note that this research was conducted with the class from the second lesson into the scheme of work and onwards. The lesson I taught prior to the research project </w:t>
      </w:r>
      <w:r w:rsidR="000317A1">
        <w:rPr>
          <w:rFonts w:asciiTheme="majorHAnsi" w:hAnsiTheme="majorHAnsi"/>
        </w:rPr>
        <w:t xml:space="preserve">commencing consisted of opportunities for the pupils to explore a number of games and making note of the game design. The pupils also were encouraged to think about different game design, genres and aims as these were things that they were going to need to include within their own computer game in the forthcoming lessons. Also, part of the lesson involved me introducing the Kodu Game Lab to the pupils, as this was the software that they would be using to eventually create their own computer game. This introduction was the first time that the vast majority of the pupils had ever experienced visualizing the Kodu Game Lab interface </w:t>
      </w:r>
      <w:r w:rsidR="00E47B47">
        <w:rPr>
          <w:rFonts w:asciiTheme="majorHAnsi" w:hAnsiTheme="majorHAnsi"/>
        </w:rPr>
        <w:t xml:space="preserve">and for some even basic level coding. Therefore, I felt that it was wise to allow the pupils to use this first lesson as an experimental lesson to cover the discussed areas and to begin the research in the next lesson. </w:t>
      </w:r>
    </w:p>
    <w:p w14:paraId="502205BE" w14:textId="77777777" w:rsidR="00E47B47" w:rsidRDefault="00E47B47" w:rsidP="00EC20E0">
      <w:pPr>
        <w:spacing w:line="480" w:lineRule="auto"/>
        <w:rPr>
          <w:rFonts w:asciiTheme="majorHAnsi" w:hAnsiTheme="majorHAnsi"/>
        </w:rPr>
      </w:pPr>
    </w:p>
    <w:p w14:paraId="46FA1C51" w14:textId="719BEE02" w:rsidR="00FA4C9E" w:rsidRPr="00FA4C9E" w:rsidRDefault="00E47B47" w:rsidP="00FA4C9E">
      <w:pPr>
        <w:spacing w:line="480" w:lineRule="auto"/>
        <w:rPr>
          <w:rFonts w:asciiTheme="majorHAnsi" w:eastAsia="Times New Roman" w:hAnsiTheme="majorHAnsi" w:cs="Times New Roman"/>
          <w:bCs/>
          <w:color w:val="4B4949"/>
        </w:rPr>
      </w:pPr>
      <w:r>
        <w:rPr>
          <w:rFonts w:asciiTheme="majorHAnsi" w:hAnsiTheme="majorHAnsi"/>
        </w:rPr>
        <w:t>At the start of the ne</w:t>
      </w:r>
      <w:r w:rsidR="00C75725">
        <w:rPr>
          <w:rFonts w:asciiTheme="majorHAnsi" w:hAnsiTheme="majorHAnsi"/>
        </w:rPr>
        <w:t>x</w:t>
      </w:r>
      <w:r>
        <w:rPr>
          <w:rFonts w:asciiTheme="majorHAnsi" w:hAnsiTheme="majorHAnsi"/>
        </w:rPr>
        <w:t xml:space="preserve">t lesson, I instructed the class to log onto the computers and open up Quizizz. Quizizz is an online quizzing platform that enables you to introduce student-paced formative assessments into your lessons. This platform creates an engaging opportunity for students to compete against one another and because it is student paced, </w:t>
      </w:r>
      <w:r w:rsidR="00C35FCC">
        <w:rPr>
          <w:rFonts w:asciiTheme="majorHAnsi" w:hAnsiTheme="majorHAnsi"/>
        </w:rPr>
        <w:t>many pupils often favour it. On</w:t>
      </w:r>
      <w:r w:rsidR="0072597F">
        <w:rPr>
          <w:rFonts w:asciiTheme="majorHAnsi" w:hAnsiTheme="majorHAnsi"/>
        </w:rPr>
        <w:t>c</w:t>
      </w:r>
      <w:r w:rsidR="00C35FCC">
        <w:rPr>
          <w:rFonts w:asciiTheme="majorHAnsi" w:hAnsiTheme="majorHAnsi"/>
        </w:rPr>
        <w:t>e the students</w:t>
      </w:r>
      <w:r w:rsidR="0072597F">
        <w:rPr>
          <w:rFonts w:asciiTheme="majorHAnsi" w:hAnsiTheme="majorHAnsi"/>
        </w:rPr>
        <w:t xml:space="preserve"> have</w:t>
      </w:r>
      <w:r w:rsidR="00C35FCC">
        <w:rPr>
          <w:rFonts w:asciiTheme="majorHAnsi" w:hAnsiTheme="majorHAnsi"/>
        </w:rPr>
        <w:t xml:space="preserve"> accessed the </w:t>
      </w:r>
      <w:r w:rsidR="0072597F">
        <w:rPr>
          <w:rFonts w:asciiTheme="majorHAnsi" w:hAnsiTheme="majorHAnsi"/>
        </w:rPr>
        <w:t>quiz,</w:t>
      </w:r>
      <w:r w:rsidR="00C35FCC">
        <w:rPr>
          <w:rFonts w:asciiTheme="majorHAnsi" w:hAnsiTheme="majorHAnsi"/>
        </w:rPr>
        <w:t xml:space="preserve"> the questions begin to appear on the screen in a randomised order on the device that they are using. This</w:t>
      </w:r>
      <w:r w:rsidR="0072597F">
        <w:rPr>
          <w:rFonts w:asciiTheme="majorHAnsi" w:hAnsiTheme="majorHAnsi"/>
        </w:rPr>
        <w:t xml:space="preserve"> prevents pupils from copying answers from one another and it also</w:t>
      </w:r>
      <w:r w:rsidR="00C35FCC">
        <w:rPr>
          <w:rFonts w:asciiTheme="majorHAnsi" w:hAnsiTheme="majorHAnsi"/>
        </w:rPr>
        <w:t xml:space="preserve"> enables them to control the pace of their own assessment and </w:t>
      </w:r>
      <w:r w:rsidR="0072597F">
        <w:rPr>
          <w:rFonts w:asciiTheme="majorHAnsi" w:hAnsiTheme="majorHAnsi"/>
        </w:rPr>
        <w:t>gives them the opportunity</w:t>
      </w:r>
      <w:r w:rsidR="00C35FCC">
        <w:rPr>
          <w:rFonts w:asciiTheme="majorHAnsi" w:hAnsiTheme="majorHAnsi"/>
        </w:rPr>
        <w:t xml:space="preserve"> to review their answers </w:t>
      </w:r>
      <w:r w:rsidR="0072597F">
        <w:rPr>
          <w:rFonts w:asciiTheme="majorHAnsi" w:hAnsiTheme="majorHAnsi"/>
        </w:rPr>
        <w:t>o</w:t>
      </w:r>
      <w:r w:rsidR="00C35FCC">
        <w:rPr>
          <w:rFonts w:asciiTheme="majorHAnsi" w:hAnsiTheme="majorHAnsi"/>
        </w:rPr>
        <w:t xml:space="preserve">n their own at the end of the test. </w:t>
      </w:r>
      <w:r w:rsidR="0072597F">
        <w:rPr>
          <w:rFonts w:asciiTheme="majorHAnsi" w:hAnsiTheme="majorHAnsi"/>
        </w:rPr>
        <w:t xml:space="preserve">In line with what </w:t>
      </w:r>
      <w:r w:rsidR="0072597F" w:rsidRPr="00651047">
        <w:rPr>
          <w:rFonts w:asciiTheme="majorHAnsi" w:eastAsia="Times New Roman" w:hAnsiTheme="majorHAnsi" w:cs="Times New Roman"/>
          <w:bCs/>
          <w:color w:val="4B4949"/>
        </w:rPr>
        <w:t xml:space="preserve">Kuehn (2019) </w:t>
      </w:r>
      <w:r w:rsidR="0072597F">
        <w:rPr>
          <w:rFonts w:asciiTheme="majorHAnsi" w:eastAsia="Times New Roman" w:hAnsiTheme="majorHAnsi" w:cs="Times New Roman"/>
          <w:bCs/>
          <w:color w:val="4B4949"/>
        </w:rPr>
        <w:t xml:space="preserve">talks about in his work, the pre-diagnostic testing allowed me to effectively plan my intervention programme for the forthcoming lessons. </w:t>
      </w:r>
      <w:r w:rsidR="00FA4C9E" w:rsidRPr="00651047">
        <w:rPr>
          <w:rFonts w:asciiTheme="majorHAnsi" w:hAnsiTheme="majorHAnsi"/>
        </w:rPr>
        <w:t>The pre-diagnostic test was introduced into my intervention programme for me to obtain an understanding of the students’ knowledge pertinent to the Kodu programming software. The data gathered from this pre</w:t>
      </w:r>
      <w:r w:rsidR="00FA4C9E">
        <w:rPr>
          <w:rFonts w:asciiTheme="majorHAnsi" w:hAnsiTheme="majorHAnsi"/>
        </w:rPr>
        <w:t>-diagnostic test enabled me to identify the common gaps in pupils’ knowledge by looking at the answers that were most frequently answered incorrectly.</w:t>
      </w:r>
      <w:r w:rsidR="00FA4C9E" w:rsidRPr="00FA4C9E">
        <w:rPr>
          <w:rFonts w:asciiTheme="majorHAnsi" w:eastAsia="Times New Roman" w:hAnsiTheme="majorHAnsi" w:cs="Times New Roman"/>
          <w:bCs/>
          <w:color w:val="4B4949"/>
        </w:rPr>
        <w:t xml:space="preserve"> </w:t>
      </w:r>
      <w:r w:rsidR="00FA4C9E">
        <w:rPr>
          <w:rFonts w:asciiTheme="majorHAnsi" w:eastAsia="Times New Roman" w:hAnsiTheme="majorHAnsi" w:cs="Times New Roman"/>
          <w:bCs/>
          <w:color w:val="4B4949"/>
        </w:rPr>
        <w:t>The following figures outline the questions that the pupils had to answer within their pre-diagnostic test.</w:t>
      </w:r>
    </w:p>
    <w:p w14:paraId="742818DB" w14:textId="77777777" w:rsidR="00FA4C9E" w:rsidRDefault="00FA4C9E" w:rsidP="00EC20E0">
      <w:pPr>
        <w:spacing w:line="480" w:lineRule="auto"/>
        <w:rPr>
          <w:rFonts w:asciiTheme="majorHAnsi" w:eastAsia="Times New Roman" w:hAnsiTheme="majorHAnsi" w:cs="Times New Roman"/>
          <w:bCs/>
          <w:color w:val="4B4949"/>
        </w:rPr>
      </w:pPr>
    </w:p>
    <w:p w14:paraId="76F912CD" w14:textId="2E51D9B4" w:rsidR="0072597F" w:rsidRPr="0072597F" w:rsidRDefault="0072597F" w:rsidP="00EC20E0">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 xml:space="preserve">Figure 1 </w:t>
      </w:r>
    </w:p>
    <w:p w14:paraId="15199B92" w14:textId="060EB634" w:rsidR="0072597F" w:rsidRPr="0072597F" w:rsidRDefault="0072597F" w:rsidP="00EC20E0">
      <w:pPr>
        <w:spacing w:line="480" w:lineRule="auto"/>
        <w:rPr>
          <w:rFonts w:asciiTheme="majorHAnsi" w:eastAsia="Times New Roman" w:hAnsiTheme="majorHAnsi" w:cs="Times New Roman"/>
          <w:b/>
          <w:bCs/>
          <w:color w:val="4B4949"/>
          <w:u w:val="single"/>
        </w:rPr>
      </w:pPr>
      <w:r>
        <w:rPr>
          <w:rFonts w:asciiTheme="majorHAnsi" w:eastAsia="Times New Roman" w:hAnsiTheme="majorHAnsi" w:cs="Times New Roman"/>
          <w:b/>
          <w:bCs/>
          <w:noProof/>
          <w:color w:val="4B4949"/>
          <w:u w:val="single"/>
        </w:rPr>
        <w:drawing>
          <wp:inline distT="0" distB="0" distL="0" distR="0" wp14:anchorId="7D708C2E" wp14:editId="44A5CD61">
            <wp:extent cx="5270500" cy="3850005"/>
            <wp:effectExtent l="0" t="0" r="1270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2.tiff"/>
                    <pic:cNvPicPr/>
                  </pic:nvPicPr>
                  <pic:blipFill>
                    <a:blip r:embed="rId8">
                      <a:extLst>
                        <a:ext uri="{28A0092B-C50C-407E-A947-70E740481C1C}">
                          <a14:useLocalDpi xmlns:a14="http://schemas.microsoft.com/office/drawing/2010/main" val="0"/>
                        </a:ext>
                      </a:extLst>
                    </a:blip>
                    <a:stretch>
                      <a:fillRect/>
                    </a:stretch>
                  </pic:blipFill>
                  <pic:spPr>
                    <a:xfrm>
                      <a:off x="0" y="0"/>
                      <a:ext cx="5270500" cy="3850005"/>
                    </a:xfrm>
                    <a:prstGeom prst="rect">
                      <a:avLst/>
                    </a:prstGeom>
                  </pic:spPr>
                </pic:pic>
              </a:graphicData>
            </a:graphic>
          </wp:inline>
        </w:drawing>
      </w:r>
    </w:p>
    <w:p w14:paraId="1271E6F7" w14:textId="0A5BAA7D" w:rsidR="0072597F" w:rsidRPr="0072597F" w:rsidRDefault="0072597F" w:rsidP="00EC20E0">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Figure 2</w:t>
      </w:r>
    </w:p>
    <w:p w14:paraId="36B64AAD" w14:textId="47ABAC62" w:rsidR="0072597F" w:rsidRPr="0072597F" w:rsidRDefault="0072597F" w:rsidP="00EC20E0">
      <w:pPr>
        <w:spacing w:line="480" w:lineRule="auto"/>
        <w:rPr>
          <w:rFonts w:asciiTheme="majorHAnsi" w:eastAsia="Times New Roman" w:hAnsiTheme="majorHAnsi" w:cs="Times New Roman"/>
          <w:b/>
          <w:bCs/>
          <w:color w:val="4B4949"/>
          <w:u w:val="single"/>
        </w:rPr>
      </w:pPr>
      <w:r>
        <w:rPr>
          <w:rFonts w:asciiTheme="majorHAnsi" w:eastAsia="Times New Roman" w:hAnsiTheme="majorHAnsi" w:cs="Times New Roman"/>
          <w:b/>
          <w:bCs/>
          <w:noProof/>
          <w:color w:val="4B4949"/>
          <w:u w:val="single"/>
        </w:rPr>
        <w:drawing>
          <wp:inline distT="0" distB="0" distL="0" distR="0" wp14:anchorId="20010E96" wp14:editId="1CF3D78C">
            <wp:extent cx="5270500" cy="3528695"/>
            <wp:effectExtent l="0" t="0" r="1270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3+4.tiff"/>
                    <pic:cNvPicPr/>
                  </pic:nvPicPr>
                  <pic:blipFill>
                    <a:blip r:embed="rId9">
                      <a:extLst>
                        <a:ext uri="{28A0092B-C50C-407E-A947-70E740481C1C}">
                          <a14:useLocalDpi xmlns:a14="http://schemas.microsoft.com/office/drawing/2010/main" val="0"/>
                        </a:ext>
                      </a:extLst>
                    </a:blip>
                    <a:stretch>
                      <a:fillRect/>
                    </a:stretch>
                  </pic:blipFill>
                  <pic:spPr>
                    <a:xfrm>
                      <a:off x="0" y="0"/>
                      <a:ext cx="5270500" cy="3528695"/>
                    </a:xfrm>
                    <a:prstGeom prst="rect">
                      <a:avLst/>
                    </a:prstGeom>
                  </pic:spPr>
                </pic:pic>
              </a:graphicData>
            </a:graphic>
          </wp:inline>
        </w:drawing>
      </w:r>
    </w:p>
    <w:p w14:paraId="51A0D9F8" w14:textId="77777777" w:rsidR="0072597F" w:rsidRDefault="0072597F" w:rsidP="00EC20E0">
      <w:pPr>
        <w:spacing w:line="480" w:lineRule="auto"/>
        <w:rPr>
          <w:rFonts w:asciiTheme="majorHAnsi" w:eastAsia="Times New Roman" w:hAnsiTheme="majorHAnsi" w:cs="Times New Roman"/>
          <w:b/>
          <w:bCs/>
          <w:color w:val="4B4949"/>
          <w:u w:val="single"/>
        </w:rPr>
      </w:pPr>
    </w:p>
    <w:p w14:paraId="79A83681" w14:textId="1883D559" w:rsidR="0072597F" w:rsidRPr="0072597F" w:rsidRDefault="0072597F" w:rsidP="00EC20E0">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 xml:space="preserve">Figure 3 </w:t>
      </w:r>
    </w:p>
    <w:p w14:paraId="453FDC70" w14:textId="27F0F320" w:rsidR="0072597F" w:rsidRPr="0072597F" w:rsidRDefault="0072597F" w:rsidP="00EC20E0">
      <w:pPr>
        <w:spacing w:line="480" w:lineRule="auto"/>
        <w:rPr>
          <w:rFonts w:asciiTheme="majorHAnsi" w:eastAsia="Times New Roman" w:hAnsiTheme="majorHAnsi" w:cs="Times New Roman"/>
          <w:b/>
          <w:bCs/>
          <w:color w:val="4B4949"/>
          <w:u w:val="single"/>
        </w:rPr>
      </w:pPr>
      <w:r>
        <w:rPr>
          <w:rFonts w:asciiTheme="majorHAnsi" w:eastAsia="Times New Roman" w:hAnsiTheme="majorHAnsi" w:cs="Times New Roman"/>
          <w:b/>
          <w:bCs/>
          <w:noProof/>
          <w:color w:val="4B4949"/>
          <w:u w:val="single"/>
        </w:rPr>
        <w:drawing>
          <wp:inline distT="0" distB="0" distL="0" distR="0" wp14:anchorId="61ABE74B" wp14:editId="25C933EF">
            <wp:extent cx="5270500" cy="3526155"/>
            <wp:effectExtent l="0" t="0" r="1270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5+6.tiff"/>
                    <pic:cNvPicPr/>
                  </pic:nvPicPr>
                  <pic:blipFill>
                    <a:blip r:embed="rId10">
                      <a:extLst>
                        <a:ext uri="{28A0092B-C50C-407E-A947-70E740481C1C}">
                          <a14:useLocalDpi xmlns:a14="http://schemas.microsoft.com/office/drawing/2010/main" val="0"/>
                        </a:ext>
                      </a:extLst>
                    </a:blip>
                    <a:stretch>
                      <a:fillRect/>
                    </a:stretch>
                  </pic:blipFill>
                  <pic:spPr>
                    <a:xfrm>
                      <a:off x="0" y="0"/>
                      <a:ext cx="5270500" cy="3526155"/>
                    </a:xfrm>
                    <a:prstGeom prst="rect">
                      <a:avLst/>
                    </a:prstGeom>
                  </pic:spPr>
                </pic:pic>
              </a:graphicData>
            </a:graphic>
          </wp:inline>
        </w:drawing>
      </w:r>
    </w:p>
    <w:p w14:paraId="3D18996C" w14:textId="678E3168" w:rsidR="0072597F" w:rsidRPr="0072597F" w:rsidRDefault="0072597F" w:rsidP="0072597F">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 xml:space="preserve">Figure 4 </w:t>
      </w:r>
    </w:p>
    <w:p w14:paraId="73C28CC3" w14:textId="77821A7F" w:rsidR="0072597F" w:rsidRPr="0072597F" w:rsidRDefault="0072597F" w:rsidP="0072597F">
      <w:pPr>
        <w:spacing w:line="480" w:lineRule="auto"/>
        <w:rPr>
          <w:rFonts w:asciiTheme="majorHAnsi" w:eastAsia="Times New Roman" w:hAnsiTheme="majorHAnsi" w:cs="Times New Roman"/>
          <w:b/>
          <w:bCs/>
          <w:color w:val="4B4949"/>
          <w:u w:val="single"/>
        </w:rPr>
      </w:pPr>
      <w:r>
        <w:rPr>
          <w:rFonts w:asciiTheme="majorHAnsi" w:eastAsia="Times New Roman" w:hAnsiTheme="majorHAnsi" w:cs="Times New Roman"/>
          <w:b/>
          <w:bCs/>
          <w:noProof/>
          <w:color w:val="4B4949"/>
          <w:u w:val="single"/>
        </w:rPr>
        <w:drawing>
          <wp:inline distT="0" distB="0" distL="0" distR="0" wp14:anchorId="553F6F19" wp14:editId="014302C7">
            <wp:extent cx="5270500" cy="3147695"/>
            <wp:effectExtent l="0" t="0" r="1270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7+8.tiff"/>
                    <pic:cNvPicPr/>
                  </pic:nvPicPr>
                  <pic:blipFill>
                    <a:blip r:embed="rId11">
                      <a:extLst>
                        <a:ext uri="{28A0092B-C50C-407E-A947-70E740481C1C}">
                          <a14:useLocalDpi xmlns:a14="http://schemas.microsoft.com/office/drawing/2010/main" val="0"/>
                        </a:ext>
                      </a:extLst>
                    </a:blip>
                    <a:stretch>
                      <a:fillRect/>
                    </a:stretch>
                  </pic:blipFill>
                  <pic:spPr>
                    <a:xfrm>
                      <a:off x="0" y="0"/>
                      <a:ext cx="5270500" cy="3147695"/>
                    </a:xfrm>
                    <a:prstGeom prst="rect">
                      <a:avLst/>
                    </a:prstGeom>
                  </pic:spPr>
                </pic:pic>
              </a:graphicData>
            </a:graphic>
          </wp:inline>
        </w:drawing>
      </w:r>
    </w:p>
    <w:p w14:paraId="02CE4FA8" w14:textId="77777777" w:rsidR="0072597F" w:rsidRDefault="0072597F" w:rsidP="0072597F">
      <w:pPr>
        <w:spacing w:line="480" w:lineRule="auto"/>
        <w:rPr>
          <w:rFonts w:asciiTheme="majorHAnsi" w:eastAsia="Times New Roman" w:hAnsiTheme="majorHAnsi" w:cs="Times New Roman"/>
          <w:b/>
          <w:bCs/>
          <w:color w:val="4B4949"/>
          <w:u w:val="single"/>
        </w:rPr>
      </w:pPr>
    </w:p>
    <w:p w14:paraId="3FD29ED3" w14:textId="77777777" w:rsidR="0072597F" w:rsidRDefault="0072597F" w:rsidP="0072597F">
      <w:pPr>
        <w:spacing w:line="480" w:lineRule="auto"/>
        <w:rPr>
          <w:rFonts w:asciiTheme="majorHAnsi" w:eastAsia="Times New Roman" w:hAnsiTheme="majorHAnsi" w:cs="Times New Roman"/>
          <w:b/>
          <w:bCs/>
          <w:color w:val="4B4949"/>
          <w:u w:val="single"/>
        </w:rPr>
      </w:pPr>
    </w:p>
    <w:p w14:paraId="0E23CBDF" w14:textId="77777777" w:rsidR="0072597F" w:rsidRDefault="0072597F" w:rsidP="0072597F">
      <w:pPr>
        <w:spacing w:line="480" w:lineRule="auto"/>
        <w:rPr>
          <w:rFonts w:asciiTheme="majorHAnsi" w:eastAsia="Times New Roman" w:hAnsiTheme="majorHAnsi" w:cs="Times New Roman"/>
          <w:b/>
          <w:bCs/>
          <w:color w:val="4B4949"/>
          <w:u w:val="single"/>
        </w:rPr>
      </w:pPr>
    </w:p>
    <w:p w14:paraId="099F0E74" w14:textId="09703BA3" w:rsidR="0072597F" w:rsidRPr="0072597F" w:rsidRDefault="0072597F" w:rsidP="0072597F">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Figure 5</w:t>
      </w:r>
    </w:p>
    <w:p w14:paraId="35FA2420" w14:textId="5278719C" w:rsidR="0072597F" w:rsidRPr="0072597F" w:rsidRDefault="0072597F" w:rsidP="0072597F">
      <w:pPr>
        <w:spacing w:line="480" w:lineRule="auto"/>
        <w:rPr>
          <w:rFonts w:asciiTheme="majorHAnsi" w:eastAsia="Times New Roman" w:hAnsiTheme="majorHAnsi" w:cs="Times New Roman"/>
          <w:b/>
          <w:bCs/>
          <w:color w:val="4B4949"/>
          <w:u w:val="single"/>
        </w:rPr>
      </w:pPr>
      <w:r>
        <w:rPr>
          <w:rFonts w:asciiTheme="majorHAnsi" w:eastAsia="Times New Roman" w:hAnsiTheme="majorHAnsi" w:cs="Times New Roman"/>
          <w:b/>
          <w:bCs/>
          <w:noProof/>
          <w:color w:val="4B4949"/>
          <w:u w:val="single"/>
        </w:rPr>
        <w:drawing>
          <wp:inline distT="0" distB="0" distL="0" distR="0" wp14:anchorId="71AB622F" wp14:editId="09824117">
            <wp:extent cx="5270500" cy="4413250"/>
            <wp:effectExtent l="0" t="0" r="1270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9+10.tiff"/>
                    <pic:cNvPicPr/>
                  </pic:nvPicPr>
                  <pic:blipFill>
                    <a:blip r:embed="rId12">
                      <a:extLst>
                        <a:ext uri="{28A0092B-C50C-407E-A947-70E740481C1C}">
                          <a14:useLocalDpi xmlns:a14="http://schemas.microsoft.com/office/drawing/2010/main" val="0"/>
                        </a:ext>
                      </a:extLst>
                    </a:blip>
                    <a:stretch>
                      <a:fillRect/>
                    </a:stretch>
                  </pic:blipFill>
                  <pic:spPr>
                    <a:xfrm>
                      <a:off x="0" y="0"/>
                      <a:ext cx="5270500" cy="4413250"/>
                    </a:xfrm>
                    <a:prstGeom prst="rect">
                      <a:avLst/>
                    </a:prstGeom>
                  </pic:spPr>
                </pic:pic>
              </a:graphicData>
            </a:graphic>
          </wp:inline>
        </w:drawing>
      </w:r>
    </w:p>
    <w:p w14:paraId="5848AB00" w14:textId="45CBF70E" w:rsidR="0072597F" w:rsidRPr="0072597F" w:rsidRDefault="0072597F" w:rsidP="0072597F">
      <w:pPr>
        <w:spacing w:line="480" w:lineRule="auto"/>
        <w:rPr>
          <w:rFonts w:asciiTheme="majorHAnsi" w:eastAsia="Times New Roman" w:hAnsiTheme="majorHAnsi" w:cs="Times New Roman"/>
          <w:b/>
          <w:bCs/>
          <w:color w:val="4B4949"/>
          <w:u w:val="single"/>
        </w:rPr>
      </w:pPr>
      <w:r w:rsidRPr="0072597F">
        <w:rPr>
          <w:rFonts w:asciiTheme="majorHAnsi" w:eastAsia="Times New Roman" w:hAnsiTheme="majorHAnsi" w:cs="Times New Roman"/>
          <w:b/>
          <w:bCs/>
          <w:color w:val="4B4949"/>
          <w:u w:val="single"/>
        </w:rPr>
        <w:t xml:space="preserve">Figure 6 </w:t>
      </w:r>
    </w:p>
    <w:p w14:paraId="514B570E" w14:textId="74490861" w:rsidR="0072597F" w:rsidRDefault="0072597F" w:rsidP="0072597F">
      <w:pPr>
        <w:spacing w:line="480" w:lineRule="auto"/>
        <w:rPr>
          <w:rFonts w:asciiTheme="majorHAnsi" w:eastAsia="Times New Roman" w:hAnsiTheme="majorHAnsi" w:cs="Times New Roman"/>
          <w:bCs/>
          <w:color w:val="4B4949"/>
        </w:rPr>
      </w:pPr>
      <w:r>
        <w:rPr>
          <w:rFonts w:asciiTheme="majorHAnsi" w:eastAsia="Times New Roman" w:hAnsiTheme="majorHAnsi" w:cs="Times New Roman"/>
          <w:bCs/>
          <w:noProof/>
          <w:color w:val="4B4949"/>
        </w:rPr>
        <w:drawing>
          <wp:inline distT="0" distB="0" distL="0" distR="0" wp14:anchorId="30D359C4" wp14:editId="232524A0">
            <wp:extent cx="5270500" cy="1538605"/>
            <wp:effectExtent l="0" t="0" r="12700" b="10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1.tiff"/>
                    <pic:cNvPicPr/>
                  </pic:nvPicPr>
                  <pic:blipFill>
                    <a:blip r:embed="rId13">
                      <a:extLst>
                        <a:ext uri="{28A0092B-C50C-407E-A947-70E740481C1C}">
                          <a14:useLocalDpi xmlns:a14="http://schemas.microsoft.com/office/drawing/2010/main" val="0"/>
                        </a:ext>
                      </a:extLst>
                    </a:blip>
                    <a:stretch>
                      <a:fillRect/>
                    </a:stretch>
                  </pic:blipFill>
                  <pic:spPr>
                    <a:xfrm>
                      <a:off x="0" y="0"/>
                      <a:ext cx="5270500" cy="1538605"/>
                    </a:xfrm>
                    <a:prstGeom prst="rect">
                      <a:avLst/>
                    </a:prstGeom>
                  </pic:spPr>
                </pic:pic>
              </a:graphicData>
            </a:graphic>
          </wp:inline>
        </w:drawing>
      </w:r>
    </w:p>
    <w:p w14:paraId="4105B16A" w14:textId="7FA02813" w:rsidR="0089040D" w:rsidRDefault="00FA4C9E" w:rsidP="00FA4C9E">
      <w:pPr>
        <w:spacing w:line="480" w:lineRule="auto"/>
        <w:rPr>
          <w:rFonts w:asciiTheme="majorHAnsi" w:hAnsiTheme="majorHAnsi"/>
        </w:rPr>
      </w:pPr>
      <w:r>
        <w:rPr>
          <w:rFonts w:asciiTheme="majorHAnsi" w:eastAsia="Times New Roman" w:hAnsiTheme="majorHAnsi" w:cs="Times New Roman"/>
          <w:bCs/>
          <w:color w:val="4B4949"/>
        </w:rPr>
        <w:t xml:space="preserve">A very useful tool available on the Quizizz website is the reports section. Once </w:t>
      </w:r>
      <w:r w:rsidR="003C21F2">
        <w:rPr>
          <w:rFonts w:asciiTheme="majorHAnsi" w:eastAsia="Times New Roman" w:hAnsiTheme="majorHAnsi" w:cs="Times New Roman"/>
          <w:bCs/>
          <w:color w:val="4B4949"/>
        </w:rPr>
        <w:t xml:space="preserve">my class had completed the test, the programme </w:t>
      </w:r>
      <w:r w:rsidR="00543B06">
        <w:rPr>
          <w:rFonts w:asciiTheme="majorHAnsi" w:eastAsia="Times New Roman" w:hAnsiTheme="majorHAnsi" w:cs="Times New Roman"/>
          <w:bCs/>
          <w:color w:val="4B4949"/>
        </w:rPr>
        <w:t>enabled me</w:t>
      </w:r>
      <w:r w:rsidR="003C21F2">
        <w:rPr>
          <w:rFonts w:asciiTheme="majorHAnsi" w:eastAsia="Times New Roman" w:hAnsiTheme="majorHAnsi" w:cs="Times New Roman"/>
          <w:bCs/>
          <w:color w:val="4B4949"/>
        </w:rPr>
        <w:t xml:space="preserve"> to generate a report which shows the pupils’ answers to the questions presented in the quiz. The report enabled me to specially look at each </w:t>
      </w:r>
      <w:r w:rsidR="00543B06">
        <w:rPr>
          <w:rFonts w:asciiTheme="majorHAnsi" w:eastAsia="Times New Roman" w:hAnsiTheme="majorHAnsi" w:cs="Times New Roman"/>
          <w:bCs/>
          <w:color w:val="4B4949"/>
        </w:rPr>
        <w:t>student’s</w:t>
      </w:r>
      <w:r w:rsidR="003C21F2">
        <w:rPr>
          <w:rFonts w:asciiTheme="majorHAnsi" w:eastAsia="Times New Roman" w:hAnsiTheme="majorHAnsi" w:cs="Times New Roman"/>
          <w:bCs/>
          <w:color w:val="4B4949"/>
        </w:rPr>
        <w:t xml:space="preserve"> </w:t>
      </w:r>
      <w:r w:rsidR="00543B06">
        <w:rPr>
          <w:rFonts w:asciiTheme="majorHAnsi" w:eastAsia="Times New Roman" w:hAnsiTheme="majorHAnsi" w:cs="Times New Roman"/>
          <w:bCs/>
          <w:color w:val="4B4949"/>
        </w:rPr>
        <w:t xml:space="preserve">individual </w:t>
      </w:r>
      <w:r w:rsidR="003C21F2">
        <w:rPr>
          <w:rFonts w:asciiTheme="majorHAnsi" w:eastAsia="Times New Roman" w:hAnsiTheme="majorHAnsi" w:cs="Times New Roman"/>
          <w:bCs/>
          <w:color w:val="4B4949"/>
        </w:rPr>
        <w:t>score</w:t>
      </w:r>
      <w:r w:rsidR="00543B06">
        <w:rPr>
          <w:rFonts w:asciiTheme="majorHAnsi" w:eastAsia="Times New Roman" w:hAnsiTheme="majorHAnsi" w:cs="Times New Roman"/>
          <w:bCs/>
          <w:color w:val="4B4949"/>
        </w:rPr>
        <w:t>s</w:t>
      </w:r>
      <w:r w:rsidR="003C21F2">
        <w:rPr>
          <w:rFonts w:asciiTheme="majorHAnsi" w:eastAsia="Times New Roman" w:hAnsiTheme="majorHAnsi" w:cs="Times New Roman"/>
          <w:bCs/>
          <w:color w:val="4B4949"/>
        </w:rPr>
        <w:t xml:space="preserve"> along with the overall class score. This was very beneficial as it enable</w:t>
      </w:r>
      <w:r w:rsidR="00543B06">
        <w:rPr>
          <w:rFonts w:asciiTheme="majorHAnsi" w:eastAsia="Times New Roman" w:hAnsiTheme="majorHAnsi" w:cs="Times New Roman"/>
          <w:bCs/>
          <w:color w:val="4B4949"/>
        </w:rPr>
        <w:t>d</w:t>
      </w:r>
      <w:r w:rsidR="003C21F2">
        <w:rPr>
          <w:rFonts w:asciiTheme="majorHAnsi" w:eastAsia="Times New Roman" w:hAnsiTheme="majorHAnsi" w:cs="Times New Roman"/>
          <w:bCs/>
          <w:color w:val="4B4949"/>
        </w:rPr>
        <w:t xml:space="preserve"> me to easily identify the</w:t>
      </w:r>
      <w:r w:rsidR="003C21F2">
        <w:rPr>
          <w:rFonts w:asciiTheme="majorHAnsi" w:hAnsiTheme="majorHAnsi"/>
        </w:rPr>
        <w:t xml:space="preserve"> common gaps in pupils’ knowledge as it flagged up the questions that were</w:t>
      </w:r>
      <w:r w:rsidR="00543B06">
        <w:rPr>
          <w:rFonts w:asciiTheme="majorHAnsi" w:hAnsiTheme="majorHAnsi"/>
        </w:rPr>
        <w:t xml:space="preserve"> frequently answered incorrectly</w:t>
      </w:r>
      <w:r w:rsidR="003C21F2">
        <w:rPr>
          <w:rFonts w:asciiTheme="majorHAnsi" w:hAnsiTheme="majorHAnsi"/>
        </w:rPr>
        <w:t xml:space="preserve">. </w:t>
      </w:r>
    </w:p>
    <w:p w14:paraId="2491A6D1" w14:textId="2F676CAE" w:rsidR="002D142A" w:rsidRDefault="0089040D" w:rsidP="00FA4C9E">
      <w:pPr>
        <w:spacing w:line="480" w:lineRule="auto"/>
        <w:rPr>
          <w:rFonts w:asciiTheme="majorHAnsi" w:hAnsiTheme="majorHAnsi" w:cs="Arial"/>
        </w:rPr>
      </w:pPr>
      <w:r>
        <w:rPr>
          <w:rFonts w:asciiTheme="majorHAnsi" w:hAnsiTheme="majorHAnsi"/>
        </w:rPr>
        <w:t>Before I started the quiz, I made sure that I abided by the ethical guidelines that I have previously discussed in this report and made sure that I explained the whole research project to the class in great detail</w:t>
      </w:r>
      <w:r w:rsidR="00680ED2">
        <w:rPr>
          <w:rFonts w:asciiTheme="majorHAnsi" w:hAnsiTheme="majorHAnsi"/>
        </w:rPr>
        <w:t xml:space="preserve"> and made specific reference to why I was using the exit tickets as the plenaries for the lessons</w:t>
      </w:r>
      <w:r>
        <w:rPr>
          <w:rFonts w:asciiTheme="majorHAnsi" w:hAnsiTheme="majorHAnsi"/>
        </w:rPr>
        <w:t>.  I informed them of what my research was going to be looking at and I made every pupil aware of how</w:t>
      </w:r>
      <w:r w:rsidR="00216580">
        <w:rPr>
          <w:rFonts w:asciiTheme="majorHAnsi" w:hAnsiTheme="majorHAnsi"/>
        </w:rPr>
        <w:t xml:space="preserve"> the research process would affect them and how</w:t>
      </w:r>
      <w:r>
        <w:rPr>
          <w:rFonts w:asciiTheme="majorHAnsi" w:hAnsiTheme="majorHAnsi"/>
        </w:rPr>
        <w:t xml:space="preserve"> their data would be </w:t>
      </w:r>
      <w:r w:rsidR="00216580">
        <w:rPr>
          <w:rFonts w:asciiTheme="majorHAnsi" w:hAnsiTheme="majorHAnsi"/>
        </w:rPr>
        <w:t>used in my study</w:t>
      </w:r>
      <w:r>
        <w:rPr>
          <w:rFonts w:asciiTheme="majorHAnsi" w:hAnsiTheme="majorHAnsi"/>
        </w:rPr>
        <w:t>.</w:t>
      </w:r>
      <w:r w:rsidR="00216580">
        <w:rPr>
          <w:rFonts w:asciiTheme="majorHAnsi" w:hAnsiTheme="majorHAnsi"/>
        </w:rPr>
        <w:t xml:space="preserve"> Every pupil was made aware of his or her rights in this project and I made it clear that they did not have to participate if they felt that they didn’t want to. </w:t>
      </w:r>
      <w:r>
        <w:rPr>
          <w:rFonts w:asciiTheme="majorHAnsi" w:hAnsiTheme="majorHAnsi"/>
        </w:rPr>
        <w:t xml:space="preserve"> </w:t>
      </w:r>
      <w:r w:rsidR="00216580">
        <w:rPr>
          <w:rFonts w:asciiTheme="majorHAnsi" w:hAnsiTheme="majorHAnsi"/>
        </w:rPr>
        <w:t xml:space="preserve">I did this to respect and value the </w:t>
      </w:r>
      <w:r w:rsidR="002D142A">
        <w:rPr>
          <w:rFonts w:asciiTheme="majorHAnsi" w:hAnsiTheme="majorHAnsi"/>
        </w:rPr>
        <w:t>pupils’ beliefs despite</w:t>
      </w:r>
      <w:r w:rsidR="00216580">
        <w:rPr>
          <w:rFonts w:asciiTheme="majorHAnsi" w:hAnsiTheme="majorHAnsi"/>
        </w:rPr>
        <w:t xml:space="preserve"> the parents and guardians </w:t>
      </w:r>
      <w:r w:rsidR="002D142A">
        <w:rPr>
          <w:rFonts w:asciiTheme="majorHAnsi" w:hAnsiTheme="majorHAnsi"/>
        </w:rPr>
        <w:t>already giving permission</w:t>
      </w:r>
      <w:r w:rsidR="00216580">
        <w:rPr>
          <w:rFonts w:asciiTheme="majorHAnsi" w:hAnsiTheme="majorHAnsi"/>
        </w:rPr>
        <w:t xml:space="preserve"> for their childrens’ data to be used in my study. However, from my ethical stance, I felt that it was crucial to also gather informed consent as this ensured that “</w:t>
      </w:r>
      <w:r w:rsidR="00216580">
        <w:rPr>
          <w:rFonts w:asciiTheme="majorHAnsi" w:eastAsia="Times New Roman" w:hAnsiTheme="majorHAnsi" w:cs="Times New Roman"/>
          <w:lang w:val="en-GB"/>
        </w:rPr>
        <w:t>participants understood</w:t>
      </w:r>
      <w:r w:rsidR="00216580" w:rsidRPr="00CF2C2F">
        <w:rPr>
          <w:rFonts w:asciiTheme="majorHAnsi" w:eastAsia="Times New Roman" w:hAnsiTheme="majorHAnsi" w:cs="Times New Roman"/>
          <w:lang w:val="en-GB"/>
        </w:rPr>
        <w:t xml:space="preserve"> and agree</w:t>
      </w:r>
      <w:r w:rsidR="002D142A">
        <w:rPr>
          <w:rFonts w:asciiTheme="majorHAnsi" w:eastAsia="Times New Roman" w:hAnsiTheme="majorHAnsi" w:cs="Times New Roman"/>
          <w:lang w:val="en-GB"/>
        </w:rPr>
        <w:t>d</w:t>
      </w:r>
      <w:r w:rsidR="00216580" w:rsidRPr="00CF2C2F">
        <w:rPr>
          <w:rFonts w:asciiTheme="majorHAnsi" w:eastAsia="Times New Roman" w:hAnsiTheme="majorHAnsi" w:cs="Times New Roman"/>
          <w:lang w:val="en-GB"/>
        </w:rPr>
        <w:t xml:space="preserve"> to their participation without any duress, prior to the research getting underway</w:t>
      </w:r>
      <w:r w:rsidR="00216580">
        <w:rPr>
          <w:rFonts w:asciiTheme="majorHAnsi" w:hAnsiTheme="majorHAnsi" w:cs="Arial"/>
        </w:rPr>
        <w:t xml:space="preserve"> (BERA, 2011, p.5).” </w:t>
      </w:r>
    </w:p>
    <w:p w14:paraId="1AADD24D" w14:textId="77777777" w:rsidR="00680ED2" w:rsidRDefault="00216580" w:rsidP="00FA4C9E">
      <w:pPr>
        <w:spacing w:line="480" w:lineRule="auto"/>
        <w:rPr>
          <w:rFonts w:asciiTheme="majorHAnsi" w:hAnsiTheme="majorHAnsi"/>
        </w:rPr>
      </w:pPr>
      <w:r>
        <w:rPr>
          <w:rFonts w:asciiTheme="majorHAnsi" w:hAnsiTheme="majorHAnsi" w:cs="Arial"/>
        </w:rPr>
        <w:t xml:space="preserve">Following the presentation of the research brief, it soon became clear that there were a number of pupils who were unsure about whether they wanted to participate in the study. Therefore, I encouraged them to carry on with the lesson as normal and </w:t>
      </w:r>
      <w:r w:rsidR="00543B06">
        <w:rPr>
          <w:rFonts w:asciiTheme="majorHAnsi" w:hAnsiTheme="majorHAnsi" w:cs="Arial"/>
        </w:rPr>
        <w:t xml:space="preserve">assured them that we would come back to this at the end of the lesson. The use of the quizizz enabled them enjoy the remainder of the lesson and almost forget about the research brief for a short period of time. This was a result of the quizizz showing the live scores of the pupils’ answers on the interactive whiteboard. According to </w:t>
      </w:r>
      <w:proofErr w:type="spellStart"/>
      <w:r w:rsidR="00543B06">
        <w:rPr>
          <w:rFonts w:asciiTheme="majorHAnsi" w:hAnsiTheme="majorHAnsi" w:cs="Arial"/>
        </w:rPr>
        <w:t>Becta</w:t>
      </w:r>
      <w:proofErr w:type="spellEnd"/>
      <w:r w:rsidR="00543B06">
        <w:rPr>
          <w:rFonts w:asciiTheme="majorHAnsi" w:hAnsiTheme="majorHAnsi" w:cs="Arial"/>
        </w:rPr>
        <w:t xml:space="preserve"> (2003) interactive whiteboards within the classroom motivate students and increase their attainment levels as a result of the ‘high level of interaction’ </w:t>
      </w:r>
      <w:r w:rsidR="002D142A">
        <w:rPr>
          <w:rFonts w:asciiTheme="majorHAnsi" w:hAnsiTheme="majorHAnsi" w:cs="Arial"/>
        </w:rPr>
        <w:t xml:space="preserve">with the data they can see that their involvement changes. </w:t>
      </w:r>
    </w:p>
    <w:p w14:paraId="01D42910" w14:textId="22AA3846" w:rsidR="00680ED2" w:rsidRDefault="00680ED2" w:rsidP="00FA4C9E">
      <w:pPr>
        <w:spacing w:line="480" w:lineRule="auto"/>
        <w:rPr>
          <w:rFonts w:asciiTheme="majorHAnsi" w:hAnsiTheme="majorHAnsi"/>
        </w:rPr>
      </w:pPr>
      <w:r>
        <w:rPr>
          <w:rFonts w:asciiTheme="majorHAnsi" w:hAnsiTheme="majorHAnsi"/>
        </w:rPr>
        <w:t xml:space="preserve">Upon discussing the research project at the end of the lesson and providing clarification on their involvement within my study, the pupils felt that they knew enough information to make their decision as to whether or not they wanted their data from their tests and exit tickets to be used in my study.  </w:t>
      </w:r>
    </w:p>
    <w:p w14:paraId="0FB97299" w14:textId="5F3280A6" w:rsidR="00680ED2" w:rsidRDefault="00680ED2" w:rsidP="00FA4C9E">
      <w:pPr>
        <w:spacing w:line="480" w:lineRule="auto"/>
        <w:rPr>
          <w:rFonts w:asciiTheme="majorHAnsi" w:hAnsiTheme="majorHAnsi"/>
        </w:rPr>
      </w:pPr>
      <w:r>
        <w:rPr>
          <w:rFonts w:asciiTheme="majorHAnsi" w:hAnsiTheme="majorHAnsi"/>
        </w:rPr>
        <w:t>Consequently, I instructed the pupils to complete the exit ticket as normal</w:t>
      </w:r>
      <w:r w:rsidR="00750532">
        <w:rPr>
          <w:rFonts w:asciiTheme="majorHAnsi" w:hAnsiTheme="majorHAnsi"/>
        </w:rPr>
        <w:t xml:space="preserve"> (see figure 7)</w:t>
      </w:r>
      <w:r>
        <w:rPr>
          <w:rFonts w:asciiTheme="majorHAnsi" w:hAnsiTheme="majorHAnsi"/>
        </w:rPr>
        <w:t xml:space="preserve">, however I </w:t>
      </w:r>
      <w:r w:rsidR="00D25077">
        <w:rPr>
          <w:rFonts w:asciiTheme="majorHAnsi" w:hAnsiTheme="majorHAnsi"/>
        </w:rPr>
        <w:t xml:space="preserve">instructed the pupils to draw a smiley face on the back of the of the ticket if </w:t>
      </w:r>
      <w:r w:rsidR="00750532">
        <w:rPr>
          <w:rFonts w:asciiTheme="majorHAnsi" w:hAnsiTheme="majorHAnsi"/>
        </w:rPr>
        <w:t>they</w:t>
      </w:r>
      <w:r w:rsidR="00D25077">
        <w:rPr>
          <w:rFonts w:asciiTheme="majorHAnsi" w:hAnsiTheme="majorHAnsi"/>
        </w:rPr>
        <w:t xml:space="preserve"> were happy </w:t>
      </w:r>
      <w:r w:rsidR="00750532">
        <w:rPr>
          <w:rFonts w:asciiTheme="majorHAnsi" w:hAnsiTheme="majorHAnsi"/>
        </w:rPr>
        <w:t xml:space="preserve">to be a part of the research or a frowning face if they did not want to be a part of the study. </w:t>
      </w:r>
    </w:p>
    <w:p w14:paraId="5A3BE0D0" w14:textId="462C7EBA" w:rsidR="00680ED2" w:rsidRPr="00680ED2" w:rsidRDefault="00680ED2" w:rsidP="00FA4C9E">
      <w:pPr>
        <w:spacing w:line="480" w:lineRule="auto"/>
        <w:rPr>
          <w:rFonts w:asciiTheme="majorHAnsi" w:hAnsiTheme="majorHAnsi"/>
          <w:b/>
          <w:u w:val="single"/>
        </w:rPr>
      </w:pPr>
      <w:r w:rsidRPr="00680ED2">
        <w:rPr>
          <w:rFonts w:asciiTheme="majorHAnsi" w:hAnsiTheme="majorHAnsi"/>
          <w:b/>
          <w:u w:val="single"/>
        </w:rPr>
        <w:t>Figure 7</w:t>
      </w:r>
    </w:p>
    <w:p w14:paraId="73897523" w14:textId="505E441A" w:rsidR="0033698D" w:rsidRDefault="00680ED2" w:rsidP="00FA4C9E">
      <w:pPr>
        <w:spacing w:line="480" w:lineRule="auto"/>
        <w:rPr>
          <w:rFonts w:asciiTheme="majorHAnsi" w:hAnsiTheme="majorHAnsi"/>
        </w:rPr>
      </w:pPr>
      <w:r>
        <w:rPr>
          <w:rFonts w:asciiTheme="majorHAnsi" w:hAnsiTheme="majorHAnsi"/>
          <w:noProof/>
        </w:rPr>
        <mc:AlternateContent>
          <mc:Choice Requires="wps">
            <w:drawing>
              <wp:anchor distT="0" distB="0" distL="114300" distR="114300" simplePos="0" relativeHeight="251660288" behindDoc="0" locked="0" layoutInCell="1" allowOverlap="1" wp14:anchorId="08B73F2C" wp14:editId="3A2A917E">
                <wp:simplePos x="0" y="0"/>
                <wp:positionH relativeFrom="column">
                  <wp:posOffset>914400</wp:posOffset>
                </wp:positionH>
                <wp:positionV relativeFrom="paragraph">
                  <wp:posOffset>3108325</wp:posOffset>
                </wp:positionV>
                <wp:extent cx="1600200" cy="571500"/>
                <wp:effectExtent l="50800" t="25400" r="76200" b="114300"/>
                <wp:wrapNone/>
                <wp:docPr id="9" name="Rounded Rectangle 9"/>
                <wp:cNvGraphicFramePr/>
                <a:graphic xmlns:a="http://schemas.openxmlformats.org/drawingml/2006/main">
                  <a:graphicData uri="http://schemas.microsoft.com/office/word/2010/wordprocessingShape">
                    <wps:wsp>
                      <wps:cNvSpPr/>
                      <wps:spPr>
                        <a:xfrm>
                          <a:off x="0" y="0"/>
                          <a:ext cx="1600200" cy="5715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9" o:spid="_x0000_s1026" style="position:absolute;margin-left:1in;margin-top:244.75pt;width:126pt;height:4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" fillcolor="#4f81bd [3204]" strokecolor="#4579b8 [3044]">
                <v:fill color2="#a7bfde [1620]" rotate="t" type="gradient">
                  <o:fill v:ext="view" type="gradientUnscaled"/>
                </v:fill>
                <v:shadow on="t" opacity="22937f" mv:blur="40000f" origin=",.5" offset="0,23000emu"/>
              </v:roundrect>
            </w:pict>
          </mc:Fallback>
        </mc:AlternateContent>
      </w:r>
      <w:r w:rsidR="0044684A">
        <w:rPr>
          <w:rFonts w:asciiTheme="majorHAnsi" w:hAnsiTheme="majorHAnsi"/>
          <w:noProof/>
        </w:rPr>
        <w:drawing>
          <wp:inline distT="0" distB="0" distL="0" distR="0" wp14:anchorId="2D005622" wp14:editId="2678F03B">
            <wp:extent cx="5759216" cy="40259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it ticket.tiff"/>
                    <pic:cNvPicPr/>
                  </pic:nvPicPr>
                  <pic:blipFill>
                    <a:blip r:embed="rId14">
                      <a:extLst>
                        <a:ext uri="{28A0092B-C50C-407E-A947-70E740481C1C}">
                          <a14:useLocalDpi xmlns:a14="http://schemas.microsoft.com/office/drawing/2010/main" val="0"/>
                        </a:ext>
                      </a:extLst>
                    </a:blip>
                    <a:stretch>
                      <a:fillRect/>
                    </a:stretch>
                  </pic:blipFill>
                  <pic:spPr>
                    <a:xfrm>
                      <a:off x="0" y="0"/>
                      <a:ext cx="5759216" cy="4025900"/>
                    </a:xfrm>
                    <a:prstGeom prst="rect">
                      <a:avLst/>
                    </a:prstGeom>
                  </pic:spPr>
                </pic:pic>
              </a:graphicData>
            </a:graphic>
          </wp:inline>
        </w:drawing>
      </w:r>
    </w:p>
    <w:p w14:paraId="6D4BCDDD" w14:textId="6BB9C242" w:rsidR="0044684A" w:rsidRDefault="0044684A" w:rsidP="00FA4C9E">
      <w:pPr>
        <w:spacing w:line="480" w:lineRule="auto"/>
        <w:rPr>
          <w:rFonts w:asciiTheme="majorHAnsi" w:hAnsiTheme="majorHAnsi"/>
        </w:rPr>
      </w:pPr>
    </w:p>
    <w:p w14:paraId="2F7E4AB4" w14:textId="77777777" w:rsidR="00750532" w:rsidRDefault="00750532" w:rsidP="00680ED2">
      <w:pPr>
        <w:spacing w:line="480" w:lineRule="auto"/>
        <w:rPr>
          <w:rFonts w:asciiTheme="majorHAnsi" w:hAnsiTheme="majorHAnsi"/>
        </w:rPr>
      </w:pPr>
    </w:p>
    <w:p w14:paraId="1E41EEC3" w14:textId="363B3B0B" w:rsidR="00750532" w:rsidRDefault="00750532" w:rsidP="00680ED2">
      <w:pPr>
        <w:spacing w:line="480" w:lineRule="auto"/>
        <w:rPr>
          <w:rFonts w:asciiTheme="majorHAnsi" w:hAnsiTheme="majorHAnsi"/>
        </w:rPr>
      </w:pPr>
      <w:r>
        <w:rPr>
          <w:rFonts w:asciiTheme="majorHAnsi" w:hAnsiTheme="majorHAnsi"/>
        </w:rPr>
        <w:t xml:space="preserve">Upon collecting the exit tickets in at the end of the first lesson and analysing the data and written on both sides (see appendix) it was made clear that there were a number of children who wished to be withdrawn from the research. </w:t>
      </w:r>
      <w:r w:rsidR="00911664">
        <w:rPr>
          <w:rFonts w:asciiTheme="majorHAnsi" w:hAnsiTheme="majorHAnsi"/>
        </w:rPr>
        <w:t xml:space="preserve">Collectively, the class teacher and I noted down which particular pupils wished to be withdrawn and the results were very interesting. We found that the pupils who chose to withdraw from the project were either identifiable on the CLA (Children Looked After) register or the FSM (Free School Meals) register. </w:t>
      </w:r>
    </w:p>
    <w:p w14:paraId="260A5878" w14:textId="25E8CF36" w:rsidR="00660197" w:rsidRDefault="00680ED2" w:rsidP="00FA4C9E">
      <w:pPr>
        <w:spacing w:line="480" w:lineRule="auto"/>
        <w:rPr>
          <w:rFonts w:asciiTheme="majorHAnsi" w:hAnsiTheme="majorHAnsi"/>
        </w:rPr>
      </w:pPr>
      <w:r>
        <w:rPr>
          <w:rFonts w:asciiTheme="majorHAnsi" w:hAnsiTheme="majorHAnsi"/>
        </w:rPr>
        <w:t xml:space="preserve">The findings from this </w:t>
      </w:r>
      <w:r w:rsidR="00911664">
        <w:rPr>
          <w:rFonts w:asciiTheme="majorHAnsi" w:hAnsiTheme="majorHAnsi"/>
        </w:rPr>
        <w:t>pre-</w:t>
      </w:r>
      <w:r>
        <w:rPr>
          <w:rFonts w:asciiTheme="majorHAnsi" w:hAnsiTheme="majorHAnsi"/>
        </w:rPr>
        <w:t xml:space="preserve">test made it clear that there were some significant gaps in the pupils’ knowledge, however this </w:t>
      </w:r>
      <w:r w:rsidR="00911664">
        <w:rPr>
          <w:rFonts w:asciiTheme="majorHAnsi" w:hAnsiTheme="majorHAnsi"/>
        </w:rPr>
        <w:t>w</w:t>
      </w:r>
      <w:r>
        <w:rPr>
          <w:rFonts w:asciiTheme="majorHAnsi" w:hAnsiTheme="majorHAnsi"/>
        </w:rPr>
        <w:t xml:space="preserve">as expected due to the majority of the pupils never experiencing any computer programming prior to this. </w:t>
      </w:r>
      <w:r w:rsidR="0089040D">
        <w:rPr>
          <w:rFonts w:asciiTheme="majorHAnsi" w:hAnsiTheme="majorHAnsi"/>
        </w:rPr>
        <w:t xml:space="preserve">The results from the first test </w:t>
      </w:r>
      <w:r w:rsidR="00660197">
        <w:rPr>
          <w:rFonts w:asciiTheme="majorHAnsi" w:hAnsiTheme="majorHAnsi"/>
        </w:rPr>
        <w:t xml:space="preserve">were quite poor as the class only achieved </w:t>
      </w:r>
      <w:r w:rsidR="0089040D">
        <w:rPr>
          <w:rFonts w:asciiTheme="majorHAnsi" w:hAnsiTheme="majorHAnsi"/>
        </w:rPr>
        <w:t xml:space="preserve">52% </w:t>
      </w:r>
      <w:r w:rsidR="00660197">
        <w:rPr>
          <w:rFonts w:asciiTheme="majorHAnsi" w:hAnsiTheme="majorHAnsi"/>
        </w:rPr>
        <w:t xml:space="preserve">accuracy. This highlighted the significant gaps in pupil knowledge and enabled me to look at what areas I would need to address first in order to help the pupils begin to make progress in developing their own games. Despite the significant gaps in the knowledge, it is important to note that the best individual performer achieved 82% accuracy whilst the worst achieved 27% accuracy. </w:t>
      </w:r>
    </w:p>
    <w:p w14:paraId="3014B822" w14:textId="2E534797" w:rsidR="00660197" w:rsidRDefault="00660197" w:rsidP="00FA4C9E">
      <w:pPr>
        <w:spacing w:line="480" w:lineRule="auto"/>
        <w:rPr>
          <w:rFonts w:asciiTheme="majorHAnsi" w:hAnsiTheme="majorHAnsi"/>
        </w:rPr>
      </w:pPr>
      <w:r>
        <w:rPr>
          <w:rFonts w:asciiTheme="majorHAnsi" w:hAnsiTheme="majorHAnsi"/>
        </w:rPr>
        <w:t xml:space="preserve">The following lesson, I planned solely based on the feedback I had received on the Exit Tickets. The majority of the findings found that there was very little knowledge of how to program their characters to move. Therefore, the majority of this lesson was spent recapping how to add in the features they needed to include in the first lesson along with numerous pupil led and teacher led demonstrations </w:t>
      </w:r>
      <w:r w:rsidR="00863BB4">
        <w:rPr>
          <w:rFonts w:asciiTheme="majorHAnsi" w:hAnsiTheme="majorHAnsi"/>
        </w:rPr>
        <w:t xml:space="preserve">embedded throughout to “live model” how to correctly program the characters to move around in their worlds. Upon reflecting on the information I collated from the pupils second exit ticket, I was able to see a vast improvement in pupils’ self-assessment and confidence levels in coding. Therefore this implies that the feedback I received helped me help the pupils make significant progress in the work they were producing. Likewise, this information was again used to inform my planning for the upcoming lesson. However, a number of the more abled and talented pupils had informed my in the lesson that they had completed the first two task a lot quicker than the others and were keen to push on and programme their characters to score. Therefore, this informal data that I had obtained, coupled with the information I received on their Exit Tickets enabled me to continue planning my lessons in to support the pupils and ensure they were all making progress. Like the previous lesson, the third lesson mainly consisted of pupil led and teacher led demonstrations embedded throughout to “live model” how to correctly program the characters to move around in their worlds. However, for those who wanted to know how to programme their characters to develop a score, I added an exemplar piece of coding (see figure 8) to enable them to see an example of what they needed to produce to make their characters add a score. This meant that I could then support the </w:t>
      </w:r>
      <w:r w:rsidR="00E00251">
        <w:rPr>
          <w:rFonts w:asciiTheme="majorHAnsi" w:hAnsiTheme="majorHAnsi"/>
        </w:rPr>
        <w:t>characters</w:t>
      </w:r>
      <w:r w:rsidR="00863BB4">
        <w:rPr>
          <w:rFonts w:asciiTheme="majorHAnsi" w:hAnsiTheme="majorHAnsi"/>
        </w:rPr>
        <w:t xml:space="preserve"> complete the </w:t>
      </w:r>
      <w:r w:rsidR="00E00251">
        <w:rPr>
          <w:rFonts w:asciiTheme="majorHAnsi" w:hAnsiTheme="majorHAnsi"/>
        </w:rPr>
        <w:t xml:space="preserve">coding that they hadn’t quite finished in the previous lesson. </w:t>
      </w:r>
    </w:p>
    <w:p w14:paraId="1EB214F1" w14:textId="66FB1D77" w:rsidR="0089040D" w:rsidRPr="00863BB4" w:rsidRDefault="00863BB4" w:rsidP="00FA4C9E">
      <w:pPr>
        <w:spacing w:line="480" w:lineRule="auto"/>
        <w:rPr>
          <w:rFonts w:asciiTheme="majorHAnsi" w:hAnsiTheme="majorHAnsi"/>
          <w:b/>
          <w:u w:val="single"/>
        </w:rPr>
      </w:pPr>
      <w:r w:rsidRPr="00863BB4">
        <w:rPr>
          <w:rFonts w:asciiTheme="majorHAnsi" w:hAnsiTheme="majorHAnsi"/>
          <w:b/>
          <w:u w:val="single"/>
        </w:rPr>
        <w:t>Figure 8</w:t>
      </w:r>
    </w:p>
    <w:p w14:paraId="4D1E0341" w14:textId="136FB43A" w:rsidR="00863BB4" w:rsidRDefault="00863BB4" w:rsidP="00FA4C9E">
      <w:pPr>
        <w:spacing w:line="480" w:lineRule="auto"/>
        <w:rPr>
          <w:rFonts w:asciiTheme="majorHAnsi" w:hAnsiTheme="majorHAnsi"/>
        </w:rPr>
      </w:pPr>
      <w:r>
        <w:rPr>
          <w:rFonts w:asciiTheme="majorHAnsi" w:hAnsiTheme="majorHAnsi"/>
          <w:noProof/>
        </w:rPr>
        <w:drawing>
          <wp:inline distT="0" distB="0" distL="0" distR="0" wp14:anchorId="3F61BFDB" wp14:editId="6B1E40BF">
            <wp:extent cx="5143500" cy="2057400"/>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ve modelling.tiff"/>
                    <pic:cNvPicPr/>
                  </pic:nvPicPr>
                  <pic:blipFill>
                    <a:blip r:embed="rId15">
                      <a:extLst>
                        <a:ext uri="{28A0092B-C50C-407E-A947-70E740481C1C}">
                          <a14:useLocalDpi xmlns:a14="http://schemas.microsoft.com/office/drawing/2010/main" val="0"/>
                        </a:ext>
                      </a:extLst>
                    </a:blip>
                    <a:stretch>
                      <a:fillRect/>
                    </a:stretch>
                  </pic:blipFill>
                  <pic:spPr>
                    <a:xfrm>
                      <a:off x="0" y="0"/>
                      <a:ext cx="5143500" cy="2057400"/>
                    </a:xfrm>
                    <a:prstGeom prst="rect">
                      <a:avLst/>
                    </a:prstGeom>
                  </pic:spPr>
                </pic:pic>
              </a:graphicData>
            </a:graphic>
          </wp:inline>
        </w:drawing>
      </w:r>
    </w:p>
    <w:p w14:paraId="75A54AA9" w14:textId="77777777" w:rsidR="00EC6A3A" w:rsidRDefault="00E41CED" w:rsidP="00E00251">
      <w:pPr>
        <w:spacing w:line="480" w:lineRule="auto"/>
        <w:rPr>
          <w:rFonts w:asciiTheme="majorHAnsi" w:hAnsiTheme="majorHAnsi"/>
        </w:rPr>
      </w:pPr>
      <w:r>
        <w:rPr>
          <w:rFonts w:asciiTheme="majorHAnsi" w:hAnsiTheme="majorHAnsi"/>
        </w:rPr>
        <w:t xml:space="preserve">Within the </w:t>
      </w:r>
      <w:r w:rsidR="00E00251">
        <w:rPr>
          <w:rFonts w:asciiTheme="majorHAnsi" w:hAnsiTheme="majorHAnsi"/>
        </w:rPr>
        <w:t xml:space="preserve">final lesson of </w:t>
      </w:r>
      <w:r>
        <w:rPr>
          <w:rFonts w:asciiTheme="majorHAnsi" w:hAnsiTheme="majorHAnsi"/>
        </w:rPr>
        <w:t>intervention programme, I felt that it would be wise to encourage the pupils to participate in post-di</w:t>
      </w:r>
      <w:r w:rsidR="00AB0F96">
        <w:rPr>
          <w:rFonts w:asciiTheme="majorHAnsi" w:hAnsiTheme="majorHAnsi"/>
        </w:rPr>
        <w:t>agnostic testing to assess whether</w:t>
      </w:r>
      <w:r>
        <w:rPr>
          <w:rFonts w:asciiTheme="majorHAnsi" w:hAnsiTheme="majorHAnsi"/>
        </w:rPr>
        <w:t xml:space="preserve"> any progress had been made as a result of the interventions. This test was identical to the pre-test they completed and I chose to use this to see if the pupils’ knowledge and understanding of how to effectively programme on the Kodu Game lab had improved. If the pupils scored higher in the post-diagnostic testing, I would then be able to assume that they did so as a result of the in</w:t>
      </w:r>
      <w:r w:rsidR="00CC47EC">
        <w:rPr>
          <w:rFonts w:asciiTheme="majorHAnsi" w:hAnsiTheme="majorHAnsi"/>
        </w:rPr>
        <w:t xml:space="preserve">tervention programme that I ran.  The intervention programme </w:t>
      </w:r>
      <w:r>
        <w:rPr>
          <w:rFonts w:asciiTheme="majorHAnsi" w:hAnsiTheme="majorHAnsi"/>
        </w:rPr>
        <w:t xml:space="preserve">was </w:t>
      </w:r>
      <w:r w:rsidR="00CC47EC">
        <w:rPr>
          <w:rFonts w:asciiTheme="majorHAnsi" w:hAnsiTheme="majorHAnsi"/>
        </w:rPr>
        <w:t>run</w:t>
      </w:r>
      <w:r>
        <w:rPr>
          <w:rFonts w:asciiTheme="majorHAnsi" w:hAnsiTheme="majorHAnsi"/>
        </w:rPr>
        <w:t xml:space="preserve"> </w:t>
      </w:r>
      <w:r w:rsidR="00AB0F96">
        <w:rPr>
          <w:rFonts w:asciiTheme="majorHAnsi" w:hAnsiTheme="majorHAnsi"/>
        </w:rPr>
        <w:t xml:space="preserve">solely on </w:t>
      </w:r>
      <w:r>
        <w:rPr>
          <w:rFonts w:asciiTheme="majorHAnsi" w:hAnsiTheme="majorHAnsi"/>
        </w:rPr>
        <w:t xml:space="preserve">the feedback that I had </w:t>
      </w:r>
      <w:r w:rsidR="00CC47EC">
        <w:rPr>
          <w:rFonts w:asciiTheme="majorHAnsi" w:hAnsiTheme="majorHAnsi"/>
        </w:rPr>
        <w:t>acquired</w:t>
      </w:r>
      <w:r>
        <w:rPr>
          <w:rFonts w:asciiTheme="majorHAnsi" w:hAnsiTheme="majorHAnsi"/>
        </w:rPr>
        <w:t xml:space="preserve"> from their Exit Tickets</w:t>
      </w:r>
      <w:r w:rsidR="00CC47EC">
        <w:rPr>
          <w:rFonts w:asciiTheme="majorHAnsi" w:hAnsiTheme="majorHAnsi"/>
        </w:rPr>
        <w:t xml:space="preserve"> which suggests that the effective use of AFL through the exit tickets ensured that I was able to scaffolding the pupils learning and ensure</w:t>
      </w:r>
      <w:r w:rsidR="00AB0F96">
        <w:rPr>
          <w:rFonts w:asciiTheme="majorHAnsi" w:hAnsiTheme="majorHAnsi"/>
        </w:rPr>
        <w:t xml:space="preserve"> that they all had the relevant support and resources to help them further develop their knowledge</w:t>
      </w:r>
      <w:r w:rsidR="00CC47EC">
        <w:rPr>
          <w:rFonts w:asciiTheme="majorHAnsi" w:hAnsiTheme="majorHAnsi"/>
        </w:rPr>
        <w:t xml:space="preserve"> and understanding of</w:t>
      </w:r>
      <w:r w:rsidR="00AB0F96">
        <w:rPr>
          <w:rFonts w:asciiTheme="majorHAnsi" w:hAnsiTheme="majorHAnsi"/>
        </w:rPr>
        <w:t xml:space="preserve"> coding on Kodu.  </w:t>
      </w:r>
      <w:r>
        <w:rPr>
          <w:rFonts w:asciiTheme="majorHAnsi" w:hAnsiTheme="majorHAnsi"/>
        </w:rPr>
        <w:t xml:space="preserve"> </w:t>
      </w:r>
    </w:p>
    <w:p w14:paraId="02F2B7DC" w14:textId="68F042F6" w:rsidR="00EC6A3A" w:rsidRDefault="00EC6A3A" w:rsidP="00E00251">
      <w:pPr>
        <w:spacing w:line="480" w:lineRule="auto"/>
        <w:rPr>
          <w:rFonts w:asciiTheme="majorHAnsi" w:hAnsiTheme="majorHAnsi"/>
        </w:rPr>
      </w:pPr>
      <w:r>
        <w:rPr>
          <w:rFonts w:asciiTheme="majorHAnsi" w:hAnsiTheme="majorHAnsi"/>
        </w:rPr>
        <w:t>The findings from this post</w:t>
      </w:r>
      <w:r w:rsidR="00E00251">
        <w:rPr>
          <w:rFonts w:asciiTheme="majorHAnsi" w:hAnsiTheme="majorHAnsi"/>
        </w:rPr>
        <w:t>-test made it clear that the</w:t>
      </w:r>
      <w:r>
        <w:rPr>
          <w:rFonts w:asciiTheme="majorHAnsi" w:hAnsiTheme="majorHAnsi"/>
        </w:rPr>
        <w:t xml:space="preserve"> exit tickets were effective form of AFL and the feedback they provided me, enabled me to effectively plan my lessons to ensure I continued to support the pupils and making sure that they were</w:t>
      </w:r>
      <w:r w:rsidR="00810C47">
        <w:rPr>
          <w:rFonts w:asciiTheme="majorHAnsi" w:hAnsiTheme="majorHAnsi"/>
        </w:rPr>
        <w:t xml:space="preserve"> making progress in the lesson.</w:t>
      </w:r>
      <w:r>
        <w:rPr>
          <w:rFonts w:asciiTheme="majorHAnsi" w:hAnsiTheme="majorHAnsi"/>
        </w:rPr>
        <w:t xml:space="preserve"> </w:t>
      </w:r>
      <w:r w:rsidR="00810C47">
        <w:rPr>
          <w:rFonts w:asciiTheme="majorHAnsi" w:hAnsiTheme="majorHAnsi"/>
        </w:rPr>
        <w:t xml:space="preserve">The class improved their overall accuracy to 66%, which is an increase of 14%. Furthermore, the best individual performer improved their accuracy to 100%, which is an improvement of 18% whilst the </w:t>
      </w:r>
      <w:r w:rsidR="00324769">
        <w:rPr>
          <w:rFonts w:asciiTheme="majorHAnsi" w:hAnsiTheme="majorHAnsi"/>
        </w:rPr>
        <w:t xml:space="preserve">worst performer also improved their accuracy to 45%, meaning that they had improved by 18%. </w:t>
      </w:r>
    </w:p>
    <w:p w14:paraId="1897FD11" w14:textId="77777777" w:rsidR="00810C47" w:rsidRDefault="00810C47" w:rsidP="00E00251">
      <w:pPr>
        <w:spacing w:line="480" w:lineRule="auto"/>
        <w:rPr>
          <w:rFonts w:asciiTheme="majorHAnsi" w:hAnsiTheme="majorHAnsi"/>
        </w:rPr>
      </w:pPr>
    </w:p>
    <w:p w14:paraId="19D43970" w14:textId="77777777" w:rsidR="00810C47" w:rsidRDefault="00810C47" w:rsidP="00E00251">
      <w:pPr>
        <w:spacing w:line="480" w:lineRule="auto"/>
        <w:rPr>
          <w:rFonts w:asciiTheme="majorHAnsi" w:hAnsiTheme="majorHAnsi"/>
        </w:rPr>
      </w:pPr>
    </w:p>
    <w:p w14:paraId="2089E6DA" w14:textId="77777777" w:rsidR="004A4E14" w:rsidRDefault="004A4E14" w:rsidP="00901F1F">
      <w:pPr>
        <w:rPr>
          <w:rFonts w:asciiTheme="majorHAnsi" w:hAnsiTheme="majorHAnsi"/>
          <w:b/>
          <w:u w:val="single"/>
        </w:rPr>
      </w:pPr>
    </w:p>
    <w:p w14:paraId="656A010D" w14:textId="77777777" w:rsidR="004A4E14" w:rsidRPr="00D11F8C" w:rsidRDefault="004A4E14" w:rsidP="00901F1F">
      <w:pPr>
        <w:rPr>
          <w:rFonts w:asciiTheme="majorHAnsi" w:hAnsiTheme="majorHAnsi"/>
          <w:b/>
          <w:u w:val="single"/>
        </w:rPr>
      </w:pPr>
    </w:p>
    <w:p w14:paraId="2F4196BD" w14:textId="77777777" w:rsidR="00591FE8" w:rsidRDefault="00591FE8" w:rsidP="001C5D69">
      <w:pPr>
        <w:spacing w:line="480" w:lineRule="auto"/>
        <w:rPr>
          <w:rFonts w:asciiTheme="majorHAnsi" w:hAnsiTheme="majorHAnsi"/>
          <w:b/>
          <w:u w:val="single"/>
        </w:rPr>
      </w:pPr>
    </w:p>
    <w:p w14:paraId="1A47E567" w14:textId="77777777" w:rsidR="00D11F8C" w:rsidRDefault="00D11F8C">
      <w:pPr>
        <w:rPr>
          <w:rFonts w:asciiTheme="majorHAnsi" w:hAnsiTheme="majorHAnsi"/>
          <w:b/>
          <w:u w:val="single"/>
        </w:rPr>
      </w:pPr>
      <w:r>
        <w:rPr>
          <w:rFonts w:asciiTheme="majorHAnsi" w:hAnsiTheme="majorHAnsi"/>
          <w:b/>
          <w:u w:val="single"/>
        </w:rPr>
        <w:br w:type="page"/>
      </w:r>
    </w:p>
    <w:p w14:paraId="2CF8702A" w14:textId="67545AFF" w:rsidR="001C5D69" w:rsidRDefault="00C67B62" w:rsidP="001C5D69">
      <w:pPr>
        <w:spacing w:line="480" w:lineRule="auto"/>
        <w:rPr>
          <w:rFonts w:asciiTheme="majorHAnsi" w:hAnsiTheme="majorHAnsi"/>
          <w:b/>
          <w:u w:val="single"/>
        </w:rPr>
      </w:pPr>
      <w:r>
        <w:rPr>
          <w:rFonts w:asciiTheme="majorHAnsi" w:hAnsiTheme="majorHAnsi"/>
          <w:b/>
          <w:u w:val="single"/>
        </w:rPr>
        <w:t>Conclusion</w:t>
      </w:r>
      <w:r w:rsidR="001C5D69">
        <w:rPr>
          <w:rFonts w:asciiTheme="majorHAnsi" w:hAnsiTheme="majorHAnsi"/>
          <w:b/>
          <w:u w:val="single"/>
        </w:rPr>
        <w:t xml:space="preserve"> </w:t>
      </w:r>
    </w:p>
    <w:p w14:paraId="014C5CFF" w14:textId="49F1F997" w:rsidR="00C75725" w:rsidRDefault="00922D11" w:rsidP="00C67B62">
      <w:pPr>
        <w:spacing w:line="480" w:lineRule="auto"/>
        <w:rPr>
          <w:rFonts w:asciiTheme="majorHAnsi" w:hAnsiTheme="majorHAnsi"/>
        </w:rPr>
      </w:pPr>
      <w:r>
        <w:rPr>
          <w:rFonts w:asciiTheme="majorHAnsi" w:hAnsiTheme="majorHAnsi"/>
        </w:rPr>
        <w:t xml:space="preserve">Now that the research process has been fully </w:t>
      </w:r>
      <w:r w:rsidR="00C75725">
        <w:rPr>
          <w:rFonts w:asciiTheme="majorHAnsi" w:hAnsiTheme="majorHAnsi"/>
        </w:rPr>
        <w:t>defined</w:t>
      </w:r>
      <w:r>
        <w:rPr>
          <w:rFonts w:asciiTheme="majorHAnsi" w:hAnsiTheme="majorHAnsi"/>
        </w:rPr>
        <w:t xml:space="preserve"> in this report, it</w:t>
      </w:r>
      <w:r w:rsidR="00C75725">
        <w:rPr>
          <w:rFonts w:asciiTheme="majorHAnsi" w:hAnsiTheme="majorHAnsi"/>
        </w:rPr>
        <w:t xml:space="preserve"> is now achievable to draw together a conclusion to provide answers to the main research question. Based on the research methodology I chose to adopt in my study, I would argue that the use of exit tickets did effectively improve pupils’ knowledge and understanding of how to effective programme in the Kodu Game Lab. </w:t>
      </w:r>
    </w:p>
    <w:p w14:paraId="6086B1E0" w14:textId="48F62FEF" w:rsidR="00C67B62" w:rsidRDefault="00C75725" w:rsidP="00C67B62">
      <w:pPr>
        <w:spacing w:line="480" w:lineRule="auto"/>
        <w:rPr>
          <w:rFonts w:asciiTheme="majorHAnsi" w:hAnsiTheme="majorHAnsi"/>
        </w:rPr>
      </w:pPr>
      <w:r>
        <w:rPr>
          <w:rFonts w:asciiTheme="majorHAnsi" w:hAnsiTheme="majorHAnsi"/>
        </w:rPr>
        <w:t xml:space="preserve">From analysing the data that was captured in both the pre and post diagnostic testing it is very clear to see that the feedback enabled me to plan my lessons to provide as much support as possible to ensure the pupils made progress at each different stage. </w:t>
      </w:r>
    </w:p>
    <w:p w14:paraId="774E35DB" w14:textId="3CFD3156" w:rsidR="00922D11" w:rsidRDefault="001147E2" w:rsidP="00552656">
      <w:pPr>
        <w:spacing w:line="480" w:lineRule="auto"/>
        <w:rPr>
          <w:rFonts w:asciiTheme="majorHAnsi" w:eastAsia="Times New Roman" w:hAnsiTheme="majorHAnsi" w:cs="Times New Roman"/>
        </w:rPr>
      </w:pPr>
      <w:r>
        <w:rPr>
          <w:rFonts w:asciiTheme="majorHAnsi" w:hAnsiTheme="majorHAnsi"/>
        </w:rPr>
        <w:t>The exit tickets</w:t>
      </w:r>
      <w:r w:rsidR="00C75725">
        <w:rPr>
          <w:rFonts w:asciiTheme="majorHAnsi" w:hAnsiTheme="majorHAnsi"/>
        </w:rPr>
        <w:t xml:space="preserve"> were effective</w:t>
      </w:r>
      <w:r>
        <w:rPr>
          <w:rFonts w:asciiTheme="majorHAnsi" w:hAnsiTheme="majorHAnsi"/>
        </w:rPr>
        <w:t xml:space="preserve"> in many ways in my research. Firstly, they ensured that every pupil contributed to the lesson. As outlined by </w:t>
      </w:r>
      <w:r w:rsidRPr="00F35F30">
        <w:rPr>
          <w:rFonts w:asciiTheme="majorHAnsi" w:hAnsiTheme="majorHAnsi" w:cs="Times New Roman"/>
          <w:color w:val="000000"/>
          <w:spacing w:val="8"/>
          <w:lang w:val="en-GB"/>
        </w:rPr>
        <w:t xml:space="preserve">Fowler, </w:t>
      </w:r>
      <w:proofErr w:type="spellStart"/>
      <w:r w:rsidRPr="00F35F30">
        <w:rPr>
          <w:rFonts w:asciiTheme="majorHAnsi" w:hAnsiTheme="majorHAnsi" w:cs="Times New Roman"/>
          <w:color w:val="000000"/>
          <w:spacing w:val="8"/>
          <w:lang w:val="en-GB"/>
        </w:rPr>
        <w:t>Windschitl</w:t>
      </w:r>
      <w:proofErr w:type="spellEnd"/>
      <w:r w:rsidRPr="00F35F30">
        <w:rPr>
          <w:rFonts w:asciiTheme="majorHAnsi" w:hAnsiTheme="majorHAnsi" w:cs="Times New Roman"/>
          <w:color w:val="000000"/>
          <w:spacing w:val="8"/>
          <w:lang w:val="en-GB"/>
        </w:rPr>
        <w:t xml:space="preserve"> and Richards (2019, p.20) </w:t>
      </w:r>
      <w:r>
        <w:rPr>
          <w:rFonts w:asciiTheme="majorHAnsi" w:hAnsiTheme="majorHAnsi" w:cs="Times New Roman"/>
          <w:color w:val="000000"/>
          <w:spacing w:val="8"/>
          <w:lang w:val="en-GB"/>
        </w:rPr>
        <w:t>they</w:t>
      </w:r>
      <w:r w:rsidRPr="00F35F30">
        <w:rPr>
          <w:rFonts w:asciiTheme="majorHAnsi" w:hAnsiTheme="majorHAnsi" w:cs="Times New Roman"/>
          <w:color w:val="000000"/>
          <w:spacing w:val="8"/>
          <w:lang w:val="en-GB"/>
        </w:rPr>
        <w:t xml:space="preserve"> “provide</w:t>
      </w:r>
      <w:r>
        <w:rPr>
          <w:rFonts w:asciiTheme="majorHAnsi" w:hAnsiTheme="majorHAnsi" w:cs="Times New Roman"/>
          <w:color w:val="000000"/>
          <w:spacing w:val="8"/>
          <w:lang w:val="en-GB"/>
        </w:rPr>
        <w:t>d</w:t>
      </w:r>
      <w:r w:rsidRPr="00F35F30">
        <w:rPr>
          <w:rFonts w:asciiTheme="majorHAnsi" w:hAnsiTheme="majorHAnsi" w:cs="Times New Roman"/>
          <w:color w:val="000000"/>
          <w:spacing w:val="8"/>
          <w:lang w:val="en-GB"/>
        </w:rPr>
        <w:t xml:space="preserve"> a protected platform for students who do not typicall</w:t>
      </w:r>
      <w:r>
        <w:rPr>
          <w:rFonts w:asciiTheme="majorHAnsi" w:hAnsiTheme="majorHAnsi" w:cs="Times New Roman"/>
          <w:color w:val="000000"/>
          <w:spacing w:val="8"/>
          <w:lang w:val="en-GB"/>
        </w:rPr>
        <w:t>y contribute to publically sharing</w:t>
      </w:r>
      <w:r w:rsidRPr="00F35F30">
        <w:rPr>
          <w:rFonts w:asciiTheme="majorHAnsi" w:hAnsiTheme="majorHAnsi" w:cs="Times New Roman"/>
          <w:color w:val="000000"/>
          <w:spacing w:val="8"/>
          <w:lang w:val="en-GB"/>
        </w:rPr>
        <w:t xml:space="preserve"> their perspectives.”</w:t>
      </w:r>
      <w:r>
        <w:rPr>
          <w:rFonts w:asciiTheme="majorHAnsi" w:hAnsiTheme="majorHAnsi"/>
        </w:rPr>
        <w:t xml:space="preserve">This helped me obtain the more reserved pupils’ perspectives a lot easier than normal.  Over the twelve-week placement, I often found it difficult to encourage the quieter and less confident pupils to share their ideas or work with the class. If I had conducted this research earlier in the academic year, I would have definitely considered using this more frequently, particularly as mini plenaries throughout my lessons with a number of my classes to ensure I was doing everything I could to support the ore isolated learners. The use of the exit tickets also enabled me to identify the struggles the pupils were facing and </w:t>
      </w:r>
      <w:r>
        <w:rPr>
          <w:rFonts w:asciiTheme="majorHAnsi" w:eastAsia="Times New Roman" w:hAnsiTheme="majorHAnsi" w:cs="Times New Roman"/>
        </w:rPr>
        <w:t xml:space="preserve">plan my upcoming lessons in response to the data I was able to achieve. As Marshall (2018) </w:t>
      </w:r>
      <w:r w:rsidR="00552656">
        <w:rPr>
          <w:rFonts w:asciiTheme="majorHAnsi" w:eastAsia="Times New Roman" w:hAnsiTheme="majorHAnsi" w:cs="Times New Roman"/>
        </w:rPr>
        <w:t>implied</w:t>
      </w:r>
      <w:r>
        <w:rPr>
          <w:rFonts w:asciiTheme="majorHAnsi" w:eastAsia="Times New Roman" w:hAnsiTheme="majorHAnsi" w:cs="Times New Roman"/>
        </w:rPr>
        <w:t>,</w:t>
      </w:r>
      <w:r w:rsidR="00552656">
        <w:rPr>
          <w:rFonts w:asciiTheme="majorHAnsi" w:eastAsia="Times New Roman" w:hAnsiTheme="majorHAnsi" w:cs="Times New Roman"/>
        </w:rPr>
        <w:t xml:space="preserve"> exit tickets we</w:t>
      </w:r>
      <w:r>
        <w:rPr>
          <w:rFonts w:asciiTheme="majorHAnsi" w:eastAsia="Times New Roman" w:hAnsiTheme="majorHAnsi" w:cs="Times New Roman"/>
        </w:rPr>
        <w:t>r</w:t>
      </w:r>
      <w:r w:rsidR="00552656">
        <w:rPr>
          <w:rFonts w:asciiTheme="majorHAnsi" w:eastAsia="Times New Roman" w:hAnsiTheme="majorHAnsi" w:cs="Times New Roman"/>
        </w:rPr>
        <w:t>e an effective tool that enabled me</w:t>
      </w:r>
      <w:r>
        <w:rPr>
          <w:rFonts w:asciiTheme="majorHAnsi" w:eastAsia="Times New Roman" w:hAnsiTheme="majorHAnsi" w:cs="Times New Roman"/>
        </w:rPr>
        <w:t xml:space="preserve"> to identify the</w:t>
      </w:r>
      <w:r w:rsidR="00552656">
        <w:rPr>
          <w:rFonts w:asciiTheme="majorHAnsi" w:eastAsia="Times New Roman" w:hAnsiTheme="majorHAnsi" w:cs="Times New Roman"/>
        </w:rPr>
        <w:t xml:space="preserve"> specific parts or areas within a lesson, where pupils felt they struggled or didn’t quite understand what I had said. Coupled with the ability to effectively plan my lessons following an analysis of the data I had received, they also enabled me to assess the pupils’ data they shared within the self-assessment section of the ticket. This data also proved that the exit tickets were effective in ensuring pupils’ confidence levels in programming were continuing to grow. This occurred as a result of me listening to their areas of concern and focusing my lessons on ensuring these gaps in their knowledge was</w:t>
      </w:r>
      <w:r w:rsidR="00B05643">
        <w:rPr>
          <w:rFonts w:asciiTheme="majorHAnsi" w:eastAsia="Times New Roman" w:hAnsiTheme="majorHAnsi" w:cs="Times New Roman"/>
        </w:rPr>
        <w:t xml:space="preserve"> removed.</w:t>
      </w:r>
    </w:p>
    <w:p w14:paraId="473C3F24" w14:textId="6D4F2D74" w:rsidR="006B5392" w:rsidRDefault="00B05643" w:rsidP="00B05643">
      <w:pPr>
        <w:spacing w:line="480" w:lineRule="auto"/>
        <w:rPr>
          <w:rFonts w:asciiTheme="majorHAnsi" w:eastAsia="Times New Roman" w:hAnsiTheme="majorHAnsi" w:cs="Times New Roman"/>
        </w:rPr>
      </w:pPr>
      <w:r>
        <w:rPr>
          <w:rFonts w:asciiTheme="majorHAnsi" w:eastAsia="Times New Roman" w:hAnsiTheme="majorHAnsi" w:cs="Times New Roman"/>
        </w:rPr>
        <w:t xml:space="preserve">It is important to note that despite the evidence showing that most of the pupils made progress as a result of this intervention, some of the pupils in the class missed the pre-testing due to absence on the day. Therefore, I was unable to determine whether the exit tickets were the underlying factor, which resulted in them improving their test scores.  </w:t>
      </w:r>
    </w:p>
    <w:p w14:paraId="118FB221" w14:textId="77777777" w:rsidR="006B5392" w:rsidRPr="00B05643" w:rsidRDefault="006B5392" w:rsidP="00B05643">
      <w:pPr>
        <w:spacing w:line="480" w:lineRule="auto"/>
        <w:rPr>
          <w:rFonts w:asciiTheme="majorHAnsi" w:eastAsia="Times New Roman" w:hAnsiTheme="majorHAnsi" w:cs="Times New Roman"/>
        </w:rPr>
      </w:pPr>
    </w:p>
    <w:p w14:paraId="2D606F9C" w14:textId="590BCB59" w:rsidR="001C5D69" w:rsidRDefault="001C5D69" w:rsidP="001C5D69">
      <w:pPr>
        <w:spacing w:line="480" w:lineRule="auto"/>
        <w:rPr>
          <w:rFonts w:asciiTheme="majorHAnsi" w:hAnsiTheme="majorHAnsi"/>
          <w:b/>
          <w:u w:val="single"/>
        </w:rPr>
      </w:pPr>
      <w:r>
        <w:rPr>
          <w:rFonts w:asciiTheme="majorHAnsi" w:hAnsiTheme="majorHAnsi"/>
          <w:b/>
          <w:u w:val="single"/>
        </w:rPr>
        <w:t xml:space="preserve">Limitations </w:t>
      </w:r>
    </w:p>
    <w:p w14:paraId="34ED9127" w14:textId="0EDCE34B" w:rsidR="00DC4D2D" w:rsidRDefault="00B03FD1" w:rsidP="001C5D69">
      <w:pPr>
        <w:spacing w:line="480" w:lineRule="auto"/>
        <w:rPr>
          <w:rFonts w:asciiTheme="majorHAnsi" w:hAnsiTheme="majorHAnsi"/>
        </w:rPr>
      </w:pPr>
      <w:r>
        <w:rPr>
          <w:rFonts w:asciiTheme="majorHAnsi" w:hAnsiTheme="majorHAnsi"/>
        </w:rPr>
        <w:t>It is of equal importance to consider the limitations of this research project within this report. Whilst it is fair to suggest that the use of exit tickets did help develop the pupils’ knowledge and understanding of how to effectively programme in the Kodu Game Lab for the chosen class, it would be very reasonable to suggest that this may not have worked as well</w:t>
      </w:r>
      <w:r w:rsidR="00DC4D2D">
        <w:rPr>
          <w:rFonts w:asciiTheme="majorHAnsi" w:hAnsiTheme="majorHAnsi"/>
        </w:rPr>
        <w:t xml:space="preserve"> for other classes. If there were</w:t>
      </w:r>
      <w:r>
        <w:rPr>
          <w:rFonts w:asciiTheme="majorHAnsi" w:hAnsiTheme="majorHAnsi"/>
        </w:rPr>
        <w:t xml:space="preserve"> a</w:t>
      </w:r>
      <w:r w:rsidR="00DC4D2D">
        <w:rPr>
          <w:rFonts w:asciiTheme="majorHAnsi" w:hAnsiTheme="majorHAnsi"/>
        </w:rPr>
        <w:t>dditional</w:t>
      </w:r>
      <w:r>
        <w:rPr>
          <w:rFonts w:asciiTheme="majorHAnsi" w:hAnsiTheme="majorHAnsi"/>
        </w:rPr>
        <w:t xml:space="preserve"> class participating in this study</w:t>
      </w:r>
      <w:r w:rsidR="00DC4D2D">
        <w:rPr>
          <w:rFonts w:asciiTheme="majorHAnsi" w:hAnsiTheme="majorHAnsi"/>
        </w:rPr>
        <w:t>,</w:t>
      </w:r>
      <w:r>
        <w:rPr>
          <w:rFonts w:asciiTheme="majorHAnsi" w:hAnsiTheme="majorHAnsi"/>
        </w:rPr>
        <w:t xml:space="preserve"> then I would have been able to compare and contrast the data being captured in </w:t>
      </w:r>
      <w:r w:rsidR="00DC4D2D">
        <w:rPr>
          <w:rFonts w:asciiTheme="majorHAnsi" w:hAnsiTheme="majorHAnsi"/>
        </w:rPr>
        <w:t>the</w:t>
      </w:r>
      <w:r>
        <w:rPr>
          <w:rFonts w:asciiTheme="majorHAnsi" w:hAnsiTheme="majorHAnsi"/>
        </w:rPr>
        <w:t xml:space="preserve"> classes and consequently</w:t>
      </w:r>
      <w:r w:rsidR="00DC4D2D">
        <w:rPr>
          <w:rFonts w:asciiTheme="majorHAnsi" w:hAnsiTheme="majorHAnsi"/>
        </w:rPr>
        <w:t>, produce</w:t>
      </w:r>
      <w:r>
        <w:rPr>
          <w:rFonts w:asciiTheme="majorHAnsi" w:hAnsiTheme="majorHAnsi"/>
        </w:rPr>
        <w:t xml:space="preserve"> a more valid and realistic judgment on the overall effectiveness of exit tickets as an AFL strategy. </w:t>
      </w:r>
      <w:r w:rsidR="00DC4D2D">
        <w:rPr>
          <w:rFonts w:asciiTheme="majorHAnsi" w:hAnsiTheme="majorHAnsi"/>
        </w:rPr>
        <w:t xml:space="preserve">However, that said, this was unavoidable as it is a common issue being a trainee teacher. We have very little say input into the timetable that we receive and therefore, we are often left with a large number of classes with a small </w:t>
      </w:r>
      <w:r w:rsidR="00B93A78">
        <w:rPr>
          <w:rFonts w:asciiTheme="majorHAnsi" w:hAnsiTheme="majorHAnsi"/>
        </w:rPr>
        <w:t xml:space="preserve">numbers of their lessons. The sample size was very manageable and I can see why the university advised this, however in order to develop a more profound analysis of the effective use of exit tickets, I believe that a larger sample size would have helped. </w:t>
      </w:r>
    </w:p>
    <w:p w14:paraId="1DDBC63C" w14:textId="356970C1" w:rsidR="00B93A78" w:rsidRDefault="00DC4D2D" w:rsidP="001C5D69">
      <w:pPr>
        <w:spacing w:line="480" w:lineRule="auto"/>
        <w:rPr>
          <w:rFonts w:asciiTheme="majorHAnsi" w:hAnsiTheme="majorHAnsi"/>
        </w:rPr>
      </w:pPr>
      <w:r>
        <w:rPr>
          <w:rFonts w:asciiTheme="majorHAnsi" w:hAnsiTheme="majorHAnsi"/>
        </w:rPr>
        <w:t>The fact that this research</w:t>
      </w:r>
      <w:r w:rsidR="00B93A78">
        <w:rPr>
          <w:rFonts w:asciiTheme="majorHAnsi" w:hAnsiTheme="majorHAnsi"/>
        </w:rPr>
        <w:t xml:space="preserve"> project</w:t>
      </w:r>
      <w:r>
        <w:rPr>
          <w:rFonts w:asciiTheme="majorHAnsi" w:hAnsiTheme="majorHAnsi"/>
        </w:rPr>
        <w:t xml:space="preserve"> was conducted over such a small timeframe is also a limitation to the study. </w:t>
      </w:r>
      <w:r w:rsidR="00B93A78">
        <w:rPr>
          <w:rFonts w:asciiTheme="majorHAnsi" w:hAnsiTheme="majorHAnsi"/>
        </w:rPr>
        <w:t xml:space="preserve">I was only timetabled to teach the class I chose to conduct my research in three times over the fortnight which mean that sometimes the amount of time between each session can affect how much information the pupils can retain. The research project was conducted over a three-week period however, in order for the findings from this to be more valid, it would have been more beneficial to extend the research window and increase the amount of lesson within my intervention programme.  </w:t>
      </w:r>
    </w:p>
    <w:p w14:paraId="16ECB2C0" w14:textId="21BAA5D3" w:rsidR="00B93A78" w:rsidRDefault="00B93A78" w:rsidP="001C5D69">
      <w:pPr>
        <w:spacing w:line="480" w:lineRule="auto"/>
        <w:rPr>
          <w:rFonts w:asciiTheme="majorHAnsi" w:hAnsiTheme="majorHAnsi"/>
        </w:rPr>
      </w:pPr>
      <w:r>
        <w:rPr>
          <w:rFonts w:asciiTheme="majorHAnsi" w:hAnsiTheme="majorHAnsi"/>
        </w:rPr>
        <w:t xml:space="preserve">I also believe that more time should have been spent in preparation for this project to ensure I, as the enquiring practitioner really understood the true concepts behind educational research and reasoning behind why it is so important that I should be regularly conducting research within my classroom, regardless of the amount of time I have with my classes. Moreover, longer periods of observation prior to this project commencing may have also impacted on the results and the pupils being further into their scheme of work for this topic may have also meant that their knowledge was already at a higher starting level. </w:t>
      </w:r>
    </w:p>
    <w:p w14:paraId="26631791" w14:textId="77777777" w:rsidR="00C558C6" w:rsidRDefault="006F4D52" w:rsidP="001C5D69">
      <w:pPr>
        <w:spacing w:line="480" w:lineRule="auto"/>
        <w:rPr>
          <w:rFonts w:asciiTheme="majorHAnsi" w:hAnsiTheme="majorHAnsi"/>
        </w:rPr>
      </w:pPr>
      <w:r>
        <w:rPr>
          <w:rFonts w:asciiTheme="majorHAnsi" w:hAnsiTheme="majorHAnsi"/>
        </w:rPr>
        <w:t xml:space="preserve">A further limitation to this study was that I was the pupils’ teacher and a researcher at the same time. As a result of teaching and researching within this class at the same time, it would be fair to suggest that some of my judgements may have been inaccurate given that I was regularly transitioning between each position. </w:t>
      </w:r>
    </w:p>
    <w:p w14:paraId="6B4297DE" w14:textId="428BD30B" w:rsidR="00DC4D2D" w:rsidRPr="00C558C6" w:rsidRDefault="00DC4D2D" w:rsidP="001C5D69">
      <w:pPr>
        <w:spacing w:line="480" w:lineRule="auto"/>
        <w:rPr>
          <w:rFonts w:asciiTheme="majorHAnsi" w:hAnsiTheme="majorHAnsi"/>
        </w:rPr>
      </w:pPr>
      <w:r w:rsidRPr="00DC4D2D">
        <w:rPr>
          <w:rFonts w:asciiTheme="majorHAnsi" w:hAnsiTheme="majorHAnsi"/>
          <w:b/>
          <w:u w:val="single"/>
        </w:rPr>
        <w:t>Future Development</w:t>
      </w:r>
    </w:p>
    <w:p w14:paraId="7869C166" w14:textId="52945191" w:rsidR="002C7C7D" w:rsidRDefault="002C7C7D" w:rsidP="002C7C7D">
      <w:pPr>
        <w:spacing w:line="480" w:lineRule="auto"/>
        <w:rPr>
          <w:rFonts w:asciiTheme="majorHAnsi" w:hAnsiTheme="majorHAnsi"/>
        </w:rPr>
      </w:pPr>
      <w:r>
        <w:rPr>
          <w:rFonts w:asciiTheme="majorHAnsi" w:hAnsiTheme="majorHAnsi"/>
        </w:rPr>
        <w:t xml:space="preserve">From completing this research project, it has become apparent that my role as an enquiring teacher plays a pivotal role in ensuring that as teachers, we are prepared for the continuous changes that continue to emerge in the education sector. It has become clear that educational research ensures that we continue to develop our knowledge and understanding of how to effectively teach. </w:t>
      </w:r>
      <w:r w:rsidR="00B1685F">
        <w:rPr>
          <w:rFonts w:asciiTheme="majorHAnsi" w:hAnsiTheme="majorHAnsi"/>
        </w:rPr>
        <w:t xml:space="preserve">I will continue to look into and evaluate the importance of research within the classroom and will attempt to conduct a number of additional studies within my classroom help with my professional development. I will continue stress the importance of conducting research within my classroom with my colleagues as it is inevitable that it plays a pivotal in ensuring that I am providing my pupils with the best possible learning experiences and opportunities that enables them to prosper and achieve even better outcomes as a result. </w:t>
      </w:r>
    </w:p>
    <w:p w14:paraId="09A95FF0" w14:textId="77777777" w:rsidR="002C7C7D" w:rsidRDefault="002C7C7D" w:rsidP="002C7C7D">
      <w:pPr>
        <w:spacing w:line="480" w:lineRule="auto"/>
        <w:rPr>
          <w:rFonts w:asciiTheme="majorHAnsi" w:hAnsiTheme="majorHAnsi"/>
        </w:rPr>
      </w:pPr>
      <w:bookmarkStart w:id="1" w:name="_GoBack"/>
      <w:bookmarkEnd w:id="1"/>
    </w:p>
    <w:p w14:paraId="2B7A256F" w14:textId="77777777" w:rsidR="00901F1F" w:rsidRDefault="00901F1F" w:rsidP="001C5D69">
      <w:pPr>
        <w:spacing w:line="480" w:lineRule="auto"/>
        <w:rPr>
          <w:rFonts w:asciiTheme="majorHAnsi" w:hAnsiTheme="majorHAnsi"/>
          <w:b/>
          <w:u w:val="single"/>
        </w:rPr>
      </w:pPr>
    </w:p>
    <w:p w14:paraId="21EFD826" w14:textId="77777777" w:rsidR="002C7C7D" w:rsidRDefault="002C7C7D">
      <w:pPr>
        <w:rPr>
          <w:rFonts w:asciiTheme="majorHAnsi" w:hAnsiTheme="majorHAnsi"/>
          <w:b/>
          <w:u w:val="single"/>
        </w:rPr>
      </w:pPr>
      <w:r>
        <w:rPr>
          <w:rFonts w:asciiTheme="majorHAnsi" w:hAnsiTheme="majorHAnsi"/>
          <w:b/>
          <w:u w:val="single"/>
        </w:rPr>
        <w:br w:type="page"/>
      </w:r>
    </w:p>
    <w:p w14:paraId="1A9D9C3C" w14:textId="607C3562" w:rsidR="001C5D69" w:rsidRPr="001C5D69" w:rsidRDefault="002C7C7D" w:rsidP="001C5D69">
      <w:pPr>
        <w:spacing w:line="480" w:lineRule="auto"/>
        <w:rPr>
          <w:rFonts w:asciiTheme="majorHAnsi" w:hAnsiTheme="majorHAnsi"/>
          <w:b/>
          <w:u w:val="single"/>
        </w:rPr>
      </w:pPr>
      <w:r>
        <w:rPr>
          <w:rFonts w:asciiTheme="majorHAnsi" w:hAnsiTheme="majorHAnsi"/>
          <w:b/>
          <w:noProof/>
          <w:u w:val="single"/>
        </w:rPr>
        <w:drawing>
          <wp:anchor distT="0" distB="0" distL="114300" distR="114300" simplePos="0" relativeHeight="251663360" behindDoc="0" locked="0" layoutInCell="1" allowOverlap="1" wp14:anchorId="6D718ABA" wp14:editId="0E418049">
            <wp:simplePos x="0" y="0"/>
            <wp:positionH relativeFrom="column">
              <wp:posOffset>971550</wp:posOffset>
            </wp:positionH>
            <wp:positionV relativeFrom="paragraph">
              <wp:posOffset>-400050</wp:posOffset>
            </wp:positionV>
            <wp:extent cx="3543300" cy="5943600"/>
            <wp:effectExtent l="0" t="6350" r="635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061.jp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3543300" cy="594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5D69">
        <w:rPr>
          <w:rFonts w:asciiTheme="majorHAnsi" w:hAnsiTheme="majorHAnsi"/>
          <w:b/>
          <w:u w:val="single"/>
        </w:rPr>
        <w:t xml:space="preserve">Appendices </w:t>
      </w:r>
    </w:p>
    <w:p w14:paraId="6F22F9D9" w14:textId="360E1189" w:rsidR="009960C0" w:rsidRPr="002C7C7D" w:rsidRDefault="002C7C7D" w:rsidP="002C7C7D">
      <w:pPr>
        <w:pStyle w:val="ListParagraph"/>
        <w:numPr>
          <w:ilvl w:val="0"/>
          <w:numId w:val="25"/>
        </w:numPr>
        <w:spacing w:line="480" w:lineRule="auto"/>
        <w:rPr>
          <w:rFonts w:asciiTheme="majorHAnsi" w:hAnsiTheme="majorHAnsi"/>
        </w:rPr>
      </w:pPr>
      <w:r>
        <w:rPr>
          <w:rFonts w:asciiTheme="majorHAnsi" w:hAnsiTheme="majorHAnsi"/>
          <w:b/>
          <w:noProof/>
          <w:u w:val="single"/>
        </w:rPr>
        <w:drawing>
          <wp:anchor distT="0" distB="0" distL="114300" distR="114300" simplePos="0" relativeHeight="251664384" behindDoc="0" locked="0" layoutInCell="1" allowOverlap="1" wp14:anchorId="01E32DD1" wp14:editId="3833F4C8">
            <wp:simplePos x="0" y="0"/>
            <wp:positionH relativeFrom="column">
              <wp:posOffset>784860</wp:posOffset>
            </wp:positionH>
            <wp:positionV relativeFrom="paragraph">
              <wp:posOffset>3185795</wp:posOffset>
            </wp:positionV>
            <wp:extent cx="3916045" cy="5943600"/>
            <wp:effectExtent l="2223"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5062.jp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3916045" cy="5943600"/>
                    </a:xfrm>
                    <a:prstGeom prst="rect">
                      <a:avLst/>
                    </a:prstGeom>
                  </pic:spPr>
                </pic:pic>
              </a:graphicData>
            </a:graphic>
            <wp14:sizeRelH relativeFrom="page">
              <wp14:pctWidth>0</wp14:pctWidth>
            </wp14:sizeRelH>
            <wp14:sizeRelV relativeFrom="page">
              <wp14:pctHeight>0</wp14:pctHeight>
            </wp14:sizeRelV>
          </wp:anchor>
        </w:drawing>
      </w:r>
      <w:r w:rsidRPr="002C7C7D">
        <w:rPr>
          <w:rFonts w:asciiTheme="majorHAnsi" w:hAnsiTheme="majorHAnsi"/>
        </w:rPr>
        <w:t>Appendix 1 – Example of Pupil Exit Ticket</w:t>
      </w:r>
      <w:r w:rsidR="009960C0" w:rsidRPr="002C7C7D">
        <w:rPr>
          <w:rFonts w:asciiTheme="majorHAnsi" w:hAnsiTheme="majorHAnsi"/>
        </w:rPr>
        <w:br w:type="page"/>
      </w:r>
    </w:p>
    <w:p w14:paraId="5D1EEDB5" w14:textId="58B826A0" w:rsidR="007C3461" w:rsidRDefault="00BF2B65" w:rsidP="008728CA">
      <w:pPr>
        <w:rPr>
          <w:rFonts w:asciiTheme="majorHAnsi" w:hAnsiTheme="majorHAnsi"/>
          <w:b/>
          <w:u w:val="single"/>
        </w:rPr>
      </w:pPr>
      <w:r w:rsidRPr="008728CA">
        <w:rPr>
          <w:rFonts w:asciiTheme="majorHAnsi" w:hAnsiTheme="majorHAnsi"/>
          <w:b/>
          <w:u w:val="single"/>
        </w:rPr>
        <w:t>Reference List</w:t>
      </w:r>
    </w:p>
    <w:p w14:paraId="4D04E002" w14:textId="0FF453D5" w:rsidR="00FC1E71" w:rsidRPr="005A7BFE" w:rsidRDefault="004E597D" w:rsidP="005A7BFE">
      <w:pPr>
        <w:spacing w:line="276" w:lineRule="auto"/>
        <w:rPr>
          <w:rFonts w:asciiTheme="majorHAnsi" w:hAnsiTheme="majorHAnsi" w:cs="Arial"/>
        </w:rPr>
      </w:pPr>
      <w:proofErr w:type="gramStart"/>
      <w:r w:rsidRPr="005A7BFE">
        <w:rPr>
          <w:rFonts w:asciiTheme="majorHAnsi" w:hAnsiTheme="majorHAnsi" w:cs="Arial"/>
        </w:rPr>
        <w:t xml:space="preserve">Arthur, J., </w:t>
      </w:r>
      <w:proofErr w:type="spellStart"/>
      <w:r w:rsidRPr="005A7BFE">
        <w:rPr>
          <w:rFonts w:asciiTheme="majorHAnsi" w:hAnsiTheme="majorHAnsi" w:cs="Arial"/>
        </w:rPr>
        <w:t>Waring</w:t>
      </w:r>
      <w:proofErr w:type="spellEnd"/>
      <w:r w:rsidRPr="005A7BFE">
        <w:rPr>
          <w:rFonts w:asciiTheme="majorHAnsi" w:hAnsiTheme="majorHAnsi" w:cs="Arial"/>
        </w:rPr>
        <w:t>, M., Coe.</w:t>
      </w:r>
      <w:proofErr w:type="gramEnd"/>
      <w:r w:rsidRPr="005A7BFE">
        <w:rPr>
          <w:rFonts w:asciiTheme="majorHAnsi" w:hAnsiTheme="majorHAnsi" w:cs="Arial"/>
        </w:rPr>
        <w:t xml:space="preserve"> R. </w:t>
      </w:r>
      <w:proofErr w:type="gramStart"/>
      <w:r w:rsidRPr="005A7BFE">
        <w:rPr>
          <w:rFonts w:asciiTheme="majorHAnsi" w:hAnsiTheme="majorHAnsi" w:cs="Arial"/>
        </w:rPr>
        <w:t>and</w:t>
      </w:r>
      <w:proofErr w:type="gramEnd"/>
      <w:r w:rsidRPr="005A7BFE">
        <w:rPr>
          <w:rFonts w:asciiTheme="majorHAnsi" w:hAnsiTheme="majorHAnsi" w:cs="Arial"/>
        </w:rPr>
        <w:t xml:space="preserve"> Hedges, L. V. (2012) </w:t>
      </w:r>
      <w:r w:rsidRPr="005A7BFE">
        <w:rPr>
          <w:rFonts w:asciiTheme="majorHAnsi" w:hAnsiTheme="majorHAnsi" w:cs="Arial"/>
          <w:i/>
        </w:rPr>
        <w:t>Research methods and methodologies in education.</w:t>
      </w:r>
      <w:r w:rsidRPr="005A7BFE">
        <w:rPr>
          <w:rFonts w:asciiTheme="majorHAnsi" w:hAnsiTheme="majorHAnsi" w:cs="Arial"/>
        </w:rPr>
        <w:t xml:space="preserve"> London: Sage Publications </w:t>
      </w:r>
    </w:p>
    <w:p w14:paraId="2B40C867" w14:textId="77777777" w:rsidR="004E597D" w:rsidRPr="005A7BFE" w:rsidRDefault="004E597D" w:rsidP="005A7BFE">
      <w:pPr>
        <w:pStyle w:val="ListParagraph"/>
        <w:spacing w:line="276" w:lineRule="auto"/>
        <w:rPr>
          <w:rFonts w:asciiTheme="majorHAnsi" w:hAnsiTheme="majorHAnsi" w:cs="Arial"/>
        </w:rPr>
      </w:pPr>
    </w:p>
    <w:p w14:paraId="0EB4F058" w14:textId="77777777" w:rsidR="002D142A" w:rsidRPr="002D142A" w:rsidRDefault="002D142A" w:rsidP="002D142A">
      <w:pPr>
        <w:spacing w:line="276" w:lineRule="auto"/>
        <w:rPr>
          <w:rFonts w:asciiTheme="majorHAnsi" w:eastAsia="Times New Roman" w:hAnsiTheme="majorHAnsi" w:cs="Times New Roman"/>
        </w:rPr>
      </w:pPr>
      <w:proofErr w:type="spellStart"/>
      <w:r w:rsidRPr="002D142A">
        <w:rPr>
          <w:rFonts w:asciiTheme="majorHAnsi" w:hAnsiTheme="majorHAnsi"/>
        </w:rPr>
        <w:t>Becta</w:t>
      </w:r>
      <w:proofErr w:type="spellEnd"/>
      <w:r w:rsidRPr="002D142A">
        <w:rPr>
          <w:rFonts w:asciiTheme="majorHAnsi" w:hAnsiTheme="majorHAnsi"/>
        </w:rPr>
        <w:t xml:space="preserve"> (2003) </w:t>
      </w:r>
      <w:proofErr w:type="gramStart"/>
      <w:r w:rsidRPr="002D142A">
        <w:rPr>
          <w:rFonts w:asciiTheme="majorHAnsi" w:hAnsiTheme="majorHAnsi"/>
          <w:i/>
        </w:rPr>
        <w:t>What</w:t>
      </w:r>
      <w:proofErr w:type="gramEnd"/>
      <w:r w:rsidRPr="002D142A">
        <w:rPr>
          <w:rFonts w:asciiTheme="majorHAnsi" w:hAnsiTheme="majorHAnsi"/>
          <w:i/>
        </w:rPr>
        <w:t xml:space="preserve"> research says about interactive whiteboards. </w:t>
      </w:r>
      <w:r w:rsidRPr="002D142A">
        <w:rPr>
          <w:rFonts w:asciiTheme="majorHAnsi" w:hAnsiTheme="majorHAnsi"/>
        </w:rPr>
        <w:t xml:space="preserve">Available at: </w:t>
      </w:r>
      <w:hyperlink r:id="rId18" w:history="1">
        <w:r w:rsidRPr="002D142A">
          <w:rPr>
            <w:rStyle w:val="Hyperlink"/>
            <w:rFonts w:asciiTheme="majorHAnsi" w:eastAsia="Times New Roman" w:hAnsiTheme="majorHAnsi" w:cs="Times New Roman"/>
          </w:rPr>
          <w:t>http://39lu337z51l1zjr1i1ntpio4.wpengine.netdna-cdn.com/wp-content/uploads/2016/04/wtrs_07_whiteboards.pdf</w:t>
        </w:r>
      </w:hyperlink>
      <w:r w:rsidRPr="002D142A">
        <w:rPr>
          <w:rFonts w:asciiTheme="majorHAnsi" w:eastAsia="Times New Roman" w:hAnsiTheme="majorHAnsi" w:cs="Times New Roman"/>
        </w:rPr>
        <w:t xml:space="preserve"> (Accessed March 25 2019)</w:t>
      </w:r>
    </w:p>
    <w:p w14:paraId="579911E6" w14:textId="77777777" w:rsidR="00834D72" w:rsidRPr="005A7BFE" w:rsidRDefault="00834D72" w:rsidP="005A7BFE">
      <w:pPr>
        <w:spacing w:line="276" w:lineRule="auto"/>
        <w:rPr>
          <w:rFonts w:asciiTheme="majorHAnsi" w:hAnsiTheme="majorHAnsi" w:cs="Arial"/>
          <w:lang w:val="en-GB"/>
        </w:rPr>
      </w:pPr>
      <w:proofErr w:type="gramStart"/>
      <w:r w:rsidRPr="005A7BFE">
        <w:rPr>
          <w:rFonts w:asciiTheme="majorHAnsi" w:hAnsiTheme="majorHAnsi" w:cs="Arial"/>
        </w:rPr>
        <w:t>BERA (2011) Ethical Guidelines for Educational Research.</w:t>
      </w:r>
      <w:proofErr w:type="gramEnd"/>
      <w:r w:rsidRPr="005A7BFE">
        <w:rPr>
          <w:rFonts w:asciiTheme="majorHAnsi" w:hAnsiTheme="majorHAnsi" w:cs="Arial"/>
        </w:rPr>
        <w:t xml:space="preserve"> </w:t>
      </w:r>
      <w:proofErr w:type="spellStart"/>
      <w:r w:rsidRPr="005A7BFE">
        <w:rPr>
          <w:rFonts w:asciiTheme="majorHAnsi" w:hAnsiTheme="majorHAnsi" w:cs="Arial"/>
        </w:rPr>
        <w:t>Bera</w:t>
      </w:r>
      <w:proofErr w:type="gramStart"/>
      <w:r w:rsidRPr="005A7BFE">
        <w:rPr>
          <w:rFonts w:asciiTheme="majorHAnsi" w:hAnsiTheme="majorHAnsi" w:cs="Arial"/>
        </w:rPr>
        <w:t>:London</w:t>
      </w:r>
      <w:proofErr w:type="spellEnd"/>
      <w:proofErr w:type="gramEnd"/>
      <w:r w:rsidRPr="005A7BFE">
        <w:rPr>
          <w:rFonts w:asciiTheme="majorHAnsi" w:hAnsiTheme="majorHAnsi" w:cs="Arial"/>
        </w:rPr>
        <w:t>.</w:t>
      </w:r>
    </w:p>
    <w:p w14:paraId="4F878DA2" w14:textId="77777777" w:rsidR="009D0003" w:rsidRPr="005A7BFE" w:rsidRDefault="009D0003" w:rsidP="005A7BFE">
      <w:pPr>
        <w:pStyle w:val="ListParagraph"/>
        <w:tabs>
          <w:tab w:val="left" w:pos="1470"/>
        </w:tabs>
        <w:spacing w:line="276" w:lineRule="auto"/>
        <w:rPr>
          <w:rFonts w:asciiTheme="majorHAnsi" w:eastAsia="Calibri" w:hAnsiTheme="majorHAnsi"/>
        </w:rPr>
      </w:pPr>
    </w:p>
    <w:p w14:paraId="7549260D" w14:textId="77777777" w:rsidR="00001D90" w:rsidRPr="005A7BFE" w:rsidRDefault="00001D90" w:rsidP="005A7BFE">
      <w:pPr>
        <w:spacing w:line="276" w:lineRule="auto"/>
        <w:rPr>
          <w:rFonts w:asciiTheme="majorHAnsi" w:eastAsia="Times New Roman" w:hAnsiTheme="majorHAnsi" w:cs="Times New Roman"/>
          <w:lang w:val="en-GB"/>
        </w:rPr>
      </w:pPr>
      <w:proofErr w:type="spellStart"/>
      <w:r w:rsidRPr="005A7BFE">
        <w:rPr>
          <w:rFonts w:asciiTheme="majorHAnsi" w:eastAsia="Times New Roman" w:hAnsiTheme="majorHAnsi" w:cs="Times New Roman"/>
          <w:lang w:val="en-GB"/>
        </w:rPr>
        <w:t>Berland</w:t>
      </w:r>
      <w:proofErr w:type="spellEnd"/>
      <w:r w:rsidRPr="005A7BFE">
        <w:rPr>
          <w:rFonts w:asciiTheme="majorHAnsi" w:eastAsia="Times New Roman" w:hAnsiTheme="majorHAnsi" w:cs="Times New Roman"/>
          <w:lang w:val="en-GB"/>
        </w:rPr>
        <w:t xml:space="preserve">, M., &amp; </w:t>
      </w:r>
      <w:proofErr w:type="spellStart"/>
      <w:r w:rsidRPr="005A7BFE">
        <w:rPr>
          <w:rFonts w:asciiTheme="majorHAnsi" w:eastAsia="Times New Roman" w:hAnsiTheme="majorHAnsi" w:cs="Times New Roman"/>
          <w:lang w:val="en-GB"/>
        </w:rPr>
        <w:t>Wilensky</w:t>
      </w:r>
      <w:proofErr w:type="spellEnd"/>
      <w:r w:rsidRPr="005A7BFE">
        <w:rPr>
          <w:rFonts w:asciiTheme="majorHAnsi" w:eastAsia="Times New Roman" w:hAnsiTheme="majorHAnsi" w:cs="Times New Roman"/>
          <w:lang w:val="en-GB"/>
        </w:rPr>
        <w:t>, U. (2015) ‘Comparing virtual and physical robotics environments for supporting complex systems and computational thinking’</w:t>
      </w:r>
      <w:r w:rsidRPr="005A7BFE">
        <w:rPr>
          <w:rFonts w:asciiTheme="majorHAnsi" w:eastAsia="Times New Roman" w:hAnsiTheme="majorHAnsi" w:cs="Times New Roman"/>
          <w:i/>
          <w:lang w:val="en-GB"/>
        </w:rPr>
        <w:t>, Journal of Science Education and Technology</w:t>
      </w:r>
      <w:r w:rsidRPr="005A7BFE">
        <w:rPr>
          <w:rFonts w:asciiTheme="majorHAnsi" w:eastAsia="Times New Roman" w:hAnsiTheme="majorHAnsi" w:cs="Times New Roman"/>
          <w:lang w:val="en-GB"/>
        </w:rPr>
        <w:t>, 24, pp. 628-647</w:t>
      </w:r>
    </w:p>
    <w:p w14:paraId="1245B863" w14:textId="77777777" w:rsidR="00001D90" w:rsidRPr="005A7BFE" w:rsidRDefault="00001D90" w:rsidP="005A7BFE">
      <w:pPr>
        <w:pStyle w:val="ListParagraph"/>
        <w:tabs>
          <w:tab w:val="left" w:pos="1470"/>
        </w:tabs>
        <w:spacing w:line="276" w:lineRule="auto"/>
        <w:rPr>
          <w:rFonts w:asciiTheme="majorHAnsi" w:eastAsia="Calibri" w:hAnsiTheme="majorHAnsi"/>
        </w:rPr>
      </w:pPr>
    </w:p>
    <w:p w14:paraId="7999BB9F" w14:textId="6F54EFD5" w:rsidR="004E597D" w:rsidRPr="005A7BFE" w:rsidRDefault="004E597D" w:rsidP="005A7BFE">
      <w:pPr>
        <w:tabs>
          <w:tab w:val="left" w:pos="1470"/>
        </w:tabs>
        <w:spacing w:line="276" w:lineRule="auto"/>
        <w:rPr>
          <w:rFonts w:asciiTheme="majorHAnsi" w:eastAsia="Calibri" w:hAnsiTheme="majorHAnsi"/>
        </w:rPr>
      </w:pPr>
      <w:r w:rsidRPr="005A7BFE">
        <w:rPr>
          <w:rFonts w:asciiTheme="majorHAnsi" w:eastAsia="Calibri" w:hAnsiTheme="majorHAnsi"/>
        </w:rPr>
        <w:t xml:space="preserve">Better Evaluation, (2014) </w:t>
      </w:r>
      <w:r w:rsidRPr="005A7BFE">
        <w:rPr>
          <w:rFonts w:asciiTheme="majorHAnsi" w:eastAsia="Calibri" w:hAnsiTheme="majorHAnsi"/>
          <w:i/>
        </w:rPr>
        <w:t xml:space="preserve">Triangulation, </w:t>
      </w:r>
      <w:r w:rsidRPr="005A7BFE">
        <w:rPr>
          <w:rFonts w:asciiTheme="majorHAnsi" w:eastAsia="Calibri" w:hAnsiTheme="majorHAnsi"/>
        </w:rPr>
        <w:t xml:space="preserve">[online] </w:t>
      </w:r>
      <w:proofErr w:type="gramStart"/>
      <w:r w:rsidRPr="005A7BFE">
        <w:rPr>
          <w:rFonts w:asciiTheme="majorHAnsi" w:eastAsia="Calibri" w:hAnsiTheme="majorHAnsi"/>
        </w:rPr>
        <w:t>Available</w:t>
      </w:r>
      <w:proofErr w:type="gramEnd"/>
      <w:r w:rsidRPr="005A7BFE">
        <w:rPr>
          <w:rFonts w:asciiTheme="majorHAnsi" w:eastAsia="Calibri" w:hAnsiTheme="majorHAnsi"/>
        </w:rPr>
        <w:t xml:space="preserve"> at: </w:t>
      </w:r>
      <w:hyperlink r:id="rId19" w:history="1">
        <w:r w:rsidRPr="005A7BFE">
          <w:rPr>
            <w:rStyle w:val="Hyperlink"/>
            <w:rFonts w:asciiTheme="majorHAnsi" w:eastAsia="Calibri" w:hAnsiTheme="majorHAnsi"/>
          </w:rPr>
          <w:t>http://www.betterevaluation.org/en/evaluation-options/triangulation</w:t>
        </w:r>
      </w:hyperlink>
      <w:r w:rsidRPr="005A7BFE">
        <w:rPr>
          <w:rFonts w:asciiTheme="majorHAnsi" w:eastAsia="Calibri" w:hAnsiTheme="majorHAnsi"/>
        </w:rPr>
        <w:t xml:space="preserve"> (Accessed on: March 25, 2019)</w:t>
      </w:r>
    </w:p>
    <w:p w14:paraId="19BFCBA9" w14:textId="77777777" w:rsidR="004E597D" w:rsidRPr="005A7BFE" w:rsidRDefault="004E597D" w:rsidP="005A7BFE">
      <w:pPr>
        <w:spacing w:line="276" w:lineRule="auto"/>
        <w:rPr>
          <w:rFonts w:asciiTheme="majorHAnsi" w:hAnsiTheme="majorHAnsi" w:cs="Arial"/>
          <w:color w:val="212F3F"/>
        </w:rPr>
      </w:pPr>
    </w:p>
    <w:p w14:paraId="668D1885" w14:textId="77777777" w:rsidR="005A7BFE" w:rsidRPr="005A7BFE" w:rsidRDefault="005A7BFE" w:rsidP="005A7BFE">
      <w:pPr>
        <w:spacing w:line="276" w:lineRule="auto"/>
        <w:rPr>
          <w:rFonts w:asciiTheme="majorHAnsi" w:hAnsiTheme="majorHAnsi" w:cs="Times New Roman"/>
          <w:i/>
          <w:color w:val="000000"/>
          <w:spacing w:val="8"/>
          <w:lang w:val="en-GB"/>
        </w:rPr>
      </w:pPr>
      <w:r w:rsidRPr="005A7BFE">
        <w:rPr>
          <w:rFonts w:asciiTheme="majorHAnsi" w:eastAsia="Times New Roman" w:hAnsiTheme="majorHAnsi" w:cs="Times New Roman"/>
          <w:lang w:val="en-GB"/>
        </w:rPr>
        <w:t xml:space="preserve">Black, P., and D. </w:t>
      </w:r>
      <w:proofErr w:type="spellStart"/>
      <w:r w:rsidRPr="005A7BFE">
        <w:rPr>
          <w:rFonts w:asciiTheme="majorHAnsi" w:eastAsia="Times New Roman" w:hAnsiTheme="majorHAnsi" w:cs="Times New Roman"/>
          <w:lang w:val="en-GB"/>
        </w:rPr>
        <w:t>Wiliam</w:t>
      </w:r>
      <w:proofErr w:type="spellEnd"/>
      <w:r w:rsidRPr="005A7BFE">
        <w:rPr>
          <w:rFonts w:asciiTheme="majorHAnsi" w:eastAsia="Times New Roman" w:hAnsiTheme="majorHAnsi" w:cs="Times New Roman"/>
          <w:lang w:val="en-GB"/>
        </w:rPr>
        <w:t xml:space="preserve">. 1998. </w:t>
      </w:r>
      <w:r w:rsidRPr="005A7BFE">
        <w:rPr>
          <w:rFonts w:asciiTheme="majorHAnsi" w:eastAsia="Times New Roman" w:hAnsiTheme="majorHAnsi" w:cs="Times New Roman"/>
          <w:i/>
          <w:lang w:val="en-GB"/>
        </w:rPr>
        <w:t>Inside the black box: Raising standards through classroom assessment.</w:t>
      </w:r>
    </w:p>
    <w:p w14:paraId="4F59C176" w14:textId="77777777" w:rsidR="005A7BFE" w:rsidRPr="005A7BFE" w:rsidRDefault="005A7BFE" w:rsidP="005A7BFE">
      <w:pPr>
        <w:pStyle w:val="ListParagraph"/>
        <w:spacing w:line="276" w:lineRule="auto"/>
        <w:rPr>
          <w:rFonts w:asciiTheme="majorHAnsi" w:eastAsia="Times New Roman" w:hAnsiTheme="majorHAnsi" w:cs="Times New Roman"/>
          <w:lang w:val="en-GB"/>
        </w:rPr>
      </w:pPr>
    </w:p>
    <w:p w14:paraId="0845CC18" w14:textId="77777777" w:rsidR="00001D90" w:rsidRPr="005A7BFE" w:rsidRDefault="00001D90" w:rsidP="005A7BFE">
      <w:pPr>
        <w:spacing w:line="276" w:lineRule="auto"/>
        <w:rPr>
          <w:rFonts w:asciiTheme="majorHAnsi" w:eastAsia="Times New Roman" w:hAnsiTheme="majorHAnsi" w:cs="Times New Roman"/>
          <w:lang w:val="en-GB"/>
        </w:rPr>
      </w:pPr>
      <w:proofErr w:type="spellStart"/>
      <w:proofErr w:type="gramStart"/>
      <w:r w:rsidRPr="005A7BFE">
        <w:rPr>
          <w:rFonts w:asciiTheme="majorHAnsi" w:eastAsia="Times New Roman" w:hAnsiTheme="majorHAnsi" w:cs="Times New Roman"/>
          <w:lang w:val="en-GB"/>
        </w:rPr>
        <w:t>Brookhart</w:t>
      </w:r>
      <w:proofErr w:type="spellEnd"/>
      <w:r w:rsidRPr="005A7BFE">
        <w:rPr>
          <w:rFonts w:asciiTheme="majorHAnsi" w:eastAsia="Times New Roman" w:hAnsiTheme="majorHAnsi" w:cs="Times New Roman"/>
          <w:lang w:val="en-GB"/>
        </w:rPr>
        <w:t xml:space="preserve">, S. M. (2013) ‘Develop student-centred mind-set for formative assessment’, </w:t>
      </w:r>
      <w:r w:rsidRPr="005A7BFE">
        <w:rPr>
          <w:rFonts w:asciiTheme="majorHAnsi" w:eastAsia="Times New Roman" w:hAnsiTheme="majorHAnsi" w:cs="Times New Roman"/>
          <w:i/>
          <w:lang w:val="en-GB"/>
        </w:rPr>
        <w:t>Voices from the Middle</w:t>
      </w:r>
      <w:r w:rsidRPr="005A7BFE">
        <w:rPr>
          <w:rFonts w:asciiTheme="majorHAnsi" w:eastAsia="Times New Roman" w:hAnsiTheme="majorHAnsi" w:cs="Times New Roman"/>
          <w:lang w:val="en-GB"/>
        </w:rPr>
        <w:t>, 21(2), pp.21-25.</w:t>
      </w:r>
      <w:proofErr w:type="gramEnd"/>
    </w:p>
    <w:p w14:paraId="78B37BF9" w14:textId="77777777" w:rsidR="00001D90" w:rsidRPr="005A7BFE" w:rsidRDefault="00001D90" w:rsidP="005A7BFE">
      <w:pPr>
        <w:pStyle w:val="ListParagraph"/>
        <w:spacing w:line="276" w:lineRule="auto"/>
        <w:rPr>
          <w:rFonts w:asciiTheme="majorHAnsi" w:hAnsiTheme="majorHAnsi" w:cs="Arial"/>
          <w:color w:val="212F3F"/>
        </w:rPr>
      </w:pPr>
    </w:p>
    <w:p w14:paraId="6DF4C079" w14:textId="77777777" w:rsidR="004E597D" w:rsidRPr="005A7BFE" w:rsidRDefault="004E597D" w:rsidP="005A7BFE">
      <w:pPr>
        <w:spacing w:line="276" w:lineRule="auto"/>
        <w:rPr>
          <w:rFonts w:asciiTheme="majorHAnsi" w:hAnsiTheme="majorHAnsi" w:cs="Arial"/>
          <w:color w:val="212F3F"/>
        </w:rPr>
      </w:pPr>
      <w:r w:rsidRPr="005A7BFE">
        <w:rPr>
          <w:rFonts w:asciiTheme="majorHAnsi" w:hAnsiTheme="majorHAnsi" w:cs="Arial"/>
          <w:color w:val="212F3F"/>
        </w:rPr>
        <w:t xml:space="preserve">Clough, P. and Nutbrown, C. (2007) </w:t>
      </w:r>
      <w:proofErr w:type="gramStart"/>
      <w:r w:rsidRPr="005A7BFE">
        <w:rPr>
          <w:rFonts w:asciiTheme="majorHAnsi" w:hAnsiTheme="majorHAnsi" w:cs="Arial"/>
          <w:i/>
          <w:color w:val="212F3F"/>
        </w:rPr>
        <w:t>A</w:t>
      </w:r>
      <w:proofErr w:type="gramEnd"/>
      <w:r w:rsidRPr="005A7BFE">
        <w:rPr>
          <w:rFonts w:asciiTheme="majorHAnsi" w:hAnsiTheme="majorHAnsi" w:cs="Arial"/>
          <w:i/>
          <w:color w:val="212F3F"/>
        </w:rPr>
        <w:t xml:space="preserve"> students guide to Methodology: Justifying enquiry. </w:t>
      </w:r>
      <w:r w:rsidRPr="005A7BFE">
        <w:rPr>
          <w:rFonts w:asciiTheme="majorHAnsi" w:hAnsiTheme="majorHAnsi" w:cs="Arial"/>
          <w:color w:val="212F3F"/>
        </w:rPr>
        <w:t>2</w:t>
      </w:r>
      <w:r w:rsidRPr="005A7BFE">
        <w:rPr>
          <w:rFonts w:asciiTheme="majorHAnsi" w:hAnsiTheme="majorHAnsi" w:cs="Arial"/>
          <w:color w:val="212F3F"/>
          <w:vertAlign w:val="superscript"/>
        </w:rPr>
        <w:t>nd</w:t>
      </w:r>
      <w:r w:rsidRPr="005A7BFE">
        <w:rPr>
          <w:rFonts w:asciiTheme="majorHAnsi" w:hAnsiTheme="majorHAnsi" w:cs="Arial"/>
          <w:color w:val="212F3F"/>
        </w:rPr>
        <w:t xml:space="preserve"> edn. Los Angeles: Sage Publications </w:t>
      </w:r>
    </w:p>
    <w:p w14:paraId="6188D6FE"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p>
    <w:p w14:paraId="59ACC3FC"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r w:rsidRPr="005A7BFE">
        <w:rPr>
          <w:rFonts w:asciiTheme="majorHAnsi" w:hAnsiTheme="majorHAnsi" w:cs="Arial"/>
        </w:rPr>
        <w:t xml:space="preserve">Cohen, L., </w:t>
      </w:r>
      <w:proofErr w:type="spellStart"/>
      <w:r w:rsidRPr="005A7BFE">
        <w:rPr>
          <w:rFonts w:asciiTheme="majorHAnsi" w:hAnsiTheme="majorHAnsi" w:cs="Arial"/>
        </w:rPr>
        <w:t>Manion</w:t>
      </w:r>
      <w:proofErr w:type="spellEnd"/>
      <w:r w:rsidRPr="005A7BFE">
        <w:rPr>
          <w:rFonts w:asciiTheme="majorHAnsi" w:hAnsiTheme="majorHAnsi" w:cs="Arial"/>
        </w:rPr>
        <w:t xml:space="preserve">, L. and Morrison, K. (2007) </w:t>
      </w:r>
      <w:r w:rsidRPr="005A7BFE">
        <w:rPr>
          <w:rFonts w:asciiTheme="majorHAnsi" w:hAnsiTheme="majorHAnsi" w:cs="Arial"/>
          <w:i/>
          <w:iCs/>
        </w:rPr>
        <w:t>Research methods in education</w:t>
      </w:r>
      <w:r w:rsidRPr="005A7BFE">
        <w:rPr>
          <w:rFonts w:asciiTheme="majorHAnsi" w:hAnsiTheme="majorHAnsi" w:cs="Arial"/>
        </w:rPr>
        <w:t xml:space="preserve">. 5th edn. New York: </w:t>
      </w:r>
      <w:proofErr w:type="spellStart"/>
      <w:r w:rsidRPr="005A7BFE">
        <w:rPr>
          <w:rFonts w:asciiTheme="majorHAnsi" w:hAnsiTheme="majorHAnsi" w:cs="Arial"/>
        </w:rPr>
        <w:t>RoutledgeFalmer</w:t>
      </w:r>
      <w:proofErr w:type="spellEnd"/>
      <w:r w:rsidRPr="005A7BFE">
        <w:rPr>
          <w:rFonts w:asciiTheme="majorHAnsi" w:hAnsiTheme="majorHAnsi" w:cs="Arial"/>
        </w:rPr>
        <w:t>.</w:t>
      </w:r>
    </w:p>
    <w:p w14:paraId="53E78219" w14:textId="77777777" w:rsidR="004E597D" w:rsidRPr="005A7BFE" w:rsidRDefault="004E597D" w:rsidP="005A7BFE">
      <w:pPr>
        <w:widowControl w:val="0"/>
        <w:autoSpaceDE w:val="0"/>
        <w:autoSpaceDN w:val="0"/>
        <w:adjustRightInd w:val="0"/>
        <w:spacing w:line="276" w:lineRule="auto"/>
        <w:rPr>
          <w:rFonts w:asciiTheme="majorHAnsi" w:hAnsiTheme="majorHAnsi" w:cs="Arial"/>
        </w:rPr>
      </w:pPr>
    </w:p>
    <w:p w14:paraId="75C15EB3" w14:textId="1B0FD0DC" w:rsidR="008F17F5" w:rsidRPr="005A7BFE" w:rsidRDefault="004E597D" w:rsidP="005A7BFE">
      <w:pPr>
        <w:spacing w:line="276" w:lineRule="auto"/>
        <w:rPr>
          <w:rFonts w:asciiTheme="majorHAnsi" w:hAnsiTheme="majorHAnsi" w:cs="Arial"/>
          <w:color w:val="212F3F"/>
        </w:rPr>
      </w:pPr>
      <w:r w:rsidRPr="005A7BFE">
        <w:rPr>
          <w:rFonts w:asciiTheme="majorHAnsi" w:hAnsiTheme="majorHAnsi" w:cs="Arial"/>
          <w:color w:val="212F3F"/>
        </w:rPr>
        <w:t xml:space="preserve">Creswell, J.W. and Clark, V.P.L. (2006) </w:t>
      </w:r>
      <w:r w:rsidRPr="005A7BFE">
        <w:rPr>
          <w:rFonts w:asciiTheme="majorHAnsi" w:hAnsiTheme="majorHAnsi" w:cs="Arial"/>
          <w:i/>
          <w:iCs/>
          <w:color w:val="212F3F"/>
        </w:rPr>
        <w:t>Designing and conducting mixed methods research</w:t>
      </w:r>
      <w:r w:rsidRPr="005A7BFE">
        <w:rPr>
          <w:rFonts w:asciiTheme="majorHAnsi" w:hAnsiTheme="majorHAnsi" w:cs="Arial"/>
          <w:color w:val="212F3F"/>
        </w:rPr>
        <w:t>. Thousand Oaks, CA: SAGE Publications.</w:t>
      </w:r>
    </w:p>
    <w:p w14:paraId="551C2161" w14:textId="77777777" w:rsidR="008F17F5" w:rsidRPr="005A7BFE" w:rsidRDefault="008F17F5" w:rsidP="005A7BFE">
      <w:pPr>
        <w:spacing w:line="276" w:lineRule="auto"/>
        <w:rPr>
          <w:rFonts w:asciiTheme="majorHAnsi" w:hAnsiTheme="majorHAnsi" w:cs="Arial"/>
        </w:rPr>
      </w:pPr>
    </w:p>
    <w:p w14:paraId="45E4DB01" w14:textId="77777777" w:rsidR="00001D90" w:rsidRPr="005A7BFE" w:rsidRDefault="00001D90" w:rsidP="005A7BFE">
      <w:pPr>
        <w:spacing w:line="276" w:lineRule="auto"/>
        <w:rPr>
          <w:rFonts w:asciiTheme="majorHAnsi" w:eastAsia="Times New Roman" w:hAnsiTheme="majorHAnsi" w:cs="Times New Roman"/>
        </w:rPr>
      </w:pPr>
      <w:r w:rsidRPr="005A7BFE">
        <w:rPr>
          <w:rFonts w:asciiTheme="majorHAnsi" w:hAnsiTheme="majorHAnsi" w:cs="Arial"/>
        </w:rPr>
        <w:t>CS4FN (2011) ‘What is computational thinking?’</w:t>
      </w:r>
      <w:r w:rsidRPr="005A7BFE">
        <w:rPr>
          <w:rFonts w:asciiTheme="majorHAnsi" w:hAnsiTheme="majorHAnsi" w:cs="Arial"/>
          <w:i/>
        </w:rPr>
        <w:t xml:space="preserve"> </w:t>
      </w:r>
      <w:r w:rsidRPr="005A7BFE">
        <w:rPr>
          <w:rFonts w:asciiTheme="majorHAnsi" w:hAnsiTheme="majorHAnsi" w:cs="Arial"/>
        </w:rPr>
        <w:t xml:space="preserve">Available at: </w:t>
      </w:r>
      <w:hyperlink r:id="rId20" w:history="1">
        <w:r w:rsidRPr="005A7BFE">
          <w:rPr>
            <w:rStyle w:val="Hyperlink"/>
            <w:rFonts w:asciiTheme="majorHAnsi" w:eastAsia="Times New Roman" w:hAnsiTheme="majorHAnsi" w:cs="Times New Roman"/>
            <w:u w:val="none"/>
          </w:rPr>
          <w:t>http://www.cs4fn.org/computationalthinking/</w:t>
        </w:r>
      </w:hyperlink>
      <w:r w:rsidRPr="005A7BFE">
        <w:rPr>
          <w:rFonts w:asciiTheme="majorHAnsi" w:eastAsia="Times New Roman" w:hAnsiTheme="majorHAnsi" w:cs="Times New Roman"/>
        </w:rPr>
        <w:t xml:space="preserve"> (Accessed: March 20 2019)</w:t>
      </w:r>
    </w:p>
    <w:p w14:paraId="07AE0604" w14:textId="77777777" w:rsidR="00001D90" w:rsidRPr="005A7BFE" w:rsidRDefault="00001D90" w:rsidP="005A7BFE">
      <w:pPr>
        <w:pStyle w:val="ListParagraph"/>
        <w:spacing w:line="276" w:lineRule="auto"/>
        <w:rPr>
          <w:rFonts w:asciiTheme="majorHAnsi" w:hAnsiTheme="majorHAnsi" w:cs="Arial"/>
        </w:rPr>
      </w:pPr>
    </w:p>
    <w:p w14:paraId="3A298186" w14:textId="77777777" w:rsidR="00001D90" w:rsidRPr="005A7BFE" w:rsidRDefault="00001D90" w:rsidP="005A7BFE">
      <w:pPr>
        <w:spacing w:line="276" w:lineRule="auto"/>
        <w:rPr>
          <w:rFonts w:asciiTheme="majorHAnsi" w:hAnsiTheme="majorHAnsi"/>
        </w:rPr>
      </w:pPr>
      <w:proofErr w:type="spellStart"/>
      <w:proofErr w:type="gramStart"/>
      <w:r w:rsidRPr="005A7BFE">
        <w:rPr>
          <w:rFonts w:asciiTheme="majorHAnsi" w:hAnsiTheme="majorHAnsi"/>
        </w:rPr>
        <w:t>Danely</w:t>
      </w:r>
      <w:proofErr w:type="spellEnd"/>
      <w:r w:rsidRPr="005A7BFE">
        <w:rPr>
          <w:rFonts w:asciiTheme="majorHAnsi" w:hAnsiTheme="majorHAnsi"/>
        </w:rPr>
        <w:t xml:space="preserve">, A., McCoy, A., and Weed, R (2016) ‘Exit Tickets open the door to university learning’, </w:t>
      </w:r>
      <w:r w:rsidRPr="005A7BFE">
        <w:rPr>
          <w:rFonts w:asciiTheme="majorHAnsi" w:hAnsiTheme="majorHAnsi"/>
          <w:i/>
        </w:rPr>
        <w:t>A journal of scholarly teaching,</w:t>
      </w:r>
      <w:r w:rsidRPr="005A7BFE">
        <w:rPr>
          <w:rFonts w:asciiTheme="majorHAnsi" w:hAnsiTheme="majorHAnsi"/>
        </w:rPr>
        <w:t xml:space="preserve"> (11) 1, pp. 48-58.</w:t>
      </w:r>
      <w:proofErr w:type="gramEnd"/>
      <w:r w:rsidRPr="005A7BFE">
        <w:rPr>
          <w:rFonts w:asciiTheme="majorHAnsi" w:hAnsiTheme="majorHAnsi"/>
        </w:rPr>
        <w:t xml:space="preserve"> </w:t>
      </w:r>
    </w:p>
    <w:p w14:paraId="14EA9B74" w14:textId="77777777" w:rsidR="005A7BFE" w:rsidRPr="005A7BFE" w:rsidRDefault="005A7BFE" w:rsidP="005A7BFE">
      <w:pPr>
        <w:pStyle w:val="ListParagraph"/>
        <w:spacing w:line="276" w:lineRule="auto"/>
        <w:rPr>
          <w:rFonts w:asciiTheme="majorHAnsi" w:hAnsiTheme="majorHAnsi" w:cs="Arial"/>
        </w:rPr>
      </w:pPr>
    </w:p>
    <w:p w14:paraId="77B29352" w14:textId="77777777" w:rsidR="00001D90" w:rsidRPr="005A7BFE" w:rsidRDefault="00001D90" w:rsidP="005A7BFE">
      <w:pPr>
        <w:spacing w:line="276" w:lineRule="auto"/>
        <w:rPr>
          <w:rFonts w:asciiTheme="majorHAnsi" w:hAnsiTheme="majorHAnsi" w:cs="Arial"/>
        </w:rPr>
      </w:pPr>
      <w:r w:rsidRPr="005A7BFE">
        <w:rPr>
          <w:rFonts w:asciiTheme="majorHAnsi" w:hAnsiTheme="majorHAnsi" w:cs="Arial"/>
        </w:rPr>
        <w:t xml:space="preserve">Denning, P.J., and </w:t>
      </w:r>
      <w:proofErr w:type="spellStart"/>
      <w:r w:rsidRPr="005A7BFE">
        <w:rPr>
          <w:rFonts w:asciiTheme="majorHAnsi" w:hAnsiTheme="majorHAnsi" w:cs="Arial"/>
        </w:rPr>
        <w:t>Tedre</w:t>
      </w:r>
      <w:proofErr w:type="spellEnd"/>
      <w:r w:rsidRPr="005A7BFE">
        <w:rPr>
          <w:rFonts w:asciiTheme="majorHAnsi" w:hAnsiTheme="majorHAnsi" w:cs="Arial"/>
        </w:rPr>
        <w:t xml:space="preserve">, M. (2019) </w:t>
      </w:r>
      <w:r w:rsidRPr="005A7BFE">
        <w:rPr>
          <w:rFonts w:asciiTheme="majorHAnsi" w:hAnsiTheme="majorHAnsi" w:cs="Arial"/>
          <w:i/>
        </w:rPr>
        <w:t xml:space="preserve">Computational Thinking, </w:t>
      </w:r>
      <w:r w:rsidRPr="005A7BFE">
        <w:rPr>
          <w:rFonts w:asciiTheme="majorHAnsi" w:hAnsiTheme="majorHAnsi" w:cs="Arial"/>
        </w:rPr>
        <w:t xml:space="preserve">The MIT Press </w:t>
      </w:r>
      <w:proofErr w:type="spellStart"/>
      <w:r w:rsidRPr="005A7BFE">
        <w:rPr>
          <w:rFonts w:asciiTheme="majorHAnsi" w:hAnsiTheme="majorHAnsi" w:cs="Arial"/>
        </w:rPr>
        <w:t>Essentail</w:t>
      </w:r>
      <w:proofErr w:type="spellEnd"/>
      <w:r w:rsidRPr="005A7BFE">
        <w:rPr>
          <w:rFonts w:asciiTheme="majorHAnsi" w:hAnsiTheme="majorHAnsi" w:cs="Arial"/>
        </w:rPr>
        <w:t xml:space="preserve"> Knowledge Series: Cambridge</w:t>
      </w:r>
    </w:p>
    <w:p w14:paraId="075A7EFF" w14:textId="77777777" w:rsidR="005A7BFE" w:rsidRPr="005A7BFE" w:rsidRDefault="005A7BFE" w:rsidP="005A7BFE">
      <w:pPr>
        <w:spacing w:line="276" w:lineRule="auto"/>
        <w:rPr>
          <w:rFonts w:asciiTheme="majorHAnsi" w:hAnsiTheme="majorHAnsi" w:cs="Arial"/>
        </w:rPr>
      </w:pPr>
    </w:p>
    <w:p w14:paraId="3339694B" w14:textId="77777777" w:rsidR="008F17F5" w:rsidRPr="005A7BFE" w:rsidRDefault="008F17F5" w:rsidP="005A7BFE">
      <w:pPr>
        <w:spacing w:line="276" w:lineRule="auto"/>
        <w:rPr>
          <w:rFonts w:asciiTheme="majorHAnsi" w:hAnsiTheme="majorHAnsi" w:cs="Arial"/>
          <w:color w:val="262623"/>
        </w:rPr>
      </w:pPr>
      <w:r w:rsidRPr="005A7BFE">
        <w:rPr>
          <w:rFonts w:asciiTheme="majorHAnsi" w:hAnsiTheme="majorHAnsi" w:cs="Arial"/>
        </w:rPr>
        <w:t>Denscombe, M. (2010) The Good Research Guide For small-scale research projects. 4</w:t>
      </w:r>
      <w:r w:rsidRPr="005A7BFE">
        <w:rPr>
          <w:rFonts w:asciiTheme="majorHAnsi" w:hAnsiTheme="majorHAnsi" w:cs="Arial"/>
          <w:vertAlign w:val="superscript"/>
        </w:rPr>
        <w:t>th</w:t>
      </w:r>
      <w:r w:rsidRPr="005A7BFE">
        <w:rPr>
          <w:rFonts w:asciiTheme="majorHAnsi" w:hAnsiTheme="majorHAnsi" w:cs="Arial"/>
        </w:rPr>
        <w:t xml:space="preserve"> edn. </w:t>
      </w:r>
      <w:r w:rsidRPr="005A7BFE">
        <w:rPr>
          <w:rFonts w:asciiTheme="majorHAnsi" w:hAnsiTheme="majorHAnsi" w:cs="Arial"/>
          <w:color w:val="262623"/>
        </w:rPr>
        <w:t>Maidenhead: McGraw-Hill/Open University Press</w:t>
      </w:r>
    </w:p>
    <w:p w14:paraId="48CC503A" w14:textId="77777777" w:rsidR="008F17F5" w:rsidRPr="005A7BFE" w:rsidRDefault="008F17F5" w:rsidP="005A7BFE">
      <w:pPr>
        <w:pStyle w:val="ListParagraph"/>
        <w:spacing w:line="276" w:lineRule="auto"/>
        <w:rPr>
          <w:rFonts w:asciiTheme="majorHAnsi" w:hAnsiTheme="majorHAnsi" w:cs="Arial"/>
          <w:color w:val="212F3F"/>
        </w:rPr>
      </w:pPr>
    </w:p>
    <w:p w14:paraId="06922DCC" w14:textId="665FC803" w:rsidR="007C3461" w:rsidRPr="005A7BFE" w:rsidRDefault="007C3461" w:rsidP="005A7BFE">
      <w:pPr>
        <w:tabs>
          <w:tab w:val="left" w:pos="1470"/>
        </w:tabs>
        <w:spacing w:line="276" w:lineRule="auto"/>
        <w:rPr>
          <w:rFonts w:asciiTheme="majorHAnsi" w:eastAsia="Calibri" w:hAnsiTheme="majorHAnsi"/>
        </w:rPr>
      </w:pPr>
      <w:proofErr w:type="gramStart"/>
      <w:r w:rsidRPr="005A7BFE">
        <w:rPr>
          <w:rFonts w:asciiTheme="majorHAnsi" w:eastAsia="Calibri" w:hAnsiTheme="majorHAnsi"/>
        </w:rPr>
        <w:t xml:space="preserve">Donaldson, G, (2015) </w:t>
      </w:r>
      <w:r w:rsidRPr="005A7BFE">
        <w:rPr>
          <w:rFonts w:asciiTheme="majorHAnsi" w:eastAsia="Calibri" w:hAnsiTheme="majorHAnsi"/>
          <w:i/>
        </w:rPr>
        <w:t>Successful Futures: Independent Review of Curriculum and Assessment Arrangements in Wales Welsh Government</w:t>
      </w:r>
      <w:r w:rsidRPr="005A7BFE">
        <w:rPr>
          <w:rFonts w:asciiTheme="majorHAnsi" w:eastAsia="Calibri" w:hAnsiTheme="majorHAnsi"/>
        </w:rPr>
        <w:t xml:space="preserve"> [online].</w:t>
      </w:r>
      <w:proofErr w:type="gramEnd"/>
      <w:r w:rsidRPr="005A7BFE">
        <w:rPr>
          <w:rFonts w:asciiTheme="majorHAnsi" w:eastAsia="Calibri" w:hAnsiTheme="majorHAnsi"/>
        </w:rPr>
        <w:t xml:space="preserve"> Available from: </w:t>
      </w:r>
      <w:hyperlink r:id="rId21" w:history="1">
        <w:r w:rsidRPr="005A7BFE">
          <w:rPr>
            <w:rFonts w:asciiTheme="majorHAnsi" w:eastAsia="Calibri" w:hAnsiTheme="majorHAnsi"/>
            <w:color w:val="0563C1"/>
            <w:u w:val="single"/>
          </w:rPr>
          <w:t>http://gov.wales/docs/dcells/publications/150317-successful-futures-en.pdf</w:t>
        </w:r>
      </w:hyperlink>
      <w:r w:rsidRPr="005A7BFE">
        <w:rPr>
          <w:rFonts w:asciiTheme="majorHAnsi" w:eastAsia="Calibri" w:hAnsiTheme="majorHAnsi"/>
        </w:rPr>
        <w:t xml:space="preserve"> (Accessed on: February</w:t>
      </w:r>
      <w:r w:rsidR="0088014F" w:rsidRPr="005A7BFE">
        <w:rPr>
          <w:rFonts w:asciiTheme="majorHAnsi" w:eastAsia="Calibri" w:hAnsiTheme="majorHAnsi"/>
        </w:rPr>
        <w:t xml:space="preserve"> 10</w:t>
      </w:r>
      <w:r w:rsidRPr="005A7BFE">
        <w:rPr>
          <w:rFonts w:asciiTheme="majorHAnsi" w:eastAsia="Calibri" w:hAnsiTheme="majorHAnsi"/>
        </w:rPr>
        <w:t>, 2019)</w:t>
      </w:r>
    </w:p>
    <w:p w14:paraId="28D5DAA8" w14:textId="77777777" w:rsidR="003816FE" w:rsidRPr="005A7BFE" w:rsidRDefault="003816FE" w:rsidP="005A7BFE">
      <w:pPr>
        <w:pStyle w:val="ListParagraph"/>
        <w:tabs>
          <w:tab w:val="left" w:pos="1470"/>
        </w:tabs>
        <w:spacing w:line="276" w:lineRule="auto"/>
        <w:rPr>
          <w:rFonts w:asciiTheme="majorHAnsi" w:eastAsia="Calibri" w:hAnsiTheme="majorHAnsi"/>
        </w:rPr>
      </w:pPr>
    </w:p>
    <w:p w14:paraId="415FAB1A" w14:textId="77777777" w:rsidR="005A7BFE" w:rsidRPr="005A7BFE" w:rsidRDefault="005A7BFE" w:rsidP="005A7BFE">
      <w:pPr>
        <w:spacing w:line="276" w:lineRule="auto"/>
        <w:rPr>
          <w:rFonts w:asciiTheme="majorHAnsi" w:hAnsiTheme="majorHAnsi" w:cs="Times New Roman"/>
          <w:i/>
          <w:color w:val="000000"/>
          <w:spacing w:val="8"/>
          <w:lang w:val="en-GB"/>
        </w:rPr>
      </w:pPr>
      <w:r w:rsidRPr="005A7BFE">
        <w:rPr>
          <w:rFonts w:asciiTheme="majorHAnsi" w:eastAsia="Times New Roman" w:hAnsiTheme="majorHAnsi" w:cs="Times New Roman"/>
          <w:lang w:val="en-GB"/>
        </w:rPr>
        <w:t xml:space="preserve">Dyer, K (2013) </w:t>
      </w:r>
      <w:r w:rsidRPr="005A7BFE">
        <w:rPr>
          <w:rFonts w:asciiTheme="majorHAnsi" w:eastAsia="Times New Roman" w:hAnsiTheme="majorHAnsi" w:cs="Times New Roman"/>
          <w:i/>
          <w:lang w:val="en-GB"/>
        </w:rPr>
        <w:t xml:space="preserve">Formative Assessment: Revisiting the exit ticket. </w:t>
      </w:r>
      <w:r w:rsidRPr="005A7BFE">
        <w:rPr>
          <w:rFonts w:asciiTheme="majorHAnsi" w:eastAsia="Times New Roman" w:hAnsiTheme="majorHAnsi" w:cs="Times New Roman"/>
          <w:lang w:val="en-GB"/>
        </w:rPr>
        <w:t xml:space="preserve">Available at: </w:t>
      </w:r>
      <w:hyperlink r:id="rId22" w:history="1">
        <w:r w:rsidRPr="005A7BFE">
          <w:rPr>
            <w:rStyle w:val="Hyperlink"/>
            <w:rFonts w:asciiTheme="majorHAnsi" w:eastAsia="Times New Roman" w:hAnsiTheme="majorHAnsi" w:cs="Times New Roman"/>
          </w:rPr>
          <w:t>https://www.nwea.org/blog/2013/formative-assessment-revisiting-exit-ticket/</w:t>
        </w:r>
      </w:hyperlink>
      <w:r w:rsidRPr="005A7BFE">
        <w:rPr>
          <w:rFonts w:asciiTheme="majorHAnsi" w:eastAsia="Times New Roman" w:hAnsiTheme="majorHAnsi" w:cs="Times New Roman"/>
        </w:rPr>
        <w:t xml:space="preserve"> (Accessed: March 21 2019)</w:t>
      </w:r>
    </w:p>
    <w:p w14:paraId="0E33D91E" w14:textId="77777777" w:rsidR="005A7BFE" w:rsidRPr="005A7BFE" w:rsidRDefault="005A7BFE" w:rsidP="005A7BFE">
      <w:pPr>
        <w:pStyle w:val="ListParagraph"/>
        <w:spacing w:line="276" w:lineRule="auto"/>
        <w:rPr>
          <w:rFonts w:asciiTheme="majorHAnsi" w:hAnsiTheme="majorHAnsi" w:cs="Arial"/>
        </w:rPr>
      </w:pPr>
    </w:p>
    <w:p w14:paraId="065FEB63" w14:textId="77777777" w:rsidR="003816FE" w:rsidRPr="005A7BFE" w:rsidRDefault="003816FE" w:rsidP="005A7BFE">
      <w:pPr>
        <w:spacing w:line="276" w:lineRule="auto"/>
        <w:rPr>
          <w:rFonts w:asciiTheme="majorHAnsi" w:hAnsiTheme="majorHAnsi" w:cs="Arial"/>
        </w:rPr>
      </w:pPr>
      <w:r w:rsidRPr="005A7BFE">
        <w:rPr>
          <w:rFonts w:asciiTheme="majorHAnsi" w:hAnsiTheme="majorHAnsi" w:cs="Arial"/>
        </w:rPr>
        <w:t xml:space="preserve">Estyn (2016) </w:t>
      </w:r>
      <w:r w:rsidRPr="005A7BFE">
        <w:rPr>
          <w:rFonts w:asciiTheme="majorHAnsi" w:hAnsiTheme="majorHAnsi" w:cs="Arial"/>
          <w:i/>
        </w:rPr>
        <w:t xml:space="preserve">A report on School X. </w:t>
      </w:r>
      <w:r w:rsidRPr="005A7BFE">
        <w:rPr>
          <w:rFonts w:asciiTheme="majorHAnsi" w:hAnsiTheme="majorHAnsi" w:cs="Arial"/>
        </w:rPr>
        <w:t>Accessed: December 17, 2018.</w:t>
      </w:r>
    </w:p>
    <w:p w14:paraId="30F393F2" w14:textId="77777777" w:rsidR="007C3461" w:rsidRPr="005A7BFE" w:rsidRDefault="007C3461" w:rsidP="005A7BFE">
      <w:pPr>
        <w:spacing w:line="276" w:lineRule="auto"/>
        <w:rPr>
          <w:rFonts w:asciiTheme="majorHAnsi" w:hAnsiTheme="majorHAnsi"/>
        </w:rPr>
      </w:pPr>
    </w:p>
    <w:p w14:paraId="09FE041B" w14:textId="038911EE" w:rsidR="00BF2B65" w:rsidRPr="005A7BFE" w:rsidRDefault="00BF2B65" w:rsidP="005A7BFE">
      <w:pPr>
        <w:spacing w:line="276" w:lineRule="auto"/>
        <w:rPr>
          <w:rFonts w:asciiTheme="majorHAnsi" w:hAnsiTheme="majorHAnsi"/>
        </w:rPr>
      </w:pPr>
      <w:r w:rsidRPr="005A7BFE">
        <w:rPr>
          <w:rFonts w:asciiTheme="majorHAnsi" w:hAnsiTheme="majorHAnsi"/>
        </w:rPr>
        <w:t xml:space="preserve">Evans, G., (2013) </w:t>
      </w:r>
      <w:r w:rsidRPr="005A7BFE">
        <w:rPr>
          <w:rFonts w:asciiTheme="majorHAnsi" w:hAnsiTheme="majorHAnsi"/>
          <w:i/>
        </w:rPr>
        <w:t xml:space="preserve">Pisa results: Wales going backwards in all core subjects, </w:t>
      </w:r>
      <w:r w:rsidRPr="005A7BFE">
        <w:rPr>
          <w:rFonts w:asciiTheme="majorHAnsi" w:hAnsiTheme="majorHAnsi"/>
        </w:rPr>
        <w:t xml:space="preserve">[online], Available at: </w:t>
      </w:r>
      <w:hyperlink r:id="rId23" w:history="1">
        <w:r w:rsidRPr="005A7BFE">
          <w:rPr>
            <w:rStyle w:val="Hyperlink"/>
            <w:rFonts w:asciiTheme="majorHAnsi" w:hAnsiTheme="majorHAnsi"/>
          </w:rPr>
          <w:t>https://www.walesonline.co.uk/news/wales-news/pisa-results-alarming-declines-core-6364784</w:t>
        </w:r>
      </w:hyperlink>
      <w:r w:rsidRPr="005A7BFE">
        <w:rPr>
          <w:rFonts w:asciiTheme="majorHAnsi" w:hAnsiTheme="majorHAnsi"/>
        </w:rPr>
        <w:t xml:space="preserve"> (Accessed on: March</w:t>
      </w:r>
      <w:r w:rsidR="0088014F" w:rsidRPr="005A7BFE">
        <w:rPr>
          <w:rFonts w:asciiTheme="majorHAnsi" w:hAnsiTheme="majorHAnsi"/>
        </w:rPr>
        <w:t xml:space="preserve"> 12</w:t>
      </w:r>
      <w:r w:rsidRPr="005A7BFE">
        <w:rPr>
          <w:rFonts w:asciiTheme="majorHAnsi" w:hAnsiTheme="majorHAnsi"/>
        </w:rPr>
        <w:t>, 2019)</w:t>
      </w:r>
    </w:p>
    <w:p w14:paraId="175DAA23" w14:textId="77777777" w:rsidR="005A7BFE" w:rsidRPr="005A7BFE" w:rsidRDefault="005A7BFE" w:rsidP="005A7BFE">
      <w:pPr>
        <w:spacing w:line="276" w:lineRule="auto"/>
        <w:rPr>
          <w:rFonts w:asciiTheme="majorHAnsi" w:hAnsiTheme="majorHAnsi"/>
        </w:rPr>
      </w:pPr>
    </w:p>
    <w:p w14:paraId="7DFE144C" w14:textId="0722D5C6" w:rsidR="005A7BFE" w:rsidRPr="005A7BFE" w:rsidRDefault="005A7BFE" w:rsidP="005A7BFE">
      <w:pPr>
        <w:spacing w:line="276" w:lineRule="auto"/>
        <w:rPr>
          <w:rFonts w:asciiTheme="majorHAnsi" w:hAnsiTheme="majorHAnsi" w:cs="Times New Roman"/>
          <w:color w:val="000000"/>
          <w:spacing w:val="8"/>
          <w:lang w:val="en-GB"/>
        </w:rPr>
      </w:pPr>
      <w:r w:rsidRPr="005A7BFE">
        <w:rPr>
          <w:rFonts w:asciiTheme="majorHAnsi" w:hAnsiTheme="majorHAnsi" w:cs="Times New Roman"/>
          <w:color w:val="000000"/>
          <w:spacing w:val="8"/>
          <w:lang w:val="en-GB"/>
        </w:rPr>
        <w:t xml:space="preserve">Fowler, K., </w:t>
      </w:r>
      <w:proofErr w:type="spellStart"/>
      <w:r w:rsidRPr="005A7BFE">
        <w:rPr>
          <w:rFonts w:asciiTheme="majorHAnsi" w:hAnsiTheme="majorHAnsi" w:cs="Times New Roman"/>
          <w:color w:val="000000"/>
          <w:spacing w:val="8"/>
          <w:lang w:val="en-GB"/>
        </w:rPr>
        <w:t>Windschitl</w:t>
      </w:r>
      <w:proofErr w:type="spellEnd"/>
      <w:r w:rsidRPr="005A7BFE">
        <w:rPr>
          <w:rFonts w:asciiTheme="majorHAnsi" w:hAnsiTheme="majorHAnsi" w:cs="Times New Roman"/>
          <w:color w:val="000000"/>
          <w:spacing w:val="8"/>
          <w:lang w:val="en-GB"/>
        </w:rPr>
        <w:t xml:space="preserve">, M., Richards, J (2019) ‘Exit Tickets’, </w:t>
      </w:r>
      <w:r w:rsidRPr="005A7BFE">
        <w:rPr>
          <w:rFonts w:asciiTheme="majorHAnsi" w:hAnsiTheme="majorHAnsi" w:cs="Times New Roman"/>
          <w:i/>
          <w:color w:val="000000"/>
          <w:spacing w:val="8"/>
          <w:lang w:val="en-GB"/>
        </w:rPr>
        <w:t>The Science Teacher,</w:t>
      </w:r>
      <w:r w:rsidRPr="005A7BFE">
        <w:rPr>
          <w:rFonts w:asciiTheme="majorHAnsi" w:hAnsiTheme="majorHAnsi" w:cs="Times New Roman"/>
          <w:color w:val="000000"/>
          <w:spacing w:val="8"/>
          <w:lang w:val="en-GB"/>
        </w:rPr>
        <w:t xml:space="preserve"> (86) 8, pp.18-26</w:t>
      </w:r>
    </w:p>
    <w:p w14:paraId="79E2B541" w14:textId="77777777" w:rsidR="00D715DF" w:rsidRPr="005A7BFE" w:rsidRDefault="00D715DF" w:rsidP="005A7BFE">
      <w:pPr>
        <w:spacing w:line="276" w:lineRule="auto"/>
        <w:rPr>
          <w:rFonts w:asciiTheme="majorHAnsi" w:hAnsiTheme="majorHAnsi"/>
        </w:rPr>
      </w:pPr>
    </w:p>
    <w:p w14:paraId="3C934C4B" w14:textId="3C818E16" w:rsidR="00D715DF" w:rsidRPr="005A7BFE" w:rsidRDefault="00D715DF" w:rsidP="005A7BFE">
      <w:pPr>
        <w:spacing w:line="276" w:lineRule="auto"/>
        <w:rPr>
          <w:rFonts w:asciiTheme="majorHAnsi" w:hAnsiTheme="majorHAnsi"/>
        </w:rPr>
      </w:pPr>
      <w:r w:rsidRPr="005A7BFE">
        <w:rPr>
          <w:rFonts w:asciiTheme="majorHAnsi" w:hAnsiTheme="majorHAnsi"/>
        </w:rPr>
        <w:t xml:space="preserve">Furlong, J., (2015) Teaching Tomorrow’s Teachers, [online], </w:t>
      </w:r>
      <w:proofErr w:type="gramStart"/>
      <w:r w:rsidRPr="005A7BFE">
        <w:rPr>
          <w:rFonts w:asciiTheme="majorHAnsi" w:hAnsiTheme="majorHAnsi"/>
        </w:rPr>
        <w:t>Available</w:t>
      </w:r>
      <w:proofErr w:type="gramEnd"/>
      <w:r w:rsidRPr="005A7BFE">
        <w:rPr>
          <w:rFonts w:asciiTheme="majorHAnsi" w:hAnsiTheme="majorHAnsi"/>
        </w:rPr>
        <w:t xml:space="preserve"> at: </w:t>
      </w:r>
      <w:hyperlink r:id="rId24" w:history="1">
        <w:r w:rsidRPr="005A7BFE">
          <w:rPr>
            <w:rStyle w:val="Hyperlink"/>
            <w:rFonts w:asciiTheme="majorHAnsi" w:hAnsiTheme="majorHAnsi"/>
          </w:rPr>
          <w:t>https://gov.wales/docs/dcells/publications/150309-teaching-tomorrows-teachers-final.pdf</w:t>
        </w:r>
      </w:hyperlink>
      <w:r w:rsidRPr="005A7BFE">
        <w:rPr>
          <w:rFonts w:asciiTheme="majorHAnsi" w:hAnsiTheme="majorHAnsi"/>
        </w:rPr>
        <w:t xml:space="preserve"> (Accessed March</w:t>
      </w:r>
      <w:r w:rsidR="0088014F" w:rsidRPr="005A7BFE">
        <w:rPr>
          <w:rFonts w:asciiTheme="majorHAnsi" w:hAnsiTheme="majorHAnsi"/>
        </w:rPr>
        <w:t xml:space="preserve"> 12</w:t>
      </w:r>
      <w:r w:rsidRPr="005A7BFE">
        <w:rPr>
          <w:rFonts w:asciiTheme="majorHAnsi" w:hAnsiTheme="majorHAnsi"/>
        </w:rPr>
        <w:t xml:space="preserve">, 2019) </w:t>
      </w:r>
    </w:p>
    <w:p w14:paraId="05643E5D" w14:textId="77777777" w:rsidR="008F17F5" w:rsidRPr="005A7BFE" w:rsidRDefault="008F17F5" w:rsidP="005A7BFE">
      <w:pPr>
        <w:spacing w:line="276" w:lineRule="auto"/>
        <w:rPr>
          <w:rFonts w:asciiTheme="majorHAnsi" w:hAnsiTheme="majorHAnsi" w:cs="Arial"/>
          <w:lang w:val="en-GB"/>
        </w:rPr>
      </w:pPr>
    </w:p>
    <w:p w14:paraId="71B92FDA" w14:textId="77777777" w:rsidR="008F17F5" w:rsidRPr="005A7BFE" w:rsidRDefault="008F17F5" w:rsidP="005A7BFE">
      <w:pPr>
        <w:spacing w:line="276" w:lineRule="auto"/>
        <w:jc w:val="both"/>
        <w:rPr>
          <w:rFonts w:asciiTheme="majorHAnsi" w:hAnsiTheme="majorHAnsi"/>
        </w:rPr>
      </w:pPr>
      <w:r w:rsidRPr="005A7BFE">
        <w:rPr>
          <w:rFonts w:asciiTheme="majorHAnsi" w:hAnsiTheme="majorHAnsi"/>
        </w:rPr>
        <w:t>Hatch</w:t>
      </w:r>
      <w:proofErr w:type="gramStart"/>
      <w:r w:rsidRPr="005A7BFE">
        <w:rPr>
          <w:rFonts w:asciiTheme="majorHAnsi" w:hAnsiTheme="majorHAnsi"/>
        </w:rPr>
        <w:t>.,</w:t>
      </w:r>
      <w:proofErr w:type="gramEnd"/>
      <w:r w:rsidRPr="005A7BFE">
        <w:rPr>
          <w:rFonts w:asciiTheme="majorHAnsi" w:hAnsiTheme="majorHAnsi"/>
        </w:rPr>
        <w:t xml:space="preserve"> J., (2002), </w:t>
      </w:r>
      <w:r w:rsidRPr="005A7BFE">
        <w:rPr>
          <w:rFonts w:asciiTheme="majorHAnsi" w:hAnsiTheme="majorHAnsi"/>
          <w:i/>
        </w:rPr>
        <w:t>Doing Qualitative Research in Education Settings</w:t>
      </w:r>
      <w:r w:rsidRPr="005A7BFE">
        <w:rPr>
          <w:rFonts w:asciiTheme="majorHAnsi" w:hAnsiTheme="majorHAnsi"/>
        </w:rPr>
        <w:t xml:space="preserve">, Albany: State University of New York.  </w:t>
      </w:r>
    </w:p>
    <w:p w14:paraId="2EB9AB9F" w14:textId="77777777" w:rsidR="005A7BFE" w:rsidRPr="005A7BFE" w:rsidRDefault="005A7BFE" w:rsidP="005A7BFE">
      <w:pPr>
        <w:pStyle w:val="ListParagraph"/>
        <w:spacing w:line="276" w:lineRule="auto"/>
        <w:rPr>
          <w:rFonts w:asciiTheme="majorHAnsi" w:hAnsiTheme="majorHAnsi" w:cs="Arial"/>
          <w:i/>
        </w:rPr>
      </w:pPr>
    </w:p>
    <w:p w14:paraId="4EE1B6ED" w14:textId="77777777" w:rsidR="00242A3C" w:rsidRPr="005A7BFE" w:rsidRDefault="00242A3C" w:rsidP="005A7BFE">
      <w:pPr>
        <w:spacing w:line="276" w:lineRule="auto"/>
        <w:rPr>
          <w:rFonts w:asciiTheme="majorHAnsi" w:hAnsiTheme="majorHAnsi" w:cs="Arial"/>
          <w:i/>
        </w:rPr>
      </w:pPr>
      <w:r w:rsidRPr="005A7BFE">
        <w:rPr>
          <w:rFonts w:asciiTheme="majorHAnsi" w:hAnsiTheme="majorHAnsi" w:cs="Arial"/>
        </w:rPr>
        <w:t xml:space="preserve">Keller, H. and Lee, S. (2003) ‘Ethical issues surrounding human participants research using the </w:t>
      </w:r>
      <w:proofErr w:type="gramStart"/>
      <w:r w:rsidRPr="005A7BFE">
        <w:rPr>
          <w:rFonts w:asciiTheme="majorHAnsi" w:hAnsiTheme="majorHAnsi" w:cs="Arial"/>
        </w:rPr>
        <w:t>internet</w:t>
      </w:r>
      <w:proofErr w:type="gramEnd"/>
      <w:r w:rsidRPr="005A7BFE">
        <w:rPr>
          <w:rFonts w:asciiTheme="majorHAnsi" w:hAnsiTheme="majorHAnsi" w:cs="Arial"/>
        </w:rPr>
        <w:t xml:space="preserve">’, </w:t>
      </w:r>
      <w:r w:rsidRPr="005A7BFE">
        <w:rPr>
          <w:rFonts w:asciiTheme="majorHAnsi" w:hAnsiTheme="majorHAnsi" w:cs="Arial"/>
          <w:i/>
        </w:rPr>
        <w:t xml:space="preserve">Ethics and Behaviour, </w:t>
      </w:r>
      <w:r w:rsidRPr="005A7BFE">
        <w:rPr>
          <w:rFonts w:asciiTheme="majorHAnsi" w:hAnsiTheme="majorHAnsi" w:cs="Arial"/>
        </w:rPr>
        <w:t>13(3), pp. 211-219</w:t>
      </w:r>
      <w:r w:rsidRPr="005A7BFE">
        <w:rPr>
          <w:rFonts w:asciiTheme="majorHAnsi" w:hAnsiTheme="majorHAnsi" w:cs="Arial"/>
          <w:i/>
        </w:rPr>
        <w:t xml:space="preserve"> </w:t>
      </w:r>
    </w:p>
    <w:p w14:paraId="44338BF9" w14:textId="77777777" w:rsidR="00242A3C" w:rsidRPr="005A7BFE" w:rsidRDefault="00242A3C" w:rsidP="005A7BFE">
      <w:pPr>
        <w:pStyle w:val="ListParagraph"/>
        <w:spacing w:line="276" w:lineRule="auto"/>
        <w:rPr>
          <w:rFonts w:asciiTheme="majorHAnsi" w:hAnsiTheme="majorHAnsi"/>
        </w:rPr>
      </w:pPr>
    </w:p>
    <w:p w14:paraId="247EEE2C" w14:textId="77777777" w:rsidR="00001D90" w:rsidRPr="005A7BFE" w:rsidRDefault="00001D90" w:rsidP="005A7BFE">
      <w:pPr>
        <w:spacing w:after="300" w:line="276" w:lineRule="auto"/>
        <w:textAlignment w:val="baseline"/>
        <w:rPr>
          <w:rFonts w:asciiTheme="majorHAnsi" w:hAnsiTheme="majorHAnsi" w:cs="Arial"/>
          <w:color w:val="000000"/>
          <w:lang w:val="en-GB"/>
        </w:rPr>
      </w:pPr>
      <w:proofErr w:type="gramStart"/>
      <w:r w:rsidRPr="005A7BFE">
        <w:rPr>
          <w:rFonts w:asciiTheme="majorHAnsi" w:eastAsia="Times New Roman" w:hAnsiTheme="majorHAnsi" w:cs="Times New Roman"/>
          <w:lang w:val="en-GB"/>
        </w:rPr>
        <w:t xml:space="preserve">Israel, M., Pearson, J., Tapia, T., </w:t>
      </w:r>
      <w:proofErr w:type="spellStart"/>
      <w:r w:rsidRPr="005A7BFE">
        <w:rPr>
          <w:rFonts w:asciiTheme="majorHAnsi" w:eastAsia="Times New Roman" w:hAnsiTheme="majorHAnsi" w:cs="Times New Roman"/>
          <w:lang w:val="en-GB"/>
        </w:rPr>
        <w:t>Wherfel</w:t>
      </w:r>
      <w:proofErr w:type="spellEnd"/>
      <w:r w:rsidRPr="005A7BFE">
        <w:rPr>
          <w:rFonts w:asciiTheme="majorHAnsi" w:eastAsia="Times New Roman" w:hAnsiTheme="majorHAnsi" w:cs="Times New Roman"/>
          <w:lang w:val="en-GB"/>
        </w:rPr>
        <w:t>, Q., and Reese, G. (2015).</w:t>
      </w:r>
      <w:proofErr w:type="gramEnd"/>
      <w:r w:rsidRPr="005A7BFE">
        <w:rPr>
          <w:rFonts w:asciiTheme="majorHAnsi" w:eastAsia="Times New Roman" w:hAnsiTheme="majorHAnsi" w:cs="Times New Roman"/>
          <w:lang w:val="en-GB"/>
        </w:rPr>
        <w:t xml:space="preserve"> Supporting all learners in school-wide computational thinking: A cross-case qualitative analysis. Computers &amp; Education, 82, pp. 263-279</w:t>
      </w:r>
    </w:p>
    <w:p w14:paraId="3483CCC6" w14:textId="77777777" w:rsidR="00001D90" w:rsidRPr="005A7BFE" w:rsidRDefault="00001D90" w:rsidP="005A7BFE">
      <w:pPr>
        <w:pStyle w:val="ListParagraph"/>
        <w:spacing w:line="276" w:lineRule="auto"/>
        <w:rPr>
          <w:rFonts w:asciiTheme="majorHAnsi" w:eastAsia="Times New Roman" w:hAnsiTheme="majorHAnsi" w:cs="Times New Roman"/>
        </w:rPr>
      </w:pPr>
    </w:p>
    <w:p w14:paraId="4E6D18DF" w14:textId="77777777" w:rsidR="00001D90" w:rsidRPr="005A7BFE" w:rsidRDefault="00001D90" w:rsidP="005A7BFE">
      <w:pPr>
        <w:spacing w:line="276" w:lineRule="auto"/>
        <w:rPr>
          <w:rFonts w:asciiTheme="majorHAnsi" w:eastAsia="Times New Roman" w:hAnsiTheme="majorHAnsi" w:cs="Times New Roman"/>
        </w:rPr>
      </w:pPr>
      <w:r w:rsidRPr="005A7BFE">
        <w:rPr>
          <w:rFonts w:asciiTheme="majorHAnsi" w:eastAsia="Times New Roman" w:hAnsiTheme="majorHAnsi" w:cs="Times New Roman"/>
          <w:bCs/>
          <w:color w:val="4B4949"/>
        </w:rPr>
        <w:t>Kuehn, P. R (2019) ‘Function and Importance of Pre and Post-Tests’, Available at:</w:t>
      </w:r>
      <w:r w:rsidRPr="005A7BFE">
        <w:rPr>
          <w:rFonts w:asciiTheme="majorHAnsi" w:eastAsia="Times New Roman" w:hAnsiTheme="majorHAnsi" w:cs="Times New Roman"/>
          <w:b/>
          <w:bCs/>
          <w:color w:val="4B4949"/>
        </w:rPr>
        <w:t xml:space="preserve"> </w:t>
      </w:r>
      <w:hyperlink r:id="rId25" w:history="1">
        <w:r w:rsidRPr="005A7BFE">
          <w:rPr>
            <w:rStyle w:val="Hyperlink"/>
            <w:rFonts w:asciiTheme="majorHAnsi" w:eastAsia="Times New Roman" w:hAnsiTheme="majorHAnsi" w:cs="Times New Roman"/>
          </w:rPr>
          <w:t>https://owlcation.com/academia/PrePost-Test-A-Diagnostic-Tool-For-More-Effective-Teaching-of-EFL-Students</w:t>
        </w:r>
      </w:hyperlink>
      <w:r w:rsidRPr="005A7BFE">
        <w:rPr>
          <w:rFonts w:asciiTheme="majorHAnsi" w:eastAsia="Times New Roman" w:hAnsiTheme="majorHAnsi" w:cs="Times New Roman"/>
        </w:rPr>
        <w:t xml:space="preserve"> (Accessed: April 25 2019)</w:t>
      </w:r>
    </w:p>
    <w:p w14:paraId="353A2844" w14:textId="77777777" w:rsidR="00001D90" w:rsidRPr="005A7BFE" w:rsidRDefault="00001D90" w:rsidP="005A7BFE">
      <w:pPr>
        <w:spacing w:line="276" w:lineRule="auto"/>
        <w:rPr>
          <w:rFonts w:asciiTheme="majorHAnsi" w:eastAsia="Times New Roman" w:hAnsiTheme="majorHAnsi" w:cs="Times New Roman"/>
        </w:rPr>
      </w:pPr>
    </w:p>
    <w:p w14:paraId="7AD29DD6" w14:textId="77777777" w:rsidR="008F17F5" w:rsidRPr="005A7BFE" w:rsidRDefault="008F17F5" w:rsidP="005A7BFE">
      <w:pPr>
        <w:spacing w:line="276" w:lineRule="auto"/>
        <w:rPr>
          <w:rFonts w:asciiTheme="majorHAnsi" w:eastAsia="Times New Roman" w:hAnsiTheme="majorHAnsi" w:cs="Times New Roman"/>
        </w:rPr>
      </w:pPr>
      <w:proofErr w:type="spellStart"/>
      <w:r w:rsidRPr="005A7BFE">
        <w:rPr>
          <w:rFonts w:asciiTheme="majorHAnsi" w:hAnsiTheme="majorHAnsi" w:cs="Arial"/>
          <w:lang w:val="en-GB"/>
        </w:rPr>
        <w:t>Konstantinou</w:t>
      </w:r>
      <w:proofErr w:type="spellEnd"/>
      <w:r w:rsidRPr="005A7BFE">
        <w:rPr>
          <w:rFonts w:asciiTheme="majorHAnsi" w:hAnsiTheme="majorHAnsi" w:cs="Arial"/>
          <w:lang w:val="en-GB"/>
        </w:rPr>
        <w:t>, I (2018) ‘</w:t>
      </w:r>
      <w:proofErr w:type="gramStart"/>
      <w:r w:rsidRPr="005A7BFE">
        <w:rPr>
          <w:rFonts w:asciiTheme="majorHAnsi" w:hAnsiTheme="majorHAnsi" w:cs="Arial"/>
          <w:lang w:val="en-GB"/>
        </w:rPr>
        <w:t>The</w:t>
      </w:r>
      <w:proofErr w:type="gramEnd"/>
      <w:r w:rsidRPr="005A7BFE">
        <w:rPr>
          <w:rFonts w:asciiTheme="majorHAnsi" w:hAnsiTheme="majorHAnsi" w:cs="Arial"/>
          <w:lang w:val="en-GB"/>
        </w:rPr>
        <w:t xml:space="preserve"> teacher as researcher: Making the case fro research in schools’</w:t>
      </w:r>
      <w:r w:rsidRPr="005A7BFE">
        <w:rPr>
          <w:rFonts w:asciiTheme="majorHAnsi" w:hAnsiTheme="majorHAnsi" w:cs="Arial"/>
          <w:i/>
          <w:lang w:val="en-GB"/>
        </w:rPr>
        <w:t xml:space="preserve">, Research in Learning, </w:t>
      </w:r>
      <w:r w:rsidRPr="005A7BFE">
        <w:rPr>
          <w:rFonts w:asciiTheme="majorHAnsi" w:hAnsiTheme="majorHAnsi" w:cs="Arial"/>
          <w:lang w:val="en-GB"/>
        </w:rPr>
        <w:t xml:space="preserve">BERA: Eton College, London. Available at: </w:t>
      </w:r>
      <w:hyperlink r:id="rId26" w:history="1">
        <w:r w:rsidRPr="005A7BFE">
          <w:rPr>
            <w:rStyle w:val="Hyperlink"/>
            <w:rFonts w:asciiTheme="majorHAnsi" w:eastAsia="Times New Roman" w:hAnsiTheme="majorHAnsi" w:cs="Times New Roman"/>
          </w:rPr>
          <w:t>https://www.bera.ac.uk/blog/the-teacher-as-researcher-making-the-case-for-research-in-schools</w:t>
        </w:r>
      </w:hyperlink>
      <w:r w:rsidRPr="005A7BFE">
        <w:rPr>
          <w:rFonts w:asciiTheme="majorHAnsi" w:eastAsia="Times New Roman" w:hAnsiTheme="majorHAnsi" w:cs="Times New Roman"/>
        </w:rPr>
        <w:t xml:space="preserve"> (Accessed: March 10 2019).</w:t>
      </w:r>
    </w:p>
    <w:p w14:paraId="7CFE0E47" w14:textId="77777777" w:rsidR="008F17F5" w:rsidRPr="005A7BFE" w:rsidRDefault="008F17F5" w:rsidP="005A7BFE">
      <w:pPr>
        <w:pStyle w:val="ListParagraph"/>
        <w:spacing w:line="276" w:lineRule="auto"/>
        <w:rPr>
          <w:rFonts w:asciiTheme="majorHAnsi" w:hAnsiTheme="majorHAnsi"/>
        </w:rPr>
      </w:pPr>
    </w:p>
    <w:p w14:paraId="7895E726" w14:textId="5134A56D" w:rsidR="00B15852" w:rsidRPr="005A7BFE" w:rsidRDefault="00B15852" w:rsidP="005A7BFE">
      <w:pPr>
        <w:spacing w:line="276" w:lineRule="auto"/>
        <w:rPr>
          <w:rFonts w:asciiTheme="majorHAnsi" w:hAnsiTheme="majorHAnsi"/>
        </w:rPr>
      </w:pPr>
      <w:r w:rsidRPr="005A7BFE">
        <w:rPr>
          <w:rFonts w:asciiTheme="majorHAnsi" w:hAnsiTheme="majorHAnsi"/>
        </w:rPr>
        <w:t xml:space="preserve">Learning Wales, (2016) </w:t>
      </w:r>
      <w:r w:rsidRPr="005A7BFE">
        <w:rPr>
          <w:rFonts w:asciiTheme="majorHAnsi" w:hAnsiTheme="majorHAnsi"/>
          <w:i/>
        </w:rPr>
        <w:t xml:space="preserve">Masters in Educational Practice: Professional learning, </w:t>
      </w:r>
      <w:r w:rsidRPr="005A7BFE">
        <w:rPr>
          <w:rFonts w:asciiTheme="majorHAnsi" w:hAnsiTheme="majorHAnsi"/>
        </w:rPr>
        <w:t xml:space="preserve">[online] Available at: </w:t>
      </w:r>
      <w:hyperlink r:id="rId27" w:history="1">
        <w:r w:rsidRPr="005A7BFE">
          <w:rPr>
            <w:rStyle w:val="Hyperlink"/>
            <w:rFonts w:asciiTheme="majorHAnsi" w:hAnsiTheme="majorHAnsi"/>
          </w:rPr>
          <w:t>http://learning.gov.wales/resources/learningpacks/mep/professional-learning/your-professional-development/the-professional-learning-model/?lang=en</w:t>
        </w:r>
      </w:hyperlink>
      <w:r w:rsidR="0088014F" w:rsidRPr="005A7BFE">
        <w:rPr>
          <w:rFonts w:asciiTheme="majorHAnsi" w:hAnsiTheme="majorHAnsi"/>
        </w:rPr>
        <w:t xml:space="preserve"> (Accessed on February 17</w:t>
      </w:r>
      <w:r w:rsidRPr="005A7BFE">
        <w:rPr>
          <w:rFonts w:asciiTheme="majorHAnsi" w:hAnsiTheme="majorHAnsi"/>
        </w:rPr>
        <w:t>, 201</w:t>
      </w:r>
      <w:r w:rsidR="0088014F" w:rsidRPr="005A7BFE">
        <w:rPr>
          <w:rFonts w:asciiTheme="majorHAnsi" w:hAnsiTheme="majorHAnsi"/>
        </w:rPr>
        <w:t>9</w:t>
      </w:r>
      <w:r w:rsidRPr="005A7BFE">
        <w:rPr>
          <w:rFonts w:asciiTheme="majorHAnsi" w:hAnsiTheme="majorHAnsi"/>
        </w:rPr>
        <w:t>)</w:t>
      </w:r>
    </w:p>
    <w:p w14:paraId="18C19781" w14:textId="77777777" w:rsidR="00A82EDF" w:rsidRPr="005A7BFE" w:rsidRDefault="00A82EDF" w:rsidP="005A7BFE">
      <w:pPr>
        <w:spacing w:line="276" w:lineRule="auto"/>
        <w:rPr>
          <w:rFonts w:asciiTheme="majorHAnsi" w:hAnsiTheme="majorHAnsi"/>
          <w:lang w:val="en-GB"/>
        </w:rPr>
      </w:pPr>
    </w:p>
    <w:p w14:paraId="2200D4A6" w14:textId="77777777" w:rsidR="005A7BFE" w:rsidRPr="005A7BFE" w:rsidRDefault="005A7BFE" w:rsidP="005A7BFE">
      <w:pPr>
        <w:spacing w:line="276" w:lineRule="auto"/>
        <w:rPr>
          <w:rFonts w:asciiTheme="majorHAnsi" w:eastAsia="Times New Roman" w:hAnsiTheme="majorHAnsi" w:cs="Times New Roman"/>
          <w:lang w:val="en-GB"/>
        </w:rPr>
      </w:pPr>
      <w:proofErr w:type="gramStart"/>
      <w:r w:rsidRPr="005A7BFE">
        <w:rPr>
          <w:rFonts w:asciiTheme="majorHAnsi" w:eastAsia="Times New Roman" w:hAnsiTheme="majorHAnsi" w:cs="Times New Roman"/>
          <w:lang w:val="en-GB"/>
        </w:rPr>
        <w:t xml:space="preserve">Marshall, K (2018) ‘In praise of assessment (done right)’, </w:t>
      </w:r>
      <w:r w:rsidRPr="005A7BFE">
        <w:rPr>
          <w:rFonts w:asciiTheme="majorHAnsi" w:eastAsia="Times New Roman" w:hAnsiTheme="majorHAnsi" w:cs="Times New Roman"/>
          <w:i/>
          <w:lang w:val="en-GB"/>
        </w:rPr>
        <w:t xml:space="preserve">Phi Delta </w:t>
      </w:r>
      <w:proofErr w:type="spellStart"/>
      <w:r w:rsidRPr="005A7BFE">
        <w:rPr>
          <w:rFonts w:asciiTheme="majorHAnsi" w:eastAsia="Times New Roman" w:hAnsiTheme="majorHAnsi" w:cs="Times New Roman"/>
          <w:i/>
          <w:lang w:val="en-GB"/>
        </w:rPr>
        <w:t>Kappan</w:t>
      </w:r>
      <w:proofErr w:type="spellEnd"/>
      <w:r w:rsidRPr="005A7BFE">
        <w:rPr>
          <w:rFonts w:asciiTheme="majorHAnsi" w:eastAsia="Times New Roman" w:hAnsiTheme="majorHAnsi" w:cs="Times New Roman"/>
          <w:i/>
          <w:lang w:val="en-GB"/>
        </w:rPr>
        <w:t xml:space="preserve">, </w:t>
      </w:r>
      <w:r w:rsidRPr="005A7BFE">
        <w:rPr>
          <w:rFonts w:asciiTheme="majorHAnsi" w:eastAsia="Times New Roman" w:hAnsiTheme="majorHAnsi" w:cs="Times New Roman"/>
          <w:lang w:val="en-GB"/>
        </w:rPr>
        <w:t>99(6), pp.54–59.</w:t>
      </w:r>
      <w:proofErr w:type="gramEnd"/>
      <w:r w:rsidRPr="005A7BFE">
        <w:rPr>
          <w:rFonts w:asciiTheme="majorHAnsi" w:eastAsia="Times New Roman" w:hAnsiTheme="majorHAnsi" w:cs="Times New Roman"/>
          <w:lang w:val="en-GB"/>
        </w:rPr>
        <w:t xml:space="preserve"> </w:t>
      </w:r>
    </w:p>
    <w:p w14:paraId="0A32227E" w14:textId="77777777" w:rsidR="005A7BFE" w:rsidRPr="005A7BFE" w:rsidRDefault="005A7BFE" w:rsidP="005A7BFE">
      <w:pPr>
        <w:spacing w:line="276" w:lineRule="auto"/>
        <w:rPr>
          <w:rFonts w:asciiTheme="majorHAnsi" w:eastAsia="Times New Roman" w:hAnsiTheme="majorHAnsi" w:cs="Times New Roman"/>
          <w:lang w:val="en-GB"/>
        </w:rPr>
      </w:pPr>
    </w:p>
    <w:p w14:paraId="7E89796A" w14:textId="77777777" w:rsidR="00001D90" w:rsidRPr="005A7BFE" w:rsidRDefault="00001D90" w:rsidP="005A7BFE">
      <w:pPr>
        <w:spacing w:line="276" w:lineRule="auto"/>
        <w:rPr>
          <w:rFonts w:asciiTheme="majorHAnsi" w:hAnsiTheme="majorHAnsi"/>
        </w:rPr>
      </w:pPr>
      <w:proofErr w:type="spellStart"/>
      <w:r w:rsidRPr="005A7BFE">
        <w:rPr>
          <w:rFonts w:asciiTheme="majorHAnsi" w:hAnsiTheme="majorHAnsi"/>
        </w:rPr>
        <w:t>Marzano</w:t>
      </w:r>
      <w:proofErr w:type="spellEnd"/>
      <w:r w:rsidRPr="005A7BFE">
        <w:rPr>
          <w:rFonts w:asciiTheme="majorHAnsi" w:hAnsiTheme="majorHAnsi"/>
        </w:rPr>
        <w:t xml:space="preserve">, R. (2012) ‘Art and science of teaching: The many uses of exit tickets’, </w:t>
      </w:r>
      <w:r w:rsidRPr="005A7BFE">
        <w:rPr>
          <w:rFonts w:asciiTheme="majorHAnsi" w:hAnsiTheme="majorHAnsi"/>
          <w:i/>
        </w:rPr>
        <w:t>Educational Leadership</w:t>
      </w:r>
      <w:r w:rsidRPr="005A7BFE">
        <w:rPr>
          <w:rFonts w:asciiTheme="majorHAnsi" w:hAnsiTheme="majorHAnsi"/>
        </w:rPr>
        <w:t>, 70(2), pp.80-81.</w:t>
      </w:r>
    </w:p>
    <w:p w14:paraId="23F9CBC7" w14:textId="77777777" w:rsidR="005A7BFE" w:rsidRPr="005A7BFE" w:rsidRDefault="005A7BFE" w:rsidP="005A7BFE">
      <w:pPr>
        <w:pStyle w:val="ListParagraph"/>
        <w:spacing w:line="276" w:lineRule="auto"/>
        <w:rPr>
          <w:rFonts w:asciiTheme="majorHAnsi" w:hAnsiTheme="majorHAnsi" w:cs="Arial"/>
        </w:rPr>
      </w:pPr>
    </w:p>
    <w:p w14:paraId="37890163" w14:textId="77777777" w:rsidR="004E597D" w:rsidRPr="005A7BFE" w:rsidRDefault="004E597D" w:rsidP="005A7BFE">
      <w:pPr>
        <w:spacing w:line="276" w:lineRule="auto"/>
        <w:rPr>
          <w:rFonts w:asciiTheme="majorHAnsi" w:hAnsiTheme="majorHAnsi" w:cs="Arial"/>
        </w:rPr>
      </w:pPr>
      <w:proofErr w:type="spellStart"/>
      <w:r w:rsidRPr="005A7BFE">
        <w:rPr>
          <w:rFonts w:asciiTheme="majorHAnsi" w:hAnsiTheme="majorHAnsi" w:cs="Arial"/>
          <w:lang w:val="en-GB"/>
        </w:rPr>
        <w:t>McKeown</w:t>
      </w:r>
      <w:proofErr w:type="spellEnd"/>
      <w:r w:rsidRPr="005A7BFE">
        <w:rPr>
          <w:rFonts w:asciiTheme="majorHAnsi" w:hAnsiTheme="majorHAnsi" w:cs="Arial"/>
          <w:lang w:val="en-GB"/>
        </w:rPr>
        <w:t>, B. F. and Thomas, D. B. (</w:t>
      </w:r>
      <w:proofErr w:type="gramStart"/>
      <w:r w:rsidRPr="005A7BFE">
        <w:rPr>
          <w:rFonts w:asciiTheme="majorHAnsi" w:hAnsiTheme="majorHAnsi" w:cs="Arial"/>
          <w:lang w:val="en-GB"/>
        </w:rPr>
        <w:t>2013)</w:t>
      </w:r>
      <w:r w:rsidRPr="005A7BFE">
        <w:rPr>
          <w:rFonts w:asciiTheme="majorHAnsi" w:hAnsiTheme="majorHAnsi" w:cs="Arial"/>
          <w:i/>
          <w:lang w:val="en-GB"/>
        </w:rPr>
        <w:t>Q</w:t>
      </w:r>
      <w:proofErr w:type="gramEnd"/>
      <w:r w:rsidRPr="005A7BFE">
        <w:rPr>
          <w:rFonts w:asciiTheme="majorHAnsi" w:hAnsiTheme="majorHAnsi" w:cs="Arial"/>
          <w:i/>
          <w:lang w:val="en-GB"/>
        </w:rPr>
        <w:t xml:space="preserve"> Methodology In: Quantitative Applications in the Social Sciences Series</w:t>
      </w:r>
      <w:r w:rsidRPr="005A7BFE">
        <w:rPr>
          <w:rFonts w:asciiTheme="majorHAnsi" w:hAnsiTheme="majorHAnsi" w:cs="Arial"/>
          <w:lang w:val="en-GB"/>
        </w:rPr>
        <w:t>, 2</w:t>
      </w:r>
      <w:r w:rsidRPr="005A7BFE">
        <w:rPr>
          <w:rFonts w:asciiTheme="majorHAnsi" w:hAnsiTheme="majorHAnsi" w:cs="Arial"/>
          <w:vertAlign w:val="superscript"/>
          <w:lang w:val="en-GB"/>
        </w:rPr>
        <w:t>nd</w:t>
      </w:r>
      <w:r w:rsidRPr="005A7BFE">
        <w:rPr>
          <w:rFonts w:asciiTheme="majorHAnsi" w:hAnsiTheme="majorHAnsi" w:cs="Arial"/>
          <w:lang w:val="en-GB"/>
        </w:rPr>
        <w:t xml:space="preserve"> Edn. Thousand Oaks, CA: Sage</w:t>
      </w:r>
    </w:p>
    <w:p w14:paraId="1E0707F0" w14:textId="77777777" w:rsidR="004E597D" w:rsidRPr="005A7BFE" w:rsidRDefault="004E597D" w:rsidP="005A7BFE">
      <w:pPr>
        <w:spacing w:line="276" w:lineRule="auto"/>
        <w:rPr>
          <w:rFonts w:asciiTheme="majorHAnsi" w:hAnsiTheme="majorHAnsi" w:cs="Arial"/>
          <w:b/>
          <w:u w:val="single"/>
        </w:rPr>
      </w:pPr>
    </w:p>
    <w:p w14:paraId="67587D16" w14:textId="7B9103D7" w:rsidR="00A82EDF" w:rsidRPr="005A7BFE" w:rsidRDefault="00A82EDF" w:rsidP="005A7BFE">
      <w:pPr>
        <w:spacing w:line="276" w:lineRule="auto"/>
        <w:rPr>
          <w:rFonts w:asciiTheme="majorHAnsi" w:hAnsiTheme="majorHAnsi"/>
          <w:lang w:val="en-GB"/>
        </w:rPr>
      </w:pPr>
      <w:proofErr w:type="spellStart"/>
      <w:r w:rsidRPr="005A7BFE">
        <w:rPr>
          <w:rFonts w:asciiTheme="majorHAnsi" w:hAnsiTheme="majorHAnsi"/>
          <w:lang w:val="en-GB"/>
        </w:rPr>
        <w:t>Menter</w:t>
      </w:r>
      <w:proofErr w:type="spellEnd"/>
      <w:r w:rsidRPr="005A7BFE">
        <w:rPr>
          <w:rFonts w:asciiTheme="majorHAnsi" w:hAnsiTheme="majorHAnsi"/>
          <w:lang w:val="en-GB"/>
        </w:rPr>
        <w:t xml:space="preserve">, I., Elliott, D., Hulme, M., </w:t>
      </w:r>
      <w:proofErr w:type="spellStart"/>
      <w:r w:rsidRPr="005A7BFE">
        <w:rPr>
          <w:rFonts w:asciiTheme="majorHAnsi" w:hAnsiTheme="majorHAnsi"/>
          <w:lang w:val="en-GB"/>
        </w:rPr>
        <w:t>Lewin</w:t>
      </w:r>
      <w:proofErr w:type="spellEnd"/>
      <w:r w:rsidRPr="005A7BFE">
        <w:rPr>
          <w:rFonts w:asciiTheme="majorHAnsi" w:hAnsiTheme="majorHAnsi"/>
          <w:lang w:val="en-GB"/>
        </w:rPr>
        <w:t xml:space="preserve">, J., and Lowden K. (2011) </w:t>
      </w:r>
      <w:r w:rsidRPr="005A7BFE">
        <w:rPr>
          <w:rFonts w:asciiTheme="majorHAnsi" w:hAnsiTheme="majorHAnsi"/>
          <w:i/>
          <w:lang w:val="en-GB"/>
        </w:rPr>
        <w:t>A Guide to Practitioner research in Education</w:t>
      </w:r>
      <w:r w:rsidRPr="005A7BFE">
        <w:rPr>
          <w:rFonts w:asciiTheme="majorHAnsi" w:hAnsiTheme="majorHAnsi"/>
          <w:lang w:val="en-GB"/>
        </w:rPr>
        <w:t xml:space="preserve">. SAGE: London </w:t>
      </w:r>
    </w:p>
    <w:p w14:paraId="49532DBE" w14:textId="77777777" w:rsidR="003866AA" w:rsidRPr="005A7BFE" w:rsidRDefault="003866AA" w:rsidP="005A7BFE">
      <w:pPr>
        <w:spacing w:line="276" w:lineRule="auto"/>
        <w:rPr>
          <w:rFonts w:asciiTheme="majorHAnsi" w:hAnsiTheme="majorHAnsi"/>
        </w:rPr>
      </w:pPr>
    </w:p>
    <w:p w14:paraId="316EAFDD" w14:textId="35F4E2CD" w:rsidR="00242A3C" w:rsidRPr="005A7BFE" w:rsidRDefault="00242A3C" w:rsidP="005A7BFE">
      <w:pPr>
        <w:spacing w:line="276" w:lineRule="auto"/>
        <w:rPr>
          <w:rFonts w:asciiTheme="majorHAnsi" w:hAnsiTheme="majorHAnsi" w:cs="Arial"/>
        </w:rPr>
      </w:pPr>
      <w:r w:rsidRPr="005A7BFE">
        <w:rPr>
          <w:rFonts w:asciiTheme="majorHAnsi" w:hAnsiTheme="majorHAnsi" w:cs="Arial"/>
        </w:rPr>
        <w:t xml:space="preserve">Merriam, S. B. (2014) </w:t>
      </w:r>
      <w:r w:rsidRPr="005A7BFE">
        <w:rPr>
          <w:rFonts w:asciiTheme="majorHAnsi" w:hAnsiTheme="majorHAnsi" w:cs="Arial"/>
          <w:i/>
        </w:rPr>
        <w:t xml:space="preserve">Qualitative Research: A guide to design and implementation, </w:t>
      </w:r>
      <w:r w:rsidRPr="005A7BFE">
        <w:rPr>
          <w:rFonts w:asciiTheme="majorHAnsi" w:hAnsiTheme="majorHAnsi" w:cs="Arial"/>
        </w:rPr>
        <w:t>3</w:t>
      </w:r>
      <w:r w:rsidRPr="005A7BFE">
        <w:rPr>
          <w:rFonts w:asciiTheme="majorHAnsi" w:hAnsiTheme="majorHAnsi" w:cs="Arial"/>
          <w:vertAlign w:val="superscript"/>
        </w:rPr>
        <w:t>rd</w:t>
      </w:r>
      <w:r w:rsidRPr="005A7BFE">
        <w:rPr>
          <w:rFonts w:asciiTheme="majorHAnsi" w:hAnsiTheme="majorHAnsi" w:cs="Arial"/>
        </w:rPr>
        <w:t xml:space="preserve"> Edn. Hoboken: Wiley</w:t>
      </w:r>
    </w:p>
    <w:p w14:paraId="2500F4F6" w14:textId="77777777" w:rsidR="00242A3C" w:rsidRPr="005A7BFE" w:rsidRDefault="00242A3C" w:rsidP="005A7BFE">
      <w:pPr>
        <w:spacing w:line="276" w:lineRule="auto"/>
        <w:rPr>
          <w:rFonts w:asciiTheme="majorHAnsi" w:hAnsiTheme="majorHAnsi" w:cs="Arial"/>
        </w:rPr>
      </w:pPr>
    </w:p>
    <w:p w14:paraId="5B636ADD" w14:textId="77777777" w:rsidR="00001D90" w:rsidRPr="005A7BFE" w:rsidRDefault="00001D90" w:rsidP="005A7BFE">
      <w:pPr>
        <w:spacing w:line="276" w:lineRule="auto"/>
        <w:rPr>
          <w:rFonts w:asciiTheme="majorHAnsi" w:hAnsiTheme="majorHAnsi"/>
        </w:rPr>
      </w:pPr>
      <w:r w:rsidRPr="005A7BFE">
        <w:rPr>
          <w:rFonts w:asciiTheme="majorHAnsi" w:hAnsiTheme="majorHAnsi"/>
        </w:rPr>
        <w:t xml:space="preserve">Owen, D., and </w:t>
      </w:r>
      <w:proofErr w:type="spellStart"/>
      <w:r w:rsidRPr="005A7BFE">
        <w:rPr>
          <w:rFonts w:asciiTheme="majorHAnsi" w:hAnsiTheme="majorHAnsi"/>
        </w:rPr>
        <w:t>Sarles</w:t>
      </w:r>
      <w:proofErr w:type="spellEnd"/>
      <w:r w:rsidRPr="005A7BFE">
        <w:rPr>
          <w:rFonts w:asciiTheme="majorHAnsi" w:hAnsiTheme="majorHAnsi"/>
        </w:rPr>
        <w:t xml:space="preserve">, P. (2012) ‘Exit tickets: The reflective ticket to understanding’, </w:t>
      </w:r>
      <w:r w:rsidRPr="005A7BFE">
        <w:rPr>
          <w:rFonts w:asciiTheme="majorHAnsi" w:hAnsiTheme="majorHAnsi"/>
          <w:i/>
        </w:rPr>
        <w:t>Library Media Connection</w:t>
      </w:r>
      <w:r w:rsidRPr="005A7BFE">
        <w:rPr>
          <w:rFonts w:asciiTheme="majorHAnsi" w:hAnsiTheme="majorHAnsi"/>
        </w:rPr>
        <w:t>, 31(3), pp.20-23.</w:t>
      </w:r>
    </w:p>
    <w:p w14:paraId="410B630A" w14:textId="77777777" w:rsidR="005A7BFE" w:rsidRPr="005A7BFE" w:rsidRDefault="005A7BFE" w:rsidP="005A7BFE">
      <w:pPr>
        <w:pStyle w:val="ListParagraph"/>
        <w:spacing w:line="276" w:lineRule="auto"/>
        <w:rPr>
          <w:rFonts w:asciiTheme="majorHAnsi" w:hAnsiTheme="majorHAnsi" w:cs="Arial"/>
        </w:rPr>
      </w:pPr>
    </w:p>
    <w:p w14:paraId="40B4D8D5" w14:textId="77777777" w:rsidR="004E597D" w:rsidRPr="005A7BFE" w:rsidRDefault="004E597D" w:rsidP="005A7BFE">
      <w:pPr>
        <w:spacing w:line="276" w:lineRule="auto"/>
        <w:rPr>
          <w:rFonts w:asciiTheme="majorHAnsi" w:hAnsiTheme="majorHAnsi" w:cs="Arial"/>
        </w:rPr>
      </w:pPr>
      <w:r w:rsidRPr="005A7BFE">
        <w:rPr>
          <w:rFonts w:asciiTheme="majorHAnsi" w:hAnsiTheme="majorHAnsi" w:cs="Arial"/>
        </w:rPr>
        <w:t xml:space="preserve">Plano, C, V. L. (2010). The adoption and practice of mixed methods: U.S. trends in federally funded health-related research. </w:t>
      </w:r>
      <w:proofErr w:type="gramStart"/>
      <w:r w:rsidRPr="005A7BFE">
        <w:rPr>
          <w:rFonts w:asciiTheme="majorHAnsi" w:hAnsiTheme="majorHAnsi" w:cs="Arial"/>
          <w:i/>
          <w:iCs/>
        </w:rPr>
        <w:t>Qualitative Inquiry</w:t>
      </w:r>
      <w:r w:rsidRPr="005A7BFE">
        <w:rPr>
          <w:rFonts w:asciiTheme="majorHAnsi" w:hAnsiTheme="majorHAnsi" w:cs="Arial"/>
        </w:rPr>
        <w:t>, 6(6), pp428-440.</w:t>
      </w:r>
      <w:proofErr w:type="gramEnd"/>
    </w:p>
    <w:p w14:paraId="10A7D7DA" w14:textId="77777777" w:rsidR="004E597D" w:rsidRPr="005A7BFE" w:rsidRDefault="004E597D" w:rsidP="005A7BFE">
      <w:pPr>
        <w:spacing w:line="276" w:lineRule="auto"/>
        <w:rPr>
          <w:rFonts w:asciiTheme="majorHAnsi" w:hAnsiTheme="majorHAnsi" w:cs="Arial"/>
        </w:rPr>
      </w:pPr>
    </w:p>
    <w:p w14:paraId="74A10F1D" w14:textId="77777777" w:rsidR="00242A3C" w:rsidRPr="005A7BFE" w:rsidRDefault="00242A3C" w:rsidP="005A7BFE">
      <w:pPr>
        <w:spacing w:line="276" w:lineRule="auto"/>
        <w:rPr>
          <w:rFonts w:asciiTheme="majorHAnsi" w:hAnsiTheme="majorHAnsi" w:cs="Arial"/>
        </w:rPr>
      </w:pPr>
      <w:proofErr w:type="spellStart"/>
      <w:proofErr w:type="gramStart"/>
      <w:r w:rsidRPr="005A7BFE">
        <w:rPr>
          <w:rFonts w:asciiTheme="majorHAnsi" w:hAnsiTheme="majorHAnsi" w:cs="Arial"/>
          <w:bCs/>
          <w:lang w:val="en-GB"/>
        </w:rPr>
        <w:t>Poiit</w:t>
      </w:r>
      <w:proofErr w:type="spellEnd"/>
      <w:r w:rsidRPr="005A7BFE">
        <w:rPr>
          <w:rFonts w:asciiTheme="majorHAnsi" w:hAnsiTheme="majorHAnsi" w:cs="Arial"/>
          <w:bCs/>
          <w:lang w:val="en-GB"/>
        </w:rPr>
        <w:t xml:space="preserve">, D. F. and Beck, C. T. </w:t>
      </w:r>
      <w:r w:rsidRPr="005A7BFE">
        <w:rPr>
          <w:rFonts w:asciiTheme="majorHAnsi" w:hAnsiTheme="majorHAnsi" w:cs="Arial"/>
          <w:lang w:val="en-GB"/>
        </w:rPr>
        <w:t xml:space="preserve">(2006) </w:t>
      </w:r>
      <w:r w:rsidRPr="005A7BFE">
        <w:rPr>
          <w:rFonts w:asciiTheme="majorHAnsi" w:hAnsiTheme="majorHAnsi" w:cs="Arial"/>
          <w:i/>
          <w:iCs/>
          <w:lang w:val="en-GB"/>
        </w:rPr>
        <w:t>Essentials of Nursing Research.</w:t>
      </w:r>
      <w:proofErr w:type="gramEnd"/>
      <w:r w:rsidRPr="005A7BFE">
        <w:rPr>
          <w:rFonts w:asciiTheme="majorHAnsi" w:hAnsiTheme="majorHAnsi" w:cs="Arial"/>
          <w:i/>
          <w:iCs/>
          <w:lang w:val="en-GB"/>
        </w:rPr>
        <w:t xml:space="preserve"> </w:t>
      </w:r>
      <w:proofErr w:type="gramStart"/>
      <w:r w:rsidRPr="005A7BFE">
        <w:rPr>
          <w:rFonts w:asciiTheme="majorHAnsi" w:hAnsiTheme="majorHAnsi" w:cs="Arial"/>
          <w:i/>
          <w:iCs/>
          <w:lang w:val="en-GB"/>
        </w:rPr>
        <w:t xml:space="preserve">Methods, Appraisal, and Utilization, </w:t>
      </w:r>
      <w:r w:rsidRPr="005A7BFE">
        <w:rPr>
          <w:rFonts w:asciiTheme="majorHAnsi" w:hAnsiTheme="majorHAnsi" w:cs="Arial"/>
          <w:lang w:val="en-GB"/>
        </w:rPr>
        <w:t>6</w:t>
      </w:r>
      <w:r w:rsidRPr="005A7BFE">
        <w:rPr>
          <w:rFonts w:asciiTheme="majorHAnsi" w:hAnsiTheme="majorHAnsi" w:cs="Arial"/>
          <w:vertAlign w:val="superscript"/>
          <w:lang w:val="en-GB"/>
        </w:rPr>
        <w:t>th</w:t>
      </w:r>
      <w:r w:rsidRPr="005A7BFE">
        <w:rPr>
          <w:rFonts w:asciiTheme="majorHAnsi" w:hAnsiTheme="majorHAnsi" w:cs="Arial"/>
          <w:lang w:val="en-GB"/>
        </w:rPr>
        <w:t xml:space="preserve"> edn.</w:t>
      </w:r>
      <w:proofErr w:type="gramEnd"/>
      <w:r w:rsidRPr="005A7BFE">
        <w:rPr>
          <w:rFonts w:asciiTheme="majorHAnsi" w:hAnsiTheme="majorHAnsi" w:cs="Arial"/>
          <w:lang w:val="en-GB"/>
        </w:rPr>
        <w:t xml:space="preserve"> Philadelphia: Lippincott Williams and Wilkins.</w:t>
      </w:r>
    </w:p>
    <w:p w14:paraId="6347C54E" w14:textId="77777777" w:rsidR="004E597D" w:rsidRPr="005A7BFE" w:rsidRDefault="004E597D" w:rsidP="005A7BFE">
      <w:pPr>
        <w:spacing w:line="276" w:lineRule="auto"/>
        <w:rPr>
          <w:rFonts w:asciiTheme="majorHAnsi" w:hAnsiTheme="majorHAnsi" w:cs="Arial"/>
        </w:rPr>
      </w:pPr>
    </w:p>
    <w:p w14:paraId="265A0424" w14:textId="77777777" w:rsidR="004E597D" w:rsidRPr="005A7BFE" w:rsidRDefault="004E597D" w:rsidP="005A7BFE">
      <w:pPr>
        <w:spacing w:line="276" w:lineRule="auto"/>
        <w:rPr>
          <w:rFonts w:asciiTheme="majorHAnsi" w:hAnsiTheme="majorHAnsi" w:cs="Arial"/>
        </w:rPr>
      </w:pPr>
      <w:proofErr w:type="gramStart"/>
      <w:r w:rsidRPr="005A7BFE">
        <w:rPr>
          <w:rFonts w:asciiTheme="majorHAnsi" w:hAnsiTheme="majorHAnsi" w:cs="Arial"/>
          <w:color w:val="212F3F"/>
        </w:rPr>
        <w:t xml:space="preserve">Punch, K. F. (2009) </w:t>
      </w:r>
      <w:r w:rsidRPr="005A7BFE">
        <w:rPr>
          <w:rFonts w:asciiTheme="majorHAnsi" w:hAnsiTheme="majorHAnsi" w:cs="Arial"/>
          <w:i/>
          <w:color w:val="212F3F"/>
        </w:rPr>
        <w:t>Introduction to research methods in education.</w:t>
      </w:r>
      <w:proofErr w:type="gramEnd"/>
      <w:r w:rsidRPr="005A7BFE">
        <w:rPr>
          <w:rFonts w:asciiTheme="majorHAnsi" w:hAnsiTheme="majorHAnsi" w:cs="Arial"/>
          <w:i/>
          <w:color w:val="212F3F"/>
        </w:rPr>
        <w:t xml:space="preserve"> </w:t>
      </w:r>
      <w:r w:rsidRPr="005A7BFE">
        <w:rPr>
          <w:rFonts w:asciiTheme="majorHAnsi" w:hAnsiTheme="majorHAnsi" w:cs="Arial"/>
          <w:color w:val="212F3F"/>
        </w:rPr>
        <w:t xml:space="preserve">Los Angeles: Sage Publications </w:t>
      </w:r>
    </w:p>
    <w:p w14:paraId="6F624858" w14:textId="77777777" w:rsidR="005A7BFE" w:rsidRDefault="005A7BFE" w:rsidP="005A7BFE">
      <w:pPr>
        <w:spacing w:line="276" w:lineRule="auto"/>
        <w:rPr>
          <w:rFonts w:asciiTheme="majorHAnsi" w:hAnsiTheme="majorHAnsi" w:cs="Arial"/>
        </w:rPr>
      </w:pPr>
    </w:p>
    <w:p w14:paraId="6E720F17" w14:textId="77777777" w:rsidR="00001D90" w:rsidRPr="005A7BFE" w:rsidRDefault="00001D90" w:rsidP="005A7BFE">
      <w:pPr>
        <w:spacing w:line="276" w:lineRule="auto"/>
        <w:rPr>
          <w:rFonts w:asciiTheme="majorHAnsi" w:hAnsiTheme="majorHAnsi"/>
        </w:rPr>
      </w:pPr>
      <w:r w:rsidRPr="005A7BFE">
        <w:rPr>
          <w:rFonts w:asciiTheme="majorHAnsi" w:hAnsiTheme="majorHAnsi"/>
        </w:rPr>
        <w:t xml:space="preserve">Robb, L. (2003) ‘3 strategies for getting the most from textbooks’ </w:t>
      </w:r>
      <w:r w:rsidRPr="005A7BFE">
        <w:rPr>
          <w:rFonts w:asciiTheme="majorHAnsi" w:hAnsiTheme="majorHAnsi"/>
          <w:i/>
        </w:rPr>
        <w:t xml:space="preserve">Instructor, </w:t>
      </w:r>
      <w:r w:rsidRPr="005A7BFE">
        <w:rPr>
          <w:rFonts w:asciiTheme="majorHAnsi" w:hAnsiTheme="majorHAnsi"/>
        </w:rPr>
        <w:t xml:space="preserve">112(5), pp.36-39 </w:t>
      </w:r>
    </w:p>
    <w:p w14:paraId="1AE3A065" w14:textId="77777777" w:rsidR="005A7BFE" w:rsidRDefault="005A7BFE" w:rsidP="005A7BFE">
      <w:pPr>
        <w:spacing w:line="276" w:lineRule="auto"/>
        <w:rPr>
          <w:rFonts w:asciiTheme="majorHAnsi" w:hAnsiTheme="majorHAnsi"/>
        </w:rPr>
      </w:pPr>
    </w:p>
    <w:p w14:paraId="7AB5389E" w14:textId="77777777" w:rsidR="00001D90" w:rsidRPr="005A7BFE" w:rsidRDefault="00001D90" w:rsidP="005A7BFE">
      <w:pPr>
        <w:spacing w:line="276" w:lineRule="auto"/>
        <w:rPr>
          <w:rFonts w:asciiTheme="majorHAnsi" w:eastAsia="Times New Roman" w:hAnsiTheme="majorHAnsi" w:cs="Times New Roman"/>
          <w:lang w:val="en-GB"/>
        </w:rPr>
      </w:pPr>
      <w:proofErr w:type="gramStart"/>
      <w:r w:rsidRPr="005A7BFE">
        <w:rPr>
          <w:rFonts w:asciiTheme="majorHAnsi" w:hAnsiTheme="majorHAnsi" w:cs="Arial"/>
        </w:rPr>
        <w:t xml:space="preserve">Shute, V.J., Sun, C., and </w:t>
      </w:r>
      <w:proofErr w:type="spellStart"/>
      <w:r w:rsidRPr="005A7BFE">
        <w:rPr>
          <w:rFonts w:asciiTheme="majorHAnsi" w:hAnsiTheme="majorHAnsi" w:cs="Arial"/>
        </w:rPr>
        <w:t>Asbell</w:t>
      </w:r>
      <w:proofErr w:type="spellEnd"/>
      <w:r w:rsidRPr="005A7BFE">
        <w:rPr>
          <w:rFonts w:asciiTheme="majorHAnsi" w:hAnsiTheme="majorHAnsi" w:cs="Arial"/>
        </w:rPr>
        <w:t>-Clarke, J (2017) ‘</w:t>
      </w:r>
      <w:r w:rsidRPr="005A7BFE">
        <w:rPr>
          <w:rFonts w:asciiTheme="majorHAnsi" w:eastAsia="Times New Roman" w:hAnsiTheme="majorHAnsi" w:cs="Times New Roman"/>
          <w:lang w:val="en-GB"/>
        </w:rPr>
        <w:t xml:space="preserve">Demystifying computational thinking’, </w:t>
      </w:r>
      <w:r w:rsidRPr="005A7BFE">
        <w:rPr>
          <w:rFonts w:asciiTheme="majorHAnsi" w:eastAsia="Times New Roman" w:hAnsiTheme="majorHAnsi" w:cs="Times New Roman"/>
          <w:i/>
          <w:lang w:val="en-GB"/>
        </w:rPr>
        <w:t>Educational Research Review</w:t>
      </w:r>
      <w:r w:rsidRPr="005A7BFE">
        <w:rPr>
          <w:rFonts w:asciiTheme="majorHAnsi" w:eastAsia="Times New Roman" w:hAnsiTheme="majorHAnsi" w:cs="Times New Roman"/>
          <w:lang w:val="en-GB"/>
        </w:rPr>
        <w:t>, 22 (2017), pp. 142 -158.</w:t>
      </w:r>
      <w:proofErr w:type="gramEnd"/>
    </w:p>
    <w:p w14:paraId="24315E17" w14:textId="77777777" w:rsidR="005A7BFE" w:rsidRPr="005A7BFE" w:rsidRDefault="005A7BFE" w:rsidP="005A7BFE">
      <w:pPr>
        <w:pStyle w:val="ListParagraph"/>
        <w:spacing w:line="276" w:lineRule="auto"/>
        <w:rPr>
          <w:rFonts w:asciiTheme="majorHAnsi" w:hAnsiTheme="majorHAnsi"/>
        </w:rPr>
      </w:pPr>
    </w:p>
    <w:p w14:paraId="7B847DE1" w14:textId="77777777" w:rsidR="005A7BFE" w:rsidRPr="005A7BFE" w:rsidRDefault="005A7BFE" w:rsidP="005A7BFE">
      <w:pPr>
        <w:spacing w:line="276" w:lineRule="auto"/>
        <w:rPr>
          <w:rFonts w:asciiTheme="majorHAnsi" w:hAnsiTheme="majorHAnsi"/>
        </w:rPr>
      </w:pPr>
      <w:r w:rsidRPr="005A7BFE">
        <w:rPr>
          <w:rFonts w:asciiTheme="majorHAnsi" w:hAnsiTheme="majorHAnsi"/>
        </w:rPr>
        <w:t xml:space="preserve">Sosa, T. (2013) ‘Using digital exit tickets for formative assessment in a technology integration class. In R. McBride &amp; M. </w:t>
      </w:r>
      <w:proofErr w:type="spellStart"/>
      <w:r w:rsidRPr="005A7BFE">
        <w:rPr>
          <w:rFonts w:asciiTheme="majorHAnsi" w:hAnsiTheme="majorHAnsi"/>
        </w:rPr>
        <w:t>Searson</w:t>
      </w:r>
      <w:proofErr w:type="spellEnd"/>
      <w:r w:rsidRPr="005A7BFE">
        <w:rPr>
          <w:rFonts w:asciiTheme="majorHAnsi" w:hAnsiTheme="majorHAnsi"/>
        </w:rPr>
        <w:t xml:space="preserve"> (Eds.) </w:t>
      </w:r>
      <w:r w:rsidRPr="005A7BFE">
        <w:rPr>
          <w:rFonts w:asciiTheme="majorHAnsi" w:hAnsiTheme="majorHAnsi"/>
          <w:i/>
        </w:rPr>
        <w:t>Proceedings of society for information technology &amp; teacher education international conference</w:t>
      </w:r>
      <w:r w:rsidRPr="005A7BFE">
        <w:rPr>
          <w:rFonts w:asciiTheme="majorHAnsi" w:hAnsiTheme="majorHAnsi"/>
        </w:rPr>
        <w:t>, 2013, pp. 2444-2452</w:t>
      </w:r>
    </w:p>
    <w:p w14:paraId="173B0D58" w14:textId="77777777" w:rsidR="005A7BFE" w:rsidRPr="005A7BFE" w:rsidRDefault="005A7BFE" w:rsidP="005A7BFE">
      <w:pPr>
        <w:spacing w:line="276" w:lineRule="auto"/>
        <w:rPr>
          <w:rFonts w:asciiTheme="majorHAnsi" w:hAnsiTheme="majorHAnsi"/>
        </w:rPr>
      </w:pPr>
    </w:p>
    <w:p w14:paraId="24DE1BFF" w14:textId="77777777" w:rsidR="005A7BFE" w:rsidRPr="005A7BFE" w:rsidRDefault="005A7BFE" w:rsidP="005A7BFE">
      <w:pPr>
        <w:spacing w:line="276" w:lineRule="auto"/>
        <w:rPr>
          <w:rFonts w:asciiTheme="majorHAnsi" w:hAnsiTheme="majorHAnsi"/>
        </w:rPr>
      </w:pPr>
      <w:r w:rsidRPr="005A7BFE">
        <w:rPr>
          <w:rFonts w:asciiTheme="majorHAnsi" w:hAnsiTheme="majorHAnsi"/>
        </w:rPr>
        <w:t xml:space="preserve">Soto, J., and </w:t>
      </w:r>
      <w:proofErr w:type="spellStart"/>
      <w:r w:rsidRPr="005A7BFE">
        <w:rPr>
          <w:rFonts w:asciiTheme="majorHAnsi" w:hAnsiTheme="majorHAnsi"/>
        </w:rPr>
        <w:t>Anand</w:t>
      </w:r>
      <w:proofErr w:type="spellEnd"/>
      <w:r w:rsidRPr="005A7BFE">
        <w:rPr>
          <w:rFonts w:asciiTheme="majorHAnsi" w:hAnsiTheme="majorHAnsi"/>
        </w:rPr>
        <w:t xml:space="preserve">, S. (2009) ‘Factors influencing academic performance of students enrolled in a lower division cell biology core course’, </w:t>
      </w:r>
      <w:r w:rsidRPr="005A7BFE">
        <w:rPr>
          <w:rFonts w:asciiTheme="majorHAnsi" w:hAnsiTheme="majorHAnsi"/>
          <w:i/>
        </w:rPr>
        <w:t>Journal of the Scholarship of Teaching and Learning</w:t>
      </w:r>
      <w:r w:rsidRPr="005A7BFE">
        <w:rPr>
          <w:rFonts w:asciiTheme="majorHAnsi" w:hAnsiTheme="majorHAnsi"/>
        </w:rPr>
        <w:t>, 9(1), pp.64-80.</w:t>
      </w:r>
    </w:p>
    <w:p w14:paraId="7CD7AD43" w14:textId="77777777" w:rsidR="004E597D" w:rsidRPr="005A7BFE" w:rsidRDefault="004E597D" w:rsidP="005A7BFE">
      <w:pPr>
        <w:spacing w:line="276" w:lineRule="auto"/>
        <w:rPr>
          <w:rFonts w:asciiTheme="majorHAnsi" w:hAnsiTheme="majorHAnsi" w:cs="Arial"/>
        </w:rPr>
      </w:pPr>
    </w:p>
    <w:p w14:paraId="2FCE9F46" w14:textId="77777777" w:rsidR="004E597D" w:rsidRPr="005A7BFE" w:rsidRDefault="004E597D" w:rsidP="005A7BFE">
      <w:pPr>
        <w:spacing w:line="276" w:lineRule="auto"/>
        <w:rPr>
          <w:rFonts w:asciiTheme="majorHAnsi" w:hAnsiTheme="majorHAnsi" w:cs="Arial"/>
        </w:rPr>
      </w:pPr>
      <w:proofErr w:type="spellStart"/>
      <w:r w:rsidRPr="005A7BFE">
        <w:rPr>
          <w:rFonts w:asciiTheme="majorHAnsi" w:hAnsiTheme="majorHAnsi" w:cs="Arial"/>
        </w:rPr>
        <w:t>Waring</w:t>
      </w:r>
      <w:proofErr w:type="spellEnd"/>
      <w:r w:rsidRPr="005A7BFE">
        <w:rPr>
          <w:rFonts w:asciiTheme="majorHAnsi" w:hAnsiTheme="majorHAnsi" w:cs="Arial"/>
        </w:rPr>
        <w:t xml:space="preserve">, M. (2012) ‘Finding your theoretical position’, in Arthur, J., </w:t>
      </w:r>
      <w:proofErr w:type="spellStart"/>
      <w:r w:rsidRPr="005A7BFE">
        <w:rPr>
          <w:rFonts w:asciiTheme="majorHAnsi" w:hAnsiTheme="majorHAnsi" w:cs="Arial"/>
        </w:rPr>
        <w:t>Waring</w:t>
      </w:r>
      <w:proofErr w:type="spellEnd"/>
      <w:r w:rsidRPr="005A7BFE">
        <w:rPr>
          <w:rFonts w:asciiTheme="majorHAnsi" w:hAnsiTheme="majorHAnsi" w:cs="Arial"/>
        </w:rPr>
        <w:t xml:space="preserve">, M., Coe. R. </w:t>
      </w:r>
      <w:proofErr w:type="gramStart"/>
      <w:r w:rsidRPr="005A7BFE">
        <w:rPr>
          <w:rFonts w:asciiTheme="majorHAnsi" w:hAnsiTheme="majorHAnsi" w:cs="Arial"/>
        </w:rPr>
        <w:t>and</w:t>
      </w:r>
      <w:proofErr w:type="gramEnd"/>
      <w:r w:rsidRPr="005A7BFE">
        <w:rPr>
          <w:rFonts w:asciiTheme="majorHAnsi" w:hAnsiTheme="majorHAnsi" w:cs="Arial"/>
        </w:rPr>
        <w:t xml:space="preserve"> Hedges, L. V. (eds.) </w:t>
      </w:r>
      <w:proofErr w:type="gramStart"/>
      <w:r w:rsidRPr="005A7BFE">
        <w:rPr>
          <w:rFonts w:asciiTheme="majorHAnsi" w:hAnsiTheme="majorHAnsi" w:cs="Arial"/>
          <w:i/>
        </w:rPr>
        <w:t>Research methods and methodologies in education.</w:t>
      </w:r>
      <w:proofErr w:type="gramEnd"/>
      <w:r w:rsidRPr="005A7BFE">
        <w:rPr>
          <w:rFonts w:asciiTheme="majorHAnsi" w:hAnsiTheme="majorHAnsi" w:cs="Arial"/>
        </w:rPr>
        <w:t xml:space="preserve"> London: Sage Publications </w:t>
      </w:r>
    </w:p>
    <w:p w14:paraId="24C10FC8" w14:textId="77777777" w:rsidR="004E597D" w:rsidRPr="005A7BFE" w:rsidRDefault="004E597D" w:rsidP="005A7BFE">
      <w:pPr>
        <w:spacing w:line="276" w:lineRule="auto"/>
        <w:rPr>
          <w:rFonts w:asciiTheme="majorHAnsi" w:hAnsiTheme="majorHAnsi" w:cs="Arial"/>
        </w:rPr>
      </w:pPr>
    </w:p>
    <w:p w14:paraId="1D872CD9" w14:textId="77777777" w:rsidR="004E597D" w:rsidRPr="005A7BFE" w:rsidRDefault="004E597D" w:rsidP="005A7BFE">
      <w:pPr>
        <w:spacing w:line="276" w:lineRule="auto"/>
        <w:rPr>
          <w:rFonts w:asciiTheme="majorHAnsi" w:hAnsiTheme="majorHAnsi" w:cs="Arial"/>
        </w:rPr>
      </w:pPr>
      <w:r w:rsidRPr="005A7BFE">
        <w:rPr>
          <w:rFonts w:asciiTheme="majorHAnsi" w:hAnsiTheme="majorHAnsi" w:cs="Arial"/>
          <w:lang w:val="en-GB"/>
        </w:rPr>
        <w:t xml:space="preserve">Watts, S. and </w:t>
      </w:r>
      <w:proofErr w:type="spellStart"/>
      <w:r w:rsidRPr="005A7BFE">
        <w:rPr>
          <w:rFonts w:asciiTheme="majorHAnsi" w:hAnsiTheme="majorHAnsi" w:cs="Arial"/>
          <w:lang w:val="en-GB"/>
        </w:rPr>
        <w:t>Stenner</w:t>
      </w:r>
      <w:proofErr w:type="spellEnd"/>
      <w:r w:rsidRPr="005A7BFE">
        <w:rPr>
          <w:rFonts w:asciiTheme="majorHAnsi" w:hAnsiTheme="majorHAnsi" w:cs="Arial"/>
          <w:lang w:val="en-GB"/>
        </w:rPr>
        <w:t xml:space="preserve">, P. (2012) </w:t>
      </w:r>
      <w:r w:rsidRPr="005A7BFE">
        <w:rPr>
          <w:rFonts w:asciiTheme="majorHAnsi" w:hAnsiTheme="majorHAnsi" w:cs="Arial"/>
          <w:i/>
          <w:lang w:val="en-GB"/>
        </w:rPr>
        <w:t>Doing Q Methodological Research: Theory, Method and Interpretation</w:t>
      </w:r>
      <w:r w:rsidRPr="005A7BFE">
        <w:rPr>
          <w:rFonts w:asciiTheme="majorHAnsi" w:hAnsiTheme="majorHAnsi" w:cs="Arial"/>
          <w:lang w:val="en-GB"/>
        </w:rPr>
        <w:t xml:space="preserve">, London: Sage. </w:t>
      </w:r>
    </w:p>
    <w:p w14:paraId="61CDC392" w14:textId="77777777" w:rsidR="00242A3C" w:rsidRPr="005A7BFE" w:rsidRDefault="00242A3C" w:rsidP="005A7BFE">
      <w:pPr>
        <w:pStyle w:val="ListParagraph"/>
        <w:spacing w:line="276" w:lineRule="auto"/>
        <w:rPr>
          <w:rFonts w:asciiTheme="majorHAnsi" w:hAnsiTheme="majorHAnsi"/>
        </w:rPr>
      </w:pPr>
    </w:p>
    <w:p w14:paraId="4E96D128" w14:textId="6BBB32B8" w:rsidR="007C3461" w:rsidRPr="005A7BFE" w:rsidRDefault="007C3461" w:rsidP="005A7BFE">
      <w:pPr>
        <w:spacing w:line="276" w:lineRule="auto"/>
        <w:rPr>
          <w:rFonts w:asciiTheme="majorHAnsi" w:hAnsiTheme="majorHAnsi"/>
        </w:rPr>
      </w:pPr>
      <w:r w:rsidRPr="005A7BFE">
        <w:rPr>
          <w:rFonts w:asciiTheme="majorHAnsi" w:hAnsiTheme="majorHAnsi"/>
        </w:rPr>
        <w:t xml:space="preserve">Welsh Assembly Government, (2015) </w:t>
      </w:r>
      <w:r w:rsidRPr="005A7BFE">
        <w:rPr>
          <w:rFonts w:asciiTheme="majorHAnsi" w:hAnsiTheme="majorHAnsi"/>
          <w:i/>
        </w:rPr>
        <w:t xml:space="preserve">Effective use of data and research evidence, </w:t>
      </w:r>
      <w:r w:rsidRPr="005A7BFE">
        <w:rPr>
          <w:rFonts w:asciiTheme="majorHAnsi" w:hAnsiTheme="majorHAnsi"/>
        </w:rPr>
        <w:t xml:space="preserve">[online], Available from: </w:t>
      </w:r>
      <w:hyperlink r:id="rId28" w:history="1">
        <w:r w:rsidRPr="005A7BFE">
          <w:rPr>
            <w:rStyle w:val="Hyperlink"/>
            <w:rFonts w:asciiTheme="majorHAnsi" w:hAnsiTheme="majorHAnsi"/>
          </w:rPr>
          <w:t>http://learning.gov.wales/docs/learningwales/publications/150814-effective-use-of-data-en.pdf</w:t>
        </w:r>
      </w:hyperlink>
      <w:r w:rsidRPr="005A7BFE">
        <w:rPr>
          <w:rFonts w:asciiTheme="majorHAnsi" w:hAnsiTheme="majorHAnsi"/>
        </w:rPr>
        <w:t xml:space="preserve"> (Accessed on April</w:t>
      </w:r>
      <w:r w:rsidR="0088014F" w:rsidRPr="005A7BFE">
        <w:rPr>
          <w:rFonts w:asciiTheme="majorHAnsi" w:hAnsiTheme="majorHAnsi"/>
        </w:rPr>
        <w:t xml:space="preserve"> 22</w:t>
      </w:r>
      <w:r w:rsidRPr="005A7BFE">
        <w:rPr>
          <w:rFonts w:asciiTheme="majorHAnsi" w:hAnsiTheme="majorHAnsi"/>
        </w:rPr>
        <w:t>, 2019)</w:t>
      </w:r>
    </w:p>
    <w:p w14:paraId="0AA66304" w14:textId="77777777" w:rsidR="005A7BFE" w:rsidRPr="005A7BFE" w:rsidRDefault="005A7BFE" w:rsidP="005A7BFE">
      <w:pPr>
        <w:spacing w:line="276" w:lineRule="auto"/>
        <w:rPr>
          <w:rFonts w:asciiTheme="majorHAnsi" w:hAnsiTheme="majorHAnsi"/>
        </w:rPr>
      </w:pPr>
    </w:p>
    <w:p w14:paraId="073C53A7" w14:textId="75990D7F" w:rsidR="005A7BFE" w:rsidRPr="005A7BFE" w:rsidRDefault="00001D90" w:rsidP="005A7BFE">
      <w:pPr>
        <w:spacing w:after="300" w:line="276" w:lineRule="auto"/>
        <w:textAlignment w:val="baseline"/>
        <w:rPr>
          <w:rFonts w:asciiTheme="majorHAnsi" w:hAnsiTheme="majorHAnsi" w:cs="Arial"/>
          <w:color w:val="000000"/>
          <w:lang w:val="en-GB"/>
        </w:rPr>
      </w:pPr>
      <w:r w:rsidRPr="005A7BFE">
        <w:rPr>
          <w:rFonts w:asciiTheme="majorHAnsi" w:hAnsiTheme="majorHAnsi" w:cs="Arial"/>
          <w:color w:val="000000"/>
          <w:lang w:val="en-GB"/>
        </w:rPr>
        <w:t xml:space="preserve">Welsh Government (2018) </w:t>
      </w:r>
      <w:r w:rsidRPr="005A7BFE">
        <w:rPr>
          <w:rFonts w:asciiTheme="majorHAnsi" w:hAnsiTheme="majorHAnsi" w:cs="Arial"/>
          <w:i/>
          <w:color w:val="000000"/>
          <w:lang w:val="en-GB"/>
        </w:rPr>
        <w:t xml:space="preserve">Digital Competence </w:t>
      </w:r>
      <w:proofErr w:type="spellStart"/>
      <w:r w:rsidRPr="005A7BFE">
        <w:rPr>
          <w:rFonts w:asciiTheme="majorHAnsi" w:hAnsiTheme="majorHAnsi" w:cs="Arial"/>
          <w:i/>
          <w:color w:val="000000"/>
          <w:lang w:val="en-GB"/>
        </w:rPr>
        <w:t>Framewrok</w:t>
      </w:r>
      <w:proofErr w:type="spellEnd"/>
      <w:r w:rsidRPr="005A7BFE">
        <w:rPr>
          <w:rFonts w:asciiTheme="majorHAnsi" w:hAnsiTheme="majorHAnsi" w:cs="Arial"/>
          <w:i/>
          <w:color w:val="000000"/>
          <w:lang w:val="en-GB"/>
        </w:rPr>
        <w:t xml:space="preserve"> </w:t>
      </w:r>
      <w:proofErr w:type="spellStart"/>
      <w:r w:rsidRPr="005A7BFE">
        <w:rPr>
          <w:rFonts w:asciiTheme="majorHAnsi" w:hAnsiTheme="majorHAnsi" w:cs="Arial"/>
          <w:i/>
          <w:color w:val="000000"/>
          <w:lang w:val="en-GB"/>
        </w:rPr>
        <w:t>Guidnace</w:t>
      </w:r>
      <w:proofErr w:type="spellEnd"/>
      <w:r w:rsidRPr="005A7BFE">
        <w:rPr>
          <w:rFonts w:asciiTheme="majorHAnsi" w:hAnsiTheme="majorHAnsi" w:cs="Arial"/>
          <w:i/>
          <w:color w:val="000000"/>
          <w:lang w:val="en-GB"/>
        </w:rPr>
        <w:t xml:space="preserve">: Update – June 2018. </w:t>
      </w:r>
      <w:r w:rsidRPr="005A7BFE">
        <w:rPr>
          <w:rFonts w:asciiTheme="majorHAnsi" w:hAnsiTheme="majorHAnsi" w:cs="Arial"/>
          <w:color w:val="000000"/>
          <w:lang w:val="en-GB"/>
        </w:rPr>
        <w:t xml:space="preserve">Available at: </w:t>
      </w:r>
      <w:hyperlink r:id="rId29" w:history="1">
        <w:r w:rsidRPr="005A7BFE">
          <w:rPr>
            <w:rStyle w:val="Hyperlink"/>
            <w:rFonts w:asciiTheme="majorHAnsi" w:eastAsia="Times New Roman" w:hAnsiTheme="majorHAnsi" w:cs="Times New Roman"/>
          </w:rPr>
          <w:t>https://s3-eu-west-1.amazonaws.com/hwb-live-storage/6e/7f/33/19/c3494e069deaeab755d4c156/digital-competence-framework-guidance-2018.pdf</w:t>
        </w:r>
      </w:hyperlink>
      <w:r w:rsidRPr="005A7BFE">
        <w:rPr>
          <w:rFonts w:asciiTheme="majorHAnsi" w:eastAsia="Times New Roman" w:hAnsiTheme="majorHAnsi" w:cs="Times New Roman"/>
        </w:rPr>
        <w:t xml:space="preserve"> (Accessed: January 20 2019). </w:t>
      </w:r>
    </w:p>
    <w:p w14:paraId="4716661A" w14:textId="58C135DD" w:rsidR="00242A3C" w:rsidRPr="005A7BFE" w:rsidRDefault="00242A3C" w:rsidP="005A7BFE">
      <w:pPr>
        <w:spacing w:after="300" w:line="276" w:lineRule="auto"/>
        <w:textAlignment w:val="baseline"/>
        <w:rPr>
          <w:rFonts w:asciiTheme="majorHAnsi" w:hAnsiTheme="majorHAnsi" w:cs="Arial"/>
          <w:color w:val="000000"/>
          <w:lang w:val="en-GB"/>
        </w:rPr>
      </w:pPr>
      <w:r w:rsidRPr="005A7BFE">
        <w:rPr>
          <w:rFonts w:asciiTheme="majorHAnsi" w:hAnsiTheme="majorHAnsi" w:cs="Arial"/>
          <w:color w:val="262626"/>
        </w:rPr>
        <w:t xml:space="preserve">Whiting, L, S. (2008), 'Semi-structured interviews: guidance for novice researchers', </w:t>
      </w:r>
      <w:r w:rsidRPr="005A7BFE">
        <w:rPr>
          <w:rFonts w:asciiTheme="majorHAnsi" w:hAnsiTheme="majorHAnsi" w:cs="Arial"/>
          <w:i/>
          <w:iCs/>
          <w:color w:val="262626"/>
        </w:rPr>
        <w:t>Nursing Standard</w:t>
      </w:r>
      <w:r w:rsidRPr="005A7BFE">
        <w:rPr>
          <w:rFonts w:asciiTheme="majorHAnsi" w:hAnsiTheme="majorHAnsi" w:cs="Arial"/>
          <w:color w:val="262626"/>
        </w:rPr>
        <w:t xml:space="preserve">, 22, (23), pp. 35-40. </w:t>
      </w:r>
    </w:p>
    <w:p w14:paraId="537FC23F" w14:textId="0BA7C52A" w:rsidR="005A7BFE" w:rsidRPr="005A7BFE" w:rsidRDefault="003816FE" w:rsidP="005A7BFE">
      <w:pPr>
        <w:spacing w:after="160" w:line="276" w:lineRule="auto"/>
        <w:rPr>
          <w:rFonts w:asciiTheme="majorHAnsi" w:eastAsia="Calibri" w:hAnsiTheme="majorHAnsi" w:cs="Arial"/>
        </w:rPr>
      </w:pPr>
      <w:proofErr w:type="spellStart"/>
      <w:r w:rsidRPr="005A7BFE">
        <w:rPr>
          <w:rFonts w:asciiTheme="majorHAnsi" w:hAnsiTheme="majorHAnsi" w:cs="Arial"/>
        </w:rPr>
        <w:t>Wightwick</w:t>
      </w:r>
      <w:proofErr w:type="spellEnd"/>
      <w:r w:rsidRPr="005A7BFE">
        <w:rPr>
          <w:rFonts w:asciiTheme="majorHAnsi" w:hAnsiTheme="majorHAnsi" w:cs="Arial"/>
        </w:rPr>
        <w:t xml:space="preserve">, A. (2018). </w:t>
      </w:r>
      <w:proofErr w:type="gramStart"/>
      <w:r w:rsidRPr="005A7BFE">
        <w:rPr>
          <w:rFonts w:asciiTheme="majorHAnsi" w:hAnsiTheme="majorHAnsi" w:cs="Arial"/>
          <w:i/>
        </w:rPr>
        <w:t>Wales School Colour Codes 2018.</w:t>
      </w:r>
      <w:proofErr w:type="gramEnd"/>
      <w:r w:rsidRPr="005A7BFE">
        <w:rPr>
          <w:rFonts w:asciiTheme="majorHAnsi" w:hAnsiTheme="majorHAnsi" w:cs="Arial"/>
          <w:i/>
        </w:rPr>
        <w:t xml:space="preserve"> </w:t>
      </w:r>
      <w:r w:rsidRPr="005A7BFE">
        <w:rPr>
          <w:rFonts w:asciiTheme="majorHAnsi" w:hAnsiTheme="majorHAnsi" w:cs="Arial"/>
        </w:rPr>
        <w:t>(</w:t>
      </w:r>
      <w:proofErr w:type="gramStart"/>
      <w:r w:rsidRPr="005A7BFE">
        <w:rPr>
          <w:rFonts w:asciiTheme="majorHAnsi" w:hAnsiTheme="majorHAnsi" w:cs="Arial"/>
        </w:rPr>
        <w:t>online</w:t>
      </w:r>
      <w:proofErr w:type="gramEnd"/>
      <w:r w:rsidRPr="005A7BFE">
        <w:rPr>
          <w:rFonts w:asciiTheme="majorHAnsi" w:hAnsiTheme="majorHAnsi" w:cs="Arial"/>
        </w:rPr>
        <w:t xml:space="preserve">), Available from: </w:t>
      </w:r>
      <w:hyperlink r:id="rId30" w:history="1">
        <w:r w:rsidRPr="005A7BFE">
          <w:rPr>
            <w:rStyle w:val="Hyperlink"/>
            <w:rFonts w:asciiTheme="majorHAnsi" w:hAnsiTheme="majorHAnsi" w:cs="Arial"/>
          </w:rPr>
          <w:t>https://www.walesonline.co.uk/news/education/wales-school-colour-codes-2018-14231818</w:t>
        </w:r>
      </w:hyperlink>
      <w:r w:rsidRPr="005A7BFE">
        <w:rPr>
          <w:rFonts w:asciiTheme="majorHAnsi" w:hAnsiTheme="majorHAnsi" w:cs="Arial"/>
        </w:rPr>
        <w:t xml:space="preserve"> [Accessed February 15, 2019] </w:t>
      </w:r>
    </w:p>
    <w:p w14:paraId="1B3C18ED" w14:textId="77777777" w:rsidR="00001D90" w:rsidRPr="005A7BFE" w:rsidRDefault="00001D90" w:rsidP="005A7BFE">
      <w:pPr>
        <w:spacing w:after="160" w:line="276" w:lineRule="auto"/>
        <w:rPr>
          <w:rFonts w:asciiTheme="majorHAnsi" w:eastAsia="Calibri" w:hAnsiTheme="majorHAnsi" w:cs="Arial"/>
        </w:rPr>
      </w:pPr>
      <w:proofErr w:type="gramStart"/>
      <w:r w:rsidRPr="005A7BFE">
        <w:rPr>
          <w:rFonts w:asciiTheme="majorHAnsi" w:eastAsia="Times New Roman" w:hAnsiTheme="majorHAnsi" w:cs="Times New Roman"/>
          <w:lang w:val="en-GB"/>
        </w:rPr>
        <w:t xml:space="preserve">Wing, J. M. (2006)‘Computational thinking’, </w:t>
      </w:r>
      <w:r w:rsidRPr="005A7BFE">
        <w:rPr>
          <w:rFonts w:asciiTheme="majorHAnsi" w:eastAsia="Times New Roman" w:hAnsiTheme="majorHAnsi" w:cs="Times New Roman"/>
          <w:i/>
          <w:lang w:val="en-GB"/>
        </w:rPr>
        <w:t>Communications of the ACM</w:t>
      </w:r>
      <w:r w:rsidRPr="005A7BFE">
        <w:rPr>
          <w:rFonts w:asciiTheme="majorHAnsi" w:eastAsia="Times New Roman" w:hAnsiTheme="majorHAnsi" w:cs="Times New Roman"/>
          <w:lang w:val="en-GB"/>
        </w:rPr>
        <w:t>, 49(3), pp.33-35.</w:t>
      </w:r>
      <w:proofErr w:type="gramEnd"/>
    </w:p>
    <w:p w14:paraId="4379AA96" w14:textId="1479E860" w:rsidR="00957D9E" w:rsidRPr="00C67B62" w:rsidRDefault="00001D90" w:rsidP="00C67B62">
      <w:pPr>
        <w:spacing w:line="276" w:lineRule="auto"/>
        <w:rPr>
          <w:rFonts w:asciiTheme="majorHAnsi" w:eastAsia="Times New Roman" w:hAnsiTheme="majorHAnsi" w:cs="Times New Roman"/>
        </w:rPr>
      </w:pPr>
      <w:r w:rsidRPr="005A7BFE">
        <w:rPr>
          <w:rFonts w:asciiTheme="majorHAnsi" w:hAnsiTheme="majorHAnsi" w:cs="Arial"/>
        </w:rPr>
        <w:t xml:space="preserve">Wing, J (2012) </w:t>
      </w:r>
      <w:r w:rsidRPr="005A7BFE">
        <w:rPr>
          <w:rFonts w:asciiTheme="majorHAnsi" w:hAnsiTheme="majorHAnsi" w:cs="Arial"/>
          <w:i/>
        </w:rPr>
        <w:t>Computational Thinking.</w:t>
      </w:r>
      <w:r w:rsidRPr="005A7BFE">
        <w:rPr>
          <w:rFonts w:asciiTheme="majorHAnsi" w:hAnsiTheme="majorHAnsi" w:cs="Arial"/>
        </w:rPr>
        <w:t xml:space="preserve"> Available at: </w:t>
      </w:r>
      <w:hyperlink r:id="rId31" w:history="1">
        <w:r w:rsidRPr="005A7BFE">
          <w:rPr>
            <w:rStyle w:val="Hyperlink"/>
            <w:rFonts w:asciiTheme="majorHAnsi" w:eastAsia="Times New Roman" w:hAnsiTheme="majorHAnsi" w:cs="Times New Roman"/>
            <w:u w:val="none"/>
          </w:rPr>
          <w:t>https://www.microsoft.com/en-us/research/video/computational-thinking/</w:t>
        </w:r>
      </w:hyperlink>
      <w:r w:rsidRPr="005A7BFE">
        <w:rPr>
          <w:rFonts w:asciiTheme="majorHAnsi" w:eastAsia="Times New Roman" w:hAnsiTheme="majorHAnsi" w:cs="Times New Roman"/>
        </w:rPr>
        <w:t xml:space="preserve"> (Accessed: March 31 2019)</w:t>
      </w:r>
    </w:p>
    <w:p w14:paraId="588F3697" w14:textId="77777777" w:rsidR="00957D9E" w:rsidRDefault="00957D9E" w:rsidP="00957D9E">
      <w:pPr>
        <w:pStyle w:val="ListParagraph"/>
        <w:rPr>
          <w:rFonts w:asciiTheme="majorHAnsi" w:eastAsia="Times New Roman" w:hAnsiTheme="majorHAnsi" w:cs="Times New Roman"/>
          <w:lang w:val="en-GB"/>
        </w:rPr>
      </w:pPr>
    </w:p>
    <w:bookmarkEnd w:id="0"/>
    <w:p w14:paraId="66551B15" w14:textId="62A95049" w:rsidR="003866AA" w:rsidRPr="00C67B62" w:rsidRDefault="003866AA" w:rsidP="00C67B62">
      <w:pPr>
        <w:rPr>
          <w:rFonts w:ascii="Raleway" w:hAnsi="Raleway" w:cs="Times New Roman"/>
          <w:color w:val="000000"/>
          <w:spacing w:val="8"/>
          <w:lang w:val="en-GB"/>
        </w:rPr>
      </w:pPr>
    </w:p>
    <w:sectPr w:rsidR="003866AA" w:rsidRPr="00C67B62" w:rsidSect="000E4EA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Raleway">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0046F"/>
    <w:multiLevelType w:val="hybridMultilevel"/>
    <w:tmpl w:val="8EA4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F34EC5"/>
    <w:multiLevelType w:val="multilevel"/>
    <w:tmpl w:val="5A0A9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B65D72"/>
    <w:multiLevelType w:val="hybridMultilevel"/>
    <w:tmpl w:val="10EA2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D511A1B"/>
    <w:multiLevelType w:val="hybridMultilevel"/>
    <w:tmpl w:val="883AC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EAD34D2"/>
    <w:multiLevelType w:val="hybridMultilevel"/>
    <w:tmpl w:val="22428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1247C0"/>
    <w:multiLevelType w:val="hybridMultilevel"/>
    <w:tmpl w:val="C56C5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038302E"/>
    <w:multiLevelType w:val="hybridMultilevel"/>
    <w:tmpl w:val="03AC52B4"/>
    <w:lvl w:ilvl="0" w:tplc="34003560">
      <w:start w:val="1"/>
      <w:numFmt w:val="bullet"/>
      <w:lvlText w:val="•"/>
      <w:lvlJc w:val="left"/>
      <w:pPr>
        <w:tabs>
          <w:tab w:val="num" w:pos="720"/>
        </w:tabs>
        <w:ind w:left="720" w:hanging="360"/>
      </w:pPr>
      <w:rPr>
        <w:rFonts w:ascii="Arial" w:hAnsi="Arial" w:hint="default"/>
      </w:rPr>
    </w:lvl>
    <w:lvl w:ilvl="1" w:tplc="08CAA576" w:tentative="1">
      <w:start w:val="1"/>
      <w:numFmt w:val="bullet"/>
      <w:lvlText w:val="•"/>
      <w:lvlJc w:val="left"/>
      <w:pPr>
        <w:tabs>
          <w:tab w:val="num" w:pos="1440"/>
        </w:tabs>
        <w:ind w:left="1440" w:hanging="360"/>
      </w:pPr>
      <w:rPr>
        <w:rFonts w:ascii="Arial" w:hAnsi="Arial" w:hint="default"/>
      </w:rPr>
    </w:lvl>
    <w:lvl w:ilvl="2" w:tplc="3CBEB63A" w:tentative="1">
      <w:start w:val="1"/>
      <w:numFmt w:val="bullet"/>
      <w:lvlText w:val="•"/>
      <w:lvlJc w:val="left"/>
      <w:pPr>
        <w:tabs>
          <w:tab w:val="num" w:pos="2160"/>
        </w:tabs>
        <w:ind w:left="2160" w:hanging="360"/>
      </w:pPr>
      <w:rPr>
        <w:rFonts w:ascii="Arial" w:hAnsi="Arial" w:hint="default"/>
      </w:rPr>
    </w:lvl>
    <w:lvl w:ilvl="3" w:tplc="4D46FFDC" w:tentative="1">
      <w:start w:val="1"/>
      <w:numFmt w:val="bullet"/>
      <w:lvlText w:val="•"/>
      <w:lvlJc w:val="left"/>
      <w:pPr>
        <w:tabs>
          <w:tab w:val="num" w:pos="2880"/>
        </w:tabs>
        <w:ind w:left="2880" w:hanging="360"/>
      </w:pPr>
      <w:rPr>
        <w:rFonts w:ascii="Arial" w:hAnsi="Arial" w:hint="default"/>
      </w:rPr>
    </w:lvl>
    <w:lvl w:ilvl="4" w:tplc="3C9EE738" w:tentative="1">
      <w:start w:val="1"/>
      <w:numFmt w:val="bullet"/>
      <w:lvlText w:val="•"/>
      <w:lvlJc w:val="left"/>
      <w:pPr>
        <w:tabs>
          <w:tab w:val="num" w:pos="3600"/>
        </w:tabs>
        <w:ind w:left="3600" w:hanging="360"/>
      </w:pPr>
      <w:rPr>
        <w:rFonts w:ascii="Arial" w:hAnsi="Arial" w:hint="default"/>
      </w:rPr>
    </w:lvl>
    <w:lvl w:ilvl="5" w:tplc="FE745860" w:tentative="1">
      <w:start w:val="1"/>
      <w:numFmt w:val="bullet"/>
      <w:lvlText w:val="•"/>
      <w:lvlJc w:val="left"/>
      <w:pPr>
        <w:tabs>
          <w:tab w:val="num" w:pos="4320"/>
        </w:tabs>
        <w:ind w:left="4320" w:hanging="360"/>
      </w:pPr>
      <w:rPr>
        <w:rFonts w:ascii="Arial" w:hAnsi="Arial" w:hint="default"/>
      </w:rPr>
    </w:lvl>
    <w:lvl w:ilvl="6" w:tplc="E17CED32" w:tentative="1">
      <w:start w:val="1"/>
      <w:numFmt w:val="bullet"/>
      <w:lvlText w:val="•"/>
      <w:lvlJc w:val="left"/>
      <w:pPr>
        <w:tabs>
          <w:tab w:val="num" w:pos="5040"/>
        </w:tabs>
        <w:ind w:left="5040" w:hanging="360"/>
      </w:pPr>
      <w:rPr>
        <w:rFonts w:ascii="Arial" w:hAnsi="Arial" w:hint="default"/>
      </w:rPr>
    </w:lvl>
    <w:lvl w:ilvl="7" w:tplc="3D1CED40" w:tentative="1">
      <w:start w:val="1"/>
      <w:numFmt w:val="bullet"/>
      <w:lvlText w:val="•"/>
      <w:lvlJc w:val="left"/>
      <w:pPr>
        <w:tabs>
          <w:tab w:val="num" w:pos="5760"/>
        </w:tabs>
        <w:ind w:left="5760" w:hanging="360"/>
      </w:pPr>
      <w:rPr>
        <w:rFonts w:ascii="Arial" w:hAnsi="Arial" w:hint="default"/>
      </w:rPr>
    </w:lvl>
    <w:lvl w:ilvl="8" w:tplc="4208A8A0" w:tentative="1">
      <w:start w:val="1"/>
      <w:numFmt w:val="bullet"/>
      <w:lvlText w:val="•"/>
      <w:lvlJc w:val="left"/>
      <w:pPr>
        <w:tabs>
          <w:tab w:val="num" w:pos="6480"/>
        </w:tabs>
        <w:ind w:left="6480" w:hanging="360"/>
      </w:pPr>
      <w:rPr>
        <w:rFonts w:ascii="Arial" w:hAnsi="Arial" w:hint="default"/>
      </w:rPr>
    </w:lvl>
  </w:abstractNum>
  <w:abstractNum w:abstractNumId="7">
    <w:nsid w:val="2877234A"/>
    <w:multiLevelType w:val="hybridMultilevel"/>
    <w:tmpl w:val="139CC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94D2672"/>
    <w:multiLevelType w:val="hybridMultilevel"/>
    <w:tmpl w:val="DE6EC5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0350E36"/>
    <w:multiLevelType w:val="hybridMultilevel"/>
    <w:tmpl w:val="12722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0515346"/>
    <w:multiLevelType w:val="hybridMultilevel"/>
    <w:tmpl w:val="BC164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4A26C81"/>
    <w:multiLevelType w:val="hybridMultilevel"/>
    <w:tmpl w:val="E164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7BF686A"/>
    <w:multiLevelType w:val="hybridMultilevel"/>
    <w:tmpl w:val="698A6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F346946"/>
    <w:multiLevelType w:val="hybridMultilevel"/>
    <w:tmpl w:val="FF5E7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20576D4"/>
    <w:multiLevelType w:val="hybridMultilevel"/>
    <w:tmpl w:val="E8C69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248590C"/>
    <w:multiLevelType w:val="hybridMultilevel"/>
    <w:tmpl w:val="D9F2A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3DC5F03"/>
    <w:multiLevelType w:val="hybridMultilevel"/>
    <w:tmpl w:val="940CF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75C1FFB"/>
    <w:multiLevelType w:val="hybridMultilevel"/>
    <w:tmpl w:val="34308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0AB540E"/>
    <w:multiLevelType w:val="hybridMultilevel"/>
    <w:tmpl w:val="B3488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4D218AC"/>
    <w:multiLevelType w:val="hybridMultilevel"/>
    <w:tmpl w:val="B78E3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577586"/>
    <w:multiLevelType w:val="hybridMultilevel"/>
    <w:tmpl w:val="C784A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0A9640D"/>
    <w:multiLevelType w:val="hybridMultilevel"/>
    <w:tmpl w:val="1CF8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3F83032"/>
    <w:multiLevelType w:val="hybridMultilevel"/>
    <w:tmpl w:val="6464D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523189F"/>
    <w:multiLevelType w:val="hybridMultilevel"/>
    <w:tmpl w:val="68A8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61C5425"/>
    <w:multiLevelType w:val="hybridMultilevel"/>
    <w:tmpl w:val="C2E42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0"/>
  </w:num>
  <w:num w:numId="4">
    <w:abstractNumId w:val="5"/>
  </w:num>
  <w:num w:numId="5">
    <w:abstractNumId w:val="6"/>
  </w:num>
  <w:num w:numId="6">
    <w:abstractNumId w:val="7"/>
  </w:num>
  <w:num w:numId="7">
    <w:abstractNumId w:val="17"/>
  </w:num>
  <w:num w:numId="8">
    <w:abstractNumId w:val="8"/>
  </w:num>
  <w:num w:numId="9">
    <w:abstractNumId w:val="4"/>
  </w:num>
  <w:num w:numId="10">
    <w:abstractNumId w:val="13"/>
  </w:num>
  <w:num w:numId="11">
    <w:abstractNumId w:val="11"/>
  </w:num>
  <w:num w:numId="12">
    <w:abstractNumId w:val="20"/>
  </w:num>
  <w:num w:numId="13">
    <w:abstractNumId w:val="21"/>
  </w:num>
  <w:num w:numId="14">
    <w:abstractNumId w:val="0"/>
  </w:num>
  <w:num w:numId="15">
    <w:abstractNumId w:val="16"/>
  </w:num>
  <w:num w:numId="16">
    <w:abstractNumId w:val="14"/>
  </w:num>
  <w:num w:numId="17">
    <w:abstractNumId w:val="18"/>
  </w:num>
  <w:num w:numId="18">
    <w:abstractNumId w:val="15"/>
  </w:num>
  <w:num w:numId="19">
    <w:abstractNumId w:val="12"/>
  </w:num>
  <w:num w:numId="20">
    <w:abstractNumId w:val="19"/>
  </w:num>
  <w:num w:numId="21">
    <w:abstractNumId w:val="24"/>
  </w:num>
  <w:num w:numId="22">
    <w:abstractNumId w:val="9"/>
  </w:num>
  <w:num w:numId="23">
    <w:abstractNumId w:val="1"/>
  </w:num>
  <w:num w:numId="24">
    <w:abstractNumId w:val="23"/>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7E8F"/>
    <w:rsid w:val="00001D90"/>
    <w:rsid w:val="000317A1"/>
    <w:rsid w:val="00087FEB"/>
    <w:rsid w:val="000972A8"/>
    <w:rsid w:val="000A7A68"/>
    <w:rsid w:val="000C671E"/>
    <w:rsid w:val="000D2A3A"/>
    <w:rsid w:val="000D532F"/>
    <w:rsid w:val="000E2EC7"/>
    <w:rsid w:val="000E4EA2"/>
    <w:rsid w:val="00104264"/>
    <w:rsid w:val="001147E2"/>
    <w:rsid w:val="00147089"/>
    <w:rsid w:val="00151100"/>
    <w:rsid w:val="00177330"/>
    <w:rsid w:val="001832D9"/>
    <w:rsid w:val="00186FB4"/>
    <w:rsid w:val="001B3513"/>
    <w:rsid w:val="001C5D69"/>
    <w:rsid w:val="001E1CE9"/>
    <w:rsid w:val="001E61FD"/>
    <w:rsid w:val="00216580"/>
    <w:rsid w:val="00220ABD"/>
    <w:rsid w:val="00241C42"/>
    <w:rsid w:val="00242A3C"/>
    <w:rsid w:val="002455C5"/>
    <w:rsid w:val="002A39C5"/>
    <w:rsid w:val="002C7C7D"/>
    <w:rsid w:val="002D142A"/>
    <w:rsid w:val="002E2489"/>
    <w:rsid w:val="002F1A25"/>
    <w:rsid w:val="002F5F3A"/>
    <w:rsid w:val="003034AF"/>
    <w:rsid w:val="00306C13"/>
    <w:rsid w:val="003213B0"/>
    <w:rsid w:val="00324769"/>
    <w:rsid w:val="00324D6F"/>
    <w:rsid w:val="0033698D"/>
    <w:rsid w:val="003816FE"/>
    <w:rsid w:val="00383CF9"/>
    <w:rsid w:val="003866AA"/>
    <w:rsid w:val="003A4407"/>
    <w:rsid w:val="003B2281"/>
    <w:rsid w:val="003B5126"/>
    <w:rsid w:val="003C21F2"/>
    <w:rsid w:val="003C2368"/>
    <w:rsid w:val="003C4735"/>
    <w:rsid w:val="003D222C"/>
    <w:rsid w:val="003E5200"/>
    <w:rsid w:val="0044684A"/>
    <w:rsid w:val="00463113"/>
    <w:rsid w:val="004776AE"/>
    <w:rsid w:val="004A2481"/>
    <w:rsid w:val="004A4E14"/>
    <w:rsid w:val="004C3ED1"/>
    <w:rsid w:val="004E597D"/>
    <w:rsid w:val="00527E8F"/>
    <w:rsid w:val="00541FD3"/>
    <w:rsid w:val="00543B06"/>
    <w:rsid w:val="00552656"/>
    <w:rsid w:val="005628BC"/>
    <w:rsid w:val="00572450"/>
    <w:rsid w:val="00591FE8"/>
    <w:rsid w:val="005A7BFE"/>
    <w:rsid w:val="005C70CB"/>
    <w:rsid w:val="005D097A"/>
    <w:rsid w:val="005F4C98"/>
    <w:rsid w:val="00604ED8"/>
    <w:rsid w:val="00606AD1"/>
    <w:rsid w:val="006118E1"/>
    <w:rsid w:val="00651047"/>
    <w:rsid w:val="00655334"/>
    <w:rsid w:val="00660197"/>
    <w:rsid w:val="0066369B"/>
    <w:rsid w:val="00680ED2"/>
    <w:rsid w:val="006978E5"/>
    <w:rsid w:val="006B1DE1"/>
    <w:rsid w:val="006B5392"/>
    <w:rsid w:val="006C304A"/>
    <w:rsid w:val="006C5235"/>
    <w:rsid w:val="006F4D52"/>
    <w:rsid w:val="00702777"/>
    <w:rsid w:val="00704EAB"/>
    <w:rsid w:val="00721434"/>
    <w:rsid w:val="0072597F"/>
    <w:rsid w:val="007442C1"/>
    <w:rsid w:val="00750532"/>
    <w:rsid w:val="007C3461"/>
    <w:rsid w:val="007D284E"/>
    <w:rsid w:val="007E1231"/>
    <w:rsid w:val="00810C47"/>
    <w:rsid w:val="00831596"/>
    <w:rsid w:val="00834D72"/>
    <w:rsid w:val="008408F8"/>
    <w:rsid w:val="00857ADC"/>
    <w:rsid w:val="00863BB4"/>
    <w:rsid w:val="00865731"/>
    <w:rsid w:val="008728CA"/>
    <w:rsid w:val="0088014F"/>
    <w:rsid w:val="008818DE"/>
    <w:rsid w:val="0088588B"/>
    <w:rsid w:val="00886A91"/>
    <w:rsid w:val="0089040D"/>
    <w:rsid w:val="00892782"/>
    <w:rsid w:val="008B4DD6"/>
    <w:rsid w:val="008E72A8"/>
    <w:rsid w:val="008F17F5"/>
    <w:rsid w:val="00901F1F"/>
    <w:rsid w:val="00911664"/>
    <w:rsid w:val="00913554"/>
    <w:rsid w:val="009202A7"/>
    <w:rsid w:val="00921EA7"/>
    <w:rsid w:val="00922D11"/>
    <w:rsid w:val="0092424D"/>
    <w:rsid w:val="0092548E"/>
    <w:rsid w:val="00931300"/>
    <w:rsid w:val="009413F9"/>
    <w:rsid w:val="0094516E"/>
    <w:rsid w:val="009519D8"/>
    <w:rsid w:val="00957D9E"/>
    <w:rsid w:val="00993710"/>
    <w:rsid w:val="009960C0"/>
    <w:rsid w:val="009A3B53"/>
    <w:rsid w:val="009C1065"/>
    <w:rsid w:val="009D0003"/>
    <w:rsid w:val="009F7758"/>
    <w:rsid w:val="00A01FA0"/>
    <w:rsid w:val="00A10A53"/>
    <w:rsid w:val="00A11A34"/>
    <w:rsid w:val="00A45948"/>
    <w:rsid w:val="00A746F4"/>
    <w:rsid w:val="00A74E1A"/>
    <w:rsid w:val="00A82EDF"/>
    <w:rsid w:val="00A84299"/>
    <w:rsid w:val="00A86DDB"/>
    <w:rsid w:val="00A97F21"/>
    <w:rsid w:val="00AB0F96"/>
    <w:rsid w:val="00B00597"/>
    <w:rsid w:val="00B03FD1"/>
    <w:rsid w:val="00B05643"/>
    <w:rsid w:val="00B05E39"/>
    <w:rsid w:val="00B15852"/>
    <w:rsid w:val="00B1685F"/>
    <w:rsid w:val="00B240A3"/>
    <w:rsid w:val="00B516CF"/>
    <w:rsid w:val="00B828CF"/>
    <w:rsid w:val="00B93A78"/>
    <w:rsid w:val="00BA2CE2"/>
    <w:rsid w:val="00BC7508"/>
    <w:rsid w:val="00BE0509"/>
    <w:rsid w:val="00BF2B65"/>
    <w:rsid w:val="00C35FCC"/>
    <w:rsid w:val="00C37E0C"/>
    <w:rsid w:val="00C558C6"/>
    <w:rsid w:val="00C67B62"/>
    <w:rsid w:val="00C75725"/>
    <w:rsid w:val="00C86EDE"/>
    <w:rsid w:val="00CC47EC"/>
    <w:rsid w:val="00CD00C2"/>
    <w:rsid w:val="00CD78BD"/>
    <w:rsid w:val="00CF2C2F"/>
    <w:rsid w:val="00CF3CA6"/>
    <w:rsid w:val="00D11F8C"/>
    <w:rsid w:val="00D25077"/>
    <w:rsid w:val="00D3605C"/>
    <w:rsid w:val="00D367E7"/>
    <w:rsid w:val="00D715DF"/>
    <w:rsid w:val="00DC4D2D"/>
    <w:rsid w:val="00DE5D99"/>
    <w:rsid w:val="00E00251"/>
    <w:rsid w:val="00E347E2"/>
    <w:rsid w:val="00E41CED"/>
    <w:rsid w:val="00E47B47"/>
    <w:rsid w:val="00E5598E"/>
    <w:rsid w:val="00E66199"/>
    <w:rsid w:val="00EA19A9"/>
    <w:rsid w:val="00EB7C24"/>
    <w:rsid w:val="00EC04FC"/>
    <w:rsid w:val="00EC20E0"/>
    <w:rsid w:val="00EC6A3A"/>
    <w:rsid w:val="00EE49E9"/>
    <w:rsid w:val="00FA4C9E"/>
    <w:rsid w:val="00FB2072"/>
    <w:rsid w:val="00FC1E71"/>
    <w:rsid w:val="00FD49F5"/>
    <w:rsid w:val="00FD5D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4E5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7E8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nhideWhenUsed/>
    <w:qFormat/>
    <w:rsid w:val="00527E8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605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EC04FC"/>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E8F"/>
    <w:rPr>
      <w:rFonts w:asciiTheme="majorHAnsi" w:eastAsiaTheme="majorEastAsia" w:hAnsiTheme="majorHAnsi" w:cstheme="majorBidi"/>
      <w:b/>
      <w:bCs/>
      <w:color w:val="345A8A" w:themeColor="accent1" w:themeShade="B5"/>
      <w:sz w:val="32"/>
      <w:szCs w:val="32"/>
    </w:rPr>
  </w:style>
  <w:style w:type="paragraph" w:styleId="TOC1">
    <w:name w:val="toc 1"/>
    <w:basedOn w:val="Normal"/>
    <w:next w:val="Normal"/>
    <w:autoRedefine/>
    <w:uiPriority w:val="39"/>
    <w:unhideWhenUsed/>
    <w:rsid w:val="00527E8F"/>
  </w:style>
  <w:style w:type="paragraph" w:styleId="TOC2">
    <w:name w:val="toc 2"/>
    <w:basedOn w:val="Normal"/>
    <w:next w:val="Normal"/>
    <w:autoRedefine/>
    <w:uiPriority w:val="39"/>
    <w:unhideWhenUsed/>
    <w:rsid w:val="00527E8F"/>
    <w:pPr>
      <w:ind w:left="240"/>
    </w:pPr>
  </w:style>
  <w:style w:type="paragraph" w:styleId="TOC3">
    <w:name w:val="toc 3"/>
    <w:basedOn w:val="Normal"/>
    <w:next w:val="Normal"/>
    <w:autoRedefine/>
    <w:uiPriority w:val="39"/>
    <w:unhideWhenUsed/>
    <w:rsid w:val="00527E8F"/>
    <w:pPr>
      <w:ind w:left="480"/>
    </w:pPr>
  </w:style>
  <w:style w:type="paragraph" w:styleId="TOC4">
    <w:name w:val="toc 4"/>
    <w:basedOn w:val="Normal"/>
    <w:next w:val="Normal"/>
    <w:autoRedefine/>
    <w:uiPriority w:val="39"/>
    <w:unhideWhenUsed/>
    <w:rsid w:val="00527E8F"/>
    <w:pPr>
      <w:ind w:left="720"/>
    </w:pPr>
  </w:style>
  <w:style w:type="paragraph" w:styleId="TOC5">
    <w:name w:val="toc 5"/>
    <w:basedOn w:val="Normal"/>
    <w:next w:val="Normal"/>
    <w:autoRedefine/>
    <w:uiPriority w:val="39"/>
    <w:unhideWhenUsed/>
    <w:rsid w:val="00527E8F"/>
    <w:pPr>
      <w:ind w:left="960"/>
    </w:pPr>
  </w:style>
  <w:style w:type="paragraph" w:styleId="TOC6">
    <w:name w:val="toc 6"/>
    <w:basedOn w:val="Normal"/>
    <w:next w:val="Normal"/>
    <w:autoRedefine/>
    <w:uiPriority w:val="39"/>
    <w:unhideWhenUsed/>
    <w:rsid w:val="00527E8F"/>
    <w:pPr>
      <w:ind w:left="1200"/>
    </w:pPr>
  </w:style>
  <w:style w:type="paragraph" w:styleId="TOC7">
    <w:name w:val="toc 7"/>
    <w:basedOn w:val="Normal"/>
    <w:next w:val="Normal"/>
    <w:autoRedefine/>
    <w:uiPriority w:val="39"/>
    <w:unhideWhenUsed/>
    <w:rsid w:val="00527E8F"/>
    <w:pPr>
      <w:ind w:left="1440"/>
    </w:pPr>
  </w:style>
  <w:style w:type="paragraph" w:styleId="TOC8">
    <w:name w:val="toc 8"/>
    <w:basedOn w:val="Normal"/>
    <w:next w:val="Normal"/>
    <w:autoRedefine/>
    <w:uiPriority w:val="39"/>
    <w:unhideWhenUsed/>
    <w:rsid w:val="00527E8F"/>
    <w:pPr>
      <w:ind w:left="1680"/>
    </w:pPr>
  </w:style>
  <w:style w:type="paragraph" w:styleId="TOC9">
    <w:name w:val="toc 9"/>
    <w:basedOn w:val="Normal"/>
    <w:next w:val="Normal"/>
    <w:autoRedefine/>
    <w:uiPriority w:val="39"/>
    <w:unhideWhenUsed/>
    <w:rsid w:val="00527E8F"/>
    <w:pPr>
      <w:ind w:left="1920"/>
    </w:pPr>
  </w:style>
  <w:style w:type="paragraph" w:styleId="TableofFigures">
    <w:name w:val="table of figures"/>
    <w:basedOn w:val="Normal"/>
    <w:next w:val="Normal"/>
    <w:uiPriority w:val="99"/>
    <w:unhideWhenUsed/>
    <w:rsid w:val="00527E8F"/>
    <w:pPr>
      <w:ind w:left="480" w:hanging="480"/>
    </w:pPr>
  </w:style>
  <w:style w:type="character" w:customStyle="1" w:styleId="Heading2Char">
    <w:name w:val="Heading 2 Char"/>
    <w:basedOn w:val="DefaultParagraphFont"/>
    <w:link w:val="Heading2"/>
    <w:uiPriority w:val="9"/>
    <w:rsid w:val="00527E8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704EAB"/>
  </w:style>
  <w:style w:type="paragraph" w:styleId="ListParagraph">
    <w:name w:val="List Paragraph"/>
    <w:basedOn w:val="Normal"/>
    <w:uiPriority w:val="34"/>
    <w:qFormat/>
    <w:rsid w:val="003866AA"/>
    <w:pPr>
      <w:ind w:left="720"/>
      <w:contextualSpacing/>
    </w:pPr>
  </w:style>
  <w:style w:type="character" w:styleId="Hyperlink">
    <w:name w:val="Hyperlink"/>
    <w:basedOn w:val="DefaultParagraphFont"/>
    <w:uiPriority w:val="99"/>
    <w:unhideWhenUsed/>
    <w:rsid w:val="00BF2B65"/>
    <w:rPr>
      <w:color w:val="0000FF" w:themeColor="hyperlink"/>
      <w:u w:val="single"/>
    </w:rPr>
  </w:style>
  <w:style w:type="character" w:styleId="FollowedHyperlink">
    <w:name w:val="FollowedHyperlink"/>
    <w:basedOn w:val="DefaultParagraphFont"/>
    <w:uiPriority w:val="99"/>
    <w:semiHidden/>
    <w:unhideWhenUsed/>
    <w:rsid w:val="00BF2B65"/>
    <w:rPr>
      <w:color w:val="800080" w:themeColor="followedHyperlink"/>
      <w:u w:val="single"/>
    </w:rPr>
  </w:style>
  <w:style w:type="character" w:customStyle="1" w:styleId="Heading4Char">
    <w:name w:val="Heading 4 Char"/>
    <w:basedOn w:val="DefaultParagraphFont"/>
    <w:link w:val="Heading4"/>
    <w:rsid w:val="00EC04FC"/>
    <w:rPr>
      <w:rFonts w:ascii="Times New Roman" w:eastAsia="Times New Roman" w:hAnsi="Times New Roman" w:cs="Times New Roman"/>
      <w:sz w:val="40"/>
      <w:szCs w:val="20"/>
      <w:lang w:val="en-GB" w:eastAsia="en-GB"/>
    </w:rPr>
  </w:style>
  <w:style w:type="paragraph" w:styleId="Header">
    <w:name w:val="header"/>
    <w:basedOn w:val="Normal"/>
    <w:link w:val="HeaderChar"/>
    <w:rsid w:val="00EC04FC"/>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EC04FC"/>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semiHidden/>
    <w:unhideWhenUsed/>
    <w:rsid w:val="00B05E39"/>
  </w:style>
  <w:style w:type="paragraph" w:styleId="NormalWeb">
    <w:name w:val="Normal (Web)"/>
    <w:basedOn w:val="Normal"/>
    <w:uiPriority w:val="99"/>
    <w:unhideWhenUsed/>
    <w:rsid w:val="0066369B"/>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66369B"/>
    <w:rPr>
      <w:i/>
      <w:iCs/>
    </w:rPr>
  </w:style>
  <w:style w:type="character" w:customStyle="1" w:styleId="Heading3Char">
    <w:name w:val="Heading 3 Char"/>
    <w:basedOn w:val="DefaultParagraphFont"/>
    <w:link w:val="Heading3"/>
    <w:uiPriority w:val="9"/>
    <w:semiHidden/>
    <w:rsid w:val="00D3605C"/>
    <w:rPr>
      <w:rFonts w:asciiTheme="majorHAnsi" w:eastAsiaTheme="majorEastAsia" w:hAnsiTheme="majorHAnsi" w:cstheme="majorBidi"/>
      <w:b/>
      <w:bCs/>
      <w:color w:val="4F81BD" w:themeColor="accent1"/>
    </w:rPr>
  </w:style>
  <w:style w:type="character" w:customStyle="1" w:styleId="titleauthoretc">
    <w:name w:val="titleauthoretc"/>
    <w:basedOn w:val="DefaultParagraphFont"/>
    <w:rsid w:val="00E5598E"/>
  </w:style>
  <w:style w:type="character" w:styleId="Strong">
    <w:name w:val="Strong"/>
    <w:basedOn w:val="DefaultParagraphFont"/>
    <w:uiPriority w:val="22"/>
    <w:qFormat/>
    <w:rsid w:val="00E5598E"/>
    <w:rPr>
      <w:b/>
      <w:bCs/>
    </w:rPr>
  </w:style>
  <w:style w:type="character" w:customStyle="1" w:styleId="nlmyear">
    <w:name w:val="nlm_year"/>
    <w:basedOn w:val="DefaultParagraphFont"/>
    <w:rsid w:val="003C2368"/>
  </w:style>
  <w:style w:type="character" w:customStyle="1" w:styleId="nlmpublisher-loc">
    <w:name w:val="nlm_publisher-loc"/>
    <w:basedOn w:val="DefaultParagraphFont"/>
    <w:rsid w:val="003C2368"/>
  </w:style>
  <w:style w:type="character" w:customStyle="1" w:styleId="nlmpublisher-name">
    <w:name w:val="nlm_publisher-name"/>
    <w:basedOn w:val="DefaultParagraphFont"/>
    <w:rsid w:val="003C2368"/>
  </w:style>
  <w:style w:type="paragraph" w:styleId="BalloonText">
    <w:name w:val="Balloon Text"/>
    <w:basedOn w:val="Normal"/>
    <w:link w:val="BalloonTextChar"/>
    <w:uiPriority w:val="99"/>
    <w:semiHidden/>
    <w:unhideWhenUsed/>
    <w:rsid w:val="007259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597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7E8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nhideWhenUsed/>
    <w:qFormat/>
    <w:rsid w:val="00527E8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3605C"/>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EC04FC"/>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E8F"/>
    <w:rPr>
      <w:rFonts w:asciiTheme="majorHAnsi" w:eastAsiaTheme="majorEastAsia" w:hAnsiTheme="majorHAnsi" w:cstheme="majorBidi"/>
      <w:b/>
      <w:bCs/>
      <w:color w:val="345A8A" w:themeColor="accent1" w:themeShade="B5"/>
      <w:sz w:val="32"/>
      <w:szCs w:val="32"/>
    </w:rPr>
  </w:style>
  <w:style w:type="paragraph" w:styleId="TOC1">
    <w:name w:val="toc 1"/>
    <w:basedOn w:val="Normal"/>
    <w:next w:val="Normal"/>
    <w:autoRedefine/>
    <w:uiPriority w:val="39"/>
    <w:unhideWhenUsed/>
    <w:rsid w:val="00527E8F"/>
  </w:style>
  <w:style w:type="paragraph" w:styleId="TOC2">
    <w:name w:val="toc 2"/>
    <w:basedOn w:val="Normal"/>
    <w:next w:val="Normal"/>
    <w:autoRedefine/>
    <w:uiPriority w:val="39"/>
    <w:unhideWhenUsed/>
    <w:rsid w:val="00527E8F"/>
    <w:pPr>
      <w:ind w:left="240"/>
    </w:pPr>
  </w:style>
  <w:style w:type="paragraph" w:styleId="TOC3">
    <w:name w:val="toc 3"/>
    <w:basedOn w:val="Normal"/>
    <w:next w:val="Normal"/>
    <w:autoRedefine/>
    <w:uiPriority w:val="39"/>
    <w:unhideWhenUsed/>
    <w:rsid w:val="00527E8F"/>
    <w:pPr>
      <w:ind w:left="480"/>
    </w:pPr>
  </w:style>
  <w:style w:type="paragraph" w:styleId="TOC4">
    <w:name w:val="toc 4"/>
    <w:basedOn w:val="Normal"/>
    <w:next w:val="Normal"/>
    <w:autoRedefine/>
    <w:uiPriority w:val="39"/>
    <w:unhideWhenUsed/>
    <w:rsid w:val="00527E8F"/>
    <w:pPr>
      <w:ind w:left="720"/>
    </w:pPr>
  </w:style>
  <w:style w:type="paragraph" w:styleId="TOC5">
    <w:name w:val="toc 5"/>
    <w:basedOn w:val="Normal"/>
    <w:next w:val="Normal"/>
    <w:autoRedefine/>
    <w:uiPriority w:val="39"/>
    <w:unhideWhenUsed/>
    <w:rsid w:val="00527E8F"/>
    <w:pPr>
      <w:ind w:left="960"/>
    </w:pPr>
  </w:style>
  <w:style w:type="paragraph" w:styleId="TOC6">
    <w:name w:val="toc 6"/>
    <w:basedOn w:val="Normal"/>
    <w:next w:val="Normal"/>
    <w:autoRedefine/>
    <w:uiPriority w:val="39"/>
    <w:unhideWhenUsed/>
    <w:rsid w:val="00527E8F"/>
    <w:pPr>
      <w:ind w:left="1200"/>
    </w:pPr>
  </w:style>
  <w:style w:type="paragraph" w:styleId="TOC7">
    <w:name w:val="toc 7"/>
    <w:basedOn w:val="Normal"/>
    <w:next w:val="Normal"/>
    <w:autoRedefine/>
    <w:uiPriority w:val="39"/>
    <w:unhideWhenUsed/>
    <w:rsid w:val="00527E8F"/>
    <w:pPr>
      <w:ind w:left="1440"/>
    </w:pPr>
  </w:style>
  <w:style w:type="paragraph" w:styleId="TOC8">
    <w:name w:val="toc 8"/>
    <w:basedOn w:val="Normal"/>
    <w:next w:val="Normal"/>
    <w:autoRedefine/>
    <w:uiPriority w:val="39"/>
    <w:unhideWhenUsed/>
    <w:rsid w:val="00527E8F"/>
    <w:pPr>
      <w:ind w:left="1680"/>
    </w:pPr>
  </w:style>
  <w:style w:type="paragraph" w:styleId="TOC9">
    <w:name w:val="toc 9"/>
    <w:basedOn w:val="Normal"/>
    <w:next w:val="Normal"/>
    <w:autoRedefine/>
    <w:uiPriority w:val="39"/>
    <w:unhideWhenUsed/>
    <w:rsid w:val="00527E8F"/>
    <w:pPr>
      <w:ind w:left="1920"/>
    </w:pPr>
  </w:style>
  <w:style w:type="paragraph" w:styleId="TableofFigures">
    <w:name w:val="table of figures"/>
    <w:basedOn w:val="Normal"/>
    <w:next w:val="Normal"/>
    <w:uiPriority w:val="99"/>
    <w:unhideWhenUsed/>
    <w:rsid w:val="00527E8F"/>
    <w:pPr>
      <w:ind w:left="480" w:hanging="480"/>
    </w:pPr>
  </w:style>
  <w:style w:type="character" w:customStyle="1" w:styleId="Heading2Char">
    <w:name w:val="Heading 2 Char"/>
    <w:basedOn w:val="DefaultParagraphFont"/>
    <w:link w:val="Heading2"/>
    <w:uiPriority w:val="9"/>
    <w:rsid w:val="00527E8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704EAB"/>
  </w:style>
  <w:style w:type="paragraph" w:styleId="ListParagraph">
    <w:name w:val="List Paragraph"/>
    <w:basedOn w:val="Normal"/>
    <w:uiPriority w:val="34"/>
    <w:qFormat/>
    <w:rsid w:val="003866AA"/>
    <w:pPr>
      <w:ind w:left="720"/>
      <w:contextualSpacing/>
    </w:pPr>
  </w:style>
  <w:style w:type="character" w:styleId="Hyperlink">
    <w:name w:val="Hyperlink"/>
    <w:basedOn w:val="DefaultParagraphFont"/>
    <w:uiPriority w:val="99"/>
    <w:unhideWhenUsed/>
    <w:rsid w:val="00BF2B65"/>
    <w:rPr>
      <w:color w:val="0000FF" w:themeColor="hyperlink"/>
      <w:u w:val="single"/>
    </w:rPr>
  </w:style>
  <w:style w:type="character" w:styleId="FollowedHyperlink">
    <w:name w:val="FollowedHyperlink"/>
    <w:basedOn w:val="DefaultParagraphFont"/>
    <w:uiPriority w:val="99"/>
    <w:semiHidden/>
    <w:unhideWhenUsed/>
    <w:rsid w:val="00BF2B65"/>
    <w:rPr>
      <w:color w:val="800080" w:themeColor="followedHyperlink"/>
      <w:u w:val="single"/>
    </w:rPr>
  </w:style>
  <w:style w:type="character" w:customStyle="1" w:styleId="Heading4Char">
    <w:name w:val="Heading 4 Char"/>
    <w:basedOn w:val="DefaultParagraphFont"/>
    <w:link w:val="Heading4"/>
    <w:rsid w:val="00EC04FC"/>
    <w:rPr>
      <w:rFonts w:ascii="Times New Roman" w:eastAsia="Times New Roman" w:hAnsi="Times New Roman" w:cs="Times New Roman"/>
      <w:sz w:val="40"/>
      <w:szCs w:val="20"/>
      <w:lang w:val="en-GB" w:eastAsia="en-GB"/>
    </w:rPr>
  </w:style>
  <w:style w:type="paragraph" w:styleId="Header">
    <w:name w:val="header"/>
    <w:basedOn w:val="Normal"/>
    <w:link w:val="HeaderChar"/>
    <w:rsid w:val="00EC04FC"/>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EC04FC"/>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semiHidden/>
    <w:unhideWhenUsed/>
    <w:rsid w:val="00B05E39"/>
  </w:style>
  <w:style w:type="paragraph" w:styleId="NormalWeb">
    <w:name w:val="Normal (Web)"/>
    <w:basedOn w:val="Normal"/>
    <w:uiPriority w:val="99"/>
    <w:unhideWhenUsed/>
    <w:rsid w:val="0066369B"/>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qFormat/>
    <w:rsid w:val="0066369B"/>
    <w:rPr>
      <w:i/>
      <w:iCs/>
    </w:rPr>
  </w:style>
  <w:style w:type="character" w:customStyle="1" w:styleId="Heading3Char">
    <w:name w:val="Heading 3 Char"/>
    <w:basedOn w:val="DefaultParagraphFont"/>
    <w:link w:val="Heading3"/>
    <w:uiPriority w:val="9"/>
    <w:semiHidden/>
    <w:rsid w:val="00D3605C"/>
    <w:rPr>
      <w:rFonts w:asciiTheme="majorHAnsi" w:eastAsiaTheme="majorEastAsia" w:hAnsiTheme="majorHAnsi" w:cstheme="majorBidi"/>
      <w:b/>
      <w:bCs/>
      <w:color w:val="4F81BD" w:themeColor="accent1"/>
    </w:rPr>
  </w:style>
  <w:style w:type="character" w:customStyle="1" w:styleId="titleauthoretc">
    <w:name w:val="titleauthoretc"/>
    <w:basedOn w:val="DefaultParagraphFont"/>
    <w:rsid w:val="00E5598E"/>
  </w:style>
  <w:style w:type="character" w:styleId="Strong">
    <w:name w:val="Strong"/>
    <w:basedOn w:val="DefaultParagraphFont"/>
    <w:uiPriority w:val="22"/>
    <w:qFormat/>
    <w:rsid w:val="00E5598E"/>
    <w:rPr>
      <w:b/>
      <w:bCs/>
    </w:rPr>
  </w:style>
  <w:style w:type="character" w:customStyle="1" w:styleId="nlmyear">
    <w:name w:val="nlm_year"/>
    <w:basedOn w:val="DefaultParagraphFont"/>
    <w:rsid w:val="003C2368"/>
  </w:style>
  <w:style w:type="character" w:customStyle="1" w:styleId="nlmpublisher-loc">
    <w:name w:val="nlm_publisher-loc"/>
    <w:basedOn w:val="DefaultParagraphFont"/>
    <w:rsid w:val="003C2368"/>
  </w:style>
  <w:style w:type="character" w:customStyle="1" w:styleId="nlmpublisher-name">
    <w:name w:val="nlm_publisher-name"/>
    <w:basedOn w:val="DefaultParagraphFont"/>
    <w:rsid w:val="003C2368"/>
  </w:style>
  <w:style w:type="paragraph" w:styleId="BalloonText">
    <w:name w:val="Balloon Text"/>
    <w:basedOn w:val="Normal"/>
    <w:link w:val="BalloonTextChar"/>
    <w:uiPriority w:val="99"/>
    <w:semiHidden/>
    <w:unhideWhenUsed/>
    <w:rsid w:val="0072597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597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680903">
      <w:bodyDiv w:val="1"/>
      <w:marLeft w:val="0"/>
      <w:marRight w:val="0"/>
      <w:marTop w:val="0"/>
      <w:marBottom w:val="0"/>
      <w:divBdr>
        <w:top w:val="none" w:sz="0" w:space="0" w:color="auto"/>
        <w:left w:val="none" w:sz="0" w:space="0" w:color="auto"/>
        <w:bottom w:val="none" w:sz="0" w:space="0" w:color="auto"/>
        <w:right w:val="none" w:sz="0" w:space="0" w:color="auto"/>
      </w:divBdr>
    </w:div>
    <w:div w:id="128130830">
      <w:bodyDiv w:val="1"/>
      <w:marLeft w:val="0"/>
      <w:marRight w:val="0"/>
      <w:marTop w:val="0"/>
      <w:marBottom w:val="0"/>
      <w:divBdr>
        <w:top w:val="none" w:sz="0" w:space="0" w:color="auto"/>
        <w:left w:val="none" w:sz="0" w:space="0" w:color="auto"/>
        <w:bottom w:val="none" w:sz="0" w:space="0" w:color="auto"/>
        <w:right w:val="none" w:sz="0" w:space="0" w:color="auto"/>
      </w:divBdr>
    </w:div>
    <w:div w:id="140660203">
      <w:bodyDiv w:val="1"/>
      <w:marLeft w:val="0"/>
      <w:marRight w:val="0"/>
      <w:marTop w:val="0"/>
      <w:marBottom w:val="0"/>
      <w:divBdr>
        <w:top w:val="none" w:sz="0" w:space="0" w:color="auto"/>
        <w:left w:val="none" w:sz="0" w:space="0" w:color="auto"/>
        <w:bottom w:val="none" w:sz="0" w:space="0" w:color="auto"/>
        <w:right w:val="none" w:sz="0" w:space="0" w:color="auto"/>
      </w:divBdr>
    </w:div>
    <w:div w:id="179467636">
      <w:bodyDiv w:val="1"/>
      <w:marLeft w:val="0"/>
      <w:marRight w:val="0"/>
      <w:marTop w:val="0"/>
      <w:marBottom w:val="0"/>
      <w:divBdr>
        <w:top w:val="none" w:sz="0" w:space="0" w:color="auto"/>
        <w:left w:val="none" w:sz="0" w:space="0" w:color="auto"/>
        <w:bottom w:val="none" w:sz="0" w:space="0" w:color="auto"/>
        <w:right w:val="none" w:sz="0" w:space="0" w:color="auto"/>
      </w:divBdr>
    </w:div>
    <w:div w:id="246312371">
      <w:bodyDiv w:val="1"/>
      <w:marLeft w:val="0"/>
      <w:marRight w:val="0"/>
      <w:marTop w:val="0"/>
      <w:marBottom w:val="0"/>
      <w:divBdr>
        <w:top w:val="none" w:sz="0" w:space="0" w:color="auto"/>
        <w:left w:val="none" w:sz="0" w:space="0" w:color="auto"/>
        <w:bottom w:val="none" w:sz="0" w:space="0" w:color="auto"/>
        <w:right w:val="none" w:sz="0" w:space="0" w:color="auto"/>
      </w:divBdr>
    </w:div>
    <w:div w:id="259489723">
      <w:bodyDiv w:val="1"/>
      <w:marLeft w:val="0"/>
      <w:marRight w:val="0"/>
      <w:marTop w:val="0"/>
      <w:marBottom w:val="0"/>
      <w:divBdr>
        <w:top w:val="none" w:sz="0" w:space="0" w:color="auto"/>
        <w:left w:val="none" w:sz="0" w:space="0" w:color="auto"/>
        <w:bottom w:val="none" w:sz="0" w:space="0" w:color="auto"/>
        <w:right w:val="none" w:sz="0" w:space="0" w:color="auto"/>
      </w:divBdr>
    </w:div>
    <w:div w:id="280190881">
      <w:bodyDiv w:val="1"/>
      <w:marLeft w:val="0"/>
      <w:marRight w:val="0"/>
      <w:marTop w:val="0"/>
      <w:marBottom w:val="0"/>
      <w:divBdr>
        <w:top w:val="none" w:sz="0" w:space="0" w:color="auto"/>
        <w:left w:val="none" w:sz="0" w:space="0" w:color="auto"/>
        <w:bottom w:val="none" w:sz="0" w:space="0" w:color="auto"/>
        <w:right w:val="none" w:sz="0" w:space="0" w:color="auto"/>
      </w:divBdr>
    </w:div>
    <w:div w:id="306521579">
      <w:bodyDiv w:val="1"/>
      <w:marLeft w:val="0"/>
      <w:marRight w:val="0"/>
      <w:marTop w:val="0"/>
      <w:marBottom w:val="0"/>
      <w:divBdr>
        <w:top w:val="none" w:sz="0" w:space="0" w:color="auto"/>
        <w:left w:val="none" w:sz="0" w:space="0" w:color="auto"/>
        <w:bottom w:val="none" w:sz="0" w:space="0" w:color="auto"/>
        <w:right w:val="none" w:sz="0" w:space="0" w:color="auto"/>
      </w:divBdr>
      <w:divsChild>
        <w:div w:id="194317193">
          <w:marLeft w:val="0"/>
          <w:marRight w:val="0"/>
          <w:marTop w:val="0"/>
          <w:marBottom w:val="0"/>
          <w:divBdr>
            <w:top w:val="none" w:sz="0" w:space="0" w:color="auto"/>
            <w:left w:val="none" w:sz="0" w:space="0" w:color="auto"/>
            <w:bottom w:val="none" w:sz="0" w:space="0" w:color="auto"/>
            <w:right w:val="none" w:sz="0" w:space="0" w:color="auto"/>
          </w:divBdr>
        </w:div>
        <w:div w:id="2141219304">
          <w:marLeft w:val="0"/>
          <w:marRight w:val="0"/>
          <w:marTop w:val="0"/>
          <w:marBottom w:val="0"/>
          <w:divBdr>
            <w:top w:val="none" w:sz="0" w:space="0" w:color="auto"/>
            <w:left w:val="none" w:sz="0" w:space="0" w:color="auto"/>
            <w:bottom w:val="none" w:sz="0" w:space="0" w:color="auto"/>
            <w:right w:val="none" w:sz="0" w:space="0" w:color="auto"/>
          </w:divBdr>
        </w:div>
      </w:divsChild>
    </w:div>
    <w:div w:id="365109323">
      <w:bodyDiv w:val="1"/>
      <w:marLeft w:val="0"/>
      <w:marRight w:val="0"/>
      <w:marTop w:val="0"/>
      <w:marBottom w:val="0"/>
      <w:divBdr>
        <w:top w:val="none" w:sz="0" w:space="0" w:color="auto"/>
        <w:left w:val="none" w:sz="0" w:space="0" w:color="auto"/>
        <w:bottom w:val="none" w:sz="0" w:space="0" w:color="auto"/>
        <w:right w:val="none" w:sz="0" w:space="0" w:color="auto"/>
      </w:divBdr>
    </w:div>
    <w:div w:id="371805971">
      <w:bodyDiv w:val="1"/>
      <w:marLeft w:val="0"/>
      <w:marRight w:val="0"/>
      <w:marTop w:val="0"/>
      <w:marBottom w:val="0"/>
      <w:divBdr>
        <w:top w:val="none" w:sz="0" w:space="0" w:color="auto"/>
        <w:left w:val="none" w:sz="0" w:space="0" w:color="auto"/>
        <w:bottom w:val="none" w:sz="0" w:space="0" w:color="auto"/>
        <w:right w:val="none" w:sz="0" w:space="0" w:color="auto"/>
      </w:divBdr>
      <w:divsChild>
        <w:div w:id="674497805">
          <w:marLeft w:val="0"/>
          <w:marRight w:val="0"/>
          <w:marTop w:val="0"/>
          <w:marBottom w:val="0"/>
          <w:divBdr>
            <w:top w:val="none" w:sz="0" w:space="0" w:color="auto"/>
            <w:left w:val="none" w:sz="0" w:space="0" w:color="auto"/>
            <w:bottom w:val="none" w:sz="0" w:space="0" w:color="auto"/>
            <w:right w:val="none" w:sz="0" w:space="0" w:color="auto"/>
          </w:divBdr>
          <w:divsChild>
            <w:div w:id="1490555286">
              <w:marLeft w:val="0"/>
              <w:marRight w:val="0"/>
              <w:marTop w:val="0"/>
              <w:marBottom w:val="0"/>
              <w:divBdr>
                <w:top w:val="none" w:sz="0" w:space="0" w:color="auto"/>
                <w:left w:val="none" w:sz="0" w:space="0" w:color="auto"/>
                <w:bottom w:val="none" w:sz="0" w:space="0" w:color="auto"/>
                <w:right w:val="none" w:sz="0" w:space="0" w:color="auto"/>
              </w:divBdr>
              <w:divsChild>
                <w:div w:id="1432778075">
                  <w:marLeft w:val="0"/>
                  <w:marRight w:val="0"/>
                  <w:marTop w:val="0"/>
                  <w:marBottom w:val="0"/>
                  <w:divBdr>
                    <w:top w:val="none" w:sz="0" w:space="0" w:color="auto"/>
                    <w:left w:val="none" w:sz="0" w:space="0" w:color="auto"/>
                    <w:bottom w:val="none" w:sz="0" w:space="0" w:color="auto"/>
                    <w:right w:val="none" w:sz="0" w:space="0" w:color="auto"/>
                  </w:divBdr>
                  <w:divsChild>
                    <w:div w:id="483014575">
                      <w:marLeft w:val="0"/>
                      <w:marRight w:val="0"/>
                      <w:marTop w:val="0"/>
                      <w:marBottom w:val="0"/>
                      <w:divBdr>
                        <w:top w:val="none" w:sz="0" w:space="0" w:color="auto"/>
                        <w:left w:val="none" w:sz="0" w:space="0" w:color="auto"/>
                        <w:bottom w:val="none" w:sz="0" w:space="0" w:color="auto"/>
                        <w:right w:val="none" w:sz="0" w:space="0" w:color="auto"/>
                      </w:divBdr>
                      <w:divsChild>
                        <w:div w:id="1993368700">
                          <w:marLeft w:val="0"/>
                          <w:marRight w:val="0"/>
                          <w:marTop w:val="0"/>
                          <w:marBottom w:val="0"/>
                          <w:divBdr>
                            <w:top w:val="none" w:sz="0" w:space="0" w:color="auto"/>
                            <w:left w:val="none" w:sz="0" w:space="0" w:color="auto"/>
                            <w:bottom w:val="none" w:sz="0" w:space="0" w:color="auto"/>
                            <w:right w:val="none" w:sz="0" w:space="0" w:color="auto"/>
                          </w:divBdr>
                          <w:divsChild>
                            <w:div w:id="1682051917">
                              <w:marLeft w:val="0"/>
                              <w:marRight w:val="0"/>
                              <w:marTop w:val="0"/>
                              <w:marBottom w:val="0"/>
                              <w:divBdr>
                                <w:top w:val="none" w:sz="0" w:space="0" w:color="auto"/>
                                <w:left w:val="none" w:sz="0" w:space="0" w:color="auto"/>
                                <w:bottom w:val="none" w:sz="0" w:space="0" w:color="auto"/>
                                <w:right w:val="none" w:sz="0" w:space="0" w:color="auto"/>
                              </w:divBdr>
                              <w:divsChild>
                                <w:div w:id="1664622076">
                                  <w:marLeft w:val="0"/>
                                  <w:marRight w:val="0"/>
                                  <w:marTop w:val="0"/>
                                  <w:marBottom w:val="0"/>
                                  <w:divBdr>
                                    <w:top w:val="none" w:sz="0" w:space="0" w:color="auto"/>
                                    <w:left w:val="none" w:sz="0" w:space="0" w:color="auto"/>
                                    <w:bottom w:val="none" w:sz="0" w:space="0" w:color="auto"/>
                                    <w:right w:val="none" w:sz="0" w:space="0" w:color="auto"/>
                                  </w:divBdr>
                                  <w:divsChild>
                                    <w:div w:id="146265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2102437">
          <w:marLeft w:val="0"/>
          <w:marRight w:val="0"/>
          <w:marTop w:val="0"/>
          <w:marBottom w:val="0"/>
          <w:divBdr>
            <w:top w:val="none" w:sz="0" w:space="0" w:color="auto"/>
            <w:left w:val="none" w:sz="0" w:space="0" w:color="auto"/>
            <w:bottom w:val="none" w:sz="0" w:space="0" w:color="auto"/>
            <w:right w:val="none" w:sz="0" w:space="0" w:color="auto"/>
          </w:divBdr>
          <w:divsChild>
            <w:div w:id="368801591">
              <w:marLeft w:val="0"/>
              <w:marRight w:val="0"/>
              <w:marTop w:val="0"/>
              <w:marBottom w:val="0"/>
              <w:divBdr>
                <w:top w:val="none" w:sz="0" w:space="0" w:color="auto"/>
                <w:left w:val="none" w:sz="0" w:space="0" w:color="auto"/>
                <w:bottom w:val="none" w:sz="0" w:space="0" w:color="auto"/>
                <w:right w:val="none" w:sz="0" w:space="0" w:color="auto"/>
              </w:divBdr>
              <w:divsChild>
                <w:div w:id="100089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09617">
      <w:bodyDiv w:val="1"/>
      <w:marLeft w:val="0"/>
      <w:marRight w:val="0"/>
      <w:marTop w:val="0"/>
      <w:marBottom w:val="0"/>
      <w:divBdr>
        <w:top w:val="none" w:sz="0" w:space="0" w:color="auto"/>
        <w:left w:val="none" w:sz="0" w:space="0" w:color="auto"/>
        <w:bottom w:val="none" w:sz="0" w:space="0" w:color="auto"/>
        <w:right w:val="none" w:sz="0" w:space="0" w:color="auto"/>
      </w:divBdr>
    </w:div>
    <w:div w:id="460342843">
      <w:bodyDiv w:val="1"/>
      <w:marLeft w:val="0"/>
      <w:marRight w:val="0"/>
      <w:marTop w:val="0"/>
      <w:marBottom w:val="0"/>
      <w:divBdr>
        <w:top w:val="none" w:sz="0" w:space="0" w:color="auto"/>
        <w:left w:val="none" w:sz="0" w:space="0" w:color="auto"/>
        <w:bottom w:val="none" w:sz="0" w:space="0" w:color="auto"/>
        <w:right w:val="none" w:sz="0" w:space="0" w:color="auto"/>
      </w:divBdr>
    </w:div>
    <w:div w:id="474378542">
      <w:bodyDiv w:val="1"/>
      <w:marLeft w:val="0"/>
      <w:marRight w:val="0"/>
      <w:marTop w:val="0"/>
      <w:marBottom w:val="0"/>
      <w:divBdr>
        <w:top w:val="none" w:sz="0" w:space="0" w:color="auto"/>
        <w:left w:val="none" w:sz="0" w:space="0" w:color="auto"/>
        <w:bottom w:val="none" w:sz="0" w:space="0" w:color="auto"/>
        <w:right w:val="none" w:sz="0" w:space="0" w:color="auto"/>
      </w:divBdr>
    </w:div>
    <w:div w:id="477116396">
      <w:bodyDiv w:val="1"/>
      <w:marLeft w:val="0"/>
      <w:marRight w:val="0"/>
      <w:marTop w:val="0"/>
      <w:marBottom w:val="0"/>
      <w:divBdr>
        <w:top w:val="none" w:sz="0" w:space="0" w:color="auto"/>
        <w:left w:val="none" w:sz="0" w:space="0" w:color="auto"/>
        <w:bottom w:val="none" w:sz="0" w:space="0" w:color="auto"/>
        <w:right w:val="none" w:sz="0" w:space="0" w:color="auto"/>
      </w:divBdr>
    </w:div>
    <w:div w:id="515654989">
      <w:bodyDiv w:val="1"/>
      <w:marLeft w:val="0"/>
      <w:marRight w:val="0"/>
      <w:marTop w:val="0"/>
      <w:marBottom w:val="0"/>
      <w:divBdr>
        <w:top w:val="none" w:sz="0" w:space="0" w:color="auto"/>
        <w:left w:val="none" w:sz="0" w:space="0" w:color="auto"/>
        <w:bottom w:val="none" w:sz="0" w:space="0" w:color="auto"/>
        <w:right w:val="none" w:sz="0" w:space="0" w:color="auto"/>
      </w:divBdr>
    </w:div>
    <w:div w:id="543563281">
      <w:bodyDiv w:val="1"/>
      <w:marLeft w:val="0"/>
      <w:marRight w:val="0"/>
      <w:marTop w:val="0"/>
      <w:marBottom w:val="0"/>
      <w:divBdr>
        <w:top w:val="none" w:sz="0" w:space="0" w:color="auto"/>
        <w:left w:val="none" w:sz="0" w:space="0" w:color="auto"/>
        <w:bottom w:val="none" w:sz="0" w:space="0" w:color="auto"/>
        <w:right w:val="none" w:sz="0" w:space="0" w:color="auto"/>
      </w:divBdr>
    </w:div>
    <w:div w:id="552157869">
      <w:bodyDiv w:val="1"/>
      <w:marLeft w:val="0"/>
      <w:marRight w:val="0"/>
      <w:marTop w:val="0"/>
      <w:marBottom w:val="0"/>
      <w:divBdr>
        <w:top w:val="none" w:sz="0" w:space="0" w:color="auto"/>
        <w:left w:val="none" w:sz="0" w:space="0" w:color="auto"/>
        <w:bottom w:val="none" w:sz="0" w:space="0" w:color="auto"/>
        <w:right w:val="none" w:sz="0" w:space="0" w:color="auto"/>
      </w:divBdr>
    </w:div>
    <w:div w:id="574751104">
      <w:bodyDiv w:val="1"/>
      <w:marLeft w:val="0"/>
      <w:marRight w:val="0"/>
      <w:marTop w:val="0"/>
      <w:marBottom w:val="0"/>
      <w:divBdr>
        <w:top w:val="none" w:sz="0" w:space="0" w:color="auto"/>
        <w:left w:val="none" w:sz="0" w:space="0" w:color="auto"/>
        <w:bottom w:val="none" w:sz="0" w:space="0" w:color="auto"/>
        <w:right w:val="none" w:sz="0" w:space="0" w:color="auto"/>
      </w:divBdr>
    </w:div>
    <w:div w:id="641617206">
      <w:bodyDiv w:val="1"/>
      <w:marLeft w:val="0"/>
      <w:marRight w:val="0"/>
      <w:marTop w:val="0"/>
      <w:marBottom w:val="0"/>
      <w:divBdr>
        <w:top w:val="none" w:sz="0" w:space="0" w:color="auto"/>
        <w:left w:val="none" w:sz="0" w:space="0" w:color="auto"/>
        <w:bottom w:val="none" w:sz="0" w:space="0" w:color="auto"/>
        <w:right w:val="none" w:sz="0" w:space="0" w:color="auto"/>
      </w:divBdr>
    </w:div>
    <w:div w:id="662053410">
      <w:bodyDiv w:val="1"/>
      <w:marLeft w:val="0"/>
      <w:marRight w:val="0"/>
      <w:marTop w:val="0"/>
      <w:marBottom w:val="0"/>
      <w:divBdr>
        <w:top w:val="none" w:sz="0" w:space="0" w:color="auto"/>
        <w:left w:val="none" w:sz="0" w:space="0" w:color="auto"/>
        <w:bottom w:val="none" w:sz="0" w:space="0" w:color="auto"/>
        <w:right w:val="none" w:sz="0" w:space="0" w:color="auto"/>
      </w:divBdr>
    </w:div>
    <w:div w:id="775640937">
      <w:bodyDiv w:val="1"/>
      <w:marLeft w:val="0"/>
      <w:marRight w:val="0"/>
      <w:marTop w:val="0"/>
      <w:marBottom w:val="0"/>
      <w:divBdr>
        <w:top w:val="none" w:sz="0" w:space="0" w:color="auto"/>
        <w:left w:val="none" w:sz="0" w:space="0" w:color="auto"/>
        <w:bottom w:val="none" w:sz="0" w:space="0" w:color="auto"/>
        <w:right w:val="none" w:sz="0" w:space="0" w:color="auto"/>
      </w:divBdr>
    </w:div>
    <w:div w:id="778645374">
      <w:bodyDiv w:val="1"/>
      <w:marLeft w:val="0"/>
      <w:marRight w:val="0"/>
      <w:marTop w:val="0"/>
      <w:marBottom w:val="0"/>
      <w:divBdr>
        <w:top w:val="none" w:sz="0" w:space="0" w:color="auto"/>
        <w:left w:val="none" w:sz="0" w:space="0" w:color="auto"/>
        <w:bottom w:val="none" w:sz="0" w:space="0" w:color="auto"/>
        <w:right w:val="none" w:sz="0" w:space="0" w:color="auto"/>
      </w:divBdr>
    </w:div>
    <w:div w:id="794371073">
      <w:bodyDiv w:val="1"/>
      <w:marLeft w:val="0"/>
      <w:marRight w:val="0"/>
      <w:marTop w:val="0"/>
      <w:marBottom w:val="0"/>
      <w:divBdr>
        <w:top w:val="none" w:sz="0" w:space="0" w:color="auto"/>
        <w:left w:val="none" w:sz="0" w:space="0" w:color="auto"/>
        <w:bottom w:val="none" w:sz="0" w:space="0" w:color="auto"/>
        <w:right w:val="none" w:sz="0" w:space="0" w:color="auto"/>
      </w:divBdr>
    </w:div>
    <w:div w:id="836845787">
      <w:bodyDiv w:val="1"/>
      <w:marLeft w:val="0"/>
      <w:marRight w:val="0"/>
      <w:marTop w:val="0"/>
      <w:marBottom w:val="0"/>
      <w:divBdr>
        <w:top w:val="none" w:sz="0" w:space="0" w:color="auto"/>
        <w:left w:val="none" w:sz="0" w:space="0" w:color="auto"/>
        <w:bottom w:val="none" w:sz="0" w:space="0" w:color="auto"/>
        <w:right w:val="none" w:sz="0" w:space="0" w:color="auto"/>
      </w:divBdr>
    </w:div>
    <w:div w:id="870148775">
      <w:bodyDiv w:val="1"/>
      <w:marLeft w:val="0"/>
      <w:marRight w:val="0"/>
      <w:marTop w:val="0"/>
      <w:marBottom w:val="0"/>
      <w:divBdr>
        <w:top w:val="none" w:sz="0" w:space="0" w:color="auto"/>
        <w:left w:val="none" w:sz="0" w:space="0" w:color="auto"/>
        <w:bottom w:val="none" w:sz="0" w:space="0" w:color="auto"/>
        <w:right w:val="none" w:sz="0" w:space="0" w:color="auto"/>
      </w:divBdr>
    </w:div>
    <w:div w:id="875001856">
      <w:bodyDiv w:val="1"/>
      <w:marLeft w:val="0"/>
      <w:marRight w:val="0"/>
      <w:marTop w:val="0"/>
      <w:marBottom w:val="0"/>
      <w:divBdr>
        <w:top w:val="none" w:sz="0" w:space="0" w:color="auto"/>
        <w:left w:val="none" w:sz="0" w:space="0" w:color="auto"/>
        <w:bottom w:val="none" w:sz="0" w:space="0" w:color="auto"/>
        <w:right w:val="none" w:sz="0" w:space="0" w:color="auto"/>
      </w:divBdr>
    </w:div>
    <w:div w:id="985279034">
      <w:bodyDiv w:val="1"/>
      <w:marLeft w:val="0"/>
      <w:marRight w:val="0"/>
      <w:marTop w:val="0"/>
      <w:marBottom w:val="0"/>
      <w:divBdr>
        <w:top w:val="none" w:sz="0" w:space="0" w:color="auto"/>
        <w:left w:val="none" w:sz="0" w:space="0" w:color="auto"/>
        <w:bottom w:val="none" w:sz="0" w:space="0" w:color="auto"/>
        <w:right w:val="none" w:sz="0" w:space="0" w:color="auto"/>
      </w:divBdr>
    </w:div>
    <w:div w:id="1209074037">
      <w:bodyDiv w:val="1"/>
      <w:marLeft w:val="0"/>
      <w:marRight w:val="0"/>
      <w:marTop w:val="0"/>
      <w:marBottom w:val="0"/>
      <w:divBdr>
        <w:top w:val="none" w:sz="0" w:space="0" w:color="auto"/>
        <w:left w:val="none" w:sz="0" w:space="0" w:color="auto"/>
        <w:bottom w:val="none" w:sz="0" w:space="0" w:color="auto"/>
        <w:right w:val="none" w:sz="0" w:space="0" w:color="auto"/>
      </w:divBdr>
    </w:div>
    <w:div w:id="1210532102">
      <w:bodyDiv w:val="1"/>
      <w:marLeft w:val="0"/>
      <w:marRight w:val="0"/>
      <w:marTop w:val="0"/>
      <w:marBottom w:val="0"/>
      <w:divBdr>
        <w:top w:val="none" w:sz="0" w:space="0" w:color="auto"/>
        <w:left w:val="none" w:sz="0" w:space="0" w:color="auto"/>
        <w:bottom w:val="none" w:sz="0" w:space="0" w:color="auto"/>
        <w:right w:val="none" w:sz="0" w:space="0" w:color="auto"/>
      </w:divBdr>
    </w:div>
    <w:div w:id="1237478823">
      <w:bodyDiv w:val="1"/>
      <w:marLeft w:val="0"/>
      <w:marRight w:val="0"/>
      <w:marTop w:val="0"/>
      <w:marBottom w:val="0"/>
      <w:divBdr>
        <w:top w:val="none" w:sz="0" w:space="0" w:color="auto"/>
        <w:left w:val="none" w:sz="0" w:space="0" w:color="auto"/>
        <w:bottom w:val="none" w:sz="0" w:space="0" w:color="auto"/>
        <w:right w:val="none" w:sz="0" w:space="0" w:color="auto"/>
      </w:divBdr>
    </w:div>
    <w:div w:id="1288511342">
      <w:bodyDiv w:val="1"/>
      <w:marLeft w:val="0"/>
      <w:marRight w:val="0"/>
      <w:marTop w:val="0"/>
      <w:marBottom w:val="0"/>
      <w:divBdr>
        <w:top w:val="none" w:sz="0" w:space="0" w:color="auto"/>
        <w:left w:val="none" w:sz="0" w:space="0" w:color="auto"/>
        <w:bottom w:val="none" w:sz="0" w:space="0" w:color="auto"/>
        <w:right w:val="none" w:sz="0" w:space="0" w:color="auto"/>
      </w:divBdr>
    </w:div>
    <w:div w:id="1313220896">
      <w:bodyDiv w:val="1"/>
      <w:marLeft w:val="0"/>
      <w:marRight w:val="0"/>
      <w:marTop w:val="0"/>
      <w:marBottom w:val="0"/>
      <w:divBdr>
        <w:top w:val="none" w:sz="0" w:space="0" w:color="auto"/>
        <w:left w:val="none" w:sz="0" w:space="0" w:color="auto"/>
        <w:bottom w:val="none" w:sz="0" w:space="0" w:color="auto"/>
        <w:right w:val="none" w:sz="0" w:space="0" w:color="auto"/>
      </w:divBdr>
    </w:div>
    <w:div w:id="1418090568">
      <w:bodyDiv w:val="1"/>
      <w:marLeft w:val="0"/>
      <w:marRight w:val="0"/>
      <w:marTop w:val="0"/>
      <w:marBottom w:val="0"/>
      <w:divBdr>
        <w:top w:val="none" w:sz="0" w:space="0" w:color="auto"/>
        <w:left w:val="none" w:sz="0" w:space="0" w:color="auto"/>
        <w:bottom w:val="none" w:sz="0" w:space="0" w:color="auto"/>
        <w:right w:val="none" w:sz="0" w:space="0" w:color="auto"/>
      </w:divBdr>
    </w:div>
    <w:div w:id="1466000008">
      <w:bodyDiv w:val="1"/>
      <w:marLeft w:val="0"/>
      <w:marRight w:val="0"/>
      <w:marTop w:val="0"/>
      <w:marBottom w:val="0"/>
      <w:divBdr>
        <w:top w:val="none" w:sz="0" w:space="0" w:color="auto"/>
        <w:left w:val="none" w:sz="0" w:space="0" w:color="auto"/>
        <w:bottom w:val="none" w:sz="0" w:space="0" w:color="auto"/>
        <w:right w:val="none" w:sz="0" w:space="0" w:color="auto"/>
      </w:divBdr>
    </w:div>
    <w:div w:id="1508516604">
      <w:bodyDiv w:val="1"/>
      <w:marLeft w:val="0"/>
      <w:marRight w:val="0"/>
      <w:marTop w:val="0"/>
      <w:marBottom w:val="0"/>
      <w:divBdr>
        <w:top w:val="none" w:sz="0" w:space="0" w:color="auto"/>
        <w:left w:val="none" w:sz="0" w:space="0" w:color="auto"/>
        <w:bottom w:val="none" w:sz="0" w:space="0" w:color="auto"/>
        <w:right w:val="none" w:sz="0" w:space="0" w:color="auto"/>
      </w:divBdr>
    </w:div>
    <w:div w:id="1549142768">
      <w:bodyDiv w:val="1"/>
      <w:marLeft w:val="0"/>
      <w:marRight w:val="0"/>
      <w:marTop w:val="0"/>
      <w:marBottom w:val="0"/>
      <w:divBdr>
        <w:top w:val="none" w:sz="0" w:space="0" w:color="auto"/>
        <w:left w:val="none" w:sz="0" w:space="0" w:color="auto"/>
        <w:bottom w:val="none" w:sz="0" w:space="0" w:color="auto"/>
        <w:right w:val="none" w:sz="0" w:space="0" w:color="auto"/>
      </w:divBdr>
      <w:divsChild>
        <w:div w:id="2079280292">
          <w:marLeft w:val="360"/>
          <w:marRight w:val="0"/>
          <w:marTop w:val="200"/>
          <w:marBottom w:val="0"/>
          <w:divBdr>
            <w:top w:val="none" w:sz="0" w:space="0" w:color="auto"/>
            <w:left w:val="none" w:sz="0" w:space="0" w:color="auto"/>
            <w:bottom w:val="none" w:sz="0" w:space="0" w:color="auto"/>
            <w:right w:val="none" w:sz="0" w:space="0" w:color="auto"/>
          </w:divBdr>
        </w:div>
      </w:divsChild>
    </w:div>
    <w:div w:id="1578831211">
      <w:bodyDiv w:val="1"/>
      <w:marLeft w:val="0"/>
      <w:marRight w:val="0"/>
      <w:marTop w:val="0"/>
      <w:marBottom w:val="0"/>
      <w:divBdr>
        <w:top w:val="none" w:sz="0" w:space="0" w:color="auto"/>
        <w:left w:val="none" w:sz="0" w:space="0" w:color="auto"/>
        <w:bottom w:val="none" w:sz="0" w:space="0" w:color="auto"/>
        <w:right w:val="none" w:sz="0" w:space="0" w:color="auto"/>
      </w:divBdr>
    </w:div>
    <w:div w:id="1597785945">
      <w:bodyDiv w:val="1"/>
      <w:marLeft w:val="0"/>
      <w:marRight w:val="0"/>
      <w:marTop w:val="0"/>
      <w:marBottom w:val="0"/>
      <w:divBdr>
        <w:top w:val="none" w:sz="0" w:space="0" w:color="auto"/>
        <w:left w:val="none" w:sz="0" w:space="0" w:color="auto"/>
        <w:bottom w:val="none" w:sz="0" w:space="0" w:color="auto"/>
        <w:right w:val="none" w:sz="0" w:space="0" w:color="auto"/>
      </w:divBdr>
    </w:div>
    <w:div w:id="1672676177">
      <w:bodyDiv w:val="1"/>
      <w:marLeft w:val="0"/>
      <w:marRight w:val="0"/>
      <w:marTop w:val="0"/>
      <w:marBottom w:val="0"/>
      <w:divBdr>
        <w:top w:val="none" w:sz="0" w:space="0" w:color="auto"/>
        <w:left w:val="none" w:sz="0" w:space="0" w:color="auto"/>
        <w:bottom w:val="none" w:sz="0" w:space="0" w:color="auto"/>
        <w:right w:val="none" w:sz="0" w:space="0" w:color="auto"/>
      </w:divBdr>
    </w:div>
    <w:div w:id="1677729279">
      <w:bodyDiv w:val="1"/>
      <w:marLeft w:val="0"/>
      <w:marRight w:val="0"/>
      <w:marTop w:val="0"/>
      <w:marBottom w:val="0"/>
      <w:divBdr>
        <w:top w:val="none" w:sz="0" w:space="0" w:color="auto"/>
        <w:left w:val="none" w:sz="0" w:space="0" w:color="auto"/>
        <w:bottom w:val="none" w:sz="0" w:space="0" w:color="auto"/>
        <w:right w:val="none" w:sz="0" w:space="0" w:color="auto"/>
      </w:divBdr>
    </w:div>
    <w:div w:id="1694719870">
      <w:bodyDiv w:val="1"/>
      <w:marLeft w:val="0"/>
      <w:marRight w:val="0"/>
      <w:marTop w:val="0"/>
      <w:marBottom w:val="0"/>
      <w:divBdr>
        <w:top w:val="none" w:sz="0" w:space="0" w:color="auto"/>
        <w:left w:val="none" w:sz="0" w:space="0" w:color="auto"/>
        <w:bottom w:val="none" w:sz="0" w:space="0" w:color="auto"/>
        <w:right w:val="none" w:sz="0" w:space="0" w:color="auto"/>
      </w:divBdr>
    </w:div>
    <w:div w:id="1763184939">
      <w:bodyDiv w:val="1"/>
      <w:marLeft w:val="0"/>
      <w:marRight w:val="0"/>
      <w:marTop w:val="0"/>
      <w:marBottom w:val="0"/>
      <w:divBdr>
        <w:top w:val="none" w:sz="0" w:space="0" w:color="auto"/>
        <w:left w:val="none" w:sz="0" w:space="0" w:color="auto"/>
        <w:bottom w:val="none" w:sz="0" w:space="0" w:color="auto"/>
        <w:right w:val="none" w:sz="0" w:space="0" w:color="auto"/>
      </w:divBdr>
    </w:div>
    <w:div w:id="1812408834">
      <w:bodyDiv w:val="1"/>
      <w:marLeft w:val="0"/>
      <w:marRight w:val="0"/>
      <w:marTop w:val="0"/>
      <w:marBottom w:val="0"/>
      <w:divBdr>
        <w:top w:val="none" w:sz="0" w:space="0" w:color="auto"/>
        <w:left w:val="none" w:sz="0" w:space="0" w:color="auto"/>
        <w:bottom w:val="none" w:sz="0" w:space="0" w:color="auto"/>
        <w:right w:val="none" w:sz="0" w:space="0" w:color="auto"/>
      </w:divBdr>
    </w:div>
    <w:div w:id="1854873944">
      <w:bodyDiv w:val="1"/>
      <w:marLeft w:val="0"/>
      <w:marRight w:val="0"/>
      <w:marTop w:val="0"/>
      <w:marBottom w:val="0"/>
      <w:divBdr>
        <w:top w:val="none" w:sz="0" w:space="0" w:color="auto"/>
        <w:left w:val="none" w:sz="0" w:space="0" w:color="auto"/>
        <w:bottom w:val="none" w:sz="0" w:space="0" w:color="auto"/>
        <w:right w:val="none" w:sz="0" w:space="0" w:color="auto"/>
      </w:divBdr>
    </w:div>
    <w:div w:id="1859929071">
      <w:bodyDiv w:val="1"/>
      <w:marLeft w:val="0"/>
      <w:marRight w:val="0"/>
      <w:marTop w:val="0"/>
      <w:marBottom w:val="0"/>
      <w:divBdr>
        <w:top w:val="none" w:sz="0" w:space="0" w:color="auto"/>
        <w:left w:val="none" w:sz="0" w:space="0" w:color="auto"/>
        <w:bottom w:val="none" w:sz="0" w:space="0" w:color="auto"/>
        <w:right w:val="none" w:sz="0" w:space="0" w:color="auto"/>
      </w:divBdr>
    </w:div>
    <w:div w:id="1938824117">
      <w:bodyDiv w:val="1"/>
      <w:marLeft w:val="0"/>
      <w:marRight w:val="0"/>
      <w:marTop w:val="0"/>
      <w:marBottom w:val="0"/>
      <w:divBdr>
        <w:top w:val="none" w:sz="0" w:space="0" w:color="auto"/>
        <w:left w:val="none" w:sz="0" w:space="0" w:color="auto"/>
        <w:bottom w:val="none" w:sz="0" w:space="0" w:color="auto"/>
        <w:right w:val="none" w:sz="0" w:space="0" w:color="auto"/>
      </w:divBdr>
    </w:div>
    <w:div w:id="21157882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cs4fn.org/computationalthinking/" TargetMode="External"/><Relationship Id="rId21" Type="http://schemas.openxmlformats.org/officeDocument/2006/relationships/hyperlink" Target="http://gov.wales/docs/dcells/publications/150317-successful-futures-en.pdf" TargetMode="External"/><Relationship Id="rId22" Type="http://schemas.openxmlformats.org/officeDocument/2006/relationships/hyperlink" Target="https://www.nwea.org/blog/2013/formative-assessment-revisiting-exit-ticket/" TargetMode="External"/><Relationship Id="rId23" Type="http://schemas.openxmlformats.org/officeDocument/2006/relationships/hyperlink" Target="https://www.walesonline.co.uk/news/wales-news/pisa-results-alarming-declines-core-6364784" TargetMode="External"/><Relationship Id="rId24" Type="http://schemas.openxmlformats.org/officeDocument/2006/relationships/hyperlink" Target="https://gov.wales/docs/dcells/publications/150309-teaching-tomorrows-teachers-final.pdf" TargetMode="External"/><Relationship Id="rId25" Type="http://schemas.openxmlformats.org/officeDocument/2006/relationships/hyperlink" Target="https://owlcation.com/academia/PrePost-Test-A-Diagnostic-Tool-For-More-Effective-Teaching-of-EFL-Students" TargetMode="External"/><Relationship Id="rId26" Type="http://schemas.openxmlformats.org/officeDocument/2006/relationships/hyperlink" Target="https://www.bera.ac.uk/blog/the-teacher-as-researcher-making-the-case-for-research-in-schools" TargetMode="External"/><Relationship Id="rId27" Type="http://schemas.openxmlformats.org/officeDocument/2006/relationships/hyperlink" Target="http://learning.gov.wales/resources/learningpacks/mep/professional-learning/your-professional-development/the-professional-learning-model/?lang=en" TargetMode="External"/><Relationship Id="rId28" Type="http://schemas.openxmlformats.org/officeDocument/2006/relationships/hyperlink" Target="http://learning.gov.wales/docs/learningwales/publications/150814-effective-use-of-data-en.pdf" TargetMode="External"/><Relationship Id="rId29" Type="http://schemas.openxmlformats.org/officeDocument/2006/relationships/hyperlink" Target="https://s3-eu-west-1.amazonaws.com/hwb-live-storage/6e/7f/33/19/c3494e069deaeab755d4c156/digital-competence-framework-guidance-2018.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walesonline.co.uk/news/education/wales-school-colour-codes-2018-14231818" TargetMode="External"/><Relationship Id="rId31" Type="http://schemas.openxmlformats.org/officeDocument/2006/relationships/hyperlink" Target="https://www.microsoft.com/en-us/research/video/computational-thinking/" TargetMode="External"/><Relationship Id="rId32" Type="http://schemas.openxmlformats.org/officeDocument/2006/relationships/fontTable" Target="fontTable.xml"/><Relationship Id="rId9" Type="http://schemas.openxmlformats.org/officeDocument/2006/relationships/image" Target="media/image3.tiff"/><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image" Target="media/image2.tiff"/><Relationship Id="rId33"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image" Target="media/image7.tiff"/><Relationship Id="rId14" Type="http://schemas.openxmlformats.org/officeDocument/2006/relationships/image" Target="media/image8.tiff"/><Relationship Id="rId15" Type="http://schemas.openxmlformats.org/officeDocument/2006/relationships/image" Target="media/image9.tiff"/><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hyperlink" Target="http://39lu337z51l1zjr1i1ntpio4.wpengine.netdna-cdn.com/wp-content/uploads/2016/04/wtrs_07_whiteboards.pdf" TargetMode="External"/><Relationship Id="rId19" Type="http://schemas.openxmlformats.org/officeDocument/2006/relationships/hyperlink" Target="http://www.betterevaluation.org/en/evaluation-options/trian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782</TotalTime>
  <Pages>35</Pages>
  <Words>8189</Words>
  <Characters>46678</Characters>
  <Application>Microsoft Macintosh Word</Application>
  <DocSecurity>0</DocSecurity>
  <Lines>388</Lines>
  <Paragraphs>109</Paragraphs>
  <ScaleCrop>false</ScaleCrop>
  <Company/>
  <LinksUpToDate>false</LinksUpToDate>
  <CharactersWithSpaces>54758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dc:creator>
  <cp:keywords/>
  <dc:description/>
  <cp:lastModifiedBy>Nathan Davies</cp:lastModifiedBy>
  <cp:revision>84</cp:revision>
  <dcterms:created xsi:type="dcterms:W3CDTF">2019-05-05T19:33:00Z</dcterms:created>
  <dcterms:modified xsi:type="dcterms:W3CDTF">2019-05-13T21:03:00Z</dcterms:modified>
</cp:coreProperties>
</file>