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2F239" w14:textId="105895E2" w:rsidR="000505ED" w:rsidRDefault="000505ED" w:rsidP="003314F1">
      <w:pPr>
        <w:jc w:val="center"/>
      </w:pPr>
    </w:p>
    <w:p w14:paraId="317AC888" w14:textId="4E6BE38B" w:rsidR="003314F1" w:rsidRDefault="003314F1" w:rsidP="003314F1">
      <w:pPr>
        <w:jc w:val="center"/>
      </w:pPr>
    </w:p>
    <w:p w14:paraId="1C05390B" w14:textId="0F6A23E8" w:rsidR="003314F1" w:rsidRDefault="003314F1" w:rsidP="003314F1">
      <w:pPr>
        <w:jc w:val="center"/>
      </w:pPr>
    </w:p>
    <w:p w14:paraId="75F024A4" w14:textId="18BA8B9C" w:rsidR="003314F1" w:rsidRDefault="003314F1" w:rsidP="003314F1">
      <w:pPr>
        <w:jc w:val="center"/>
      </w:pPr>
    </w:p>
    <w:p w14:paraId="478AA608" w14:textId="2D1049E3" w:rsidR="003314F1" w:rsidRDefault="003314F1" w:rsidP="003314F1">
      <w:pPr>
        <w:jc w:val="center"/>
      </w:pPr>
    </w:p>
    <w:p w14:paraId="64EF6028" w14:textId="4E48BE70" w:rsidR="003314F1" w:rsidRDefault="003314F1" w:rsidP="003314F1">
      <w:pPr>
        <w:jc w:val="center"/>
      </w:pPr>
    </w:p>
    <w:p w14:paraId="57BEBBB5" w14:textId="3563355D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3A030109" w14:textId="77777777" w:rsidR="00663FCA" w:rsidRPr="003314F1" w:rsidRDefault="00663FCA" w:rsidP="003314F1">
      <w:pPr>
        <w:jc w:val="center"/>
        <w:rPr>
          <w:sz w:val="28"/>
          <w:szCs w:val="28"/>
          <w:u w:val="single"/>
        </w:rPr>
      </w:pPr>
    </w:p>
    <w:p w14:paraId="169FAAF6" w14:textId="2A406B09" w:rsidR="003314F1" w:rsidRPr="00150D5C" w:rsidRDefault="003314F1" w:rsidP="003314F1">
      <w:pPr>
        <w:jc w:val="center"/>
        <w:rPr>
          <w:sz w:val="28"/>
          <w:szCs w:val="28"/>
        </w:rPr>
      </w:pPr>
      <w:r w:rsidRPr="00150D5C">
        <w:rPr>
          <w:sz w:val="28"/>
          <w:szCs w:val="28"/>
        </w:rPr>
        <w:t>Portfolio of activities</w:t>
      </w:r>
    </w:p>
    <w:p w14:paraId="6A36AF9C" w14:textId="77777777" w:rsidR="003314F1" w:rsidRPr="00150D5C" w:rsidRDefault="003314F1" w:rsidP="003314F1">
      <w:pPr>
        <w:jc w:val="center"/>
        <w:rPr>
          <w:sz w:val="28"/>
          <w:szCs w:val="28"/>
        </w:rPr>
      </w:pPr>
      <w:r w:rsidRPr="00150D5C">
        <w:rPr>
          <w:sz w:val="28"/>
          <w:szCs w:val="28"/>
        </w:rPr>
        <w:t>University of Wales Trinity St David</w:t>
      </w:r>
    </w:p>
    <w:p w14:paraId="2D7AE717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2969DF8B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7FF67B13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7D5068BB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65432F03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1A5A5E9A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5336606E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6902F6A7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473B8E8F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639F0D1D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5A11BC11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4BF53B76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33FF5B9D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1C75347F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5ADC2D68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27192A42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6DED95DB" w14:textId="77777777" w:rsidR="003314F1" w:rsidRDefault="003314F1" w:rsidP="003314F1">
      <w:pPr>
        <w:jc w:val="center"/>
        <w:rPr>
          <w:sz w:val="28"/>
          <w:szCs w:val="28"/>
          <w:u w:val="single"/>
        </w:rPr>
      </w:pPr>
    </w:p>
    <w:p w14:paraId="7C3B29EA" w14:textId="77777777" w:rsidR="003314F1" w:rsidRPr="003314F1" w:rsidRDefault="003314F1" w:rsidP="00A02EF5">
      <w:pPr>
        <w:rPr>
          <w:b/>
          <w:bCs/>
          <w:sz w:val="28"/>
          <w:szCs w:val="28"/>
          <w:u w:val="single"/>
        </w:rPr>
      </w:pPr>
    </w:p>
    <w:p w14:paraId="78C7F31D" w14:textId="71BD9102" w:rsidR="003314F1" w:rsidRPr="00032982" w:rsidRDefault="003314F1" w:rsidP="00342779">
      <w:pPr>
        <w:pStyle w:val="Heading2"/>
        <w:jc w:val="center"/>
        <w:rPr>
          <w:b/>
          <w:bCs/>
          <w:color w:val="auto"/>
        </w:rPr>
      </w:pPr>
      <w:bookmarkStart w:id="0" w:name="_Toc21944947"/>
      <w:r w:rsidRPr="00032982">
        <w:rPr>
          <w:b/>
          <w:bCs/>
          <w:color w:val="auto"/>
        </w:rPr>
        <w:lastRenderedPageBreak/>
        <w:t>Paraphrase a section from a selected book chapter</w:t>
      </w:r>
      <w:bookmarkEnd w:id="0"/>
    </w:p>
    <w:p w14:paraId="1070EFE4" w14:textId="77777777" w:rsidR="00342779" w:rsidRPr="00342779" w:rsidRDefault="00342779" w:rsidP="00342779"/>
    <w:p w14:paraId="29C6AA3B" w14:textId="49928067" w:rsidR="003314F1" w:rsidRPr="003314F1" w:rsidRDefault="003314F1" w:rsidP="006C5FAC">
      <w:pPr>
        <w:spacing w:line="480" w:lineRule="auto"/>
        <w:rPr>
          <w:szCs w:val="24"/>
        </w:rPr>
      </w:pPr>
      <w:r w:rsidRPr="003314F1">
        <w:rPr>
          <w:szCs w:val="24"/>
        </w:rPr>
        <w:t xml:space="preserve">Post-traumatic stress disorder </w:t>
      </w:r>
      <w:r w:rsidR="00721CAB">
        <w:rPr>
          <w:szCs w:val="24"/>
        </w:rPr>
        <w:t xml:space="preserve">was first </w:t>
      </w:r>
      <w:r w:rsidRPr="003314F1">
        <w:rPr>
          <w:szCs w:val="24"/>
        </w:rPr>
        <w:t xml:space="preserve">listed </w:t>
      </w:r>
      <w:r w:rsidR="00721CAB">
        <w:rPr>
          <w:szCs w:val="24"/>
        </w:rPr>
        <w:t xml:space="preserve">in </w:t>
      </w:r>
      <w:r w:rsidRPr="003314F1">
        <w:rPr>
          <w:szCs w:val="24"/>
        </w:rPr>
        <w:t>1980 in the DSM-III, (1980</w:t>
      </w:r>
      <w:r w:rsidR="00481790">
        <w:rPr>
          <w:szCs w:val="24"/>
        </w:rPr>
        <w:t>,</w:t>
      </w:r>
      <w:r w:rsidRPr="003314F1">
        <w:rPr>
          <w:szCs w:val="24"/>
        </w:rPr>
        <w:t xml:space="preserve"> cited in Gross, 2010) among the category of anxiety disorders. Although the </w:t>
      </w:r>
      <w:r w:rsidR="00721CAB">
        <w:rPr>
          <w:szCs w:val="24"/>
        </w:rPr>
        <w:t xml:space="preserve">manner in which </w:t>
      </w:r>
      <w:r w:rsidRPr="003314F1">
        <w:rPr>
          <w:szCs w:val="24"/>
        </w:rPr>
        <w:t>people respond to trauma</w:t>
      </w:r>
      <w:r w:rsidR="00721CAB">
        <w:rPr>
          <w:szCs w:val="24"/>
        </w:rPr>
        <w:t>,</w:t>
      </w:r>
      <w:r w:rsidRPr="003314F1">
        <w:rPr>
          <w:szCs w:val="24"/>
        </w:rPr>
        <w:t xml:space="preserve"> especially combat trauma</w:t>
      </w:r>
      <w:r w:rsidR="00721CAB">
        <w:rPr>
          <w:szCs w:val="24"/>
        </w:rPr>
        <w:t>,</w:t>
      </w:r>
      <w:r w:rsidRPr="003314F1">
        <w:rPr>
          <w:szCs w:val="24"/>
        </w:rPr>
        <w:t xml:space="preserve"> has been an area of research since at least </w:t>
      </w:r>
      <w:r w:rsidR="00721CAB">
        <w:rPr>
          <w:szCs w:val="24"/>
        </w:rPr>
        <w:t>the first World War</w:t>
      </w:r>
      <w:r w:rsidRPr="003314F1">
        <w:rPr>
          <w:szCs w:val="24"/>
        </w:rPr>
        <w:t>. Furthermore, what we now refer to as PTSD has been studied under many other names including shell sho</w:t>
      </w:r>
      <w:r w:rsidR="00721CAB">
        <w:rPr>
          <w:szCs w:val="24"/>
        </w:rPr>
        <w:t>c</w:t>
      </w:r>
      <w:r w:rsidRPr="003314F1">
        <w:rPr>
          <w:szCs w:val="24"/>
        </w:rPr>
        <w:t xml:space="preserve">k and combat fatigue (Gross, 2010). PTSD is currently listed in the American Psychiatric Association DSM-5 (2013) among the category of trauma and stressor-related </w:t>
      </w:r>
      <w:r w:rsidR="00721CAB">
        <w:rPr>
          <w:szCs w:val="24"/>
        </w:rPr>
        <w:t>d</w:t>
      </w:r>
      <w:r w:rsidRPr="003314F1">
        <w:rPr>
          <w:szCs w:val="24"/>
        </w:rPr>
        <w:t>isorders.</w:t>
      </w:r>
    </w:p>
    <w:p w14:paraId="457D554D" w14:textId="4638F580" w:rsidR="003314F1" w:rsidRPr="003314F1" w:rsidRDefault="003314F1" w:rsidP="006C5FAC">
      <w:pPr>
        <w:spacing w:line="480" w:lineRule="auto"/>
        <w:rPr>
          <w:szCs w:val="24"/>
        </w:rPr>
      </w:pPr>
      <w:r w:rsidRPr="003314F1">
        <w:rPr>
          <w:szCs w:val="24"/>
        </w:rPr>
        <w:t xml:space="preserve"> This is the only disorder with a </w:t>
      </w:r>
      <w:proofErr w:type="gramStart"/>
      <w:r w:rsidRPr="003314F1">
        <w:rPr>
          <w:szCs w:val="24"/>
        </w:rPr>
        <w:t>criteria</w:t>
      </w:r>
      <w:proofErr w:type="gramEnd"/>
      <w:r w:rsidRPr="003314F1">
        <w:rPr>
          <w:szCs w:val="24"/>
        </w:rPr>
        <w:t xml:space="preserve"> that originates externally </w:t>
      </w:r>
      <w:r w:rsidR="00034FE6">
        <w:rPr>
          <w:szCs w:val="24"/>
        </w:rPr>
        <w:t>Which consists</w:t>
      </w:r>
      <w:r w:rsidRPr="003314F1">
        <w:rPr>
          <w:szCs w:val="24"/>
        </w:rPr>
        <w:t xml:space="preserve"> </w:t>
      </w:r>
      <w:r w:rsidR="00721CAB">
        <w:rPr>
          <w:szCs w:val="24"/>
        </w:rPr>
        <w:t xml:space="preserve">actually </w:t>
      </w:r>
      <w:r w:rsidR="00034FE6">
        <w:rPr>
          <w:szCs w:val="24"/>
        </w:rPr>
        <w:t>having</w:t>
      </w:r>
      <w:r w:rsidRPr="003314F1">
        <w:rPr>
          <w:szCs w:val="24"/>
        </w:rPr>
        <w:t xml:space="preserve"> a trauma</w:t>
      </w:r>
      <w:r w:rsidR="00034FE6">
        <w:rPr>
          <w:szCs w:val="24"/>
        </w:rPr>
        <w:t xml:space="preserve"> experience</w:t>
      </w:r>
      <w:r w:rsidRPr="003314F1">
        <w:rPr>
          <w:szCs w:val="24"/>
        </w:rPr>
        <w:t>. Traumatic events not only consist of those found in war. Natur</w:t>
      </w:r>
      <w:r w:rsidR="00721CAB">
        <w:rPr>
          <w:szCs w:val="24"/>
        </w:rPr>
        <w:t>a</w:t>
      </w:r>
      <w:r w:rsidRPr="003314F1">
        <w:rPr>
          <w:szCs w:val="24"/>
        </w:rPr>
        <w:t>l disasters</w:t>
      </w:r>
      <w:r w:rsidR="00721CAB">
        <w:rPr>
          <w:szCs w:val="24"/>
        </w:rPr>
        <w:t>,</w:t>
      </w:r>
      <w:r w:rsidRPr="003314F1">
        <w:rPr>
          <w:szCs w:val="24"/>
        </w:rPr>
        <w:t xml:space="preserve"> major accidents, psychological or physical assault could all be perceived as sufficiently traumatic by the individual (Gross, 2010). The DMS-III (1980</w:t>
      </w:r>
      <w:r w:rsidR="00481790">
        <w:rPr>
          <w:szCs w:val="24"/>
        </w:rPr>
        <w:t>,</w:t>
      </w:r>
      <w:r w:rsidRPr="003314F1">
        <w:rPr>
          <w:szCs w:val="24"/>
        </w:rPr>
        <w:t xml:space="preserve"> cited in Gross, 2010) gives five criteria</w:t>
      </w:r>
      <w:r w:rsidR="00721CAB">
        <w:rPr>
          <w:szCs w:val="24"/>
        </w:rPr>
        <w:t>,</w:t>
      </w:r>
      <w:r w:rsidRPr="003314F1">
        <w:rPr>
          <w:szCs w:val="24"/>
        </w:rPr>
        <w:t xml:space="preserve"> the first of which is the experience of the traumatic event, also needed for a diagnosis are reliving the event, avoidance of (triggers) </w:t>
      </w:r>
      <w:r w:rsidR="00034FE6">
        <w:rPr>
          <w:szCs w:val="24"/>
        </w:rPr>
        <w:t>stressors that</w:t>
      </w:r>
      <w:r w:rsidRPr="003314F1">
        <w:rPr>
          <w:szCs w:val="24"/>
        </w:rPr>
        <w:t xml:space="preserve"> reminders of the trauma and numbing </w:t>
      </w:r>
      <w:r w:rsidR="00721CAB">
        <w:rPr>
          <w:szCs w:val="24"/>
        </w:rPr>
        <w:t xml:space="preserve">of the </w:t>
      </w:r>
      <w:r w:rsidRPr="003314F1">
        <w:rPr>
          <w:szCs w:val="24"/>
        </w:rPr>
        <w:t xml:space="preserve">emotions. </w:t>
      </w:r>
      <w:r w:rsidR="00BC0A13">
        <w:rPr>
          <w:szCs w:val="24"/>
        </w:rPr>
        <w:t>With the</w:t>
      </w:r>
      <w:r w:rsidR="00721CAB">
        <w:rPr>
          <w:szCs w:val="24"/>
        </w:rPr>
        <w:t xml:space="preserve"> p</w:t>
      </w:r>
      <w:r w:rsidRPr="003314F1">
        <w:rPr>
          <w:szCs w:val="24"/>
        </w:rPr>
        <w:t xml:space="preserve">ersistent presence of increased arousal, all </w:t>
      </w:r>
      <w:r w:rsidR="00721CAB">
        <w:rPr>
          <w:szCs w:val="24"/>
        </w:rPr>
        <w:t xml:space="preserve">of </w:t>
      </w:r>
      <w:r w:rsidRPr="003314F1">
        <w:rPr>
          <w:szCs w:val="24"/>
        </w:rPr>
        <w:t xml:space="preserve">the symptoms must be </w:t>
      </w:r>
      <w:r w:rsidR="00B56591">
        <w:rPr>
          <w:szCs w:val="24"/>
        </w:rPr>
        <w:t xml:space="preserve">experienced </w:t>
      </w:r>
      <w:r w:rsidRPr="003314F1">
        <w:rPr>
          <w:szCs w:val="24"/>
        </w:rPr>
        <w:t xml:space="preserve">for </w:t>
      </w:r>
      <w:r w:rsidR="00B56591">
        <w:rPr>
          <w:szCs w:val="24"/>
        </w:rPr>
        <w:t>in excess of</w:t>
      </w:r>
      <w:r w:rsidRPr="003314F1">
        <w:rPr>
          <w:szCs w:val="24"/>
        </w:rPr>
        <w:t xml:space="preserve"> a month (Scott and Stradling</w:t>
      </w:r>
      <w:r w:rsidR="00481790">
        <w:rPr>
          <w:szCs w:val="24"/>
        </w:rPr>
        <w:t>,</w:t>
      </w:r>
      <w:r w:rsidRPr="003314F1">
        <w:rPr>
          <w:szCs w:val="24"/>
        </w:rPr>
        <w:t xml:space="preserve"> 1992). Each of these criteria can present itself in several ways. Increased arousal can include; hypervigilance, inability to concentrate, sleeping difficul</w:t>
      </w:r>
      <w:r w:rsidR="00721CAB">
        <w:rPr>
          <w:szCs w:val="24"/>
        </w:rPr>
        <w:t>ties,</w:t>
      </w:r>
      <w:r w:rsidRPr="003314F1">
        <w:rPr>
          <w:szCs w:val="24"/>
        </w:rPr>
        <w:t xml:space="preserve"> anxiety and irrational anger. Avoidance can take the form of avoiding or not recalling thought and feelings, physical places and activ</w:t>
      </w:r>
      <w:r w:rsidR="00721CAB">
        <w:rPr>
          <w:szCs w:val="24"/>
        </w:rPr>
        <w:t>ities</w:t>
      </w:r>
      <w:r w:rsidRPr="003314F1">
        <w:rPr>
          <w:szCs w:val="24"/>
        </w:rPr>
        <w:t xml:space="preserve"> that reminds </w:t>
      </w:r>
      <w:r w:rsidR="00721CAB">
        <w:rPr>
          <w:szCs w:val="24"/>
        </w:rPr>
        <w:t>the sufferer</w:t>
      </w:r>
      <w:r w:rsidRPr="003314F1">
        <w:rPr>
          <w:szCs w:val="24"/>
        </w:rPr>
        <w:t xml:space="preserve"> of the trauma. The individual may also self-medicate or even spe</w:t>
      </w:r>
      <w:r w:rsidR="00721CAB">
        <w:rPr>
          <w:szCs w:val="24"/>
        </w:rPr>
        <w:t>n</w:t>
      </w:r>
      <w:r w:rsidRPr="003314F1">
        <w:rPr>
          <w:szCs w:val="24"/>
        </w:rPr>
        <w:t>d an inordinate amount of time on activ</w:t>
      </w:r>
      <w:r w:rsidR="00786CA7">
        <w:rPr>
          <w:szCs w:val="24"/>
        </w:rPr>
        <w:t>ities</w:t>
      </w:r>
      <w:r w:rsidRPr="003314F1">
        <w:rPr>
          <w:szCs w:val="24"/>
        </w:rPr>
        <w:t xml:space="preserve"> such as work (Gelder et al, cited in gross 2010). The reliving of traumatic events in the form of intrusive emotional and/or psychological recollection of the trauma can occur both while the individual is awake or asleep</w:t>
      </w:r>
      <w:r w:rsidR="00786CA7">
        <w:rPr>
          <w:szCs w:val="24"/>
        </w:rPr>
        <w:t>,</w:t>
      </w:r>
      <w:r w:rsidRPr="003314F1">
        <w:rPr>
          <w:szCs w:val="24"/>
        </w:rPr>
        <w:t xml:space="preserve"> with them incapable to control the onset and duration of the recollection (Brewin 1998).</w:t>
      </w:r>
    </w:p>
    <w:p w14:paraId="743E49D4" w14:textId="4A8703B5" w:rsidR="003314F1" w:rsidRPr="003314F1" w:rsidRDefault="003314F1" w:rsidP="006C5FAC">
      <w:pPr>
        <w:spacing w:line="480" w:lineRule="auto"/>
        <w:rPr>
          <w:szCs w:val="24"/>
        </w:rPr>
      </w:pPr>
      <w:r w:rsidRPr="003314F1">
        <w:rPr>
          <w:szCs w:val="24"/>
        </w:rPr>
        <w:lastRenderedPageBreak/>
        <w:t xml:space="preserve">  There is also no definitive time period </w:t>
      </w:r>
      <w:r w:rsidR="00786CA7">
        <w:rPr>
          <w:szCs w:val="24"/>
        </w:rPr>
        <w:t>of when</w:t>
      </w:r>
      <w:r w:rsidRPr="003314F1">
        <w:rPr>
          <w:szCs w:val="24"/>
        </w:rPr>
        <w:t xml:space="preserve"> these symptoms start. </w:t>
      </w:r>
      <w:r w:rsidR="00786CA7">
        <w:rPr>
          <w:szCs w:val="24"/>
        </w:rPr>
        <w:t>S</w:t>
      </w:r>
      <w:r w:rsidRPr="003314F1">
        <w:rPr>
          <w:szCs w:val="24"/>
        </w:rPr>
        <w:t>ome individuals may be affected immediately after the trauma, yet others may have a span of years before experiencing any symptoms. This late onset of symptoms may be attributed to the individual successfully avoiding the recollection and processing of the trauma (Gross,</w:t>
      </w:r>
      <w:r w:rsidR="00786CA7">
        <w:rPr>
          <w:szCs w:val="24"/>
        </w:rPr>
        <w:t xml:space="preserve"> </w:t>
      </w:r>
      <w:r w:rsidRPr="003314F1">
        <w:rPr>
          <w:szCs w:val="24"/>
        </w:rPr>
        <w:t>2010). However, McNally (2003</w:t>
      </w:r>
      <w:r w:rsidR="00BA38C5">
        <w:rPr>
          <w:szCs w:val="24"/>
        </w:rPr>
        <w:t>, cited in Gross, 2010</w:t>
      </w:r>
      <w:r w:rsidRPr="003314F1">
        <w:rPr>
          <w:szCs w:val="24"/>
        </w:rPr>
        <w:t>) suggests this could be attributed to the individual giving a stronger prevalence to the</w:t>
      </w:r>
      <w:r w:rsidR="00786CA7">
        <w:rPr>
          <w:szCs w:val="24"/>
        </w:rPr>
        <w:t>ir</w:t>
      </w:r>
      <w:r w:rsidRPr="003314F1">
        <w:rPr>
          <w:szCs w:val="24"/>
        </w:rPr>
        <w:t xml:space="preserve"> recall of the event. This could be </w:t>
      </w:r>
      <w:r w:rsidR="00786CA7">
        <w:rPr>
          <w:szCs w:val="24"/>
        </w:rPr>
        <w:t xml:space="preserve">due </w:t>
      </w:r>
      <w:r w:rsidRPr="003314F1">
        <w:rPr>
          <w:szCs w:val="24"/>
        </w:rPr>
        <w:t xml:space="preserve">to the individual associating symptoms from other disorders or even a distortion of the memory itself. </w:t>
      </w:r>
    </w:p>
    <w:p w14:paraId="14A34893" w14:textId="6C4EDB3C" w:rsidR="003314F1" w:rsidRPr="003314F1" w:rsidRDefault="003314F1" w:rsidP="006C5FAC">
      <w:pPr>
        <w:spacing w:line="480" w:lineRule="auto"/>
        <w:rPr>
          <w:szCs w:val="24"/>
        </w:rPr>
      </w:pPr>
      <w:r w:rsidRPr="003314F1">
        <w:rPr>
          <w:szCs w:val="24"/>
        </w:rPr>
        <w:t xml:space="preserve">The fact that PTSD doesn’t affect every individual that experiences a trauma suggests that other factors need to be taken in to account. </w:t>
      </w:r>
      <w:r w:rsidR="00786CA7">
        <w:rPr>
          <w:szCs w:val="24"/>
        </w:rPr>
        <w:t>It could be as a result of their</w:t>
      </w:r>
      <w:r w:rsidRPr="003314F1">
        <w:rPr>
          <w:szCs w:val="24"/>
        </w:rPr>
        <w:t xml:space="preserve"> support network, the</w:t>
      </w:r>
      <w:r w:rsidR="00786CA7">
        <w:rPr>
          <w:szCs w:val="24"/>
        </w:rPr>
        <w:t>ir</w:t>
      </w:r>
      <w:r w:rsidRPr="003314F1">
        <w:rPr>
          <w:szCs w:val="24"/>
        </w:rPr>
        <w:t xml:space="preserve"> perception of the event and ability to </w:t>
      </w:r>
      <w:r w:rsidR="00786CA7">
        <w:rPr>
          <w:szCs w:val="24"/>
        </w:rPr>
        <w:t xml:space="preserve">positively </w:t>
      </w:r>
      <w:r w:rsidRPr="003314F1">
        <w:rPr>
          <w:szCs w:val="24"/>
        </w:rPr>
        <w:t xml:space="preserve">reconcile it into their world view (Gross, 2010). </w:t>
      </w:r>
    </w:p>
    <w:p w14:paraId="672A8730" w14:textId="39346A85" w:rsidR="00A02EF5" w:rsidRDefault="003314F1" w:rsidP="006502B1">
      <w:pPr>
        <w:spacing w:line="480" w:lineRule="auto"/>
        <w:rPr>
          <w:szCs w:val="24"/>
        </w:rPr>
      </w:pPr>
      <w:r w:rsidRPr="003314F1">
        <w:rPr>
          <w:szCs w:val="24"/>
        </w:rPr>
        <w:t xml:space="preserve">There is also evidence </w:t>
      </w:r>
      <w:r w:rsidR="00786CA7">
        <w:rPr>
          <w:szCs w:val="24"/>
        </w:rPr>
        <w:t xml:space="preserve">that </w:t>
      </w:r>
      <w:r w:rsidRPr="003314F1">
        <w:rPr>
          <w:szCs w:val="24"/>
        </w:rPr>
        <w:t xml:space="preserve">brain injuries, produced from the concussive force </w:t>
      </w:r>
      <w:r w:rsidR="00CA305E">
        <w:rPr>
          <w:szCs w:val="24"/>
        </w:rPr>
        <w:t>of</w:t>
      </w:r>
      <w:r w:rsidRPr="003314F1">
        <w:rPr>
          <w:szCs w:val="24"/>
        </w:rPr>
        <w:t xml:space="preserve"> explosions</w:t>
      </w:r>
      <w:r w:rsidR="00786CA7">
        <w:rPr>
          <w:szCs w:val="24"/>
        </w:rPr>
        <w:t>, h</w:t>
      </w:r>
      <w:r w:rsidRPr="003314F1">
        <w:rPr>
          <w:szCs w:val="24"/>
        </w:rPr>
        <w:t>ave the ability to produce symptoms similar to that of PTSD. Furthermore, normal depression, anxiety and the person</w:t>
      </w:r>
      <w:r w:rsidR="00786CA7">
        <w:rPr>
          <w:szCs w:val="24"/>
        </w:rPr>
        <w:t>’s</w:t>
      </w:r>
      <w:r w:rsidRPr="003314F1">
        <w:rPr>
          <w:szCs w:val="24"/>
        </w:rPr>
        <w:t xml:space="preserve"> natural recovery response to trauma, can be misdiagnosed as PTSD (Dobbs, 2009). The importance of this is two-fold</w:t>
      </w:r>
      <w:r w:rsidR="00786CA7">
        <w:rPr>
          <w:szCs w:val="24"/>
        </w:rPr>
        <w:t xml:space="preserve">, </w:t>
      </w:r>
      <w:r w:rsidR="00CA305E">
        <w:rPr>
          <w:szCs w:val="24"/>
        </w:rPr>
        <w:t xml:space="preserve">as </w:t>
      </w:r>
      <w:r w:rsidR="00CA305E" w:rsidRPr="003314F1">
        <w:rPr>
          <w:szCs w:val="24"/>
        </w:rPr>
        <w:t>not</w:t>
      </w:r>
      <w:r w:rsidRPr="003314F1">
        <w:rPr>
          <w:szCs w:val="24"/>
        </w:rPr>
        <w:t xml:space="preserve"> only does it suggest the possibility that PTSD is being over diagnosed</w:t>
      </w:r>
      <w:r w:rsidR="00786CA7">
        <w:rPr>
          <w:szCs w:val="24"/>
        </w:rPr>
        <w:t>,</w:t>
      </w:r>
      <w:r w:rsidRPr="003314F1">
        <w:rPr>
          <w:szCs w:val="24"/>
        </w:rPr>
        <w:t xml:space="preserve"> </w:t>
      </w:r>
      <w:r w:rsidR="00786CA7">
        <w:rPr>
          <w:szCs w:val="24"/>
        </w:rPr>
        <w:t>t</w:t>
      </w:r>
      <w:r w:rsidRPr="003314F1">
        <w:rPr>
          <w:szCs w:val="24"/>
        </w:rPr>
        <w:t xml:space="preserve">here is also the concern </w:t>
      </w:r>
      <w:r w:rsidR="00786CA7">
        <w:rPr>
          <w:szCs w:val="24"/>
        </w:rPr>
        <w:t xml:space="preserve">that </w:t>
      </w:r>
      <w:r w:rsidRPr="003314F1">
        <w:rPr>
          <w:szCs w:val="24"/>
        </w:rPr>
        <w:t xml:space="preserve">the actual condition may go untreated.  </w:t>
      </w:r>
    </w:p>
    <w:p w14:paraId="2AE74596" w14:textId="05655A19" w:rsidR="00150D5C" w:rsidRDefault="00150D5C" w:rsidP="006502B1">
      <w:pPr>
        <w:spacing w:line="480" w:lineRule="auto"/>
        <w:rPr>
          <w:szCs w:val="24"/>
        </w:rPr>
      </w:pPr>
    </w:p>
    <w:p w14:paraId="1C3E12F4" w14:textId="3EC30ABE" w:rsidR="00150D5C" w:rsidRDefault="00150D5C" w:rsidP="006502B1">
      <w:pPr>
        <w:spacing w:line="480" w:lineRule="auto"/>
        <w:rPr>
          <w:szCs w:val="24"/>
        </w:rPr>
      </w:pPr>
    </w:p>
    <w:p w14:paraId="5B7FFCBB" w14:textId="1F6D9136" w:rsidR="00150D5C" w:rsidRDefault="00150D5C" w:rsidP="006502B1">
      <w:pPr>
        <w:spacing w:line="480" w:lineRule="auto"/>
        <w:rPr>
          <w:szCs w:val="24"/>
        </w:rPr>
      </w:pPr>
    </w:p>
    <w:p w14:paraId="496877DE" w14:textId="74ED6375" w:rsidR="00150D5C" w:rsidRDefault="00150D5C" w:rsidP="006502B1">
      <w:pPr>
        <w:spacing w:line="480" w:lineRule="auto"/>
        <w:rPr>
          <w:szCs w:val="24"/>
        </w:rPr>
      </w:pPr>
    </w:p>
    <w:p w14:paraId="520D7C2F" w14:textId="77777777" w:rsidR="00150D5C" w:rsidRDefault="00150D5C" w:rsidP="006502B1">
      <w:pPr>
        <w:spacing w:line="480" w:lineRule="auto"/>
        <w:rPr>
          <w:szCs w:val="24"/>
        </w:rPr>
      </w:pPr>
    </w:p>
    <w:p w14:paraId="39AB0073" w14:textId="21ABD33E" w:rsidR="006C5FAC" w:rsidRPr="00032982" w:rsidRDefault="006C5FAC" w:rsidP="00342779">
      <w:pPr>
        <w:pStyle w:val="Heading2"/>
        <w:jc w:val="center"/>
        <w:rPr>
          <w:b/>
          <w:bCs/>
          <w:color w:val="auto"/>
        </w:rPr>
      </w:pPr>
      <w:bookmarkStart w:id="1" w:name="_Toc21944948"/>
      <w:r w:rsidRPr="00032982">
        <w:rPr>
          <w:b/>
          <w:bCs/>
          <w:color w:val="auto"/>
        </w:rPr>
        <w:lastRenderedPageBreak/>
        <w:t xml:space="preserve">Abstract of; </w:t>
      </w:r>
      <w:r w:rsidR="00786CA7" w:rsidRPr="00032982">
        <w:rPr>
          <w:b/>
          <w:bCs/>
          <w:color w:val="auto"/>
        </w:rPr>
        <w:t>I</w:t>
      </w:r>
      <w:r w:rsidRPr="00032982">
        <w:rPr>
          <w:b/>
          <w:bCs/>
          <w:color w:val="auto"/>
        </w:rPr>
        <w:t xml:space="preserve">s </w:t>
      </w:r>
      <w:r w:rsidR="00786CA7" w:rsidRPr="00032982">
        <w:rPr>
          <w:b/>
          <w:bCs/>
          <w:color w:val="auto"/>
        </w:rPr>
        <w:t>G</w:t>
      </w:r>
      <w:r w:rsidRPr="00032982">
        <w:rPr>
          <w:b/>
          <w:bCs/>
          <w:color w:val="auto"/>
        </w:rPr>
        <w:t xml:space="preserve">ambling an </w:t>
      </w:r>
      <w:r w:rsidR="00786CA7" w:rsidRPr="00032982">
        <w:rPr>
          <w:b/>
          <w:bCs/>
          <w:color w:val="auto"/>
        </w:rPr>
        <w:t>E</w:t>
      </w:r>
      <w:r w:rsidRPr="00032982">
        <w:rPr>
          <w:b/>
          <w:bCs/>
          <w:color w:val="auto"/>
        </w:rPr>
        <w:t xml:space="preserve">merging </w:t>
      </w:r>
      <w:r w:rsidR="00786CA7" w:rsidRPr="00032982">
        <w:rPr>
          <w:b/>
          <w:bCs/>
          <w:color w:val="auto"/>
        </w:rPr>
        <w:t>P</w:t>
      </w:r>
      <w:r w:rsidRPr="00032982">
        <w:rPr>
          <w:b/>
          <w:bCs/>
          <w:color w:val="auto"/>
        </w:rPr>
        <w:t xml:space="preserve">ublic </w:t>
      </w:r>
      <w:r w:rsidR="00786CA7" w:rsidRPr="00032982">
        <w:rPr>
          <w:b/>
          <w:bCs/>
          <w:color w:val="auto"/>
        </w:rPr>
        <w:t>H</w:t>
      </w:r>
      <w:r w:rsidRPr="00032982">
        <w:rPr>
          <w:b/>
          <w:bCs/>
          <w:color w:val="auto"/>
        </w:rPr>
        <w:t xml:space="preserve">ealth </w:t>
      </w:r>
      <w:r w:rsidR="00786CA7" w:rsidRPr="00032982">
        <w:rPr>
          <w:b/>
          <w:bCs/>
          <w:color w:val="auto"/>
        </w:rPr>
        <w:t>I</w:t>
      </w:r>
      <w:r w:rsidRPr="00032982">
        <w:rPr>
          <w:b/>
          <w:bCs/>
          <w:color w:val="auto"/>
        </w:rPr>
        <w:t xml:space="preserve">ssue for </w:t>
      </w:r>
      <w:r w:rsidR="00786CA7" w:rsidRPr="00032982">
        <w:rPr>
          <w:b/>
          <w:bCs/>
          <w:color w:val="auto"/>
        </w:rPr>
        <w:t>W</w:t>
      </w:r>
      <w:r w:rsidRPr="00032982">
        <w:rPr>
          <w:b/>
          <w:bCs/>
          <w:color w:val="auto"/>
        </w:rPr>
        <w:t>ales, UK</w:t>
      </w:r>
      <w:bookmarkEnd w:id="1"/>
    </w:p>
    <w:p w14:paraId="57D3C1C5" w14:textId="77777777" w:rsidR="00342779" w:rsidRPr="00342779" w:rsidRDefault="00342779" w:rsidP="00342779"/>
    <w:p w14:paraId="703D01C2" w14:textId="77777777" w:rsidR="006C5FAC" w:rsidRPr="006C5FAC" w:rsidRDefault="006C5FAC" w:rsidP="006C5FAC">
      <w:pPr>
        <w:spacing w:line="480" w:lineRule="auto"/>
        <w:rPr>
          <w:szCs w:val="24"/>
        </w:rPr>
      </w:pPr>
      <w:r w:rsidRPr="006C5FAC">
        <w:rPr>
          <w:szCs w:val="24"/>
        </w:rPr>
        <w:t>Keywords: addiction, gambling, public health.</w:t>
      </w:r>
    </w:p>
    <w:p w14:paraId="6F796257" w14:textId="26F8ACDE" w:rsidR="006C5FAC" w:rsidRPr="006C5FAC" w:rsidRDefault="006C5FAC" w:rsidP="006C5FAC">
      <w:pPr>
        <w:spacing w:line="480" w:lineRule="auto"/>
        <w:rPr>
          <w:szCs w:val="24"/>
        </w:rPr>
      </w:pPr>
      <w:r w:rsidRPr="006C5FAC">
        <w:rPr>
          <w:szCs w:val="24"/>
        </w:rPr>
        <w:t xml:space="preserve">With the passing of the </w:t>
      </w:r>
      <w:r w:rsidR="00786CA7">
        <w:rPr>
          <w:szCs w:val="24"/>
        </w:rPr>
        <w:t>G</w:t>
      </w:r>
      <w:r w:rsidRPr="006C5FAC">
        <w:rPr>
          <w:szCs w:val="24"/>
        </w:rPr>
        <w:t xml:space="preserve">ambling </w:t>
      </w:r>
      <w:r w:rsidR="00786CA7">
        <w:rPr>
          <w:szCs w:val="24"/>
        </w:rPr>
        <w:t>A</w:t>
      </w:r>
      <w:r w:rsidRPr="006C5FAC">
        <w:rPr>
          <w:szCs w:val="24"/>
        </w:rPr>
        <w:t xml:space="preserve">ct (2005) there has been an increase in participation and </w:t>
      </w:r>
      <w:r w:rsidR="00786CA7">
        <w:rPr>
          <w:szCs w:val="24"/>
        </w:rPr>
        <w:t xml:space="preserve">the </w:t>
      </w:r>
      <w:r w:rsidRPr="006C5FAC">
        <w:rPr>
          <w:szCs w:val="24"/>
        </w:rPr>
        <w:t xml:space="preserve">promotion of gambling. Advertising alone </w:t>
      </w:r>
      <w:r w:rsidR="00786CA7">
        <w:rPr>
          <w:szCs w:val="24"/>
        </w:rPr>
        <w:t xml:space="preserve">has </w:t>
      </w:r>
      <w:r w:rsidRPr="006C5FAC">
        <w:rPr>
          <w:szCs w:val="24"/>
        </w:rPr>
        <w:t>grow</w:t>
      </w:r>
      <w:r w:rsidR="00786CA7">
        <w:rPr>
          <w:szCs w:val="24"/>
        </w:rPr>
        <w:t>n</w:t>
      </w:r>
      <w:r w:rsidRPr="006C5FAC">
        <w:rPr>
          <w:szCs w:val="24"/>
        </w:rPr>
        <w:t xml:space="preserve"> by over 900%, during the period 2006</w:t>
      </w:r>
      <w:r w:rsidR="00342779">
        <w:rPr>
          <w:szCs w:val="24"/>
        </w:rPr>
        <w:t>-</w:t>
      </w:r>
      <w:r w:rsidRPr="006C5FAC">
        <w:rPr>
          <w:szCs w:val="24"/>
        </w:rPr>
        <w:t>2012</w:t>
      </w:r>
      <w:r w:rsidR="00230307">
        <w:rPr>
          <w:szCs w:val="24"/>
        </w:rPr>
        <w:t xml:space="preserve"> </w:t>
      </w:r>
      <w:r w:rsidRPr="006C5FAC">
        <w:rPr>
          <w:szCs w:val="24"/>
        </w:rPr>
        <w:t xml:space="preserve">(Ofcom, </w:t>
      </w:r>
      <w:r w:rsidR="00342779">
        <w:rPr>
          <w:szCs w:val="24"/>
        </w:rPr>
        <w:t>2</w:t>
      </w:r>
      <w:r w:rsidRPr="006C5FAC">
        <w:rPr>
          <w:szCs w:val="24"/>
        </w:rPr>
        <w:t xml:space="preserve">013 cited in Atherton and Beynon, 2018). While the benefits are </w:t>
      </w:r>
      <w:r w:rsidR="00194CB9" w:rsidRPr="006C5FAC">
        <w:rPr>
          <w:szCs w:val="24"/>
        </w:rPr>
        <w:t>eas</w:t>
      </w:r>
      <w:r w:rsidR="00194CB9">
        <w:rPr>
          <w:szCs w:val="24"/>
        </w:rPr>
        <w:t xml:space="preserve">ily </w:t>
      </w:r>
      <w:r w:rsidRPr="006C5FAC">
        <w:rPr>
          <w:szCs w:val="24"/>
        </w:rPr>
        <w:t>see</w:t>
      </w:r>
      <w:r w:rsidR="00230307">
        <w:rPr>
          <w:szCs w:val="24"/>
        </w:rPr>
        <w:t>n</w:t>
      </w:r>
      <w:r w:rsidRPr="006C5FAC">
        <w:rPr>
          <w:szCs w:val="24"/>
        </w:rPr>
        <w:t>, HM Revenue and Customs (2016) report</w:t>
      </w:r>
      <w:r w:rsidR="00786CA7">
        <w:rPr>
          <w:szCs w:val="24"/>
        </w:rPr>
        <w:t xml:space="preserve">s a </w:t>
      </w:r>
      <w:r w:rsidRPr="006C5FAC">
        <w:rPr>
          <w:szCs w:val="24"/>
        </w:rPr>
        <w:t xml:space="preserve"> 2.7 billion tax revenue for 2016/2017</w:t>
      </w:r>
      <w:r w:rsidR="00786CA7">
        <w:rPr>
          <w:szCs w:val="24"/>
        </w:rPr>
        <w:t>.</w:t>
      </w:r>
      <w:r w:rsidRPr="006C5FAC">
        <w:rPr>
          <w:szCs w:val="24"/>
        </w:rPr>
        <w:t xml:space="preserve"> The cost on society is less clear.</w:t>
      </w:r>
    </w:p>
    <w:p w14:paraId="24ED092B" w14:textId="77777777" w:rsidR="00194CB9" w:rsidRDefault="00786CA7" w:rsidP="00CA305E">
      <w:pPr>
        <w:spacing w:line="480" w:lineRule="auto"/>
        <w:rPr>
          <w:szCs w:val="24"/>
        </w:rPr>
      </w:pPr>
      <w:r>
        <w:rPr>
          <w:szCs w:val="24"/>
        </w:rPr>
        <w:t xml:space="preserve"> </w:t>
      </w:r>
      <w:r w:rsidR="00194CB9">
        <w:rPr>
          <w:szCs w:val="24"/>
        </w:rPr>
        <w:t>T</w:t>
      </w:r>
      <w:r w:rsidR="006C5FAC" w:rsidRPr="006C5FAC">
        <w:rPr>
          <w:szCs w:val="24"/>
        </w:rPr>
        <w:t xml:space="preserve">his </w:t>
      </w:r>
      <w:r w:rsidR="00194CB9" w:rsidRPr="006C5FAC">
        <w:rPr>
          <w:szCs w:val="24"/>
        </w:rPr>
        <w:t xml:space="preserve">review </w:t>
      </w:r>
      <w:r w:rsidR="00194CB9">
        <w:rPr>
          <w:szCs w:val="24"/>
        </w:rPr>
        <w:t xml:space="preserve">of </w:t>
      </w:r>
      <w:r w:rsidR="006C5FAC" w:rsidRPr="006C5FAC">
        <w:rPr>
          <w:szCs w:val="24"/>
        </w:rPr>
        <w:t xml:space="preserve">literature and databases </w:t>
      </w:r>
      <w:r w:rsidR="00194CB9">
        <w:rPr>
          <w:szCs w:val="24"/>
        </w:rPr>
        <w:t>aim</w:t>
      </w:r>
      <w:r w:rsidR="006C5FAC" w:rsidRPr="006C5FAC">
        <w:rPr>
          <w:szCs w:val="24"/>
        </w:rPr>
        <w:t xml:space="preserve"> is to a</w:t>
      </w:r>
      <w:r w:rsidR="000B309E">
        <w:rPr>
          <w:szCs w:val="24"/>
        </w:rPr>
        <w:t xml:space="preserve">scertain whether </w:t>
      </w:r>
      <w:r w:rsidR="006C5FAC" w:rsidRPr="006C5FAC">
        <w:rPr>
          <w:szCs w:val="24"/>
        </w:rPr>
        <w:t xml:space="preserve">gambling poses a public health issue and </w:t>
      </w:r>
      <w:r w:rsidR="000B309E">
        <w:rPr>
          <w:szCs w:val="24"/>
        </w:rPr>
        <w:t xml:space="preserve">to </w:t>
      </w:r>
      <w:r w:rsidR="006C5FAC" w:rsidRPr="006C5FAC">
        <w:rPr>
          <w:szCs w:val="24"/>
        </w:rPr>
        <w:t>identify any possible interventions.</w:t>
      </w:r>
    </w:p>
    <w:p w14:paraId="012786F6" w14:textId="77777777" w:rsidR="001C4E5F" w:rsidRDefault="006C5FAC" w:rsidP="001C4E5F">
      <w:pPr>
        <w:spacing w:line="480" w:lineRule="auto"/>
        <w:rPr>
          <w:szCs w:val="24"/>
        </w:rPr>
      </w:pPr>
      <w:r w:rsidRPr="006C5FAC">
        <w:rPr>
          <w:szCs w:val="24"/>
        </w:rPr>
        <w:t xml:space="preserve"> The results found </w:t>
      </w:r>
      <w:r w:rsidR="00B56591">
        <w:rPr>
          <w:szCs w:val="24"/>
        </w:rPr>
        <w:t xml:space="preserve">there is adequate evidence to suggest gambling pose an emerging health issue </w:t>
      </w:r>
      <w:r w:rsidRPr="006C5FAC">
        <w:rPr>
          <w:szCs w:val="24"/>
        </w:rPr>
        <w:t>(Atherton and Beynon, 2018)</w:t>
      </w:r>
      <w:r w:rsidR="000B309E">
        <w:rPr>
          <w:szCs w:val="24"/>
        </w:rPr>
        <w:t>,</w:t>
      </w:r>
      <w:r w:rsidRPr="006C5FAC">
        <w:rPr>
          <w:szCs w:val="24"/>
        </w:rPr>
        <w:t xml:space="preserve"> </w:t>
      </w:r>
      <w:r w:rsidR="000B309E">
        <w:rPr>
          <w:szCs w:val="24"/>
        </w:rPr>
        <w:t>w</w:t>
      </w:r>
      <w:r w:rsidRPr="006C5FAC">
        <w:rPr>
          <w:szCs w:val="24"/>
        </w:rPr>
        <w:t>ith over ha</w:t>
      </w:r>
      <w:r w:rsidR="000B309E">
        <w:rPr>
          <w:szCs w:val="24"/>
        </w:rPr>
        <w:t>lf</w:t>
      </w:r>
      <w:r w:rsidRPr="006C5FAC">
        <w:rPr>
          <w:szCs w:val="24"/>
        </w:rPr>
        <w:t xml:space="preserve"> the adult population reporting having gambled in the past year. There is also evidence of inequality in the distribution of effects in society (Gambling Commission, 2016). Furthermore, it suggests</w:t>
      </w:r>
      <w:r w:rsidR="000B309E">
        <w:rPr>
          <w:szCs w:val="24"/>
        </w:rPr>
        <w:t xml:space="preserve"> a</w:t>
      </w:r>
      <w:r w:rsidRPr="006C5FAC">
        <w:rPr>
          <w:szCs w:val="24"/>
        </w:rPr>
        <w:t xml:space="preserve"> multiple angle</w:t>
      </w:r>
      <w:r w:rsidR="00034FE6">
        <w:rPr>
          <w:szCs w:val="24"/>
        </w:rPr>
        <w:t xml:space="preserve"> Interventions </w:t>
      </w:r>
      <w:r w:rsidRPr="006C5FAC">
        <w:rPr>
          <w:szCs w:val="24"/>
        </w:rPr>
        <w:t>at the population level to combat the potential harm of gambling (Atherton and Beynon, 2018).</w:t>
      </w:r>
    </w:p>
    <w:p w14:paraId="76E067FE" w14:textId="21E7E1AF" w:rsidR="006C5FAC" w:rsidRDefault="006C5FAC" w:rsidP="001C4E5F">
      <w:pPr>
        <w:pStyle w:val="Heading2"/>
        <w:jc w:val="center"/>
        <w:rPr>
          <w:b/>
          <w:bCs/>
          <w:color w:val="auto"/>
        </w:rPr>
      </w:pPr>
      <w:bookmarkStart w:id="2" w:name="_Toc21944949"/>
      <w:r w:rsidRPr="001C4E5F">
        <w:rPr>
          <w:b/>
          <w:bCs/>
          <w:color w:val="auto"/>
        </w:rPr>
        <w:t>Abstract of; The price of sexy: viewers’ perceptions of a sexualized versus nonsexualized Facebook proﬁle photograph</w:t>
      </w:r>
      <w:bookmarkEnd w:id="2"/>
    </w:p>
    <w:p w14:paraId="57C9B8F6" w14:textId="77777777" w:rsidR="001C4E5F" w:rsidRPr="001C4E5F" w:rsidRDefault="001C4E5F" w:rsidP="001C4E5F"/>
    <w:p w14:paraId="478944FA" w14:textId="1454D9AB" w:rsidR="00A71244" w:rsidRDefault="006C5FAC" w:rsidP="006C5FAC">
      <w:pPr>
        <w:spacing w:line="480" w:lineRule="auto"/>
        <w:rPr>
          <w:szCs w:val="24"/>
        </w:rPr>
      </w:pPr>
      <w:r w:rsidRPr="006C5FAC">
        <w:rPr>
          <w:szCs w:val="24"/>
        </w:rPr>
        <w:t>With the growing pressure for young females</w:t>
      </w:r>
      <w:r w:rsidR="007D3E26">
        <w:rPr>
          <w:szCs w:val="24"/>
        </w:rPr>
        <w:t xml:space="preserve"> </w:t>
      </w:r>
      <w:r w:rsidRPr="006C5FAC">
        <w:rPr>
          <w:szCs w:val="24"/>
        </w:rPr>
        <w:t>to conform with</w:t>
      </w:r>
      <w:r w:rsidR="007D3E26">
        <w:rPr>
          <w:szCs w:val="24"/>
        </w:rPr>
        <w:t>,</w:t>
      </w:r>
      <w:r w:rsidRPr="006C5FAC">
        <w:rPr>
          <w:szCs w:val="24"/>
        </w:rPr>
        <w:t xml:space="preserve"> western </w:t>
      </w:r>
      <w:r w:rsidR="007D3E26" w:rsidRPr="006C5FAC">
        <w:rPr>
          <w:szCs w:val="24"/>
        </w:rPr>
        <w:t xml:space="preserve">medias </w:t>
      </w:r>
      <w:r w:rsidRPr="006C5FAC">
        <w:rPr>
          <w:szCs w:val="24"/>
        </w:rPr>
        <w:t>traditional</w:t>
      </w:r>
      <w:r w:rsidR="007D3E26">
        <w:rPr>
          <w:szCs w:val="24"/>
        </w:rPr>
        <w:t xml:space="preserve"> view of</w:t>
      </w:r>
      <w:r w:rsidRPr="006C5FAC">
        <w:rPr>
          <w:szCs w:val="24"/>
        </w:rPr>
        <w:t xml:space="preserve"> </w:t>
      </w:r>
      <w:r w:rsidR="007D3E26" w:rsidRPr="006C5FAC">
        <w:rPr>
          <w:szCs w:val="24"/>
        </w:rPr>
        <w:t>objec</w:t>
      </w:r>
      <w:r w:rsidR="007D3E26">
        <w:rPr>
          <w:szCs w:val="24"/>
        </w:rPr>
        <w:t xml:space="preserve">tifying </w:t>
      </w:r>
      <w:r w:rsidRPr="006C5FAC">
        <w:rPr>
          <w:szCs w:val="24"/>
        </w:rPr>
        <w:t>the female form (Fredrickson and Roberts,</w:t>
      </w:r>
      <w:r w:rsidR="00481790">
        <w:rPr>
          <w:szCs w:val="24"/>
        </w:rPr>
        <w:t xml:space="preserve"> </w:t>
      </w:r>
      <w:r w:rsidRPr="006C5FAC">
        <w:rPr>
          <w:szCs w:val="24"/>
        </w:rPr>
        <w:t>1997). This study looks at the effect of</w:t>
      </w:r>
      <w:r w:rsidR="007D3E26">
        <w:rPr>
          <w:szCs w:val="24"/>
        </w:rPr>
        <w:t xml:space="preserve"> female</w:t>
      </w:r>
      <w:r w:rsidRPr="006C5FAC">
        <w:rPr>
          <w:szCs w:val="24"/>
        </w:rPr>
        <w:t xml:space="preserve"> self-sexualization through social media has on</w:t>
      </w:r>
      <w:r w:rsidR="007D3E26">
        <w:rPr>
          <w:szCs w:val="24"/>
        </w:rPr>
        <w:t xml:space="preserve"> the</w:t>
      </w:r>
      <w:r w:rsidRPr="006C5FAC">
        <w:rPr>
          <w:szCs w:val="24"/>
        </w:rPr>
        <w:t xml:space="preserve"> perception</w:t>
      </w:r>
      <w:r w:rsidR="007D3E26">
        <w:rPr>
          <w:szCs w:val="24"/>
        </w:rPr>
        <w:t xml:space="preserve"> of their peers </w:t>
      </w:r>
      <w:r w:rsidRPr="006C5FAC">
        <w:rPr>
          <w:szCs w:val="24"/>
        </w:rPr>
        <w:t xml:space="preserve"> (Daniels and Zurbriggen, 2016). </w:t>
      </w:r>
    </w:p>
    <w:p w14:paraId="6A847D72" w14:textId="28AE6551" w:rsidR="006C5FAC" w:rsidRPr="006C5FAC" w:rsidRDefault="006C5FAC" w:rsidP="006C5FAC">
      <w:pPr>
        <w:spacing w:line="480" w:lineRule="auto"/>
        <w:rPr>
          <w:szCs w:val="24"/>
        </w:rPr>
      </w:pPr>
      <w:r w:rsidRPr="006C5FAC">
        <w:rPr>
          <w:szCs w:val="24"/>
        </w:rPr>
        <w:t>Experimental method of creating two proxy Facebook pages with</w:t>
      </w:r>
      <w:r w:rsidR="007D3E26">
        <w:rPr>
          <w:szCs w:val="24"/>
        </w:rPr>
        <w:t>,</w:t>
      </w:r>
      <w:r w:rsidRPr="006C5FAC">
        <w:rPr>
          <w:szCs w:val="24"/>
        </w:rPr>
        <w:t xml:space="preserve"> the only variable being t</w:t>
      </w:r>
      <w:r w:rsidR="007D3E26">
        <w:rPr>
          <w:szCs w:val="24"/>
        </w:rPr>
        <w:t xml:space="preserve">hat of </w:t>
      </w:r>
      <w:r w:rsidRPr="006C5FAC">
        <w:rPr>
          <w:szCs w:val="24"/>
        </w:rPr>
        <w:t xml:space="preserve">profile picture one being a sexualized image and one Nonsexualized. The participants </w:t>
      </w:r>
      <w:r w:rsidRPr="006C5FAC">
        <w:rPr>
          <w:szCs w:val="24"/>
        </w:rPr>
        <w:lastRenderedPageBreak/>
        <w:t xml:space="preserve">58 girls and 60 young women were each shown one of the profiles. Then asked to evaluate the person in three areas: physical attractiveness, social attractiveness and competence (Daniels and Zurbriggen, 2016). </w:t>
      </w:r>
    </w:p>
    <w:p w14:paraId="77CD6091" w14:textId="05110442" w:rsidR="006C5FAC" w:rsidRPr="006C5FAC" w:rsidRDefault="006C5FAC" w:rsidP="006C5FAC">
      <w:pPr>
        <w:spacing w:line="480" w:lineRule="auto"/>
        <w:rPr>
          <w:szCs w:val="24"/>
        </w:rPr>
      </w:pPr>
      <w:r w:rsidRPr="006C5FAC">
        <w:rPr>
          <w:szCs w:val="24"/>
        </w:rPr>
        <w:t>The study suggests that using  sexualized profile picture increases the chances of being perceived as more negatively in all three arears evaluated. Furthermore, there is a need for more research</w:t>
      </w:r>
      <w:r w:rsidR="007D3E26">
        <w:rPr>
          <w:szCs w:val="24"/>
        </w:rPr>
        <w:t xml:space="preserve"> </w:t>
      </w:r>
      <w:r w:rsidRPr="006C5FAC">
        <w:rPr>
          <w:szCs w:val="24"/>
        </w:rPr>
        <w:t xml:space="preserve">to ascertain the effect this has on male’s perception (Daniels and Zurbriggen, 2016). </w:t>
      </w:r>
    </w:p>
    <w:p w14:paraId="51CF633F" w14:textId="0E080DF1" w:rsidR="006C5FAC" w:rsidRDefault="006C5FAC" w:rsidP="00A71244">
      <w:pPr>
        <w:spacing w:line="480" w:lineRule="auto"/>
        <w:rPr>
          <w:szCs w:val="24"/>
        </w:rPr>
      </w:pPr>
      <w:r w:rsidRPr="006C5FAC">
        <w:rPr>
          <w:szCs w:val="24"/>
        </w:rPr>
        <w:t>Keywords: sexualization, objectiﬁcation, media, social networking, social media.</w:t>
      </w:r>
    </w:p>
    <w:p w14:paraId="08AAEC1A" w14:textId="5EDBECA6" w:rsidR="002459EC" w:rsidRPr="00481790" w:rsidRDefault="002459EC" w:rsidP="001C4E5F">
      <w:pPr>
        <w:pStyle w:val="Heading2"/>
        <w:jc w:val="center"/>
        <w:rPr>
          <w:b/>
          <w:bCs/>
          <w:color w:val="auto"/>
        </w:rPr>
      </w:pPr>
      <w:bookmarkStart w:id="3" w:name="_Toc21944950"/>
      <w:r w:rsidRPr="00481790">
        <w:rPr>
          <w:b/>
          <w:bCs/>
          <w:color w:val="auto"/>
        </w:rPr>
        <w:t>Abstract of; The role of narcissism in health-risk and health-protective behaviours</w:t>
      </w:r>
      <w:bookmarkEnd w:id="3"/>
    </w:p>
    <w:p w14:paraId="36129551" w14:textId="77777777" w:rsidR="00342779" w:rsidRPr="00342779" w:rsidRDefault="00342779" w:rsidP="00342779"/>
    <w:p w14:paraId="78BDF8D6" w14:textId="7A0AA06C" w:rsidR="002459EC" w:rsidRPr="002459EC" w:rsidRDefault="002459EC" w:rsidP="002459EC">
      <w:pPr>
        <w:spacing w:line="480" w:lineRule="auto"/>
        <w:rPr>
          <w:szCs w:val="24"/>
        </w:rPr>
      </w:pPr>
      <w:r w:rsidRPr="002459EC">
        <w:rPr>
          <w:szCs w:val="24"/>
        </w:rPr>
        <w:t>Background: With the growing evidence of an increases in narcissism in society (Twenge, et al, 2008). This study</w:t>
      </w:r>
      <w:r w:rsidR="008E56E1">
        <w:rPr>
          <w:szCs w:val="24"/>
        </w:rPr>
        <w:t xml:space="preserve"> investigates </w:t>
      </w:r>
      <w:r w:rsidRPr="002459EC">
        <w:rPr>
          <w:szCs w:val="24"/>
        </w:rPr>
        <w:t xml:space="preserve">the possible influence narcissism has on heath behaviours. </w:t>
      </w:r>
    </w:p>
    <w:p w14:paraId="2B0016C4" w14:textId="61F0CC84" w:rsidR="002459EC" w:rsidRPr="002459EC" w:rsidRDefault="002459EC" w:rsidP="002459EC">
      <w:pPr>
        <w:spacing w:line="480" w:lineRule="auto"/>
        <w:rPr>
          <w:szCs w:val="24"/>
        </w:rPr>
      </w:pPr>
      <w:r w:rsidRPr="002459EC">
        <w:rPr>
          <w:szCs w:val="24"/>
        </w:rPr>
        <w:t>Methods: The Narcissistic personality Inventory (NPT Raskin and Terry</w:t>
      </w:r>
      <w:r w:rsidR="00481790">
        <w:rPr>
          <w:szCs w:val="24"/>
        </w:rPr>
        <w:t>,</w:t>
      </w:r>
      <w:r w:rsidRPr="002459EC">
        <w:rPr>
          <w:szCs w:val="24"/>
        </w:rPr>
        <w:t xml:space="preserve"> 1988) was used on 365 participants in order to gauge their level of narcissism. The participants were then given a series of single item questions </w:t>
      </w:r>
      <w:r w:rsidR="008E56E1">
        <w:rPr>
          <w:szCs w:val="24"/>
        </w:rPr>
        <w:t xml:space="preserve">indicating </w:t>
      </w:r>
      <w:r w:rsidRPr="002459EC">
        <w:rPr>
          <w:szCs w:val="24"/>
        </w:rPr>
        <w:t xml:space="preserve">both </w:t>
      </w:r>
      <w:r w:rsidR="00B56591">
        <w:rPr>
          <w:szCs w:val="24"/>
        </w:rPr>
        <w:t xml:space="preserve">positive </w:t>
      </w:r>
      <w:r w:rsidRPr="002459EC">
        <w:rPr>
          <w:szCs w:val="24"/>
        </w:rPr>
        <w:t xml:space="preserve">and </w:t>
      </w:r>
      <w:r w:rsidR="00B56591">
        <w:rPr>
          <w:szCs w:val="24"/>
        </w:rPr>
        <w:t>negative</w:t>
      </w:r>
      <w:r w:rsidRPr="002459EC">
        <w:rPr>
          <w:szCs w:val="24"/>
        </w:rPr>
        <w:t xml:space="preserve"> behaviours </w:t>
      </w:r>
      <w:r w:rsidR="008E56E1">
        <w:rPr>
          <w:szCs w:val="24"/>
        </w:rPr>
        <w:t xml:space="preserve">in relation to </w:t>
      </w:r>
      <w:r w:rsidRPr="002459EC">
        <w:rPr>
          <w:szCs w:val="24"/>
        </w:rPr>
        <w:t xml:space="preserve">health. </w:t>
      </w:r>
      <w:r w:rsidR="00194CB9">
        <w:rPr>
          <w:szCs w:val="24"/>
        </w:rPr>
        <w:t>R</w:t>
      </w:r>
      <w:r w:rsidRPr="002459EC">
        <w:rPr>
          <w:szCs w:val="24"/>
        </w:rPr>
        <w:t>egression</w:t>
      </w:r>
      <w:r w:rsidR="00194CB9">
        <w:rPr>
          <w:szCs w:val="24"/>
        </w:rPr>
        <w:t xml:space="preserve"> methods were </w:t>
      </w:r>
      <w:r w:rsidRPr="002459EC">
        <w:rPr>
          <w:szCs w:val="24"/>
        </w:rPr>
        <w:t>used to collate the data (Hill, 2016).</w:t>
      </w:r>
    </w:p>
    <w:p w14:paraId="3D761BC5" w14:textId="1E6E35C2" w:rsidR="002459EC" w:rsidRPr="002459EC" w:rsidRDefault="002459EC" w:rsidP="002459EC">
      <w:pPr>
        <w:spacing w:line="480" w:lineRule="auto"/>
        <w:rPr>
          <w:szCs w:val="24"/>
        </w:rPr>
      </w:pPr>
      <w:r w:rsidRPr="002459EC">
        <w:rPr>
          <w:szCs w:val="24"/>
        </w:rPr>
        <w:t>Results: Th</w:t>
      </w:r>
      <w:r w:rsidR="008E56E1">
        <w:rPr>
          <w:szCs w:val="24"/>
        </w:rPr>
        <w:t>is study</w:t>
      </w:r>
      <w:r w:rsidRPr="002459EC">
        <w:rPr>
          <w:szCs w:val="24"/>
        </w:rPr>
        <w:t xml:space="preserve"> suggest that</w:t>
      </w:r>
      <w:r w:rsidR="008E56E1">
        <w:rPr>
          <w:szCs w:val="24"/>
        </w:rPr>
        <w:t xml:space="preserve"> </w:t>
      </w:r>
      <w:r w:rsidRPr="002459EC">
        <w:rPr>
          <w:szCs w:val="24"/>
        </w:rPr>
        <w:t>narcissis</w:t>
      </w:r>
      <w:r w:rsidR="008E56E1">
        <w:rPr>
          <w:szCs w:val="24"/>
        </w:rPr>
        <w:t xml:space="preserve">tic traits </w:t>
      </w:r>
      <w:r w:rsidR="008E56E1" w:rsidRPr="002459EC">
        <w:rPr>
          <w:szCs w:val="24"/>
        </w:rPr>
        <w:t>increase</w:t>
      </w:r>
      <w:r w:rsidRPr="002459EC">
        <w:rPr>
          <w:szCs w:val="24"/>
        </w:rPr>
        <w:t xml:space="preserve"> the likelihood, of both alcohol and marijuana consumption and participating in risky driving behaviours. However also suggest the increased likelihood of eating healthy and being more active (Hill, 2016).</w:t>
      </w:r>
    </w:p>
    <w:p w14:paraId="771421BD" w14:textId="66A9A1ED" w:rsidR="002459EC" w:rsidRDefault="002459EC" w:rsidP="002459EC">
      <w:pPr>
        <w:spacing w:line="480" w:lineRule="auto"/>
        <w:rPr>
          <w:szCs w:val="24"/>
        </w:rPr>
      </w:pPr>
      <w:r w:rsidRPr="002459EC">
        <w:rPr>
          <w:szCs w:val="24"/>
        </w:rPr>
        <w:t>Conclusion: There is a suggestion that narcissism influences both health protective and health risk behaviours. This study suggests more research is needed</w:t>
      </w:r>
      <w:r w:rsidR="008E56E1">
        <w:rPr>
          <w:szCs w:val="24"/>
        </w:rPr>
        <w:t xml:space="preserve"> </w:t>
      </w:r>
      <w:r w:rsidRPr="002459EC">
        <w:rPr>
          <w:szCs w:val="24"/>
        </w:rPr>
        <w:t>to understand any long-term implications</w:t>
      </w:r>
      <w:r w:rsidR="00194CB9">
        <w:rPr>
          <w:szCs w:val="24"/>
        </w:rPr>
        <w:t>, narcissism has</w:t>
      </w:r>
      <w:r w:rsidRPr="002459EC">
        <w:rPr>
          <w:szCs w:val="24"/>
        </w:rPr>
        <w:t xml:space="preserve"> </w:t>
      </w:r>
      <w:r w:rsidR="008E56E1">
        <w:rPr>
          <w:szCs w:val="24"/>
        </w:rPr>
        <w:t xml:space="preserve">on health associated behaviours </w:t>
      </w:r>
      <w:r w:rsidRPr="002459EC">
        <w:rPr>
          <w:szCs w:val="24"/>
        </w:rPr>
        <w:t xml:space="preserve"> (Hill, 2016). </w:t>
      </w:r>
    </w:p>
    <w:p w14:paraId="1513B5A0" w14:textId="64712E35" w:rsidR="00150D5C" w:rsidRPr="002459EC" w:rsidRDefault="00194CB9" w:rsidP="002459EC">
      <w:pPr>
        <w:spacing w:line="480" w:lineRule="auto"/>
        <w:rPr>
          <w:szCs w:val="24"/>
        </w:rPr>
      </w:pPr>
      <w:r>
        <w:rPr>
          <w:szCs w:val="24"/>
        </w:rPr>
        <w:t xml:space="preserve">Keywords: </w:t>
      </w:r>
      <w:r w:rsidRPr="00194CB9">
        <w:rPr>
          <w:szCs w:val="24"/>
        </w:rPr>
        <w:t>drinking behavior, eating behavior, exercise behavior, health behavior, health psychology</w:t>
      </w:r>
      <w:r>
        <w:rPr>
          <w:szCs w:val="24"/>
        </w:rPr>
        <w:t>, narcissism.</w:t>
      </w:r>
    </w:p>
    <w:p w14:paraId="284FBEEB" w14:textId="4F14F5DA" w:rsidR="00CA305E" w:rsidRPr="00481790" w:rsidRDefault="006C5FAC" w:rsidP="00342779">
      <w:pPr>
        <w:pStyle w:val="Heading2"/>
        <w:jc w:val="center"/>
        <w:rPr>
          <w:b/>
          <w:bCs/>
          <w:color w:val="auto"/>
        </w:rPr>
      </w:pPr>
      <w:bookmarkStart w:id="4" w:name="_Toc21944951"/>
      <w:r w:rsidRPr="00481790">
        <w:rPr>
          <w:b/>
          <w:bCs/>
          <w:color w:val="auto"/>
        </w:rPr>
        <w:lastRenderedPageBreak/>
        <w:t>Jumbled Reference List</w:t>
      </w:r>
      <w:bookmarkEnd w:id="4"/>
    </w:p>
    <w:p w14:paraId="72289BD6" w14:textId="77777777" w:rsidR="00342779" w:rsidRPr="00342779" w:rsidRDefault="00342779" w:rsidP="00342779"/>
    <w:p w14:paraId="0260AE6B" w14:textId="520CBA4E" w:rsid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Bennett, P. (2011). </w:t>
      </w:r>
      <w:r w:rsidRPr="00481790">
        <w:rPr>
          <w:i/>
          <w:iCs/>
          <w:szCs w:val="24"/>
        </w:rPr>
        <w:t>Abnormal and clinical psychology: An introductory textbook</w:t>
      </w:r>
      <w:r w:rsidRPr="006C5FAC">
        <w:rPr>
          <w:szCs w:val="24"/>
        </w:rPr>
        <w:t>. (3rd ed.). Berkshire: Open University Press.</w:t>
      </w:r>
    </w:p>
    <w:p w14:paraId="339145A7" w14:textId="622AC6B9" w:rsidR="00CA305E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Davey, G., (2014) </w:t>
      </w:r>
      <w:r w:rsidRPr="000C43DA">
        <w:rPr>
          <w:i/>
          <w:iCs/>
          <w:szCs w:val="24"/>
        </w:rPr>
        <w:t>Psychopathology: Research, Assessment and treatment in clinical psychology</w:t>
      </w:r>
      <w:r w:rsidRPr="006C5FAC">
        <w:rPr>
          <w:szCs w:val="24"/>
        </w:rPr>
        <w:t>. (2</w:t>
      </w:r>
      <w:r w:rsidRPr="000C43DA">
        <w:rPr>
          <w:szCs w:val="24"/>
          <w:vertAlign w:val="superscript"/>
        </w:rPr>
        <w:t>nd</w:t>
      </w:r>
      <w:r w:rsidR="000C43DA">
        <w:rPr>
          <w:szCs w:val="24"/>
        </w:rPr>
        <w:t xml:space="preserve"> </w:t>
      </w:r>
      <w:r w:rsidRPr="006C5FAC">
        <w:rPr>
          <w:szCs w:val="24"/>
        </w:rPr>
        <w:t>ed.). Oxford: Blackwell.</w:t>
      </w:r>
    </w:p>
    <w:p w14:paraId="4960CB8A" w14:textId="08E15E86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Day, S. (2016). Families experience of poverty stigma in education. </w:t>
      </w:r>
      <w:r w:rsidRPr="000C43DA">
        <w:rPr>
          <w:i/>
          <w:iCs/>
          <w:szCs w:val="24"/>
        </w:rPr>
        <w:t>In Psychology: 46</w:t>
      </w:r>
      <w:r w:rsidRPr="006C5FAC">
        <w:rPr>
          <w:szCs w:val="24"/>
        </w:rPr>
        <w:t>(4). (369-375).</w:t>
      </w:r>
    </w:p>
    <w:p w14:paraId="216D4F4B" w14:textId="6F757A4A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Evans, L., Mitchell, I. D., &amp; Jones, S. (2006). Psychological response to sport injury. In S. </w:t>
      </w:r>
      <w:proofErr w:type="spellStart"/>
      <w:r w:rsidRPr="006C5FAC">
        <w:rPr>
          <w:szCs w:val="24"/>
        </w:rPr>
        <w:t>Hanton</w:t>
      </w:r>
      <w:proofErr w:type="spellEnd"/>
      <w:r w:rsidRPr="006C5FAC">
        <w:rPr>
          <w:szCs w:val="24"/>
        </w:rPr>
        <w:t xml:space="preserve">, &amp; S. D. </w:t>
      </w:r>
      <w:proofErr w:type="spellStart"/>
      <w:r w:rsidRPr="006C5FAC">
        <w:rPr>
          <w:szCs w:val="24"/>
        </w:rPr>
        <w:t>Mellalieu</w:t>
      </w:r>
      <w:proofErr w:type="spellEnd"/>
      <w:r w:rsidRPr="006C5FAC">
        <w:rPr>
          <w:szCs w:val="24"/>
        </w:rPr>
        <w:t xml:space="preserve"> (Eds.), </w:t>
      </w:r>
      <w:r w:rsidRPr="000C43DA">
        <w:rPr>
          <w:i/>
          <w:iCs/>
          <w:szCs w:val="24"/>
        </w:rPr>
        <w:t>Literature Reviews in sports psychology</w:t>
      </w:r>
      <w:r w:rsidRPr="006C5FAC">
        <w:rPr>
          <w:szCs w:val="24"/>
        </w:rPr>
        <w:t xml:space="preserve"> (pp.289-319). </w:t>
      </w:r>
      <w:proofErr w:type="spellStart"/>
      <w:r w:rsidRPr="006C5FAC">
        <w:rPr>
          <w:szCs w:val="24"/>
        </w:rPr>
        <w:t>Hauppage</w:t>
      </w:r>
      <w:proofErr w:type="spellEnd"/>
      <w:r w:rsidRPr="006C5FAC">
        <w:rPr>
          <w:szCs w:val="24"/>
        </w:rPr>
        <w:t>, NY: Nova Science Publications.</w:t>
      </w:r>
    </w:p>
    <w:p w14:paraId="7987A1C5" w14:textId="7414A71A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proofErr w:type="spellStart"/>
      <w:r w:rsidRPr="006C5FAC">
        <w:rPr>
          <w:szCs w:val="24"/>
        </w:rPr>
        <w:t>Geekie</w:t>
      </w:r>
      <w:proofErr w:type="spellEnd"/>
      <w:r w:rsidRPr="006C5FAC">
        <w:rPr>
          <w:szCs w:val="24"/>
        </w:rPr>
        <w:t xml:space="preserve">, J., &amp; Reed, J. (2009). </w:t>
      </w:r>
      <w:r w:rsidRPr="000C43DA">
        <w:rPr>
          <w:i/>
          <w:iCs/>
          <w:szCs w:val="24"/>
        </w:rPr>
        <w:t>Making sense of Madness: Contesting the meaning of Schizophrenia</w:t>
      </w:r>
      <w:r w:rsidRPr="006C5FAC">
        <w:rPr>
          <w:szCs w:val="24"/>
        </w:rPr>
        <w:t xml:space="preserve">. doi:10.4324/9780203878422 </w:t>
      </w:r>
    </w:p>
    <w:p w14:paraId="6356053D" w14:textId="1C1F33D8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Health Foundation. (Producer). (2017, 10 September). </w:t>
      </w:r>
      <w:r w:rsidRPr="000C43DA">
        <w:rPr>
          <w:i/>
          <w:iCs/>
          <w:szCs w:val="24"/>
        </w:rPr>
        <w:t xml:space="preserve">Computerised cognitive behavioural therapy. </w:t>
      </w:r>
      <w:r w:rsidRPr="006C5FAC">
        <w:rPr>
          <w:szCs w:val="24"/>
        </w:rPr>
        <w:t xml:space="preserve">[Audio podcast]. Retrieved from </w:t>
      </w:r>
      <w:hyperlink r:id="rId7" w:history="1">
        <w:r w:rsidR="00663FCA" w:rsidRPr="001B1D7F">
          <w:rPr>
            <w:rStyle w:val="Hyperlink"/>
            <w:szCs w:val="24"/>
          </w:rPr>
          <w:t>http://www.mentalhealth.org.uk/podcastsand-videos/computerised-cognitivebehavioural-therapy</w:t>
        </w:r>
      </w:hyperlink>
      <w:r w:rsidR="00663FCA">
        <w:rPr>
          <w:szCs w:val="24"/>
        </w:rPr>
        <w:t xml:space="preserve"> </w:t>
      </w:r>
    </w:p>
    <w:p w14:paraId="7613ECF8" w14:textId="36A806F9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Hefferon, K., &amp; Boniwell, </w:t>
      </w:r>
      <w:r w:rsidR="00DC6D59">
        <w:rPr>
          <w:szCs w:val="24"/>
        </w:rPr>
        <w:t>I</w:t>
      </w:r>
      <w:r w:rsidRPr="006C5FAC">
        <w:rPr>
          <w:szCs w:val="24"/>
        </w:rPr>
        <w:t xml:space="preserve">. (2011). </w:t>
      </w:r>
      <w:r w:rsidRPr="000C43DA">
        <w:rPr>
          <w:i/>
          <w:iCs/>
          <w:szCs w:val="24"/>
        </w:rPr>
        <w:t>Positive psychology: Theory, research and applications</w:t>
      </w:r>
      <w:r w:rsidRPr="006C5FAC">
        <w:rPr>
          <w:szCs w:val="24"/>
        </w:rPr>
        <w:t xml:space="preserve">. New York, NY: Open University Press. </w:t>
      </w:r>
    </w:p>
    <w:p w14:paraId="6A3A8849" w14:textId="038148C8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 Hill, E. M. (2015). The role of narcissism in health-risk and health-protective behaviours. </w:t>
      </w:r>
      <w:r w:rsidRPr="000C43DA">
        <w:rPr>
          <w:i/>
          <w:iCs/>
          <w:szCs w:val="24"/>
        </w:rPr>
        <w:t>Journal of Health Psychology</w:t>
      </w:r>
      <w:r w:rsidRPr="006C5FAC">
        <w:rPr>
          <w:szCs w:val="24"/>
        </w:rPr>
        <w:t xml:space="preserve">, 1-12. </w:t>
      </w:r>
      <w:r w:rsidRPr="006C5FAC">
        <w:rPr>
          <w:szCs w:val="24"/>
        </w:rPr>
        <w:tab/>
        <w:t xml:space="preserve">doi: 10.1177/1359105315569858 </w:t>
      </w:r>
    </w:p>
    <w:p w14:paraId="16A984F3" w14:textId="3FEF80BE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>Mazetti, G., Schaufeli, W. B., &amp; Guglielmi, D. (2014). Are workaholics born or made</w:t>
      </w:r>
      <w:r w:rsidR="000C43DA">
        <w:rPr>
          <w:szCs w:val="24"/>
        </w:rPr>
        <w:t>.</w:t>
      </w:r>
      <w:r w:rsidRPr="006C5FAC">
        <w:rPr>
          <w:szCs w:val="24"/>
        </w:rPr>
        <w:t xml:space="preserve"> </w:t>
      </w:r>
      <w:r w:rsidRPr="000C43DA">
        <w:rPr>
          <w:i/>
          <w:iCs/>
          <w:szCs w:val="24"/>
        </w:rPr>
        <w:t>International Journal of stress management. 22</w:t>
      </w:r>
      <w:r w:rsidRPr="006C5FAC">
        <w:rPr>
          <w:szCs w:val="24"/>
        </w:rPr>
        <w:t>(3), 227-254.</w:t>
      </w:r>
    </w:p>
    <w:p w14:paraId="005E2CE2" w14:textId="0F52C024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lastRenderedPageBreak/>
        <w:t xml:space="preserve"> Mohamed, S. (2011). </w:t>
      </w:r>
      <w:r w:rsidRPr="000C43DA">
        <w:rPr>
          <w:i/>
          <w:iCs/>
          <w:szCs w:val="24"/>
        </w:rPr>
        <w:t>Stigma and mental illness: Are there cultural differences</w:t>
      </w:r>
      <w:r w:rsidRPr="006C5FAC">
        <w:rPr>
          <w:szCs w:val="24"/>
        </w:rPr>
        <w:t xml:space="preserve">. (Doctoral dissertation, University of East Anglia). Retrieved from </w:t>
      </w:r>
      <w:hyperlink r:id="rId8" w:history="1">
        <w:r w:rsidR="00663FCA" w:rsidRPr="001B1D7F">
          <w:rPr>
            <w:rStyle w:val="Hyperlink"/>
            <w:szCs w:val="24"/>
          </w:rPr>
          <w:t>https://ethos.bl.uk/order.do?uin=ethos.573771</w:t>
        </w:r>
      </w:hyperlink>
      <w:r w:rsidR="00663FCA">
        <w:rPr>
          <w:szCs w:val="24"/>
        </w:rPr>
        <w:t xml:space="preserve"> </w:t>
      </w:r>
      <w:r w:rsidRPr="006C5FAC">
        <w:rPr>
          <w:szCs w:val="24"/>
        </w:rPr>
        <w:t xml:space="preserve"> </w:t>
      </w:r>
    </w:p>
    <w:p w14:paraId="37EC7BF8" w14:textId="76CA2448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Office for National Statistics. (2016). </w:t>
      </w:r>
      <w:r w:rsidRPr="000C43DA">
        <w:rPr>
          <w:i/>
          <w:iCs/>
          <w:szCs w:val="24"/>
        </w:rPr>
        <w:t>Adult drinking habits in Great Britain: 2005 to 2016</w:t>
      </w:r>
      <w:r w:rsidRPr="006C5FAC">
        <w:rPr>
          <w:szCs w:val="24"/>
        </w:rPr>
        <w:t>. Retrieved from</w:t>
      </w:r>
      <w:r w:rsidR="00663FCA">
        <w:rPr>
          <w:szCs w:val="24"/>
        </w:rPr>
        <w:t xml:space="preserve"> </w:t>
      </w:r>
      <w:hyperlink r:id="rId9" w:history="1">
        <w:r w:rsidR="00663FCA" w:rsidRPr="001B1D7F">
          <w:rPr>
            <w:rStyle w:val="Hyperlink"/>
            <w:szCs w:val="24"/>
          </w:rPr>
          <w:t>https://www.ons.uk/peoplepopulationandcommunity/healthandsocialcare/drugsusealcoholandsmoking/bulletins/opinionsandlifestylesurveyadultdrinkinghabitsingratbritain/2005to2016</w:t>
        </w:r>
      </w:hyperlink>
      <w:r w:rsidR="00663FCA">
        <w:rPr>
          <w:szCs w:val="24"/>
        </w:rPr>
        <w:t xml:space="preserve"> </w:t>
      </w:r>
    </w:p>
    <w:p w14:paraId="065CB6D6" w14:textId="156E56A1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Phelps, C., Minou, M., Baker, A., Hughes, C., French, H., Hawkins, W., … Hutchings, P. B. (2017). Necessary but not sufficient? Engaging young people in the development of online avatar-based online interventions designed to provide psychosocial support to young people affected by </w:t>
      </w:r>
      <w:r w:rsidR="00663FCA" w:rsidRPr="006C5FAC">
        <w:rPr>
          <w:szCs w:val="24"/>
        </w:rPr>
        <w:t>their own</w:t>
      </w:r>
      <w:r w:rsidRPr="006C5FAC">
        <w:rPr>
          <w:szCs w:val="24"/>
        </w:rPr>
        <w:t xml:space="preserve"> or a family member’s cancer diagnosis. </w:t>
      </w:r>
      <w:r w:rsidRPr="000C43DA">
        <w:rPr>
          <w:i/>
          <w:iCs/>
          <w:szCs w:val="24"/>
        </w:rPr>
        <w:t>Health Expectations, 20</w:t>
      </w:r>
      <w:r w:rsidRPr="006C5FAC">
        <w:rPr>
          <w:szCs w:val="24"/>
        </w:rPr>
        <w:t xml:space="preserve">(3), 459-470. </w:t>
      </w:r>
    </w:p>
    <w:p w14:paraId="2DDED429" w14:textId="1DC00175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Tarrier, N., Liversidge, T., &amp; Gregg, L. (2006). The acceptability and preference for the psychological treatment of PTSD. </w:t>
      </w:r>
      <w:r w:rsidRPr="000C43DA">
        <w:rPr>
          <w:i/>
          <w:iCs/>
          <w:szCs w:val="24"/>
        </w:rPr>
        <w:t>Behaviour Research and Therapy, 44</w:t>
      </w:r>
      <w:r w:rsidRPr="006C5FAC">
        <w:rPr>
          <w:szCs w:val="24"/>
        </w:rPr>
        <w:t>, 1643-1656.</w:t>
      </w:r>
    </w:p>
    <w:p w14:paraId="587DE702" w14:textId="45574499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 </w:t>
      </w:r>
      <w:proofErr w:type="spellStart"/>
      <w:r w:rsidRPr="006C5FAC">
        <w:rPr>
          <w:szCs w:val="24"/>
        </w:rPr>
        <w:t>Ulleberg</w:t>
      </w:r>
      <w:proofErr w:type="spellEnd"/>
      <w:r w:rsidRPr="006C5FAC">
        <w:rPr>
          <w:szCs w:val="24"/>
        </w:rPr>
        <w:t>, P.,</w:t>
      </w:r>
      <w:r w:rsidR="000C43DA">
        <w:rPr>
          <w:szCs w:val="24"/>
        </w:rPr>
        <w:t xml:space="preserve"> &amp;</w:t>
      </w:r>
      <w:r w:rsidRPr="006C5FAC">
        <w:rPr>
          <w:szCs w:val="24"/>
        </w:rPr>
        <w:t xml:space="preserve"> </w:t>
      </w:r>
      <w:proofErr w:type="spellStart"/>
      <w:r w:rsidRPr="006C5FAC">
        <w:rPr>
          <w:szCs w:val="24"/>
        </w:rPr>
        <w:t>Rundmo</w:t>
      </w:r>
      <w:proofErr w:type="spellEnd"/>
      <w:r w:rsidRPr="006C5FAC">
        <w:rPr>
          <w:szCs w:val="24"/>
        </w:rPr>
        <w:t xml:space="preserve">, T. (2003). Personality, attitudes and risk perception as predictors of risky driving behaviour among young drivers. </w:t>
      </w:r>
      <w:r w:rsidR="000C43DA" w:rsidRPr="000C43DA">
        <w:rPr>
          <w:i/>
          <w:iCs/>
          <w:szCs w:val="24"/>
        </w:rPr>
        <w:t>Safety</w:t>
      </w:r>
      <w:r w:rsidRPr="000C43DA">
        <w:rPr>
          <w:i/>
          <w:iCs/>
          <w:szCs w:val="24"/>
        </w:rPr>
        <w:t xml:space="preserve"> Science, 41</w:t>
      </w:r>
      <w:r w:rsidRPr="006C5FAC">
        <w:rPr>
          <w:szCs w:val="24"/>
        </w:rPr>
        <w:t>, 427-443.</w:t>
      </w:r>
    </w:p>
    <w:p w14:paraId="711427D1" w14:textId="3B4A07EE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proofErr w:type="spellStart"/>
      <w:r w:rsidRPr="006C5FAC">
        <w:rPr>
          <w:szCs w:val="24"/>
        </w:rPr>
        <w:t>Vartanian</w:t>
      </w:r>
      <w:proofErr w:type="spellEnd"/>
      <w:r w:rsidRPr="006C5FAC">
        <w:rPr>
          <w:szCs w:val="24"/>
        </w:rPr>
        <w:t xml:space="preserve">, L. R., </w:t>
      </w:r>
      <w:proofErr w:type="spellStart"/>
      <w:r w:rsidRPr="006C5FAC">
        <w:rPr>
          <w:szCs w:val="24"/>
        </w:rPr>
        <w:t>Trewatha</w:t>
      </w:r>
      <w:proofErr w:type="spellEnd"/>
      <w:r w:rsidRPr="006C5FAC">
        <w:rPr>
          <w:szCs w:val="24"/>
        </w:rPr>
        <w:t xml:space="preserve">, T., &amp; </w:t>
      </w:r>
      <w:proofErr w:type="spellStart"/>
      <w:r w:rsidRPr="006C5FAC">
        <w:rPr>
          <w:szCs w:val="24"/>
        </w:rPr>
        <w:t>Vaman</w:t>
      </w:r>
      <w:proofErr w:type="spellEnd"/>
      <w:r w:rsidRPr="006C5FAC">
        <w:rPr>
          <w:szCs w:val="24"/>
        </w:rPr>
        <w:t xml:space="preserve">, E. J. (2016). Disgust predicts prejudice and discrimination towards individuals with obesity. </w:t>
      </w:r>
      <w:r w:rsidRPr="000C43DA">
        <w:rPr>
          <w:i/>
          <w:iCs/>
          <w:szCs w:val="24"/>
        </w:rPr>
        <w:t>Journal of applies social psychology,</w:t>
      </w:r>
      <w:r w:rsidR="00663FCA" w:rsidRPr="000C43DA">
        <w:rPr>
          <w:i/>
          <w:iCs/>
          <w:szCs w:val="24"/>
        </w:rPr>
        <w:t xml:space="preserve"> </w:t>
      </w:r>
      <w:r w:rsidRPr="000C43DA">
        <w:rPr>
          <w:i/>
          <w:iCs/>
          <w:szCs w:val="24"/>
        </w:rPr>
        <w:t>46</w:t>
      </w:r>
      <w:r w:rsidRPr="006C5FAC">
        <w:rPr>
          <w:szCs w:val="24"/>
        </w:rPr>
        <w:t>(6), 369-375.</w:t>
      </w:r>
    </w:p>
    <w:p w14:paraId="2D4872F0" w14:textId="429F6061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 Voigt, D. C., </w:t>
      </w:r>
      <w:proofErr w:type="spellStart"/>
      <w:r w:rsidRPr="006C5FAC">
        <w:rPr>
          <w:szCs w:val="24"/>
        </w:rPr>
        <w:t>Dillaro</w:t>
      </w:r>
      <w:proofErr w:type="spellEnd"/>
      <w:r w:rsidRPr="006C5FAC">
        <w:rPr>
          <w:szCs w:val="24"/>
        </w:rPr>
        <w:t xml:space="preserve">, J.P., Braddock, K. H., Anderson, J. W., </w:t>
      </w:r>
      <w:proofErr w:type="spellStart"/>
      <w:r w:rsidRPr="006C5FAC">
        <w:rPr>
          <w:szCs w:val="24"/>
        </w:rPr>
        <w:t>Sopory</w:t>
      </w:r>
      <w:proofErr w:type="spellEnd"/>
      <w:r w:rsidRPr="006C5FAC">
        <w:rPr>
          <w:szCs w:val="24"/>
        </w:rPr>
        <w:t xml:space="preserve">, P., &amp; Stephenson, M. T. (2009). Carver and White’s 1994 BIS/BAS scales and their relationship to risky </w:t>
      </w:r>
      <w:r w:rsidR="00663FCA">
        <w:rPr>
          <w:szCs w:val="24"/>
        </w:rPr>
        <w:t xml:space="preserve">health </w:t>
      </w:r>
      <w:r w:rsidRPr="006C5FAC">
        <w:rPr>
          <w:szCs w:val="24"/>
        </w:rPr>
        <w:t xml:space="preserve">behaviours. </w:t>
      </w:r>
      <w:r w:rsidRPr="000C43DA">
        <w:rPr>
          <w:i/>
          <w:iCs/>
          <w:szCs w:val="24"/>
        </w:rPr>
        <w:t>Personality and individual differences</w:t>
      </w:r>
      <w:r w:rsidRPr="006C5FAC">
        <w:rPr>
          <w:szCs w:val="24"/>
        </w:rPr>
        <w:t xml:space="preserve">, 47, 89-93. Pages </w:t>
      </w:r>
    </w:p>
    <w:p w14:paraId="5359C786" w14:textId="77777777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lastRenderedPageBreak/>
        <w:t>Well-being of future generations (Wales) Act 2015.</w:t>
      </w:r>
      <w:r w:rsidRPr="006C5FAC">
        <w:rPr>
          <w:szCs w:val="24"/>
        </w:rPr>
        <w:tab/>
      </w:r>
    </w:p>
    <w:p w14:paraId="3648438F" w14:textId="20ABB047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Williamson, H. (2016, October). </w:t>
      </w:r>
      <w:r w:rsidRPr="00731AF0">
        <w:rPr>
          <w:i/>
          <w:iCs/>
          <w:szCs w:val="24"/>
        </w:rPr>
        <w:t>Supporting adolescents struggling with appearance-altering conditions: The feasibility of using an online psychosocial intervention (YP Face</w:t>
      </w:r>
      <w:r w:rsidR="00663FCA" w:rsidRPr="00731AF0">
        <w:rPr>
          <w:i/>
          <w:iCs/>
          <w:szCs w:val="24"/>
        </w:rPr>
        <w:t xml:space="preserve"> </w:t>
      </w:r>
      <w:r w:rsidRPr="00731AF0">
        <w:rPr>
          <w:i/>
          <w:iCs/>
          <w:szCs w:val="24"/>
        </w:rPr>
        <w:t>in primary care</w:t>
      </w:r>
      <w:r w:rsidRPr="006C5FAC">
        <w:rPr>
          <w:szCs w:val="24"/>
        </w:rPr>
        <w:t>. Poster session presented at the meeting of Royal College of General Practitioners, University of west England.</w:t>
      </w:r>
    </w:p>
    <w:p w14:paraId="51A55868" w14:textId="59E4DC30" w:rsidR="006C5FAC" w:rsidRPr="006C5FAC" w:rsidRDefault="006C5FAC" w:rsidP="00663FCA">
      <w:pPr>
        <w:spacing w:line="480" w:lineRule="auto"/>
        <w:ind w:left="720" w:hanging="720"/>
        <w:rPr>
          <w:szCs w:val="24"/>
        </w:rPr>
      </w:pPr>
      <w:r w:rsidRPr="006C5FAC">
        <w:rPr>
          <w:szCs w:val="24"/>
        </w:rPr>
        <w:t xml:space="preserve">Young, E. (2017, September 18). Woman know better than men what other women are thinking and feeling. </w:t>
      </w:r>
      <w:r w:rsidRPr="00731AF0">
        <w:rPr>
          <w:i/>
          <w:iCs/>
          <w:szCs w:val="24"/>
        </w:rPr>
        <w:t>Research Digest</w:t>
      </w:r>
      <w:r w:rsidR="00731AF0">
        <w:rPr>
          <w:szCs w:val="24"/>
        </w:rPr>
        <w:t>.</w:t>
      </w:r>
      <w:r w:rsidRPr="006C5FAC">
        <w:rPr>
          <w:szCs w:val="24"/>
        </w:rPr>
        <w:t xml:space="preserve"> Retrieved from  </w:t>
      </w:r>
      <w:hyperlink r:id="rId10" w:history="1">
        <w:r w:rsidR="00663FCA" w:rsidRPr="001B1D7F">
          <w:rPr>
            <w:rStyle w:val="Hyperlink"/>
            <w:szCs w:val="24"/>
          </w:rPr>
          <w:t>https://digest.bps.org.uk/2017/09/18/women-know-better-thanmenwhat-other-women-arethinking-and-feeling/</w:t>
        </w:r>
      </w:hyperlink>
      <w:r w:rsidR="00663FCA">
        <w:rPr>
          <w:szCs w:val="24"/>
        </w:rPr>
        <w:t xml:space="preserve"> </w:t>
      </w:r>
    </w:p>
    <w:p w14:paraId="312F5B78" w14:textId="2C0DE320" w:rsidR="006C5FAC" w:rsidRDefault="006C5FAC" w:rsidP="006C5FAC">
      <w:pPr>
        <w:rPr>
          <w:sz w:val="28"/>
          <w:szCs w:val="28"/>
          <w:u w:val="single"/>
        </w:rPr>
      </w:pPr>
    </w:p>
    <w:p w14:paraId="2BCF0790" w14:textId="4061D6FC" w:rsidR="00A71244" w:rsidRDefault="00A71244" w:rsidP="006C5FAC">
      <w:pPr>
        <w:rPr>
          <w:sz w:val="28"/>
          <w:szCs w:val="28"/>
          <w:u w:val="single"/>
        </w:rPr>
      </w:pPr>
    </w:p>
    <w:p w14:paraId="048159D1" w14:textId="715F595A" w:rsidR="00A71244" w:rsidRDefault="00A71244" w:rsidP="006C5FAC">
      <w:pPr>
        <w:rPr>
          <w:sz w:val="28"/>
          <w:szCs w:val="28"/>
          <w:u w:val="single"/>
        </w:rPr>
      </w:pPr>
    </w:p>
    <w:p w14:paraId="71F3B4E6" w14:textId="26315D54" w:rsidR="00A71244" w:rsidRDefault="00A71244" w:rsidP="006C5FAC">
      <w:pPr>
        <w:rPr>
          <w:sz w:val="28"/>
          <w:szCs w:val="28"/>
          <w:u w:val="single"/>
        </w:rPr>
      </w:pPr>
    </w:p>
    <w:p w14:paraId="4ED62ECA" w14:textId="09CDDBF8" w:rsidR="00BE202D" w:rsidRDefault="00BE202D" w:rsidP="006C5FAC">
      <w:pPr>
        <w:rPr>
          <w:sz w:val="28"/>
          <w:szCs w:val="28"/>
          <w:u w:val="single"/>
        </w:rPr>
      </w:pPr>
    </w:p>
    <w:p w14:paraId="397C71BE" w14:textId="762445C9" w:rsidR="00BE202D" w:rsidRDefault="00BE202D" w:rsidP="006C5FAC">
      <w:pPr>
        <w:rPr>
          <w:sz w:val="28"/>
          <w:szCs w:val="28"/>
          <w:u w:val="single"/>
        </w:rPr>
      </w:pPr>
    </w:p>
    <w:p w14:paraId="68961FF6" w14:textId="62550897" w:rsidR="00BE202D" w:rsidRDefault="00BE202D" w:rsidP="006C5FAC">
      <w:pPr>
        <w:rPr>
          <w:sz w:val="28"/>
          <w:szCs w:val="28"/>
          <w:u w:val="single"/>
        </w:rPr>
      </w:pPr>
    </w:p>
    <w:p w14:paraId="73377C18" w14:textId="32A08C7F" w:rsidR="00BE202D" w:rsidRDefault="00BE202D" w:rsidP="006C5FAC">
      <w:pPr>
        <w:rPr>
          <w:sz w:val="28"/>
          <w:szCs w:val="28"/>
          <w:u w:val="single"/>
        </w:rPr>
      </w:pPr>
    </w:p>
    <w:p w14:paraId="543AADA4" w14:textId="204B7E5A" w:rsidR="00BE202D" w:rsidRDefault="00BE202D" w:rsidP="006C5FAC">
      <w:pPr>
        <w:rPr>
          <w:sz w:val="28"/>
          <w:szCs w:val="28"/>
          <w:u w:val="single"/>
        </w:rPr>
      </w:pPr>
    </w:p>
    <w:p w14:paraId="0B3B127F" w14:textId="744156C5" w:rsidR="00663FCA" w:rsidRDefault="00663FCA" w:rsidP="006C5FAC">
      <w:pPr>
        <w:rPr>
          <w:sz w:val="28"/>
          <w:szCs w:val="28"/>
          <w:u w:val="single"/>
        </w:rPr>
      </w:pPr>
    </w:p>
    <w:p w14:paraId="09AAAC18" w14:textId="7398D72D" w:rsidR="00663FCA" w:rsidRDefault="00663FCA" w:rsidP="006C5FAC">
      <w:pPr>
        <w:rPr>
          <w:sz w:val="28"/>
          <w:szCs w:val="28"/>
          <w:u w:val="single"/>
        </w:rPr>
      </w:pPr>
    </w:p>
    <w:p w14:paraId="4983DDF8" w14:textId="62E7606A" w:rsidR="00663FCA" w:rsidRDefault="00663FCA" w:rsidP="006C5FAC">
      <w:pPr>
        <w:rPr>
          <w:sz w:val="28"/>
          <w:szCs w:val="28"/>
          <w:u w:val="single"/>
        </w:rPr>
      </w:pPr>
    </w:p>
    <w:p w14:paraId="616A9CDF" w14:textId="5210F319" w:rsidR="00663FCA" w:rsidRDefault="00663FCA" w:rsidP="006C5FAC">
      <w:pPr>
        <w:rPr>
          <w:sz w:val="28"/>
          <w:szCs w:val="28"/>
          <w:u w:val="single"/>
        </w:rPr>
      </w:pPr>
    </w:p>
    <w:p w14:paraId="6F4AE8FC" w14:textId="27D902C2" w:rsidR="00663FCA" w:rsidRDefault="00663FCA" w:rsidP="006C5FAC">
      <w:pPr>
        <w:rPr>
          <w:sz w:val="28"/>
          <w:szCs w:val="28"/>
          <w:u w:val="single"/>
        </w:rPr>
      </w:pPr>
    </w:p>
    <w:p w14:paraId="4B4BA604" w14:textId="302CC39E" w:rsidR="00663FCA" w:rsidRDefault="00663FCA" w:rsidP="006C5FAC">
      <w:pPr>
        <w:rPr>
          <w:sz w:val="28"/>
          <w:szCs w:val="28"/>
          <w:u w:val="single"/>
        </w:rPr>
      </w:pPr>
    </w:p>
    <w:p w14:paraId="405947E9" w14:textId="77777777" w:rsidR="00663FCA" w:rsidRDefault="00663FCA" w:rsidP="006C5FAC">
      <w:pPr>
        <w:rPr>
          <w:sz w:val="28"/>
          <w:szCs w:val="28"/>
          <w:u w:val="single"/>
        </w:rPr>
      </w:pPr>
    </w:p>
    <w:p w14:paraId="75063099" w14:textId="77777777" w:rsidR="00A02EF5" w:rsidRDefault="00A02EF5" w:rsidP="006C5FAC">
      <w:pPr>
        <w:rPr>
          <w:sz w:val="28"/>
          <w:szCs w:val="28"/>
          <w:u w:val="single"/>
        </w:rPr>
      </w:pPr>
    </w:p>
    <w:p w14:paraId="346314D9" w14:textId="11EA7967" w:rsidR="00A71244" w:rsidRPr="00481790" w:rsidRDefault="00A71244" w:rsidP="00342779">
      <w:pPr>
        <w:pStyle w:val="Heading2"/>
        <w:jc w:val="center"/>
        <w:rPr>
          <w:b/>
          <w:bCs/>
          <w:color w:val="auto"/>
        </w:rPr>
      </w:pPr>
      <w:bookmarkStart w:id="5" w:name="_Toc21944952"/>
      <w:r w:rsidRPr="00481790">
        <w:rPr>
          <w:b/>
          <w:bCs/>
          <w:color w:val="auto"/>
        </w:rPr>
        <w:lastRenderedPageBreak/>
        <w:t>Reference</w:t>
      </w:r>
      <w:r w:rsidR="0080376D">
        <w:rPr>
          <w:b/>
          <w:bCs/>
          <w:color w:val="auto"/>
        </w:rPr>
        <w:t xml:space="preserve"> Section</w:t>
      </w:r>
      <w:bookmarkEnd w:id="5"/>
      <w:r w:rsidR="0080376D">
        <w:rPr>
          <w:b/>
          <w:bCs/>
          <w:color w:val="auto"/>
        </w:rPr>
        <w:t xml:space="preserve"> </w:t>
      </w:r>
    </w:p>
    <w:p w14:paraId="551CDB46" w14:textId="77777777" w:rsidR="00342779" w:rsidRPr="00342779" w:rsidRDefault="00342779" w:rsidP="00342779"/>
    <w:p w14:paraId="037C46DF" w14:textId="058037E0" w:rsidR="00BE202D" w:rsidRPr="00BE202D" w:rsidRDefault="00A71244" w:rsidP="00A02EF5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>American Psychiatric Association</w:t>
      </w:r>
      <w:r w:rsidR="00731AF0">
        <w:rPr>
          <w:szCs w:val="24"/>
        </w:rPr>
        <w:t>.</w:t>
      </w:r>
      <w:r w:rsidRPr="00BE202D">
        <w:rPr>
          <w:szCs w:val="24"/>
        </w:rPr>
        <w:t xml:space="preserve"> (2013). </w:t>
      </w:r>
      <w:r w:rsidRPr="00731AF0">
        <w:rPr>
          <w:i/>
          <w:iCs/>
          <w:szCs w:val="24"/>
        </w:rPr>
        <w:t>Diagnostic and Statistical Manual of Mental Disorders,</w:t>
      </w:r>
      <w:r w:rsidRPr="00BE202D">
        <w:rPr>
          <w:szCs w:val="24"/>
        </w:rPr>
        <w:t xml:space="preserve"> (5th ed). Arlington, VA: American Psychiatric Association. </w:t>
      </w:r>
    </w:p>
    <w:p w14:paraId="7FAAB37E" w14:textId="51B78212" w:rsidR="00A71244" w:rsidRPr="00BE202D" w:rsidRDefault="00A71244" w:rsidP="00544D00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 xml:space="preserve">Atherton, F. &amp; Beynon, C. (2018). is gambling an emerging public health issue for wales, UK. </w:t>
      </w:r>
      <w:r w:rsidRPr="00731AF0">
        <w:rPr>
          <w:i/>
          <w:iCs/>
          <w:szCs w:val="24"/>
        </w:rPr>
        <w:t>Journal of Public Health</w:t>
      </w:r>
      <w:r w:rsidRPr="00BE202D">
        <w:rPr>
          <w:szCs w:val="24"/>
        </w:rPr>
        <w:t>. doi:10.1093/</w:t>
      </w:r>
      <w:proofErr w:type="spellStart"/>
      <w:r w:rsidRPr="00BE202D">
        <w:rPr>
          <w:szCs w:val="24"/>
        </w:rPr>
        <w:t>pubmed</w:t>
      </w:r>
      <w:proofErr w:type="spellEnd"/>
      <w:r w:rsidRPr="00BE202D">
        <w:rPr>
          <w:szCs w:val="24"/>
        </w:rPr>
        <w:t>/fdy164</w:t>
      </w:r>
    </w:p>
    <w:p w14:paraId="46A5D7ED" w14:textId="19985EF9" w:rsidR="00A71244" w:rsidRPr="00BE202D" w:rsidRDefault="00A71244" w:rsidP="00544D00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 xml:space="preserve">Brewin, C. (1998). Intrusive memories, depression and PTSD. </w:t>
      </w:r>
      <w:r w:rsidRPr="00731AF0">
        <w:rPr>
          <w:i/>
          <w:iCs/>
          <w:szCs w:val="24"/>
        </w:rPr>
        <w:t>The Psychologist,11</w:t>
      </w:r>
      <w:r w:rsidRPr="00BE202D">
        <w:rPr>
          <w:szCs w:val="24"/>
        </w:rPr>
        <w:t>(6)</w:t>
      </w:r>
      <w:r w:rsidR="00731AF0">
        <w:rPr>
          <w:szCs w:val="24"/>
        </w:rPr>
        <w:t>,</w:t>
      </w:r>
      <w:r w:rsidRPr="00BE202D">
        <w:rPr>
          <w:szCs w:val="24"/>
        </w:rPr>
        <w:t xml:space="preserve"> 281-283. Retrieved on 11th October from: </w:t>
      </w:r>
      <w:hyperlink r:id="rId11" w:history="1">
        <w:r w:rsidR="00BE202D" w:rsidRPr="00BE202D">
          <w:rPr>
            <w:rStyle w:val="Hyperlink"/>
            <w:szCs w:val="24"/>
          </w:rPr>
          <w:t>https://thepsychologist.bps.org.uk/volume-11/edition-6/intrusive-memories-depression-and-ptsd</w:t>
        </w:r>
      </w:hyperlink>
      <w:r w:rsidR="00BE202D" w:rsidRPr="00BE202D">
        <w:rPr>
          <w:szCs w:val="24"/>
        </w:rPr>
        <w:t xml:space="preserve"> </w:t>
      </w:r>
    </w:p>
    <w:p w14:paraId="04DE0B2E" w14:textId="174F5F55" w:rsidR="00A71244" w:rsidRPr="00BE202D" w:rsidRDefault="00A71244" w:rsidP="00A02EF5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>Daniels, E. A.</w:t>
      </w:r>
      <w:r w:rsidR="00731AF0">
        <w:rPr>
          <w:szCs w:val="24"/>
        </w:rPr>
        <w:t xml:space="preserve">, </w:t>
      </w:r>
      <w:r w:rsidRPr="00BE202D">
        <w:rPr>
          <w:szCs w:val="24"/>
        </w:rPr>
        <w:t xml:space="preserve">&amp; Zurbriggen, E. L. (2016). The price of sexy: viewers’ perceptions of a sexualized versus nonsexualized Facebook proﬁle photograph. </w:t>
      </w:r>
      <w:r w:rsidRPr="00731AF0">
        <w:rPr>
          <w:i/>
          <w:iCs/>
          <w:szCs w:val="24"/>
        </w:rPr>
        <w:t>Psychology of popular media culture,</w:t>
      </w:r>
      <w:r w:rsidRPr="00BE202D">
        <w:rPr>
          <w:szCs w:val="24"/>
        </w:rPr>
        <w:t xml:space="preserve"> </w:t>
      </w:r>
      <w:r w:rsidRPr="00731AF0">
        <w:rPr>
          <w:i/>
          <w:iCs/>
          <w:szCs w:val="24"/>
        </w:rPr>
        <w:t>5</w:t>
      </w:r>
      <w:r w:rsidRPr="00BE202D">
        <w:rPr>
          <w:szCs w:val="24"/>
        </w:rPr>
        <w:t xml:space="preserve">(1), 2-14. </w:t>
      </w:r>
      <w:r w:rsidR="00BE202D" w:rsidRPr="00BE202D">
        <w:rPr>
          <w:szCs w:val="24"/>
        </w:rPr>
        <w:t>d</w:t>
      </w:r>
      <w:r w:rsidRPr="00BE202D">
        <w:rPr>
          <w:szCs w:val="24"/>
        </w:rPr>
        <w:t>oi:10.1037/ppm0000048</w:t>
      </w:r>
    </w:p>
    <w:p w14:paraId="4F90DA69" w14:textId="77777777" w:rsidR="00A71244" w:rsidRPr="00BE202D" w:rsidRDefault="00A71244" w:rsidP="00A02EF5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 xml:space="preserve">Dobbs, D. (2009). The post-traumatic stress trap. </w:t>
      </w:r>
      <w:r w:rsidRPr="00731AF0">
        <w:rPr>
          <w:i/>
          <w:iCs/>
          <w:szCs w:val="24"/>
        </w:rPr>
        <w:t>Scientific American</w:t>
      </w:r>
      <w:r w:rsidRPr="00BE202D">
        <w:rPr>
          <w:szCs w:val="24"/>
        </w:rPr>
        <w:t xml:space="preserve">, 300(4), 48-53. Retrieved on 7th of October 2019, doi:10.1038/scientificamerican0409-64 </w:t>
      </w:r>
    </w:p>
    <w:p w14:paraId="73F655B7" w14:textId="08DE2BB1" w:rsidR="00BE202D" w:rsidRPr="00BE202D" w:rsidRDefault="00A71244" w:rsidP="00A02EF5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 xml:space="preserve">Fredrickson, B. L., &amp; Roberts, T. A. (1997). Objectiﬁcation theory: Toward understanding women’s lived experiences and mental health risks. </w:t>
      </w:r>
      <w:r w:rsidRPr="00731AF0">
        <w:rPr>
          <w:i/>
          <w:iCs/>
          <w:szCs w:val="24"/>
        </w:rPr>
        <w:t>Psychology of Women Quarterly</w:t>
      </w:r>
      <w:r w:rsidRPr="00BE202D">
        <w:rPr>
          <w:szCs w:val="24"/>
        </w:rPr>
        <w:t>, 21, 173–206. Retrieved on 9th October 2019. doi: 10.1111/j.1471-6402.1997.tb00108.x</w:t>
      </w:r>
      <w:r w:rsidR="00BE202D" w:rsidRPr="00BE202D">
        <w:rPr>
          <w:szCs w:val="24"/>
        </w:rPr>
        <w:t xml:space="preserve"> </w:t>
      </w:r>
    </w:p>
    <w:p w14:paraId="58ACC2B8" w14:textId="5C243446" w:rsidR="00BE202D" w:rsidRPr="00BE202D" w:rsidRDefault="00BE202D" w:rsidP="00A02EF5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 xml:space="preserve">Gambling Act. 2016. </w:t>
      </w:r>
    </w:p>
    <w:p w14:paraId="0A1E60CC" w14:textId="6A18C7F5" w:rsidR="00BE202D" w:rsidRPr="00BE202D" w:rsidRDefault="00BE202D" w:rsidP="00A02EF5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 xml:space="preserve">Gambling Commission. (2016). </w:t>
      </w:r>
      <w:r w:rsidRPr="00731AF0">
        <w:rPr>
          <w:i/>
          <w:iCs/>
          <w:szCs w:val="24"/>
        </w:rPr>
        <w:t>Participation in Gambling and Rates of Problem Gambling in Wales</w:t>
      </w:r>
      <w:r w:rsidRPr="00BE202D">
        <w:rPr>
          <w:szCs w:val="24"/>
        </w:rPr>
        <w:t xml:space="preserve">. Retrieved on 7th October 2019 from </w:t>
      </w:r>
      <w:hyperlink r:id="rId12" w:history="1">
        <w:r w:rsidRPr="00BE202D">
          <w:rPr>
            <w:rStyle w:val="Hyperlink"/>
            <w:szCs w:val="24"/>
          </w:rPr>
          <w:t>https://www.gamblingcommission.gov.uk</w:t>
        </w:r>
      </w:hyperlink>
      <w:r w:rsidRPr="00BE202D">
        <w:rPr>
          <w:szCs w:val="24"/>
        </w:rPr>
        <w:t xml:space="preserve">  </w:t>
      </w:r>
    </w:p>
    <w:p w14:paraId="5A84BE61" w14:textId="77777777" w:rsidR="00A71244" w:rsidRPr="00BE202D" w:rsidRDefault="00A71244" w:rsidP="00A02EF5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 xml:space="preserve">Gross, R. (2010). </w:t>
      </w:r>
      <w:r w:rsidRPr="00731AF0">
        <w:rPr>
          <w:i/>
          <w:iCs/>
          <w:szCs w:val="24"/>
        </w:rPr>
        <w:t>Psychology: The science of mind and behaviour</w:t>
      </w:r>
      <w:r w:rsidRPr="00BE202D">
        <w:rPr>
          <w:szCs w:val="24"/>
        </w:rPr>
        <w:t>. London: Hodder Education.</w:t>
      </w:r>
    </w:p>
    <w:p w14:paraId="1A7DA7C8" w14:textId="77777777" w:rsidR="00481790" w:rsidRDefault="00A71244" w:rsidP="00481790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lastRenderedPageBreak/>
        <w:t>Hill, E. M</w:t>
      </w:r>
      <w:r w:rsidR="00731AF0">
        <w:rPr>
          <w:szCs w:val="24"/>
        </w:rPr>
        <w:t>.</w:t>
      </w:r>
      <w:r w:rsidRPr="00BE202D">
        <w:rPr>
          <w:szCs w:val="24"/>
        </w:rPr>
        <w:t xml:space="preserve"> (2016). The role of narcissism in health-risk and health-protective </w:t>
      </w:r>
      <w:r w:rsidR="00731AF0" w:rsidRPr="00BE202D">
        <w:rPr>
          <w:szCs w:val="24"/>
        </w:rPr>
        <w:t>behavior</w:t>
      </w:r>
      <w:r w:rsidRPr="00BE202D">
        <w:rPr>
          <w:szCs w:val="24"/>
        </w:rPr>
        <w:t xml:space="preserve">. </w:t>
      </w:r>
      <w:r w:rsidRPr="00731AF0">
        <w:rPr>
          <w:i/>
          <w:iCs/>
          <w:szCs w:val="24"/>
        </w:rPr>
        <w:t>Journal of Health Psychology,21</w:t>
      </w:r>
      <w:r w:rsidRPr="00BE202D">
        <w:rPr>
          <w:szCs w:val="24"/>
        </w:rPr>
        <w:t>(9). doi:10.1177/1359105315569858</w:t>
      </w:r>
      <w:r w:rsidR="00302353">
        <w:rPr>
          <w:szCs w:val="24"/>
        </w:rPr>
        <w:t xml:space="preserve"> </w:t>
      </w:r>
    </w:p>
    <w:p w14:paraId="3F13A8F0" w14:textId="7044CD1C" w:rsidR="00481790" w:rsidRDefault="00481790" w:rsidP="00481790">
      <w:pPr>
        <w:spacing w:line="480" w:lineRule="auto"/>
        <w:ind w:left="720" w:hanging="720"/>
        <w:rPr>
          <w:sz w:val="28"/>
          <w:szCs w:val="28"/>
        </w:rPr>
      </w:pPr>
      <w:r w:rsidRPr="00BE202D">
        <w:rPr>
          <w:szCs w:val="24"/>
        </w:rPr>
        <w:t xml:space="preserve">HRMC (2016). </w:t>
      </w:r>
      <w:r w:rsidRPr="00731AF0">
        <w:rPr>
          <w:i/>
          <w:iCs/>
          <w:szCs w:val="24"/>
        </w:rPr>
        <w:t xml:space="preserve">Annual Report and Accounts </w:t>
      </w:r>
      <w:r w:rsidRPr="00BE202D">
        <w:rPr>
          <w:szCs w:val="24"/>
        </w:rPr>
        <w:t xml:space="preserve">2015/16. (Hc,338) retrieved 7th October 2019, from </w:t>
      </w:r>
      <w:hyperlink r:id="rId13" w:history="1">
        <w:r w:rsidRPr="00BE202D">
          <w:rPr>
            <w:rStyle w:val="Hyperlink"/>
            <w:szCs w:val="24"/>
          </w:rPr>
          <w:t>https://www.gov.uk/goverment/publications/hmrc-annual-report-accounts-2015-to-2016</w:t>
        </w:r>
      </w:hyperlink>
      <w:r>
        <w:rPr>
          <w:sz w:val="28"/>
          <w:szCs w:val="28"/>
        </w:rPr>
        <w:t xml:space="preserve"> </w:t>
      </w:r>
    </w:p>
    <w:p w14:paraId="41D255A2" w14:textId="0847DBD7" w:rsidR="00A71244" w:rsidRDefault="00A71244" w:rsidP="00481790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>Raskin</w:t>
      </w:r>
      <w:r w:rsidR="00731AF0">
        <w:rPr>
          <w:szCs w:val="24"/>
        </w:rPr>
        <w:t>,</w:t>
      </w:r>
      <w:r w:rsidRPr="00BE202D">
        <w:rPr>
          <w:szCs w:val="24"/>
        </w:rPr>
        <w:t xml:space="preserve"> R</w:t>
      </w:r>
      <w:r w:rsidR="00731AF0">
        <w:rPr>
          <w:szCs w:val="24"/>
        </w:rPr>
        <w:t>., &amp;</w:t>
      </w:r>
      <w:r w:rsidRPr="00BE202D">
        <w:rPr>
          <w:szCs w:val="24"/>
        </w:rPr>
        <w:t xml:space="preserve"> Terry</w:t>
      </w:r>
      <w:r w:rsidR="00731AF0">
        <w:rPr>
          <w:szCs w:val="24"/>
        </w:rPr>
        <w:t>,</w:t>
      </w:r>
      <w:r w:rsidRPr="00BE202D">
        <w:rPr>
          <w:szCs w:val="24"/>
        </w:rPr>
        <w:t xml:space="preserve"> H</w:t>
      </w:r>
      <w:r w:rsidR="00731AF0">
        <w:rPr>
          <w:szCs w:val="24"/>
        </w:rPr>
        <w:t>.</w:t>
      </w:r>
      <w:r w:rsidRPr="00BE202D">
        <w:rPr>
          <w:szCs w:val="24"/>
        </w:rPr>
        <w:t xml:space="preserve"> (1988)</w:t>
      </w:r>
      <w:r w:rsidR="00731AF0">
        <w:rPr>
          <w:szCs w:val="24"/>
        </w:rPr>
        <w:t>.</w:t>
      </w:r>
      <w:r w:rsidRPr="00BE202D">
        <w:rPr>
          <w:szCs w:val="24"/>
        </w:rPr>
        <w:t xml:space="preserve"> A principal-components analysis of the Narcissistic Personality Inventory and further evidence of its construct validity. </w:t>
      </w:r>
      <w:r w:rsidRPr="00731AF0">
        <w:rPr>
          <w:i/>
          <w:iCs/>
          <w:szCs w:val="24"/>
        </w:rPr>
        <w:t>Journal of Personality and Social Psychology</w:t>
      </w:r>
      <w:r w:rsidR="00731AF0">
        <w:rPr>
          <w:i/>
          <w:iCs/>
          <w:szCs w:val="24"/>
        </w:rPr>
        <w:t>,</w:t>
      </w:r>
      <w:r w:rsidRPr="00731AF0">
        <w:rPr>
          <w:i/>
          <w:iCs/>
          <w:szCs w:val="24"/>
        </w:rPr>
        <w:t xml:space="preserve"> 54</w:t>
      </w:r>
      <w:r w:rsidRPr="00BE202D">
        <w:rPr>
          <w:szCs w:val="24"/>
        </w:rPr>
        <w:t>(5)</w:t>
      </w:r>
      <w:r w:rsidR="00731AF0">
        <w:rPr>
          <w:szCs w:val="24"/>
        </w:rPr>
        <w:t>,</w:t>
      </w:r>
      <w:r w:rsidRPr="00BE202D">
        <w:rPr>
          <w:szCs w:val="24"/>
        </w:rPr>
        <w:t xml:space="preserve"> 890–902.</w:t>
      </w:r>
      <w:r w:rsidR="00544D00">
        <w:rPr>
          <w:szCs w:val="24"/>
        </w:rPr>
        <w:t xml:space="preserve"> </w:t>
      </w:r>
      <w:r w:rsidR="00302353">
        <w:rPr>
          <w:szCs w:val="24"/>
        </w:rPr>
        <w:t>Retrieved on 7</w:t>
      </w:r>
      <w:r w:rsidR="00302353" w:rsidRPr="00302353">
        <w:rPr>
          <w:szCs w:val="24"/>
          <w:vertAlign w:val="superscript"/>
        </w:rPr>
        <w:t>th</w:t>
      </w:r>
      <w:r w:rsidR="00302353">
        <w:rPr>
          <w:szCs w:val="24"/>
        </w:rPr>
        <w:t xml:space="preserve"> October 2019 from, </w:t>
      </w:r>
      <w:hyperlink r:id="rId14" w:history="1">
        <w:r w:rsidR="00302353" w:rsidRPr="002C664A">
          <w:rPr>
            <w:rStyle w:val="Hyperlink"/>
            <w:szCs w:val="24"/>
          </w:rPr>
          <w:t>https://web-b-ebscohost-com.ezproxy.uwtsd.ac.uk/ehost/results?vid=0&amp;sid=690d73dd-653b-4d90-b58b-06293221cc5f%40sessionmgr102&amp;bquery=%28SO%2B%28Journal%2Bof%2BPersonality%2Band%2BSocial%2BPsychology%29%29AND%28DT%2B1988%29AND%28TI%2B%2522a%2Bprincipal-components%2Banalysis%2Bof%2Bthe%2Bnarcissistic%2Bpersonality%2Binventory%2Band%2Bfurther%2Bevidence%2Bof%2Bits%2Bconstruct%2Bvalidity%2522%29&amp;bdata=JmRiPXBkaCZ0eXBlPTEmc2VhcmNoTW9kZT1TdGFuZGFyZCZzaXRlPWVob3N0LWxpdmU%3d</w:t>
        </w:r>
      </w:hyperlink>
    </w:p>
    <w:p w14:paraId="11181213" w14:textId="36159221" w:rsidR="00544D00" w:rsidRPr="00544D00" w:rsidRDefault="00544D00" w:rsidP="00A02EF5">
      <w:pPr>
        <w:spacing w:line="480" w:lineRule="auto"/>
        <w:ind w:left="720" w:hanging="720"/>
        <w:rPr>
          <w:szCs w:val="24"/>
        </w:rPr>
      </w:pPr>
      <w:r>
        <w:rPr>
          <w:szCs w:val="24"/>
        </w:rPr>
        <w:t>Scott, M. J.</w:t>
      </w:r>
      <w:r w:rsidR="00342779">
        <w:rPr>
          <w:szCs w:val="24"/>
        </w:rPr>
        <w:t>,</w:t>
      </w:r>
      <w:r>
        <w:rPr>
          <w:szCs w:val="24"/>
        </w:rPr>
        <w:t xml:space="preserve"> &amp; Stradling, S. G. (1992). </w:t>
      </w:r>
      <w:r w:rsidRPr="00731AF0">
        <w:rPr>
          <w:i/>
          <w:iCs/>
          <w:szCs w:val="24"/>
        </w:rPr>
        <w:t>Counselling for Post-traumatic Stress Disorder</w:t>
      </w:r>
      <w:r>
        <w:rPr>
          <w:i/>
          <w:iCs/>
          <w:szCs w:val="24"/>
        </w:rPr>
        <w:t xml:space="preserve">. </w:t>
      </w:r>
      <w:r>
        <w:rPr>
          <w:szCs w:val="24"/>
        </w:rPr>
        <w:t xml:space="preserve">London: SAGE Publications Ltd. </w:t>
      </w:r>
    </w:p>
    <w:p w14:paraId="4EEEF2F4" w14:textId="04F376A9" w:rsidR="00A71244" w:rsidRPr="00BE202D" w:rsidRDefault="00A71244" w:rsidP="00A02EF5">
      <w:pPr>
        <w:spacing w:line="480" w:lineRule="auto"/>
        <w:ind w:left="720" w:hanging="720"/>
        <w:rPr>
          <w:szCs w:val="24"/>
        </w:rPr>
      </w:pPr>
      <w:r w:rsidRPr="00BE202D">
        <w:rPr>
          <w:szCs w:val="24"/>
        </w:rPr>
        <w:t>Twenge</w:t>
      </w:r>
      <w:r w:rsidR="00342779">
        <w:rPr>
          <w:szCs w:val="24"/>
        </w:rPr>
        <w:t>,</w:t>
      </w:r>
      <w:r w:rsidRPr="00BE202D">
        <w:rPr>
          <w:szCs w:val="24"/>
        </w:rPr>
        <w:t xml:space="preserve"> J</w:t>
      </w:r>
      <w:r w:rsidR="00342779">
        <w:rPr>
          <w:szCs w:val="24"/>
        </w:rPr>
        <w:t xml:space="preserve">. </w:t>
      </w:r>
      <w:r w:rsidRPr="00BE202D">
        <w:rPr>
          <w:szCs w:val="24"/>
        </w:rPr>
        <w:t>M</w:t>
      </w:r>
      <w:r w:rsidR="00342779">
        <w:rPr>
          <w:szCs w:val="24"/>
        </w:rPr>
        <w:t>.</w:t>
      </w:r>
      <w:r w:rsidRPr="00BE202D">
        <w:rPr>
          <w:szCs w:val="24"/>
        </w:rPr>
        <w:t>, Konrath</w:t>
      </w:r>
      <w:r w:rsidR="00342779">
        <w:rPr>
          <w:szCs w:val="24"/>
        </w:rPr>
        <w:t>.</w:t>
      </w:r>
      <w:r w:rsidRPr="00BE202D">
        <w:rPr>
          <w:szCs w:val="24"/>
        </w:rPr>
        <w:t xml:space="preserve"> S</w:t>
      </w:r>
      <w:r w:rsidR="00342779">
        <w:rPr>
          <w:szCs w:val="24"/>
        </w:rPr>
        <w:t>.</w:t>
      </w:r>
      <w:r w:rsidRPr="00BE202D">
        <w:rPr>
          <w:szCs w:val="24"/>
        </w:rPr>
        <w:t>, Foster</w:t>
      </w:r>
      <w:r w:rsidR="00342779">
        <w:rPr>
          <w:szCs w:val="24"/>
        </w:rPr>
        <w:t>,</w:t>
      </w:r>
      <w:r w:rsidRPr="00BE202D">
        <w:rPr>
          <w:szCs w:val="24"/>
        </w:rPr>
        <w:t xml:space="preserve"> J</w:t>
      </w:r>
      <w:r w:rsidR="00342779">
        <w:rPr>
          <w:szCs w:val="24"/>
        </w:rPr>
        <w:t>.</w:t>
      </w:r>
      <w:r w:rsidRPr="00BE202D">
        <w:rPr>
          <w:szCs w:val="24"/>
        </w:rPr>
        <w:t>D</w:t>
      </w:r>
      <w:r w:rsidR="00342779">
        <w:rPr>
          <w:szCs w:val="24"/>
        </w:rPr>
        <w:t>.</w:t>
      </w:r>
      <w:r w:rsidRPr="00BE202D">
        <w:rPr>
          <w:szCs w:val="24"/>
        </w:rPr>
        <w:t>, et al. (2008)</w:t>
      </w:r>
      <w:r w:rsidR="00342779">
        <w:rPr>
          <w:szCs w:val="24"/>
        </w:rPr>
        <w:t>.</w:t>
      </w:r>
      <w:r w:rsidRPr="00BE202D">
        <w:rPr>
          <w:szCs w:val="24"/>
        </w:rPr>
        <w:t xml:space="preserve"> Further evidence of an increase in narcissism among college students. </w:t>
      </w:r>
      <w:r w:rsidRPr="00731AF0">
        <w:rPr>
          <w:i/>
          <w:iCs/>
          <w:szCs w:val="24"/>
        </w:rPr>
        <w:t>Journal of Personality 76</w:t>
      </w:r>
      <w:r w:rsidRPr="00BE202D">
        <w:rPr>
          <w:szCs w:val="24"/>
        </w:rPr>
        <w:t>(4), Retrieved 9th October 2019, doi:10.1111/j1467-6494.2008.00509.x</w:t>
      </w:r>
    </w:p>
    <w:p w14:paraId="0CC6F144" w14:textId="77777777" w:rsidR="00342779" w:rsidRDefault="00342779" w:rsidP="00A02EF5">
      <w:pPr>
        <w:spacing w:line="480" w:lineRule="auto"/>
        <w:ind w:left="720" w:hanging="720"/>
        <w:rPr>
          <w:sz w:val="28"/>
          <w:szCs w:val="28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2"/>
          <w:lang w:val="en-GB"/>
        </w:rPr>
        <w:id w:val="-3572009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857324B" w14:textId="380EA16D" w:rsidR="00302353" w:rsidRDefault="00302353">
          <w:pPr>
            <w:pStyle w:val="TOCHeading"/>
          </w:pPr>
          <w:r>
            <w:t>Contents</w:t>
          </w:r>
        </w:p>
        <w:p w14:paraId="1686F1F4" w14:textId="5D2A37B8" w:rsidR="0080376D" w:rsidRDefault="0030235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44947" w:history="1">
            <w:r w:rsidR="0080376D" w:rsidRPr="008A5CC5">
              <w:rPr>
                <w:rStyle w:val="Hyperlink"/>
                <w:b/>
                <w:bCs/>
                <w:noProof/>
              </w:rPr>
              <w:t>Paraphrase a section from a selected book chapter</w:t>
            </w:r>
            <w:r w:rsidR="0080376D">
              <w:rPr>
                <w:noProof/>
                <w:webHidden/>
              </w:rPr>
              <w:tab/>
            </w:r>
            <w:r w:rsidR="0080376D">
              <w:rPr>
                <w:noProof/>
                <w:webHidden/>
              </w:rPr>
              <w:fldChar w:fldCharType="begin"/>
            </w:r>
            <w:r w:rsidR="0080376D">
              <w:rPr>
                <w:noProof/>
                <w:webHidden/>
              </w:rPr>
              <w:instrText xml:space="preserve"> PAGEREF _Toc21944947 \h </w:instrText>
            </w:r>
            <w:r w:rsidR="0080376D">
              <w:rPr>
                <w:noProof/>
                <w:webHidden/>
              </w:rPr>
            </w:r>
            <w:r w:rsidR="0080376D">
              <w:rPr>
                <w:noProof/>
                <w:webHidden/>
              </w:rPr>
              <w:fldChar w:fldCharType="separate"/>
            </w:r>
            <w:r w:rsidR="0080376D">
              <w:rPr>
                <w:noProof/>
                <w:webHidden/>
              </w:rPr>
              <w:t>2</w:t>
            </w:r>
            <w:r w:rsidR="0080376D">
              <w:rPr>
                <w:noProof/>
                <w:webHidden/>
              </w:rPr>
              <w:fldChar w:fldCharType="end"/>
            </w:r>
          </w:hyperlink>
        </w:p>
        <w:p w14:paraId="51FCE353" w14:textId="160BA343" w:rsidR="0080376D" w:rsidRDefault="0080376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21944948" w:history="1">
            <w:r w:rsidRPr="008A5CC5">
              <w:rPr>
                <w:rStyle w:val="Hyperlink"/>
                <w:b/>
                <w:bCs/>
                <w:noProof/>
              </w:rPr>
              <w:t>Abstract of; Is Gambling an Emerging Public Health Issue for Wales, UK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_Toc21944948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A9BE24" w14:textId="1FCAA30A" w:rsidR="0080376D" w:rsidRDefault="0080376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21944949" w:history="1">
            <w:r w:rsidRPr="008A5CC5">
              <w:rPr>
                <w:rStyle w:val="Hyperlink"/>
                <w:b/>
                <w:bCs/>
                <w:noProof/>
              </w:rPr>
              <w:t>Abstract of; The price of sexy: viewers’ perceptions of a sexualized versus nonsexualized Facebook proﬁle photograph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_Toc21944949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066DD" w14:textId="040AC263" w:rsidR="0080376D" w:rsidRDefault="0080376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21944950" w:history="1">
            <w:r w:rsidRPr="008A5CC5">
              <w:rPr>
                <w:rStyle w:val="Hyperlink"/>
                <w:b/>
                <w:bCs/>
                <w:noProof/>
              </w:rPr>
              <w:t>Abstract of; The role of narcissism in health-risk and health-protective behaviours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_Toc21944950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A6E275" w14:textId="52A8C58F" w:rsidR="0080376D" w:rsidRDefault="0080376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21944951" w:history="1">
            <w:r w:rsidRPr="008A5CC5">
              <w:rPr>
                <w:rStyle w:val="Hyperlink"/>
                <w:b/>
                <w:bCs/>
                <w:noProof/>
              </w:rPr>
              <w:t>Jumbled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_Toc21944951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A88DC" w14:textId="01D9F451" w:rsidR="0080376D" w:rsidRDefault="0080376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lang w:eastAsia="en-GB"/>
            </w:rPr>
          </w:pPr>
          <w:hyperlink w:anchor="_Toc21944952" w:history="1">
            <w:r w:rsidRPr="008A5CC5">
              <w:rPr>
                <w:rStyle w:val="Hyperlink"/>
                <w:b/>
                <w:bCs/>
                <w:noProof/>
              </w:rPr>
              <w:t>Reference Section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_Toc21944952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310944" w14:textId="30F08765" w:rsidR="00302353" w:rsidRDefault="00302353">
          <w:r>
            <w:rPr>
              <w:b/>
              <w:bCs/>
              <w:noProof/>
            </w:rPr>
            <w:fldChar w:fldCharType="end"/>
          </w:r>
        </w:p>
      </w:sdtContent>
    </w:sdt>
    <w:p w14:paraId="564FFFEA" w14:textId="02D9305E" w:rsidR="00A02EF5" w:rsidRDefault="00A02EF5" w:rsidP="00A02EF5">
      <w:pPr>
        <w:spacing w:line="480" w:lineRule="auto"/>
        <w:ind w:left="720" w:hanging="720"/>
        <w:rPr>
          <w:sz w:val="28"/>
          <w:szCs w:val="28"/>
        </w:rPr>
      </w:pPr>
      <w:bookmarkStart w:id="6" w:name="_GoBack"/>
      <w:bookmarkEnd w:id="6"/>
    </w:p>
    <w:p w14:paraId="37FA86F9" w14:textId="65E8FDD8" w:rsidR="00A02EF5" w:rsidRDefault="00A02EF5" w:rsidP="00A02EF5">
      <w:pPr>
        <w:pStyle w:val="TOCHeading"/>
      </w:pPr>
    </w:p>
    <w:p w14:paraId="6121459C" w14:textId="77777777" w:rsidR="00A02EF5" w:rsidRPr="00A71244" w:rsidRDefault="00A02EF5" w:rsidP="00A02EF5">
      <w:pPr>
        <w:spacing w:line="480" w:lineRule="auto"/>
        <w:ind w:left="720" w:hanging="720"/>
        <w:rPr>
          <w:sz w:val="28"/>
          <w:szCs w:val="28"/>
        </w:rPr>
      </w:pPr>
    </w:p>
    <w:sectPr w:rsidR="00A02EF5" w:rsidRPr="00A71244" w:rsidSect="003314F1">
      <w:headerReference w:type="default" r:id="rId15"/>
      <w:headerReference w:type="first" r:id="rId1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8A69E5" w14:textId="77777777" w:rsidR="00E5592A" w:rsidRDefault="00E5592A" w:rsidP="003314F1">
      <w:pPr>
        <w:spacing w:after="0" w:line="240" w:lineRule="auto"/>
      </w:pPr>
      <w:r>
        <w:separator/>
      </w:r>
    </w:p>
  </w:endnote>
  <w:endnote w:type="continuationSeparator" w:id="0">
    <w:p w14:paraId="450C485D" w14:textId="77777777" w:rsidR="00E5592A" w:rsidRDefault="00E5592A" w:rsidP="00331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6C1801" w14:textId="77777777" w:rsidR="00E5592A" w:rsidRDefault="00E5592A" w:rsidP="003314F1">
      <w:pPr>
        <w:spacing w:after="0" w:line="240" w:lineRule="auto"/>
      </w:pPr>
      <w:r>
        <w:separator/>
      </w:r>
    </w:p>
  </w:footnote>
  <w:footnote w:type="continuationSeparator" w:id="0">
    <w:p w14:paraId="6FAB4C6B" w14:textId="77777777" w:rsidR="00E5592A" w:rsidRDefault="00E5592A" w:rsidP="00331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5BD86" w14:textId="2865E585" w:rsidR="000B309E" w:rsidRDefault="00CA305E">
    <w:pPr>
      <w:pStyle w:val="Header"/>
    </w:pPr>
    <w:r w:rsidRPr="00CA305E">
      <w:t>PORTFOLIO OF ACTIVITIES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0865200" w14:textId="77777777" w:rsidR="000B309E" w:rsidRDefault="000B30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6EC31" w14:textId="0FDEDB0C" w:rsidR="00CA305E" w:rsidRDefault="00CA305E">
    <w:pPr>
      <w:pStyle w:val="Header"/>
    </w:pPr>
    <w:r>
      <w:t xml:space="preserve">Running head: </w:t>
    </w:r>
    <w:r w:rsidRPr="00CA305E">
      <w:t>PORTFOLIO OF ACTIVITIES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6C514FFA" w14:textId="71414BD7" w:rsidR="000B309E" w:rsidRDefault="000B30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F1"/>
    <w:rsid w:val="00032982"/>
    <w:rsid w:val="00034FE6"/>
    <w:rsid w:val="000505ED"/>
    <w:rsid w:val="00071E1A"/>
    <w:rsid w:val="000B309E"/>
    <w:rsid w:val="000C43DA"/>
    <w:rsid w:val="000C686D"/>
    <w:rsid w:val="00145409"/>
    <w:rsid w:val="00150D5C"/>
    <w:rsid w:val="00194CB9"/>
    <w:rsid w:val="001C4E5F"/>
    <w:rsid w:val="00230307"/>
    <w:rsid w:val="002459EC"/>
    <w:rsid w:val="00302353"/>
    <w:rsid w:val="003314F1"/>
    <w:rsid w:val="00342779"/>
    <w:rsid w:val="00454F8D"/>
    <w:rsid w:val="00481790"/>
    <w:rsid w:val="004B065D"/>
    <w:rsid w:val="004C6A59"/>
    <w:rsid w:val="00544D00"/>
    <w:rsid w:val="005D41CA"/>
    <w:rsid w:val="006502B1"/>
    <w:rsid w:val="00663FCA"/>
    <w:rsid w:val="006C5FAC"/>
    <w:rsid w:val="00721CAB"/>
    <w:rsid w:val="00731AF0"/>
    <w:rsid w:val="00753F3C"/>
    <w:rsid w:val="00786CA7"/>
    <w:rsid w:val="007D3E26"/>
    <w:rsid w:val="007E4098"/>
    <w:rsid w:val="0080376D"/>
    <w:rsid w:val="0088299A"/>
    <w:rsid w:val="008E56E1"/>
    <w:rsid w:val="00A02EF5"/>
    <w:rsid w:val="00A71244"/>
    <w:rsid w:val="00B56591"/>
    <w:rsid w:val="00B76E0C"/>
    <w:rsid w:val="00BA38C5"/>
    <w:rsid w:val="00BC0A13"/>
    <w:rsid w:val="00BE202D"/>
    <w:rsid w:val="00C83C56"/>
    <w:rsid w:val="00CA305E"/>
    <w:rsid w:val="00DC6D59"/>
    <w:rsid w:val="00E5592A"/>
    <w:rsid w:val="00EB465A"/>
    <w:rsid w:val="00F03F88"/>
    <w:rsid w:val="00FA45B8"/>
    <w:rsid w:val="00FE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8703D"/>
  <w15:chartTrackingRefBased/>
  <w15:docId w15:val="{67841810-463A-4178-9F82-E59614D3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2E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23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1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4F1"/>
  </w:style>
  <w:style w:type="paragraph" w:styleId="Footer">
    <w:name w:val="footer"/>
    <w:basedOn w:val="Normal"/>
    <w:link w:val="FooterChar"/>
    <w:uiPriority w:val="99"/>
    <w:unhideWhenUsed/>
    <w:rsid w:val="00331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4F1"/>
  </w:style>
  <w:style w:type="character" w:styleId="Hyperlink">
    <w:name w:val="Hyperlink"/>
    <w:basedOn w:val="DefaultParagraphFont"/>
    <w:uiPriority w:val="99"/>
    <w:unhideWhenUsed/>
    <w:rsid w:val="006C5F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5FA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02E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02EF5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30235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302353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hos.bl.uk/order.do?uin=ethos.573771" TargetMode="External"/><Relationship Id="rId13" Type="http://schemas.openxmlformats.org/officeDocument/2006/relationships/hyperlink" Target="https://www.gov.uk/goverment/publications/hmrc-annual-report-accounts-2015-to-2016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entalhealth.org.uk/podcastsand-videos/computerised-cognitivebehavioural-therapy" TargetMode="External"/><Relationship Id="rId12" Type="http://schemas.openxmlformats.org/officeDocument/2006/relationships/hyperlink" Target="https://www.gamblingcommission.gov.u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thepsychologist.bps.org.uk/volume-11/edition-6/intrusive-memories-depression-and-ptsd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igest.bps.org.uk/2017/09/18/women-know-better-thanmenwhat-other-women-arethinking-and-feel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ns.uk/peoplepopulationandcommunity/healthandsocialcare/drugsusealcoholandsmoking/bulletins/opinionsandlifestylesurveyadultdrinkinghabitsingratbritain/2005to2016" TargetMode="External"/><Relationship Id="rId14" Type="http://schemas.openxmlformats.org/officeDocument/2006/relationships/hyperlink" Target="https://web-b-ebscohost-com.ezproxy.uwtsd.ac.uk/ehost/results?vid=0&amp;sid=690d73dd-653b-4d90-b58b-06293221cc5f%40sessionmgr102&amp;bquery=%28SO%2B%28Journal%2Bof%2BPersonality%2Band%2BSocial%2BPsychology%29%29AND%28DT%2B1988%29AND%28TI%2B%2522a%2Bprincipal-components%2Banalysis%2Bof%2Bthe%2Bnarcissistic%2Bpersonality%2Binventory%2Band%2Bfurther%2Bevidence%2Bof%2Bits%2Bconstruct%2Bvalidity%2522%29&amp;bdata=JmRiPXBkaCZ0eXBlPTEmc2VhcmNoTW9kZT1TdGFuZGFyZCZzaXRlPWVob3N0LWxpdmU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A0351-C5EA-4386-9EB5-E15F56F4B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2337</Words>
  <Characters>13322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grimes</dc:creator>
  <cp:keywords/>
  <dc:description/>
  <cp:lastModifiedBy>antony grimes</cp:lastModifiedBy>
  <cp:revision>3</cp:revision>
  <dcterms:created xsi:type="dcterms:W3CDTF">2019-10-14T10:16:00Z</dcterms:created>
  <dcterms:modified xsi:type="dcterms:W3CDTF">2019-10-14T10:29:00Z</dcterms:modified>
</cp:coreProperties>
</file>