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E21B7" w14:textId="1C1DCB50" w:rsidR="007D07DB" w:rsidRPr="00605A3F" w:rsidRDefault="007D07DB">
      <w:pPr>
        <w:rPr>
          <w:b/>
          <w:bCs/>
          <w:u w:val="single"/>
        </w:rPr>
      </w:pPr>
      <w:bookmarkStart w:id="0" w:name="_Hlk217220577"/>
      <w:bookmarkEnd w:id="0"/>
      <w:r w:rsidRPr="00605A3F">
        <w:rPr>
          <w:b/>
          <w:bCs/>
          <w:u w:val="single"/>
        </w:rPr>
        <w:t>Assessment Four: Image Commentary</w:t>
      </w:r>
    </w:p>
    <w:p w14:paraId="26CA184B" w14:textId="5D3BB3E4" w:rsidR="007D07DB" w:rsidRDefault="007D07DB" w:rsidP="003A0459">
      <w:pPr>
        <w:jc w:val="center"/>
        <w:rPr>
          <w:b/>
          <w:bCs/>
        </w:rPr>
      </w:pPr>
      <w:r w:rsidRPr="007C2402">
        <w:rPr>
          <w:b/>
          <w:bCs/>
        </w:rPr>
        <w:t>Saint Christopher Wall Painting</w:t>
      </w:r>
      <w:r w:rsidR="003A0459">
        <w:rPr>
          <w:b/>
          <w:bCs/>
        </w:rPr>
        <w:t xml:space="preserve"> -</w:t>
      </w:r>
      <w:r w:rsidRPr="007C2402">
        <w:rPr>
          <w:b/>
          <w:bCs/>
        </w:rPr>
        <w:t xml:space="preserve"> Saint Mary</w:t>
      </w:r>
      <w:r w:rsidR="00E37A6F">
        <w:rPr>
          <w:b/>
          <w:bCs/>
        </w:rPr>
        <w:t xml:space="preserve"> Magdalene</w:t>
      </w:r>
      <w:r w:rsidRPr="007C2402">
        <w:rPr>
          <w:b/>
          <w:bCs/>
        </w:rPr>
        <w:t xml:space="preserve"> Church, </w:t>
      </w:r>
      <w:proofErr w:type="spellStart"/>
      <w:r w:rsidRPr="007C2402">
        <w:rPr>
          <w:b/>
          <w:bCs/>
        </w:rPr>
        <w:t>Baunton</w:t>
      </w:r>
      <w:proofErr w:type="spellEnd"/>
      <w:r w:rsidRPr="007C2402">
        <w:rPr>
          <w:b/>
          <w:bCs/>
        </w:rPr>
        <w:t>, Gloucestershire</w:t>
      </w:r>
    </w:p>
    <w:p w14:paraId="05C25D36" w14:textId="77777777" w:rsidR="009F00B3" w:rsidRDefault="008C5CAF" w:rsidP="009F00B3">
      <w:pPr>
        <w:keepNext/>
      </w:pPr>
      <w:r>
        <w:rPr>
          <w:noProof/>
        </w:rPr>
        <w:drawing>
          <wp:inline distT="0" distB="0" distL="0" distR="0" wp14:anchorId="374BA614" wp14:editId="79B19EA5">
            <wp:extent cx="5775960" cy="7704053"/>
            <wp:effectExtent l="19050" t="19050" r="15240" b="11430"/>
            <wp:docPr id="699429905" name="Picture 1" descr="A painting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29905" name="Picture 1" descr="A painting on a wall&#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87191" cy="7719032"/>
                    </a:xfrm>
                    <a:prstGeom prst="rect">
                      <a:avLst/>
                    </a:prstGeom>
                    <a:ln>
                      <a:solidFill>
                        <a:schemeClr val="accent1"/>
                      </a:solidFill>
                    </a:ln>
                  </pic:spPr>
                </pic:pic>
              </a:graphicData>
            </a:graphic>
          </wp:inline>
        </w:drawing>
      </w:r>
    </w:p>
    <w:p w14:paraId="4A895C82" w14:textId="0BBE4BAE" w:rsidR="007D07DB" w:rsidRDefault="009F00B3" w:rsidP="009F00B3">
      <w:pPr>
        <w:pStyle w:val="Caption"/>
      </w:pPr>
      <w:r>
        <w:t xml:space="preserve">Figure </w:t>
      </w:r>
      <w:fldSimple w:instr=" SEQ Figure \* ARABIC ">
        <w:r>
          <w:rPr>
            <w:noProof/>
          </w:rPr>
          <w:t>1</w:t>
        </w:r>
      </w:fldSimple>
      <w:r>
        <w:t xml:space="preserve">The </w:t>
      </w:r>
      <w:r w:rsidR="00B45A37">
        <w:t xml:space="preserve">wall painting of Saint Christopher at St Mary Magdalene Church, </w:t>
      </w:r>
      <w:proofErr w:type="spellStart"/>
      <w:r w:rsidR="00B45A37">
        <w:t>Baunton</w:t>
      </w:r>
      <w:proofErr w:type="spellEnd"/>
    </w:p>
    <w:p w14:paraId="6A74F978" w14:textId="77777777" w:rsidR="00466102" w:rsidRDefault="00657BC6" w:rsidP="00B071C3">
      <w:pPr>
        <w:spacing w:line="480" w:lineRule="auto"/>
      </w:pPr>
      <w:r w:rsidRPr="00E50E91">
        <w:lastRenderedPageBreak/>
        <w:t xml:space="preserve">As soon as the south door of </w:t>
      </w:r>
      <w:proofErr w:type="spellStart"/>
      <w:r w:rsidRPr="00E50E91">
        <w:t>Baunton</w:t>
      </w:r>
      <w:proofErr w:type="spellEnd"/>
      <w:r w:rsidRPr="00E50E91">
        <w:t xml:space="preserve"> Church is opened, the eye is immediately drawn to the bold colours and monumental scale of the wall painting of Saint Christopher confronting the viewer on the north wall</w:t>
      </w:r>
      <w:r w:rsidR="00651688">
        <w:t xml:space="preserve">.  </w:t>
      </w:r>
      <w:r w:rsidR="001A6061" w:rsidRPr="001A6061">
        <w:t>Measuring approximately four by three metres, the painting extends from just above floor level to beneath the adjacent window.</w:t>
      </w:r>
      <w:r w:rsidR="001A6061">
        <w:t xml:space="preserve"> </w:t>
      </w:r>
      <w:r w:rsidR="00635A00">
        <w:t>The</w:t>
      </w:r>
      <w:r w:rsidR="005B491D" w:rsidRPr="00E50E91">
        <w:t xml:space="preserve"> </w:t>
      </w:r>
      <w:r w:rsidR="00635A00">
        <w:t>top section</w:t>
      </w:r>
      <w:r w:rsidR="005B491D" w:rsidRPr="00E50E91">
        <w:t xml:space="preserve"> has been partially obscured since the replacement of the roof during Victorian renovations in 1876, when a roof truss and corbel covered parts of the Christ Child and the inscription above.</w:t>
      </w:r>
      <w:r w:rsidR="00D3331A">
        <w:rPr>
          <w:rStyle w:val="FootnoteReference"/>
        </w:rPr>
        <w:footnoteReference w:id="1"/>
      </w:r>
      <w:r w:rsidR="002243DC">
        <w:t xml:space="preserve"> </w:t>
      </w:r>
      <w:r w:rsidR="005456A5">
        <w:t xml:space="preserve">The </w:t>
      </w:r>
      <w:r w:rsidR="00C04E4B">
        <w:t xml:space="preserve">painting is the only part of the church </w:t>
      </w:r>
      <w:r w:rsidR="0001057B">
        <w:t xml:space="preserve">interior </w:t>
      </w:r>
      <w:r w:rsidR="00C04E4B">
        <w:t>walls where there is plaster remaining</w:t>
      </w:r>
      <w:r w:rsidR="00B358B9">
        <w:t xml:space="preserve">, the rest being bare stonework. </w:t>
      </w:r>
    </w:p>
    <w:p w14:paraId="1468E231" w14:textId="5E1838D6" w:rsidR="007C2402" w:rsidRDefault="001579F2" w:rsidP="00B071C3">
      <w:pPr>
        <w:spacing w:line="480" w:lineRule="auto"/>
      </w:pPr>
      <w:r w:rsidRPr="00E50E91">
        <w:t xml:space="preserve">The painting depicts a giant Saint Christopher wading through a river whose waters are populated with fish and even a small ship. His feet are submerged, while his head tilts upward toward the Christ Child seated on his right shoulder, holding an orb. </w:t>
      </w:r>
      <w:r w:rsidR="0045514C" w:rsidRPr="00E50E91">
        <w:t>On the riverbank stands a hermit holding a lantern before a small church or chapel, while on the opposite side a fisherman holds a rod beside a basket of fish. Above the scene appears a skyline of church towers and a windmill beneath an inscription</w:t>
      </w:r>
      <w:r w:rsidR="00F23E09">
        <w:t>,</w:t>
      </w:r>
      <w:r w:rsidR="0045514C" w:rsidRPr="00E50E91">
        <w:t xml:space="preserve"> now </w:t>
      </w:r>
      <w:r w:rsidR="00F23E09">
        <w:t>illegible</w:t>
      </w:r>
      <w:r w:rsidR="0045514C" w:rsidRPr="00E50E91">
        <w:t xml:space="preserve">. </w:t>
      </w:r>
      <w:r w:rsidR="00087016">
        <w:t xml:space="preserve">Surrounding </w:t>
      </w:r>
      <w:r w:rsidR="00A8680E">
        <w:t>the figures are naively drawn fields, hills and forests in shades of green</w:t>
      </w:r>
      <w:r w:rsidR="005747AC">
        <w:t xml:space="preserve">. Christopher wears </w:t>
      </w:r>
      <w:r w:rsidR="00CF7023">
        <w:t>a green tunic with a red cloak and holds a brown wooden staff which is bursting into growth at its apex.</w:t>
      </w:r>
      <w:r w:rsidR="00573198">
        <w:t xml:space="preserve"> He has a large beard</w:t>
      </w:r>
      <w:r w:rsidR="00332EE1">
        <w:t xml:space="preserve"> and long brown hair surmounted with a twisted turban</w:t>
      </w:r>
      <w:r w:rsidR="00855C27">
        <w:t xml:space="preserve">-style </w:t>
      </w:r>
      <w:r w:rsidR="004302D0">
        <w:t>head covering</w:t>
      </w:r>
      <w:r w:rsidR="00855C27">
        <w:t>.</w:t>
      </w:r>
    </w:p>
    <w:p w14:paraId="1F262663" w14:textId="14536EE0" w:rsidR="0076514A" w:rsidRDefault="0076514A" w:rsidP="00B071C3">
      <w:pPr>
        <w:spacing w:line="480" w:lineRule="auto"/>
      </w:pPr>
      <w:r w:rsidRPr="00E50E91">
        <w:t xml:space="preserve">Technically, the painting is an example of </w:t>
      </w:r>
      <w:r w:rsidRPr="00E50E91">
        <w:rPr>
          <w:i/>
          <w:iCs/>
        </w:rPr>
        <w:t>fresco secco</w:t>
      </w:r>
      <w:r w:rsidRPr="00E50E91">
        <w:t xml:space="preserve">, the method typically employed in north-western Europe. Paint was applied to dry plaster, with figures outlined in advance, rather than painted onto wet plaster as in true fresco. </w:t>
      </w:r>
      <w:r>
        <w:t xml:space="preserve">Indeed, </w:t>
      </w:r>
      <w:proofErr w:type="spellStart"/>
      <w:r>
        <w:t>Binski</w:t>
      </w:r>
      <w:proofErr w:type="spellEnd"/>
      <w:r>
        <w:t xml:space="preserve"> indicates </w:t>
      </w:r>
      <w:r>
        <w:lastRenderedPageBreak/>
        <w:t>that, ‘For this reason it is usually quite incorrect to call a Northern Gothic painting a fresco;’.</w:t>
      </w:r>
      <w:r>
        <w:rPr>
          <w:rStyle w:val="FootnoteReference"/>
        </w:rPr>
        <w:footnoteReference w:id="2"/>
      </w:r>
      <w:r>
        <w:t xml:space="preserve"> </w:t>
      </w:r>
      <w:r w:rsidRPr="00E50E91">
        <w:t>The artists responsible were likely itinerant craftsmen whose names are now lost.</w:t>
      </w:r>
      <w:r w:rsidRPr="004D24FC">
        <w:t xml:space="preserve"> </w:t>
      </w:r>
      <w:r w:rsidRPr="00E50E91">
        <w:t>No documentary evidence survives to identify the patron of the painting, though analysis of the materials suggests a work of relatively high quality. The colour palette includes rich greens, blues, purples, orange, and vermilion, the latter being a costly pigment.</w:t>
      </w:r>
      <w:r w:rsidR="00CA7C21" w:rsidRPr="00CA7C21">
        <w:rPr>
          <w:kern w:val="0"/>
          <w14:ligatures w14:val="none"/>
        </w:rPr>
        <w:t xml:space="preserve"> </w:t>
      </w:r>
      <w:r w:rsidR="00CA7C21" w:rsidRPr="00CA7C21">
        <w:t xml:space="preserve">Fragments of gold leaf discovered during conservation work further indicate a significant donor. These features support the suggestion that </w:t>
      </w:r>
      <w:proofErr w:type="spellStart"/>
      <w:r w:rsidR="00CA7C21" w:rsidRPr="00CA7C21">
        <w:t>Baunton’s</w:t>
      </w:r>
      <w:proofErr w:type="spellEnd"/>
      <w:r w:rsidR="00CA7C21" w:rsidRPr="00CA7C21">
        <w:t xml:space="preserve"> origins as a chapel belonging to the wealthy Cirencester Abbey may indicate the Abbey as </w:t>
      </w:r>
      <w:r w:rsidR="00D279E5">
        <w:t>this</w:t>
      </w:r>
      <w:r w:rsidR="00CA7C21" w:rsidRPr="00CA7C21">
        <w:t xml:space="preserve"> potential donor. Nearby St John Baptist Church in Cirencester also has a distinctive St Christopher wall painting from the same period</w:t>
      </w:r>
      <w:r w:rsidRPr="00E50E91">
        <w:t>.</w:t>
      </w:r>
      <w:r>
        <w:rPr>
          <w:rStyle w:val="FootnoteReference"/>
        </w:rPr>
        <w:footnoteReference w:id="3"/>
      </w:r>
    </w:p>
    <w:p w14:paraId="1DAB09DC" w14:textId="77777777" w:rsidR="00E04277" w:rsidRPr="00E50E91" w:rsidRDefault="00E04277" w:rsidP="00B071C3">
      <w:pPr>
        <w:spacing w:line="480" w:lineRule="auto"/>
      </w:pPr>
      <w:r w:rsidRPr="00E50E91">
        <w:t xml:space="preserve">The scene depicted at </w:t>
      </w:r>
      <w:proofErr w:type="spellStart"/>
      <w:r w:rsidRPr="00E50E91">
        <w:t>Baunton</w:t>
      </w:r>
      <w:proofErr w:type="spellEnd"/>
      <w:r w:rsidRPr="00E50E91">
        <w:t xml:space="preserve"> has a distinctly localised character. The fish resemble those found in nearby rivers, while the windmill, church towers, and rolling landscape reflect the surrounding environment familiar to the medieval congregation. Such localisation was</w:t>
      </w:r>
      <w:r>
        <w:t xml:space="preserve"> typical</w:t>
      </w:r>
      <w:r w:rsidRPr="00E50E91">
        <w:t xml:space="preserve"> in late medieval religious art</w:t>
      </w:r>
      <w:r>
        <w:t xml:space="preserve"> and visual culture</w:t>
      </w:r>
      <w:r w:rsidRPr="00E50E91">
        <w:t xml:space="preserve"> and </w:t>
      </w:r>
      <w:r>
        <w:t>allowed the image to reflect</w:t>
      </w:r>
      <w:r w:rsidRPr="00E50E91">
        <w:t xml:space="preserve"> the lived experience of parishioners</w:t>
      </w:r>
      <w:r>
        <w:t xml:space="preserve"> whilst emphasising the otherness of the saint.</w:t>
      </w:r>
    </w:p>
    <w:p w14:paraId="05165834" w14:textId="46EBECD3" w:rsidR="00E538A2" w:rsidRDefault="005C5526" w:rsidP="00B071C3">
      <w:pPr>
        <w:spacing w:line="480" w:lineRule="auto"/>
      </w:pPr>
      <w:r>
        <w:t xml:space="preserve">Wall paintings </w:t>
      </w:r>
      <w:r w:rsidR="00467FE3">
        <w:t>started to appear on the walls of churches in England and Wales from around the mid thirteenth century</w:t>
      </w:r>
      <w:r w:rsidR="00417035">
        <w:t xml:space="preserve"> when the imagery often echoed </w:t>
      </w:r>
      <w:r w:rsidR="00041D0F">
        <w:t>the illustrations seen in contemporary manuscripts.</w:t>
      </w:r>
      <w:r w:rsidR="00041D0F">
        <w:rPr>
          <w:rStyle w:val="FootnoteReference"/>
        </w:rPr>
        <w:footnoteReference w:id="4"/>
      </w:r>
      <w:r w:rsidR="000D62FF">
        <w:t xml:space="preserve"> </w:t>
      </w:r>
      <w:r w:rsidR="00A33F8E">
        <w:t>They reach</w:t>
      </w:r>
      <w:r w:rsidR="002742B8">
        <w:t>ed</w:t>
      </w:r>
      <w:r w:rsidR="00A33F8E">
        <w:t xml:space="preserve"> their zenith </w:t>
      </w:r>
      <w:r w:rsidR="008213CD">
        <w:t>by the end of the fifteenth and turn of the sixteenth centuries</w:t>
      </w:r>
      <w:r w:rsidR="007B5075">
        <w:t xml:space="preserve"> </w:t>
      </w:r>
      <w:r w:rsidR="00CE5145">
        <w:t xml:space="preserve">with large areas of the walls </w:t>
      </w:r>
      <w:r w:rsidR="00111059">
        <w:t xml:space="preserve">covered with </w:t>
      </w:r>
      <w:r w:rsidR="00B6783D">
        <w:t>bolder, brighter</w:t>
      </w:r>
      <w:r w:rsidR="00F04B66">
        <w:t xml:space="preserve"> </w:t>
      </w:r>
      <w:r w:rsidR="00E538A2">
        <w:lastRenderedPageBreak/>
        <w:t>images</w:t>
      </w:r>
      <w:r w:rsidR="00BE75A1">
        <w:t>.</w:t>
      </w:r>
      <w:r w:rsidR="002A51F6">
        <w:t xml:space="preserve"> </w:t>
      </w:r>
      <w:r w:rsidR="006570AD" w:rsidRPr="00E50E91">
        <w:t>Wh</w:t>
      </w:r>
      <w:r w:rsidR="00BE75A1">
        <w:t>ilst</w:t>
      </w:r>
      <w:r w:rsidR="006570AD" w:rsidRPr="00E50E91">
        <w:t xml:space="preserve"> early fourteenth-century representations of Saint Christopher tend to depict a static figure, later medieval examples are characterised by a heightened sense of scale, </w:t>
      </w:r>
      <w:r w:rsidR="004B4A49">
        <w:t>muscularity</w:t>
      </w:r>
      <w:r w:rsidR="006570AD" w:rsidRPr="00E50E91">
        <w:t>, and narrative detail.</w:t>
      </w:r>
      <w:r w:rsidR="00966E12">
        <w:rPr>
          <w:rStyle w:val="FootnoteReference"/>
        </w:rPr>
        <w:footnoteReference w:id="5"/>
      </w:r>
      <w:r w:rsidR="00762931">
        <w:t xml:space="preserve"> After this point, the wall paintings </w:t>
      </w:r>
      <w:r w:rsidR="00340F86">
        <w:t>disappear</w:t>
      </w:r>
      <w:r w:rsidR="007B0D2F">
        <w:t xml:space="preserve">, </w:t>
      </w:r>
      <w:r w:rsidR="0092163F">
        <w:t>whitewashed into obscurity during the Reformation</w:t>
      </w:r>
      <w:r w:rsidR="00CD3E95">
        <w:t xml:space="preserve"> </w:t>
      </w:r>
      <w:r w:rsidR="0078557F">
        <w:t xml:space="preserve">as </w:t>
      </w:r>
      <w:r w:rsidR="0053280D">
        <w:t xml:space="preserve">imagery </w:t>
      </w:r>
      <w:r w:rsidR="0078557F">
        <w:t xml:space="preserve">redolent of Catholicism.  </w:t>
      </w:r>
    </w:p>
    <w:p w14:paraId="5B240763" w14:textId="4B758C1E" w:rsidR="004B1D6A" w:rsidRDefault="00C77A46" w:rsidP="00B071C3">
      <w:pPr>
        <w:spacing w:line="480" w:lineRule="auto"/>
      </w:pPr>
      <w:r w:rsidRPr="00E50E91">
        <w:t xml:space="preserve">At </w:t>
      </w:r>
      <w:proofErr w:type="spellStart"/>
      <w:r w:rsidRPr="00E50E91">
        <w:t>Baunton</w:t>
      </w:r>
      <w:proofErr w:type="spellEnd"/>
      <w:r w:rsidRPr="00E50E91">
        <w:t>, the wall painting briefly re-emerged in 1737, when it was uncovered and admired before being concealed once more. Its permanent rediscovery occurred in 1876 during a period of widespread Victorian church restoration, when numerous medieval wall paintings were revealed across England.</w:t>
      </w:r>
      <w:r w:rsidR="008F7EF6">
        <w:rPr>
          <w:rStyle w:val="FootnoteReference"/>
        </w:rPr>
        <w:footnoteReference w:id="6"/>
      </w:r>
      <w:r w:rsidR="00933EBD">
        <w:t xml:space="preserve"> </w:t>
      </w:r>
      <w:r w:rsidR="00097C59">
        <w:t>M</w:t>
      </w:r>
      <w:r w:rsidR="00BE4DC2">
        <w:t xml:space="preserve">any </w:t>
      </w:r>
      <w:r w:rsidR="002042FC">
        <w:t>wall paintings were</w:t>
      </w:r>
      <w:r w:rsidR="008A3B69">
        <w:t xml:space="preserve"> also</w:t>
      </w:r>
      <w:r w:rsidR="002042FC">
        <w:t xml:space="preserve"> lost </w:t>
      </w:r>
      <w:r w:rsidR="00680444">
        <w:t>at this time</w:t>
      </w:r>
      <w:r w:rsidR="00245E1C">
        <w:t>,</w:t>
      </w:r>
      <w:r w:rsidR="001F6215" w:rsidRPr="00E50E91">
        <w:t xml:space="preserve"> damaged or destroyed due to contemporary aesthetic judgements that dismissed them as crude or irreparably d</w:t>
      </w:r>
      <w:r w:rsidR="00FD48BB">
        <w:t>amaged</w:t>
      </w:r>
      <w:r w:rsidR="001F6215">
        <w:t>.</w:t>
      </w:r>
      <w:r w:rsidR="001F6215">
        <w:rPr>
          <w:rStyle w:val="FootnoteReference"/>
        </w:rPr>
        <w:t xml:space="preserve"> </w:t>
      </w:r>
      <w:r w:rsidR="00F33ECA">
        <w:rPr>
          <w:rStyle w:val="FootnoteReference"/>
        </w:rPr>
        <w:footnoteReference w:id="7"/>
      </w:r>
      <w:r w:rsidR="00F53488" w:rsidRPr="00F53488">
        <w:t xml:space="preserve"> </w:t>
      </w:r>
      <w:r w:rsidR="00F53488" w:rsidRPr="00E50E91">
        <w:t>Despite such attitudes, Saint Christopher remains the most frequently depicted saint on English church walls af</w:t>
      </w:r>
      <w:r w:rsidR="000F181C">
        <w:t>ter</w:t>
      </w:r>
      <w:r w:rsidR="00F53488" w:rsidRPr="00E50E91">
        <w:t xml:space="preserve"> the Virgin Mary, with over two hundred surviving examples. It has been suggested that virtually every medieval parish church once displayed his image</w:t>
      </w:r>
      <w:r w:rsidR="00A7077B">
        <w:t>.</w:t>
      </w:r>
      <w:r w:rsidR="00D17822">
        <w:rPr>
          <w:rStyle w:val="FootnoteReference"/>
        </w:rPr>
        <w:footnoteReference w:id="8"/>
      </w:r>
    </w:p>
    <w:p w14:paraId="7B36D161" w14:textId="6B33EFEE" w:rsidR="00926414" w:rsidRDefault="00EA5C73" w:rsidP="00B071C3">
      <w:pPr>
        <w:spacing w:line="480" w:lineRule="auto"/>
      </w:pPr>
      <w:r>
        <w:t xml:space="preserve">The story of </w:t>
      </w:r>
      <w:r w:rsidR="00A05911">
        <w:t xml:space="preserve">St Christopher </w:t>
      </w:r>
      <w:r>
        <w:t>originated</w:t>
      </w:r>
      <w:r w:rsidR="00A05911">
        <w:t xml:space="preserve"> in the Eastern Christian tradition</w:t>
      </w:r>
      <w:r w:rsidR="00C227C5">
        <w:t xml:space="preserve"> with the earliest</w:t>
      </w:r>
      <w:r w:rsidR="00C870BF">
        <w:t xml:space="preserve"> Byzantine</w:t>
      </w:r>
      <w:r w:rsidR="00C227C5">
        <w:t xml:space="preserve"> inscription</w:t>
      </w:r>
      <w:r w:rsidR="0082307F">
        <w:t xml:space="preserve"> on the foundation stone of </w:t>
      </w:r>
      <w:r w:rsidR="00FC2A02">
        <w:t>a church dedicated to the saint</w:t>
      </w:r>
      <w:r w:rsidR="00D60B16">
        <w:t xml:space="preserve"> dat</w:t>
      </w:r>
      <w:r w:rsidR="00C870BF">
        <w:t>ed</w:t>
      </w:r>
      <w:r w:rsidR="00D60B16">
        <w:t xml:space="preserve"> to </w:t>
      </w:r>
      <w:r w:rsidR="007566B9">
        <w:t>around 450</w:t>
      </w:r>
      <w:r w:rsidR="00013D51">
        <w:t xml:space="preserve"> CE</w:t>
      </w:r>
      <w:r w:rsidR="00156088">
        <w:t>.</w:t>
      </w:r>
      <w:r w:rsidR="00013D51">
        <w:rPr>
          <w:rStyle w:val="FootnoteReference"/>
        </w:rPr>
        <w:footnoteReference w:id="9"/>
      </w:r>
      <w:r w:rsidR="00C03894">
        <w:t xml:space="preserve"> </w:t>
      </w:r>
      <w:r w:rsidR="00D25780" w:rsidRPr="00E50E91">
        <w:t xml:space="preserve">In these early accounts, Christopher is described as belonging to a race of dog-headed people from North Africa and possessing enormous physical strength. The Greek term </w:t>
      </w:r>
      <w:r w:rsidR="00D25780" w:rsidRPr="00E50E91">
        <w:rPr>
          <w:i/>
          <w:iCs/>
        </w:rPr>
        <w:t>cynocephalus</w:t>
      </w:r>
      <w:r w:rsidR="00D25780" w:rsidRPr="00E50E91">
        <w:t xml:space="preserve"> was later transmitted into the Latin West, possibly through a mistranslation of “Canaanite,” though the saint’s portrayal as </w:t>
      </w:r>
      <w:r w:rsidR="00D25780" w:rsidRPr="00E50E91">
        <w:lastRenderedPageBreak/>
        <w:t>monstrous and foreign remained. In both Eastern and Western traditions, Christopher is marked as an outsider, not fully human and originating beyond the bound</w:t>
      </w:r>
      <w:r w:rsidR="00E45774">
        <w:t>aries</w:t>
      </w:r>
      <w:r w:rsidR="00D25780" w:rsidRPr="00E50E91">
        <w:t xml:space="preserve"> of the Christian world.</w:t>
      </w:r>
    </w:p>
    <w:p w14:paraId="71B194A1" w14:textId="4AC9A627" w:rsidR="003513EF" w:rsidRDefault="00375215" w:rsidP="00B071C3">
      <w:pPr>
        <w:spacing w:line="480" w:lineRule="auto"/>
      </w:pPr>
      <w:r>
        <w:t xml:space="preserve">When St Christopher first appears in </w:t>
      </w:r>
      <w:r w:rsidR="002B31DA">
        <w:t>England,</w:t>
      </w:r>
      <w:r w:rsidR="007B4435">
        <w:t xml:space="preserve"> in </w:t>
      </w:r>
      <w:r w:rsidR="005A7FC9">
        <w:t xml:space="preserve">the </w:t>
      </w:r>
      <w:r w:rsidR="00E76983">
        <w:t xml:space="preserve">ninth century </w:t>
      </w:r>
      <w:r w:rsidR="005A7FC9">
        <w:t xml:space="preserve">Old English Martyrology </w:t>
      </w:r>
      <w:r w:rsidR="00391853">
        <w:t xml:space="preserve">and the </w:t>
      </w:r>
      <w:r w:rsidR="00E76983">
        <w:t xml:space="preserve">tenth century </w:t>
      </w:r>
      <w:r w:rsidR="00391853">
        <w:t>Beowulf manuscript</w:t>
      </w:r>
      <w:r w:rsidR="00772CDF">
        <w:t xml:space="preserve">, this monstrous element to his nature </w:t>
      </w:r>
      <w:r w:rsidR="00DE1C53">
        <w:t>a</w:t>
      </w:r>
      <w:r w:rsidR="00287C41">
        <w:t>s well as</w:t>
      </w:r>
      <w:r w:rsidR="00DE1C53">
        <w:t xml:space="preserve"> the </w:t>
      </w:r>
      <w:r w:rsidR="006E58D0">
        <w:t>dog’s head is retained.</w:t>
      </w:r>
      <w:r w:rsidR="006E58D0">
        <w:rPr>
          <w:rStyle w:val="FootnoteReference"/>
        </w:rPr>
        <w:footnoteReference w:id="10"/>
      </w:r>
      <w:r w:rsidR="00287C41">
        <w:t xml:space="preserve"> </w:t>
      </w:r>
      <w:r w:rsidR="00866520" w:rsidRPr="00E50E91">
        <w:t xml:space="preserve">However, by the time wall paintings such as that at </w:t>
      </w:r>
      <w:proofErr w:type="spellStart"/>
      <w:r w:rsidR="00866520" w:rsidRPr="00E50E91">
        <w:t>Baunton</w:t>
      </w:r>
      <w:proofErr w:type="spellEnd"/>
      <w:r w:rsidR="00866520" w:rsidRPr="00E50E91">
        <w:t xml:space="preserve"> were produced, the emphasis had shifted. Earlier narratives focus on Christopher’s conversion, missionary activity, imprisonment, and martyrdom, with no mention of carrying Christ across a river.</w:t>
      </w:r>
      <w:r w:rsidR="00CE1EE0">
        <w:rPr>
          <w:rStyle w:val="FootnoteReference"/>
        </w:rPr>
        <w:footnoteReference w:id="11"/>
      </w:r>
      <w:r w:rsidR="0087284D" w:rsidRPr="0087284D">
        <w:t xml:space="preserve"> </w:t>
      </w:r>
      <w:r w:rsidR="0087284D" w:rsidRPr="00E50E91">
        <w:t xml:space="preserve">Of these elements, only the miraculous flowering of the staff appears in the </w:t>
      </w:r>
      <w:proofErr w:type="spellStart"/>
      <w:r w:rsidR="0087284D" w:rsidRPr="00E50E91">
        <w:t>Baunton</w:t>
      </w:r>
      <w:proofErr w:type="spellEnd"/>
      <w:r w:rsidR="0087284D" w:rsidRPr="00E50E91">
        <w:t xml:space="preserve"> painting. Nevertheless, traces of Christopher’s otherness persist in his gigantic scale and in his head covering, which resembles the medieval stereotype of a Saracen’s turban</w:t>
      </w:r>
      <w:r w:rsidR="00CA4969">
        <w:t>.</w:t>
      </w:r>
      <w:r w:rsidR="00426182">
        <w:rPr>
          <w:rStyle w:val="FootnoteReference"/>
        </w:rPr>
        <w:footnoteReference w:id="12"/>
      </w:r>
      <w:r w:rsidR="00343BD6">
        <w:t xml:space="preserve"> </w:t>
      </w:r>
    </w:p>
    <w:p w14:paraId="14375CAF" w14:textId="286545F7" w:rsidR="00562658" w:rsidRDefault="007346EA" w:rsidP="00B071C3">
      <w:pPr>
        <w:spacing w:line="480" w:lineRule="auto"/>
      </w:pPr>
      <w:r>
        <w:t xml:space="preserve">The familiar story that is depicted in the </w:t>
      </w:r>
      <w:r w:rsidR="00486507">
        <w:t>wall painting</w:t>
      </w:r>
      <w:r>
        <w:t xml:space="preserve"> at </w:t>
      </w:r>
      <w:proofErr w:type="spellStart"/>
      <w:r>
        <w:t>Baunton</w:t>
      </w:r>
      <w:proofErr w:type="spellEnd"/>
      <w:r w:rsidR="002E74EF">
        <w:t xml:space="preserve"> comes from </w:t>
      </w:r>
      <w:r w:rsidR="002E74EF" w:rsidRPr="002E3FCA">
        <w:rPr>
          <w:i/>
          <w:iCs/>
        </w:rPr>
        <w:t>The Golden Legend</w:t>
      </w:r>
      <w:r w:rsidR="00B10EFB">
        <w:t xml:space="preserve">, a legendary of popular saints </w:t>
      </w:r>
      <w:r w:rsidR="009E635A">
        <w:t>by Jacobus de Voragine</w:t>
      </w:r>
      <w:r w:rsidR="00EB309E">
        <w:t xml:space="preserve"> compiled around the mid-thirteenth century</w:t>
      </w:r>
      <w:r w:rsidR="007F1F75">
        <w:t xml:space="preserve"> </w:t>
      </w:r>
      <w:r w:rsidR="00143D30">
        <w:t>which quickly became popular across Europe</w:t>
      </w:r>
      <w:r w:rsidR="00DC139E">
        <w:t>.</w:t>
      </w:r>
      <w:r w:rsidR="00CA0F3C">
        <w:rPr>
          <w:rStyle w:val="FootnoteReference"/>
        </w:rPr>
        <w:footnoteReference w:id="13"/>
      </w:r>
      <w:r w:rsidR="00DC139E">
        <w:t xml:space="preserve">  </w:t>
      </w:r>
      <w:r w:rsidR="00562658" w:rsidRPr="00E50E91">
        <w:t xml:space="preserve">In this account, a </w:t>
      </w:r>
      <w:r w:rsidR="004A2FF5">
        <w:t>terrifying</w:t>
      </w:r>
      <w:r w:rsidR="00562658" w:rsidRPr="00E50E91">
        <w:t xml:space="preserve"> giant named </w:t>
      </w:r>
      <w:proofErr w:type="spellStart"/>
      <w:r w:rsidR="00562658" w:rsidRPr="00E50E91">
        <w:t>Reprobus</w:t>
      </w:r>
      <w:proofErr w:type="spellEnd"/>
      <w:r w:rsidR="00562658" w:rsidRPr="00E50E91">
        <w:t xml:space="preserve"> seeks to serve the most powerful ruler in </w:t>
      </w:r>
      <w:r w:rsidR="00562658" w:rsidRPr="00E50E91">
        <w:lastRenderedPageBreak/>
        <w:t xml:space="preserve">the world. After rejecting service to a </w:t>
      </w:r>
      <w:r w:rsidR="00F4479D">
        <w:t xml:space="preserve">Canaanite </w:t>
      </w:r>
      <w:r w:rsidR="00562658" w:rsidRPr="00E50E91">
        <w:t xml:space="preserve">king and then the devil, whom he learns fears the cross, he encounters a hermit who instructs him to serve Christ by ferrying travellers across a dangerous river. When </w:t>
      </w:r>
      <w:proofErr w:type="spellStart"/>
      <w:r w:rsidR="00562658" w:rsidRPr="00E50E91">
        <w:t>Reprobus</w:t>
      </w:r>
      <w:proofErr w:type="spellEnd"/>
      <w:r w:rsidR="00562658" w:rsidRPr="00E50E91">
        <w:t xml:space="preserve"> carries a child across the river, the waters become perilous and the burden unbearably heavy. Upon reaching the far bank, the child reveals himself as Christ, explaining that </w:t>
      </w:r>
      <w:proofErr w:type="spellStart"/>
      <w:r w:rsidR="00562658" w:rsidRPr="00E50E91">
        <w:t>Reprobus</w:t>
      </w:r>
      <w:proofErr w:type="spellEnd"/>
      <w:r w:rsidR="00562658" w:rsidRPr="00E50E91">
        <w:t xml:space="preserve"> has carried the weight of the world. The giant is renamed Christopher, meaning “Christ-bearer,” and is instructed to plant his staff in the ground, where it miraculously bursts into </w:t>
      </w:r>
      <w:r w:rsidR="005A47C8">
        <w:t>growth</w:t>
      </w:r>
      <w:r w:rsidR="00562658" w:rsidRPr="00E50E91">
        <w:t xml:space="preserve">. Although the latter part of the legend recounts Christopher’s martyrdom, this episode is not included in the </w:t>
      </w:r>
      <w:proofErr w:type="spellStart"/>
      <w:r w:rsidR="00562658" w:rsidRPr="00E50E91">
        <w:t>Baunton</w:t>
      </w:r>
      <w:proofErr w:type="spellEnd"/>
      <w:r w:rsidR="00562658" w:rsidRPr="00E50E91">
        <w:t xml:space="preserve"> painting.</w:t>
      </w:r>
    </w:p>
    <w:p w14:paraId="137279CB" w14:textId="43E4C48F" w:rsidR="001A6933" w:rsidRDefault="00E04277" w:rsidP="00B071C3">
      <w:pPr>
        <w:spacing w:line="480" w:lineRule="auto"/>
      </w:pPr>
      <w:r>
        <w:rPr>
          <w:noProof/>
        </w:rPr>
        <mc:AlternateContent>
          <mc:Choice Requires="wps">
            <w:drawing>
              <wp:anchor distT="0" distB="0" distL="114300" distR="114300" simplePos="0" relativeHeight="251663360" behindDoc="0" locked="0" layoutInCell="1" allowOverlap="1" wp14:anchorId="6DBE18E3" wp14:editId="2ACA267E">
                <wp:simplePos x="0" y="0"/>
                <wp:positionH relativeFrom="column">
                  <wp:posOffset>4527550</wp:posOffset>
                </wp:positionH>
                <wp:positionV relativeFrom="paragraph">
                  <wp:posOffset>2026285</wp:posOffset>
                </wp:positionV>
                <wp:extent cx="1143000" cy="635"/>
                <wp:effectExtent l="0" t="0" r="0" b="0"/>
                <wp:wrapSquare wrapText="bothSides"/>
                <wp:docPr id="1894770085" name="Text Box 1"/>
                <wp:cNvGraphicFramePr/>
                <a:graphic xmlns:a="http://schemas.openxmlformats.org/drawingml/2006/main">
                  <a:graphicData uri="http://schemas.microsoft.com/office/word/2010/wordprocessingShape">
                    <wps:wsp>
                      <wps:cNvSpPr txBox="1"/>
                      <wps:spPr>
                        <a:xfrm>
                          <a:off x="0" y="0"/>
                          <a:ext cx="1143000" cy="635"/>
                        </a:xfrm>
                        <a:prstGeom prst="rect">
                          <a:avLst/>
                        </a:prstGeom>
                        <a:solidFill>
                          <a:prstClr val="white"/>
                        </a:solidFill>
                        <a:ln>
                          <a:noFill/>
                        </a:ln>
                      </wps:spPr>
                      <wps:txbx>
                        <w:txbxContent>
                          <w:p w14:paraId="0D7DEACF" w14:textId="008CC455" w:rsidR="00F1406D" w:rsidRPr="00B80BBB" w:rsidRDefault="00F1406D" w:rsidP="00F1406D">
                            <w:pPr>
                              <w:pStyle w:val="Caption"/>
                              <w:rPr>
                                <w:noProof/>
                              </w:rPr>
                            </w:pPr>
                            <w:r>
                              <w:t xml:space="preserve">Figure </w:t>
                            </w:r>
                            <w:fldSimple w:instr=" SEQ Figure \* ARABIC ">
                              <w:r w:rsidR="009F00B3">
                                <w:rPr>
                                  <w:noProof/>
                                </w:rPr>
                                <w:t>3</w:t>
                              </w:r>
                            </w:fldSimple>
                            <w:r>
                              <w:t xml:space="preserve"> </w:t>
                            </w:r>
                            <w:r w:rsidR="00D56D2D">
                              <w:t>Image of a sailing ship</w:t>
                            </w:r>
                            <w:r w:rsidR="00DE57AA">
                              <w:t xml:space="preserve"> superimposed</w:t>
                            </w:r>
                            <w:r w:rsidR="00D56D2D">
                              <w:t xml:space="preserve"> over </w:t>
                            </w:r>
                            <w:r w:rsidR="00742FAE">
                              <w:t>a</w:t>
                            </w:r>
                            <w:r w:rsidR="00DE57AA">
                              <w:t xml:space="preserve"> leaping</w:t>
                            </w:r>
                            <w:r w:rsidR="00742FAE">
                              <w:t xml:space="preserve"> fish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BE18E3" id="_x0000_t202" coordsize="21600,21600" o:spt="202" path="m,l,21600r21600,l21600,xe">
                <v:stroke joinstyle="miter"/>
                <v:path gradientshapeok="t" o:connecttype="rect"/>
              </v:shapetype>
              <v:shape id="Text Box 1" o:spid="_x0000_s1026" type="#_x0000_t202" style="position:absolute;margin-left:356.5pt;margin-top:159.55pt;width:90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" stroked="f">
                <v:textbox style="mso-fit-shape-to-text:t" inset="0,0,0,0">
                  <w:txbxContent>
                    <w:p w14:paraId="0D7DEACF" w14:textId="008CC455" w:rsidR="00F1406D" w:rsidRPr="00B80BBB" w:rsidRDefault="00F1406D" w:rsidP="00F1406D">
                      <w:pPr>
                        <w:pStyle w:val="Caption"/>
                        <w:rPr>
                          <w:noProof/>
                        </w:rPr>
                      </w:pPr>
                      <w:r>
                        <w:t xml:space="preserve">Figure </w:t>
                      </w:r>
                      <w:fldSimple w:instr=" SEQ Figure \* ARABIC ">
                        <w:r w:rsidR="009F00B3">
                          <w:rPr>
                            <w:noProof/>
                          </w:rPr>
                          <w:t>3</w:t>
                        </w:r>
                      </w:fldSimple>
                      <w:r>
                        <w:t xml:space="preserve"> </w:t>
                      </w:r>
                      <w:r w:rsidR="00D56D2D">
                        <w:t>Image of a sailing ship</w:t>
                      </w:r>
                      <w:r w:rsidR="00DE57AA">
                        <w:t xml:space="preserve"> superimposed</w:t>
                      </w:r>
                      <w:r w:rsidR="00D56D2D">
                        <w:t xml:space="preserve"> over </w:t>
                      </w:r>
                      <w:r w:rsidR="00742FAE">
                        <w:t>a</w:t>
                      </w:r>
                      <w:r w:rsidR="00DE57AA">
                        <w:t xml:space="preserve"> leaping</w:t>
                      </w:r>
                      <w:r w:rsidR="00742FAE">
                        <w:t xml:space="preserve"> fish</w:t>
                      </w:r>
                    </w:p>
                  </w:txbxContent>
                </v:textbox>
                <w10:wrap type="square"/>
              </v:shape>
            </w:pict>
          </mc:Fallback>
        </mc:AlternateContent>
      </w:r>
      <w:r w:rsidR="00E665AE">
        <w:rPr>
          <w:noProof/>
        </w:rPr>
        <w:drawing>
          <wp:anchor distT="0" distB="0" distL="114300" distR="114300" simplePos="0" relativeHeight="251659264" behindDoc="0" locked="0" layoutInCell="1" allowOverlap="1" wp14:anchorId="037AFBEE" wp14:editId="1104BFE2">
            <wp:simplePos x="0" y="0"/>
            <wp:positionH relativeFrom="column">
              <wp:posOffset>4508500</wp:posOffset>
            </wp:positionH>
            <wp:positionV relativeFrom="paragraph">
              <wp:posOffset>464185</wp:posOffset>
            </wp:positionV>
            <wp:extent cx="1143000" cy="1524000"/>
            <wp:effectExtent l="0" t="0" r="0" b="0"/>
            <wp:wrapSquare wrapText="bothSides"/>
            <wp:docPr id="8860003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000342" name="Picture 88600034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43000" cy="1524000"/>
                    </a:xfrm>
                    <a:prstGeom prst="rect">
                      <a:avLst/>
                    </a:prstGeom>
                  </pic:spPr>
                </pic:pic>
              </a:graphicData>
            </a:graphic>
            <wp14:sizeRelH relativeFrom="margin">
              <wp14:pctWidth>0</wp14:pctWidth>
            </wp14:sizeRelH>
            <wp14:sizeRelV relativeFrom="margin">
              <wp14:pctHeight>0</wp14:pctHeight>
            </wp14:sizeRelV>
          </wp:anchor>
        </w:drawing>
      </w:r>
      <w:r w:rsidR="00FF5A63" w:rsidRPr="00E50E91">
        <w:t>Several visual features allow the painting to be dated with reasonable confidence. Earlier thirteenth- and early fourteenth-century depictions of Saint Christopher, such as that at Lacock Abbey, show the Christ Child carried at the saint’s waist</w:t>
      </w:r>
      <w:r w:rsidR="0084006D">
        <w:t>.</w:t>
      </w:r>
      <w:r w:rsidR="002F49DD" w:rsidRPr="002F49DD">
        <w:t xml:space="preserve"> </w:t>
      </w:r>
      <w:r w:rsidR="002F49DD" w:rsidRPr="00E50E91">
        <w:t xml:space="preserve">By the later fourteenth century, this position shifts decisively to the shoulder, as seen at </w:t>
      </w:r>
      <w:proofErr w:type="spellStart"/>
      <w:r w:rsidR="002F49DD" w:rsidRPr="00E50E91">
        <w:t>Baunton</w:t>
      </w:r>
      <w:proofErr w:type="spellEnd"/>
      <w:r w:rsidR="004E545A">
        <w:t>.</w:t>
      </w:r>
      <w:r w:rsidR="007E762E">
        <w:rPr>
          <w:rStyle w:val="FootnoteReference"/>
        </w:rPr>
        <w:footnoteReference w:id="14"/>
      </w:r>
      <w:r w:rsidR="003326CE" w:rsidRPr="003326CE">
        <w:t xml:space="preserve"> </w:t>
      </w:r>
      <w:r w:rsidR="003326CE" w:rsidRPr="00E50E91">
        <w:t>Additional element</w:t>
      </w:r>
      <w:r w:rsidR="003326CE">
        <w:t>s, i</w:t>
      </w:r>
      <w:r w:rsidR="003326CE" w:rsidRPr="00E50E91">
        <w:t xml:space="preserve">ncluding the ship, the abundance of fish, the </w:t>
      </w:r>
      <w:r w:rsidR="003326CE">
        <w:t>upper</w:t>
      </w:r>
      <w:r w:rsidR="003326CE" w:rsidRPr="00E50E91">
        <w:t xml:space="preserve"> skyline, and the presence of an inscription</w:t>
      </w:r>
      <w:r w:rsidR="00C67008">
        <w:t xml:space="preserve">, </w:t>
      </w:r>
      <w:r w:rsidR="003326CE" w:rsidRPr="00E50E91">
        <w:t xml:space="preserve">align with developments characteristic of the late fifteenth century. </w:t>
      </w:r>
      <w:r w:rsidR="00A318EB" w:rsidRPr="00E50E91">
        <w:t xml:space="preserve">The growing popularity of </w:t>
      </w:r>
      <w:r w:rsidR="00A318EB" w:rsidRPr="00E50E91">
        <w:rPr>
          <w:i/>
          <w:iCs/>
        </w:rPr>
        <w:t>The Golden Legend</w:t>
      </w:r>
      <w:r w:rsidR="00A318EB" w:rsidRPr="00E50E91">
        <w:t xml:space="preserve"> in England, particularly following its printing by William Caxton in 1483, further supports this dating.</w:t>
      </w:r>
      <w:r w:rsidR="001B5FD4">
        <w:t xml:space="preserve">  </w:t>
      </w:r>
      <w:r w:rsidR="00CC3D23" w:rsidRPr="00E50E91">
        <w:t xml:space="preserve">It has been suggested that the composition may have been influenced by contemporary woodcuts, such as those </w:t>
      </w:r>
      <w:r w:rsidR="00CC3D23" w:rsidRPr="00E50E91">
        <w:lastRenderedPageBreak/>
        <w:t>associated with the John Rylands collection, which share a similar arrangement of figures and narrative elements</w:t>
      </w:r>
      <w:r w:rsidR="008D4F66">
        <w:t>.</w:t>
      </w:r>
      <w:r w:rsidR="008D4F66">
        <w:rPr>
          <w:rStyle w:val="FootnoteReference"/>
        </w:rPr>
        <w:footnoteReference w:id="15"/>
      </w:r>
    </w:p>
    <w:p w14:paraId="02257FF0" w14:textId="51C5A124" w:rsidR="000F68BC" w:rsidRDefault="000F68BC" w:rsidP="00B071C3">
      <w:pPr>
        <w:pStyle w:val="Caption"/>
        <w:spacing w:line="480" w:lineRule="auto"/>
      </w:pPr>
      <w:r>
        <w:rPr>
          <w:noProof/>
        </w:rPr>
        <w:drawing>
          <wp:inline distT="0" distB="0" distL="0" distR="0" wp14:anchorId="6C4D04BC" wp14:editId="47DE1512">
            <wp:extent cx="5731510" cy="567690"/>
            <wp:effectExtent l="0" t="0" r="2540" b="3810"/>
            <wp:docPr id="15436357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635730" name="Picture 1543635730"/>
                    <pic:cNvPicPr/>
                  </pic:nvPicPr>
                  <pic:blipFill>
                    <a:blip r:embed="rId8">
                      <a:extLst>
                        <a:ext uri="{28A0092B-C50C-407E-A947-70E740481C1C}">
                          <a14:useLocalDpi xmlns:a14="http://schemas.microsoft.com/office/drawing/2010/main" val="0"/>
                        </a:ext>
                      </a:extLst>
                    </a:blip>
                    <a:stretch>
                      <a:fillRect/>
                    </a:stretch>
                  </pic:blipFill>
                  <pic:spPr>
                    <a:xfrm>
                      <a:off x="0" y="0"/>
                      <a:ext cx="5731510" cy="567690"/>
                    </a:xfrm>
                    <a:prstGeom prst="rect">
                      <a:avLst/>
                    </a:prstGeom>
                  </pic:spPr>
                </pic:pic>
              </a:graphicData>
            </a:graphic>
          </wp:inline>
        </w:drawing>
      </w:r>
      <w:r w:rsidRPr="000F68BC">
        <w:t xml:space="preserve"> </w:t>
      </w:r>
      <w:r>
        <w:t xml:space="preserve">Figure </w:t>
      </w:r>
      <w:fldSimple w:instr=" SEQ Figure \* ARABIC ">
        <w:r>
          <w:rPr>
            <w:noProof/>
          </w:rPr>
          <w:t>4</w:t>
        </w:r>
      </w:fldSimple>
      <w:r>
        <w:t xml:space="preserve"> Inscription at the top of the wall painting</w:t>
      </w:r>
    </w:p>
    <w:p w14:paraId="7B2ACFBA" w14:textId="6594B3D2" w:rsidR="00FB5C45" w:rsidRPr="00E50E91" w:rsidRDefault="00FB5C45" w:rsidP="00B071C3">
      <w:pPr>
        <w:spacing w:line="480" w:lineRule="auto"/>
      </w:pPr>
      <w:r w:rsidRPr="00E50E91">
        <w:t xml:space="preserve">The inscription at the top of the painting, though now illegible, offers further evidence for dating. Its angular Gothic script resembles </w:t>
      </w:r>
      <w:r w:rsidR="00A93B13">
        <w:t>‘</w:t>
      </w:r>
      <w:proofErr w:type="spellStart"/>
      <w:r w:rsidRPr="00E50E91">
        <w:rPr>
          <w:i/>
          <w:iCs/>
        </w:rPr>
        <w:t>textura</w:t>
      </w:r>
      <w:proofErr w:type="spellEnd"/>
      <w:r w:rsidRPr="00E50E91">
        <w:rPr>
          <w:i/>
          <w:iCs/>
        </w:rPr>
        <w:t xml:space="preserve"> semi-quadrata</w:t>
      </w:r>
      <w:r w:rsidR="00A93B13">
        <w:rPr>
          <w:i/>
          <w:iCs/>
        </w:rPr>
        <w:t>’</w:t>
      </w:r>
      <w:r w:rsidRPr="00E50E91">
        <w:t>, a form commonly used in ecclesiastical inscriptions during the late medieval period.</w:t>
      </w:r>
      <w:r w:rsidR="006E6D20">
        <w:rPr>
          <w:rStyle w:val="FootnoteReference"/>
        </w:rPr>
        <w:footnoteReference w:id="16"/>
      </w:r>
      <w:r w:rsidRPr="00E50E91">
        <w:t xml:space="preserve"> Such inscriptions often served either to identify donors or to function as charm-like prayers, promising protection to those who gazed upon the image. In other churches, </w:t>
      </w:r>
      <w:r w:rsidR="00133B90">
        <w:t>inscriptions promise</w:t>
      </w:r>
      <w:r w:rsidRPr="00E50E91">
        <w:t xml:space="preserve"> that seeing Saint Christopher’s image would prevent sudden or unshriven death on that </w:t>
      </w:r>
      <w:r w:rsidR="00F41C3D" w:rsidRPr="00E50E91">
        <w:t>day or</w:t>
      </w:r>
      <w:r w:rsidRPr="00E50E91">
        <w:t xml:space="preserve"> </w:t>
      </w:r>
      <w:r w:rsidR="00EA038B">
        <w:t>protect</w:t>
      </w:r>
      <w:r w:rsidRPr="00E50E91">
        <w:t xml:space="preserve"> against illness or exhaustion. It is likely that the </w:t>
      </w:r>
      <w:proofErr w:type="spellStart"/>
      <w:r w:rsidRPr="00E50E91">
        <w:t>Baunton</w:t>
      </w:r>
      <w:proofErr w:type="spellEnd"/>
      <w:r w:rsidRPr="00E50E91">
        <w:t xml:space="preserve"> inscription performed a similar devotional function.</w:t>
      </w:r>
    </w:p>
    <w:p w14:paraId="777D0B15" w14:textId="451BDEFF" w:rsidR="00085E3F" w:rsidRDefault="00BC44E2" w:rsidP="00B071C3">
      <w:pPr>
        <w:spacing w:line="480" w:lineRule="auto"/>
      </w:pPr>
      <w:r>
        <w:t xml:space="preserve">The popular idea that St Christopher was </w:t>
      </w:r>
      <w:r w:rsidR="00300C82">
        <w:t xml:space="preserve">always </w:t>
      </w:r>
      <w:r w:rsidR="00B8378C">
        <w:t>merely</w:t>
      </w:r>
      <w:r w:rsidR="00300C82">
        <w:t xml:space="preserve"> a talismanic saint for pilgrims and travellers</w:t>
      </w:r>
      <w:r w:rsidR="00601A11">
        <w:t xml:space="preserve"> is not borne out by evidence</w:t>
      </w:r>
      <w:r w:rsidR="002D6324">
        <w:t xml:space="preserve"> and </w:t>
      </w:r>
      <w:r w:rsidR="00154E81">
        <w:t>its</w:t>
      </w:r>
      <w:r w:rsidR="002D6324">
        <w:t xml:space="preserve"> presence and location </w:t>
      </w:r>
      <w:r w:rsidR="009A09C7">
        <w:t xml:space="preserve">suggest it </w:t>
      </w:r>
      <w:r w:rsidR="00B65909">
        <w:t>served</w:t>
      </w:r>
      <w:r w:rsidR="00C64308">
        <w:t xml:space="preserve"> other purposes.</w:t>
      </w:r>
      <w:r w:rsidR="00C64308">
        <w:rPr>
          <w:rStyle w:val="FootnoteReference"/>
        </w:rPr>
        <w:footnoteReference w:id="17"/>
      </w:r>
      <w:r w:rsidR="00C90277" w:rsidRPr="00C90277">
        <w:t xml:space="preserve"> </w:t>
      </w:r>
      <w:r w:rsidR="00C90277" w:rsidRPr="00E50E91">
        <w:t xml:space="preserve">In a sixth-century letter, Pope Gregory the Great </w:t>
      </w:r>
      <w:r w:rsidR="009B50A1">
        <w:t>suggested</w:t>
      </w:r>
      <w:r w:rsidR="00C90277" w:rsidRPr="00E50E91">
        <w:t xml:space="preserve"> the use of images in churches, arguing that they served as visual instruction and moral exemplars when supported by clerical teaching</w:t>
      </w:r>
      <w:r w:rsidR="00AA2D50">
        <w:t>.</w:t>
      </w:r>
      <w:r w:rsidR="00A57597">
        <w:rPr>
          <w:rStyle w:val="FootnoteReference"/>
        </w:rPr>
        <w:footnoteReference w:id="18"/>
      </w:r>
      <w:r w:rsidR="00DA6A79">
        <w:t xml:space="preserve"> However, as </w:t>
      </w:r>
      <w:r w:rsidR="00731DC7">
        <w:t>Ros</w:t>
      </w:r>
      <w:r w:rsidR="00BD2298">
        <w:t>e</w:t>
      </w:r>
      <w:r w:rsidR="00731DC7">
        <w:t>well</w:t>
      </w:r>
      <w:r w:rsidR="00BD2298">
        <w:t xml:space="preserve"> writes, ‘Wall paintings were not commissioned because people were ‘unlettered’</w:t>
      </w:r>
      <w:r w:rsidR="008808AC">
        <w:t xml:space="preserve"> or to remedy their </w:t>
      </w:r>
      <w:r w:rsidR="008808AC">
        <w:lastRenderedPageBreak/>
        <w:t>ignorance of the holy’</w:t>
      </w:r>
      <w:r w:rsidR="00F912EB">
        <w:t>,</w:t>
      </w:r>
      <w:r w:rsidR="00436D7A">
        <w:t xml:space="preserve"> as</w:t>
      </w:r>
      <w:r w:rsidR="009010F6" w:rsidRPr="009010F6">
        <w:t xml:space="preserve"> </w:t>
      </w:r>
      <w:r w:rsidR="009010F6" w:rsidRPr="00E50E91">
        <w:t>medieval congregations were already deeply immersed in biblical narratives and saints’ lives through the rhythms of the liturgical year</w:t>
      </w:r>
      <w:r w:rsidR="00FD018F">
        <w:t xml:space="preserve"> and </w:t>
      </w:r>
      <w:r w:rsidR="00930E8D">
        <w:t>therefore</w:t>
      </w:r>
      <w:r w:rsidR="00FD018F">
        <w:t xml:space="preserve"> would not have required such visual instruction</w:t>
      </w:r>
      <w:r w:rsidR="00A11F90">
        <w:t>.</w:t>
      </w:r>
      <w:r w:rsidR="00A11F90">
        <w:rPr>
          <w:rStyle w:val="FootnoteReference"/>
        </w:rPr>
        <w:footnoteReference w:id="19"/>
      </w:r>
      <w:r w:rsidR="008C36F3">
        <w:t xml:space="preserve"> </w:t>
      </w:r>
    </w:p>
    <w:p w14:paraId="6B60719D" w14:textId="77777777" w:rsidR="008402EA" w:rsidRPr="00E50E91" w:rsidRDefault="00A973A7" w:rsidP="00B071C3">
      <w:pPr>
        <w:spacing w:line="480" w:lineRule="auto"/>
      </w:pPr>
      <w:r w:rsidRPr="00E50E91">
        <w:t xml:space="preserve">The cult of Saint Christopher was distinctive in that it relied primarily on sight rather than touch. Unlike saints whose relics were believed to effect cures through physical contact, Christopher’s protective power was activated by </w:t>
      </w:r>
      <w:r w:rsidRPr="00E50E91">
        <w:rPr>
          <w:i/>
          <w:iCs/>
        </w:rPr>
        <w:t>seeing</w:t>
      </w:r>
      <w:r w:rsidRPr="00E50E91">
        <w:t xml:space="preserve"> his image. </w:t>
      </w:r>
      <w:r w:rsidR="006A4DB4" w:rsidRPr="00E50E91">
        <w:t xml:space="preserve">This explains the consistent placement of his paintings opposite church entrances, ensuring they were the first and last images encountered by worshippers. </w:t>
      </w:r>
      <w:r w:rsidR="007D1FDD" w:rsidRPr="00E50E91">
        <w:t xml:space="preserve">The </w:t>
      </w:r>
      <w:proofErr w:type="spellStart"/>
      <w:r w:rsidR="007D1FDD" w:rsidRPr="00E50E91">
        <w:t>Baunton</w:t>
      </w:r>
      <w:proofErr w:type="spellEnd"/>
      <w:r w:rsidR="007D1FDD" w:rsidRPr="00E50E91">
        <w:t xml:space="preserve"> painting conforms to this pattern. </w:t>
      </w:r>
      <w:r w:rsidR="00C8397A">
        <w:t xml:space="preserve">The </w:t>
      </w:r>
      <w:r w:rsidR="004116D5">
        <w:t>paternalistic role of St Christopher protecting the Christ Child</w:t>
      </w:r>
      <w:r w:rsidR="00DD32E2">
        <w:t xml:space="preserve"> is extended to his status as a ‘helper saint’ guarding against death, </w:t>
      </w:r>
      <w:r w:rsidR="00C65614">
        <w:t xml:space="preserve">illness, harm and </w:t>
      </w:r>
      <w:r w:rsidR="000218CE">
        <w:t>fatigue</w:t>
      </w:r>
      <w:r w:rsidR="00C65614">
        <w:t xml:space="preserve">. </w:t>
      </w:r>
      <w:r w:rsidR="00854A3F" w:rsidRPr="00E50E91">
        <w:t xml:space="preserve">Where inscriptions survive, they explicitly command the viewer to look and promise divine protection in return. Although the </w:t>
      </w:r>
      <w:proofErr w:type="spellStart"/>
      <w:r w:rsidR="00854A3F" w:rsidRPr="00E50E91">
        <w:t>Baunton</w:t>
      </w:r>
      <w:proofErr w:type="spellEnd"/>
      <w:r w:rsidR="00854A3F" w:rsidRPr="00E50E91">
        <w:t xml:space="preserve"> inscription is no longer </w:t>
      </w:r>
      <w:r w:rsidR="00854A3F">
        <w:t>legible</w:t>
      </w:r>
      <w:r w:rsidR="00854A3F" w:rsidRPr="00E50E91">
        <w:t>, its presence strongly suggests a similar purpose.</w:t>
      </w:r>
      <w:r w:rsidR="008402EA">
        <w:t xml:space="preserve"> </w:t>
      </w:r>
      <w:r w:rsidR="008402EA" w:rsidRPr="00E50E91">
        <w:t xml:space="preserve">Saint Christopher images were affective as well as devotional. In some churches, scorch marks beneath paintings indicate that candles were lit before them, though no such evidence survives at </w:t>
      </w:r>
      <w:proofErr w:type="spellStart"/>
      <w:r w:rsidR="008402EA" w:rsidRPr="00E50E91">
        <w:t>Baunton</w:t>
      </w:r>
      <w:proofErr w:type="spellEnd"/>
      <w:r w:rsidR="008402EA" w:rsidRPr="00E50E91">
        <w:t>. Nevertheless, the scale, location, and visual immediacy of the painting would have encouraged emotional engagement, reinforcing the saint’s role as a powerful intercessor.</w:t>
      </w:r>
    </w:p>
    <w:p w14:paraId="629BEDB1" w14:textId="397E33E8" w:rsidR="00555BFF" w:rsidRDefault="00090093" w:rsidP="00B071C3">
      <w:pPr>
        <w:spacing w:line="480" w:lineRule="auto"/>
      </w:pPr>
      <w:r>
        <w:t>Since its rediscovery in 1876, the wall painting</w:t>
      </w:r>
      <w:r w:rsidR="00206860" w:rsidRPr="00206860">
        <w:t xml:space="preserve"> </w:t>
      </w:r>
      <w:r w:rsidR="00206860" w:rsidRPr="00E50E91">
        <w:t xml:space="preserve">at </w:t>
      </w:r>
      <w:proofErr w:type="spellStart"/>
      <w:r w:rsidR="00206860" w:rsidRPr="00E50E91">
        <w:t>Baunton</w:t>
      </w:r>
      <w:proofErr w:type="spellEnd"/>
      <w:r>
        <w:t xml:space="preserve"> is again </w:t>
      </w:r>
      <w:r w:rsidR="00CA0230">
        <w:t>treasured and revered by the local congregation</w:t>
      </w:r>
      <w:r w:rsidR="000D197F">
        <w:t>.</w:t>
      </w:r>
      <w:r w:rsidR="00CA0230">
        <w:t xml:space="preserve"> </w:t>
      </w:r>
      <w:r w:rsidR="00AB57D2">
        <w:t xml:space="preserve">Conservation work has taken place on several </w:t>
      </w:r>
      <w:r w:rsidR="00E67FB1">
        <w:t>occasions,</w:t>
      </w:r>
      <w:r w:rsidR="000D197F" w:rsidRPr="00E50E91">
        <w:t xml:space="preserve"> most recently in 2018, ensuring its continued survival</w:t>
      </w:r>
      <w:r w:rsidR="000D197F">
        <w:t>.</w:t>
      </w:r>
      <w:r w:rsidR="008129D3">
        <w:t xml:space="preserve"> </w:t>
      </w:r>
      <w:r w:rsidR="008129D3" w:rsidRPr="00E50E91">
        <w:t xml:space="preserve">Today, the painting continues to attract visitors, who remain struck by the imposing figure of the giant saint </w:t>
      </w:r>
      <w:r w:rsidR="00FD203E">
        <w:lastRenderedPageBreak/>
        <w:t>carefully</w:t>
      </w:r>
      <w:r w:rsidR="008129D3" w:rsidRPr="00E50E91">
        <w:t xml:space="preserve"> bearing the Christ Child across the river</w:t>
      </w:r>
      <w:r w:rsidR="008129D3">
        <w:t xml:space="preserve">, </w:t>
      </w:r>
      <w:r w:rsidR="008129D3" w:rsidRPr="00E50E91">
        <w:t xml:space="preserve">inviting the modern </w:t>
      </w:r>
      <w:r w:rsidR="00526F72">
        <w:t>viewer</w:t>
      </w:r>
      <w:r w:rsidR="008129D3" w:rsidRPr="00E50E91">
        <w:t>, like the medieval parishioner before them, to pause and reflect on the protective power embodied in Saint Christopher.</w:t>
      </w:r>
    </w:p>
    <w:p w14:paraId="1CB0C9D3" w14:textId="77777777" w:rsidR="00C94A68" w:rsidRDefault="00C94A68"/>
    <w:p w14:paraId="55F4F20D" w14:textId="36E642AB" w:rsidR="00624CB3" w:rsidRDefault="00624CB3">
      <w:r>
        <w:br w:type="page"/>
      </w:r>
    </w:p>
    <w:p w14:paraId="2BC307E6" w14:textId="77777777" w:rsidR="00C2035D" w:rsidRDefault="00C2035D" w:rsidP="00C2035D">
      <w:pPr>
        <w:rPr>
          <w:b/>
          <w:bCs/>
          <w:u w:val="single"/>
        </w:rPr>
      </w:pPr>
      <w:r w:rsidRPr="00325BC3">
        <w:rPr>
          <w:b/>
          <w:bCs/>
          <w:u w:val="single"/>
        </w:rPr>
        <w:lastRenderedPageBreak/>
        <w:t>Image Commentary: Bibliography</w:t>
      </w:r>
    </w:p>
    <w:p w14:paraId="4CF269C5" w14:textId="01EB2B6D" w:rsidR="00001CD7" w:rsidRPr="00001CD7" w:rsidRDefault="00001CD7" w:rsidP="00001CD7">
      <w:r w:rsidRPr="00001CD7">
        <w:t xml:space="preserve">Arjana, Sophia Rose, ‘Turkish Monsters’, </w:t>
      </w:r>
      <w:r w:rsidRPr="00001CD7">
        <w:rPr>
          <w:i/>
          <w:iCs/>
        </w:rPr>
        <w:t>Muslims in the Western Imagination</w:t>
      </w:r>
      <w:r w:rsidRPr="00001CD7">
        <w:t xml:space="preserve"> (New York, 2015; online </w:t>
      </w:r>
      <w:proofErr w:type="spellStart"/>
      <w:r w:rsidRPr="00001CD7">
        <w:t>edn</w:t>
      </w:r>
      <w:proofErr w:type="spellEnd"/>
      <w:r w:rsidRPr="00001CD7">
        <w:t xml:space="preserve">, Oxford Academic, 18 Dec. 2014) </w:t>
      </w:r>
      <w:hyperlink r:id="rId9" w:tgtFrame="_new" w:history="1">
        <w:r w:rsidRPr="00001CD7">
          <w:rPr>
            <w:rStyle w:val="Hyperlink"/>
          </w:rPr>
          <w:t>https://doi.org/10.1093/acprof:oso/9780199324927.003.0004</w:t>
        </w:r>
      </w:hyperlink>
      <w:r w:rsidRPr="00001CD7">
        <w:t xml:space="preserve"> [accessed 15 Dec. 2025]</w:t>
      </w:r>
    </w:p>
    <w:p w14:paraId="0AD07BB8" w14:textId="4AA76615" w:rsidR="00001CD7" w:rsidRPr="00001CD7" w:rsidRDefault="00001CD7" w:rsidP="00001CD7">
      <w:r w:rsidRPr="00001CD7">
        <w:t xml:space="preserve">Binski, Paul, </w:t>
      </w:r>
      <w:r w:rsidRPr="00001CD7">
        <w:rPr>
          <w:i/>
          <w:iCs/>
        </w:rPr>
        <w:t>Painters</w:t>
      </w:r>
      <w:r w:rsidRPr="00001CD7">
        <w:t xml:space="preserve"> (Toronto: University of Toronto Press, 1991) </w:t>
      </w:r>
      <w:hyperlink r:id="rId10" w:tgtFrame="_new" w:history="1">
        <w:r w:rsidRPr="00001CD7">
          <w:rPr>
            <w:rStyle w:val="Hyperlink"/>
          </w:rPr>
          <w:t>https://archive.org/details/painters0000bins</w:t>
        </w:r>
      </w:hyperlink>
      <w:r w:rsidRPr="00001CD7">
        <w:t xml:space="preserve"> [accessed 13 Dec. 2025]</w:t>
      </w:r>
    </w:p>
    <w:p w14:paraId="7B26EA74" w14:textId="0A5A70D6" w:rsidR="00001CD7" w:rsidRPr="00001CD7" w:rsidRDefault="00001CD7" w:rsidP="00001CD7">
      <w:r w:rsidRPr="00001CD7">
        <w:t xml:space="preserve">Binski, Paul, ‘The English Parish Church and Its Art in the Later Middle Ages: A Review of the Problem’, </w:t>
      </w:r>
      <w:r w:rsidRPr="00001CD7">
        <w:rPr>
          <w:i/>
          <w:iCs/>
        </w:rPr>
        <w:t>Studies in Iconography</w:t>
      </w:r>
      <w:r w:rsidRPr="00001CD7">
        <w:t>, 20 (1999), 1–25</w:t>
      </w:r>
    </w:p>
    <w:p w14:paraId="1EFD4F37" w14:textId="499C4045" w:rsidR="00001CD7" w:rsidRPr="00001CD7" w:rsidRDefault="00001CD7" w:rsidP="00001CD7">
      <w:r w:rsidRPr="00001CD7">
        <w:t xml:space="preserve">Chandler, John, and Beth Hartland, </w:t>
      </w:r>
      <w:proofErr w:type="spellStart"/>
      <w:r w:rsidRPr="00001CD7">
        <w:rPr>
          <w:i/>
          <w:iCs/>
        </w:rPr>
        <w:t>Baunton</w:t>
      </w:r>
      <w:proofErr w:type="spellEnd"/>
      <w:r w:rsidRPr="00001CD7">
        <w:rPr>
          <w:i/>
          <w:iCs/>
        </w:rPr>
        <w:t>: Draft Entry for the Victoria County History of Gloucestershire</w:t>
      </w:r>
      <w:r w:rsidRPr="00001CD7">
        <w:t xml:space="preserve">, draft completed September 2021, PDF file </w:t>
      </w:r>
      <w:hyperlink r:id="rId11" w:tgtFrame="_new" w:history="1">
        <w:r w:rsidRPr="00001CD7">
          <w:rPr>
            <w:rStyle w:val="Hyperlink"/>
          </w:rPr>
          <w:t>https://www.baunton.org.uk/rc_images/bauntondraft.pdf</w:t>
        </w:r>
      </w:hyperlink>
      <w:r w:rsidRPr="00001CD7">
        <w:t xml:space="preserve"> [accessed 13 Dec. 2025]</w:t>
      </w:r>
    </w:p>
    <w:p w14:paraId="76D4BA2F" w14:textId="6109A217" w:rsidR="00001CD7" w:rsidRPr="00001CD7" w:rsidRDefault="00001CD7" w:rsidP="00001CD7">
      <w:r w:rsidRPr="00001CD7">
        <w:t xml:space="preserve">Chazelle, Celia M., ‘Pictures, Books, and the Illiterate: Pope Gregory I’s Letters to Serenus of Marseilles’, </w:t>
      </w:r>
      <w:r w:rsidRPr="00001CD7">
        <w:rPr>
          <w:i/>
          <w:iCs/>
        </w:rPr>
        <w:t>Word &amp; Image: A Journal of Verbal/Visual Enquiry</w:t>
      </w:r>
      <w:r w:rsidRPr="00001CD7">
        <w:t xml:space="preserve">, 6.2 (1990), 138–153 </w:t>
      </w:r>
      <w:hyperlink r:id="rId12" w:tgtFrame="_new" w:history="1">
        <w:r w:rsidRPr="00001CD7">
          <w:rPr>
            <w:rStyle w:val="Hyperlink"/>
          </w:rPr>
          <w:t>https://doi.org/10.1080/02666286.1990.10435425</w:t>
        </w:r>
      </w:hyperlink>
    </w:p>
    <w:p w14:paraId="59F788AC" w14:textId="73961DFF" w:rsidR="00001CD7" w:rsidRPr="00001CD7" w:rsidRDefault="00001CD7" w:rsidP="00001CD7">
      <w:r w:rsidRPr="00001CD7">
        <w:t xml:space="preserve">Eccleston, Florence, ‘Navigating the Challenges of Researching Wall Paintings’, </w:t>
      </w:r>
      <w:r w:rsidRPr="00001CD7">
        <w:rPr>
          <w:i/>
          <w:iCs/>
        </w:rPr>
        <w:t>The Courtauld Institute of Art: The National Wall Paintings Survey</w:t>
      </w:r>
      <w:r w:rsidRPr="00001CD7">
        <w:t xml:space="preserve"> (n.d.) </w:t>
      </w:r>
      <w:hyperlink r:id="rId13" w:tgtFrame="_new" w:history="1">
        <w:r w:rsidRPr="00001CD7">
          <w:rPr>
            <w:rStyle w:val="Hyperlink"/>
          </w:rPr>
          <w:t>https://courtauld.ac.uk/research/researchseries/the-national-wall-paintings-survey/records-of-care-informing-approaches-to-the-conservation-of-britains-wall-paintings/session-iii-interdisciplinary-approaches/navigating-the-challenges-of-researching-wall-paintings/</w:t>
        </w:r>
      </w:hyperlink>
      <w:r w:rsidRPr="00001CD7">
        <w:t xml:space="preserve"> [accessed 13 Dec. 2025]</w:t>
      </w:r>
    </w:p>
    <w:p w14:paraId="08430208" w14:textId="5F0F9363" w:rsidR="00001CD7" w:rsidRPr="00001CD7" w:rsidRDefault="00001CD7" w:rsidP="00001CD7">
      <w:r w:rsidRPr="00001CD7">
        <w:t xml:space="preserve">Friedrich, Jennie, ‘Saint Christopher’s Canine Hybrid Body and Its Cultural </w:t>
      </w:r>
      <w:proofErr w:type="spellStart"/>
      <w:r w:rsidRPr="00001CD7">
        <w:t>Autocannibalism</w:t>
      </w:r>
      <w:proofErr w:type="spellEnd"/>
      <w:r w:rsidRPr="00001CD7">
        <w:t xml:space="preserve">’, </w:t>
      </w:r>
      <w:proofErr w:type="spellStart"/>
      <w:r w:rsidRPr="00001CD7">
        <w:rPr>
          <w:i/>
          <w:iCs/>
        </w:rPr>
        <w:t>Preternature</w:t>
      </w:r>
      <w:proofErr w:type="spellEnd"/>
      <w:r w:rsidRPr="00001CD7">
        <w:rPr>
          <w:i/>
          <w:iCs/>
        </w:rPr>
        <w:t>: Critical and Historical Studies on the Preternatural</w:t>
      </w:r>
      <w:r w:rsidRPr="00001CD7">
        <w:t xml:space="preserve">, 6.2 (2017), 189–211 </w:t>
      </w:r>
      <w:hyperlink r:id="rId14" w:tgtFrame="_new" w:history="1">
        <w:r w:rsidRPr="00001CD7">
          <w:rPr>
            <w:rStyle w:val="Hyperlink"/>
          </w:rPr>
          <w:t>https://doi.org/10.5325/preternature.6.2.0189</w:t>
        </w:r>
      </w:hyperlink>
      <w:r w:rsidRPr="00001CD7">
        <w:t xml:space="preserve"> [accessed 13 Dec. 2025]</w:t>
      </w:r>
    </w:p>
    <w:p w14:paraId="0DB1B4B1" w14:textId="116B5E5B" w:rsidR="00001CD7" w:rsidRPr="00001CD7" w:rsidRDefault="00001CD7" w:rsidP="00001CD7">
      <w:r w:rsidRPr="00001CD7">
        <w:t xml:space="preserve">Giles, Kate, ‘Seeing and Believing: Visuality and Space in Pre-Modern England’, </w:t>
      </w:r>
      <w:r w:rsidRPr="00001CD7">
        <w:rPr>
          <w:i/>
          <w:iCs/>
        </w:rPr>
        <w:t>World Archaeology</w:t>
      </w:r>
      <w:r w:rsidRPr="00001CD7">
        <w:t>, 39.1 (Mar. 2007), 105–121</w:t>
      </w:r>
    </w:p>
    <w:p w14:paraId="756D9E39" w14:textId="2ED08AD8" w:rsidR="00001CD7" w:rsidRPr="00001CD7" w:rsidRDefault="00001CD7" w:rsidP="00001CD7">
      <w:r w:rsidRPr="00001CD7">
        <w:t xml:space="preserve">Gloucestershire, vol. XVI: </w:t>
      </w:r>
      <w:r w:rsidRPr="00001CD7">
        <w:rPr>
          <w:i/>
          <w:iCs/>
        </w:rPr>
        <w:t>Cirencester and District</w:t>
      </w:r>
      <w:r w:rsidRPr="00001CD7">
        <w:t xml:space="preserve">, Victoria County History, Institute of Historical Research </w:t>
      </w:r>
      <w:hyperlink r:id="rId15" w:tgtFrame="_new" w:history="1">
        <w:r w:rsidRPr="00001CD7">
          <w:rPr>
            <w:rStyle w:val="Hyperlink"/>
          </w:rPr>
          <w:t>https://www.history.ac.uk/research/victoria-county-history/counties-z/gloucestershire/gloucestershire-vol-xvi-cirencester-district</w:t>
        </w:r>
      </w:hyperlink>
      <w:r w:rsidRPr="00001CD7">
        <w:t xml:space="preserve"> [accessed 13 Dec. 2025]</w:t>
      </w:r>
    </w:p>
    <w:p w14:paraId="095BEC31" w14:textId="22ABAB1F" w:rsidR="00001CD7" w:rsidRPr="00001CD7" w:rsidRDefault="00001CD7" w:rsidP="00001CD7">
      <w:r w:rsidRPr="00001CD7">
        <w:t xml:space="preserve">Howard, Helen C., ‘Techniques of the Romanesque and Gothic Wall Paintings in the Holy Sepulchre Chapel, Winchester Cathedral’, in </w:t>
      </w:r>
      <w:r w:rsidRPr="00001CD7">
        <w:rPr>
          <w:i/>
          <w:iCs/>
        </w:rPr>
        <w:t>Historical Painting Techniques, Materials, and Studio Practice</w:t>
      </w:r>
      <w:r w:rsidRPr="00001CD7">
        <w:t>, ed. by Daniel V. Thompson (Los Angeles: J. Paul Getty Trust, 1995), pp. 91–104</w:t>
      </w:r>
    </w:p>
    <w:p w14:paraId="2680D477" w14:textId="59B227BF" w:rsidR="00001CD7" w:rsidRPr="00001CD7" w:rsidRDefault="00001CD7" w:rsidP="00001CD7">
      <w:r w:rsidRPr="00001CD7">
        <w:t xml:space="preserve">Jeffs, Amy, ‘Christopher: The Wandering Giant’, in </w:t>
      </w:r>
      <w:r w:rsidRPr="00001CD7">
        <w:rPr>
          <w:i/>
          <w:iCs/>
        </w:rPr>
        <w:t>Saints</w:t>
      </w:r>
      <w:r w:rsidRPr="00001CD7">
        <w:t xml:space="preserve"> (Riverrun, 2024), pp. 220–232</w:t>
      </w:r>
    </w:p>
    <w:p w14:paraId="3763A9B4" w14:textId="754B02AA" w:rsidR="00001CD7" w:rsidRPr="00001CD7" w:rsidRDefault="00001CD7" w:rsidP="00001CD7">
      <w:r w:rsidRPr="00001CD7">
        <w:lastRenderedPageBreak/>
        <w:t xml:space="preserve">Keyser, C. E., ‘On Recently Discovered Mural Paintings at Willingham Church, Cambridge, and Elsewhere in the South of England’, </w:t>
      </w:r>
      <w:r w:rsidRPr="00001CD7">
        <w:rPr>
          <w:i/>
          <w:iCs/>
        </w:rPr>
        <w:t>The Archaeological Journal</w:t>
      </w:r>
      <w:r w:rsidRPr="00001CD7">
        <w:t>, 45 (1888), 160–191</w:t>
      </w:r>
    </w:p>
    <w:p w14:paraId="05723B61" w14:textId="3A37447B" w:rsidR="00001CD7" w:rsidRPr="00001CD7" w:rsidRDefault="00001CD7" w:rsidP="00001CD7">
      <w:proofErr w:type="spellStart"/>
      <w:r w:rsidRPr="00001CD7">
        <w:t>Medievalwallpaintings</w:t>
      </w:r>
      <w:proofErr w:type="spellEnd"/>
      <w:r w:rsidRPr="00001CD7">
        <w:t xml:space="preserve">, ‘St Christopher Wall Painting in Gloucestershire’, 13 Sept. 2015 </w:t>
      </w:r>
      <w:hyperlink r:id="rId16" w:tgtFrame="_new" w:history="1">
        <w:r w:rsidRPr="00001CD7">
          <w:rPr>
            <w:rStyle w:val="Hyperlink"/>
          </w:rPr>
          <w:t>https://medievalwallpaintings.wordpress.com/2015/09/13/st-christopher-wall-painting-in-gloucestershire/</w:t>
        </w:r>
      </w:hyperlink>
      <w:r w:rsidRPr="00001CD7">
        <w:t xml:space="preserve"> [accessed 18 Dec. 2025]</w:t>
      </w:r>
    </w:p>
    <w:p w14:paraId="0A5CBBAD" w14:textId="70EC7451" w:rsidR="00001CD7" w:rsidRPr="00001CD7" w:rsidRDefault="00001CD7" w:rsidP="00001CD7">
      <w:r w:rsidRPr="00001CD7">
        <w:t xml:space="preserve">Pridgeon, Ellie, ‘The Function of St Christopher Imagery in Medieval Churches, c. 1250–c. 1525: Wall-Painting and Brass’, </w:t>
      </w:r>
      <w:r w:rsidRPr="00001CD7">
        <w:rPr>
          <w:i/>
          <w:iCs/>
        </w:rPr>
        <w:t>Monumental Brass Society Journal</w:t>
      </w:r>
      <w:r w:rsidRPr="00001CD7">
        <w:t>, XVIII.1 (2009), 2–24</w:t>
      </w:r>
    </w:p>
    <w:p w14:paraId="2298A19C" w14:textId="6F462453" w:rsidR="00001CD7" w:rsidRPr="00001CD7" w:rsidRDefault="00001CD7" w:rsidP="00001CD7">
      <w:r w:rsidRPr="00001CD7">
        <w:t xml:space="preserve">Pridgeon, Eleanor Elizabeth, </w:t>
      </w:r>
      <w:r w:rsidRPr="00001CD7">
        <w:rPr>
          <w:i/>
          <w:iCs/>
        </w:rPr>
        <w:t>Saint Christopher Wall Paintings in English and Welsh Churches, c.1250–c.1500</w:t>
      </w:r>
      <w:r w:rsidRPr="00001CD7">
        <w:t xml:space="preserve"> (University of Leicester, 2010) </w:t>
      </w:r>
      <w:hyperlink r:id="rId17" w:tgtFrame="_new" w:history="1">
        <w:r w:rsidRPr="00001CD7">
          <w:rPr>
            <w:rStyle w:val="Hyperlink"/>
          </w:rPr>
          <w:t>https://hdl.handle.net/2381/7964</w:t>
        </w:r>
      </w:hyperlink>
    </w:p>
    <w:p w14:paraId="547C9545" w14:textId="7B9070D9" w:rsidR="00001CD7" w:rsidRPr="00001CD7" w:rsidRDefault="00001CD7" w:rsidP="00001CD7">
      <w:r w:rsidRPr="00001CD7">
        <w:t xml:space="preserve">Pridgeon, Ellie, ‘National and International Trends in Hampshire Churches: A Chronology of St Christopher Wall Painting (c.1240–c.1530)’, </w:t>
      </w:r>
      <w:r w:rsidRPr="00001CD7">
        <w:rPr>
          <w:i/>
          <w:iCs/>
        </w:rPr>
        <w:t>Proceedings of the Hampshire Field Club and Archaeological Society</w:t>
      </w:r>
      <w:r w:rsidRPr="00001CD7">
        <w:t>, 68 (2013), 85–118</w:t>
      </w:r>
    </w:p>
    <w:p w14:paraId="4A77495D" w14:textId="0142D275" w:rsidR="00001CD7" w:rsidRPr="00001CD7" w:rsidRDefault="00001CD7" w:rsidP="00001CD7">
      <w:r w:rsidRPr="00001CD7">
        <w:t xml:space="preserve">Pridgeon, Ellie, ‘Researching Medieval Wall Paintings: A Guide to Archival Sources in England and Wales’, </w:t>
      </w:r>
      <w:r w:rsidRPr="00001CD7">
        <w:rPr>
          <w:i/>
          <w:iCs/>
        </w:rPr>
        <w:t>The Local Historian</w:t>
      </w:r>
      <w:r w:rsidRPr="00001CD7">
        <w:t>, 45.1 (Jan. 2015), 2–18</w:t>
      </w:r>
    </w:p>
    <w:p w14:paraId="5D4651B2" w14:textId="6BC1B4D2" w:rsidR="00001CD7" w:rsidRPr="00001CD7" w:rsidRDefault="00001CD7" w:rsidP="00001CD7">
      <w:r w:rsidRPr="00001CD7">
        <w:t xml:space="preserve">Pullan, R. P., ‘On the Revival of Polychromatic Decoration in Churches’, </w:t>
      </w:r>
      <w:r w:rsidRPr="00001CD7">
        <w:rPr>
          <w:i/>
          <w:iCs/>
        </w:rPr>
        <w:t>The Archaeological Journal</w:t>
      </w:r>
      <w:r w:rsidRPr="00001CD7">
        <w:t>, 32 (1875), 265–274</w:t>
      </w:r>
    </w:p>
    <w:p w14:paraId="6DB8FC7E" w14:textId="775AA6E6" w:rsidR="00001CD7" w:rsidRPr="00001CD7" w:rsidRDefault="00001CD7" w:rsidP="00001CD7">
      <w:r w:rsidRPr="00001CD7">
        <w:t xml:space="preserve">Reiss, Athene, ‘Beyond “Books for the Illiterate”: Understanding English Medieval Wall Paintings’, </w:t>
      </w:r>
      <w:r w:rsidRPr="00001CD7">
        <w:rPr>
          <w:i/>
          <w:iCs/>
        </w:rPr>
        <w:t>The British Art Journal</w:t>
      </w:r>
      <w:r w:rsidRPr="00001CD7">
        <w:t xml:space="preserve">, 9.1 (Spring 2008), 4–14 </w:t>
      </w:r>
      <w:hyperlink r:id="rId18" w:tgtFrame="_new" w:history="1">
        <w:r w:rsidRPr="00001CD7">
          <w:rPr>
            <w:rStyle w:val="Hyperlink"/>
          </w:rPr>
          <w:t>https://www.jstor.org/stable/41614791</w:t>
        </w:r>
      </w:hyperlink>
    </w:p>
    <w:p w14:paraId="6CBB5E03" w14:textId="5960F317" w:rsidR="00001CD7" w:rsidRPr="00001CD7" w:rsidRDefault="00001CD7" w:rsidP="00001CD7">
      <w:r w:rsidRPr="00001CD7">
        <w:t xml:space="preserve">Rosewell, Roger, </w:t>
      </w:r>
      <w:r w:rsidRPr="00001CD7">
        <w:rPr>
          <w:i/>
          <w:iCs/>
        </w:rPr>
        <w:t>Medieval Wall Paintings in English and Welsh Churches</w:t>
      </w:r>
      <w:r w:rsidRPr="00001CD7">
        <w:t xml:space="preserve"> (Woodbridge: Boydell Press, 2008)</w:t>
      </w:r>
    </w:p>
    <w:p w14:paraId="6B129D30" w14:textId="4A7A8584" w:rsidR="00001CD7" w:rsidRPr="00001CD7" w:rsidRDefault="00001CD7" w:rsidP="00001CD7">
      <w:r w:rsidRPr="00001CD7">
        <w:t xml:space="preserve">Soth, Amelia, ‘Christopher, the Dog-Headed Saint’, </w:t>
      </w:r>
      <w:r w:rsidRPr="00001CD7">
        <w:rPr>
          <w:i/>
          <w:iCs/>
        </w:rPr>
        <w:t>JSTOR Daily</w:t>
      </w:r>
      <w:r w:rsidRPr="00001CD7">
        <w:t xml:space="preserve">, 28 Aug. 2025 </w:t>
      </w:r>
      <w:hyperlink r:id="rId19" w:tgtFrame="_new" w:history="1">
        <w:r w:rsidRPr="00001CD7">
          <w:rPr>
            <w:rStyle w:val="Hyperlink"/>
          </w:rPr>
          <w:t>https://daily.jstor.org/christopher-the-dog-headed-saint/</w:t>
        </w:r>
      </w:hyperlink>
      <w:r w:rsidRPr="00001CD7">
        <w:t xml:space="preserve"> [accessed 13 Dec. 2025]</w:t>
      </w:r>
    </w:p>
    <w:p w14:paraId="44251D45" w14:textId="10B9FF0E" w:rsidR="00001CD7" w:rsidRPr="00001CD7" w:rsidRDefault="00001CD7" w:rsidP="00001CD7">
      <w:r w:rsidRPr="00001CD7">
        <w:t xml:space="preserve">Thomson, Simon C., ‘Old English Life of St Christopher’, </w:t>
      </w:r>
      <w:r w:rsidRPr="00001CD7">
        <w:rPr>
          <w:i/>
          <w:iCs/>
        </w:rPr>
        <w:t>ROEP: Resources for Old English Prose</w:t>
      </w:r>
      <w:r w:rsidRPr="00001CD7">
        <w:t xml:space="preserve">, 26 Oct. 2025 </w:t>
      </w:r>
      <w:hyperlink r:id="rId20" w:tgtFrame="_new" w:history="1">
        <w:r w:rsidRPr="00001CD7">
          <w:rPr>
            <w:rStyle w:val="Hyperlink"/>
          </w:rPr>
          <w:t>https://roep.web.ox.ac.uk/article/old-english-life-of-st-christopher</w:t>
        </w:r>
      </w:hyperlink>
      <w:r w:rsidRPr="00001CD7">
        <w:t xml:space="preserve"> [accessed 15 Dec. 2025]</w:t>
      </w:r>
    </w:p>
    <w:p w14:paraId="5EE0AA05" w14:textId="062691F4" w:rsidR="00001CD7" w:rsidRPr="00001CD7" w:rsidRDefault="00001CD7" w:rsidP="00001CD7">
      <w:r w:rsidRPr="00001CD7">
        <w:t xml:space="preserve">Thomson, Simon C., ‘The Overlooked Women of the Old English Passion of Saint Christopher’, </w:t>
      </w:r>
      <w:proofErr w:type="spellStart"/>
      <w:r w:rsidRPr="00001CD7">
        <w:rPr>
          <w:i/>
          <w:iCs/>
        </w:rPr>
        <w:t>Medievalia</w:t>
      </w:r>
      <w:proofErr w:type="spellEnd"/>
      <w:r w:rsidRPr="00001CD7">
        <w:rPr>
          <w:i/>
          <w:iCs/>
        </w:rPr>
        <w:t xml:space="preserve"> et </w:t>
      </w:r>
      <w:proofErr w:type="spellStart"/>
      <w:r w:rsidRPr="00001CD7">
        <w:rPr>
          <w:i/>
          <w:iCs/>
        </w:rPr>
        <w:t>Humanistica</w:t>
      </w:r>
      <w:proofErr w:type="spellEnd"/>
      <w:r w:rsidRPr="00001CD7">
        <w:rPr>
          <w:i/>
          <w:iCs/>
        </w:rPr>
        <w:t>: Studies in Medieval and Renaissance Culture</w:t>
      </w:r>
      <w:r w:rsidRPr="00001CD7">
        <w:t>, New Series, 44 (2019), 61–80</w:t>
      </w:r>
    </w:p>
    <w:p w14:paraId="6BE7665E" w14:textId="1D7E022F" w:rsidR="00001CD7" w:rsidRPr="00001CD7" w:rsidRDefault="00001CD7" w:rsidP="00001CD7">
      <w:r w:rsidRPr="00001CD7">
        <w:t xml:space="preserve">Thomson, Simon C., ‘Telling the Story: Reshaping Saint Christopher for an Anglo-Saxon Lay Audience’, </w:t>
      </w:r>
      <w:r w:rsidRPr="00001CD7">
        <w:rPr>
          <w:i/>
          <w:iCs/>
        </w:rPr>
        <w:t>Open Library of Humanities</w:t>
      </w:r>
      <w:r w:rsidRPr="00001CD7">
        <w:t xml:space="preserve">, 4.2 (2018), 29 </w:t>
      </w:r>
      <w:hyperlink r:id="rId21" w:tgtFrame="_new" w:history="1">
        <w:r w:rsidRPr="00001CD7">
          <w:rPr>
            <w:rStyle w:val="Hyperlink"/>
          </w:rPr>
          <w:t>https://doi.org/10.16995/olh.306</w:t>
        </w:r>
      </w:hyperlink>
      <w:r w:rsidRPr="00001CD7">
        <w:t>.</w:t>
      </w:r>
      <w:r w:rsidR="00AE5459" w:rsidRPr="00AE5459">
        <w:t xml:space="preserve"> </w:t>
      </w:r>
      <w:r w:rsidR="00AE5459" w:rsidRPr="00001CD7">
        <w:t>[accessed 15 Dec. 2025]</w:t>
      </w:r>
    </w:p>
    <w:p w14:paraId="274F1B36" w14:textId="38FB587A" w:rsidR="00001CD7" w:rsidRPr="00001CD7" w:rsidRDefault="00001CD7" w:rsidP="00001CD7">
      <w:r w:rsidRPr="00001CD7">
        <w:lastRenderedPageBreak/>
        <w:t xml:space="preserve">Tillotson, Dianne, ‘Gothic Variations’, n.d. </w:t>
      </w:r>
      <w:hyperlink r:id="rId22" w:tgtFrame="_new" w:history="1">
        <w:r w:rsidRPr="00001CD7">
          <w:rPr>
            <w:rStyle w:val="Hyperlink"/>
          </w:rPr>
          <w:t>https://medievalwritings.atillo.com.au/scripts/history7.htm</w:t>
        </w:r>
      </w:hyperlink>
      <w:r w:rsidRPr="00001CD7">
        <w:t xml:space="preserve"> [accessed </w:t>
      </w:r>
      <w:r w:rsidR="00751819">
        <w:t>13 Dec</w:t>
      </w:r>
      <w:r w:rsidR="00AE5459">
        <w:t>.</w:t>
      </w:r>
      <w:r w:rsidR="00751819">
        <w:t xml:space="preserve"> 2025</w:t>
      </w:r>
      <w:r w:rsidRPr="00001CD7">
        <w:t>]</w:t>
      </w:r>
    </w:p>
    <w:p w14:paraId="20D3B239" w14:textId="33435407" w:rsidR="00001CD7" w:rsidRPr="00001CD7" w:rsidRDefault="00001CD7" w:rsidP="00001CD7">
      <w:r w:rsidRPr="00001CD7">
        <w:t xml:space="preserve">Voragine, Jacobus de, </w:t>
      </w:r>
      <w:r w:rsidRPr="00001CD7">
        <w:rPr>
          <w:i/>
          <w:iCs/>
        </w:rPr>
        <w:t>The Golden Legend (Aurea Legenda)</w:t>
      </w:r>
      <w:r w:rsidRPr="00001CD7">
        <w:t xml:space="preserve">, vol. IV, </w:t>
      </w:r>
      <w:proofErr w:type="spellStart"/>
      <w:r w:rsidRPr="00001CD7">
        <w:t>englished</w:t>
      </w:r>
      <w:proofErr w:type="spellEnd"/>
      <w:r w:rsidRPr="00001CD7">
        <w:t xml:space="preserve"> by William Caxton (1275; 1483), ‘Life of St Christopher’, p. 53, </w:t>
      </w:r>
      <w:r w:rsidRPr="00001CD7">
        <w:rPr>
          <w:i/>
          <w:iCs/>
        </w:rPr>
        <w:t>Medieval Sourcebook</w:t>
      </w:r>
      <w:r w:rsidRPr="00001CD7">
        <w:t xml:space="preserve">, Fordham University </w:t>
      </w:r>
      <w:hyperlink r:id="rId23" w:anchor="Christopher" w:tgtFrame="_new" w:history="1">
        <w:r w:rsidRPr="00001CD7">
          <w:rPr>
            <w:rStyle w:val="Hyperlink"/>
          </w:rPr>
          <w:t>https://sourcebooks.fordham.edu/basis/goldenlegend/GoldenLegend-Volume4.asp#Christopher</w:t>
        </w:r>
      </w:hyperlink>
      <w:r w:rsidRPr="00001CD7">
        <w:t xml:space="preserve"> [accessed 16 Dec. 2025]</w:t>
      </w:r>
    </w:p>
    <w:p w14:paraId="7468F2BF" w14:textId="4C820695" w:rsidR="00001CD7" w:rsidRPr="00001CD7" w:rsidRDefault="00001CD7" w:rsidP="00001CD7">
      <w:r w:rsidRPr="00001CD7">
        <w:t xml:space="preserve">Ziminski, Andrew, </w:t>
      </w:r>
      <w:r w:rsidRPr="00001CD7">
        <w:rPr>
          <w:i/>
          <w:iCs/>
        </w:rPr>
        <w:t>Church Going: A Stonemason's Guide to the Churches of the British Isles</w:t>
      </w:r>
      <w:r w:rsidRPr="00001CD7">
        <w:t xml:space="preserve"> (London: Profile Books, 2024), 211–218</w:t>
      </w:r>
    </w:p>
    <w:p w14:paraId="79357282" w14:textId="533FAAA3" w:rsidR="00001CD7" w:rsidRPr="00001CD7" w:rsidRDefault="00001CD7" w:rsidP="00001CD7">
      <w:r w:rsidRPr="00001CD7">
        <w:t xml:space="preserve">‘Early European Print: Saint Christopher’, </w:t>
      </w:r>
      <w:r w:rsidRPr="00001CD7">
        <w:rPr>
          <w:i/>
          <w:iCs/>
        </w:rPr>
        <w:t>Manchester Digital Collections</w:t>
      </w:r>
      <w:r w:rsidRPr="00001CD7">
        <w:t xml:space="preserve">, n.d. </w:t>
      </w:r>
      <w:hyperlink r:id="rId24" w:tgtFrame="_new" w:history="1">
        <w:r w:rsidRPr="00001CD7">
          <w:rPr>
            <w:rStyle w:val="Hyperlink"/>
          </w:rPr>
          <w:t>https://www.digitalcollections.manchester.ac.uk/view/PR-XYLO-17249-00002</w:t>
        </w:r>
      </w:hyperlink>
      <w:r w:rsidRPr="00001CD7">
        <w:t xml:space="preserve"> [accessed 21 Dec. 2025]</w:t>
      </w:r>
    </w:p>
    <w:p w14:paraId="29AE8393" w14:textId="77777777" w:rsidR="00356FC7" w:rsidRPr="00001CD7" w:rsidRDefault="00356FC7" w:rsidP="00C2035D"/>
    <w:sectPr w:rsidR="00356FC7" w:rsidRPr="00001C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4ECBF" w14:textId="77777777" w:rsidR="006B3CBC" w:rsidRDefault="006B3CBC" w:rsidP="00D3331A">
      <w:pPr>
        <w:spacing w:after="0" w:line="240" w:lineRule="auto"/>
      </w:pPr>
      <w:r>
        <w:separator/>
      </w:r>
    </w:p>
  </w:endnote>
  <w:endnote w:type="continuationSeparator" w:id="0">
    <w:p w14:paraId="5E86105C" w14:textId="77777777" w:rsidR="006B3CBC" w:rsidRDefault="006B3CBC" w:rsidP="00D33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302ED" w14:textId="77777777" w:rsidR="006B3CBC" w:rsidRDefault="006B3CBC" w:rsidP="00D3331A">
      <w:pPr>
        <w:spacing w:after="0" w:line="240" w:lineRule="auto"/>
      </w:pPr>
      <w:r>
        <w:separator/>
      </w:r>
    </w:p>
  </w:footnote>
  <w:footnote w:type="continuationSeparator" w:id="0">
    <w:p w14:paraId="1531E6A7" w14:textId="77777777" w:rsidR="006B3CBC" w:rsidRDefault="006B3CBC" w:rsidP="00D3331A">
      <w:pPr>
        <w:spacing w:after="0" w:line="240" w:lineRule="auto"/>
      </w:pPr>
      <w:r>
        <w:continuationSeparator/>
      </w:r>
    </w:p>
  </w:footnote>
  <w:footnote w:id="1">
    <w:p w14:paraId="2D78ECED" w14:textId="429A3E9A" w:rsidR="00D3331A" w:rsidRDefault="00D3331A">
      <w:pPr>
        <w:pStyle w:val="FootnoteText"/>
      </w:pPr>
      <w:r>
        <w:rPr>
          <w:rStyle w:val="FootnoteReference"/>
        </w:rPr>
        <w:footnoteRef/>
      </w:r>
      <w:r>
        <w:t xml:space="preserve"> </w:t>
      </w:r>
      <w:r>
        <w:fldChar w:fldCharType="begin"/>
      </w:r>
      <w:r w:rsidR="00D17822">
        <w:instrText xml:space="preserve"> ADDIN ZOTERO_ITEM CSL_CITATION {"citationID":"JbuFb5Fl","properties":{"formattedCitation":"\\uc0\\u8216{}Gloucestershire Vol. XVI - Cirencester and District | Institute of Historical Research\\uc0\\u8217{}, n.d. &lt;https://www.history.ac.uk/research/victoria-county-history/counties-z/gloucestershire/gloucestershire-vol-xvi-cirencester-district&gt; [accessed 13 December 2025].","plainCitation":"‘Gloucestershire Vol. XVI - Cirencester and District | Institute of Historical Research’, n.d. &lt;https://www.history.ac.uk/research/victoria-county-history/counties-z/gloucestershire/gloucestershire-vol-xvi-cirencester-district&gt; [accessed 13 December 2025].","dontUpdate":true,"noteIndex":1},"citationItems":[{"id":156,"uris":["http://zotero.org/users/local/l3RS6WXl/items/Q5UDCYM6"],"itemData":{"id":156,"type":"webpage","abstract":"The research for the accounts of the prehistory of the area, the Abbey of Cirencester, the town and parish of Cirencester, Bagendon, Baunton, Daglingworth and Stratton.","language":"en","title":"Gloucestershire vol. XVI - Cirencester and District | Institute of Historical Research","URL":"https://www.history.ac.uk/research/victoria-county-history/counties-z/gloucestershire/gloucestershire-vol-xvi-cirencester-district","accessed":{"date-parts":[["2025",12,13]]}}}],"schema":"https://github.com/citation-style-language/schema/raw/master/csl-citation.json"} </w:instrText>
      </w:r>
      <w:r>
        <w:fldChar w:fldCharType="separate"/>
      </w:r>
      <w:r w:rsidRPr="00D3331A">
        <w:rPr>
          <w:rFonts w:ascii="Aptos" w:hAnsi="Aptos" w:cs="Times New Roman"/>
          <w:kern w:val="0"/>
        </w:rPr>
        <w:t>‘Gloucestershire Vol. XVI - Cirencester and District | Institute of Historical Research’, n.d. &lt;https://www.history.ac.uk/research/victoria-county-history/counties-z/gloucestershire/gloucestershire-vol-xvi-cirencester-district&gt;</w:t>
      </w:r>
      <w:r w:rsidR="002969D3">
        <w:rPr>
          <w:rFonts w:ascii="Aptos" w:hAnsi="Aptos" w:cs="Times New Roman"/>
          <w:kern w:val="0"/>
        </w:rPr>
        <w:t xml:space="preserve"> Draft for Baunton</w:t>
      </w:r>
      <w:r w:rsidRPr="00D3331A">
        <w:rPr>
          <w:rFonts w:ascii="Aptos" w:hAnsi="Aptos" w:cs="Times New Roman"/>
          <w:kern w:val="0"/>
        </w:rPr>
        <w:t xml:space="preserve"> [accessed 13 December 2025].</w:t>
      </w:r>
      <w:r>
        <w:fldChar w:fldCharType="end"/>
      </w:r>
    </w:p>
  </w:footnote>
  <w:footnote w:id="2">
    <w:p w14:paraId="159B793C" w14:textId="41C40FFD" w:rsidR="0076514A" w:rsidRDefault="0076514A" w:rsidP="0076514A">
      <w:pPr>
        <w:pStyle w:val="FootnoteText"/>
      </w:pPr>
      <w:r>
        <w:rPr>
          <w:rStyle w:val="FootnoteReference"/>
        </w:rPr>
        <w:footnoteRef/>
      </w:r>
      <w:r>
        <w:t xml:space="preserve"> </w:t>
      </w:r>
      <w:r>
        <w:fldChar w:fldCharType="begin"/>
      </w:r>
      <w:r w:rsidR="006E6D20">
        <w:instrText xml:space="preserve"> ADDIN ZOTERO_ITEM CSL_CITATION {"citationID":"HtygB1So","properties":{"formattedCitation":"Paul Binski, {\\i{}Painters} (University of Toronto Press, 1991).","plainCitation":"Paul Binski, Painters (University of Toronto Press, 1991).","noteIndex":2},"citationItems":[{"id":150,"uris":["http://zotero.org/users/local/l3RS6WXl/items/IGLYSU3A"],"itemData":{"id":150,"type":"book","event-place":"Toronto","publisher":"University of Toronto Press","publisher-place":"Toronto","title":"Painters","author":[{"family":"Binski","given":"Paul"}],"issued":{"date-parts":[["1991"]]}}}],"schema":"https://github.com/citation-style-language/schema/raw/master/csl-citation.json"} </w:instrText>
      </w:r>
      <w:r>
        <w:fldChar w:fldCharType="separate"/>
      </w:r>
      <w:r w:rsidRPr="00AF5048">
        <w:rPr>
          <w:rFonts w:ascii="Aptos" w:hAnsi="Aptos" w:cs="Times New Roman"/>
          <w:kern w:val="0"/>
        </w:rPr>
        <w:t xml:space="preserve">Paul Binski, </w:t>
      </w:r>
      <w:r w:rsidRPr="00AF5048">
        <w:rPr>
          <w:rFonts w:ascii="Aptos" w:hAnsi="Aptos" w:cs="Times New Roman"/>
          <w:i/>
          <w:iCs/>
          <w:kern w:val="0"/>
        </w:rPr>
        <w:t>Painters</w:t>
      </w:r>
      <w:r w:rsidRPr="00AF5048">
        <w:rPr>
          <w:rFonts w:ascii="Aptos" w:hAnsi="Aptos" w:cs="Times New Roman"/>
          <w:kern w:val="0"/>
        </w:rPr>
        <w:t xml:space="preserve"> (University of Toronto Press, 1991).</w:t>
      </w:r>
      <w:r>
        <w:fldChar w:fldCharType="end"/>
      </w:r>
      <w:r>
        <w:t xml:space="preserve"> P.62</w:t>
      </w:r>
    </w:p>
  </w:footnote>
  <w:footnote w:id="3">
    <w:p w14:paraId="0886C166" w14:textId="5C22A144" w:rsidR="0076514A" w:rsidRDefault="0076514A" w:rsidP="0076514A">
      <w:pPr>
        <w:pStyle w:val="FootnoteText"/>
      </w:pPr>
      <w:r>
        <w:rPr>
          <w:rStyle w:val="FootnoteReference"/>
        </w:rPr>
        <w:footnoteRef/>
      </w:r>
      <w:r>
        <w:t xml:space="preserve"> </w:t>
      </w:r>
      <w:r>
        <w:fldChar w:fldCharType="begin"/>
      </w:r>
      <w:r w:rsidR="006E6D20">
        <w:instrText xml:space="preserve"> ADDIN ZOTERO_ITEM CSL_CITATION {"citationID":"PXBLfcus","properties":{"formattedCitation":"\\uc0\\u8216{}St Christopher Wall Painting in Gloucestershire\\uc0\\u8217{}, {\\i{}Medievalwallpaintings}, 13 September 2015 &lt;https://medievalwallpaintings.wordpress.com/2015/09/13/st-christopher-wall-painting-in-gloucestershire/&gt; [accessed 18 December 2025].","plainCitation":"‘St Christopher Wall Painting in Gloucestershire’, Medievalwallpaintings, 13 September 2015 &lt;https://medievalwallpaintings.wordpress.com/2015/09/13/st-christopher-wall-painting-in-gloucestershire/&gt; [accessed 18 December 2025].","noteIndex":3},"citationItems":[{"id":193,"uris":["http://zotero.org/users/local/l3RS6WXl/items/GI7HF257"],"itemData":{"id":193,"type":"post-weblog","abstract":"I am currently researching St Christopher paintings in Gloucestershire – the county of my birth – for a forthcoming publication.  There are a number of extant and lost examples, some of…","container-title":"medievalwallpaintings","language":"en","title":"St Christopher Wall Painting in Gloucestershire","URL":"https://medievalwallpaintings.wordpress.com/2015/09/13/st-christopher-wall-painting-in-gloucestershire/","accessed":{"date-parts":[["2025",12,18]]},"issued":{"date-parts":[["2015",9,13]]}}}],"schema":"https://github.com/citation-style-language/schema/raw/master/csl-citation.json"} </w:instrText>
      </w:r>
      <w:r>
        <w:fldChar w:fldCharType="separate"/>
      </w:r>
      <w:r w:rsidRPr="00213127">
        <w:rPr>
          <w:rFonts w:ascii="Aptos" w:hAnsi="Aptos" w:cs="Times New Roman"/>
          <w:kern w:val="0"/>
        </w:rPr>
        <w:t xml:space="preserve">‘St Christopher Wall Painting in Gloucestershire’, </w:t>
      </w:r>
      <w:r w:rsidRPr="00213127">
        <w:rPr>
          <w:rFonts w:ascii="Aptos" w:hAnsi="Aptos" w:cs="Times New Roman"/>
          <w:i/>
          <w:iCs/>
          <w:kern w:val="0"/>
        </w:rPr>
        <w:t>Medievalwallpaintings</w:t>
      </w:r>
      <w:r w:rsidRPr="00213127">
        <w:rPr>
          <w:rFonts w:ascii="Aptos" w:hAnsi="Aptos" w:cs="Times New Roman"/>
          <w:kern w:val="0"/>
        </w:rPr>
        <w:t>, 13 September 2015 &lt;https://medievalwallpaintings.wordpress.com/2015/09/13/st-christopher-wall-painting-in-gloucestershire/&gt; [accessed 18 December 2025].</w:t>
      </w:r>
      <w:r>
        <w:fldChar w:fldCharType="end"/>
      </w:r>
    </w:p>
  </w:footnote>
  <w:footnote w:id="4">
    <w:p w14:paraId="493DCC40" w14:textId="0FAAC816" w:rsidR="00041D0F" w:rsidRDefault="00041D0F">
      <w:pPr>
        <w:pStyle w:val="FootnoteText"/>
      </w:pPr>
      <w:r>
        <w:rPr>
          <w:rStyle w:val="FootnoteReference"/>
        </w:rPr>
        <w:footnoteRef/>
      </w:r>
      <w:r>
        <w:t xml:space="preserve"> </w:t>
      </w:r>
      <w:r>
        <w:fldChar w:fldCharType="begin"/>
      </w:r>
      <w:r w:rsidR="006E6D20">
        <w:instrText xml:space="preserve"> ADDIN ZOTERO_ITEM CSL_CITATION {"citationID":"bUGGsYPf","properties":{"formattedCitation":"Ellie Pridgeon, {\\i{}NATIONAL AND INTERNATIONAL TRENDS IN HAMPSHIRE CHURCHES: A CHRONOLOGY OF ST CHRISTOPHER WALL PAINTING (c.1240 TO c.1530)}, n.d.","plainCitation":"Ellie Pridgeon, NATIONAL AND INTERNATIONAL TRENDS IN HAMPSHIRE CHURCHES: A CHRONOLOGY OF ST CHRISTOPHER WALL PAINTING (c.1240 TO c.1530), n.d.","noteIndex":4},"citationItems":[{"id":176,"uris":["http://zotero.org/users/local/l3RS6WXl/items/J5HJIER7"],"itemData":{"id":176,"type":"article-journal","abstract":"One of the most commonly-depicted saints in medieval churches was St Christopher, whose image was frequently depicted in wall-painting and positioned opposite or near to the primary entrance to the building. This characteristically giganticfigure was instantly recognisable to individuals who wished to view his image to gain the benefits offered - principally protection against sudden or ill death, misadventure, harm andfatigue, and the treatment of illness. This article suggests a revised chronology for St Christopher wall painting in England and Wales, and demonstrates how the Hampshire mural corpus belonged to broader national and international stylistic and typological trends in medieval art. In the absence ofevidence to date with accuracy the vast majority of wall painting, a range of supplementary textual and visual sources must assist in chronologically assigning the St Christopher murals to approximately twenty-five to thirty-year periods.","language":"en","source":"Zotero","title":"NATIONAL AND INTERNATIONAL TRENDS IN HAMPSHIRE CHURCHES: A CHRONOLOGY OF ST CHRISTOPHER WALL PAINTING (c.1240 TO c.1530)","author":[{"family":"Pridgeon","given":"Ellie"}]}}],"schema":"https://github.com/citation-style-language/schema/raw/master/csl-citation.json"} </w:instrText>
      </w:r>
      <w:r>
        <w:fldChar w:fldCharType="separate"/>
      </w:r>
      <w:r w:rsidRPr="00041D0F">
        <w:rPr>
          <w:rFonts w:ascii="Aptos" w:hAnsi="Aptos" w:cs="Times New Roman"/>
          <w:kern w:val="0"/>
        </w:rPr>
        <w:t xml:space="preserve">Ellie Pridgeon, </w:t>
      </w:r>
      <w:r w:rsidRPr="00041D0F">
        <w:rPr>
          <w:rFonts w:ascii="Aptos" w:hAnsi="Aptos" w:cs="Times New Roman"/>
          <w:i/>
          <w:iCs/>
          <w:kern w:val="0"/>
        </w:rPr>
        <w:t>NATIONAL AND INTERNATIONAL TRENDS IN HAMPSHIRE CHURCHES: A CHRONOLOGY OF ST CHRISTOPHER WALL PAINTING (c.1240 TO c.1530)</w:t>
      </w:r>
      <w:r w:rsidRPr="00041D0F">
        <w:rPr>
          <w:rFonts w:ascii="Aptos" w:hAnsi="Aptos" w:cs="Times New Roman"/>
          <w:kern w:val="0"/>
        </w:rPr>
        <w:t>, n.d.</w:t>
      </w:r>
      <w:r>
        <w:fldChar w:fldCharType="end"/>
      </w:r>
    </w:p>
  </w:footnote>
  <w:footnote w:id="5">
    <w:p w14:paraId="74A976BC" w14:textId="49DCFB72" w:rsidR="00966E12" w:rsidRDefault="00966E12">
      <w:pPr>
        <w:pStyle w:val="FootnoteText"/>
      </w:pPr>
      <w:r>
        <w:rPr>
          <w:rStyle w:val="FootnoteReference"/>
        </w:rPr>
        <w:footnoteRef/>
      </w:r>
      <w:r>
        <w:t xml:space="preserve"> </w:t>
      </w:r>
      <w:r>
        <w:fldChar w:fldCharType="begin"/>
      </w:r>
      <w:r w:rsidR="006E6D20">
        <w:instrText xml:space="preserve"> ADDIN ZOTERO_ITEM CSL_CITATION {"citationID":"N3XImfkA","properties":{"formattedCitation":"Roger Rosewell, {\\i{}Medieval Wall Paintings in English &amp; Welsh Churches} (Boydell &amp; Brewer, 2011).","plainCitation":"Roger Rosewell, Medieval Wall Paintings in English &amp; Welsh Churches (Boydell &amp; Brewer, 2011).","noteIndex":5},"citationItems":[{"id":181,"uris":["http://zotero.org/users/local/l3RS6WXl/items/L568MVV6"],"itemData":{"id":181,"type":"book","event-place":"Woodbridge","ISBN":"978-1-84383-484-7","language":"eng","note":"OCLC: 360144913","publisher":"Boydell &amp; Brewer","publisher-place":"Woodbridge","source":"Open WorldCat","title":"Medieval wall paintings in English &amp; Welsh churches","author":[{"family":"Rosewell","given":"Roger"}],"issued":{"date-parts":[["2011"]]}}}],"schema":"https://github.com/citation-style-language/schema/raw/master/csl-citation.json"} </w:instrText>
      </w:r>
      <w:r>
        <w:fldChar w:fldCharType="separate"/>
      </w:r>
      <w:r w:rsidRPr="00966E12">
        <w:rPr>
          <w:rFonts w:ascii="Aptos" w:hAnsi="Aptos" w:cs="Times New Roman"/>
          <w:kern w:val="0"/>
        </w:rPr>
        <w:t xml:space="preserve">Roger Rosewell, </w:t>
      </w:r>
      <w:r w:rsidRPr="00966E12">
        <w:rPr>
          <w:rFonts w:ascii="Aptos" w:hAnsi="Aptos" w:cs="Times New Roman"/>
          <w:i/>
          <w:iCs/>
          <w:kern w:val="0"/>
        </w:rPr>
        <w:t>Medieval Wall Paintings in English &amp; Welsh Churches</w:t>
      </w:r>
      <w:r w:rsidRPr="00966E12">
        <w:rPr>
          <w:rFonts w:ascii="Aptos" w:hAnsi="Aptos" w:cs="Times New Roman"/>
          <w:kern w:val="0"/>
        </w:rPr>
        <w:t xml:space="preserve"> (Boydell &amp; Brewer, 2011).</w:t>
      </w:r>
      <w:r>
        <w:fldChar w:fldCharType="end"/>
      </w:r>
    </w:p>
  </w:footnote>
  <w:footnote w:id="6">
    <w:p w14:paraId="308EA9E3" w14:textId="79BE6C52" w:rsidR="008F7EF6" w:rsidRDefault="008F7EF6">
      <w:pPr>
        <w:pStyle w:val="FootnoteText"/>
      </w:pPr>
      <w:r>
        <w:rPr>
          <w:rStyle w:val="FootnoteReference"/>
        </w:rPr>
        <w:footnoteRef/>
      </w:r>
      <w:r>
        <w:t xml:space="preserve"> </w:t>
      </w:r>
      <w:r>
        <w:fldChar w:fldCharType="begin"/>
      </w:r>
      <w:r w:rsidR="006E6D20">
        <w:instrText xml:space="preserve"> ADDIN ZOTERO_ITEM CSL_CITATION {"citationID":"fOaYmmLG","properties":{"formattedCitation":"\\uc0\\u8216{}Gloucestershire | Institute of Historical Research\\uc0\\u8217{}, n.d. &lt;https://www.history.ac.uk/research/victoria-county-history/counties-z/gloucestershire&gt; [accessed 21 December 2025].","plainCitation":"‘Gloucestershire | Institute of Historical Research’, n.d. &lt;https://www.history.ac.uk/research/victoria-county-history/counties-z/gloucestershire&gt; [accessed 21 December 2025].","noteIndex":6},"citationItems":[{"id":199,"uris":["http://zotero.org/users/local/l3RS6WXl/items/RW4G8NTU"],"itemData":{"id":199,"type":"webpage","abstract":"Learn about the Victoria County History of Gloucestershire.","language":"en","title":"Gloucestershire | Institute of Historical Research","URL":"https://www.history.ac.uk/research/victoria-county-history/counties-z/gloucestershire","accessed":{"date-parts":[["2025",12,21]]}}}],"schema":"https://github.com/citation-style-language/schema/raw/master/csl-citation.json"} </w:instrText>
      </w:r>
      <w:r>
        <w:fldChar w:fldCharType="separate"/>
      </w:r>
      <w:r w:rsidR="006E6D20" w:rsidRPr="006E6D20">
        <w:rPr>
          <w:rFonts w:ascii="Aptos" w:hAnsi="Aptos" w:cs="Times New Roman"/>
          <w:kern w:val="0"/>
        </w:rPr>
        <w:t>‘Gloucestershire | Institute of Historical Research’, n.d. &lt;https://www.history.ac.uk/research/victoria-county-history/counties-z/gloucestershire&gt; [accessed 21 December 2025].</w:t>
      </w:r>
      <w:r>
        <w:fldChar w:fldCharType="end"/>
      </w:r>
    </w:p>
  </w:footnote>
  <w:footnote w:id="7">
    <w:p w14:paraId="5D794743" w14:textId="4D1AAFE3" w:rsidR="00F33ECA" w:rsidRDefault="00F33ECA">
      <w:pPr>
        <w:pStyle w:val="FootnoteText"/>
      </w:pPr>
      <w:r>
        <w:rPr>
          <w:rStyle w:val="FootnoteReference"/>
        </w:rPr>
        <w:footnoteRef/>
      </w:r>
      <w:r>
        <w:t xml:space="preserve"> </w:t>
      </w:r>
      <w:r>
        <w:fldChar w:fldCharType="begin"/>
      </w:r>
      <w:r w:rsidR="006E6D20">
        <w:instrText xml:space="preserve"> ADDIN ZOTERO_ITEM CSL_CITATION {"citationID":"ZnCvvn03","properties":{"formattedCitation":"R.P. Pullan, \\uc0\\u8216{}On the Revival of Polychromatic Decoration in Churches\\uc0\\u8217{}, {\\i{}The Archaeological Journal}, 32 (1875), pp. 265\\uc0\\u8211{}74; C.E. Keyser, \\uc0\\u8216{}On Recently Discovered Mural Paintings at Willingham Church, Cambridge, and Elsewhere in the South of England.\\uc0\\u8217{}, {\\i{}The Archaeological Journal}, 45 (1888), pp. 160\\uc0\\u8211{}91.","plainCitation":"R.P. Pullan, ‘On the Revival of Polychromatic Decoration in Churches’, The Archaeological Journal, 32 (1875), pp. 265–74; C.E. Keyser, ‘On Recently Discovered Mural Paintings at Willingham Church, Cambridge, and Elsewhere in the South of England.’, The Archaeological Journal, 45 (1888), pp. 160–91.","noteIndex":7},"citationItems":[{"id":183,"uris":["http://zotero.org/users/local/l3RS6WXl/items/7W2YCTS3"],"itemData":{"id":183,"type":"article-journal","container-title":"The Archaeological Journal","page":"265-274","title":"On the Revival of Polychromatic Decoration in Churches","volume":"32","author":[{"family":"Pullan","given":"R.P."}],"issued":{"date-parts":[["1875"]]}}},{"id":182,"uris":["http://zotero.org/users/local/l3RS6WXl/items/Y52QL6MA"],"itemData":{"id":182,"type":"article-journal","container-title":"The Archaeological Journal","page":"160-191","title":"On Recently Discovered Mural Paintings at Willingham Church, Cambridge, and Elsewhere in the South of England.","volume":"45","author":[{"family":"Keyser","given":"C.E."}],"issued":{"date-parts":[["1888"]]}}}],"schema":"https://github.com/citation-style-language/schema/raw/master/csl-citation.json"} </w:instrText>
      </w:r>
      <w:r>
        <w:fldChar w:fldCharType="separate"/>
      </w:r>
      <w:r w:rsidRPr="00F33ECA">
        <w:rPr>
          <w:rFonts w:ascii="Aptos" w:hAnsi="Aptos" w:cs="Times New Roman"/>
          <w:kern w:val="0"/>
        </w:rPr>
        <w:t xml:space="preserve">R.P. Pullan, ‘On the Revival of Polychromatic Decoration in Churches’, </w:t>
      </w:r>
      <w:r w:rsidRPr="00F33ECA">
        <w:rPr>
          <w:rFonts w:ascii="Aptos" w:hAnsi="Aptos" w:cs="Times New Roman"/>
          <w:i/>
          <w:iCs/>
          <w:kern w:val="0"/>
        </w:rPr>
        <w:t>The Archaeological Journal</w:t>
      </w:r>
      <w:r w:rsidRPr="00F33ECA">
        <w:rPr>
          <w:rFonts w:ascii="Aptos" w:hAnsi="Aptos" w:cs="Times New Roman"/>
          <w:kern w:val="0"/>
        </w:rPr>
        <w:t xml:space="preserve">, 32 (1875), pp. 265–74; C.E. Keyser, ‘On Recently Discovered Mural Paintings at Willingham Church, Cambridge, and Elsewhere in the South of England.’, </w:t>
      </w:r>
      <w:r w:rsidRPr="00F33ECA">
        <w:rPr>
          <w:rFonts w:ascii="Aptos" w:hAnsi="Aptos" w:cs="Times New Roman"/>
          <w:i/>
          <w:iCs/>
          <w:kern w:val="0"/>
        </w:rPr>
        <w:t>The Archaeological Journal</w:t>
      </w:r>
      <w:r w:rsidRPr="00F33ECA">
        <w:rPr>
          <w:rFonts w:ascii="Aptos" w:hAnsi="Aptos" w:cs="Times New Roman"/>
          <w:kern w:val="0"/>
        </w:rPr>
        <w:t>, 45 (1888), pp. 160–91.</w:t>
      </w:r>
      <w:r>
        <w:fldChar w:fldCharType="end"/>
      </w:r>
    </w:p>
  </w:footnote>
  <w:footnote w:id="8">
    <w:p w14:paraId="5D248315" w14:textId="2B0E1642" w:rsidR="00D17822" w:rsidRDefault="00D17822">
      <w:pPr>
        <w:pStyle w:val="FootnoteText"/>
      </w:pPr>
      <w:r>
        <w:rPr>
          <w:rStyle w:val="FootnoteReference"/>
        </w:rPr>
        <w:footnoteRef/>
      </w:r>
      <w:r>
        <w:t xml:space="preserve"> </w:t>
      </w:r>
      <w:r>
        <w:fldChar w:fldCharType="begin"/>
      </w:r>
      <w:r w:rsidR="006E6D20">
        <w:instrText xml:space="preserve"> ADDIN ZOTERO_ITEM CSL_CITATION {"citationID":"Qvsga7pw","properties":{"formattedCitation":"Ellie Pridgeon, \\uc0\\u8216{}The Function of St Christopher Imagery in Medieval Churches, c. 1250 - c. 1525: Wall Painting and Brass\\uc0\\u8217{}, {\\i{}Monumental Brass Society Journal}, XVIII.I (2009), pp. 2\\uc0\\u8211{}24.","plainCitation":"Ellie Pridgeon, ‘The Function of St Christopher Imagery in Medieval Churches, c. 1250 - c. 1525: Wall Painting and Brass’, Monumental Brass Society Journal, XVIII.I (2009), pp. 2–24.","noteIndex":8},"citationItems":[{"id":184,"uris":["http://zotero.org/users/local/l3RS6WXl/items/7C7ST3DU"],"itemData":{"id":184,"type":"article-journal","container-title":"Monumental Brass Society Journal","issue":"I","page":"2-24","title":"The function of St Christopher imagery in medieval churches, c. 1250 - c. 1525: wall painting and brass","volume":"XVIII","author":[{"family":"Pridgeon","given":"Ellie"}],"issued":{"date-parts":[["2009"]]}}}],"schema":"https://github.com/citation-style-language/schema/raw/master/csl-citation.json"} </w:instrText>
      </w:r>
      <w:r>
        <w:fldChar w:fldCharType="separate"/>
      </w:r>
      <w:r w:rsidRPr="00D17822">
        <w:rPr>
          <w:rFonts w:ascii="Aptos" w:hAnsi="Aptos" w:cs="Times New Roman"/>
          <w:kern w:val="0"/>
        </w:rPr>
        <w:t xml:space="preserve">Ellie Pridgeon, ‘The Function of St Christopher Imagery in Medieval Churches, c. 1250 - c. 1525: Wall Painting and Brass’, </w:t>
      </w:r>
      <w:r w:rsidRPr="00D17822">
        <w:rPr>
          <w:rFonts w:ascii="Aptos" w:hAnsi="Aptos" w:cs="Times New Roman"/>
          <w:i/>
          <w:iCs/>
          <w:kern w:val="0"/>
        </w:rPr>
        <w:t>Monumental Brass Society Journal</w:t>
      </w:r>
      <w:r w:rsidRPr="00D17822">
        <w:rPr>
          <w:rFonts w:ascii="Aptos" w:hAnsi="Aptos" w:cs="Times New Roman"/>
          <w:kern w:val="0"/>
        </w:rPr>
        <w:t>, XVIII.I (2009), pp. 2–24.</w:t>
      </w:r>
      <w:r>
        <w:fldChar w:fldCharType="end"/>
      </w:r>
    </w:p>
  </w:footnote>
  <w:footnote w:id="9">
    <w:p w14:paraId="4D9FFF65" w14:textId="3A23B08B" w:rsidR="00013D51" w:rsidRDefault="00013D51">
      <w:pPr>
        <w:pStyle w:val="FootnoteText"/>
      </w:pPr>
      <w:r>
        <w:rPr>
          <w:rStyle w:val="FootnoteReference"/>
        </w:rPr>
        <w:footnoteRef/>
      </w:r>
      <w:r>
        <w:t xml:space="preserve"> </w:t>
      </w:r>
      <w:r>
        <w:fldChar w:fldCharType="begin"/>
      </w:r>
      <w:r w:rsidR="006E6D20">
        <w:instrText xml:space="preserve"> ADDIN ZOTERO_ITEM CSL_CITATION {"citationID":"E33Atqey","properties":{"formattedCitation":"Ibid.","plainCitation":"Ibid.","noteIndex":9},"citationItems":[{"id":184,"uris":["http://zotero.org/users/local/l3RS6WXl/items/7C7ST3DU"],"itemData":{"id":184,"type":"article-journal","container-title":"Monumental Brass Society Journal","issue":"I","page":"2-24","title":"The function of St Christopher imagery in medieval churches, c. 1250 - c. 1525: wall painting and brass","volume":"XVIII","author":[{"family":"Pridgeon","given":"Ellie"}],"issued":{"date-parts":[["2009"]]}}}],"schema":"https://github.com/citation-style-language/schema/raw/master/csl-citation.json"} </w:instrText>
      </w:r>
      <w:r>
        <w:fldChar w:fldCharType="separate"/>
      </w:r>
      <w:r w:rsidRPr="00013D51">
        <w:rPr>
          <w:rFonts w:ascii="Aptos" w:hAnsi="Aptos"/>
        </w:rPr>
        <w:t>Ibid.</w:t>
      </w:r>
      <w:r>
        <w:fldChar w:fldCharType="end"/>
      </w:r>
    </w:p>
  </w:footnote>
  <w:footnote w:id="10">
    <w:p w14:paraId="5495E1A5" w14:textId="5381FEBB" w:rsidR="006E58D0" w:rsidRDefault="006E58D0">
      <w:pPr>
        <w:pStyle w:val="FootnoteText"/>
      </w:pPr>
      <w:r>
        <w:rPr>
          <w:rStyle w:val="FootnoteReference"/>
        </w:rPr>
        <w:footnoteRef/>
      </w:r>
      <w:r>
        <w:t xml:space="preserve"> </w:t>
      </w:r>
      <w:r>
        <w:fldChar w:fldCharType="begin"/>
      </w:r>
      <w:r w:rsidR="006E6D20">
        <w:instrText xml:space="preserve"> ADDIN ZOTERO_ITEM CSL_CITATION {"citationID":"ZYqco1X4","properties":{"formattedCitation":"Simon C. Thomson, \\uc0\\u8216{}Old English Life of St Christopher\\uc0\\u8217{}, {\\i{}ROEP: Resources for Old English Prose}, 26 October 2025 &lt;https://roep.web.ox.ac.uk/article/old-english-life-of-st-christopher&gt; [accessed 15 December 2025].","plainCitation":"Simon C. Thomson, ‘Old English Life of St Christopher’, ROEP: Resources for Old English Prose, 26 October 2025 &lt;https://roep.web.ox.ac.uk/article/old-english-life-of-st-christopher&gt; [accessed 15 December 2025].","noteIndex":10},"citationItems":[{"id":186,"uris":["http://zotero.org/users/local/l3RS6WXl/items/A7CHQKFU"],"itemData":{"id":186,"type":"post-weblog","container-title":"ROEP: Resources for Old English Prose","title":"Old English Life of St Christopher","URL":"https://roep.web.ox.ac.uk/article/old-english-life-of-st-christopher","author":[{"family":"Thomson","given":"Simon C."}],"accessed":{"date-parts":[["2025",12,15]]},"issued":{"date-parts":[["2025",10,26]]}}}],"schema":"https://github.com/citation-style-language/schema/raw/master/csl-citation.json"} </w:instrText>
      </w:r>
      <w:r>
        <w:fldChar w:fldCharType="separate"/>
      </w:r>
      <w:r w:rsidRPr="006E58D0">
        <w:rPr>
          <w:rFonts w:ascii="Aptos" w:hAnsi="Aptos" w:cs="Times New Roman"/>
          <w:kern w:val="0"/>
        </w:rPr>
        <w:t xml:space="preserve">Simon C. Thomson, ‘Old English Life of St Christopher’, </w:t>
      </w:r>
      <w:r w:rsidRPr="006E58D0">
        <w:rPr>
          <w:rFonts w:ascii="Aptos" w:hAnsi="Aptos" w:cs="Times New Roman"/>
          <w:i/>
          <w:iCs/>
          <w:kern w:val="0"/>
        </w:rPr>
        <w:t>ROEP: Resources for Old English Prose</w:t>
      </w:r>
      <w:r w:rsidRPr="006E58D0">
        <w:rPr>
          <w:rFonts w:ascii="Aptos" w:hAnsi="Aptos" w:cs="Times New Roman"/>
          <w:kern w:val="0"/>
        </w:rPr>
        <w:t>, 26 October 2025 &lt;https://roep.web.ox.ac.uk/article/old-english-life-of-st-christopher&gt; [accessed 15 December 2025].</w:t>
      </w:r>
      <w:r>
        <w:fldChar w:fldCharType="end"/>
      </w:r>
    </w:p>
  </w:footnote>
  <w:footnote w:id="11">
    <w:p w14:paraId="55F96A88" w14:textId="1EBF0D56" w:rsidR="00CE1EE0" w:rsidRDefault="00CE1EE0">
      <w:pPr>
        <w:pStyle w:val="FootnoteText"/>
      </w:pPr>
      <w:r>
        <w:rPr>
          <w:rStyle w:val="FootnoteReference"/>
        </w:rPr>
        <w:footnoteRef/>
      </w:r>
      <w:r>
        <w:t xml:space="preserve"> </w:t>
      </w:r>
      <w:r>
        <w:fldChar w:fldCharType="begin"/>
      </w:r>
      <w:r w:rsidR="006E6D20">
        <w:instrText xml:space="preserve"> ADDIN ZOTERO_ITEM CSL_CITATION {"citationID":"LxBFCKR2","properties":{"formattedCitation":"Simon C Thomson, \\uc0\\u8216{}The Overlooked Women of the Old English Passion of Saint Christopher\\uc0\\u8217{}, {\\i{}Medievalia et Humanistica: Studies in Medieval and Renaissance Culture, New Series}, 44 (2019), pp. 61\\uc0\\u8211{}80.","plainCitation":"Simon C Thomson, ‘The Overlooked Women of the Old English Passion of Saint Christopher’, Medievalia et Humanistica: Studies in Medieval and Renaissance Culture, New Series, 44 (2019), pp. 61–80.","noteIndex":11},"citationItems":[{"id":187,"uris":["http://zotero.org/users/local/l3RS6WXl/items/LFGN5I3U"],"itemData":{"id":187,"type":"article-journal","container-title":"Medievalia et Humanistica: Studies in Medieval and Renaissance Culture, New Series","page":"61-80","title":"The Overlooked Women of the Old English Passion of Saint Christopher","volume":"44","author":[{"family":"Thomson","given":"Simon C"}],"issued":{"date-parts":[["2019"]]}}}],"schema":"https://github.com/citation-style-language/schema/raw/master/csl-citation.json"} </w:instrText>
      </w:r>
      <w:r>
        <w:fldChar w:fldCharType="separate"/>
      </w:r>
      <w:r w:rsidRPr="00CE1EE0">
        <w:rPr>
          <w:rFonts w:ascii="Aptos" w:hAnsi="Aptos" w:cs="Times New Roman"/>
          <w:kern w:val="0"/>
        </w:rPr>
        <w:t xml:space="preserve">Simon C Thomson, ‘The Overlooked Women of the Old English Passion of Saint Christopher’, </w:t>
      </w:r>
      <w:r w:rsidRPr="00CE1EE0">
        <w:rPr>
          <w:rFonts w:ascii="Aptos" w:hAnsi="Aptos" w:cs="Times New Roman"/>
          <w:i/>
          <w:iCs/>
          <w:kern w:val="0"/>
        </w:rPr>
        <w:t>Medievalia et Humanistica: Studies in Medieval and Renaissance Culture, New Series</w:t>
      </w:r>
      <w:r w:rsidRPr="00CE1EE0">
        <w:rPr>
          <w:rFonts w:ascii="Aptos" w:hAnsi="Aptos" w:cs="Times New Roman"/>
          <w:kern w:val="0"/>
        </w:rPr>
        <w:t>, 44 (2019), pp. 61–80.</w:t>
      </w:r>
      <w:r>
        <w:fldChar w:fldCharType="end"/>
      </w:r>
    </w:p>
  </w:footnote>
  <w:footnote w:id="12">
    <w:p w14:paraId="59AC61D3" w14:textId="0B6CA118" w:rsidR="00426182" w:rsidRDefault="00426182" w:rsidP="005641D9">
      <w:pPr>
        <w:spacing w:after="0" w:line="240" w:lineRule="auto"/>
      </w:pPr>
      <w:r>
        <w:rPr>
          <w:rStyle w:val="FootnoteReference"/>
        </w:rPr>
        <w:footnoteRef/>
      </w:r>
      <w:r>
        <w:t xml:space="preserve"> </w:t>
      </w:r>
      <w:r w:rsidRPr="00207087">
        <w:rPr>
          <w:sz w:val="20"/>
          <w:szCs w:val="20"/>
        </w:rPr>
        <w:fldChar w:fldCharType="begin"/>
      </w:r>
      <w:r w:rsidR="006E6D20">
        <w:rPr>
          <w:sz w:val="20"/>
          <w:szCs w:val="20"/>
        </w:rPr>
        <w:instrText xml:space="preserve"> ADDIN ZOTERO_ITEM CSL_CITATION {"citationID":"34RDeW4P","properties":{"formattedCitation":"Sophia Rose Arjana, {\\i{}Muslims in the Western Imagination} (Oxford University Press, 2014), doi:10.1093/acprof:oso/9780199324927.001.0001.","plainCitation":"Sophia Rose Arjana, Muslims in the Western Imagination (Oxford University Press, 2014), doi:10.1093/acprof:oso/9780199324927.001.0001.","noteIndex":12},"citationItems":[{"id":188,"uris":["http://zotero.org/users/local/l3RS6WXl/items/3PGSBM5J"],"itemData":{"id":188,"type":"book","abstract":"Sophia Rose Arjana argues that fictive Muslim characters, and in particular male Muslim monsters, have contributed to the Western construction of knowledge about Islam. The belief in monsters has its origins in anxieties about race, ethnicity, sexuality, and gender. The book examines how Christians, then Europeans, and later Americans have formulated an idea about Muslims that is situated in these concerns","event-place":"Oxford","ISBN":"978-0-19-020729-8","language":"eng","note":"DOI: 10.1093/acprof:oso/9780199324927.001.0001","number-of-pages":"1","publisher":"Oxford University Press","publisher-place":"Oxford","source":"K10plus ISBN","title":"Muslims in the Western imagination","author":[{"family":"Arjana","given":"Sophia Rose"}],"issued":{"date-parts":[["2014"]]}}}],"schema":"https://github.com/citation-style-language/schema/raw/master/csl-citation.json"} </w:instrText>
      </w:r>
      <w:r w:rsidRPr="00207087">
        <w:rPr>
          <w:sz w:val="20"/>
          <w:szCs w:val="20"/>
        </w:rPr>
        <w:fldChar w:fldCharType="separate"/>
      </w:r>
      <w:r w:rsidRPr="00207087">
        <w:rPr>
          <w:rFonts w:cs="Times New Roman"/>
          <w:kern w:val="0"/>
          <w:sz w:val="20"/>
          <w:szCs w:val="20"/>
        </w:rPr>
        <w:t xml:space="preserve">Sophia Rose Arjana, </w:t>
      </w:r>
      <w:r w:rsidRPr="00207087">
        <w:rPr>
          <w:rFonts w:cs="Times New Roman"/>
          <w:i/>
          <w:iCs/>
          <w:kern w:val="0"/>
          <w:sz w:val="20"/>
          <w:szCs w:val="20"/>
        </w:rPr>
        <w:t>Muslims in the Western Imagination</w:t>
      </w:r>
      <w:r w:rsidRPr="00207087">
        <w:rPr>
          <w:rFonts w:cs="Times New Roman"/>
          <w:kern w:val="0"/>
          <w:sz w:val="20"/>
          <w:szCs w:val="20"/>
        </w:rPr>
        <w:t xml:space="preserve"> (Oxford University Press, 2014), doi:10.1093/acprof:oso/9780199324927.001.0001.</w:t>
      </w:r>
      <w:r w:rsidRPr="00207087">
        <w:rPr>
          <w:sz w:val="20"/>
          <w:szCs w:val="20"/>
        </w:rPr>
        <w:fldChar w:fldCharType="end"/>
      </w:r>
      <w:r w:rsidR="00614E4F" w:rsidRPr="00207087">
        <w:rPr>
          <w:sz w:val="20"/>
          <w:szCs w:val="20"/>
        </w:rPr>
        <w:t xml:space="preserve"> Also see, </w:t>
      </w:r>
      <w:r w:rsidR="00D3307E" w:rsidRPr="00207087">
        <w:rPr>
          <w:sz w:val="20"/>
          <w:szCs w:val="20"/>
        </w:rPr>
        <w:t>Ellie</w:t>
      </w:r>
      <w:r w:rsidR="00FB64F9" w:rsidRPr="00207087">
        <w:rPr>
          <w:sz w:val="20"/>
          <w:szCs w:val="20"/>
        </w:rPr>
        <w:t xml:space="preserve"> Pridgeon, ‘National and international trends in Hampshire churches: a chronology of St Christopher wall painting (c.1240–c.1530)’, </w:t>
      </w:r>
      <w:r w:rsidR="00FB64F9" w:rsidRPr="00207087">
        <w:rPr>
          <w:rStyle w:val="Emphasis"/>
          <w:sz w:val="20"/>
          <w:szCs w:val="20"/>
        </w:rPr>
        <w:t>Proceedings of the Hampshire Field Club and Archaeological Society</w:t>
      </w:r>
      <w:r w:rsidR="00FB64F9" w:rsidRPr="00207087">
        <w:rPr>
          <w:sz w:val="20"/>
          <w:szCs w:val="20"/>
        </w:rPr>
        <w:t>, 68 (2013</w:t>
      </w:r>
      <w:r w:rsidR="00FB64F9" w:rsidRPr="00207087">
        <w:rPr>
          <w:sz w:val="20"/>
          <w:szCs w:val="20"/>
        </w:rPr>
        <w:t>),</w:t>
      </w:r>
      <w:r w:rsidR="008E7589" w:rsidRPr="00207087">
        <w:rPr>
          <w:sz w:val="20"/>
          <w:szCs w:val="20"/>
        </w:rPr>
        <w:t>p109</w:t>
      </w:r>
    </w:p>
  </w:footnote>
  <w:footnote w:id="13">
    <w:p w14:paraId="59A51FDB" w14:textId="1CA74A70" w:rsidR="00CA0F3C" w:rsidRDefault="00CA0F3C">
      <w:pPr>
        <w:pStyle w:val="FootnoteText"/>
      </w:pPr>
      <w:r>
        <w:rPr>
          <w:rStyle w:val="FootnoteReference"/>
        </w:rPr>
        <w:footnoteRef/>
      </w:r>
      <w:r>
        <w:t xml:space="preserve"> </w:t>
      </w:r>
      <w:r>
        <w:fldChar w:fldCharType="begin"/>
      </w:r>
      <w:r w:rsidR="006E6D20">
        <w:instrText xml:space="preserve"> ADDIN ZOTERO_ITEM CSL_CITATION {"citationID":"KQMiOaiK","properties":{"formattedCitation":"\\uc0\\u8216{}Internet History Sourcebooks: Medieval Sourcebook\\uc0\\u8217{}, n.d. &lt;https://sourcebooks.web.fordham.edu/basis/goldenlegend/GoldenLegend-Volume4.asp#Christopher&gt; [accessed 16 December 2025].","plainCitation":"‘Internet History Sourcebooks: Medieval Sourcebook’, n.d. &lt;https://sourcebooks.web.fordham.edu/basis/goldenlegend/GoldenLegend-Volume4.asp#Christopher&gt; [accessed 16 December 2025].","dontUpdate":true,"noteIndex":13},"citationItems":[{"id":191,"uris":["http://zotero.org/users/local/l3RS6WXl/items/SZBXPGG2"],"itemData":{"id":191,"type":"webpage","title":"Internet History Sourcebooks: Medieval Sourcebook","URL":"https://sourcebooks.web.fordham.edu/basis/goldenlegend/GoldenLegend-Volume4.asp#Christopher","accessed":{"date-parts":[["2025",12,16]]}}}],"schema":"https://github.com/citation-style-language/schema/raw/master/csl-citation.json"} </w:instrText>
      </w:r>
      <w:r>
        <w:fldChar w:fldCharType="separate"/>
      </w:r>
      <w:r w:rsidR="004A7482" w:rsidRPr="004A7482">
        <w:rPr>
          <w:sz w:val="24"/>
          <w:szCs w:val="24"/>
        </w:rPr>
        <w:t xml:space="preserve"> </w:t>
      </w:r>
      <w:r w:rsidR="004A7482" w:rsidRPr="004A7482">
        <w:t xml:space="preserve">Jacobus de Voragine, </w:t>
      </w:r>
      <w:r w:rsidR="004A7482" w:rsidRPr="004A7482">
        <w:rPr>
          <w:i/>
          <w:iCs/>
        </w:rPr>
        <w:t>The Golden Legend or Lives of the Saints</w:t>
      </w:r>
      <w:r w:rsidR="004A7482" w:rsidRPr="004A7482">
        <w:t xml:space="preserve">, compiled 1275, first edition 1470, Englished by William Caxton, first edition 1483, ed. by F. S. Ellis, </w:t>
      </w:r>
      <w:r w:rsidR="004A7482" w:rsidRPr="004A7482">
        <w:rPr>
          <w:i/>
          <w:iCs/>
        </w:rPr>
        <w:t>Temple Classics</w:t>
      </w:r>
      <w:r w:rsidR="004A7482" w:rsidRPr="004A7482">
        <w:t xml:space="preserve"> (London: J. M. Dent, 1900; reprinted 1922, 1931), online at </w:t>
      </w:r>
      <w:hyperlink r:id="rId1" w:tgtFrame="_new" w:history="1">
        <w:r w:rsidR="004A7482" w:rsidRPr="004A7482">
          <w:rPr>
            <w:rStyle w:val="Hyperlink"/>
          </w:rPr>
          <w:t>https://sourcebooks.fordham.edu/basis/goldenlegend/</w:t>
        </w:r>
      </w:hyperlink>
      <w:r w:rsidR="004A7482" w:rsidRPr="004A7482">
        <w:t xml:space="preserve">  </w:t>
      </w:r>
      <w:r w:rsidRPr="00CA0F3C">
        <w:rPr>
          <w:rFonts w:ascii="Aptos" w:hAnsi="Aptos" w:cs="Times New Roman"/>
          <w:kern w:val="0"/>
        </w:rPr>
        <w:t>[accessed 16 December 2025].</w:t>
      </w:r>
      <w:r>
        <w:fldChar w:fldCharType="end"/>
      </w:r>
    </w:p>
  </w:footnote>
  <w:footnote w:id="14">
    <w:p w14:paraId="60FCCE95" w14:textId="62112A2F" w:rsidR="007E762E" w:rsidRDefault="007E762E">
      <w:pPr>
        <w:pStyle w:val="FootnoteText"/>
      </w:pPr>
      <w:r>
        <w:rPr>
          <w:rStyle w:val="FootnoteReference"/>
        </w:rPr>
        <w:footnoteRef/>
      </w:r>
      <w:r>
        <w:t xml:space="preserve"> </w:t>
      </w:r>
      <w:r>
        <w:fldChar w:fldCharType="begin"/>
      </w:r>
      <w:r w:rsidR="006E6D20">
        <w:instrText xml:space="preserve"> ADDIN ZOTERO_ITEM CSL_CITATION {"citationID":"AAUYEzqy","properties":{"formattedCitation":"Pridgeon, {\\i{}NATIONAL AND INTERNATIONAL TRENDS IN HAMPSHIRE CHURCHES: A CHRONOLOGY OF ST CHRISTOPHER WALL PAINTING (c.1240 TO c.1530)}.","plainCitation":"Pridgeon, NATIONAL AND INTERNATIONAL TRENDS IN HAMPSHIRE CHURCHES: A CHRONOLOGY OF ST CHRISTOPHER WALL PAINTING (c.1240 TO c.1530).","dontUpdate":true,"noteIndex":14},"citationItems":[{"id":176,"uris":["http://zotero.org/users/local/l3RS6WXl/items/J5HJIER7"],"itemData":{"id":176,"type":"article-journal","abstract":"One of the most commonly-depicted saints in medieval churches was St Christopher, whose image was frequently depicted in wall-painting and positioned opposite or near to the primary entrance to the building. This characteristically giganticfigure was instantly recognisable to individuals who wished to view his image to gain the benefits offered - principally protection against sudden or ill death, misadventure, harm andfatigue, and the treatment of illness. This article suggests a revised chronology for St Christopher wall painting in England and Wales, and demonstrates how the Hampshire mural corpus belonged to broader national and international stylistic and typological trends in medieval art. In the absence ofevidence to date with accuracy the vast majority of wall painting, a range of supplementary textual and visual sources must assist in chronologically assigning the St Christopher murals to approximately twenty-five to thirty-year periods.","language":"en","source":"Zotero","title":"NATIONAL AND INTERNATIONAL TRENDS IN HAMPSHIRE CHURCHES: A CHRONOLOGY OF ST CHRISTOPHER WALL PAINTING (c.1240 TO c.1530)","author":[{"family":"Pridgeon","given":"Ellie"}]}}],"schema":"https://github.com/citation-style-language/schema/raw/master/csl-citation.json"} </w:instrText>
      </w:r>
      <w:r>
        <w:fldChar w:fldCharType="separate"/>
      </w:r>
      <w:r w:rsidRPr="007E762E">
        <w:rPr>
          <w:rFonts w:ascii="Aptos" w:hAnsi="Aptos" w:cs="Times New Roman"/>
          <w:kern w:val="0"/>
        </w:rPr>
        <w:t xml:space="preserve">Pridgeon, </w:t>
      </w:r>
      <w:r w:rsidRPr="007E762E">
        <w:rPr>
          <w:rFonts w:ascii="Aptos" w:hAnsi="Aptos" w:cs="Times New Roman"/>
          <w:i/>
          <w:iCs/>
          <w:kern w:val="0"/>
        </w:rPr>
        <w:t>N</w:t>
      </w:r>
      <w:r w:rsidR="00FF2AAC">
        <w:rPr>
          <w:rFonts w:ascii="Aptos" w:hAnsi="Aptos" w:cs="Times New Roman"/>
          <w:i/>
          <w:iCs/>
          <w:kern w:val="0"/>
        </w:rPr>
        <w:t>ational</w:t>
      </w:r>
      <w:r w:rsidRPr="007E762E">
        <w:rPr>
          <w:rFonts w:ascii="Aptos" w:hAnsi="Aptos" w:cs="Times New Roman"/>
          <w:i/>
          <w:iCs/>
          <w:kern w:val="0"/>
        </w:rPr>
        <w:t xml:space="preserve"> </w:t>
      </w:r>
      <w:r w:rsidR="00FF2AAC">
        <w:rPr>
          <w:rFonts w:ascii="Aptos" w:hAnsi="Aptos" w:cs="Times New Roman"/>
          <w:i/>
          <w:iCs/>
          <w:kern w:val="0"/>
        </w:rPr>
        <w:t>and International</w:t>
      </w:r>
      <w:r w:rsidRPr="007E762E">
        <w:rPr>
          <w:rFonts w:ascii="Aptos" w:hAnsi="Aptos" w:cs="Times New Roman"/>
          <w:i/>
          <w:iCs/>
          <w:kern w:val="0"/>
        </w:rPr>
        <w:t xml:space="preserve"> </w:t>
      </w:r>
      <w:r w:rsidR="00FF2AAC">
        <w:rPr>
          <w:rFonts w:ascii="Aptos" w:hAnsi="Aptos" w:cs="Times New Roman"/>
          <w:i/>
          <w:iCs/>
          <w:kern w:val="0"/>
        </w:rPr>
        <w:t>Trends in Hampshire</w:t>
      </w:r>
      <w:r w:rsidRPr="007E762E">
        <w:rPr>
          <w:rFonts w:ascii="Aptos" w:hAnsi="Aptos" w:cs="Times New Roman"/>
          <w:i/>
          <w:iCs/>
          <w:kern w:val="0"/>
        </w:rPr>
        <w:t xml:space="preserve"> </w:t>
      </w:r>
      <w:r w:rsidR="00FF2AAC">
        <w:rPr>
          <w:rFonts w:ascii="Aptos" w:hAnsi="Aptos" w:cs="Times New Roman"/>
          <w:i/>
          <w:iCs/>
          <w:kern w:val="0"/>
        </w:rPr>
        <w:t>Churches</w:t>
      </w:r>
      <w:r w:rsidRPr="007E762E">
        <w:rPr>
          <w:rFonts w:ascii="Aptos" w:hAnsi="Aptos" w:cs="Times New Roman"/>
          <w:i/>
          <w:iCs/>
          <w:kern w:val="0"/>
        </w:rPr>
        <w:t xml:space="preserve">: </w:t>
      </w:r>
      <w:r w:rsidR="00FF2AAC">
        <w:rPr>
          <w:rFonts w:ascii="Aptos" w:hAnsi="Aptos" w:cs="Times New Roman"/>
          <w:i/>
          <w:iCs/>
          <w:kern w:val="0"/>
        </w:rPr>
        <w:t>A Chronology of</w:t>
      </w:r>
      <w:r w:rsidRPr="007E762E">
        <w:rPr>
          <w:rFonts w:ascii="Aptos" w:hAnsi="Aptos" w:cs="Times New Roman"/>
          <w:i/>
          <w:iCs/>
          <w:kern w:val="0"/>
        </w:rPr>
        <w:t xml:space="preserve"> </w:t>
      </w:r>
      <w:r w:rsidR="00682484">
        <w:rPr>
          <w:rFonts w:ascii="Aptos" w:hAnsi="Aptos" w:cs="Times New Roman"/>
          <w:i/>
          <w:iCs/>
          <w:kern w:val="0"/>
        </w:rPr>
        <w:t>Christopher</w:t>
      </w:r>
      <w:r w:rsidRPr="007E762E">
        <w:rPr>
          <w:rFonts w:ascii="Aptos" w:hAnsi="Aptos" w:cs="Times New Roman"/>
          <w:i/>
          <w:iCs/>
          <w:kern w:val="0"/>
        </w:rPr>
        <w:t xml:space="preserve"> </w:t>
      </w:r>
      <w:r w:rsidR="00682484">
        <w:rPr>
          <w:rFonts w:ascii="Aptos" w:hAnsi="Aptos" w:cs="Times New Roman"/>
          <w:i/>
          <w:iCs/>
          <w:kern w:val="0"/>
        </w:rPr>
        <w:t>Wall Painting</w:t>
      </w:r>
      <w:r w:rsidRPr="007E762E">
        <w:rPr>
          <w:rFonts w:ascii="Aptos" w:hAnsi="Aptos" w:cs="Times New Roman"/>
          <w:i/>
          <w:iCs/>
          <w:kern w:val="0"/>
        </w:rPr>
        <w:t xml:space="preserve"> (c.1240 TO c.1530)</w:t>
      </w:r>
      <w:r w:rsidRPr="007E762E">
        <w:rPr>
          <w:rFonts w:ascii="Aptos" w:hAnsi="Aptos" w:cs="Times New Roman"/>
          <w:kern w:val="0"/>
        </w:rPr>
        <w:t>.</w:t>
      </w:r>
      <w:r>
        <w:fldChar w:fldCharType="end"/>
      </w:r>
      <w:r w:rsidR="00682484">
        <w:t xml:space="preserve"> p.110</w:t>
      </w:r>
    </w:p>
  </w:footnote>
  <w:footnote w:id="15">
    <w:p w14:paraId="499AF341" w14:textId="0D36C379" w:rsidR="008D4F66" w:rsidRDefault="008D4F66">
      <w:pPr>
        <w:pStyle w:val="FootnoteText"/>
      </w:pPr>
      <w:r>
        <w:rPr>
          <w:rStyle w:val="FootnoteReference"/>
        </w:rPr>
        <w:footnoteRef/>
      </w:r>
      <w:r>
        <w:t xml:space="preserve"> </w:t>
      </w:r>
      <w:r>
        <w:fldChar w:fldCharType="begin"/>
      </w:r>
      <w:r w:rsidR="006E6D20">
        <w:instrText xml:space="preserve"> ADDIN ZOTERO_ITEM CSL_CITATION {"citationID":"jucEU7nU","properties":{"formattedCitation":"\\uc0\\u8216{}Early European Print\\uc0\\u8239{}: Saint Christopher\\uc0\\u8217{}, Manchester Digital Collections, n.d. &lt;https://www.digitalcollections.manchester.ac.uk/view/PR-XYLO-17249-00002&gt; [accessed 21 December 2025].","plainCitation":"‘Early European Print</w:instrText>
      </w:r>
      <w:r w:rsidR="006E6D20">
        <w:rPr>
          <w:rFonts w:ascii="Arial" w:hAnsi="Arial" w:cs="Arial"/>
        </w:rPr>
        <w:instrText> </w:instrText>
      </w:r>
      <w:r w:rsidR="006E6D20">
        <w:instrText>: Saint Christopher</w:instrText>
      </w:r>
      <w:r w:rsidR="006E6D20">
        <w:rPr>
          <w:rFonts w:ascii="Aptos" w:hAnsi="Aptos" w:cs="Aptos"/>
        </w:rPr>
        <w:instrText>’</w:instrText>
      </w:r>
      <w:r w:rsidR="006E6D20">
        <w:instrText xml:space="preserve">, Manchester Digital Collections, n.d. &lt;https://www.digitalcollections.manchester.ac.uk/view/PR-XYLO-17249-00002&gt; [accessed 21 December 2025].","noteIndex":15},"citationItems":[{"id":201,"uris":["http://zotero.org/users/local/l3RS6WXl/items/WLZQ44SB"],"itemData":{"id":201,"type":"webpage","abstract":"&lt;p style='text-align: justify;'&gt;Impression on paper depicting Saint Christopher. The Saint strides through the water from one shore to the other of a little bay. He grasps in both hands the stem of a date palm which he uses as a staff, and carries on his shoulder the Infant Christ, clad in a long robe, who blesses with his right hand and holds the Orb in his left. The landscape, diminutive in scale as compared with the figure of the Saint, consists of hills that rise and form steep, jutting cliffs, surmounted by trees, on either side of the bay, but descend to the level of the water in the foreground. On the right, a hermit kneels, holding a lantern to guide the Saint, before the door of a chapel, beneath him a rabbit emerges from a burrow. On the left, a man rides on a mule, carrying a sack, towards a mill, from which another man, carrying a sack of flour over his shoulder, climbs on foot the steep road that ascends to a little house beneath the topmost tree. Xylographic text at foot: Cristofori faciem quacumque tueris Illa nempe die morte mala non morieris Millesimo cccc° xx° tertio. The whole within a single wide border.&lt;/p&gt;","container-title":"Manchester Digital Collections","language":"en-GB","title":"Early European Print : Saint Christopher","title-short":"Early European Print","URL":"https://www.digitalcollections.manchester.ac.uk/view/PR-XYLO-17249-00002","accessed":{"date-parts":[["2025",12,21]]}}}],"schema":"https://github.com/citation-style-language/schema/raw/master/csl-citation.json"} </w:instrText>
      </w:r>
      <w:r>
        <w:fldChar w:fldCharType="separate"/>
      </w:r>
      <w:r w:rsidRPr="008D4F66">
        <w:rPr>
          <w:rFonts w:ascii="Aptos" w:hAnsi="Aptos" w:cs="Times New Roman"/>
          <w:kern w:val="0"/>
        </w:rPr>
        <w:t>‘Early European Print : Saint Christopher’, Manchester Digital Collections, n.d. &lt;https://www.digitalcollections.manchester.ac.uk/view/PR-XYLO-17249-00002&gt; [accessed 21 December 2025].</w:t>
      </w:r>
      <w:r>
        <w:fldChar w:fldCharType="end"/>
      </w:r>
      <w:r w:rsidR="00BF3898">
        <w:t xml:space="preserve"> Cited by Ann</w:t>
      </w:r>
      <w:r w:rsidR="00D4734E">
        <w:t xml:space="preserve"> Marshall </w:t>
      </w:r>
      <w:r w:rsidR="00D4734E" w:rsidRPr="00D4734E">
        <w:t>https://reeddesign.co.uk/paintedchurch/st-christopher.htm</w:t>
      </w:r>
    </w:p>
  </w:footnote>
  <w:footnote w:id="16">
    <w:p w14:paraId="7D307B2A" w14:textId="45DB52DA" w:rsidR="006E6D20" w:rsidRDefault="006E6D20">
      <w:pPr>
        <w:pStyle w:val="FootnoteText"/>
      </w:pPr>
      <w:r>
        <w:rPr>
          <w:rStyle w:val="FootnoteReference"/>
        </w:rPr>
        <w:footnoteRef/>
      </w:r>
      <w:r>
        <w:t xml:space="preserve"> </w:t>
      </w:r>
      <w:r>
        <w:fldChar w:fldCharType="begin"/>
      </w:r>
      <w:r>
        <w:instrText xml:space="preserve"> ADDIN ZOTERO_ITEM CSL_CITATION {"citationID":"FfR74ZJs","properties":{"formattedCitation":"Dianne Tillotson, \\uc0\\u8216{}Gothic Variations\\uc0\\u8217{}, n.d. &lt;https://medievalwritings.atillo.com.au/scripts/history7.htm&gt; [accessed 2 January 2026].","plainCitation":"Dianne Tillotson, ‘Gothic Variations’, n.d. &lt;https://medievalwritings.atillo.com.au/scripts/history7.htm&gt; [accessed 2 January 2026].","noteIndex":16},"citationItems":[{"id":296,"uris":["http://zotero.org/users/local/l3RS6WXl/items/KSIT7HFE"],"itemData":{"id":296,"type":"webpage","title":"Gothic Variations","URL":"https://medievalwritings.atillo.com.au/scripts/history7.htm","author":[{"family":"Tillotson","given":"Dianne"}],"accessed":{"date-parts":[["2026",1,2]]}}}],"schema":"https://github.com/citation-style-language/schema/raw/master/csl-citation.json"} </w:instrText>
      </w:r>
      <w:r>
        <w:fldChar w:fldCharType="separate"/>
      </w:r>
      <w:r w:rsidRPr="006E6D20">
        <w:rPr>
          <w:rFonts w:ascii="Aptos" w:hAnsi="Aptos" w:cs="Times New Roman"/>
          <w:kern w:val="0"/>
        </w:rPr>
        <w:t>Dianne Tillotson, ‘Gothic Variations’, n.d. &lt;https://medievalwritings.atillo.com.au/scripts/history7.htm&gt; [accessed 2 January 2026].</w:t>
      </w:r>
      <w:r>
        <w:fldChar w:fldCharType="end"/>
      </w:r>
    </w:p>
  </w:footnote>
  <w:footnote w:id="17">
    <w:p w14:paraId="753B064E" w14:textId="1BF158FF" w:rsidR="00C64308" w:rsidRDefault="00C64308">
      <w:pPr>
        <w:pStyle w:val="FootnoteText"/>
      </w:pPr>
      <w:r>
        <w:rPr>
          <w:rStyle w:val="FootnoteReference"/>
        </w:rPr>
        <w:footnoteRef/>
      </w:r>
      <w:r>
        <w:t xml:space="preserve"> </w:t>
      </w:r>
      <w:r>
        <w:fldChar w:fldCharType="begin"/>
      </w:r>
      <w:r w:rsidR="006E6D20">
        <w:instrText xml:space="preserve"> ADDIN ZOTERO_ITEM CSL_CITATION {"citationID":"NzGr76TL","properties":{"formattedCitation":"Pridgeon, {\\i{}NATIONAL AND INTERNATIONAL TRENDS IN HAMPSHIRE CHURCHES: A CHRONOLOGY OF ST CHRISTOPHER WALL PAINTING (c.1240 TO c.1530)}.","plainCitation":"Pridgeon, NATIONAL AND INTERNATIONAL TRENDS IN HAMPSHIRE CHURCHES: A CHRONOLOGY OF ST CHRISTOPHER WALL PAINTING (c.1240 TO c.1530).","dontUpdate":true,"noteIndex":17},"citationItems":[{"id":176,"uris":["http://zotero.org/users/local/l3RS6WXl/items/J5HJIER7"],"itemData":{"id":176,"type":"article-journal","abstract":"One of the most commonly-depicted saints in medieval churches was St Christopher, whose image was frequently depicted in wall-painting and positioned opposite or near to the primary entrance to the building. This characteristically giganticfigure was instantly recognisable to individuals who wished to view his image to gain the benefits offered - principally protection against sudden or ill death, misadventure, harm andfatigue, and the treatment of illness. This article suggests a revised chronology for St Christopher wall painting in England and Wales, and demonstrates how the Hampshire mural corpus belonged to broader national and international stylistic and typological trends in medieval art. In the absence ofevidence to date with accuracy the vast majority of wall painting, a range of supplementary textual and visual sources must assist in chronologically assigning the St Christopher murals to approximately twenty-five to thirty-year periods.","language":"en","source":"Zotero","title":"NATIONAL AND INTERNATIONAL TRENDS IN HAMPSHIRE CHURCHES: A CHRONOLOGY OF ST CHRISTOPHER WALL PAINTING (c.1240 TO c.1530)","author":[{"family":"Pridgeon","given":"Ellie"}]}}],"schema":"https://github.com/citation-style-language/schema/raw/master/csl-citation.json"} </w:instrText>
      </w:r>
      <w:r>
        <w:fldChar w:fldCharType="separate"/>
      </w:r>
      <w:r w:rsidRPr="00C64308">
        <w:rPr>
          <w:rFonts w:ascii="Aptos" w:hAnsi="Aptos" w:cs="Times New Roman"/>
          <w:kern w:val="0"/>
        </w:rPr>
        <w:t xml:space="preserve">Pridgeon, </w:t>
      </w:r>
      <w:r w:rsidR="00302631" w:rsidRPr="007E762E">
        <w:rPr>
          <w:rFonts w:ascii="Aptos" w:hAnsi="Aptos" w:cs="Times New Roman"/>
          <w:i/>
          <w:iCs/>
          <w:kern w:val="0"/>
        </w:rPr>
        <w:t>N</w:t>
      </w:r>
      <w:r w:rsidR="00302631">
        <w:rPr>
          <w:rFonts w:ascii="Aptos" w:hAnsi="Aptos" w:cs="Times New Roman"/>
          <w:i/>
          <w:iCs/>
          <w:kern w:val="0"/>
        </w:rPr>
        <w:t>ational</w:t>
      </w:r>
      <w:r w:rsidR="00302631" w:rsidRPr="007E762E">
        <w:rPr>
          <w:rFonts w:ascii="Aptos" w:hAnsi="Aptos" w:cs="Times New Roman"/>
          <w:i/>
          <w:iCs/>
          <w:kern w:val="0"/>
        </w:rPr>
        <w:t xml:space="preserve"> </w:t>
      </w:r>
      <w:r w:rsidR="00302631">
        <w:rPr>
          <w:rFonts w:ascii="Aptos" w:hAnsi="Aptos" w:cs="Times New Roman"/>
          <w:i/>
          <w:iCs/>
          <w:kern w:val="0"/>
        </w:rPr>
        <w:t>and International</w:t>
      </w:r>
      <w:r w:rsidR="00302631" w:rsidRPr="007E762E">
        <w:rPr>
          <w:rFonts w:ascii="Aptos" w:hAnsi="Aptos" w:cs="Times New Roman"/>
          <w:i/>
          <w:iCs/>
          <w:kern w:val="0"/>
        </w:rPr>
        <w:t xml:space="preserve"> </w:t>
      </w:r>
      <w:r w:rsidR="00302631">
        <w:rPr>
          <w:rFonts w:ascii="Aptos" w:hAnsi="Aptos" w:cs="Times New Roman"/>
          <w:i/>
          <w:iCs/>
          <w:kern w:val="0"/>
        </w:rPr>
        <w:t>Trends in Hampshire</w:t>
      </w:r>
      <w:r w:rsidR="00302631" w:rsidRPr="007E762E">
        <w:rPr>
          <w:rFonts w:ascii="Aptos" w:hAnsi="Aptos" w:cs="Times New Roman"/>
          <w:i/>
          <w:iCs/>
          <w:kern w:val="0"/>
        </w:rPr>
        <w:t xml:space="preserve"> </w:t>
      </w:r>
      <w:r w:rsidR="00302631">
        <w:rPr>
          <w:rFonts w:ascii="Aptos" w:hAnsi="Aptos" w:cs="Times New Roman"/>
          <w:i/>
          <w:iCs/>
          <w:kern w:val="0"/>
        </w:rPr>
        <w:t>Churches</w:t>
      </w:r>
      <w:r w:rsidR="00302631" w:rsidRPr="007E762E">
        <w:rPr>
          <w:rFonts w:ascii="Aptos" w:hAnsi="Aptos" w:cs="Times New Roman"/>
          <w:i/>
          <w:iCs/>
          <w:kern w:val="0"/>
        </w:rPr>
        <w:t xml:space="preserve">: </w:t>
      </w:r>
      <w:r w:rsidR="00302631">
        <w:rPr>
          <w:rFonts w:ascii="Aptos" w:hAnsi="Aptos" w:cs="Times New Roman"/>
          <w:i/>
          <w:iCs/>
          <w:kern w:val="0"/>
        </w:rPr>
        <w:t>A Chronology of</w:t>
      </w:r>
      <w:r w:rsidR="00302631" w:rsidRPr="007E762E">
        <w:rPr>
          <w:rFonts w:ascii="Aptos" w:hAnsi="Aptos" w:cs="Times New Roman"/>
          <w:i/>
          <w:iCs/>
          <w:kern w:val="0"/>
        </w:rPr>
        <w:t xml:space="preserve"> </w:t>
      </w:r>
      <w:r w:rsidR="00302631">
        <w:rPr>
          <w:rFonts w:ascii="Aptos" w:hAnsi="Aptos" w:cs="Times New Roman"/>
          <w:i/>
          <w:iCs/>
          <w:kern w:val="0"/>
        </w:rPr>
        <w:t>Christopher</w:t>
      </w:r>
      <w:r w:rsidR="00302631" w:rsidRPr="007E762E">
        <w:rPr>
          <w:rFonts w:ascii="Aptos" w:hAnsi="Aptos" w:cs="Times New Roman"/>
          <w:i/>
          <w:iCs/>
          <w:kern w:val="0"/>
        </w:rPr>
        <w:t xml:space="preserve"> </w:t>
      </w:r>
      <w:r w:rsidR="00302631">
        <w:rPr>
          <w:rFonts w:ascii="Aptos" w:hAnsi="Aptos" w:cs="Times New Roman"/>
          <w:i/>
          <w:iCs/>
          <w:kern w:val="0"/>
        </w:rPr>
        <w:t>Wall Painting</w:t>
      </w:r>
      <w:r w:rsidR="00302631" w:rsidRPr="00C64308">
        <w:rPr>
          <w:rFonts w:ascii="Aptos" w:hAnsi="Aptos" w:cs="Times New Roman"/>
          <w:i/>
          <w:iCs/>
          <w:kern w:val="0"/>
        </w:rPr>
        <w:t xml:space="preserve"> </w:t>
      </w:r>
      <w:r w:rsidRPr="00C64308">
        <w:rPr>
          <w:rFonts w:ascii="Aptos" w:hAnsi="Aptos" w:cs="Times New Roman"/>
          <w:i/>
          <w:iCs/>
          <w:kern w:val="0"/>
        </w:rPr>
        <w:t>(c.1240 TO c.1530)</w:t>
      </w:r>
      <w:r w:rsidRPr="00C64308">
        <w:rPr>
          <w:rFonts w:ascii="Aptos" w:hAnsi="Aptos" w:cs="Times New Roman"/>
          <w:kern w:val="0"/>
        </w:rPr>
        <w:t>.</w:t>
      </w:r>
      <w:r>
        <w:fldChar w:fldCharType="end"/>
      </w:r>
    </w:p>
  </w:footnote>
  <w:footnote w:id="18">
    <w:p w14:paraId="2795CCAD" w14:textId="1622F040" w:rsidR="00A57597" w:rsidRDefault="00A57597">
      <w:pPr>
        <w:pStyle w:val="FootnoteText"/>
      </w:pPr>
      <w:r>
        <w:rPr>
          <w:rStyle w:val="FootnoteReference"/>
        </w:rPr>
        <w:footnoteRef/>
      </w:r>
      <w:r>
        <w:t xml:space="preserve"> </w:t>
      </w:r>
      <w:r>
        <w:fldChar w:fldCharType="begin"/>
      </w:r>
      <w:r w:rsidR="006E6D20">
        <w:instrText xml:space="preserve"> ADDIN ZOTERO_ITEM CSL_CITATION {"citationID":"qkXmlOXh","properties":{"formattedCitation":"Celia M. Chazelle, \\uc0\\u8216{}Pictures, Books, and the Illiterate: Pope Gregory I\\uc0\\u8217{}s Letters to Serenus of Marseilles\\uc0\\u8217{}, {\\i{}Word &amp; Image}, 6.2 (1990), pp. 138\\uc0\\u8211{}53, doi:10.1080/02666286.1990.10435425.","plainCitation":"Celia M. Chazelle, ‘Pictures, Books, and the Illiterate: Pope Gregory I’s Letters to Serenus of Marseilles’, Word &amp; Image, 6.2 (1990), pp. 138–53, doi:10.1080/02666286.1990.10435425.","noteIndex":18},"citationItems":[{"id":160,"uris":["http://zotero.org/users/local/l3RS6WXl/items/DZL2Z6M9"],"itemData":{"id":160,"type":"article-journal","abstract":"Analyses of medieval art-theory often assert, correctly, that one of the preeminent doctrines of the artistic image's role in western Christendom during the Middle Ages was the notion that pictures are valuable since they function as do books, and thereby help to teach the illiterate.1 The first decisive, western statements to this effect are found in two letters sent by Pope Gregory the Great to Bishop Serenus of Marseilles at the end of the sixth century,2 while variations on the concept appear in a multitude of Latin writings throughout the rest of the Middle Ages, including in the decrees of the sixteenth-century Council of Trent which responded to the Protestant Reformation. Pope Gregory's remarks to Serenus of Marseilles were originally identified as the “classic” expressions of medieval western image-doctrine by Ernst Kitzinger, in a 1954 article concerning the origins of the Byzantine controversy over icons, and several scholars have indicated their agreement.3","container-title":"Word &amp; Image","DOI":"10.1080/02666286.1990.10435425","ISSN":"0266-6286","issue":"2","note":"publisher: CAA Website\n_eprint: https://doi.org/10.1080/02666286.1990.10435425","page":"138-153","source":"Taylor and Francis+NEJM","title":"Pictures, books, and the illiterate: Pope Gregory I's letters to Serenus of Marseilles","title-short":"Pictures, books, and the illiterate","volume":"6","author":[{"family":"Chazelle","given":"Celia M."}],"issued":{"date-parts":[["1990",4,1]]}}}],"schema":"https://github.com/citation-style-language/schema/raw/master/csl-citation.json"} </w:instrText>
      </w:r>
      <w:r>
        <w:fldChar w:fldCharType="separate"/>
      </w:r>
      <w:r w:rsidRPr="00A57597">
        <w:rPr>
          <w:rFonts w:ascii="Aptos" w:hAnsi="Aptos" w:cs="Times New Roman"/>
          <w:kern w:val="0"/>
        </w:rPr>
        <w:t xml:space="preserve">Celia M. Chazelle, ‘Pictures, Books, and the Illiterate: Pope Gregory I’s Letters to Serenus of Marseilles’, </w:t>
      </w:r>
      <w:r w:rsidRPr="00A57597">
        <w:rPr>
          <w:rFonts w:ascii="Aptos" w:hAnsi="Aptos" w:cs="Times New Roman"/>
          <w:i/>
          <w:iCs/>
          <w:kern w:val="0"/>
        </w:rPr>
        <w:t>Word &amp; Image</w:t>
      </w:r>
      <w:r w:rsidRPr="00A57597">
        <w:rPr>
          <w:rFonts w:ascii="Aptos" w:hAnsi="Aptos" w:cs="Times New Roman"/>
          <w:kern w:val="0"/>
        </w:rPr>
        <w:t>, 6.2 (1990), pp. 138–53, doi:10.1080/02666286.1990.10435425.</w:t>
      </w:r>
      <w:r>
        <w:fldChar w:fldCharType="end"/>
      </w:r>
    </w:p>
  </w:footnote>
  <w:footnote w:id="19">
    <w:p w14:paraId="59966786" w14:textId="2A31B6F9" w:rsidR="00A11F90" w:rsidRDefault="00A11F90">
      <w:pPr>
        <w:pStyle w:val="FootnoteText"/>
      </w:pPr>
      <w:r>
        <w:rPr>
          <w:rStyle w:val="FootnoteReference"/>
        </w:rPr>
        <w:footnoteRef/>
      </w:r>
      <w:r>
        <w:t xml:space="preserve"> </w:t>
      </w:r>
      <w:r>
        <w:fldChar w:fldCharType="begin"/>
      </w:r>
      <w:r w:rsidR="006E6D20">
        <w:instrText xml:space="preserve"> ADDIN ZOTERO_ITEM CSL_CITATION {"citationID":"Kd8oTrao","properties":{"formattedCitation":"Rosewell, {\\i{}Medieval Wall Paintings in English &amp; Welsh Churches}.","plainCitation":"Rosewell, Medieval Wall Paintings in English &amp; Welsh Churches.","noteIndex":19},"citationItems":[{"id":181,"uris":["http://zotero.org/users/local/l3RS6WXl/items/L568MVV6"],"itemData":{"id":181,"type":"book","event-place":"Woodbridge","ISBN":"978-1-84383-484-7","language":"eng","note":"OCLC: 360144913","publisher":"Boydell &amp; Brewer","publisher-place":"Woodbridge","source":"Open WorldCat","title":"Medieval wall paintings in English &amp; Welsh churches","author":[{"family":"Rosewell","given":"Roger"}],"issued":{"date-parts":[["2011"]]}}}],"schema":"https://github.com/citation-style-language/schema/raw/master/csl-citation.json"} </w:instrText>
      </w:r>
      <w:r>
        <w:fldChar w:fldCharType="separate"/>
      </w:r>
      <w:r w:rsidRPr="00A11F90">
        <w:rPr>
          <w:rFonts w:ascii="Aptos" w:hAnsi="Aptos" w:cs="Times New Roman"/>
          <w:kern w:val="0"/>
        </w:rPr>
        <w:t xml:space="preserve">Rosewell, </w:t>
      </w:r>
      <w:r w:rsidRPr="00A11F90">
        <w:rPr>
          <w:rFonts w:ascii="Aptos" w:hAnsi="Aptos" w:cs="Times New Roman"/>
          <w:i/>
          <w:iCs/>
          <w:kern w:val="0"/>
        </w:rPr>
        <w:t>Medieval Wall Paintings in English &amp; Welsh Churches</w:t>
      </w:r>
      <w:r w:rsidRPr="00A11F90">
        <w:rPr>
          <w:rFonts w:ascii="Aptos" w:hAnsi="Aptos" w:cs="Times New Roman"/>
          <w:kern w:val="0"/>
        </w:rPr>
        <w:t>.</w:t>
      </w:r>
      <w:r>
        <w:fldChar w:fldCharType="end"/>
      </w:r>
      <w:r w:rsidR="00465651">
        <w:t xml:space="preserve"> P.185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7DB"/>
    <w:rsid w:val="00001CD7"/>
    <w:rsid w:val="00005B94"/>
    <w:rsid w:val="0001057B"/>
    <w:rsid w:val="00013D51"/>
    <w:rsid w:val="000166EA"/>
    <w:rsid w:val="0002053A"/>
    <w:rsid w:val="000218CE"/>
    <w:rsid w:val="00022A64"/>
    <w:rsid w:val="00023087"/>
    <w:rsid w:val="00023659"/>
    <w:rsid w:val="00034C1E"/>
    <w:rsid w:val="00035F55"/>
    <w:rsid w:val="00041D0F"/>
    <w:rsid w:val="00047BFF"/>
    <w:rsid w:val="00055B8D"/>
    <w:rsid w:val="00063E64"/>
    <w:rsid w:val="00071765"/>
    <w:rsid w:val="00082D01"/>
    <w:rsid w:val="00085E3F"/>
    <w:rsid w:val="00087016"/>
    <w:rsid w:val="00087BC4"/>
    <w:rsid w:val="00090093"/>
    <w:rsid w:val="00090368"/>
    <w:rsid w:val="00093CD9"/>
    <w:rsid w:val="00095A32"/>
    <w:rsid w:val="00097C59"/>
    <w:rsid w:val="000A6D24"/>
    <w:rsid w:val="000A7C30"/>
    <w:rsid w:val="000B5DF9"/>
    <w:rsid w:val="000D0815"/>
    <w:rsid w:val="000D197F"/>
    <w:rsid w:val="000D62FF"/>
    <w:rsid w:val="000D7A13"/>
    <w:rsid w:val="000E0862"/>
    <w:rsid w:val="000E4356"/>
    <w:rsid w:val="000E61D7"/>
    <w:rsid w:val="000F181C"/>
    <w:rsid w:val="000F68BC"/>
    <w:rsid w:val="000F7F41"/>
    <w:rsid w:val="00104886"/>
    <w:rsid w:val="00106D02"/>
    <w:rsid w:val="0011041D"/>
    <w:rsid w:val="00111059"/>
    <w:rsid w:val="001122AC"/>
    <w:rsid w:val="001161DA"/>
    <w:rsid w:val="00116E11"/>
    <w:rsid w:val="00124C4B"/>
    <w:rsid w:val="00126C2C"/>
    <w:rsid w:val="00133B90"/>
    <w:rsid w:val="001344D9"/>
    <w:rsid w:val="001433F5"/>
    <w:rsid w:val="00143D30"/>
    <w:rsid w:val="00154E81"/>
    <w:rsid w:val="00156088"/>
    <w:rsid w:val="0015618E"/>
    <w:rsid w:val="0015684B"/>
    <w:rsid w:val="00156C04"/>
    <w:rsid w:val="001579F2"/>
    <w:rsid w:val="001728EA"/>
    <w:rsid w:val="001862F5"/>
    <w:rsid w:val="00191997"/>
    <w:rsid w:val="00196253"/>
    <w:rsid w:val="001A6061"/>
    <w:rsid w:val="001A6933"/>
    <w:rsid w:val="001A7946"/>
    <w:rsid w:val="001B5FD4"/>
    <w:rsid w:val="001B61B6"/>
    <w:rsid w:val="001D480E"/>
    <w:rsid w:val="001E6C9D"/>
    <w:rsid w:val="001F06AF"/>
    <w:rsid w:val="001F0F28"/>
    <w:rsid w:val="001F1AF0"/>
    <w:rsid w:val="001F53B3"/>
    <w:rsid w:val="001F6215"/>
    <w:rsid w:val="002042FC"/>
    <w:rsid w:val="00206860"/>
    <w:rsid w:val="00206CDA"/>
    <w:rsid w:val="00207087"/>
    <w:rsid w:val="00211727"/>
    <w:rsid w:val="00213127"/>
    <w:rsid w:val="002243DC"/>
    <w:rsid w:val="0022766C"/>
    <w:rsid w:val="002360AD"/>
    <w:rsid w:val="00241050"/>
    <w:rsid w:val="00245E1C"/>
    <w:rsid w:val="002466D7"/>
    <w:rsid w:val="00254682"/>
    <w:rsid w:val="00261A2A"/>
    <w:rsid w:val="0026359B"/>
    <w:rsid w:val="0026411D"/>
    <w:rsid w:val="002656B0"/>
    <w:rsid w:val="002657F8"/>
    <w:rsid w:val="002742B8"/>
    <w:rsid w:val="00287C41"/>
    <w:rsid w:val="00292725"/>
    <w:rsid w:val="00295315"/>
    <w:rsid w:val="002969D3"/>
    <w:rsid w:val="002A01FD"/>
    <w:rsid w:val="002A08AB"/>
    <w:rsid w:val="002A23FE"/>
    <w:rsid w:val="002A51F6"/>
    <w:rsid w:val="002B31DA"/>
    <w:rsid w:val="002C0B09"/>
    <w:rsid w:val="002C397C"/>
    <w:rsid w:val="002C4570"/>
    <w:rsid w:val="002D0188"/>
    <w:rsid w:val="002D6324"/>
    <w:rsid w:val="002E3FCA"/>
    <w:rsid w:val="002E4256"/>
    <w:rsid w:val="002E74EF"/>
    <w:rsid w:val="002F49DD"/>
    <w:rsid w:val="002F584B"/>
    <w:rsid w:val="002F6098"/>
    <w:rsid w:val="0030091F"/>
    <w:rsid w:val="00300C82"/>
    <w:rsid w:val="00302631"/>
    <w:rsid w:val="003076CE"/>
    <w:rsid w:val="003215EF"/>
    <w:rsid w:val="003326CE"/>
    <w:rsid w:val="00332EE1"/>
    <w:rsid w:val="00340F86"/>
    <w:rsid w:val="00343BD6"/>
    <w:rsid w:val="0034507D"/>
    <w:rsid w:val="0034757D"/>
    <w:rsid w:val="00350A46"/>
    <w:rsid w:val="003513EF"/>
    <w:rsid w:val="0035464C"/>
    <w:rsid w:val="00356FC7"/>
    <w:rsid w:val="0036083F"/>
    <w:rsid w:val="00375215"/>
    <w:rsid w:val="003769A8"/>
    <w:rsid w:val="00384869"/>
    <w:rsid w:val="00391853"/>
    <w:rsid w:val="003A0459"/>
    <w:rsid w:val="003A77D3"/>
    <w:rsid w:val="003B450E"/>
    <w:rsid w:val="003B55D3"/>
    <w:rsid w:val="003C234A"/>
    <w:rsid w:val="003D0C84"/>
    <w:rsid w:val="003D72C0"/>
    <w:rsid w:val="003E01E9"/>
    <w:rsid w:val="003F1418"/>
    <w:rsid w:val="004028E1"/>
    <w:rsid w:val="004116D5"/>
    <w:rsid w:val="00412E68"/>
    <w:rsid w:val="00414A68"/>
    <w:rsid w:val="00417035"/>
    <w:rsid w:val="00422C37"/>
    <w:rsid w:val="00424B70"/>
    <w:rsid w:val="00426182"/>
    <w:rsid w:val="004302D0"/>
    <w:rsid w:val="00431157"/>
    <w:rsid w:val="00435FC4"/>
    <w:rsid w:val="00436D7A"/>
    <w:rsid w:val="00440296"/>
    <w:rsid w:val="0044592E"/>
    <w:rsid w:val="00447203"/>
    <w:rsid w:val="0045514C"/>
    <w:rsid w:val="00455BD3"/>
    <w:rsid w:val="004560DB"/>
    <w:rsid w:val="00457211"/>
    <w:rsid w:val="00465651"/>
    <w:rsid w:val="00465A13"/>
    <w:rsid w:val="00466102"/>
    <w:rsid w:val="00467FE3"/>
    <w:rsid w:val="004768FF"/>
    <w:rsid w:val="00485FA3"/>
    <w:rsid w:val="00486507"/>
    <w:rsid w:val="00487C90"/>
    <w:rsid w:val="00490297"/>
    <w:rsid w:val="004A2FF5"/>
    <w:rsid w:val="004A61D2"/>
    <w:rsid w:val="004A7482"/>
    <w:rsid w:val="004B119A"/>
    <w:rsid w:val="004B1D6A"/>
    <w:rsid w:val="004B4A49"/>
    <w:rsid w:val="004C0849"/>
    <w:rsid w:val="004C51D5"/>
    <w:rsid w:val="004D24FC"/>
    <w:rsid w:val="004D3D04"/>
    <w:rsid w:val="004E545A"/>
    <w:rsid w:val="004F4A49"/>
    <w:rsid w:val="004F5AD5"/>
    <w:rsid w:val="004F7721"/>
    <w:rsid w:val="004F7A23"/>
    <w:rsid w:val="005071B5"/>
    <w:rsid w:val="00522A3A"/>
    <w:rsid w:val="00526F72"/>
    <w:rsid w:val="0053054C"/>
    <w:rsid w:val="005325F3"/>
    <w:rsid w:val="0053280D"/>
    <w:rsid w:val="00532B68"/>
    <w:rsid w:val="00534573"/>
    <w:rsid w:val="00535444"/>
    <w:rsid w:val="00541A97"/>
    <w:rsid w:val="00542A0D"/>
    <w:rsid w:val="005456A5"/>
    <w:rsid w:val="00552087"/>
    <w:rsid w:val="00555BFF"/>
    <w:rsid w:val="005609C8"/>
    <w:rsid w:val="00562288"/>
    <w:rsid w:val="00562658"/>
    <w:rsid w:val="0056308F"/>
    <w:rsid w:val="005641D9"/>
    <w:rsid w:val="00573198"/>
    <w:rsid w:val="005747AC"/>
    <w:rsid w:val="00577B0A"/>
    <w:rsid w:val="005844DE"/>
    <w:rsid w:val="00591AF4"/>
    <w:rsid w:val="00595470"/>
    <w:rsid w:val="005A1404"/>
    <w:rsid w:val="005A47C8"/>
    <w:rsid w:val="005A7FC9"/>
    <w:rsid w:val="005B2511"/>
    <w:rsid w:val="005B491D"/>
    <w:rsid w:val="005B6729"/>
    <w:rsid w:val="005C1AF7"/>
    <w:rsid w:val="005C406D"/>
    <w:rsid w:val="005C5526"/>
    <w:rsid w:val="005D00B7"/>
    <w:rsid w:val="005E08D3"/>
    <w:rsid w:val="005E0F1D"/>
    <w:rsid w:val="005E4AF6"/>
    <w:rsid w:val="005F5152"/>
    <w:rsid w:val="005F732D"/>
    <w:rsid w:val="00601A11"/>
    <w:rsid w:val="00605A3F"/>
    <w:rsid w:val="006101B3"/>
    <w:rsid w:val="0061125E"/>
    <w:rsid w:val="006129F2"/>
    <w:rsid w:val="00614E4F"/>
    <w:rsid w:val="00624CB3"/>
    <w:rsid w:val="00630570"/>
    <w:rsid w:val="006323BB"/>
    <w:rsid w:val="0063256D"/>
    <w:rsid w:val="00635A00"/>
    <w:rsid w:val="00642504"/>
    <w:rsid w:val="00651688"/>
    <w:rsid w:val="006535CB"/>
    <w:rsid w:val="006570AD"/>
    <w:rsid w:val="00657BC6"/>
    <w:rsid w:val="00657C5C"/>
    <w:rsid w:val="00664913"/>
    <w:rsid w:val="00665096"/>
    <w:rsid w:val="00672B91"/>
    <w:rsid w:val="00675D78"/>
    <w:rsid w:val="00680444"/>
    <w:rsid w:val="00681962"/>
    <w:rsid w:val="00682484"/>
    <w:rsid w:val="00692181"/>
    <w:rsid w:val="0069276D"/>
    <w:rsid w:val="006968D3"/>
    <w:rsid w:val="006A3020"/>
    <w:rsid w:val="006A4DB4"/>
    <w:rsid w:val="006A5733"/>
    <w:rsid w:val="006B246B"/>
    <w:rsid w:val="006B3CBC"/>
    <w:rsid w:val="006B4494"/>
    <w:rsid w:val="006D6CC3"/>
    <w:rsid w:val="006E1A7A"/>
    <w:rsid w:val="006E58D0"/>
    <w:rsid w:val="006E6D20"/>
    <w:rsid w:val="006F40FE"/>
    <w:rsid w:val="006F69EB"/>
    <w:rsid w:val="0070078C"/>
    <w:rsid w:val="00712A5D"/>
    <w:rsid w:val="007156D8"/>
    <w:rsid w:val="00716D09"/>
    <w:rsid w:val="00720423"/>
    <w:rsid w:val="0072309E"/>
    <w:rsid w:val="00731DC7"/>
    <w:rsid w:val="007346EA"/>
    <w:rsid w:val="00736F47"/>
    <w:rsid w:val="007403FE"/>
    <w:rsid w:val="00742FAE"/>
    <w:rsid w:val="00743CFB"/>
    <w:rsid w:val="00744643"/>
    <w:rsid w:val="00751819"/>
    <w:rsid w:val="007566B9"/>
    <w:rsid w:val="007566E5"/>
    <w:rsid w:val="00762931"/>
    <w:rsid w:val="0076514A"/>
    <w:rsid w:val="00766C12"/>
    <w:rsid w:val="00772CDF"/>
    <w:rsid w:val="00777604"/>
    <w:rsid w:val="007840EA"/>
    <w:rsid w:val="0078557F"/>
    <w:rsid w:val="00786193"/>
    <w:rsid w:val="00796A29"/>
    <w:rsid w:val="00797494"/>
    <w:rsid w:val="007A1483"/>
    <w:rsid w:val="007A6BD4"/>
    <w:rsid w:val="007B0D2F"/>
    <w:rsid w:val="007B11AD"/>
    <w:rsid w:val="007B143B"/>
    <w:rsid w:val="007B159C"/>
    <w:rsid w:val="007B4435"/>
    <w:rsid w:val="007B5075"/>
    <w:rsid w:val="007C2402"/>
    <w:rsid w:val="007C5968"/>
    <w:rsid w:val="007D07DB"/>
    <w:rsid w:val="007D1FDD"/>
    <w:rsid w:val="007D27F8"/>
    <w:rsid w:val="007E40D0"/>
    <w:rsid w:val="007E762E"/>
    <w:rsid w:val="007F030F"/>
    <w:rsid w:val="007F1F75"/>
    <w:rsid w:val="007F78A4"/>
    <w:rsid w:val="008129D3"/>
    <w:rsid w:val="008211AD"/>
    <w:rsid w:val="008213CD"/>
    <w:rsid w:val="0082307F"/>
    <w:rsid w:val="0082394E"/>
    <w:rsid w:val="00833AF8"/>
    <w:rsid w:val="0084006D"/>
    <w:rsid w:val="008402EA"/>
    <w:rsid w:val="00845D5F"/>
    <w:rsid w:val="00850997"/>
    <w:rsid w:val="008520AA"/>
    <w:rsid w:val="0085303A"/>
    <w:rsid w:val="00854A3F"/>
    <w:rsid w:val="00855C27"/>
    <w:rsid w:val="00861AEB"/>
    <w:rsid w:val="00866520"/>
    <w:rsid w:val="0087284D"/>
    <w:rsid w:val="0087726B"/>
    <w:rsid w:val="008808AC"/>
    <w:rsid w:val="008916BB"/>
    <w:rsid w:val="008962D6"/>
    <w:rsid w:val="008A0819"/>
    <w:rsid w:val="008A1DBE"/>
    <w:rsid w:val="008A3B69"/>
    <w:rsid w:val="008A7BDC"/>
    <w:rsid w:val="008B07F3"/>
    <w:rsid w:val="008B7875"/>
    <w:rsid w:val="008C36F3"/>
    <w:rsid w:val="008C5CAF"/>
    <w:rsid w:val="008D2362"/>
    <w:rsid w:val="008D4D74"/>
    <w:rsid w:val="008D4F66"/>
    <w:rsid w:val="008D64FE"/>
    <w:rsid w:val="008E53A3"/>
    <w:rsid w:val="008E7589"/>
    <w:rsid w:val="008F3CEB"/>
    <w:rsid w:val="008F7EF6"/>
    <w:rsid w:val="009010F6"/>
    <w:rsid w:val="00904BFB"/>
    <w:rsid w:val="0092163F"/>
    <w:rsid w:val="009239EA"/>
    <w:rsid w:val="009244AF"/>
    <w:rsid w:val="00926414"/>
    <w:rsid w:val="00930B05"/>
    <w:rsid w:val="00930E8D"/>
    <w:rsid w:val="0093112D"/>
    <w:rsid w:val="00931A81"/>
    <w:rsid w:val="0093229D"/>
    <w:rsid w:val="00933EBD"/>
    <w:rsid w:val="00934AC7"/>
    <w:rsid w:val="00942A4E"/>
    <w:rsid w:val="0094504E"/>
    <w:rsid w:val="00945688"/>
    <w:rsid w:val="00946650"/>
    <w:rsid w:val="00957FEF"/>
    <w:rsid w:val="00966E12"/>
    <w:rsid w:val="00980C11"/>
    <w:rsid w:val="009856EA"/>
    <w:rsid w:val="0099039C"/>
    <w:rsid w:val="009A0627"/>
    <w:rsid w:val="009A09C7"/>
    <w:rsid w:val="009A0EAD"/>
    <w:rsid w:val="009B50A1"/>
    <w:rsid w:val="009E1C06"/>
    <w:rsid w:val="009E635A"/>
    <w:rsid w:val="009F00B3"/>
    <w:rsid w:val="009F4761"/>
    <w:rsid w:val="00A0198C"/>
    <w:rsid w:val="00A03DC7"/>
    <w:rsid w:val="00A05911"/>
    <w:rsid w:val="00A11F90"/>
    <w:rsid w:val="00A150AE"/>
    <w:rsid w:val="00A21D2F"/>
    <w:rsid w:val="00A25516"/>
    <w:rsid w:val="00A31012"/>
    <w:rsid w:val="00A318EB"/>
    <w:rsid w:val="00A33F8E"/>
    <w:rsid w:val="00A35A74"/>
    <w:rsid w:val="00A447D7"/>
    <w:rsid w:val="00A506AC"/>
    <w:rsid w:val="00A54CDA"/>
    <w:rsid w:val="00A568BD"/>
    <w:rsid w:val="00A57597"/>
    <w:rsid w:val="00A60411"/>
    <w:rsid w:val="00A7077B"/>
    <w:rsid w:val="00A72B21"/>
    <w:rsid w:val="00A775D8"/>
    <w:rsid w:val="00A83B8A"/>
    <w:rsid w:val="00A8680E"/>
    <w:rsid w:val="00A92199"/>
    <w:rsid w:val="00A93B13"/>
    <w:rsid w:val="00A9462E"/>
    <w:rsid w:val="00A973A7"/>
    <w:rsid w:val="00AA1BB8"/>
    <w:rsid w:val="00AA2D50"/>
    <w:rsid w:val="00AA67C1"/>
    <w:rsid w:val="00AB57D2"/>
    <w:rsid w:val="00AB5CC4"/>
    <w:rsid w:val="00AB79BA"/>
    <w:rsid w:val="00AC0C1D"/>
    <w:rsid w:val="00AC39EB"/>
    <w:rsid w:val="00AC646E"/>
    <w:rsid w:val="00AD49EB"/>
    <w:rsid w:val="00AD500B"/>
    <w:rsid w:val="00AD51BD"/>
    <w:rsid w:val="00AD61F6"/>
    <w:rsid w:val="00AE4815"/>
    <w:rsid w:val="00AE5459"/>
    <w:rsid w:val="00AF5048"/>
    <w:rsid w:val="00AF681C"/>
    <w:rsid w:val="00B03AFC"/>
    <w:rsid w:val="00B071C3"/>
    <w:rsid w:val="00B07CE2"/>
    <w:rsid w:val="00B10EFB"/>
    <w:rsid w:val="00B173AF"/>
    <w:rsid w:val="00B25A5B"/>
    <w:rsid w:val="00B33842"/>
    <w:rsid w:val="00B358B9"/>
    <w:rsid w:val="00B41899"/>
    <w:rsid w:val="00B45A37"/>
    <w:rsid w:val="00B612B8"/>
    <w:rsid w:val="00B62E10"/>
    <w:rsid w:val="00B64296"/>
    <w:rsid w:val="00B65909"/>
    <w:rsid w:val="00B6783D"/>
    <w:rsid w:val="00B72828"/>
    <w:rsid w:val="00B73AC3"/>
    <w:rsid w:val="00B75D8C"/>
    <w:rsid w:val="00B80847"/>
    <w:rsid w:val="00B8378C"/>
    <w:rsid w:val="00B902F5"/>
    <w:rsid w:val="00B934D0"/>
    <w:rsid w:val="00B93BF0"/>
    <w:rsid w:val="00BA3594"/>
    <w:rsid w:val="00BA385F"/>
    <w:rsid w:val="00BA432A"/>
    <w:rsid w:val="00BB30DB"/>
    <w:rsid w:val="00BC072C"/>
    <w:rsid w:val="00BC0AD7"/>
    <w:rsid w:val="00BC32A9"/>
    <w:rsid w:val="00BC3FE1"/>
    <w:rsid w:val="00BC44E2"/>
    <w:rsid w:val="00BD2298"/>
    <w:rsid w:val="00BD73FE"/>
    <w:rsid w:val="00BE4DC2"/>
    <w:rsid w:val="00BE52AC"/>
    <w:rsid w:val="00BE5642"/>
    <w:rsid w:val="00BE75A1"/>
    <w:rsid w:val="00BF3898"/>
    <w:rsid w:val="00C03894"/>
    <w:rsid w:val="00C04E4B"/>
    <w:rsid w:val="00C142D3"/>
    <w:rsid w:val="00C2035D"/>
    <w:rsid w:val="00C227C5"/>
    <w:rsid w:val="00C22DA8"/>
    <w:rsid w:val="00C22E57"/>
    <w:rsid w:val="00C264EB"/>
    <w:rsid w:val="00C32684"/>
    <w:rsid w:val="00C337F1"/>
    <w:rsid w:val="00C45D33"/>
    <w:rsid w:val="00C64308"/>
    <w:rsid w:val="00C65614"/>
    <w:rsid w:val="00C658B9"/>
    <w:rsid w:val="00C67008"/>
    <w:rsid w:val="00C7291B"/>
    <w:rsid w:val="00C77A46"/>
    <w:rsid w:val="00C83517"/>
    <w:rsid w:val="00C8397A"/>
    <w:rsid w:val="00C870BF"/>
    <w:rsid w:val="00C90277"/>
    <w:rsid w:val="00C90F25"/>
    <w:rsid w:val="00C94A68"/>
    <w:rsid w:val="00CA0230"/>
    <w:rsid w:val="00CA0F3C"/>
    <w:rsid w:val="00CA4969"/>
    <w:rsid w:val="00CA7C21"/>
    <w:rsid w:val="00CB7B1E"/>
    <w:rsid w:val="00CC3682"/>
    <w:rsid w:val="00CC3D23"/>
    <w:rsid w:val="00CD3863"/>
    <w:rsid w:val="00CD3E95"/>
    <w:rsid w:val="00CE1EE0"/>
    <w:rsid w:val="00CE5145"/>
    <w:rsid w:val="00CE587F"/>
    <w:rsid w:val="00CF7023"/>
    <w:rsid w:val="00D024E3"/>
    <w:rsid w:val="00D02DB6"/>
    <w:rsid w:val="00D05CC4"/>
    <w:rsid w:val="00D110A3"/>
    <w:rsid w:val="00D16F21"/>
    <w:rsid w:val="00D17779"/>
    <w:rsid w:val="00D17822"/>
    <w:rsid w:val="00D17F12"/>
    <w:rsid w:val="00D23274"/>
    <w:rsid w:val="00D254AE"/>
    <w:rsid w:val="00D25780"/>
    <w:rsid w:val="00D279E5"/>
    <w:rsid w:val="00D3307E"/>
    <w:rsid w:val="00D3331A"/>
    <w:rsid w:val="00D41A1C"/>
    <w:rsid w:val="00D44096"/>
    <w:rsid w:val="00D4599B"/>
    <w:rsid w:val="00D4734E"/>
    <w:rsid w:val="00D50F3E"/>
    <w:rsid w:val="00D56D2D"/>
    <w:rsid w:val="00D60B16"/>
    <w:rsid w:val="00D92230"/>
    <w:rsid w:val="00D92EC0"/>
    <w:rsid w:val="00D97274"/>
    <w:rsid w:val="00DA1458"/>
    <w:rsid w:val="00DA2893"/>
    <w:rsid w:val="00DA3AD6"/>
    <w:rsid w:val="00DA6A79"/>
    <w:rsid w:val="00DB73FE"/>
    <w:rsid w:val="00DC0BDD"/>
    <w:rsid w:val="00DC11A9"/>
    <w:rsid w:val="00DC139E"/>
    <w:rsid w:val="00DC508C"/>
    <w:rsid w:val="00DD32E2"/>
    <w:rsid w:val="00DD4F5A"/>
    <w:rsid w:val="00DE114A"/>
    <w:rsid w:val="00DE1C53"/>
    <w:rsid w:val="00DE57AA"/>
    <w:rsid w:val="00E027AC"/>
    <w:rsid w:val="00E04277"/>
    <w:rsid w:val="00E0769E"/>
    <w:rsid w:val="00E20457"/>
    <w:rsid w:val="00E2129E"/>
    <w:rsid w:val="00E26AFE"/>
    <w:rsid w:val="00E324D7"/>
    <w:rsid w:val="00E37A6F"/>
    <w:rsid w:val="00E42686"/>
    <w:rsid w:val="00E44A76"/>
    <w:rsid w:val="00E45774"/>
    <w:rsid w:val="00E45F6A"/>
    <w:rsid w:val="00E46D78"/>
    <w:rsid w:val="00E50532"/>
    <w:rsid w:val="00E538A2"/>
    <w:rsid w:val="00E665AE"/>
    <w:rsid w:val="00E67FB1"/>
    <w:rsid w:val="00E76983"/>
    <w:rsid w:val="00E83F2A"/>
    <w:rsid w:val="00E92044"/>
    <w:rsid w:val="00E96C89"/>
    <w:rsid w:val="00EA038B"/>
    <w:rsid w:val="00EA5C73"/>
    <w:rsid w:val="00EB0E81"/>
    <w:rsid w:val="00EB309E"/>
    <w:rsid w:val="00EC4646"/>
    <w:rsid w:val="00ED0042"/>
    <w:rsid w:val="00ED26F2"/>
    <w:rsid w:val="00ED30D9"/>
    <w:rsid w:val="00ED37A6"/>
    <w:rsid w:val="00EE387B"/>
    <w:rsid w:val="00EE40D2"/>
    <w:rsid w:val="00EE51CE"/>
    <w:rsid w:val="00F028CE"/>
    <w:rsid w:val="00F04B66"/>
    <w:rsid w:val="00F1406D"/>
    <w:rsid w:val="00F17C6E"/>
    <w:rsid w:val="00F22026"/>
    <w:rsid w:val="00F23E09"/>
    <w:rsid w:val="00F25397"/>
    <w:rsid w:val="00F303BA"/>
    <w:rsid w:val="00F31CD0"/>
    <w:rsid w:val="00F33ECA"/>
    <w:rsid w:val="00F41C3D"/>
    <w:rsid w:val="00F4479D"/>
    <w:rsid w:val="00F53488"/>
    <w:rsid w:val="00F53FA7"/>
    <w:rsid w:val="00F548EB"/>
    <w:rsid w:val="00F73FC0"/>
    <w:rsid w:val="00F837F4"/>
    <w:rsid w:val="00F87BE3"/>
    <w:rsid w:val="00F912EB"/>
    <w:rsid w:val="00F93568"/>
    <w:rsid w:val="00F95DF0"/>
    <w:rsid w:val="00F960DD"/>
    <w:rsid w:val="00FB5C45"/>
    <w:rsid w:val="00FB64F9"/>
    <w:rsid w:val="00FB6A30"/>
    <w:rsid w:val="00FB7314"/>
    <w:rsid w:val="00FC209D"/>
    <w:rsid w:val="00FC2A02"/>
    <w:rsid w:val="00FC417E"/>
    <w:rsid w:val="00FC6E3A"/>
    <w:rsid w:val="00FD018F"/>
    <w:rsid w:val="00FD203E"/>
    <w:rsid w:val="00FD4602"/>
    <w:rsid w:val="00FD48BB"/>
    <w:rsid w:val="00FD6576"/>
    <w:rsid w:val="00FD715C"/>
    <w:rsid w:val="00FE5B3A"/>
    <w:rsid w:val="00FF29E7"/>
    <w:rsid w:val="00FF2AAC"/>
    <w:rsid w:val="00FF5A63"/>
    <w:rsid w:val="00FF6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529F9"/>
  <w15:chartTrackingRefBased/>
  <w15:docId w15:val="{37BC0CD9-1C23-4DF7-A4F5-256C8A5A8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7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07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07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07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07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07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07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07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07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7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07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07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07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07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07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07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07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07DB"/>
    <w:rPr>
      <w:rFonts w:eastAsiaTheme="majorEastAsia" w:cstheme="majorBidi"/>
      <w:color w:val="272727" w:themeColor="text1" w:themeTint="D8"/>
    </w:rPr>
  </w:style>
  <w:style w:type="paragraph" w:styleId="Title">
    <w:name w:val="Title"/>
    <w:basedOn w:val="Normal"/>
    <w:next w:val="Normal"/>
    <w:link w:val="TitleChar"/>
    <w:uiPriority w:val="10"/>
    <w:qFormat/>
    <w:rsid w:val="007D07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07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07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07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07DB"/>
    <w:pPr>
      <w:spacing w:before="160"/>
      <w:jc w:val="center"/>
    </w:pPr>
    <w:rPr>
      <w:i/>
      <w:iCs/>
      <w:color w:val="404040" w:themeColor="text1" w:themeTint="BF"/>
    </w:rPr>
  </w:style>
  <w:style w:type="character" w:customStyle="1" w:styleId="QuoteChar">
    <w:name w:val="Quote Char"/>
    <w:basedOn w:val="DefaultParagraphFont"/>
    <w:link w:val="Quote"/>
    <w:uiPriority w:val="29"/>
    <w:rsid w:val="007D07DB"/>
    <w:rPr>
      <w:i/>
      <w:iCs/>
      <w:color w:val="404040" w:themeColor="text1" w:themeTint="BF"/>
    </w:rPr>
  </w:style>
  <w:style w:type="paragraph" w:styleId="ListParagraph">
    <w:name w:val="List Paragraph"/>
    <w:basedOn w:val="Normal"/>
    <w:uiPriority w:val="34"/>
    <w:qFormat/>
    <w:rsid w:val="007D07DB"/>
    <w:pPr>
      <w:ind w:left="720"/>
      <w:contextualSpacing/>
    </w:pPr>
  </w:style>
  <w:style w:type="character" w:styleId="IntenseEmphasis">
    <w:name w:val="Intense Emphasis"/>
    <w:basedOn w:val="DefaultParagraphFont"/>
    <w:uiPriority w:val="21"/>
    <w:qFormat/>
    <w:rsid w:val="007D07DB"/>
    <w:rPr>
      <w:i/>
      <w:iCs/>
      <w:color w:val="0F4761" w:themeColor="accent1" w:themeShade="BF"/>
    </w:rPr>
  </w:style>
  <w:style w:type="paragraph" w:styleId="IntenseQuote">
    <w:name w:val="Intense Quote"/>
    <w:basedOn w:val="Normal"/>
    <w:next w:val="Normal"/>
    <w:link w:val="IntenseQuoteChar"/>
    <w:uiPriority w:val="30"/>
    <w:qFormat/>
    <w:rsid w:val="007D07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07DB"/>
    <w:rPr>
      <w:i/>
      <w:iCs/>
      <w:color w:val="0F4761" w:themeColor="accent1" w:themeShade="BF"/>
    </w:rPr>
  </w:style>
  <w:style w:type="character" w:styleId="IntenseReference">
    <w:name w:val="Intense Reference"/>
    <w:basedOn w:val="DefaultParagraphFont"/>
    <w:uiPriority w:val="32"/>
    <w:qFormat/>
    <w:rsid w:val="007D07DB"/>
    <w:rPr>
      <w:b/>
      <w:bCs/>
      <w:smallCaps/>
      <w:color w:val="0F4761" w:themeColor="accent1" w:themeShade="BF"/>
      <w:spacing w:val="5"/>
    </w:rPr>
  </w:style>
  <w:style w:type="paragraph" w:styleId="FootnoteText">
    <w:name w:val="footnote text"/>
    <w:basedOn w:val="Normal"/>
    <w:link w:val="FootnoteTextChar"/>
    <w:uiPriority w:val="99"/>
    <w:semiHidden/>
    <w:unhideWhenUsed/>
    <w:rsid w:val="00D333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331A"/>
    <w:rPr>
      <w:sz w:val="20"/>
      <w:szCs w:val="20"/>
    </w:rPr>
  </w:style>
  <w:style w:type="character" w:styleId="FootnoteReference">
    <w:name w:val="footnote reference"/>
    <w:basedOn w:val="DefaultParagraphFont"/>
    <w:uiPriority w:val="99"/>
    <w:semiHidden/>
    <w:unhideWhenUsed/>
    <w:rsid w:val="00D3331A"/>
    <w:rPr>
      <w:vertAlign w:val="superscript"/>
    </w:rPr>
  </w:style>
  <w:style w:type="character" w:styleId="Hyperlink">
    <w:name w:val="Hyperlink"/>
    <w:basedOn w:val="DefaultParagraphFont"/>
    <w:uiPriority w:val="99"/>
    <w:unhideWhenUsed/>
    <w:rsid w:val="004A7482"/>
    <w:rPr>
      <w:color w:val="467886" w:themeColor="hyperlink"/>
      <w:u w:val="single"/>
    </w:rPr>
  </w:style>
  <w:style w:type="character" w:styleId="UnresolvedMention">
    <w:name w:val="Unresolved Mention"/>
    <w:basedOn w:val="DefaultParagraphFont"/>
    <w:uiPriority w:val="99"/>
    <w:semiHidden/>
    <w:unhideWhenUsed/>
    <w:rsid w:val="004A7482"/>
    <w:rPr>
      <w:color w:val="605E5C"/>
      <w:shd w:val="clear" w:color="auto" w:fill="E1DFDD"/>
    </w:rPr>
  </w:style>
  <w:style w:type="paragraph" w:styleId="Caption">
    <w:name w:val="caption"/>
    <w:basedOn w:val="Normal"/>
    <w:next w:val="Normal"/>
    <w:uiPriority w:val="35"/>
    <w:unhideWhenUsed/>
    <w:qFormat/>
    <w:rsid w:val="00F53FA7"/>
    <w:pPr>
      <w:spacing w:after="200" w:line="240" w:lineRule="auto"/>
    </w:pPr>
    <w:rPr>
      <w:i/>
      <w:iCs/>
      <w:color w:val="0E2841" w:themeColor="text2"/>
      <w:sz w:val="18"/>
      <w:szCs w:val="18"/>
    </w:rPr>
  </w:style>
  <w:style w:type="character" w:styleId="Emphasis">
    <w:name w:val="Emphasis"/>
    <w:basedOn w:val="DefaultParagraphFont"/>
    <w:uiPriority w:val="20"/>
    <w:qFormat/>
    <w:rsid w:val="00FB64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courtauld.ac.uk/research/researchseries/the-national-wall-paintings-survey/records-of-care-informing-approaches-to-the-conservation-of-britains-wall-paintings/session-iii-interdisciplinary-approaches/navigating-the-challenges-of-researching-wall-paintings/" TargetMode="External"/><Relationship Id="rId18" Type="http://schemas.openxmlformats.org/officeDocument/2006/relationships/hyperlink" Target="https://www.jstor.org/stable/41614791"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6995/olh.306" TargetMode="External"/><Relationship Id="rId7" Type="http://schemas.openxmlformats.org/officeDocument/2006/relationships/image" Target="media/image2.png"/><Relationship Id="rId12" Type="http://schemas.openxmlformats.org/officeDocument/2006/relationships/hyperlink" Target="https://doi.org/10.1080/02666286.1990.10435425" TargetMode="External"/><Relationship Id="rId17" Type="http://schemas.openxmlformats.org/officeDocument/2006/relationships/hyperlink" Target="https://hdl.handle.net/2381/7964"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medievalwallpaintings.wordpress.com/2015/09/13/st-christopher-wall-painting-in-gloucestershire/" TargetMode="External"/><Relationship Id="rId20" Type="http://schemas.openxmlformats.org/officeDocument/2006/relationships/hyperlink" Target="https://roep.web.ox.ac.uk/article/old-english-life-of-st-christopher"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aunton.org.uk/rc_images/bauntondraft.pdf" TargetMode="External"/><Relationship Id="rId24" Type="http://schemas.openxmlformats.org/officeDocument/2006/relationships/hyperlink" Target="https://www.digitalcollections.manchester.ac.uk/view/PR-XYLO-17249-00002" TargetMode="External"/><Relationship Id="rId5" Type="http://schemas.openxmlformats.org/officeDocument/2006/relationships/endnotes" Target="endnotes.xml"/><Relationship Id="rId15" Type="http://schemas.openxmlformats.org/officeDocument/2006/relationships/hyperlink" Target="https://www.history.ac.uk/research/victoria-county-history/counties-z/gloucestershire/gloucestershire-vol-xvi-cirencester-district" TargetMode="External"/><Relationship Id="rId23" Type="http://schemas.openxmlformats.org/officeDocument/2006/relationships/hyperlink" Target="https://sourcebooks.fordham.edu/basis/goldenlegend/GoldenLegend-Volume4.asp" TargetMode="External"/><Relationship Id="rId10" Type="http://schemas.openxmlformats.org/officeDocument/2006/relationships/hyperlink" Target="https://archive.org/details/painters0000bins" TargetMode="External"/><Relationship Id="rId19" Type="http://schemas.openxmlformats.org/officeDocument/2006/relationships/hyperlink" Target="https://daily.jstor.org/christopher-the-dog-headed-saint/" TargetMode="External"/><Relationship Id="rId4" Type="http://schemas.openxmlformats.org/officeDocument/2006/relationships/footnotes" Target="footnotes.xml"/><Relationship Id="rId9" Type="http://schemas.openxmlformats.org/officeDocument/2006/relationships/hyperlink" Target="https://doi.org/10.1093/acprof:oso/9780199324927.003.0004" TargetMode="External"/><Relationship Id="rId14" Type="http://schemas.openxmlformats.org/officeDocument/2006/relationships/hyperlink" Target="https://doi.org/10.5325/preternature.6.2.0189" TargetMode="External"/><Relationship Id="rId22" Type="http://schemas.openxmlformats.org/officeDocument/2006/relationships/hyperlink" Target="https://medievalwritings.atillo.com.au/scripts/history7.htm?utm_source=chatgpt.co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sourcebooks.fordham.edu/basis/goldenleg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1024</TotalTime>
  <Pages>12</Pages>
  <Words>2745</Words>
  <Characters>15651</Characters>
  <Application>Microsoft Office Word</Application>
  <DocSecurity>0</DocSecurity>
  <Lines>130</Lines>
  <Paragraphs>36</Paragraphs>
  <ScaleCrop>false</ScaleCrop>
  <Company/>
  <LinksUpToDate>false</LinksUpToDate>
  <CharactersWithSpaces>18360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Clerck</dc:creator>
  <cp:keywords/>
  <dc:description/>
  <cp:lastModifiedBy>Teresa Clerck</cp:lastModifiedBy>
  <cp:revision>580</cp:revision>
  <dcterms:created xsi:type="dcterms:W3CDTF">2025-12-14T15:47:00Z</dcterms:created>
  <dcterms:modified xsi:type="dcterms:W3CDTF">2026-01-03T15:59:00Z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id="OazNdEXG"/&gt;&lt;style id="http://www.zotero.org/styles/modern-humanities-research-association-notes-subsequent-ibid" hasBibliography="1" bibliographyStyleHasBeenSet="0"/&gt;&lt;prefs&gt;&lt;pref name="fieldType"</vt:lpwstr>
  </property>
  <property fmtid="{D5CDD505-2E9C-101B-9397-08002B2CF9AE}" pid="3" name="ZOTERO_PREF_2">
    <vt:lpwstr> value="Field"/&gt;&lt;pref name="noteType" value="1"/&gt;&lt;/prefs&gt;&lt;/data&gt;</vt:lpwstr>
  </property>
</Properties>
</file>