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BDA9E9" w14:textId="77777777" w:rsidR="007B068A" w:rsidRDefault="007B068A">
      <w:pPr>
        <w:rPr>
          <w:rFonts w:ascii="Arial" w:hAnsi="Arial" w:cs="Arial"/>
          <w:b/>
          <w:sz w:val="22"/>
          <w:szCs w:val="22"/>
        </w:rPr>
      </w:pPr>
    </w:p>
    <w:p w14:paraId="062BFD48" w14:textId="29DD2ECF" w:rsidR="007B068A" w:rsidRDefault="007B068A" w:rsidP="007B068A">
      <w:r>
        <w:t xml:space="preserve">                                     </w:t>
      </w:r>
      <w:r w:rsidR="007301C4" w:rsidRPr="005075C3">
        <w:rPr>
          <w:noProof/>
        </w:rPr>
        <w:drawing>
          <wp:inline distT="0" distB="0" distL="0" distR="0" wp14:anchorId="7FC0C915" wp14:editId="18A26A85">
            <wp:extent cx="3521710" cy="1403985"/>
            <wp:effectExtent l="0" t="0" r="0" b="0"/>
            <wp:docPr id="1"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82794449" descr="A close-up of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21710" cy="1403985"/>
                    </a:xfrm>
                    <a:prstGeom prst="rect">
                      <a:avLst/>
                    </a:prstGeom>
                    <a:noFill/>
                    <a:ln>
                      <a:noFill/>
                    </a:ln>
                  </pic:spPr>
                </pic:pic>
              </a:graphicData>
            </a:graphic>
          </wp:inline>
        </w:drawing>
      </w:r>
    </w:p>
    <w:p w14:paraId="60A05805" w14:textId="77777777" w:rsidR="007B068A" w:rsidRDefault="007B068A" w:rsidP="007B068A"/>
    <w:p w14:paraId="025D9FBF" w14:textId="77777777" w:rsidR="007B068A" w:rsidRPr="00E01DF4" w:rsidRDefault="007B068A" w:rsidP="007B068A">
      <w:pPr>
        <w:rPr>
          <w:rFonts w:asciiTheme="minorHAnsi" w:hAnsiTheme="minorHAnsi"/>
          <w:sz w:val="52"/>
          <w:szCs w:val="52"/>
        </w:rPr>
      </w:pPr>
    </w:p>
    <w:p w14:paraId="5CC61363" w14:textId="7E407C3E" w:rsidR="007B068A" w:rsidRPr="00E01DF4" w:rsidRDefault="007B068A" w:rsidP="007B068A">
      <w:pPr>
        <w:rPr>
          <w:rFonts w:asciiTheme="minorHAnsi" w:hAnsiTheme="minorHAnsi" w:cs="Arial"/>
          <w:b/>
          <w:sz w:val="44"/>
          <w:szCs w:val="44"/>
        </w:rPr>
      </w:pPr>
      <w:r w:rsidRPr="00E01DF4">
        <w:rPr>
          <w:rFonts w:asciiTheme="minorHAnsi" w:hAnsiTheme="minorHAnsi"/>
          <w:b/>
          <w:bCs/>
          <w:sz w:val="44"/>
          <w:szCs w:val="44"/>
        </w:rPr>
        <w:t>Cod</w:t>
      </w:r>
      <w:r w:rsidR="000E3EF1" w:rsidRPr="00E01DF4">
        <w:rPr>
          <w:rFonts w:asciiTheme="minorHAnsi" w:hAnsiTheme="minorHAnsi"/>
          <w:b/>
          <w:bCs/>
          <w:sz w:val="44"/>
          <w:szCs w:val="44"/>
        </w:rPr>
        <w:t xml:space="preserve"> y Modiwl</w:t>
      </w:r>
      <w:r w:rsidRPr="00E01DF4">
        <w:rPr>
          <w:rFonts w:asciiTheme="minorHAnsi" w:hAnsiTheme="minorHAnsi"/>
          <w:b/>
          <w:bCs/>
          <w:sz w:val="44"/>
          <w:szCs w:val="44"/>
        </w:rPr>
        <w:t xml:space="preserve">:  </w:t>
      </w:r>
      <w:r w:rsidRPr="00E01DF4">
        <w:rPr>
          <w:rFonts w:asciiTheme="minorHAnsi" w:hAnsiTheme="minorHAnsi" w:cs="Arial"/>
          <w:b/>
          <w:sz w:val="44"/>
          <w:szCs w:val="44"/>
        </w:rPr>
        <w:t>ECES5006C</w:t>
      </w:r>
    </w:p>
    <w:p w14:paraId="35E2B53A" w14:textId="7E95DB01" w:rsidR="007B068A" w:rsidRPr="00E01DF4" w:rsidRDefault="000E3EF1" w:rsidP="007B068A">
      <w:pPr>
        <w:rPr>
          <w:rFonts w:asciiTheme="minorHAnsi" w:hAnsiTheme="minorHAnsi"/>
          <w:b/>
          <w:bCs/>
          <w:sz w:val="44"/>
          <w:szCs w:val="44"/>
        </w:rPr>
      </w:pPr>
      <w:r w:rsidRPr="00E01DF4">
        <w:rPr>
          <w:rFonts w:asciiTheme="minorHAnsi" w:hAnsiTheme="minorHAnsi"/>
          <w:b/>
          <w:bCs/>
          <w:sz w:val="44"/>
          <w:szCs w:val="44"/>
        </w:rPr>
        <w:t>Enw’r Modiwl</w:t>
      </w:r>
      <w:r w:rsidR="007B068A" w:rsidRPr="00E01DF4">
        <w:rPr>
          <w:rFonts w:asciiTheme="minorHAnsi" w:hAnsiTheme="minorHAnsi"/>
          <w:b/>
          <w:bCs/>
          <w:sz w:val="44"/>
          <w:szCs w:val="44"/>
        </w:rPr>
        <w:t xml:space="preserve">:  </w:t>
      </w:r>
      <w:r w:rsidR="007B068A" w:rsidRPr="00E01DF4">
        <w:rPr>
          <w:rFonts w:asciiTheme="minorHAnsi" w:hAnsiTheme="minorHAnsi" w:cs="Arial"/>
          <w:b/>
          <w:sz w:val="44"/>
          <w:szCs w:val="44"/>
        </w:rPr>
        <w:t>Pawb yn Golygu Pawb</w:t>
      </w:r>
    </w:p>
    <w:p w14:paraId="3F6446FC" w14:textId="77777777" w:rsidR="00E01DF4" w:rsidRPr="00E01DF4" w:rsidRDefault="007B068A" w:rsidP="007B068A">
      <w:pPr>
        <w:rPr>
          <w:rFonts w:asciiTheme="minorHAnsi" w:hAnsiTheme="minorHAnsi"/>
          <w:b/>
          <w:bCs/>
          <w:sz w:val="44"/>
          <w:szCs w:val="44"/>
        </w:rPr>
      </w:pPr>
      <w:r w:rsidRPr="00E01DF4">
        <w:rPr>
          <w:rFonts w:asciiTheme="minorHAnsi" w:hAnsiTheme="minorHAnsi"/>
          <w:b/>
          <w:bCs/>
          <w:sz w:val="44"/>
          <w:szCs w:val="44"/>
        </w:rPr>
        <w:t>T</w:t>
      </w:r>
      <w:r w:rsidR="000E3EF1" w:rsidRPr="00E01DF4">
        <w:rPr>
          <w:rFonts w:asciiTheme="minorHAnsi" w:hAnsiTheme="minorHAnsi"/>
          <w:b/>
          <w:bCs/>
          <w:sz w:val="44"/>
          <w:szCs w:val="44"/>
        </w:rPr>
        <w:t>eitl yr Aseiniad</w:t>
      </w:r>
      <w:r w:rsidR="0070009B" w:rsidRPr="00E01DF4">
        <w:rPr>
          <w:rFonts w:asciiTheme="minorHAnsi" w:hAnsiTheme="minorHAnsi"/>
          <w:b/>
          <w:bCs/>
          <w:sz w:val="44"/>
          <w:szCs w:val="44"/>
        </w:rPr>
        <w:t xml:space="preserve">: </w:t>
      </w:r>
      <w:r w:rsidR="0070009B" w:rsidRPr="00E01DF4">
        <w:rPr>
          <w:rFonts w:asciiTheme="minorHAnsi" w:hAnsiTheme="minorHAnsi" w:cs="Arial"/>
          <w:b/>
          <w:bCs/>
          <w:sz w:val="44"/>
          <w:szCs w:val="44"/>
        </w:rPr>
        <w:t xml:space="preserve">Paratoi canllaw ymarferwyr </w:t>
      </w:r>
      <w:r w:rsidR="00E01DF4" w:rsidRPr="00E01DF4">
        <w:rPr>
          <w:rFonts w:asciiTheme="minorHAnsi" w:hAnsiTheme="minorHAnsi" w:cs="Arial"/>
          <w:b/>
          <w:bCs/>
          <w:sz w:val="44"/>
          <w:szCs w:val="44"/>
        </w:rPr>
        <w:t>ynglŷn ag un angen dysgu ychwanegol</w:t>
      </w:r>
      <w:r w:rsidR="00E01DF4" w:rsidRPr="00E01DF4">
        <w:rPr>
          <w:rFonts w:asciiTheme="minorHAnsi" w:hAnsiTheme="minorHAnsi"/>
          <w:b/>
          <w:bCs/>
          <w:sz w:val="44"/>
          <w:szCs w:val="44"/>
        </w:rPr>
        <w:t xml:space="preserve"> </w:t>
      </w:r>
    </w:p>
    <w:p w14:paraId="5EE37285" w14:textId="04BC1AFE" w:rsidR="007B068A" w:rsidRPr="00E01DF4" w:rsidRDefault="0070009B" w:rsidP="007B068A">
      <w:pPr>
        <w:rPr>
          <w:rFonts w:asciiTheme="minorHAnsi" w:hAnsiTheme="minorHAnsi" w:cs="Arial"/>
          <w:sz w:val="44"/>
          <w:szCs w:val="44"/>
        </w:rPr>
      </w:pPr>
      <w:r w:rsidRPr="00E01DF4">
        <w:rPr>
          <w:rFonts w:asciiTheme="minorHAnsi" w:hAnsiTheme="minorHAnsi"/>
          <w:b/>
          <w:bCs/>
          <w:sz w:val="44"/>
          <w:szCs w:val="44"/>
        </w:rPr>
        <w:t>Cyfrif geiriau</w:t>
      </w:r>
      <w:r w:rsidR="007B068A" w:rsidRPr="00E01DF4">
        <w:rPr>
          <w:rFonts w:asciiTheme="minorHAnsi" w:hAnsiTheme="minorHAnsi"/>
          <w:b/>
          <w:bCs/>
          <w:sz w:val="44"/>
          <w:szCs w:val="44"/>
        </w:rPr>
        <w:t>: 4,000</w:t>
      </w:r>
    </w:p>
    <w:p w14:paraId="56AD4C61" w14:textId="228ED799" w:rsidR="007B068A" w:rsidRPr="00E01DF4" w:rsidRDefault="0070009B" w:rsidP="007B068A">
      <w:pPr>
        <w:rPr>
          <w:rFonts w:asciiTheme="minorHAnsi" w:hAnsiTheme="minorHAnsi"/>
          <w:b/>
          <w:bCs/>
          <w:sz w:val="44"/>
          <w:szCs w:val="44"/>
        </w:rPr>
      </w:pPr>
      <w:r w:rsidRPr="00E01DF4">
        <w:rPr>
          <w:rFonts w:asciiTheme="minorHAnsi" w:hAnsiTheme="minorHAnsi"/>
          <w:b/>
          <w:bCs/>
          <w:sz w:val="44"/>
          <w:szCs w:val="44"/>
        </w:rPr>
        <w:t>Dyddiad cyflwyno</w:t>
      </w:r>
      <w:r w:rsidR="007B068A" w:rsidRPr="00E01DF4">
        <w:rPr>
          <w:rFonts w:asciiTheme="minorHAnsi" w:hAnsiTheme="minorHAnsi"/>
          <w:b/>
          <w:bCs/>
          <w:sz w:val="44"/>
          <w:szCs w:val="44"/>
        </w:rPr>
        <w:t xml:space="preserve">: </w:t>
      </w:r>
      <w:r w:rsidR="00E01DF4">
        <w:rPr>
          <w:rFonts w:asciiTheme="minorHAnsi" w:hAnsiTheme="minorHAnsi"/>
          <w:b/>
          <w:bCs/>
          <w:sz w:val="44"/>
          <w:szCs w:val="44"/>
        </w:rPr>
        <w:t>26.10.26</w:t>
      </w:r>
    </w:p>
    <w:p w14:paraId="3ED1883D" w14:textId="4311F6DC" w:rsidR="00F14CE4" w:rsidRPr="00E01DF4" w:rsidRDefault="0070009B" w:rsidP="00F14CE4">
      <w:pPr>
        <w:rPr>
          <w:rFonts w:asciiTheme="minorHAnsi" w:hAnsiTheme="minorHAnsi"/>
          <w:b/>
          <w:bCs/>
          <w:sz w:val="44"/>
          <w:szCs w:val="44"/>
        </w:rPr>
      </w:pPr>
      <w:r w:rsidRPr="00E01DF4">
        <w:rPr>
          <w:rFonts w:asciiTheme="minorHAnsi" w:hAnsiTheme="minorHAnsi"/>
          <w:b/>
          <w:bCs/>
          <w:sz w:val="44"/>
          <w:szCs w:val="44"/>
        </w:rPr>
        <w:t>Rhif myfyriwr</w:t>
      </w:r>
      <w:r w:rsidR="007B068A" w:rsidRPr="00E01DF4">
        <w:rPr>
          <w:rFonts w:asciiTheme="minorHAnsi" w:hAnsiTheme="minorHAnsi"/>
          <w:b/>
          <w:bCs/>
          <w:sz w:val="44"/>
          <w:szCs w:val="44"/>
        </w:rPr>
        <w:t>:</w:t>
      </w:r>
      <w:r w:rsidR="008C16D0" w:rsidRPr="00E01DF4">
        <w:rPr>
          <w:rFonts w:asciiTheme="minorHAnsi" w:hAnsiTheme="minorHAnsi"/>
          <w:b/>
          <w:bCs/>
          <w:sz w:val="44"/>
          <w:szCs w:val="44"/>
        </w:rPr>
        <w:t xml:space="preserve"> </w:t>
      </w:r>
      <w:r w:rsidR="00463D03">
        <w:rPr>
          <w:rFonts w:asciiTheme="minorHAnsi" w:hAnsiTheme="minorHAnsi"/>
          <w:b/>
          <w:bCs/>
          <w:sz w:val="44"/>
          <w:szCs w:val="44"/>
        </w:rPr>
        <w:t>2501383</w:t>
      </w:r>
    </w:p>
    <w:p w14:paraId="39F53C03" w14:textId="0764615B" w:rsidR="007B068A" w:rsidRPr="007B068A" w:rsidRDefault="00F14CE4" w:rsidP="00F14CE4">
      <w:pPr>
        <w:rPr>
          <w:b/>
          <w:bCs/>
          <w:sz w:val="44"/>
          <w:szCs w:val="44"/>
        </w:rPr>
      </w:pPr>
      <w:r w:rsidRPr="00F14CE4">
        <w:rPr>
          <w:b/>
          <w:bCs/>
          <w:sz w:val="44"/>
          <w:szCs w:val="44"/>
        </w:rPr>
        <w:br/>
      </w:r>
    </w:p>
    <w:p w14:paraId="100C1D5A" w14:textId="77777777" w:rsidR="007B068A" w:rsidRDefault="007B068A">
      <w:pPr>
        <w:rPr>
          <w:rFonts w:ascii="Arial" w:hAnsi="Arial" w:cs="Arial"/>
          <w:b/>
          <w:sz w:val="22"/>
          <w:szCs w:val="22"/>
        </w:rPr>
      </w:pPr>
    </w:p>
    <w:p w14:paraId="3BCECC81" w14:textId="77777777" w:rsidR="00A356D3" w:rsidRDefault="00A356D3">
      <w:pPr>
        <w:rPr>
          <w:rFonts w:ascii="Arial" w:hAnsi="Arial" w:cs="Arial"/>
          <w:b/>
          <w:sz w:val="22"/>
          <w:szCs w:val="22"/>
        </w:rPr>
      </w:pPr>
    </w:p>
    <w:p w14:paraId="07883D4B" w14:textId="77777777" w:rsidR="00A356D3" w:rsidRDefault="00A356D3">
      <w:pPr>
        <w:rPr>
          <w:rFonts w:ascii="Arial" w:hAnsi="Arial" w:cs="Arial"/>
          <w:b/>
          <w:sz w:val="22"/>
          <w:szCs w:val="22"/>
        </w:rPr>
      </w:pPr>
    </w:p>
    <w:p w14:paraId="10A42437" w14:textId="77777777" w:rsidR="00A356D3" w:rsidRDefault="00A356D3">
      <w:pPr>
        <w:rPr>
          <w:rFonts w:ascii="Arial" w:hAnsi="Arial" w:cs="Arial"/>
          <w:b/>
          <w:sz w:val="22"/>
          <w:szCs w:val="22"/>
        </w:rPr>
      </w:pPr>
    </w:p>
    <w:p w14:paraId="040E0DC7" w14:textId="77777777" w:rsidR="00A356D3" w:rsidRDefault="00A356D3">
      <w:pPr>
        <w:rPr>
          <w:rFonts w:ascii="Arial" w:hAnsi="Arial" w:cs="Arial"/>
          <w:b/>
          <w:sz w:val="22"/>
          <w:szCs w:val="22"/>
        </w:rPr>
      </w:pPr>
    </w:p>
    <w:p w14:paraId="483C8564" w14:textId="5F6E04F1" w:rsidR="00A356D3" w:rsidRDefault="00477BBD">
      <w:r>
        <w:rPr>
          <w:noProof/>
        </w:rPr>
        <w:lastRenderedPageBreak/>
        <mc:AlternateContent>
          <mc:Choice Requires="wps">
            <w:drawing>
              <wp:anchor distT="0" distB="0" distL="114300" distR="114300" simplePos="0" relativeHeight="251657216" behindDoc="0" locked="0" layoutInCell="1" allowOverlap="1" wp14:anchorId="674CAB99" wp14:editId="6EAA5393">
                <wp:simplePos x="0" y="0"/>
                <wp:positionH relativeFrom="margin">
                  <wp:align>right</wp:align>
                </wp:positionH>
                <wp:positionV relativeFrom="paragraph">
                  <wp:posOffset>483</wp:posOffset>
                </wp:positionV>
                <wp:extent cx="1828800" cy="1384935"/>
                <wp:effectExtent l="0" t="0" r="0" b="5715"/>
                <wp:wrapSquare wrapText="bothSides"/>
                <wp:docPr id="483986995" name="Text Box 1"/>
                <wp:cNvGraphicFramePr/>
                <a:graphic xmlns:a="http://schemas.openxmlformats.org/drawingml/2006/main">
                  <a:graphicData uri="http://schemas.microsoft.com/office/word/2010/wordprocessingShape">
                    <wps:wsp>
                      <wps:cNvSpPr txBox="1"/>
                      <wps:spPr>
                        <a:xfrm>
                          <a:off x="0" y="0"/>
                          <a:ext cx="1828800" cy="1384935"/>
                        </a:xfrm>
                        <a:prstGeom prst="rect">
                          <a:avLst/>
                        </a:prstGeom>
                        <a:noFill/>
                        <a:ln>
                          <a:noFill/>
                        </a:ln>
                      </wps:spPr>
                      <wps:txbx>
                        <w:txbxContent>
                          <w:p w14:paraId="6D20CA5E" w14:textId="0A8F816F" w:rsidR="00477BBD" w:rsidRPr="00125EC7" w:rsidRDefault="00477BBD" w:rsidP="00477BBD">
                            <w:pPr>
                              <w:jc w:val="center"/>
                              <w:rPr>
                                <w:b/>
                                <w:noProof/>
                                <w:color w:val="D86DCB" w:themeColor="accent5" w:themeTint="99"/>
                                <w:sz w:val="72"/>
                                <w:szCs w:val="72"/>
                                <w14:textOutline w14:w="12700" w14:cap="flat" w14:cmpd="sng" w14:algn="ctr">
                                  <w14:solidFill>
                                    <w14:schemeClr w14:val="accent4"/>
                                  </w14:solidFill>
                                  <w14:prstDash w14:val="solid"/>
                                  <w14:round/>
                                </w14:textOutline>
                              </w:rPr>
                            </w:pPr>
                            <w:r w:rsidRPr="00125EC7">
                              <w:rPr>
                                <w:b/>
                                <w:noProof/>
                                <w:color w:val="D86DCB" w:themeColor="accent5" w:themeTint="99"/>
                                <w:sz w:val="72"/>
                                <w:szCs w:val="72"/>
                                <w14:textOutline w14:w="12700" w14:cap="flat" w14:cmpd="sng" w14:algn="ctr">
                                  <w14:solidFill>
                                    <w14:schemeClr w14:val="accent4"/>
                                  </w14:solidFill>
                                  <w14:prstDash w14:val="solid"/>
                                  <w14:round/>
                                </w14:textOutline>
                              </w:rPr>
                              <w:t>Canllaw Ymarferwyr Cynradd</w:t>
                            </w:r>
                            <w:r>
                              <w:rPr>
                                <w:b/>
                                <w:noProof/>
                                <w:color w:val="D86DCB" w:themeColor="accent5" w:themeTint="99"/>
                                <w:sz w:val="72"/>
                                <w:szCs w:val="72"/>
                                <w14:textOutline w14:w="12700" w14:cap="flat" w14:cmpd="sng" w14:algn="ctr">
                                  <w14:solidFill>
                                    <w14:schemeClr w14:val="accent4"/>
                                  </w14:solidFill>
                                  <w14:prstDash w14:val="solid"/>
                                  <w14:round/>
                                </w14:textOutline>
                              </w:rPr>
                              <w:t xml:space="preserve"> ar Awtistiaeth</w:t>
                            </w:r>
                          </w:p>
                          <w:p w14:paraId="1E007701" w14:textId="77777777" w:rsidR="00477BBD" w:rsidRPr="005119C4" w:rsidRDefault="00477BBD" w:rsidP="00477BBD">
                            <w:pPr>
                              <w:jc w:val="center"/>
                              <w:rPr>
                                <w:b/>
                                <w:noProof/>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74CAB99" id="_x0000_t202" coordsize="21600,21600" o:spt="202" path="m,l,21600r21600,l21600,xe">
                <v:stroke joinstyle="miter"/>
                <v:path gradientshapeok="t" o:connecttype="rect"/>
              </v:shapetype>
              <v:shape id="Text Box 1" o:spid="_x0000_s1026" type="#_x0000_t202" style="position:absolute;margin-left:92.8pt;margin-top:.05pt;width:2in;height:109.05pt;z-index:251657216;visibility:visible;mso-wrap-style:non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" filled="f" stroked="f">
                <v:textbox>
                  <w:txbxContent>
                    <w:p w14:paraId="6D20CA5E" w14:textId="0A8F816F" w:rsidR="00477BBD" w:rsidRPr="00125EC7" w:rsidRDefault="00477BBD" w:rsidP="00477BBD">
                      <w:pPr>
                        <w:jc w:val="center"/>
                        <w:rPr>
                          <w:b/>
                          <w:noProof/>
                          <w:color w:val="D86DCB" w:themeColor="accent5" w:themeTint="99"/>
                          <w:sz w:val="72"/>
                          <w:szCs w:val="72"/>
                          <w14:textOutline w14:w="12700" w14:cap="flat" w14:cmpd="sng" w14:algn="ctr">
                            <w14:solidFill>
                              <w14:schemeClr w14:val="accent4"/>
                            </w14:solidFill>
                            <w14:prstDash w14:val="solid"/>
                            <w14:round/>
                          </w14:textOutline>
                        </w:rPr>
                      </w:pPr>
                      <w:r w:rsidRPr="00125EC7">
                        <w:rPr>
                          <w:b/>
                          <w:noProof/>
                          <w:color w:val="D86DCB" w:themeColor="accent5" w:themeTint="99"/>
                          <w:sz w:val="72"/>
                          <w:szCs w:val="72"/>
                          <w14:textOutline w14:w="12700" w14:cap="flat" w14:cmpd="sng" w14:algn="ctr">
                            <w14:solidFill>
                              <w14:schemeClr w14:val="accent4"/>
                            </w14:solidFill>
                            <w14:prstDash w14:val="solid"/>
                            <w14:round/>
                          </w14:textOutline>
                        </w:rPr>
                        <w:t>Canllaw Ymarferwyr Cynradd</w:t>
                      </w:r>
                      <w:r>
                        <w:rPr>
                          <w:b/>
                          <w:noProof/>
                          <w:color w:val="D86DCB" w:themeColor="accent5" w:themeTint="99"/>
                          <w:sz w:val="72"/>
                          <w:szCs w:val="72"/>
                          <w14:textOutline w14:w="12700" w14:cap="flat" w14:cmpd="sng" w14:algn="ctr">
                            <w14:solidFill>
                              <w14:schemeClr w14:val="accent4"/>
                            </w14:solidFill>
                            <w14:prstDash w14:val="solid"/>
                            <w14:round/>
                          </w14:textOutline>
                        </w:rPr>
                        <w:t xml:space="preserve"> ar Awtistiaeth</w:t>
                      </w:r>
                    </w:p>
                    <w:p w14:paraId="1E007701" w14:textId="77777777" w:rsidR="00477BBD" w:rsidRPr="005119C4" w:rsidRDefault="00477BBD" w:rsidP="00477BBD">
                      <w:pPr>
                        <w:jc w:val="center"/>
                        <w:rPr>
                          <w:b/>
                          <w:noProof/>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txbxContent>
                </v:textbox>
                <w10:wrap type="square" anchorx="margin"/>
              </v:shape>
            </w:pict>
          </mc:Fallback>
        </mc:AlternateContent>
      </w:r>
      <w:r w:rsidR="007301C4">
        <w:rPr>
          <w:noProof/>
        </w:rPr>
        <mc:AlternateContent>
          <mc:Choice Requires="wps">
            <w:drawing>
              <wp:anchor distT="0" distB="0" distL="114300" distR="114300" simplePos="0" relativeHeight="251654144" behindDoc="0" locked="0" layoutInCell="1" allowOverlap="1" wp14:anchorId="6F733D50" wp14:editId="06E72AAD">
                <wp:simplePos x="0" y="0"/>
                <wp:positionH relativeFrom="column">
                  <wp:posOffset>0</wp:posOffset>
                </wp:positionH>
                <wp:positionV relativeFrom="paragraph">
                  <wp:posOffset>0</wp:posOffset>
                </wp:positionV>
                <wp:extent cx="268605" cy="408305"/>
                <wp:effectExtent l="0" t="0" r="0" b="0"/>
                <wp:wrapNone/>
                <wp:docPr id="548474093"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68605" cy="408305"/>
                        </a:xfrm>
                        <a:prstGeom prst="rect">
                          <a:avLst/>
                        </a:prstGeom>
                        <a:noFill/>
                        <a:ln>
                          <a:noFill/>
                        </a:ln>
                      </wps:spPr>
                      <wps:txbx>
                        <w:txbxContent>
                          <w:p w14:paraId="6BE8DBEC" w14:textId="77777777" w:rsidR="002A22D7" w:rsidRDefault="002A22D7"/>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6F733D50" id="Text Box 4" o:spid="_x0000_s1027" type="#_x0000_t202" style="position:absolute;margin-left:0;margin-top:0;width:21.15pt;height:32.15pt;z-index:25165414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" filled="f" stroked="f">
                <v:textbox style="mso-fit-shape-to-text:t">
                  <w:txbxContent>
                    <w:p w14:paraId="6BE8DBEC" w14:textId="77777777" w:rsidR="002A22D7" w:rsidRDefault="002A22D7"/>
                  </w:txbxContent>
                </v:textbox>
              </v:shape>
            </w:pict>
          </mc:Fallback>
        </mc:AlternateContent>
      </w:r>
    </w:p>
    <w:p w14:paraId="54D6382D" w14:textId="323CBEBC" w:rsidR="00940479" w:rsidRDefault="00940479"/>
    <w:p w14:paraId="74177B76" w14:textId="36CD957A" w:rsidR="00E01DF4" w:rsidRDefault="00E01DF4"/>
    <w:p w14:paraId="41D5A816" w14:textId="09D56346" w:rsidR="00E01DF4" w:rsidRDefault="003F7ABA">
      <w:r w:rsidRPr="003F7ABA">
        <w:rPr>
          <w:noProof/>
        </w:rPr>
        <w:drawing>
          <wp:inline distT="0" distB="0" distL="0" distR="0" wp14:anchorId="5A4E2E6C" wp14:editId="2BEB3F7C">
            <wp:extent cx="6131859" cy="5531766"/>
            <wp:effectExtent l="0" t="0" r="2540" b="0"/>
            <wp:docPr id="8087519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751948" name=""/>
                    <pic:cNvPicPr/>
                  </pic:nvPicPr>
                  <pic:blipFill>
                    <a:blip r:embed="rId9"/>
                    <a:stretch>
                      <a:fillRect/>
                    </a:stretch>
                  </pic:blipFill>
                  <pic:spPr>
                    <a:xfrm>
                      <a:off x="0" y="0"/>
                      <a:ext cx="6133987" cy="5533686"/>
                    </a:xfrm>
                    <a:prstGeom prst="rect">
                      <a:avLst/>
                    </a:prstGeom>
                  </pic:spPr>
                </pic:pic>
              </a:graphicData>
            </a:graphic>
          </wp:inline>
        </w:drawing>
      </w:r>
    </w:p>
    <w:p w14:paraId="1A2EC31E" w14:textId="77777777" w:rsidR="00E01DF4" w:rsidRDefault="00E01DF4"/>
    <w:p w14:paraId="0E85E449" w14:textId="77777777" w:rsidR="00E01DF4" w:rsidRDefault="00E01DF4"/>
    <w:p w14:paraId="555EDC77" w14:textId="77777777" w:rsidR="00940479" w:rsidRDefault="00940479"/>
    <w:p w14:paraId="333C9CDE" w14:textId="13C8FEC8" w:rsidR="00940479" w:rsidRDefault="00C74AB5">
      <w:r>
        <w:rPr>
          <w:noProof/>
        </w:rPr>
        <w:lastRenderedPageBreak/>
        <mc:AlternateContent>
          <mc:Choice Requires="wps">
            <w:drawing>
              <wp:anchor distT="0" distB="0" distL="114300" distR="114300" simplePos="0" relativeHeight="251655168" behindDoc="0" locked="0" layoutInCell="1" allowOverlap="1" wp14:anchorId="33041974" wp14:editId="725EA100">
                <wp:simplePos x="0" y="0"/>
                <wp:positionH relativeFrom="column">
                  <wp:posOffset>-222638</wp:posOffset>
                </wp:positionH>
                <wp:positionV relativeFrom="paragraph">
                  <wp:posOffset>7951</wp:posOffset>
                </wp:positionV>
                <wp:extent cx="3541423" cy="624840"/>
                <wp:effectExtent l="0" t="0" r="20955" b="22860"/>
                <wp:wrapNone/>
                <wp:docPr id="9209883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541423" cy="624840"/>
                        </a:xfrm>
                        <a:prstGeom prst="rect">
                          <a:avLst/>
                        </a:prstGeom>
                        <a:solidFill>
                          <a:sysClr val="window" lastClr="FFFFFF"/>
                        </a:solidFill>
                        <a:ln w="6350">
                          <a:solidFill>
                            <a:prstClr val="black"/>
                          </a:solidFill>
                        </a:ln>
                      </wps:spPr>
                      <wps:txbx>
                        <w:txbxContent>
                          <w:p w14:paraId="30BA9474" w14:textId="535536A1" w:rsidR="00002926" w:rsidRPr="00125EC7" w:rsidRDefault="00D2219D">
                            <w:pPr>
                              <w:rPr>
                                <w:rFonts w:ascii="Tenorite" w:hAnsi="Tenorite" w:cs="Arial"/>
                                <w:color w:val="D86DCB" w:themeColor="accent5" w:themeTint="99"/>
                                <w:sz w:val="52"/>
                                <w:szCs w:val="52"/>
                              </w:rPr>
                            </w:pPr>
                            <w:r w:rsidRPr="00125EC7">
                              <w:rPr>
                                <w:rFonts w:ascii="Tenorite" w:hAnsi="Tenorite" w:cs="Arial"/>
                                <w:color w:val="D86DCB" w:themeColor="accent5" w:themeTint="99"/>
                                <w:sz w:val="52"/>
                                <w:szCs w:val="52"/>
                              </w:rPr>
                              <w:t>1.</w:t>
                            </w:r>
                            <w:r w:rsidR="00E01DF4" w:rsidRPr="00125EC7">
                              <w:rPr>
                                <w:rFonts w:ascii="Tenorite" w:hAnsi="Tenorite" w:cs="Arial"/>
                                <w:color w:val="D86DCB" w:themeColor="accent5" w:themeTint="99"/>
                                <w:sz w:val="52"/>
                                <w:szCs w:val="52"/>
                              </w:rPr>
                              <w:t xml:space="preserve">Beth yw </w:t>
                            </w:r>
                            <w:r w:rsidR="009524DC" w:rsidRPr="00125EC7">
                              <w:rPr>
                                <w:rFonts w:ascii="Tenorite" w:hAnsi="Tenorite" w:cs="Arial"/>
                                <w:color w:val="D86DCB" w:themeColor="accent5" w:themeTint="99"/>
                                <w:sz w:val="52"/>
                                <w:szCs w:val="52"/>
                              </w:rPr>
                              <w:t>Awtistiaeth</w:t>
                            </w:r>
                            <w:r w:rsidR="00E01DF4" w:rsidRPr="00125EC7">
                              <w:rPr>
                                <w:rFonts w:ascii="Tenorite" w:hAnsi="Tenorite" w:cs="Arial"/>
                                <w:color w:val="D86DCB" w:themeColor="accent5" w:themeTint="99"/>
                                <w:sz w:val="52"/>
                                <w:szCs w:val="5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041974" id="Text Box 2" o:spid="_x0000_s1028" type="#_x0000_t202" style="position:absolute;margin-left:-17.55pt;margin-top:.65pt;width:278.85pt;height:49.2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" fillcolor="window" strokeweight=".5pt">
                <v:path arrowok="t"/>
                <v:textbox>
                  <w:txbxContent>
                    <w:p w14:paraId="30BA9474" w14:textId="535536A1" w:rsidR="00002926" w:rsidRPr="00125EC7" w:rsidRDefault="00D2219D">
                      <w:pPr>
                        <w:rPr>
                          <w:rFonts w:ascii="Tenorite" w:hAnsi="Tenorite" w:cs="Arial"/>
                          <w:color w:val="D86DCB" w:themeColor="accent5" w:themeTint="99"/>
                          <w:sz w:val="52"/>
                          <w:szCs w:val="52"/>
                        </w:rPr>
                      </w:pPr>
                      <w:r w:rsidRPr="00125EC7">
                        <w:rPr>
                          <w:rFonts w:ascii="Tenorite" w:hAnsi="Tenorite" w:cs="Arial"/>
                          <w:color w:val="D86DCB" w:themeColor="accent5" w:themeTint="99"/>
                          <w:sz w:val="52"/>
                          <w:szCs w:val="52"/>
                        </w:rPr>
                        <w:t>1.</w:t>
                      </w:r>
                      <w:r w:rsidR="00E01DF4" w:rsidRPr="00125EC7">
                        <w:rPr>
                          <w:rFonts w:ascii="Tenorite" w:hAnsi="Tenorite" w:cs="Arial"/>
                          <w:color w:val="D86DCB" w:themeColor="accent5" w:themeTint="99"/>
                          <w:sz w:val="52"/>
                          <w:szCs w:val="52"/>
                        </w:rPr>
                        <w:t xml:space="preserve">Beth yw </w:t>
                      </w:r>
                      <w:r w:rsidR="009524DC" w:rsidRPr="00125EC7">
                        <w:rPr>
                          <w:rFonts w:ascii="Tenorite" w:hAnsi="Tenorite" w:cs="Arial"/>
                          <w:color w:val="D86DCB" w:themeColor="accent5" w:themeTint="99"/>
                          <w:sz w:val="52"/>
                          <w:szCs w:val="52"/>
                        </w:rPr>
                        <w:t>Awtistiaeth</w:t>
                      </w:r>
                      <w:r w:rsidR="00E01DF4" w:rsidRPr="00125EC7">
                        <w:rPr>
                          <w:rFonts w:ascii="Tenorite" w:hAnsi="Tenorite" w:cs="Arial"/>
                          <w:color w:val="D86DCB" w:themeColor="accent5" w:themeTint="99"/>
                          <w:sz w:val="52"/>
                          <w:szCs w:val="52"/>
                        </w:rPr>
                        <w:t>?</w:t>
                      </w:r>
                    </w:p>
                  </w:txbxContent>
                </v:textbox>
              </v:shape>
            </w:pict>
          </mc:Fallback>
        </mc:AlternateContent>
      </w:r>
    </w:p>
    <w:p w14:paraId="375AD01C" w14:textId="166538AE" w:rsidR="00940479" w:rsidRDefault="00940479"/>
    <w:p w14:paraId="211D11EC" w14:textId="77777777" w:rsidR="00E01DF4" w:rsidRDefault="00E01DF4"/>
    <w:p w14:paraId="1BFB5EDE" w14:textId="77ED3746" w:rsidR="00125EC7" w:rsidRDefault="00125EC7" w:rsidP="00477BBD">
      <w:pPr>
        <w:spacing w:after="0" w:line="360" w:lineRule="auto"/>
      </w:pPr>
      <w:r>
        <w:t xml:space="preserve">Yn ol </w:t>
      </w:r>
      <w:r w:rsidR="00D04ED6">
        <w:t>Blakemore a Frith (2005)</w:t>
      </w:r>
      <w:r>
        <w:t xml:space="preserve"> anhwylder datblygiadol amrywiol iawn sy</w:t>
      </w:r>
      <w:r w:rsidR="00774022">
        <w:t>dd</w:t>
      </w:r>
      <w:r>
        <w:t xml:space="preserve"> fel arfer </w:t>
      </w:r>
      <w:r w:rsidR="00774022">
        <w:t>yn amlygu</w:t>
      </w:r>
      <w:r>
        <w:t xml:space="preserve"> anawsterau cymdeithasol </w:t>
      </w:r>
      <w:r w:rsidR="00774022">
        <w:t xml:space="preserve">o ran </w:t>
      </w:r>
      <w:r>
        <w:t>cyfathrebu, rhyngweithio, diddordebau cyfyngedig, prosesu synhwyr</w:t>
      </w:r>
      <w:r w:rsidR="00774022">
        <w:t>aidd</w:t>
      </w:r>
      <w:r w:rsidR="006135A6">
        <w:t xml:space="preserve"> ac</w:t>
      </w:r>
      <w:r w:rsidRPr="00125EC7">
        <w:t xml:space="preserve"> </w:t>
      </w:r>
      <w:r w:rsidRPr="00D97E12">
        <w:t>hyblygrwydd meddwl a’r ffordd y mae person yn trefnu tasgau neu’n ymateb i newid</w:t>
      </w:r>
      <w:r w:rsidR="00774022">
        <w:t xml:space="preserve"> yw awtistiaeth</w:t>
      </w:r>
      <w:r w:rsidRPr="00D97E12">
        <w:t>.</w:t>
      </w:r>
      <w:r w:rsidR="006135A6">
        <w:t xml:space="preserve"> </w:t>
      </w:r>
      <w:r w:rsidR="00774022">
        <w:t xml:space="preserve">Er hyn, gall </w:t>
      </w:r>
      <w:r w:rsidR="006135A6">
        <w:t>unigol</w:t>
      </w:r>
      <w:r w:rsidR="00774022">
        <w:t>ion</w:t>
      </w:r>
      <w:r w:rsidR="006135A6">
        <w:t xml:space="preserve"> </w:t>
      </w:r>
      <w:r w:rsidR="00774022">
        <w:t xml:space="preserve">amlygu </w:t>
      </w:r>
      <w:r w:rsidR="006135A6">
        <w:t xml:space="preserve">anawsterau </w:t>
      </w:r>
      <w:r w:rsidR="00774022">
        <w:t>g</w:t>
      </w:r>
      <w:r w:rsidR="006135A6">
        <w:t xml:space="preserve">wahanol. </w:t>
      </w:r>
      <w:r w:rsidR="00774022">
        <w:t>Felly,</w:t>
      </w:r>
      <w:r w:rsidR="006135A6">
        <w:t xml:space="preserve"> ni ddylid mesur angen ar sail</w:t>
      </w:r>
      <w:r w:rsidR="00774022">
        <w:t xml:space="preserve"> nodweddion cyfyng</w:t>
      </w:r>
      <w:r w:rsidR="006135A6">
        <w:t>.</w:t>
      </w:r>
      <w:r w:rsidR="00765ABD">
        <w:t xml:space="preserve"> </w:t>
      </w:r>
      <w:r w:rsidR="00765ABD" w:rsidRPr="00D97E12">
        <w:t>Nid yw awtistiaeth ynddi’i hun yn golygu bod gan blentyn anabledd dysgu neu allu deallusol isel.</w:t>
      </w:r>
      <w:r w:rsidR="00765ABD">
        <w:t>I cefnogi beth dwi meddwl mae (Llywodraeth Cymru, 2025) yn dweud</w:t>
      </w:r>
      <w:r w:rsidR="00765ABD" w:rsidRPr="00D97E12">
        <w:t xml:space="preserve"> </w:t>
      </w:r>
      <w:r w:rsidR="00765ABD">
        <w:t>m</w:t>
      </w:r>
      <w:r w:rsidR="00765ABD" w:rsidRPr="00D97E12">
        <w:t>ae gan rai plant anghenion cymhleth ac angen cymorth helaeth; mae eraill yn cyflawni’n uchel ond yn dal i brofi rhwystrau sylweddol o ran trefnu gwaith, synhwyrau, pryder neu berthnasoedd cymdeithasol</w:t>
      </w:r>
      <w:r w:rsidR="00765ABD">
        <w:t>.</w:t>
      </w:r>
    </w:p>
    <w:p w14:paraId="445E21EC" w14:textId="77777777" w:rsidR="00944B08" w:rsidRDefault="00944B08" w:rsidP="00477BBD">
      <w:pPr>
        <w:spacing w:after="0" w:line="360" w:lineRule="auto"/>
      </w:pPr>
    </w:p>
    <w:p w14:paraId="43AE33B9" w14:textId="7ED1A184" w:rsidR="006135A6" w:rsidRDefault="00774022" w:rsidP="00477BBD">
      <w:pPr>
        <w:spacing w:after="0" w:line="360" w:lineRule="auto"/>
      </w:pPr>
      <w:r>
        <w:t xml:space="preserve">Noda </w:t>
      </w:r>
      <w:r>
        <w:t>Blakemore a Frith (2005)</w:t>
      </w:r>
      <w:r>
        <w:t xml:space="preserve"> fod</w:t>
      </w:r>
      <w:r w:rsidR="006135A6">
        <w:t xml:space="preserve"> awtisiaeth yn fwyaf tebygol o fod yn</w:t>
      </w:r>
      <w:r w:rsidR="00EE6C77">
        <w:t xml:space="preserve"> dueddiad genetig </w:t>
      </w:r>
      <w:r>
        <w:t xml:space="preserve">a gaiff </w:t>
      </w:r>
      <w:r w:rsidR="00EE6C77">
        <w:t xml:space="preserve">effaith ar ddatblygiad yr ymennydd cyn genedigiaeth, ond gall </w:t>
      </w:r>
      <w:r w:rsidR="00EE6C77" w:rsidRPr="00D97E12">
        <w:t>nodweddion fod yn amlwg yn ystod plentyndod cynnar, er y gall rhai pobl</w:t>
      </w:r>
      <w:r w:rsidR="00EE6C77">
        <w:t>,</w:t>
      </w:r>
      <w:r w:rsidR="00EE6C77" w:rsidRPr="00D97E12">
        <w:t xml:space="preserve"> yn enwedig</w:t>
      </w:r>
      <w:r w:rsidR="00EE6C77">
        <w:t xml:space="preserve"> </w:t>
      </w:r>
      <w:r w:rsidR="00EE6C77" w:rsidRPr="00D97E12">
        <w:t>rhai sy’n dysgu cuddio eu gwahaniaethau neu sy’n cael eu camddeall, gael diagnosis yn ddiweddarach</w:t>
      </w:r>
      <w:r w:rsidR="00EE6C77">
        <w:t>. Mae rhan fwyaf o unigolion ddim ond yn cael eu hadnobod yn llawn tua ail flwyddyn eu bywyd, oherwydd mae’r symptomau ac yr arwyddio</w:t>
      </w:r>
      <w:r w:rsidR="00765ABD">
        <w:t xml:space="preserve">n yn ymddangos yn raddol. </w:t>
      </w:r>
    </w:p>
    <w:p w14:paraId="70CAA96A" w14:textId="77777777" w:rsidR="00944B08" w:rsidRDefault="00944B08" w:rsidP="00477BBD">
      <w:pPr>
        <w:spacing w:after="0" w:line="360" w:lineRule="auto"/>
      </w:pPr>
    </w:p>
    <w:p w14:paraId="40BDEBB4" w14:textId="3264F137" w:rsidR="00774022" w:rsidRPr="0096080E" w:rsidRDefault="00765ABD" w:rsidP="00944B08">
      <w:pPr>
        <w:spacing w:after="0" w:line="360" w:lineRule="auto"/>
        <w:rPr>
          <w:color w:val="EE0000"/>
        </w:rPr>
      </w:pPr>
      <w:r w:rsidRPr="00765ABD">
        <w:rPr>
          <w:color w:val="000000" w:themeColor="text1"/>
        </w:rPr>
        <w:t>Mae awtistiaeth yn dod mewn sawl gradd, sy'n rhychwantu sbectrwm cyfan a gall ddigwydd ynghyd â deallusrwydd isel ac uchel.</w:t>
      </w:r>
      <w:r>
        <w:rPr>
          <w:color w:val="000000" w:themeColor="text1"/>
        </w:rPr>
        <w:t xml:space="preserve"> </w:t>
      </w:r>
      <w:r w:rsidRPr="00D97E12">
        <w:t>Mae’r gair “sbectrwm” yn cyfeirio at yr amrywiaeth eang o broffiliau a lefelau cymorth, nid at un llinell syml o “ysgafn” i “ddifrifol”. Gall anghenion unigolyn newid yn ôl yr amgylchedd, blinder, straen, y bobl o’i gwmpas a pha mor ragweladwy yw’r diwrnod. Gall dysgwr gyfathrebu’n dda mewn gwers gyfarwydd ond cael trafferth mewn coridor prysur neu wrth gael ei holi’n sydyn. Gall rhywun sy’n ymddangos yn dawel yn yr ysgol fod yn defnyddio llawer iawn o egni i gadw i fyny â disgwyliadau cymdeithasol, ac yna deimlo’n flinedig neu’n ofidus ar ôl cyrraedd adref.</w:t>
      </w:r>
      <w:r w:rsidR="00F94501">
        <w:t xml:space="preserve"> </w:t>
      </w:r>
      <w:r w:rsidR="0096080E">
        <w:rPr>
          <w:color w:val="000000" w:themeColor="text1"/>
        </w:rPr>
        <w:t xml:space="preserve">Gydag achosion o awtistiaeth ar gynnydd, amcangyfrifir bod 6 o bob 1000 wedi’u heffeithio (Blakemore a Frith, 2005). </w:t>
      </w:r>
    </w:p>
    <w:p w14:paraId="376E063B" w14:textId="04E58E36" w:rsidR="00F94501" w:rsidRDefault="00F94501" w:rsidP="00944B08">
      <w:pPr>
        <w:spacing w:after="0" w:line="360" w:lineRule="auto"/>
        <w:rPr>
          <w:b/>
          <w:bCs/>
          <w:u w:val="single"/>
        </w:rPr>
      </w:pPr>
      <w:r w:rsidRPr="00F94501">
        <w:rPr>
          <w:b/>
          <w:bCs/>
          <w:u w:val="single"/>
        </w:rPr>
        <w:lastRenderedPageBreak/>
        <w:t>Cyfathrebu a rhyngweithio cymdeithasol</w:t>
      </w:r>
    </w:p>
    <w:p w14:paraId="6E8DCD66" w14:textId="3965FCF7" w:rsidR="000A6303" w:rsidRPr="00D97E12" w:rsidRDefault="00F94501" w:rsidP="00944B08">
      <w:pPr>
        <w:spacing w:after="0" w:line="360" w:lineRule="auto"/>
      </w:pPr>
      <w:r w:rsidRPr="00D97E12">
        <w:t xml:space="preserve">Gall rhai </w:t>
      </w:r>
      <w:r w:rsidR="000A6303">
        <w:t>unigolion</w:t>
      </w:r>
      <w:r w:rsidRPr="00D97E12">
        <w:t xml:space="preserve"> awtistig ddehongli iaith yn llythrennol, felly gall idiomau, coegni, jôcs neu gyfarwyddiadau amwys achosi dryswch.</w:t>
      </w:r>
      <w:r>
        <w:t xml:space="preserve"> Engraiff dda o hyn yw pan mae pobl yn dweud </w:t>
      </w:r>
      <w:r w:rsidR="000A6303">
        <w:t>“torri ei goes” neu “</w:t>
      </w:r>
      <w:r w:rsidR="000A6303" w:rsidRPr="00D97E12">
        <w:t xml:space="preserve">rhoi dy ben i lawr a bwrw ati” </w:t>
      </w:r>
      <w:r w:rsidR="000A6303">
        <w:t xml:space="preserve"> gall ei gal ei deall </w:t>
      </w:r>
      <w:r w:rsidR="000A6303" w:rsidRPr="00D97E12">
        <w:t>fel cyfarwyddyd llythrennol yn hytrach nag ymadrodd</w:t>
      </w:r>
      <w:r w:rsidR="000A6303">
        <w:t xml:space="preserve">. Mae rhai unigolion hefyd angen mwy o amser i deall y brawddeg neu cwestiyn cyn ymateb. </w:t>
      </w:r>
      <w:r w:rsidR="000A6303" w:rsidRPr="00D97E12">
        <w:t>Nid yw diffyg ateb ar unwaith o reidrwydd yn golygu nad yw’n gwybod yr ateb neu nad yw’n gwrando.</w:t>
      </w:r>
    </w:p>
    <w:p w14:paraId="7B638DDB" w14:textId="7E7C933E" w:rsidR="00F94501" w:rsidRDefault="000A6303" w:rsidP="00944B08">
      <w:pPr>
        <w:spacing w:after="0" w:line="360" w:lineRule="auto"/>
      </w:pPr>
      <w:r w:rsidRPr="00D97E12">
        <w:t>Gall rhyngweithio cymdeithasol fod yn anodd pan fo’r rheolau’n aneglur. Efallai na fydd plentyn yn sylwi bod sgwrs wedi newid pwnc, yn deall awgrymiadau cudd, neu’n gwybod sut i ymuno â grŵp.</w:t>
      </w:r>
      <w:r>
        <w:t xml:space="preserve"> </w:t>
      </w:r>
      <w:r w:rsidRPr="00D97E12">
        <w:t>Gall eraill fod yn awyddus i wneud ffrindiau ond heb fod yn siŵr sut i ddechrau sgwrs neu sut i ddelio â gwrthdaro. Dylai ymarferwyr osgoi gorfodi cyswllt llygad neu gymryd bod un math o gyfathrebu’n well na math arall. Mae cyfathrebu effeithiol yn ymwneud â deall a chael eich deall, nid perfformio ymddygiad cymdeithasol penodol.</w:t>
      </w:r>
    </w:p>
    <w:p w14:paraId="2A9E7BD3" w14:textId="00E34F0C" w:rsidR="000A6303" w:rsidRPr="000A6303" w:rsidRDefault="000A6303" w:rsidP="00944B08">
      <w:pPr>
        <w:spacing w:after="0" w:line="360" w:lineRule="auto"/>
        <w:rPr>
          <w:b/>
          <w:bCs/>
          <w:u w:val="single"/>
        </w:rPr>
      </w:pPr>
      <w:r w:rsidRPr="000A6303">
        <w:rPr>
          <w:b/>
          <w:bCs/>
          <w:u w:val="single"/>
        </w:rPr>
        <w:t>Prosesu synhwyraidd</w:t>
      </w:r>
    </w:p>
    <w:p w14:paraId="3BE10093" w14:textId="28F4E050" w:rsidR="000A6303" w:rsidRDefault="000A6303" w:rsidP="00944B08">
      <w:pPr>
        <w:spacing w:after="0" w:line="360" w:lineRule="auto"/>
      </w:pPr>
      <w:r>
        <w:rPr>
          <w:color w:val="000000" w:themeColor="text1"/>
        </w:rPr>
        <w:t>I rhai unigolion gall</w:t>
      </w:r>
      <w:r w:rsidRPr="00D97E12">
        <w:t xml:space="preserve"> synau, goleuadau, arogleuon, gweadau, blasau, symudiad neu gyffyrddiad deimlo’n llawer mwy dwys</w:t>
      </w:r>
      <w:r w:rsidR="00074F5B">
        <w:t xml:space="preserve">. </w:t>
      </w:r>
      <w:r w:rsidR="00074F5B" w:rsidRPr="00D97E12">
        <w:t xml:space="preserve">Gall sŵn </w:t>
      </w:r>
      <w:r w:rsidR="00074F5B">
        <w:t xml:space="preserve">fel </w:t>
      </w:r>
      <w:r w:rsidR="00074F5B" w:rsidRPr="00D97E12">
        <w:t xml:space="preserve">cadeiriau’n crafu’r llawr, cloch ysgol, neu leisiau niferus mewn neuadd fwyta effeithio ar allu’r </w:t>
      </w:r>
      <w:r w:rsidR="00074F5B">
        <w:t>unigolion</w:t>
      </w:r>
      <w:r w:rsidR="00074F5B" w:rsidRPr="00D97E12">
        <w:t xml:space="preserve"> i ganolbwyntio</w:t>
      </w:r>
      <w:r w:rsidR="00074F5B">
        <w:t xml:space="preserve"> ac gallu’r unigolion cael “break-down”. </w:t>
      </w:r>
      <w:r w:rsidR="00074F5B" w:rsidRPr="00D97E12">
        <w:t>Gall rhai plant geisio synhwyrau ychwanegol drwy symud, cyffwrdd neu ailadrodd gweithred; gall eraill geisio lle tawel neu osgoi rhai gweadau. Nid yw’r ymatebion hyn yn fwriadol o reidrwydd. Dylid nodi’r amgylchiadau sy’n helpu neu’n gwaethygu’r profiad a chytuno ar addasiadau sy’n ymarferol ac yn parchu’r plentyn.</w:t>
      </w:r>
      <w:r w:rsidR="00074F5B">
        <w:t xml:space="preserve"> </w:t>
      </w:r>
    </w:p>
    <w:p w14:paraId="25A3D643" w14:textId="195F8735" w:rsidR="00074F5B" w:rsidRDefault="00074F5B" w:rsidP="00944B08">
      <w:pPr>
        <w:spacing w:after="0" w:line="360" w:lineRule="auto"/>
        <w:rPr>
          <w:b/>
          <w:bCs/>
          <w:u w:val="single"/>
        </w:rPr>
      </w:pPr>
      <w:r w:rsidRPr="00074F5B">
        <w:rPr>
          <w:b/>
          <w:bCs/>
          <w:u w:val="single"/>
        </w:rPr>
        <w:t>Swyddogaethau gweithredol, trefnu a newid</w:t>
      </w:r>
    </w:p>
    <w:p w14:paraId="64A1CA47" w14:textId="54EFB663" w:rsidR="00074F5B" w:rsidRDefault="00074F5B" w:rsidP="00944B08">
      <w:pPr>
        <w:spacing w:after="0" w:line="360" w:lineRule="auto"/>
      </w:pPr>
      <w:r w:rsidRPr="00D97E12">
        <w:t>Mae swyddogaethau gweithredol yn cynnwys dechrau tasg, cofio camau, blaenoriaethu, cynllunio amser, trefnu offer a symud o un gweithgaredd i’r llall. Gall plentyn ddeall cynnwys gwers ond methu dechrau ysgrifennu oherwydd nad yw’n gwybod pa gam cyntaf i’w gymryd. Gall cyfarwyddyd llafar hir gael ei anghofio cyn i’r plentyn gyrraedd ei sedd. Mae rhannu tasg yn gamau, dangos enghraifft, defnyddio rhestr wirio a rhoi cyfarwyddiadau ysgrifenedig yn gallu lleihau’r rhwystr heb ostwng y nod dysgu.</w:t>
      </w:r>
      <w:r>
        <w:t xml:space="preserve"> </w:t>
      </w:r>
      <w:r w:rsidRPr="00D97E12">
        <w:t xml:space="preserve">Gall newid annisgwyl gynyddu ansicrwydd. Mae athro cyflenwi, ystafell wahanol, canslo gweithgaredd neu newid amserlen yn gallu gwneud y diwrnod yn </w:t>
      </w:r>
      <w:r w:rsidRPr="00D97E12">
        <w:lastRenderedPageBreak/>
        <w:t xml:space="preserve">anoddach. Nid yw hyn yn golygu na all </w:t>
      </w:r>
      <w:r>
        <w:t>unigolion</w:t>
      </w:r>
      <w:r w:rsidRPr="00D97E12">
        <w:t xml:space="preserve"> ddysgu bod yn hyblyg; mae’n golygu y gall fod angen paratoi, eglurhad a chymorth i ymdopi â newid. Pan na ellir osgoi newid, dylai’r oedolyn egluro beth fydd yn wahanol, beth fydd yn aros yr un fath, a beth fydd yn digwydd nesaf.</w:t>
      </w:r>
    </w:p>
    <w:p w14:paraId="66EB7A8F" w14:textId="77777777" w:rsidR="00944B08" w:rsidRDefault="00944B08" w:rsidP="00944B08">
      <w:pPr>
        <w:spacing w:after="0" w:line="360" w:lineRule="auto"/>
      </w:pPr>
    </w:p>
    <w:p w14:paraId="64E3D51A" w14:textId="77777777" w:rsidR="00074F5B" w:rsidRPr="00074F5B" w:rsidRDefault="00074F5B" w:rsidP="00944B08">
      <w:pPr>
        <w:spacing w:after="0" w:line="360" w:lineRule="auto"/>
        <w:rPr>
          <w:u w:val="single"/>
        </w:rPr>
      </w:pPr>
      <w:r w:rsidRPr="00074F5B">
        <w:rPr>
          <w:b/>
          <w:bCs/>
          <w:u w:val="single"/>
        </w:rPr>
        <w:t>Pryder, rheoleiddio emosiynol a chuddio anghenion</w:t>
      </w:r>
    </w:p>
    <w:p w14:paraId="7398BEB2" w14:textId="23185D29" w:rsidR="00B71F37" w:rsidRDefault="00074F5B" w:rsidP="00944B08">
      <w:pPr>
        <w:spacing w:after="0" w:line="360" w:lineRule="auto"/>
      </w:pPr>
      <w:r w:rsidRPr="00D97E12">
        <w:t xml:space="preserve">Gall rhai </w:t>
      </w:r>
      <w:r>
        <w:t>unigolion</w:t>
      </w:r>
      <w:r w:rsidRPr="00D97E12">
        <w:t xml:space="preserve"> geisio cuddio gwahaniaethau cymdeithasol neu synhwyraidd er mwyn osgoi sefyll allan. Gelwir hyn yn aml yn guddio neu’n “masking”.</w:t>
      </w:r>
      <w:r>
        <w:t xml:space="preserve"> </w:t>
      </w:r>
      <w:r w:rsidRPr="00D97E12">
        <w:t xml:space="preserve">Gall plentyn efelychu ymadroddion, chwerthin pan fydd eraill yn chwerthin neu gytuno er nad yw’n deall y sefyllfa. </w:t>
      </w:r>
      <w:r w:rsidR="00B71F37">
        <w:t xml:space="preserve">Mae hyn yn gwneud </w:t>
      </w:r>
      <w:r w:rsidRPr="00D97E12">
        <w:t xml:space="preserve">i oedolion </w:t>
      </w:r>
      <w:r w:rsidR="00B71F37">
        <w:t>c</w:t>
      </w:r>
      <w:r w:rsidRPr="00D97E12">
        <w:t>redu bod popeth yn iawn, er bod y plentyn yn gweithio’n galed i gynnal yr ymddangosiad hwnnw.</w:t>
      </w:r>
      <w:r w:rsidR="00B71F37">
        <w:t xml:space="preserve"> </w:t>
      </w:r>
      <w:r w:rsidR="00B71F37" w:rsidRPr="00D97E12">
        <w:t xml:space="preserve">Nid yw pob </w:t>
      </w:r>
      <w:r w:rsidR="00B71F37">
        <w:t xml:space="preserve">unigolion </w:t>
      </w:r>
      <w:r w:rsidR="00B71F37" w:rsidRPr="00D97E12">
        <w:t>awtistig yn cuddio ei anghenion, ac ni ddylid defnyddio’r term i esbonio pob ymateb. Serch hynny, mae’n atgoffa ymarferwyr na ddylid barnu lles ar sail tawelwch, cwrteisi neu ganlyniadau academaidd yn unig.</w:t>
      </w:r>
    </w:p>
    <w:p w14:paraId="129BA56D" w14:textId="77777777" w:rsidR="00944B08" w:rsidRDefault="00944B08" w:rsidP="00944B08">
      <w:pPr>
        <w:spacing w:after="0" w:line="360" w:lineRule="auto"/>
      </w:pPr>
    </w:p>
    <w:p w14:paraId="2052681F" w14:textId="043E5264" w:rsidR="00074F5B" w:rsidRPr="00463D03" w:rsidRDefault="00B71F37" w:rsidP="00463D03">
      <w:pPr>
        <w:spacing w:after="0" w:line="360" w:lineRule="auto"/>
      </w:pPr>
      <w:r w:rsidRPr="00D97E12">
        <w:t>Pan fo’r galwadau’n fwy na’r hyn y gall plentyn ei reoli ar y pryd, gall brofi trallod dwys neu gau i lawr dros dro. Gall hyn gynnwys llai o gyfathrebu, crio, gweiddi, gadael sefyllfa neu fethu parhau â thasg</w:t>
      </w:r>
      <w:r>
        <w:t xml:space="preserve">. Dylai staff </w:t>
      </w:r>
      <w:r w:rsidRPr="00D97E12">
        <w:t>ystyried beth ddigwyddodd cyn yr ymateb, gan gynnwys sŵn, ansicrwydd, cyfarwyddiadau cymhleth, blinder neu broblem gymdeithasol. Nid yw deall y rhesymau dros drallod yn golygu anwybyddu diogelwch neu ffiniau; mae’n golygu ymateb mewn ffordd gymesur sy’n lleihau’r rhwystr ac yn helpu’r plentyn i ail-ymgysylltu pan fydd yn barod.</w:t>
      </w:r>
      <w:r>
        <w:t xml:space="preserve"> </w:t>
      </w:r>
    </w:p>
    <w:p w14:paraId="1A81882B" w14:textId="15144394" w:rsidR="00F94501" w:rsidRDefault="00F94501" w:rsidP="00F94501">
      <w:pPr>
        <w:rPr>
          <w:color w:val="EE0000"/>
        </w:rPr>
      </w:pPr>
      <w:r>
        <w:rPr>
          <w:color w:val="EE0000"/>
        </w:rPr>
        <w:t xml:space="preserve"> </w:t>
      </w:r>
      <w:r w:rsidR="002C3F34" w:rsidRPr="002C3F34">
        <w:rPr>
          <w:noProof/>
          <w:color w:val="EE0000"/>
        </w:rPr>
        <w:drawing>
          <wp:inline distT="0" distB="0" distL="0" distR="0" wp14:anchorId="45713060" wp14:editId="54D19B1E">
            <wp:extent cx="5627077" cy="2164548"/>
            <wp:effectExtent l="0" t="0" r="0" b="7620"/>
            <wp:docPr id="15979032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903247" name=""/>
                    <pic:cNvPicPr/>
                  </pic:nvPicPr>
                  <pic:blipFill>
                    <a:blip r:embed="rId10"/>
                    <a:stretch>
                      <a:fillRect/>
                    </a:stretch>
                  </pic:blipFill>
                  <pic:spPr>
                    <a:xfrm>
                      <a:off x="0" y="0"/>
                      <a:ext cx="5634854" cy="2167540"/>
                    </a:xfrm>
                    <a:prstGeom prst="rect">
                      <a:avLst/>
                    </a:prstGeom>
                  </pic:spPr>
                </pic:pic>
              </a:graphicData>
            </a:graphic>
          </wp:inline>
        </w:drawing>
      </w:r>
    </w:p>
    <w:p w14:paraId="4EC774C9" w14:textId="6F87EFA5" w:rsidR="00F94501" w:rsidRPr="0096080E" w:rsidRDefault="0096080E" w:rsidP="00F94501">
      <w:pPr>
        <w:rPr>
          <w:color w:val="000000" w:themeColor="text1"/>
        </w:rPr>
      </w:pPr>
      <w:r>
        <w:rPr>
          <w:color w:val="000000" w:themeColor="text1"/>
        </w:rPr>
        <w:t>Tabl 1:</w:t>
      </w:r>
      <w:r w:rsidRPr="0096080E">
        <w:rPr>
          <w:rFonts w:ascii="Segoe UI" w:hAnsi="Segoe UI" w:cs="Segoe UI"/>
          <w:sz w:val="18"/>
          <w:szCs w:val="18"/>
        </w:rPr>
        <w:t xml:space="preserve"> </w:t>
      </w:r>
      <w:r w:rsidRPr="0096080E">
        <w:rPr>
          <w:color w:val="000000" w:themeColor="text1"/>
        </w:rPr>
        <w:t>Autism and executive functioning skills table</w:t>
      </w:r>
      <w:r w:rsidRPr="0096080E">
        <w:rPr>
          <w:color w:val="000000" w:themeColor="text1"/>
        </w:rPr>
        <w:t xml:space="preserve"> (Bagnall, 2026)</w:t>
      </w:r>
    </w:p>
    <w:p w14:paraId="18A112BB" w14:textId="345656D0" w:rsidR="00E76508" w:rsidRPr="00E76508" w:rsidRDefault="00622C4C">
      <w:pPr>
        <w:rPr>
          <w:color w:val="EE0000"/>
        </w:rPr>
      </w:pPr>
      <w:r>
        <w:rPr>
          <w:noProof/>
        </w:rPr>
        <w:lastRenderedPageBreak/>
        <mc:AlternateContent>
          <mc:Choice Requires="wps">
            <w:drawing>
              <wp:anchor distT="0" distB="0" distL="114300" distR="114300" simplePos="0" relativeHeight="251656192" behindDoc="0" locked="0" layoutInCell="1" allowOverlap="1" wp14:anchorId="041743FF" wp14:editId="07B83258">
                <wp:simplePos x="0" y="0"/>
                <wp:positionH relativeFrom="margin">
                  <wp:posOffset>-335818</wp:posOffset>
                </wp:positionH>
                <wp:positionV relativeFrom="paragraph">
                  <wp:posOffset>-371035</wp:posOffset>
                </wp:positionV>
                <wp:extent cx="4341412" cy="589280"/>
                <wp:effectExtent l="0" t="0" r="21590" b="20320"/>
                <wp:wrapNone/>
                <wp:docPr id="18469164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341412" cy="589280"/>
                        </a:xfrm>
                        <a:prstGeom prst="rect">
                          <a:avLst/>
                        </a:prstGeom>
                        <a:solidFill>
                          <a:sysClr val="window" lastClr="FFFFFF"/>
                        </a:solidFill>
                        <a:ln w="6350">
                          <a:solidFill>
                            <a:prstClr val="black"/>
                          </a:solidFill>
                        </a:ln>
                      </wps:spPr>
                      <wps:txbx>
                        <w:txbxContent>
                          <w:p w14:paraId="78D9A3F7" w14:textId="77777777" w:rsidR="00D2219D" w:rsidRPr="003F7ABA" w:rsidRDefault="00D2219D" w:rsidP="00057C31">
                            <w:pPr>
                              <w:rPr>
                                <w:rFonts w:ascii="Tenorite" w:hAnsi="Tenorite" w:cs="Arial"/>
                                <w:color w:val="D86DCB" w:themeColor="accent5" w:themeTint="99"/>
                                <w:sz w:val="52"/>
                                <w:szCs w:val="52"/>
                              </w:rPr>
                            </w:pPr>
                            <w:r w:rsidRPr="003F7ABA">
                              <w:rPr>
                                <w:rFonts w:ascii="Tenorite" w:hAnsi="Tenorite" w:cs="Arial"/>
                                <w:color w:val="D86DCB" w:themeColor="accent5" w:themeTint="99"/>
                                <w:sz w:val="52"/>
                                <w:szCs w:val="52"/>
                              </w:rPr>
                              <w:t xml:space="preserve">2. </w:t>
                            </w:r>
                            <w:r w:rsidRPr="003F7ABA">
                              <w:rPr>
                                <w:rFonts w:ascii="Tenorite" w:hAnsi="Tenorite" w:cs="Arial"/>
                                <w:color w:val="D86DCB" w:themeColor="accent5" w:themeTint="99"/>
                                <w:sz w:val="52"/>
                                <w:szCs w:val="52"/>
                              </w:rPr>
                              <w:t xml:space="preserve">Polisi a Deddfwriaeth  </w:t>
                            </w:r>
                          </w:p>
                          <w:p w14:paraId="7B8025B1" w14:textId="13CB49C4" w:rsidR="003A77CE" w:rsidRPr="000F4E29" w:rsidRDefault="003A77CE" w:rsidP="003A77CE">
                            <w:pPr>
                              <w:rPr>
                                <w:rFonts w:ascii="Tenorite" w:hAnsi="Tenorite" w:cs="Arial"/>
                                <w:color w:val="156082"/>
                                <w:sz w:val="52"/>
                                <w:szCs w:val="5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1743FF" id="_x0000_s1029" type="#_x0000_t202" style="position:absolute;margin-left:-26.45pt;margin-top:-29.2pt;width:341.85pt;height:46.4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" fillcolor="window" strokeweight=".5pt">
                <v:path arrowok="t"/>
                <v:textbox>
                  <w:txbxContent>
                    <w:p w14:paraId="78D9A3F7" w14:textId="77777777" w:rsidR="00D2219D" w:rsidRPr="003F7ABA" w:rsidRDefault="00D2219D" w:rsidP="00057C31">
                      <w:pPr>
                        <w:rPr>
                          <w:rFonts w:ascii="Tenorite" w:hAnsi="Tenorite" w:cs="Arial"/>
                          <w:color w:val="D86DCB" w:themeColor="accent5" w:themeTint="99"/>
                          <w:sz w:val="52"/>
                          <w:szCs w:val="52"/>
                        </w:rPr>
                      </w:pPr>
                      <w:r w:rsidRPr="003F7ABA">
                        <w:rPr>
                          <w:rFonts w:ascii="Tenorite" w:hAnsi="Tenorite" w:cs="Arial"/>
                          <w:color w:val="D86DCB" w:themeColor="accent5" w:themeTint="99"/>
                          <w:sz w:val="52"/>
                          <w:szCs w:val="52"/>
                        </w:rPr>
                        <w:t xml:space="preserve">2. </w:t>
                      </w:r>
                      <w:r w:rsidRPr="003F7ABA">
                        <w:rPr>
                          <w:rFonts w:ascii="Tenorite" w:hAnsi="Tenorite" w:cs="Arial"/>
                          <w:color w:val="D86DCB" w:themeColor="accent5" w:themeTint="99"/>
                          <w:sz w:val="52"/>
                          <w:szCs w:val="52"/>
                        </w:rPr>
                        <w:t xml:space="preserve">Polisi a Deddfwriaeth  </w:t>
                      </w:r>
                    </w:p>
                    <w:p w14:paraId="7B8025B1" w14:textId="13CB49C4" w:rsidR="003A77CE" w:rsidRPr="000F4E29" w:rsidRDefault="003A77CE" w:rsidP="003A77CE">
                      <w:pPr>
                        <w:rPr>
                          <w:rFonts w:ascii="Tenorite" w:hAnsi="Tenorite" w:cs="Arial"/>
                          <w:color w:val="156082"/>
                          <w:sz w:val="52"/>
                          <w:szCs w:val="52"/>
                        </w:rPr>
                      </w:pPr>
                    </w:p>
                  </w:txbxContent>
                </v:textbox>
                <w10:wrap anchorx="margin"/>
              </v:shape>
            </w:pict>
          </mc:Fallback>
        </mc:AlternateContent>
      </w:r>
    </w:p>
    <w:p w14:paraId="1003853C" w14:textId="77777777" w:rsidR="009A4ED2" w:rsidRPr="009A4ED2" w:rsidRDefault="009A4ED2" w:rsidP="009A4ED2">
      <w:pPr>
        <w:rPr>
          <w:u w:val="single"/>
        </w:rPr>
      </w:pPr>
      <w:r w:rsidRPr="009A4ED2">
        <w:rPr>
          <w:b/>
          <w:bCs/>
          <w:u w:val="single"/>
        </w:rPr>
        <w:t>Awtistiaeth ac anghenion dysgu ychwanegol yng Nghymru</w:t>
      </w:r>
    </w:p>
    <w:p w14:paraId="721AF5D5" w14:textId="67E063F7" w:rsidR="009A4ED2" w:rsidRDefault="009A4ED2" w:rsidP="009A4ED2">
      <w:r w:rsidRPr="00D97E12">
        <w:t>Yng Nghymru, mae’r Ddeddf Anghenion Dysgu Ychwanegol a’r Tribiwnlys Addysg Cymru 2018 a’r Cod ADY 2021 yn gosod fframwaith statudol ar gyfer adnabod a diwallu anghenion dysgu ychwanegol. Mae’r system yn ceisio creu dull mwy cyson a pherson-ganolog ar draws lleoliadau addysg, gan gynnwys ysgolion, sefydliadau addysg bellach ac awdurdodau lleol. Mae Llywodraeth Cymru’n nodi bod y system yn cwmpasu plant a phobl ifanc rhwng 0 a 25 oed sydd ag ADY (Llywodraeth Cymru, 2021).</w:t>
      </w:r>
    </w:p>
    <w:p w14:paraId="06540608" w14:textId="77777777" w:rsidR="009A4ED2" w:rsidRDefault="009A4ED2" w:rsidP="009A4ED2">
      <w:r w:rsidRPr="00D97E12">
        <w:t>Nid yw diagnosis o awtistiaeth yn golygu’n awtomatig bod gan blentyn ADY o dan y diffiniad cyfreithiol. Y cwestiwn yw a oes gan y plentyn anhawster neu anabledd dysgu sy’n galw am ddarpariaeth ddysgu ychwanegol. Gall plentyn awtistig fod angen addasiadau rhesymol a strategaethau addysgu da, ac mewn rhai achosion gall y rhain fod yn ddigon i’w helpu i gael mynediad at y cwricwlwm. Mewn achosion eraill, gall y plentyn fod angen darpariaeth ychwanegol benodol, ac efallai Cynllun Datblygu Unigol (CDU/IDP). Rhaid ystyried anghenion y dysgwr unigol, nid dibynnu ar label diagnosis yn unig.</w:t>
      </w:r>
    </w:p>
    <w:p w14:paraId="4E6B4E6C" w14:textId="77777777" w:rsidR="009A4ED2" w:rsidRPr="00D97E12" w:rsidRDefault="009A4ED2" w:rsidP="009A4ED2">
      <w:r w:rsidRPr="00D97E12">
        <w:t>Mae’r Cod ADY yn pwysleisio y dylai barn, dymuniadau a theimladau’r plentyn neu’r person ifanc fod yn rhan o’r broses o gynllunio cymorth. Dylai’r plentyn gael gwybodaeth hygyrch am yr hyn sy’n digwydd, cyfle i gyfrannu at gyfarfodydd mewn ffordd sy’n addas iddo, a dealltwriaeth o’r cymorth y cytunwyd arno. Efallai y bydd angen holi’r plentyn ar ei ben ei hun, defnyddio lluniau neu raddfeydd, rhoi cwestiynau ymlaen llaw, neu ganiatáu iddo ysgrifennu atebion yn hytrach na siarad o flaen grŵp.</w:t>
      </w:r>
    </w:p>
    <w:p w14:paraId="482857F5" w14:textId="77777777" w:rsidR="009A4ED2" w:rsidRPr="00D97E12" w:rsidRDefault="009A4ED2" w:rsidP="009A4ED2">
      <w:r w:rsidRPr="00D97E12">
        <w:t>Mae’r CDU yn cofnodi’r anghenion a nodwyd, y ddarpariaeth ddysgu ychwanegol sydd ei hangen, y canlyniadau a fwriedir a’r trefniadau adolygu. Dylai fod yn ddogfen ymarferol sy’n helpu pawb i ddarparu cymorth cyson, nid ffeil sy’n cael ei llenwi a’i hanghofio. Dylai nodau fod yn ystyrlon ac yn glir: er enghraifft, gallu defnyddio trefn weledol i ddechrau gwaith, cael mynediad at le tawel pan fo angen, neu gyfathrebu pryd mae cyfarwyddyd yn aneglur. Dylai’r cynllun hefyd nodi pwy sy’n gyfrifol am y camau, sut y bydd cynnydd yn cael ei fonitro, a sut y bydd y plentyn a’r teulu’n cyfrannu at yr adolygiad.</w:t>
      </w:r>
    </w:p>
    <w:p w14:paraId="0F8355BE" w14:textId="77777777" w:rsidR="009A4ED2" w:rsidRDefault="009A4ED2" w:rsidP="009A4ED2">
      <w:r w:rsidRPr="00D97E12">
        <w:t>Mae’r cydlynydd ADY (CADY/ALNCo) yn chwarae rhan bwysig wrth gydlynu cymorth, cefnogi staff a gweithio gyda theuluoedd a gwasanaethau eraill. Fodd bynnag, nid cyfrifoldeb y CADY yn unig yw cynhwysiant. Mae pob aelod o staff yn gyfrifol am wneud dysgu’n hygyrch, dilyn y cynlluniau y cytunwyd arnynt, rhannu pryderon yn briodol ac adolygu a yw’r addasiadau’n gweithio. Mae angen i uwch arweinwyr sicrhau bod staff yn cael amser, hyfforddiant ac adnoddau i wneud hyn yn effeithiol.</w:t>
      </w:r>
    </w:p>
    <w:p w14:paraId="6FE5FBD9" w14:textId="77777777" w:rsidR="00AD08D3" w:rsidRPr="00533D7A" w:rsidRDefault="00AD08D3" w:rsidP="00AD08D3">
      <w:pPr>
        <w:rPr>
          <w:color w:val="000000" w:themeColor="text1"/>
        </w:rPr>
      </w:pPr>
      <w:r w:rsidRPr="00533D7A">
        <w:rPr>
          <w:color w:val="000000" w:themeColor="text1"/>
        </w:rPr>
        <w:lastRenderedPageBreak/>
        <w:t>I gefnogi person ifanc heb y gallu i olrhain y gofyniad yn y golofn chwith, darparwyd gwybodaeth iddynt darllen yn y golofn dde:</w:t>
      </w:r>
    </w:p>
    <w:p w14:paraId="64FB995C" w14:textId="2098AE08" w:rsidR="00AD08D3" w:rsidRDefault="00AD08D3" w:rsidP="00AD08D3">
      <w:pPr>
        <w:rPr>
          <w:color w:val="EE0000"/>
        </w:rPr>
      </w:pPr>
      <w:r w:rsidRPr="00533D7A">
        <w:rPr>
          <w:noProof/>
          <w:color w:val="EE0000"/>
        </w:rPr>
        <w:drawing>
          <wp:inline distT="0" distB="0" distL="0" distR="0" wp14:anchorId="1B50A97C" wp14:editId="0082B9E4">
            <wp:extent cx="5731510" cy="4654550"/>
            <wp:effectExtent l="0" t="0" r="2540" b="0"/>
            <wp:docPr id="2188235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600328" name=""/>
                    <pic:cNvPicPr/>
                  </pic:nvPicPr>
                  <pic:blipFill>
                    <a:blip r:embed="rId11"/>
                    <a:stretch>
                      <a:fillRect/>
                    </a:stretch>
                  </pic:blipFill>
                  <pic:spPr>
                    <a:xfrm>
                      <a:off x="0" y="0"/>
                      <a:ext cx="5731510" cy="4654550"/>
                    </a:xfrm>
                    <a:prstGeom prst="rect">
                      <a:avLst/>
                    </a:prstGeom>
                  </pic:spPr>
                </pic:pic>
              </a:graphicData>
            </a:graphic>
          </wp:inline>
        </w:drawing>
      </w:r>
      <w:r w:rsidR="002C3F34" w:rsidRPr="00533D7A">
        <w:rPr>
          <w:noProof/>
          <w:color w:val="EE0000"/>
        </w:rPr>
        <w:drawing>
          <wp:inline distT="0" distB="0" distL="0" distR="0" wp14:anchorId="1C592587" wp14:editId="3A0B1651">
            <wp:extent cx="5731510" cy="385445"/>
            <wp:effectExtent l="0" t="0" r="2540" b="0"/>
            <wp:docPr id="1276195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734905" name=""/>
                    <pic:cNvPicPr/>
                  </pic:nvPicPr>
                  <pic:blipFill>
                    <a:blip r:embed="rId12"/>
                    <a:stretch>
                      <a:fillRect/>
                    </a:stretch>
                  </pic:blipFill>
                  <pic:spPr>
                    <a:xfrm>
                      <a:off x="0" y="0"/>
                      <a:ext cx="5731510" cy="385445"/>
                    </a:xfrm>
                    <a:prstGeom prst="rect">
                      <a:avLst/>
                    </a:prstGeom>
                  </pic:spPr>
                </pic:pic>
              </a:graphicData>
            </a:graphic>
          </wp:inline>
        </w:drawing>
      </w:r>
    </w:p>
    <w:p w14:paraId="23373D0F" w14:textId="67EB3788" w:rsidR="00AD08D3" w:rsidRDefault="00AD08D3" w:rsidP="00AD08D3">
      <w:pPr>
        <w:rPr>
          <w:color w:val="EE0000"/>
        </w:rPr>
      </w:pPr>
    </w:p>
    <w:p w14:paraId="192E2BBD" w14:textId="77777777" w:rsidR="00AD08D3" w:rsidRPr="00463D03" w:rsidRDefault="00AD08D3" w:rsidP="00AD08D3">
      <w:pPr>
        <w:rPr>
          <w:color w:val="000000" w:themeColor="text1"/>
        </w:rPr>
      </w:pPr>
      <w:r w:rsidRPr="00463D03">
        <w:rPr>
          <w:color w:val="000000" w:themeColor="text1"/>
        </w:rPr>
        <w:t xml:space="preserve">(Llywodraeth Cymru, 2021) </w:t>
      </w:r>
    </w:p>
    <w:p w14:paraId="732BBC5C" w14:textId="77777777" w:rsidR="00AD08D3" w:rsidRPr="00D97E12" w:rsidRDefault="00AD08D3" w:rsidP="009A4ED2"/>
    <w:p w14:paraId="6A72BA8B" w14:textId="2313AE93" w:rsidR="009A4ED2" w:rsidRDefault="009A4ED2" w:rsidP="009A4ED2">
      <w:pPr>
        <w:rPr>
          <w:b/>
          <w:bCs/>
          <w:u w:val="single"/>
        </w:rPr>
      </w:pPr>
      <w:r w:rsidRPr="009A4ED2">
        <w:rPr>
          <w:b/>
          <w:bCs/>
          <w:u w:val="single"/>
        </w:rPr>
        <w:t>Hawliau plant a phobl ifanc</w:t>
      </w:r>
    </w:p>
    <w:p w14:paraId="6BFBD6D9" w14:textId="77777777" w:rsidR="009A4ED2" w:rsidRPr="00D97E12" w:rsidRDefault="009A4ED2" w:rsidP="009A4ED2">
      <w:r w:rsidRPr="00D97E12">
        <w:t>Mae Confensiwn y Cenhedloedd Unedig ar Hawliau’r Plentyn (CCUHP/UNCRC) yn darparu fframwaith defnyddiol ar gyfer meddwl am gyfranogiad, addysg, urddas a chynhwysiant.</w:t>
      </w:r>
      <w:r>
        <w:t xml:space="preserve"> </w:t>
      </w:r>
      <w:r w:rsidRPr="00D97E12">
        <w:t>Mae Erthygl 12 yn nodi hawl plentyn i fynegi ei farn ar faterion sy’n effeithio arno, a bod y farn honno’n cael ystyriaeth briodol. Mae hyn yn berthnasol wrth gynllunio CDU, trafod addasiadau, adolygu profiadau ysgol a phenderfynu sut y gall plentyn gymryd rhan mewn gweithgareddau. Ni ddylai oedolion gymryd bod plentyn yn cytuno dim ond am nad yw’n gwrthwynebu ar lafar.</w:t>
      </w:r>
    </w:p>
    <w:p w14:paraId="4ADDA6FA" w14:textId="1A1ADA14" w:rsidR="009A4ED2" w:rsidRPr="00D97E12" w:rsidRDefault="009A4ED2" w:rsidP="009A4ED2">
      <w:r w:rsidRPr="00D97E12">
        <w:lastRenderedPageBreak/>
        <w:t>Mae Erthygl 23 yn ymwneud â phlant ag anableddau ac yn pwysleisio urddas, annibyniaeth, cyfranogiad a mynediad at addysg a chymorth priodol. Mae Erthygl 28 yn cydnabod hawl pob plentyn i addysg. Gyda’i gilydd, mae’r erthyglau hyn yn atgoffa ysgolion mai nid presenoldeb corfforol yn yr ystafell ddosbarth yn unig yw cynhwysiant. Mae angen i’r plentyn allu cymryd rhan, dysgu, teimlo’n ddiogel a chael ei barchu. Os yw dysgwr yn treulio’r rhan fwyaf o’r wers yn ceisio ymdopi â sŵn neu ansicrwydd, nid yw ei fynediad at ddysgu’n gyfartal hyd yn oed os yw’n eistedd wrth yr un ddesg â’i gyfoedion (UNICEF, n</w:t>
      </w:r>
      <w:r w:rsidR="00C80F06">
        <w:t xml:space="preserve">o </w:t>
      </w:r>
      <w:r w:rsidRPr="00D97E12">
        <w:t>d</w:t>
      </w:r>
      <w:r w:rsidR="00C80F06">
        <w:t>ate</w:t>
      </w:r>
      <w:r w:rsidRPr="00D97E12">
        <w:t>).</w:t>
      </w:r>
    </w:p>
    <w:p w14:paraId="709514A0" w14:textId="77777777" w:rsidR="009A4ED2" w:rsidRPr="00D97E12" w:rsidRDefault="009A4ED2" w:rsidP="009A4ED2">
      <w:r w:rsidRPr="00D97E12">
        <w:t>Yn ymarferol, mae parchu hawliau’n golygu darparu gwybodaeth mewn ffordd y gall y plentyn ei deall, gwrando ar ei brofiad, esbonio pam mae penderfyniad wedi’i wneud, ac adolygu’r penderfyniad os nad yw’n gweithio. Gall plentyn fynegi barn drwy siarad, ysgrifennu, llun, dewis rhwng opsiynau, technoleg gynorthwyol neu drwy ddangos pa amgylchedd sy’n ei helpu. Dylai’r dull gael ei addasu i’r plentyn, yn hytrach na mynnu bod y plentyn yn addasu i un dull oedolion.</w:t>
      </w:r>
    </w:p>
    <w:p w14:paraId="224299F1" w14:textId="77777777" w:rsidR="009A4ED2" w:rsidRDefault="009A4ED2" w:rsidP="009A4ED2">
      <w:pPr>
        <w:rPr>
          <w:b/>
          <w:bCs/>
          <w:u w:val="single"/>
        </w:rPr>
      </w:pPr>
      <w:r w:rsidRPr="009A4ED2">
        <w:rPr>
          <w:b/>
          <w:bCs/>
          <w:u w:val="single"/>
        </w:rPr>
        <w:t>Canfyddiadau Estyn a goblygiadau i ysgolion</w:t>
      </w:r>
    </w:p>
    <w:p w14:paraId="69A18676" w14:textId="77777777" w:rsidR="009A4ED2" w:rsidRPr="00D97E12" w:rsidRDefault="009A4ED2" w:rsidP="009A4ED2">
      <w:r w:rsidRPr="00D97E12">
        <w:t>Mae adroddiad thematig Estyn ar y system ADY, a gyhoeddwyd ym mis Rhagfyr 2024, yn ystyried sut mae ysgolion, lleoliadau a’r awdurdodau lleol yn gweithredu’r Ddeddf ADY a’r Cod cysylltiedig. Mae’r adroddiad yn nodi ymrwymiad a gwydnwch staff, ac enghreifftiau o arfer effeithiol, ond hefyd anghysondeb yn y ffordd y mae’r diwygiadau wedi’u gweithredu. Roedd rhai lleoliadau’n cynllunio profiadau dysgu’n ofalus ac yn teilwra cymorth i anghenion plant. Ar yr un pryd, roedd heriau’n parhau o ran sicrhau bod y ddarpariaeth yn gyfartal, gan gynnwys cymorth cyfrwng Cymraeg, adnoddau asesu a recriwtio staff cymwys (Estyn, 2024).</w:t>
      </w:r>
    </w:p>
    <w:p w14:paraId="6CE647A8" w14:textId="77777777" w:rsidR="009A4ED2" w:rsidRPr="00D97E12" w:rsidRDefault="009A4ED2" w:rsidP="009A4ED2">
      <w:r w:rsidRPr="00D97E12">
        <w:t>Mae hyn yn bwysig i ddysgwyr awtistig oherwydd gall cynllun fod yn dda ar bapur ond methu yn ymarferol os nad yw’r staff yn gwybod beth i’w wneud, os nad yw’r adnoddau ar gael neu os nad yw’r strategaeth yn cael ei defnyddio’n gyson. Er enghraifft, ni fydd amserlen weledol yn helpu os yw’r plentyn yn ei chael hi’n anodd ei dehongli neu os na chaiff ei diweddaru pan fydd newid. Yn yr un modd, nid yw cytuno ar le tawel yn ddigon os nad yw’r plentyn yn gwybod sut i ofyn amdano neu os yw staff yn ei weld fel gwobr yn hytrach nag addasiad angenrheidiol.</w:t>
      </w:r>
    </w:p>
    <w:p w14:paraId="317ED998" w14:textId="77777777" w:rsidR="009A4ED2" w:rsidRPr="00D97E12" w:rsidRDefault="009A4ED2" w:rsidP="009A4ED2">
      <w:r w:rsidRPr="00D97E12">
        <w:t>Mae Estyn hefyd yn tynnu sylw at bwysigrwydd rôl strategol y CADY a datblygiad proffesiynol staff. Dylai ysgolion sicrhau bod staff yn deall y diffiniadau cyfreithiol, yn gallu adnabod rhwystrau i ddysgu, ac yn defnyddio arferion person-ganolog. Dylid rhannu gwybodaeth berthnasol yn briodol rhwng athrawon, cynorthwywyr, teuluoedd a gwasanaethau arbenigol, gan barchu preifatrwydd. Mae angen monitro canlyniadau hefyd: a yw’r dysgwr yn gallu cymryd rhan yn fwy llawn? A yw lefel y pryder wedi lleihau? A yw’r plentyn yn cael cyfle i ddangos ei ddealltwriaeth? Dylai data, arsylwadau a barn y dysgwr lywio’r adolygiad.</w:t>
      </w:r>
    </w:p>
    <w:p w14:paraId="3C94E232" w14:textId="77777777" w:rsidR="00622C4C" w:rsidRDefault="00622C4C" w:rsidP="002847D4">
      <w:r>
        <w:rPr>
          <w:noProof/>
        </w:rPr>
        <w:lastRenderedPageBreak/>
        <mc:AlternateContent>
          <mc:Choice Requires="wps">
            <w:drawing>
              <wp:anchor distT="0" distB="0" distL="114300" distR="114300" simplePos="0" relativeHeight="251658240" behindDoc="0" locked="0" layoutInCell="1" allowOverlap="1" wp14:anchorId="1ED40A34" wp14:editId="3B472494">
                <wp:simplePos x="0" y="0"/>
                <wp:positionH relativeFrom="margin">
                  <wp:posOffset>-261278</wp:posOffset>
                </wp:positionH>
                <wp:positionV relativeFrom="paragraph">
                  <wp:posOffset>-571549</wp:posOffset>
                </wp:positionV>
                <wp:extent cx="3525520" cy="589280"/>
                <wp:effectExtent l="0" t="0" r="17780" b="20320"/>
                <wp:wrapNone/>
                <wp:docPr id="11149046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525520" cy="589280"/>
                        </a:xfrm>
                        <a:prstGeom prst="rect">
                          <a:avLst/>
                        </a:prstGeom>
                        <a:solidFill>
                          <a:sysClr val="window" lastClr="FFFFFF"/>
                        </a:solidFill>
                        <a:ln w="6350">
                          <a:solidFill>
                            <a:prstClr val="black"/>
                          </a:solidFill>
                        </a:ln>
                      </wps:spPr>
                      <wps:txbx>
                        <w:txbxContent>
                          <w:p w14:paraId="7E5807C9" w14:textId="77777777" w:rsidR="00D2219D" w:rsidRPr="003F7ABA" w:rsidRDefault="00D2219D" w:rsidP="00406A20">
                            <w:pPr>
                              <w:rPr>
                                <w:rFonts w:ascii="Tenorite" w:hAnsi="Tenorite" w:cs="Arial"/>
                                <w:color w:val="D86DCB" w:themeColor="accent5" w:themeTint="99"/>
                                <w:sz w:val="52"/>
                                <w:szCs w:val="52"/>
                              </w:rPr>
                            </w:pPr>
                            <w:r w:rsidRPr="003F7ABA">
                              <w:rPr>
                                <w:rFonts w:ascii="Tenorite" w:hAnsi="Tenorite" w:cs="Arial"/>
                                <w:color w:val="D86DCB" w:themeColor="accent5" w:themeTint="99"/>
                                <w:sz w:val="52"/>
                                <w:szCs w:val="52"/>
                              </w:rPr>
                              <w:t xml:space="preserve">3. </w:t>
                            </w:r>
                            <w:r w:rsidRPr="003F7ABA">
                              <w:rPr>
                                <w:rFonts w:ascii="Tenorite" w:hAnsi="Tenorite" w:cs="Arial"/>
                                <w:color w:val="D86DCB" w:themeColor="accent5" w:themeTint="99"/>
                                <w:sz w:val="52"/>
                                <w:szCs w:val="52"/>
                              </w:rPr>
                              <w:t xml:space="preserve">Astudiaethau Achos   </w:t>
                            </w:r>
                          </w:p>
                          <w:p w14:paraId="1D926EF2" w14:textId="4EB484D0" w:rsidR="002F28DD" w:rsidRPr="000F4E29" w:rsidRDefault="002F28DD" w:rsidP="002F28DD">
                            <w:pPr>
                              <w:rPr>
                                <w:rFonts w:ascii="Tenorite" w:hAnsi="Tenorite" w:cs="Arial"/>
                                <w:color w:val="156082"/>
                                <w:sz w:val="52"/>
                                <w:szCs w:val="5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D40A34" id="_x0000_s1030" type="#_x0000_t202" style="position:absolute;margin-left:-20.55pt;margin-top:-45pt;width:277.6pt;height:46.4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" fillcolor="window" strokeweight=".5pt">
                <v:path arrowok="t"/>
                <v:textbox>
                  <w:txbxContent>
                    <w:p w14:paraId="7E5807C9" w14:textId="77777777" w:rsidR="00D2219D" w:rsidRPr="003F7ABA" w:rsidRDefault="00D2219D" w:rsidP="00406A20">
                      <w:pPr>
                        <w:rPr>
                          <w:rFonts w:ascii="Tenorite" w:hAnsi="Tenorite" w:cs="Arial"/>
                          <w:color w:val="D86DCB" w:themeColor="accent5" w:themeTint="99"/>
                          <w:sz w:val="52"/>
                          <w:szCs w:val="52"/>
                        </w:rPr>
                      </w:pPr>
                      <w:r w:rsidRPr="003F7ABA">
                        <w:rPr>
                          <w:rFonts w:ascii="Tenorite" w:hAnsi="Tenorite" w:cs="Arial"/>
                          <w:color w:val="D86DCB" w:themeColor="accent5" w:themeTint="99"/>
                          <w:sz w:val="52"/>
                          <w:szCs w:val="52"/>
                        </w:rPr>
                        <w:t xml:space="preserve">3. </w:t>
                      </w:r>
                      <w:r w:rsidRPr="003F7ABA">
                        <w:rPr>
                          <w:rFonts w:ascii="Tenorite" w:hAnsi="Tenorite" w:cs="Arial"/>
                          <w:color w:val="D86DCB" w:themeColor="accent5" w:themeTint="99"/>
                          <w:sz w:val="52"/>
                          <w:szCs w:val="52"/>
                        </w:rPr>
                        <w:t xml:space="preserve">Astudiaethau Achos   </w:t>
                      </w:r>
                    </w:p>
                    <w:p w14:paraId="1D926EF2" w14:textId="4EB484D0" w:rsidR="002F28DD" w:rsidRPr="000F4E29" w:rsidRDefault="002F28DD" w:rsidP="002F28DD">
                      <w:pPr>
                        <w:rPr>
                          <w:rFonts w:ascii="Tenorite" w:hAnsi="Tenorite" w:cs="Arial"/>
                          <w:color w:val="156082"/>
                          <w:sz w:val="52"/>
                          <w:szCs w:val="52"/>
                        </w:rPr>
                      </w:pPr>
                    </w:p>
                  </w:txbxContent>
                </v:textbox>
                <w10:wrap anchorx="margin"/>
              </v:shape>
            </w:pict>
          </mc:Fallback>
        </mc:AlternateContent>
      </w:r>
    </w:p>
    <w:p w14:paraId="6320C4EC" w14:textId="2443154D" w:rsidR="00E82896" w:rsidRPr="00622C4C" w:rsidRDefault="00944B08" w:rsidP="002847D4">
      <w:r>
        <w:rPr>
          <w:b/>
          <w:bCs/>
          <w:sz w:val="32"/>
          <w:szCs w:val="32"/>
        </w:rPr>
        <w:t>Astudiaeth Achos</w:t>
      </w:r>
      <w:r w:rsidR="00E82896" w:rsidRPr="00906728">
        <w:rPr>
          <w:b/>
          <w:bCs/>
          <w:sz w:val="32"/>
          <w:szCs w:val="32"/>
        </w:rPr>
        <w:t xml:space="preserve"> 1: </w:t>
      </w:r>
      <w:r w:rsidR="00E8321B">
        <w:rPr>
          <w:b/>
          <w:bCs/>
          <w:sz w:val="32"/>
          <w:szCs w:val="32"/>
        </w:rPr>
        <w:t>Emily</w:t>
      </w:r>
    </w:p>
    <w:p w14:paraId="77482852" w14:textId="304C083E" w:rsidR="009A4ED2" w:rsidRDefault="00E8321B" w:rsidP="002847D4">
      <w:r>
        <w:t>D</w:t>
      </w:r>
      <w:r w:rsidR="009A4ED2" w:rsidRPr="00D97E12">
        <w:t>isgybl ffuglennol 10 oed ym Mlwyddyn 6</w:t>
      </w:r>
      <w:r>
        <w:t xml:space="preserve"> yw Emily</w:t>
      </w:r>
      <w:r w:rsidR="009A4ED2" w:rsidRPr="00D97E12">
        <w:t xml:space="preserve">. </w:t>
      </w:r>
      <w:r w:rsidR="009D07DE">
        <w:t>G</w:t>
      </w:r>
      <w:r w:rsidR="009A4ED2" w:rsidRPr="00D97E12">
        <w:t xml:space="preserve">all </w:t>
      </w:r>
      <w:r w:rsidR="009D07DE">
        <w:t>g</w:t>
      </w:r>
      <w:r w:rsidR="009A4ED2" w:rsidRPr="00D97E12">
        <w:t>yflawni gwaith academaidd i safon dda a disgrifi</w:t>
      </w:r>
      <w:r w:rsidR="009D07DE">
        <w:t>a staff</w:t>
      </w:r>
      <w:r w:rsidR="009A4ED2" w:rsidRPr="00D97E12">
        <w:t xml:space="preserve"> </w:t>
      </w:r>
      <w:r w:rsidR="009D07DE">
        <w:t xml:space="preserve">hi </w:t>
      </w:r>
      <w:r w:rsidR="009A4ED2" w:rsidRPr="00D97E12">
        <w:t>fel plentyn tawel, cwrtais a chydwybodol. Oherwydd nad yw’n tarfu ar wersi, tybi</w:t>
      </w:r>
      <w:r w:rsidR="009D07DE">
        <w:t>a rhai oedolion</w:t>
      </w:r>
      <w:r w:rsidR="009A4ED2" w:rsidRPr="00D97E12">
        <w:t xml:space="preserve"> nad oes angen llawer o gymorth arni. Fodd bynnag, </w:t>
      </w:r>
      <w:r w:rsidR="009D07DE">
        <w:t xml:space="preserve">dywed </w:t>
      </w:r>
      <w:r w:rsidR="009A4ED2" w:rsidRPr="00D97E12">
        <w:t xml:space="preserve">ei rhieni ei bod yn aml yn flinedig neu’n ofidus ar ôl ysgol, ac yn cael trafferth ymdopi â gofynion ychwanegol gartref. </w:t>
      </w:r>
      <w:r w:rsidR="009D07DE">
        <w:t>Awgryma’r</w:t>
      </w:r>
      <w:r w:rsidR="009A4ED2" w:rsidRPr="00D97E12">
        <w:t xml:space="preserve"> gwahaniaeth rhwng ei hymddygiad yn yr ysgol a’i phrofiad ar ôl ysgol </w:t>
      </w:r>
      <w:r w:rsidR="009D07DE">
        <w:t>f</w:t>
      </w:r>
      <w:r w:rsidR="009A4ED2" w:rsidRPr="00D97E12">
        <w:t xml:space="preserve">od angen </w:t>
      </w:r>
      <w:r w:rsidR="009D07DE">
        <w:t>gwerthfawrogi</w:t>
      </w:r>
      <w:r w:rsidR="009A4ED2" w:rsidRPr="00D97E12">
        <w:t xml:space="preserve"> faint o ymdrech </w:t>
      </w:r>
      <w:r w:rsidR="009D07DE">
        <w:t>a</w:t>
      </w:r>
      <w:r w:rsidR="009A4ED2" w:rsidRPr="00D97E12">
        <w:t xml:space="preserve"> d</w:t>
      </w:r>
      <w:r w:rsidR="009D07DE">
        <w:t>d</w:t>
      </w:r>
      <w:r w:rsidR="009A4ED2" w:rsidRPr="00D97E12">
        <w:t>efnyddi</w:t>
      </w:r>
      <w:r w:rsidR="009D07DE">
        <w:t>a</w:t>
      </w:r>
      <w:r w:rsidR="009A4ED2" w:rsidRPr="00D97E12">
        <w:t xml:space="preserve"> i </w:t>
      </w:r>
      <w:r w:rsidR="009D07DE">
        <w:t xml:space="preserve">ymdopi </w:t>
      </w:r>
      <w:r w:rsidR="009A4ED2" w:rsidRPr="00D97E12">
        <w:t>â’r disgwyliadau.</w:t>
      </w:r>
    </w:p>
    <w:p w14:paraId="2825FB53" w14:textId="47323A74" w:rsidR="009A4ED2" w:rsidRPr="00D97E12" w:rsidRDefault="00556473" w:rsidP="009A4ED2">
      <w:r>
        <w:t>A</w:t>
      </w:r>
      <w:r w:rsidRPr="00D97E12">
        <w:t>rsylw</w:t>
      </w:r>
      <w:r>
        <w:t>a</w:t>
      </w:r>
      <w:r w:rsidRPr="00D97E12">
        <w:t xml:space="preserve"> </w:t>
      </w:r>
      <w:r w:rsidR="009A4ED2" w:rsidRPr="00D97E12">
        <w:t xml:space="preserve">Emily ar blant eraill </w:t>
      </w:r>
      <w:r>
        <w:t>gan</w:t>
      </w:r>
      <w:r w:rsidR="009A4ED2" w:rsidRPr="00D97E12">
        <w:t xml:space="preserve"> </w:t>
      </w:r>
      <w:r>
        <w:t>g</w:t>
      </w:r>
      <w:r w:rsidR="009A4ED2" w:rsidRPr="00D97E12">
        <w:t>opïo eu hymadroddion, eu mynegiant a’u hymatebion cymdeithasol. Gall hyn ei helpu i ymuno â’r grŵp, ond mae hefyd yn gwneud sefyllfaoedd cymdeithasol yn flinedig. Gall hi chwerthin pan fydd eraill yn chwerthin heb ddeall y jôc, neu gytuno â ffrindiau am nad yw’n gwybod beth arall i’w ddweud. Gall oedolion dybio bod ganddi gyfeillgarwch sicr oherwydd ei bod yn treulio amser gyda phlant eraill, ond nid yw bod yn agos at grŵp o reidrwydd yn golygu bod y plentyn yn teimlo’n ddiogel neu’n cael ei gynnwys. Dylai staff edrych am arwyddion o eithrio, camddealltwriaeth neu fwlio, a rhoi cyfle i Emily drafod perthnasoedd mewn ffordd breifat a diogel.</w:t>
      </w:r>
    </w:p>
    <w:p w14:paraId="78B87CDC" w14:textId="6394C407" w:rsidR="009A4ED2" w:rsidRPr="00D97E12" w:rsidRDefault="009A4ED2" w:rsidP="009A4ED2">
      <w:r w:rsidRPr="00D97E12">
        <w:t>Mae ei hanawsterau gyda swyddogaethau gweithredol hefyd yn bwysig. Gall Emily ddeall y gwaith ond ei chael hi’n anodd penderfynu sut i ddechrau tasg agored, cofio cyfarwyddiadau aml-gam neu reoli nifer o derfynau amser. Gall hyn gael ei gamddehongli fel diffyg annibyniaeth neu ddiofalwch. Byddai rhannu tasgau’n gamau, rhoi cyfarwyddiadau ysgrifenedig, modelu’r cam cyntaf a defnyddio rhestr wirio yn gallu helpu. Dylid hefyd cytuno ar system gyson ar gyfer offer, gwaith cartref a dyddiadau c</w:t>
      </w:r>
      <w:r w:rsidR="00556473">
        <w:t>yflwyno</w:t>
      </w:r>
      <w:r w:rsidRPr="00D97E12">
        <w:t>. Nid yw defnyddio rhestr wirio’n golygu nad yw Emily’n annibynnol; gall fod yn offeryn sy</w:t>
      </w:r>
      <w:r w:rsidR="00556473">
        <w:t>dd yn</w:t>
      </w:r>
      <w:r w:rsidRPr="00D97E12">
        <w:t xml:space="preserve"> caniatáu iddi weithio’n fwy annibynnol.</w:t>
      </w:r>
    </w:p>
    <w:p w14:paraId="5758611E" w14:textId="77777777" w:rsidR="009A4ED2" w:rsidRPr="00D97E12" w:rsidRDefault="009A4ED2" w:rsidP="009A4ED2">
      <w:r w:rsidRPr="00D97E12">
        <w:t>Mae sŵn cadeiriau, gwasanaethau uchel a neuadd fwyta brysur yn gallu cynyddu ei straen. Gan ei bod yn ceisio peidio â thynnu sylw ati ei hun, efallai na fydd yn dweud wrth staff fod yr amgylchedd yn anghyfforddus. Gall ei gallu i ganolbwyntio ddirywio dros amser, ac efallai y bydd yn teimlo’n flinedig ar ôl ysgol. Gallai’r ysgol gynnig dewis o leoliad tawelach, caniatáu mynediad at glustffonau lle bo’n addas, rhoi rhybudd ymlaen llaw am wasanaethau, a chynllunio seibiant byr os yw’n ddefnyddiol. Dylid trafod yr addasiadau gydag Emily, yn hytrach na phenderfynu ar ei rhan beth fydd yn gweithio.</w:t>
      </w:r>
    </w:p>
    <w:p w14:paraId="74929DD4" w14:textId="1A5D8FD9" w:rsidR="009A4ED2" w:rsidRPr="00D97E12" w:rsidRDefault="009A4ED2" w:rsidP="009A4ED2">
      <w:r w:rsidRPr="00D97E12">
        <w:t>Mae pryder a pherffeith</w:t>
      </w:r>
      <w:r w:rsidR="00556473">
        <w:t>rwydd</w:t>
      </w:r>
      <w:r w:rsidRPr="00D97E12">
        <w:t xml:space="preserve"> yn gallu gwneud camgymeriadau’n arbennig o anodd iddi. Gall ailwirio gwaith, dileu atebion neu beidio â dechrau os nad yw’r cyfarwyddiadau’n hollol glir. Dylai’r athro wneud disgwyliadau’n eglur, egluro bod camgymeriadau’n rhan o ddysgu, a rhoi adborth mewn ffordd breifat a chefnogol. Gallai “Beth yw’r cam cyntaf?” fod yn fwy defnyddiol na “Pam nad wyt ti wedi dechrau?” Mae’r cwestiwn cyntaf yn </w:t>
      </w:r>
      <w:r w:rsidRPr="00D97E12">
        <w:lastRenderedPageBreak/>
        <w:t>nodi’r rhwystr ac yn helpu Emily symud ymlaen; gall yr ail gynyddu cywilydd heb egluro beth sydd ei angen.</w:t>
      </w:r>
    </w:p>
    <w:p w14:paraId="37BDB75E" w14:textId="288F9C5B" w:rsidR="009A4ED2" w:rsidRPr="00D97E12" w:rsidRDefault="009A4ED2" w:rsidP="009A4ED2">
      <w:r w:rsidRPr="00D97E12">
        <w:t>Mae’r achos hwn yn dangos pam na ddylid seilio penderfyniadau am ADY ar gyrhaeddiad academaidd neu ymddygiad tawel yn unig. Dylai’r ysgol gasglu gwybodaeth gan Emily, ei theulu a’r staff sy</w:t>
      </w:r>
      <w:r w:rsidR="00556473">
        <w:t>dd yn</w:t>
      </w:r>
      <w:r w:rsidRPr="00D97E12">
        <w:t xml:space="preserve"> ei hadnabod mewn gwahanol gyd-destunau. Dylid ystyried effaith ei hanghenion ar gyfranogiad, lles a mynediad at ddysgu. Os yw’r asesiad yn dangos bod angen darpariaeth ddysgu ychwanegol, dylid cynllunio honno’n glir a’i hadolygu. Y nod yw lleihau’r ymdrech ddiangen sydd ei hangen arni i ymdopi, nid dileu ei hunaniaeth awtistig na’i gorfodi i ymddwyn fel ei chyfoedion.</w:t>
      </w:r>
    </w:p>
    <w:p w14:paraId="497EFFBE" w14:textId="77777777" w:rsidR="009A4ED2" w:rsidRDefault="009A4ED2" w:rsidP="002847D4"/>
    <w:p w14:paraId="670EE3F0" w14:textId="69851478" w:rsidR="00906728" w:rsidRPr="00FF419C" w:rsidRDefault="00944B08" w:rsidP="002847D4">
      <w:r>
        <w:rPr>
          <w:b/>
          <w:bCs/>
          <w:sz w:val="36"/>
          <w:szCs w:val="36"/>
        </w:rPr>
        <w:t>Astudiaeth Achos</w:t>
      </w:r>
      <w:r w:rsidR="00FF419C" w:rsidRPr="005B1228">
        <w:rPr>
          <w:b/>
          <w:bCs/>
          <w:sz w:val="36"/>
          <w:szCs w:val="36"/>
        </w:rPr>
        <w:t xml:space="preserve"> 2: </w:t>
      </w:r>
      <w:r w:rsidR="00556473">
        <w:rPr>
          <w:b/>
          <w:bCs/>
          <w:sz w:val="36"/>
          <w:szCs w:val="36"/>
        </w:rPr>
        <w:t>Sophie</w:t>
      </w:r>
    </w:p>
    <w:p w14:paraId="3259BCB1" w14:textId="56621402" w:rsidR="002C3F34" w:rsidRPr="00556473" w:rsidRDefault="00556473" w:rsidP="002C3F34">
      <w:r>
        <w:t>D</w:t>
      </w:r>
      <w:r w:rsidR="002C3F34" w:rsidRPr="00556473">
        <w:t>disgybl 14 oed ym Mlwyddyn 9</w:t>
      </w:r>
      <w:r>
        <w:t xml:space="preserve"> yw Sophie, </w:t>
      </w:r>
      <w:r w:rsidR="002C3F34" w:rsidRPr="00556473">
        <w:t>sydd angen cymorth sylweddol a chyson i gael mynediad at add</w:t>
      </w:r>
      <w:r>
        <w:t>ysg</w:t>
      </w:r>
      <w:r w:rsidR="002C3F34" w:rsidRPr="00556473">
        <w:t>. Mae ganddi anghenion sy</w:t>
      </w:r>
      <w:r>
        <w:t>dd yn</w:t>
      </w:r>
      <w:r w:rsidR="002C3F34" w:rsidRPr="00556473">
        <w:t xml:space="preserve"> effeithio ar gyfathrebu, prosesu synhwyraidd, hyblygrwydd meddwl a sgiliau gweithredol megis trefnu, cynllunio a rheoli tasgau. Ar yr un pryd, mae ganddi gryfderau pwysig, yn enwedig ei diddordeb dwfn mewn anifeiliaid a’i gallu i ddatblygu gwybodaeth fanwl mewn meysydd</w:t>
      </w:r>
      <w:r w:rsidR="00D94BFC">
        <w:t xml:space="preserve"> o ddiddordeb</w:t>
      </w:r>
      <w:r w:rsidR="002C3F34" w:rsidRPr="00556473">
        <w:t>. Pan fo’r amgylchedd yn addas, y cyfarwyddiadau’n eglur a’r oedolion yn deall ei ffordd o gyfathrebu, gall gymryd rhan yn llwyddiannus mewn gweithgareddau ymarferol a chyfarwydd.</w:t>
      </w:r>
    </w:p>
    <w:p w14:paraId="37A8A133" w14:textId="47BCBED6" w:rsidR="002C3F34" w:rsidRPr="00556473" w:rsidRDefault="00D94BFC" w:rsidP="002C3F34">
      <w:r w:rsidRPr="00556473">
        <w:t>C</w:t>
      </w:r>
      <w:r w:rsidRPr="00556473">
        <w:t>yflwyn</w:t>
      </w:r>
      <w:r>
        <w:t>a’r</w:t>
      </w:r>
      <w:r w:rsidR="002C3F34" w:rsidRPr="00556473">
        <w:t xml:space="preserve"> ysgol uwchradd nifer o heriau a all greu rhwystrau i ddysgu. Mae symud rhwng gwersi, delio â nifer fawr o athrawon, cerdded drwy goridorau prysur ac addasu i newidiadau amserlen yn gallu bod yn flinedig ac yn llethol. Weithiau gall y gofynion hyn arwain at </w:t>
      </w:r>
      <w:r>
        <w:t>anawsterau</w:t>
      </w:r>
      <w:r w:rsidR="002C3F34" w:rsidRPr="00556473">
        <w:t xml:space="preserve"> cyn i’r wers ddechrau. Pan fo Sophie wedi’i gorlwytho, gall grio, gweiddi, gadael yr ystafell neu ei chael hi’n anodd</w:t>
      </w:r>
      <w:r>
        <w:t xml:space="preserve"> cyfathrebu</w:t>
      </w:r>
      <w:r w:rsidR="002C3F34" w:rsidRPr="00556473">
        <w:t>. Dylid gweld yr ymatebion hyn fel arwydd o straen neu orlwytho yn hytrach na gwrthodiad bwriadol i ddysgu. Mae’n bwysig i staff ddeall beth yn union sydd wedi cyfrannu at yr anhawster, megis sŵn, gorle</w:t>
      </w:r>
      <w:r>
        <w:t>thu</w:t>
      </w:r>
      <w:r w:rsidR="002C3F34" w:rsidRPr="00556473">
        <w:t>, ansicrwydd neu gyfarwyddiadau rhy gymhleth.</w:t>
      </w:r>
    </w:p>
    <w:p w14:paraId="5B3D05A1" w14:textId="77777777" w:rsidR="002C3F34" w:rsidRPr="00556473" w:rsidRDefault="002C3F34" w:rsidP="002C3F34">
      <w:r w:rsidRPr="00556473">
        <w:t>Er mwyn lleihau’r rhwystrau hyn, dylai’r ysgol gynllunio’r amgylchedd yn ehangach na’r dosbarth. Gall addasiadau megis llwybrau tawelach rhwng gwersi, mynediad at fan diogel, amseroedd symud hyblyg ac oedolyn dibynadwy wella mynediad a lleihau straen. Dylai’r trefniadau hyn fod yn gyson ac yn glir i Sophie a’r staff, gan sicrhau ei bod yn gwybod sut i ofyn am gymorth neu seibiant a sut i ddychwelyd at y dysgu.</w:t>
      </w:r>
    </w:p>
    <w:p w14:paraId="4F0DE51A" w14:textId="57F1F02D" w:rsidR="002C3F34" w:rsidRPr="00556473" w:rsidRDefault="00D94BFC" w:rsidP="002C3F34">
      <w:r>
        <w:t>P</w:t>
      </w:r>
      <w:r w:rsidRPr="00556473">
        <w:t>rof</w:t>
      </w:r>
      <w:r>
        <w:t>a</w:t>
      </w:r>
      <w:r w:rsidR="002C3F34" w:rsidRPr="00556473">
        <w:t xml:space="preserve"> Sophie anawsterau </w:t>
      </w:r>
      <w:r w:rsidRPr="00556473">
        <w:t>hefyd</w:t>
      </w:r>
      <w:r w:rsidRPr="00556473">
        <w:t xml:space="preserve"> </w:t>
      </w:r>
      <w:r w:rsidR="002C3F34" w:rsidRPr="00556473">
        <w:t xml:space="preserve">gyda swyddogaethau gweithredol. Gall trefnu offer, cofio cyfarwyddiadau aml-gam, dechrau tasgau a newid rhwng gweithgareddau fod yn heriol. Gall hyn ymddangos fel pe na bai’n gwrando, pan mai’r gwir reswm yw bod y gofynion yn fwy nag y gall eu prosesu ar y pryd. Gall cymorth megis amserlenni gweledol syml, tasgau wedi’u rhannu’n gamau, modelu enghreifftiau, un cyfarwyddyd ar y tro a </w:t>
      </w:r>
      <w:r w:rsidR="002C3F34" w:rsidRPr="00556473">
        <w:lastRenderedPageBreak/>
        <w:t>rhybuddion cyn newid gweithgaredd helpu’n sylweddol. Fodd bynnag, dylid sicrhau bod yr adnoddau hyn yn ddealladwy ac yn berthnasol iddi.</w:t>
      </w:r>
    </w:p>
    <w:p w14:paraId="631AFAB3" w14:textId="77777777" w:rsidR="002C3F34" w:rsidRPr="00556473" w:rsidRDefault="002C3F34" w:rsidP="002C3F34">
      <w:r w:rsidRPr="00556473">
        <w:t>Gall ei gallu i gyfathrebu newid yn sylweddol pan fo dan straen. Efallai y bydd yn defnyddio ystumiau, ailadrodd geiriau, rhoi atebion byr neu ei chael hi’n anodd egluro digwyddiadau. Yn y sefyllfaoedd hyn, dylai staff ddefnyddio iaith syml a chlir, rhoi amser prosesu a chynnig dulliau amgen o gyfathrebu megis opsiynau gweledol neu ysgrifenedig. Gall cydweithio â’r teulu a gweithwyr proffesiynol helpu i sicrhau dull cyson o gefnogi cyfathrebu.</w:t>
      </w:r>
    </w:p>
    <w:p w14:paraId="1D108038" w14:textId="77777777" w:rsidR="002C3F34" w:rsidRPr="00556473" w:rsidRDefault="002C3F34" w:rsidP="002C3F34">
      <w:r w:rsidRPr="00556473">
        <w:t>Mae mynediad at y cwricwlwm yn faes pwysig arall. Gall tasgau ysgrifenedig hir, cwestiynau haniaethol ac asesiadau â therfyn amser guddio’r hyn y mae Sophie’n ei wybod mewn gwirionedd. Dylai athrawon ganolbwyntio ar fwriad y dysgu a chynnig gwahanol ffyrdd o ddangos gwybodaeth neu sgiliau, megis ymatebion llafar, tasgau ymarferol, lluniadau, technoleg gynorthwyol neu waith ysgrifenedig wedi’i sgaffaldio. Nid yw hyn yn gostwng disgwyliadau ond yn darparu darlun mwy cywir o’i dealltwriaeth.</w:t>
      </w:r>
    </w:p>
    <w:p w14:paraId="1D1399FF" w14:textId="32F912D8" w:rsidR="002C3F34" w:rsidRPr="00556473" w:rsidRDefault="002C3F34" w:rsidP="002C3F34">
      <w:r w:rsidRPr="00556473">
        <w:t>Mae perthnasoedd a diogelwch hefyd yn bwysig. Gall Sophie gael trafferth dehongli bwriadau pobl eraill neu adnabod bwlio a phryfocio. Dylid ymchwilio’n briodol i unrhyw bryderon a darparu oedolyn dibynadwy y gall droi ato. Ar yr un pryd, dylai staff geisio cydbwyso cymorth ac annibyniaeth, gan nodi pa dasgau y gall eu cyflawni ar ei phen ei hun a pha rai sy</w:t>
      </w:r>
      <w:r w:rsidR="00D94BFC">
        <w:t>dd yn</w:t>
      </w:r>
      <w:r w:rsidRPr="00556473">
        <w:t xml:space="preserve"> gofyn am gefnogaeth ychwanegol.</w:t>
      </w:r>
    </w:p>
    <w:p w14:paraId="14078137" w14:textId="5A0CD18F" w:rsidR="002C3F34" w:rsidRPr="00556473" w:rsidRDefault="002C3F34" w:rsidP="002C3F34">
      <w:r w:rsidRPr="00556473">
        <w:t>Mae achos Sophie yn dangos bod cydnabod anghenion yn golygu deall a lleihau’r rhwystrau sy</w:t>
      </w:r>
      <w:r w:rsidR="00D94BFC">
        <w:t>dd yn</w:t>
      </w:r>
      <w:r w:rsidRPr="00556473">
        <w:t xml:space="preserve"> cyfyngu ar gyfranogiad, nid gostwng disgwyliadau. Dylai’r ysgol weithio mewn partneriaeth â Sophie a’i theulu i greu cynllun cymorth unigol sy</w:t>
      </w:r>
      <w:r w:rsidR="00D94BFC">
        <w:t>dd yn</w:t>
      </w:r>
      <w:r w:rsidRPr="00556473">
        <w:t xml:space="preserve"> adeiladu ar ei chryfderau, yn defnyddio ei diddordebau i ysgogi dysgu, ac sy</w:t>
      </w:r>
      <w:r w:rsidR="00D94BFC">
        <w:t>dd yn</w:t>
      </w:r>
      <w:r w:rsidRPr="00556473">
        <w:t xml:space="preserve"> cael ei adolygu’n rheolaidd er mwyn sicrhau ei fod yn hyrwyddo mynediad, lles, annibyniaeth ac urddas.</w:t>
      </w:r>
    </w:p>
    <w:p w14:paraId="5F5F370B" w14:textId="53DF5857" w:rsidR="009A4ED2" w:rsidRDefault="009A4ED2" w:rsidP="00240A1D">
      <w:pPr>
        <w:rPr>
          <w:b/>
          <w:bCs/>
        </w:rPr>
      </w:pPr>
      <w:r w:rsidRPr="00240A1D">
        <w:rPr>
          <w:b/>
          <w:bCs/>
          <w:sz w:val="40"/>
          <w:szCs w:val="40"/>
        </w:rPr>
        <w:t>Cymharu’r astudiaethau achos</w:t>
      </w:r>
    </w:p>
    <w:p w14:paraId="131FD959" w14:textId="29EBABC2" w:rsidR="009A4ED2" w:rsidRPr="00D97E12" w:rsidRDefault="00D94BFC" w:rsidP="009A4ED2">
      <w:r>
        <w:t>Amlyga</w:t>
      </w:r>
      <w:r w:rsidR="009A4ED2" w:rsidRPr="00D97E12">
        <w:t xml:space="preserve"> Emily a Sophie amrywiaeth </w:t>
      </w:r>
      <w:r>
        <w:t>o ran</w:t>
      </w:r>
      <w:r w:rsidR="009A4ED2" w:rsidRPr="00D97E12">
        <w:t xml:space="preserve"> sbectrwm awtistig. </w:t>
      </w:r>
      <w:r>
        <w:t>G</w:t>
      </w:r>
      <w:r w:rsidRPr="00D97E12">
        <w:t>wel</w:t>
      </w:r>
      <w:r>
        <w:t>ir</w:t>
      </w:r>
      <w:r w:rsidR="009A4ED2" w:rsidRPr="00D97E12">
        <w:t xml:space="preserve"> Emily yn aml fel disgybl sy</w:t>
      </w:r>
      <w:r>
        <w:t>dd y</w:t>
      </w:r>
      <w:r w:rsidR="009A4ED2" w:rsidRPr="00D97E12">
        <w:t xml:space="preserve">n “ymdopi” oherwydd ei chyrhaeddiad a’i hymddygiad tawel; mae’r angen yn gallu bod yn gudd. </w:t>
      </w:r>
      <w:r w:rsidR="00D04ED6">
        <w:t>P</w:t>
      </w:r>
      <w:r w:rsidR="00D04ED6" w:rsidRPr="00D97E12">
        <w:t>rof</w:t>
      </w:r>
      <w:r w:rsidR="00D04ED6">
        <w:t>a</w:t>
      </w:r>
      <w:r w:rsidR="009A4ED2" w:rsidRPr="00D97E12">
        <w:t xml:space="preserve"> Sophie rwystrau mwy amlwg o ran synhwyrau, cyfathrebu a threfnu, ac mae angen cymorth mwy cyson arni. Serch hynny, mae’r ddwy’n gallu profi ansicrwydd, blinder, anhawster gyda newid a rhwystrau i ddangos eu gwybodaeth. Nid yw un astudiaeth yn bwysicach na’r llall: mae’r ddwy’n dangos bod angen gweld y plentyn cyfan, gan gynnwys e</w:t>
      </w:r>
      <w:r w:rsidR="00D04ED6">
        <w:t>u</w:t>
      </w:r>
      <w:r w:rsidR="009A4ED2" w:rsidRPr="00D97E12">
        <w:t xml:space="preserve"> </w:t>
      </w:r>
      <w:r w:rsidR="00D04ED6">
        <w:t>c</w:t>
      </w:r>
      <w:r w:rsidR="009A4ED2" w:rsidRPr="00D97E12">
        <w:t>ryfderau, e</w:t>
      </w:r>
      <w:r w:rsidR="00D04ED6">
        <w:t>u</w:t>
      </w:r>
      <w:r w:rsidR="009A4ED2" w:rsidRPr="00D97E12">
        <w:t xml:space="preserve"> dewisiadau, e</w:t>
      </w:r>
      <w:r w:rsidR="00D04ED6">
        <w:t>u</w:t>
      </w:r>
      <w:r w:rsidR="009A4ED2" w:rsidRPr="00D97E12">
        <w:t xml:space="preserve"> </w:t>
      </w:r>
      <w:r w:rsidR="00D04ED6">
        <w:t>h</w:t>
      </w:r>
      <w:r w:rsidR="009A4ED2" w:rsidRPr="00D97E12">
        <w:t>amgylchedd a’</w:t>
      </w:r>
      <w:r w:rsidR="00D04ED6">
        <w:t>u</w:t>
      </w:r>
      <w:r w:rsidR="009A4ED2" w:rsidRPr="00D97E12">
        <w:t xml:space="preserve"> </w:t>
      </w:r>
      <w:r w:rsidR="00D04ED6">
        <w:t>p</w:t>
      </w:r>
      <w:r w:rsidR="009A4ED2" w:rsidRPr="00D97E12">
        <w:t>rofiad emosiynol.</w:t>
      </w:r>
    </w:p>
    <w:p w14:paraId="629BD0C5" w14:textId="7C2BAD85" w:rsidR="00754D0E" w:rsidRPr="00D97E12" w:rsidRDefault="009A4ED2" w:rsidP="009A4ED2">
      <w:r w:rsidRPr="00D97E12">
        <w:t xml:space="preserve">Mae’r cymhariaeth hefyd yn dangos bod cymorth yn gorfod bod yn unigol. Efallai y bydd Emily angen </w:t>
      </w:r>
      <w:r w:rsidR="00D04ED6">
        <w:t xml:space="preserve">gwiriad </w:t>
      </w:r>
      <w:r w:rsidRPr="00D97E12">
        <w:t xml:space="preserve">preifat, amser i brosesu a chefnogaeth i drefnu gwaith, tra bydd Sophie angen cynlluniau clir ar gyfer symud rhwng ystafelloedd, cymorth cyfathrebu a </w:t>
      </w:r>
      <w:r w:rsidRPr="00D97E12">
        <w:lastRenderedPageBreak/>
        <w:t>lle tawel. Gall rhai strategaethau fod o fudd i’r ddw</w:t>
      </w:r>
      <w:r w:rsidR="00D04ED6">
        <w:t xml:space="preserve">y, </w:t>
      </w:r>
      <w:r w:rsidRPr="00D97E12">
        <w:t>fel cyfarwyddiadau clir, paratoi ar gyfer newid a gwrando ar eu bar</w:t>
      </w:r>
      <w:r w:rsidR="00D04ED6">
        <w:t xml:space="preserve">n, </w:t>
      </w:r>
      <w:r w:rsidRPr="00D97E12">
        <w:t>ond rhaid eu haddasu. Ni ddylai ysgolion fabwysiadu rhestr safonol o strategaethau heb wirio a ydynt yn gweithio i’r dysgwr dan sylw.</w:t>
      </w:r>
    </w:p>
    <w:p w14:paraId="4C6058A6" w14:textId="15EE892D" w:rsidR="009A4ED2" w:rsidRDefault="00754D0E" w:rsidP="009A4ED2">
      <w:pPr>
        <w:rPr>
          <w:b/>
          <w:bCs/>
        </w:rPr>
      </w:pPr>
      <w:r w:rsidRPr="00754D0E">
        <w:rPr>
          <w:noProof/>
        </w:rPr>
        <w:t xml:space="preserve"> </w:t>
      </w:r>
      <w:r w:rsidR="00B014B8" w:rsidRPr="00B014B8">
        <w:rPr>
          <w:noProof/>
        </w:rPr>
        <w:drawing>
          <wp:inline distT="0" distB="0" distL="0" distR="0" wp14:anchorId="7C1CA24D" wp14:editId="592569EB">
            <wp:extent cx="5731510" cy="3215640"/>
            <wp:effectExtent l="0" t="0" r="2540" b="3810"/>
            <wp:docPr id="821827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827050" name=""/>
                    <pic:cNvPicPr/>
                  </pic:nvPicPr>
                  <pic:blipFill>
                    <a:blip r:embed="rId13"/>
                    <a:stretch>
                      <a:fillRect/>
                    </a:stretch>
                  </pic:blipFill>
                  <pic:spPr>
                    <a:xfrm>
                      <a:off x="0" y="0"/>
                      <a:ext cx="5731510" cy="3215640"/>
                    </a:xfrm>
                    <a:prstGeom prst="rect">
                      <a:avLst/>
                    </a:prstGeom>
                  </pic:spPr>
                </pic:pic>
              </a:graphicData>
            </a:graphic>
          </wp:inline>
        </w:drawing>
      </w:r>
    </w:p>
    <w:p w14:paraId="24AD8311" w14:textId="7B1148BA" w:rsidR="00603F0F" w:rsidRDefault="00622C4C" w:rsidP="009A4ED2">
      <w:pPr>
        <w:rPr>
          <w:b/>
          <w:bCs/>
          <w:u w:val="single"/>
        </w:rPr>
      </w:pPr>
      <w:r>
        <w:rPr>
          <w:noProof/>
        </w:rPr>
        <mc:AlternateContent>
          <mc:Choice Requires="wps">
            <w:drawing>
              <wp:anchor distT="0" distB="0" distL="114300" distR="114300" simplePos="0" relativeHeight="251659264" behindDoc="0" locked="0" layoutInCell="1" allowOverlap="1" wp14:anchorId="52404B2C" wp14:editId="32F2DB5A">
                <wp:simplePos x="0" y="0"/>
                <wp:positionH relativeFrom="margin">
                  <wp:posOffset>-190158</wp:posOffset>
                </wp:positionH>
                <wp:positionV relativeFrom="paragraph">
                  <wp:posOffset>141117</wp:posOffset>
                </wp:positionV>
                <wp:extent cx="3992880" cy="589280"/>
                <wp:effectExtent l="0" t="0" r="26670" b="20320"/>
                <wp:wrapNone/>
                <wp:docPr id="1214839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992880" cy="589280"/>
                        </a:xfrm>
                        <a:prstGeom prst="rect">
                          <a:avLst/>
                        </a:prstGeom>
                        <a:solidFill>
                          <a:sysClr val="window" lastClr="FFFFFF"/>
                        </a:solidFill>
                        <a:ln w="6350">
                          <a:solidFill>
                            <a:prstClr val="black"/>
                          </a:solidFill>
                        </a:ln>
                      </wps:spPr>
                      <wps:txbx>
                        <w:txbxContent>
                          <w:p w14:paraId="30944B26" w14:textId="77777777" w:rsidR="00D2219D" w:rsidRPr="003F7ABA" w:rsidRDefault="00D2219D" w:rsidP="00E22471">
                            <w:pPr>
                              <w:rPr>
                                <w:rFonts w:ascii="Tenorite" w:hAnsi="Tenorite" w:cs="Arial"/>
                                <w:color w:val="D86DCB" w:themeColor="accent5" w:themeTint="99"/>
                                <w:sz w:val="52"/>
                                <w:szCs w:val="52"/>
                              </w:rPr>
                            </w:pPr>
                            <w:r w:rsidRPr="003F7ABA">
                              <w:rPr>
                                <w:rFonts w:ascii="Tenorite" w:hAnsi="Tenorite" w:cs="Arial"/>
                                <w:color w:val="D86DCB" w:themeColor="accent5" w:themeTint="99"/>
                                <w:sz w:val="52"/>
                                <w:szCs w:val="52"/>
                              </w:rPr>
                              <w:t xml:space="preserve">4. </w:t>
                            </w:r>
                            <w:r w:rsidRPr="003F7ABA">
                              <w:rPr>
                                <w:rFonts w:ascii="Tenorite" w:hAnsi="Tenorite" w:cs="Arial"/>
                                <w:color w:val="D86DCB" w:themeColor="accent5" w:themeTint="99"/>
                                <w:sz w:val="52"/>
                                <w:szCs w:val="52"/>
                              </w:rPr>
                              <w:t>Canllawiau Arfer Da</w:t>
                            </w:r>
                          </w:p>
                          <w:p w14:paraId="2B9C1E21" w14:textId="351638F8" w:rsidR="00FF419C" w:rsidRPr="000F4E29" w:rsidRDefault="00FF419C" w:rsidP="00FF419C">
                            <w:pPr>
                              <w:rPr>
                                <w:rFonts w:ascii="Tenorite" w:hAnsi="Tenorite" w:cs="Arial"/>
                                <w:color w:val="156082"/>
                                <w:sz w:val="52"/>
                                <w:szCs w:val="5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404B2C" id="_x0000_s1031" type="#_x0000_t202" style="position:absolute;margin-left:-14.95pt;margin-top:11.1pt;width:314.4pt;height:46.4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" fillcolor="window" strokeweight=".5pt">
                <v:path arrowok="t"/>
                <v:textbox>
                  <w:txbxContent>
                    <w:p w14:paraId="30944B26" w14:textId="77777777" w:rsidR="00D2219D" w:rsidRPr="003F7ABA" w:rsidRDefault="00D2219D" w:rsidP="00E22471">
                      <w:pPr>
                        <w:rPr>
                          <w:rFonts w:ascii="Tenorite" w:hAnsi="Tenorite" w:cs="Arial"/>
                          <w:color w:val="D86DCB" w:themeColor="accent5" w:themeTint="99"/>
                          <w:sz w:val="52"/>
                          <w:szCs w:val="52"/>
                        </w:rPr>
                      </w:pPr>
                      <w:r w:rsidRPr="003F7ABA">
                        <w:rPr>
                          <w:rFonts w:ascii="Tenorite" w:hAnsi="Tenorite" w:cs="Arial"/>
                          <w:color w:val="D86DCB" w:themeColor="accent5" w:themeTint="99"/>
                          <w:sz w:val="52"/>
                          <w:szCs w:val="52"/>
                        </w:rPr>
                        <w:t xml:space="preserve">4. </w:t>
                      </w:r>
                      <w:r w:rsidRPr="003F7ABA">
                        <w:rPr>
                          <w:rFonts w:ascii="Tenorite" w:hAnsi="Tenorite" w:cs="Arial"/>
                          <w:color w:val="D86DCB" w:themeColor="accent5" w:themeTint="99"/>
                          <w:sz w:val="52"/>
                          <w:szCs w:val="52"/>
                        </w:rPr>
                        <w:t>Canllawiau Arfer Da</w:t>
                      </w:r>
                    </w:p>
                    <w:p w14:paraId="2B9C1E21" w14:textId="351638F8" w:rsidR="00FF419C" w:rsidRPr="000F4E29" w:rsidRDefault="00FF419C" w:rsidP="00FF419C">
                      <w:pPr>
                        <w:rPr>
                          <w:rFonts w:ascii="Tenorite" w:hAnsi="Tenorite" w:cs="Arial"/>
                          <w:color w:val="156082"/>
                          <w:sz w:val="52"/>
                          <w:szCs w:val="52"/>
                        </w:rPr>
                      </w:pPr>
                    </w:p>
                  </w:txbxContent>
                </v:textbox>
                <w10:wrap anchorx="margin"/>
              </v:shape>
            </w:pict>
          </mc:Fallback>
        </mc:AlternateContent>
      </w:r>
    </w:p>
    <w:p w14:paraId="5ADEFE15" w14:textId="65D4DF1D" w:rsidR="00603F0F" w:rsidRDefault="00603F0F" w:rsidP="009A4ED2">
      <w:pPr>
        <w:rPr>
          <w:b/>
          <w:bCs/>
          <w:u w:val="single"/>
        </w:rPr>
      </w:pPr>
    </w:p>
    <w:p w14:paraId="6BE3F95B" w14:textId="77777777" w:rsidR="00622C4C" w:rsidRDefault="00622C4C" w:rsidP="009A4ED2">
      <w:pPr>
        <w:rPr>
          <w:b/>
          <w:bCs/>
          <w:u w:val="single"/>
        </w:rPr>
      </w:pPr>
    </w:p>
    <w:p w14:paraId="501FFCB6" w14:textId="793E738E" w:rsidR="009A4ED2" w:rsidRPr="00603F0F" w:rsidRDefault="00603F0F" w:rsidP="009A4ED2">
      <w:pPr>
        <w:rPr>
          <w:b/>
          <w:bCs/>
          <w:u w:val="single"/>
        </w:rPr>
      </w:pPr>
      <w:r w:rsidRPr="00603F0F">
        <w:rPr>
          <w:b/>
          <w:bCs/>
          <w:u w:val="single"/>
        </w:rPr>
        <w:t>Strategaethau ymarferol ar gyfer ymarferwyr</w:t>
      </w:r>
    </w:p>
    <w:p w14:paraId="58FBBF9D" w14:textId="1CBF8D70" w:rsidR="00603F0F" w:rsidRDefault="00603F0F" w:rsidP="00603F0F">
      <w:pPr>
        <w:rPr>
          <w:b/>
          <w:bCs/>
        </w:rPr>
      </w:pPr>
      <w:r>
        <w:rPr>
          <w:b/>
          <w:bCs/>
        </w:rPr>
        <w:t>-</w:t>
      </w:r>
      <w:r w:rsidRPr="00D97E12">
        <w:rPr>
          <w:b/>
          <w:bCs/>
        </w:rPr>
        <w:t>Creu amgylchedd rhagweladwy a hygyrch</w:t>
      </w:r>
    </w:p>
    <w:p w14:paraId="3CA256CE" w14:textId="16E79876" w:rsidR="00603F0F" w:rsidRPr="00D97E12" w:rsidRDefault="00603F0F" w:rsidP="00603F0F">
      <w:r w:rsidRPr="00D97E12">
        <w:t>Defnyddiwch drefn glir, gan gynnwys amserlenni gweledol neu ysgrifenedig lle maent yn ddefnyddiol i’r plentyn. Rhowch rybudd ymlaen llaw am newidiadau a nodwch beth fydd yn digwydd yn lle’r gweithgaredd gwreiddiol. Cadwch adnoddau mewn mannau cyson a gwnewch ddisgwyliadau’n weladwy. Mewn ysgolion uwchradd, gall fod yn ddefnyddiol darparu gwybodaeth am y llwybr rhwng ystafelloedd, lleoliad yr offer a’r person i gysylltu ag ef os bydd problem. Dylai’r trefniadau fod yn hyblyg: os yw amserlen weledol yn cynyddu pryder plentyn yn hytrach na’i leihau, dylid addasu’r dull.</w:t>
      </w:r>
    </w:p>
    <w:p w14:paraId="7B4D6656" w14:textId="597B7FF4" w:rsidR="00603F0F" w:rsidRDefault="00603F0F" w:rsidP="00603F0F">
      <w:pPr>
        <w:rPr>
          <w:b/>
          <w:bCs/>
        </w:rPr>
      </w:pPr>
      <w:r>
        <w:t>-</w:t>
      </w:r>
      <w:r w:rsidRPr="00D97E12">
        <w:rPr>
          <w:b/>
          <w:bCs/>
        </w:rPr>
        <w:t>Cyfathrebu’n glir</w:t>
      </w:r>
    </w:p>
    <w:p w14:paraId="5356A224" w14:textId="6708B389" w:rsidR="00603F0F" w:rsidRDefault="00603F0F" w:rsidP="00603F0F">
      <w:r w:rsidRPr="00D97E12">
        <w:t xml:space="preserve">Defnyddiwch frawddegau byr a phenodol, a rhowch un neu ddau gam ar y tro pan fo angen. Os yw’r dasg yn gymhleth, rhannwch hi’n gamau a dangoswch enghraifft. Peidiwch â dibynnu ar awgrymiadau amwys fel “gwna dy orau” neu “ti’n gwybod beth i’w wneud” os nad yw’r dysgwr yn sicr. Rhowch amser i brosesu cwestiynau; gall ailadrodd </w:t>
      </w:r>
      <w:r w:rsidRPr="00D97E12">
        <w:lastRenderedPageBreak/>
        <w:t>yr un cwestiwn yn gyflym gynyddu pwysau. Cynnigwch ffyrdd gwahanol o ymateb, megis siarad, ysgrifennu, dewis rhwng opsiynau neu ddefnyddio technoleg gynorthwyol.</w:t>
      </w:r>
    </w:p>
    <w:p w14:paraId="43E1CA09" w14:textId="617E8B8D" w:rsidR="00603F0F" w:rsidRPr="00D97E12" w:rsidRDefault="00603F0F" w:rsidP="00603F0F">
      <w:r>
        <w:rPr>
          <w:b/>
          <w:bCs/>
        </w:rPr>
        <w:t>-</w:t>
      </w:r>
      <w:r w:rsidRPr="00D97E12">
        <w:rPr>
          <w:b/>
          <w:bCs/>
        </w:rPr>
        <w:t>Cefnogi synhwyrau a lles emosiynol</w:t>
      </w:r>
    </w:p>
    <w:p w14:paraId="181299D1" w14:textId="669B6709" w:rsidR="00603F0F" w:rsidRPr="00D97E12" w:rsidRDefault="00603F0F" w:rsidP="00603F0F">
      <w:r w:rsidRPr="00D97E12">
        <w:t>Gofynnwch i’r plentyn pa synau, lleoedd neu weithgareddau sy’n anodd, a nodwch batrymau drwy arsylwi. Gall addasiadau gynnwys lleoliad eistedd, amser tawel, mynediad at ofod llai prysur, seibiannau a rhybudd am ddigwyddiadau swnllyd. Dylai unrhyw offer synhwyraidd gael ei ddefnyddio yn ôl anghenion unigol a pholisïau’r lleoliad. Pan fydd plentyn mewn trallod, lleihau’r galwadau diangen, sicrhau diogelwch, defnyddio llais tawel a rhoi amser i adfer. Trafodwch beth ddigwyddodd ar ôl i’r plentyn fod yn barod, nid yng nghanol y trallod pan allai cyfathrebu fod yn anodd.</w:t>
      </w:r>
    </w:p>
    <w:p w14:paraId="15DE8015" w14:textId="0989F5EF" w:rsidR="00603F0F" w:rsidRDefault="00603F0F" w:rsidP="00603F0F">
      <w:pPr>
        <w:rPr>
          <w:b/>
          <w:bCs/>
        </w:rPr>
      </w:pPr>
      <w:r>
        <w:rPr>
          <w:b/>
          <w:bCs/>
        </w:rPr>
        <w:t>-</w:t>
      </w:r>
      <w:r w:rsidRPr="00D97E12">
        <w:rPr>
          <w:b/>
          <w:bCs/>
        </w:rPr>
        <w:t>Gwneud y cwricwlwm yn hygyrch</w:t>
      </w:r>
    </w:p>
    <w:p w14:paraId="2AB6B7DD" w14:textId="6E7AF716" w:rsidR="00603F0F" w:rsidRPr="00D97E12" w:rsidRDefault="00603F0F" w:rsidP="00603F0F">
      <w:r w:rsidRPr="00D97E12">
        <w:t>Cyn addasu tasg, eglurwch y bwriad dysgu. Os mai deall ffaith neu gysyniad yw’r nod, efallai na fydd angen i’r dysgwr ysgrifennu paragraff hir i ddangos hynny. Gellir defnyddio sgaffaldiau, geiriau allweddol, templedi, enghreifftiau, technoleg neu ymateb ymarferol. Dylid cadw her y dysgu’n briodol, ond dileu rhwystrau nad ydynt yn rhan o’r nod. Mae hyn yn arbennig o bwysig wrth asesu: gall amser cyfyngedig, iaith amwys neu ofyniad i ateb ar lafar yn sydyn fesur y rhwystr yn hytrach na dealltwriaeth y dysgwr.</w:t>
      </w:r>
    </w:p>
    <w:p w14:paraId="14442450" w14:textId="643FF3CF" w:rsidR="00603F0F" w:rsidRPr="00D97E12" w:rsidRDefault="00603F0F" w:rsidP="00603F0F">
      <w:r>
        <w:rPr>
          <w:b/>
          <w:bCs/>
        </w:rPr>
        <w:t>-</w:t>
      </w:r>
      <w:r w:rsidRPr="00D97E12">
        <w:rPr>
          <w:b/>
          <w:bCs/>
        </w:rPr>
        <w:t>Perthynas, cryfderau a diddordebau</w:t>
      </w:r>
    </w:p>
    <w:p w14:paraId="54ED3745" w14:textId="77777777" w:rsidR="00603F0F" w:rsidRPr="00D97E12" w:rsidRDefault="00603F0F" w:rsidP="00603F0F">
      <w:r w:rsidRPr="00D97E12">
        <w:t>Dylai staff adnabod diddordebau’r dysgwr a’u defnyddio fel man cychwyn ar gyfer perthynas a dysgu, heb dybio bod un diddordeb yn diffinio’r plentyn. Gall diddordeb mewn anifeiliaid, cerddoriaeth, mapiau neu wyddoniaeth gynnig cyfleoedd i ymarfer darllen, ysgrifennu, mathemateg neu waith ymchwil. Dylid hefyd gefnogi cyfeillgarwch a chyfranogiad cymdeithasol heb orfodi’r plentyn i gymryd rhan mewn sefyllfaoedd sy’n ei llethu. Mae perthyn yn ymwneud â chael eich derbyn a chael dewisiadau, nid bod yn gymdeithasol drwy’r amser.</w:t>
      </w:r>
    </w:p>
    <w:p w14:paraId="4BAB8BF0" w14:textId="08196FE8" w:rsidR="00603F0F" w:rsidRDefault="00603F0F" w:rsidP="00603F0F">
      <w:pPr>
        <w:rPr>
          <w:b/>
          <w:bCs/>
        </w:rPr>
      </w:pPr>
      <w:r>
        <w:rPr>
          <w:b/>
          <w:bCs/>
        </w:rPr>
        <w:t>-</w:t>
      </w:r>
      <w:r w:rsidRPr="00D97E12">
        <w:rPr>
          <w:b/>
          <w:bCs/>
        </w:rPr>
        <w:t>Gweithio gyda theuluoedd a gweithwyr proffesiynol</w:t>
      </w:r>
    </w:p>
    <w:p w14:paraId="0F7B28D9" w14:textId="06D2B741" w:rsidR="00603F0F" w:rsidRDefault="00603F0F" w:rsidP="00603F0F">
      <w:r w:rsidRPr="00D97E12">
        <w:t>Mae rhieni a gofalwyr yn aml yn gallu rhannu gwybodaeth am batrymau, diddordebau, dulliau cyfathrebu a’r hyn sy’n digwydd ar ôl ysgol. Dylai ysgolion wrando ar y wybodaeth honno a rhannu arsylwadau’n barchus, gan osgoi beio’r plentyn neu’r teulu. Pan fo’n briodol, gall cydweithio â gweithwyr iechyd, gwasanaethau cyfathrebu neu weithwyr proffesiynol eraill helpu i greu dull cyson. Dylid cytuno pwy sy’n gyfrifol am gamau penodol a sut y bydd gwybodaeth yn cael ei rhannu’n ddiogel. Mae partneriaeth effeithiol yn golygu gwrando a chydweithio, nid trosglwyddo’r cyfrifoldeb i’r teulu.</w:t>
      </w:r>
    </w:p>
    <w:p w14:paraId="58A33241" w14:textId="6E9B64A7" w:rsidR="00603F0F" w:rsidRPr="00D97E12" w:rsidRDefault="00603F0F" w:rsidP="00603F0F">
      <w:r w:rsidRPr="00D97E12">
        <w:rPr>
          <w:b/>
          <w:bCs/>
        </w:rPr>
        <w:t>Monitro cymorth a gwella arfer</w:t>
      </w:r>
    </w:p>
    <w:p w14:paraId="7B0F47CB" w14:textId="6E3CFE84" w:rsidR="00603F0F" w:rsidRPr="00D97E12" w:rsidRDefault="00603F0F" w:rsidP="00603F0F">
      <w:r w:rsidRPr="00D97E12">
        <w:t xml:space="preserve">Nid yw rhoi strategaeth ar waith yn ddigon ynddo’i hun. Dylai staff wirio a yw’n helpu’r dysgwr i gymryd rhan, dysgu a theimlo’n ddiogel. Gall y dystiolaeth gynnwys gwaith y </w:t>
      </w:r>
      <w:r w:rsidRPr="00D97E12">
        <w:lastRenderedPageBreak/>
        <w:t>plentyn, arsylwadau o drawsnewidiadau, presenoldeb, barn y plentyn, gwybodaeth gan y teulu a chofnodion o’r adegau pan fu’r amgylchedd yn arbennig o anodd. Dylid osgoi canolbwyntio ar nifer yr achosion o ymddygiad yn unig; mae angen deall beth a arweiniodd atynt a pha gymorth a wnaeth wahaniaeth.</w:t>
      </w:r>
    </w:p>
    <w:p w14:paraId="4CFAAE6C" w14:textId="719F3A70" w:rsidR="00603F0F" w:rsidRPr="00D97E12" w:rsidRDefault="00603F0F" w:rsidP="00603F0F">
      <w:r w:rsidRPr="00D97E12">
        <w:t>Dylai targedau fod yn benodol ac yn realistig. Yn hytrach na “gwella ymddygiad”, gall targed fod yn “defnyddio’r cerdyn neu’r dull cyfathrebu cytunedig i ofyn am seibiant” neu “dechrau tasg ar ôl edrych ar restr dri cham”. Dylai’r targedau gynorthwyo’r dysgwr, nid ei gosbi am nodweddion awtistig. Dylai adolygiadau gynnwys y plentyn mewn ffordd hygyrch a gofyn a yw’r cymorth yn parchu ei ddewisiadau ac yn cynyddu annibyniaeth. Os nad yw strategaeth yn gweithio, dylid ei haddasu yn hytrach na beio’r plentyn.</w:t>
      </w:r>
    </w:p>
    <w:p w14:paraId="48024358" w14:textId="6DE67003" w:rsidR="00603F0F" w:rsidRPr="00D97E12" w:rsidRDefault="00603F0F" w:rsidP="00603F0F">
      <w:r w:rsidRPr="00D97E12">
        <w:t>Mae hyfforddiant staff yn rhan hanfodol o’r broses. Dylai hyfforddiant fynd y tu hwnt i restr o nodweddion awtistiaeth a helpu staff i ddeall sut mae’r amgylchedd, cyfathrebu, tasgau a disgwyliadau’n rhyngweithio. Mae angen cyfle i drafod achosion, arsylwi arfer effeithiol a myfyrio ar ragdybiaethau. Gall ysgolion ddefnyddio canfyddiadau Estyn fel sail i adolygu pa mor gynhwysol yw eu haddysgu, pa mor effeithiol yw rôl y CADY, a sut y mae adnoddau Cymraeg a Saesneg yn cael eu darparu. Mae’r adroddiad yn awgrymu bod cynnydd wedi’i wneud, ond bod ansawdd y gweithredu’n amrywio rhwng lleoliadau (Estyn, 2024).</w:t>
      </w:r>
    </w:p>
    <w:p w14:paraId="5EC1C919" w14:textId="5573F498" w:rsidR="00603F0F" w:rsidRDefault="00603F0F" w:rsidP="00603F0F">
      <w:pPr>
        <w:rPr>
          <w:b/>
          <w:bCs/>
        </w:rPr>
      </w:pPr>
      <w:r w:rsidRPr="00D97E12">
        <w:rPr>
          <w:b/>
          <w:bCs/>
        </w:rPr>
        <w:t>Casgliad</w:t>
      </w:r>
    </w:p>
    <w:p w14:paraId="2D4C80CE" w14:textId="1F0901DE" w:rsidR="00603F0F" w:rsidRPr="00D97E12" w:rsidRDefault="00603F0F" w:rsidP="00603F0F">
      <w:r w:rsidRPr="00D97E12">
        <w:t>Mae cefnogi dysgwyr awtistig yn gofyn am fwy na deall diagnosis neu ddefnyddio adnoddau penodol. Mae’n golygu gweld y plentyn fel unigolyn, gwrando ar ei brofiad, deall y rhwystrau yn yr amgylchedd a sicrhau bod y cymorth yn gwneud gwahaniaeth gwirioneddol. Mae’r Ddeddf ADY a’r Cod ADY yng Nghymru yn darparu fframwaith i gynllunio cymorth a chynnwys y dysgwr mewn penderfyniadau, tra bo’r CCUHP yn atgoffa ymarferwyr o hawliau plant i gael eu clywed, cael addysg a chael eu trin ag urddas.</w:t>
      </w:r>
    </w:p>
    <w:p w14:paraId="55E47B5D" w14:textId="61200F6A" w:rsidR="00090511" w:rsidRDefault="00603F0F" w:rsidP="00090511">
      <w:r w:rsidRPr="00D97E12">
        <w:t>Mae Emily yn dangos y gall anghenion fod yn gudd y tu ôl i gyrhaeddiad, cwrteisi neu guddio cymdeithasol. Mae Sophie yn dangos y gall gorlwytho synhwyraidd, anawsterau cyfathrebu a newid greu rhwystrau mawr i gyfranogiad os nad yw’r amgylchedd yn addas. Mae’r ddwy’n dangos pwysigrwydd cyfarwyddiadau clir, paratoi, addasiadau unigol, partneriaeth â theuluoedd a monitro cymorth. Nid yw tegwch yn golygu rhoi’r un peth i bob dysgwr; mae’n golygu rhoi’r cymorth priodol fel bod pob dysgwr yn gallu cymryd rhan a gwneud cynnydd. Dylai arfer da gynyddu lles, perthyn, annibyniaeth a mynediad at ddysgu, gan barchu hunaniaeth a dewisiadau’r plentyn.</w:t>
      </w:r>
    </w:p>
    <w:p w14:paraId="3C88BFD5" w14:textId="4A80AEB9" w:rsidR="00622C4C" w:rsidRDefault="00622C4C" w:rsidP="00090511"/>
    <w:p w14:paraId="1B286E77" w14:textId="03E729C2" w:rsidR="00240A1D" w:rsidRDefault="00240A1D" w:rsidP="00FB11AF"/>
    <w:p w14:paraId="7DAEAA38" w14:textId="5BD1DEB4" w:rsidR="007301C4" w:rsidRDefault="007301C4" w:rsidP="00FB11AF"/>
    <w:p w14:paraId="086AF667" w14:textId="1D599422" w:rsidR="00622C4C" w:rsidRDefault="00622C4C" w:rsidP="00FB11AF">
      <w:r>
        <w:rPr>
          <w:noProof/>
        </w:rPr>
        <w:lastRenderedPageBreak/>
        <mc:AlternateContent>
          <mc:Choice Requires="wps">
            <w:drawing>
              <wp:anchor distT="0" distB="0" distL="114300" distR="114300" simplePos="0" relativeHeight="251661312" behindDoc="0" locked="0" layoutInCell="1" allowOverlap="1" wp14:anchorId="5E726FD8" wp14:editId="7176ABC6">
                <wp:simplePos x="0" y="0"/>
                <wp:positionH relativeFrom="margin">
                  <wp:posOffset>-22860</wp:posOffset>
                </wp:positionH>
                <wp:positionV relativeFrom="paragraph">
                  <wp:posOffset>-427111</wp:posOffset>
                </wp:positionV>
                <wp:extent cx="3063922" cy="518615"/>
                <wp:effectExtent l="0" t="0" r="22225" b="15240"/>
                <wp:wrapNone/>
                <wp:docPr id="19530140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063922" cy="518615"/>
                        </a:xfrm>
                        <a:prstGeom prst="rect">
                          <a:avLst/>
                        </a:prstGeom>
                        <a:solidFill>
                          <a:sysClr val="window" lastClr="FFFFFF"/>
                        </a:solidFill>
                        <a:ln w="6350">
                          <a:solidFill>
                            <a:prstClr val="black"/>
                          </a:solidFill>
                        </a:ln>
                      </wps:spPr>
                      <wps:txbx>
                        <w:txbxContent>
                          <w:p w14:paraId="3127917D" w14:textId="77777777" w:rsidR="00D2219D" w:rsidRPr="003F7ABA" w:rsidRDefault="00D2219D" w:rsidP="00240A1D">
                            <w:pPr>
                              <w:rPr>
                                <w:rFonts w:ascii="Tenorite" w:hAnsi="Tenorite" w:cs="Arial"/>
                                <w:color w:val="D86DCB" w:themeColor="accent5" w:themeTint="99"/>
                                <w:sz w:val="52"/>
                                <w:szCs w:val="52"/>
                              </w:rPr>
                            </w:pPr>
                            <w:r w:rsidRPr="003F7ABA">
                              <w:rPr>
                                <w:rFonts w:ascii="Tenorite" w:hAnsi="Tenorite" w:cs="Arial"/>
                                <w:color w:val="D86DCB" w:themeColor="accent5" w:themeTint="99"/>
                                <w:sz w:val="52"/>
                                <w:szCs w:val="52"/>
                              </w:rPr>
                              <w:t xml:space="preserve">Rhestr </w:t>
                            </w:r>
                            <w:r w:rsidRPr="003F7ABA">
                              <w:rPr>
                                <w:rFonts w:ascii="Tenorite" w:hAnsi="Tenorite" w:cs="Arial"/>
                                <w:color w:val="D86DCB" w:themeColor="accent5" w:themeTint="99"/>
                                <w:sz w:val="52"/>
                                <w:szCs w:val="52"/>
                              </w:rPr>
                              <w:t>Gyfeirnodau:</w:t>
                            </w:r>
                          </w:p>
                          <w:p w14:paraId="485FE79A" w14:textId="789CC467" w:rsidR="009A4C00" w:rsidRPr="000F4E29" w:rsidRDefault="009A4C00" w:rsidP="009A4C00">
                            <w:pPr>
                              <w:jc w:val="center"/>
                              <w:rPr>
                                <w:rFonts w:ascii="Tenorite" w:hAnsi="Tenorite" w:cs="Arial"/>
                                <w:color w:val="156082"/>
                                <w:sz w:val="52"/>
                                <w:szCs w:val="5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726FD8" id="_x0000_s1032" type="#_x0000_t202" style="position:absolute;margin-left:-1.8pt;margin-top:-33.65pt;width:241.25pt;height:40.8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" fillcolor="window" strokeweight=".5pt">
                <v:path arrowok="t"/>
                <v:textbox>
                  <w:txbxContent>
                    <w:p w14:paraId="3127917D" w14:textId="77777777" w:rsidR="00D2219D" w:rsidRPr="003F7ABA" w:rsidRDefault="00D2219D" w:rsidP="00240A1D">
                      <w:pPr>
                        <w:rPr>
                          <w:rFonts w:ascii="Tenorite" w:hAnsi="Tenorite" w:cs="Arial"/>
                          <w:color w:val="D86DCB" w:themeColor="accent5" w:themeTint="99"/>
                          <w:sz w:val="52"/>
                          <w:szCs w:val="52"/>
                        </w:rPr>
                      </w:pPr>
                      <w:r w:rsidRPr="003F7ABA">
                        <w:rPr>
                          <w:rFonts w:ascii="Tenorite" w:hAnsi="Tenorite" w:cs="Arial"/>
                          <w:color w:val="D86DCB" w:themeColor="accent5" w:themeTint="99"/>
                          <w:sz w:val="52"/>
                          <w:szCs w:val="52"/>
                        </w:rPr>
                        <w:t xml:space="preserve">Rhestr </w:t>
                      </w:r>
                      <w:r w:rsidRPr="003F7ABA">
                        <w:rPr>
                          <w:rFonts w:ascii="Tenorite" w:hAnsi="Tenorite" w:cs="Arial"/>
                          <w:color w:val="D86DCB" w:themeColor="accent5" w:themeTint="99"/>
                          <w:sz w:val="52"/>
                          <w:szCs w:val="52"/>
                        </w:rPr>
                        <w:t>Gyfeirnodau:</w:t>
                      </w:r>
                    </w:p>
                    <w:p w14:paraId="485FE79A" w14:textId="789CC467" w:rsidR="009A4C00" w:rsidRPr="000F4E29" w:rsidRDefault="009A4C00" w:rsidP="009A4C00">
                      <w:pPr>
                        <w:jc w:val="center"/>
                        <w:rPr>
                          <w:rFonts w:ascii="Tenorite" w:hAnsi="Tenorite" w:cs="Arial"/>
                          <w:color w:val="156082"/>
                          <w:sz w:val="52"/>
                          <w:szCs w:val="52"/>
                        </w:rPr>
                      </w:pPr>
                    </w:p>
                  </w:txbxContent>
                </v:textbox>
                <w10:wrap anchorx="margin"/>
              </v:shape>
            </w:pict>
          </mc:Fallback>
        </mc:AlternateContent>
      </w:r>
    </w:p>
    <w:p w14:paraId="5063929C" w14:textId="62F27BAD" w:rsidR="00A26B69" w:rsidRDefault="0096080E">
      <w:r w:rsidRPr="0096080E">
        <w:t xml:space="preserve">Bagnall, V. (2026) </w:t>
      </w:r>
      <w:r w:rsidRPr="0096080E">
        <w:rPr>
          <w:i/>
          <w:iCs/>
        </w:rPr>
        <w:t>The Neuroinclusive Educator.</w:t>
      </w:r>
      <w:r w:rsidRPr="0096080E">
        <w:t xml:space="preserve"> Bloomsbury Plc.</w:t>
      </w:r>
    </w:p>
    <w:p w14:paraId="602CB7DE" w14:textId="5F6255AB" w:rsidR="00240A1D" w:rsidRDefault="00D04ED6">
      <w:r w:rsidRPr="00D04ED6">
        <w:t xml:space="preserve">Blakemore, S-J. a Frith, U. (2005) </w:t>
      </w:r>
      <w:r w:rsidRPr="00D04ED6">
        <w:rPr>
          <w:i/>
          <w:iCs/>
        </w:rPr>
        <w:t>The learning brain: lessons for education.</w:t>
      </w:r>
      <w:r w:rsidRPr="00D04ED6">
        <w:t xml:space="preserve"> Blackwell Publishing.</w:t>
      </w:r>
    </w:p>
    <w:p w14:paraId="12FD4EF3" w14:textId="77777777" w:rsidR="00A14A5A" w:rsidRDefault="00A14A5A"/>
    <w:p w14:paraId="1ACA7FF8" w14:textId="77777777" w:rsidR="00A14A5A" w:rsidRDefault="00A14A5A" w:rsidP="00603F0F">
      <w:r w:rsidRPr="00D97E12">
        <w:t xml:space="preserve">Estyn (2024) </w:t>
      </w:r>
      <w:r w:rsidRPr="00A14A5A">
        <w:rPr>
          <w:i/>
          <w:iCs/>
        </w:rPr>
        <w:t>The additional learning needs system: Progress of schools, settings and local authorities in supporting pupils with additional learning needs.</w:t>
      </w:r>
      <w:r w:rsidRPr="00D97E12">
        <w:t xml:space="preserve"> Ar gael yn: </w:t>
      </w:r>
      <w:hyperlink r:id="rId14" w:history="1">
        <w:r w:rsidRPr="0008245D">
          <w:rPr>
            <w:rStyle w:val="Hyperlink"/>
          </w:rPr>
          <w:t>https://estyn.gov.wales/improvement-resources/thematic-report-the-additional-learning-needs-system/</w:t>
        </w:r>
      </w:hyperlink>
      <w:r w:rsidRPr="00D97E12">
        <w:t xml:space="preserve"> (Cyrchwyd: 18 Hydref 2026).</w:t>
      </w:r>
    </w:p>
    <w:p w14:paraId="659C0FB4" w14:textId="77777777" w:rsidR="00A14A5A" w:rsidRDefault="00A14A5A">
      <w:r w:rsidRPr="002545EC">
        <w:t xml:space="preserve">James, H.M. (2026) </w:t>
      </w:r>
      <w:r w:rsidRPr="002545EC">
        <w:rPr>
          <w:i/>
          <w:iCs/>
        </w:rPr>
        <w:t>Archwiliad O Rôl Broffesiynol Yr Ymarferydd 1:1 – Cefnogi Plant Ag Awtistiaeth Mewn Addysg Gynradd Prif Ffrwd</w:t>
      </w:r>
      <w:r w:rsidRPr="002545EC">
        <w:t>. University of Wales Trinity Saint David.</w:t>
      </w:r>
    </w:p>
    <w:p w14:paraId="2F135897" w14:textId="77777777" w:rsidR="00A14A5A" w:rsidRPr="00D97E12" w:rsidRDefault="00A14A5A" w:rsidP="00603F0F">
      <w:r w:rsidRPr="00D97E12">
        <w:t>Llywodraeth Cymru (2018</w:t>
      </w:r>
      <w:r w:rsidRPr="00A14A5A">
        <w:rPr>
          <w:i/>
          <w:iCs/>
        </w:rPr>
        <w:t>) Additional Learning Needs and Education Tribunal (Wales) Act 2018.</w:t>
      </w:r>
      <w:r w:rsidRPr="00D97E12">
        <w:t xml:space="preserve"> Ar gael yn: </w:t>
      </w:r>
      <w:hyperlink r:id="rId15" w:history="1">
        <w:r w:rsidRPr="0008245D">
          <w:rPr>
            <w:rStyle w:val="Hyperlink"/>
          </w:rPr>
          <w:t>https://www.legislation.gov.uk/anaw/2018/2/contents</w:t>
        </w:r>
      </w:hyperlink>
      <w:r w:rsidRPr="00D97E12">
        <w:t xml:space="preserve"> (Cyrchwyd: 18 Hydref 2026).</w:t>
      </w:r>
    </w:p>
    <w:p w14:paraId="143A576C" w14:textId="77777777" w:rsidR="00A14A5A" w:rsidRPr="00D97E12" w:rsidRDefault="00A14A5A" w:rsidP="00603F0F">
      <w:r w:rsidRPr="00D97E12">
        <w:t>Llywodraeth Cymru (2021</w:t>
      </w:r>
      <w:r w:rsidRPr="00A14A5A">
        <w:rPr>
          <w:i/>
          <w:iCs/>
        </w:rPr>
        <w:t>) Code of Practice on the Delivery of Autism Services: Supporting Guidance.</w:t>
      </w:r>
      <w:r w:rsidRPr="00D97E12">
        <w:t xml:space="preserve"> Ar gael yn: </w:t>
      </w:r>
      <w:hyperlink r:id="rId16" w:history="1">
        <w:r w:rsidRPr="0008245D">
          <w:rPr>
            <w:rStyle w:val="Hyperlink"/>
          </w:rPr>
          <w:t>https://www.gov.wales/guidance-autism-services</w:t>
        </w:r>
      </w:hyperlink>
      <w:r w:rsidRPr="00D97E12">
        <w:t xml:space="preserve"> (Cyrchwyd: 18 Hydref 2026).</w:t>
      </w:r>
    </w:p>
    <w:p w14:paraId="1D38976A" w14:textId="77777777" w:rsidR="00A14A5A" w:rsidRPr="00D97E12" w:rsidRDefault="00A14A5A" w:rsidP="00603F0F">
      <w:r w:rsidRPr="00D97E12">
        <w:t xml:space="preserve">Llywodraeth Cymru (2021) </w:t>
      </w:r>
      <w:r w:rsidRPr="00A14A5A">
        <w:rPr>
          <w:i/>
          <w:iCs/>
        </w:rPr>
        <w:t>The Additional Learning Needs Code for Wales 2021</w:t>
      </w:r>
      <w:r w:rsidRPr="00D97E12">
        <w:t xml:space="preserve">. Ar gael yn: </w:t>
      </w:r>
      <w:hyperlink r:id="rId17" w:history="1">
        <w:r w:rsidRPr="0008245D">
          <w:rPr>
            <w:rStyle w:val="Hyperlink"/>
          </w:rPr>
          <w:t>https://www.gov.wales/additional-learning-needs-code</w:t>
        </w:r>
      </w:hyperlink>
      <w:r w:rsidRPr="00D97E12">
        <w:t xml:space="preserve"> (Cyrchwyd: 18 Hydref 2026).</w:t>
      </w:r>
    </w:p>
    <w:p w14:paraId="1F15746F" w14:textId="77777777" w:rsidR="00A14A5A" w:rsidRPr="00D97E12" w:rsidRDefault="00A14A5A" w:rsidP="00603F0F">
      <w:r w:rsidRPr="00D97E12">
        <w:t>Llywodraeth Cymru (2025</w:t>
      </w:r>
      <w:r w:rsidRPr="00A14A5A">
        <w:rPr>
          <w:i/>
          <w:iCs/>
        </w:rPr>
        <w:t>) Support for children and young people with autistic spectrum disorder (ASD) in educational settings.</w:t>
      </w:r>
      <w:r w:rsidRPr="00D97E12">
        <w:t xml:space="preserve"> Ar gael yn: </w:t>
      </w:r>
      <w:hyperlink r:id="rId18" w:history="1">
        <w:r w:rsidRPr="0008245D">
          <w:rPr>
            <w:rStyle w:val="Hyperlink"/>
          </w:rPr>
          <w:t>https://www.gov.wales/support-children-and-young-people-autistic-spectrum-disorder-asd-educational-settings-html</w:t>
        </w:r>
      </w:hyperlink>
      <w:r w:rsidRPr="00D97E12">
        <w:t xml:space="preserve"> (Cyrchwyd: 18 Hydref 2026).</w:t>
      </w:r>
    </w:p>
    <w:p w14:paraId="15207F46" w14:textId="77777777" w:rsidR="00A14A5A" w:rsidRPr="00D97E12" w:rsidRDefault="00A14A5A" w:rsidP="00603F0F">
      <w:r w:rsidRPr="00D97E12">
        <w:t xml:space="preserve">National Autistic Society (2024) </w:t>
      </w:r>
      <w:r w:rsidRPr="00A14A5A">
        <w:rPr>
          <w:i/>
          <w:iCs/>
        </w:rPr>
        <w:t>Spectrum Sessions: podcast series</w:t>
      </w:r>
      <w:r w:rsidRPr="00D97E12">
        <w:t xml:space="preserve">. Ar gael yn: </w:t>
      </w:r>
      <w:hyperlink r:id="rId19" w:history="1">
        <w:r w:rsidRPr="0008245D">
          <w:rPr>
            <w:rStyle w:val="Hyperlink"/>
          </w:rPr>
          <w:t>https://www.autism.org.uk/what-we-do/news/the-first-season-of-spectrum-sessions-is-out-now</w:t>
        </w:r>
      </w:hyperlink>
      <w:r>
        <w:t xml:space="preserve"> </w:t>
      </w:r>
      <w:r w:rsidRPr="00D97E12">
        <w:t>(Cyrchwyd: 18 Hydref 2026).</w:t>
      </w:r>
    </w:p>
    <w:p w14:paraId="1ABF55B5" w14:textId="64199246" w:rsidR="00A14A5A" w:rsidRPr="00D97E12" w:rsidRDefault="00A14A5A" w:rsidP="00603F0F">
      <w:r w:rsidRPr="00D97E12">
        <w:t xml:space="preserve">Prizant, B.M. (2022) </w:t>
      </w:r>
      <w:r w:rsidRPr="00A14A5A">
        <w:rPr>
          <w:i/>
          <w:iCs/>
        </w:rPr>
        <w:t>Uniquely Human: A Different Way of Seeing Autism</w:t>
      </w:r>
      <w:r w:rsidRPr="00D97E12">
        <w:t xml:space="preserve">. 2nd edn. Simon </w:t>
      </w:r>
      <w:r>
        <w:t>and</w:t>
      </w:r>
      <w:r w:rsidRPr="00D97E12">
        <w:t xml:space="preserve"> Schuster.</w:t>
      </w:r>
    </w:p>
    <w:p w14:paraId="3947B9DA" w14:textId="0EF16DEB" w:rsidR="00A14A5A" w:rsidRDefault="00A14A5A" w:rsidP="00603F0F">
      <w:r w:rsidRPr="00D97E12">
        <w:t>UNICEF (n</w:t>
      </w:r>
      <w:r>
        <w:t>o date</w:t>
      </w:r>
      <w:r w:rsidRPr="00D97E12">
        <w:t xml:space="preserve">) </w:t>
      </w:r>
      <w:r w:rsidRPr="00A14A5A">
        <w:rPr>
          <w:i/>
          <w:iCs/>
        </w:rPr>
        <w:t>Convention on the Rights of the Child: Convention text.</w:t>
      </w:r>
      <w:r w:rsidRPr="00D97E12">
        <w:t xml:space="preserve"> Ar gael yn: </w:t>
      </w:r>
      <w:hyperlink r:id="rId20" w:history="1">
        <w:r w:rsidRPr="0008245D">
          <w:rPr>
            <w:rStyle w:val="Hyperlink"/>
          </w:rPr>
          <w:t>https://www.unicef.org/child-rights-convention/convention-text</w:t>
        </w:r>
      </w:hyperlink>
      <w:r>
        <w:t xml:space="preserve"> </w:t>
      </w:r>
      <w:r w:rsidRPr="00D97E12">
        <w:t>(Cyrchwyd: 18 Hydref 2026).</w:t>
      </w:r>
    </w:p>
    <w:p w14:paraId="21112081" w14:textId="1FF808D6" w:rsidR="00A26B69" w:rsidRDefault="00A26B69"/>
    <w:p w14:paraId="2918AFAF" w14:textId="4266F84A" w:rsidR="00A26B69" w:rsidRDefault="00A26B69"/>
    <w:p w14:paraId="3318969B" w14:textId="77777777" w:rsidR="00A26B69" w:rsidRDefault="00A26B69"/>
    <w:p w14:paraId="51567D77" w14:textId="056FC69E" w:rsidR="00A26B69" w:rsidRDefault="00A26B69"/>
    <w:p w14:paraId="7E18312B" w14:textId="77777777" w:rsidR="00530464" w:rsidRDefault="00530464" w:rsidP="00530464"/>
    <w:p w14:paraId="012330E4" w14:textId="77777777" w:rsidR="00530464" w:rsidRDefault="00530464" w:rsidP="00530464"/>
    <w:p w14:paraId="3E174E74" w14:textId="77777777" w:rsidR="00530464" w:rsidRDefault="00530464" w:rsidP="00530464"/>
    <w:p w14:paraId="1F2997C1" w14:textId="2B36A838" w:rsidR="00530464" w:rsidRDefault="00530464" w:rsidP="00530464"/>
    <w:p w14:paraId="19AF7D5D" w14:textId="77777777" w:rsidR="00530464" w:rsidRDefault="00530464" w:rsidP="00530464"/>
    <w:p w14:paraId="7C691FBD" w14:textId="77777777" w:rsidR="00530464" w:rsidRDefault="00530464" w:rsidP="00530464"/>
    <w:p w14:paraId="7FCDD61D" w14:textId="0629C0DA" w:rsidR="00530464" w:rsidRDefault="009A4C00" w:rsidP="00530464">
      <w:r>
        <w:rPr>
          <w:noProof/>
        </w:rPr>
        <mc:AlternateContent>
          <mc:Choice Requires="wps">
            <w:drawing>
              <wp:anchor distT="0" distB="0" distL="114300" distR="114300" simplePos="0" relativeHeight="251660288" behindDoc="0" locked="0" layoutInCell="1" allowOverlap="1" wp14:anchorId="0AD80F17" wp14:editId="1DC7990F">
                <wp:simplePos x="0" y="0"/>
                <wp:positionH relativeFrom="column">
                  <wp:posOffset>0</wp:posOffset>
                </wp:positionH>
                <wp:positionV relativeFrom="paragraph">
                  <wp:posOffset>0</wp:posOffset>
                </wp:positionV>
                <wp:extent cx="1828800" cy="1828800"/>
                <wp:effectExtent l="0" t="0" r="0" b="0"/>
                <wp:wrapNone/>
                <wp:docPr id="1878172993"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DDCD337" w14:textId="0E1F0ACA" w:rsidR="009A4C00" w:rsidRPr="009A4C00" w:rsidRDefault="009A4C00" w:rsidP="009A4C00">
                            <w:pPr>
                              <w:jc w:val="center"/>
                              <w:rPr>
                                <w:b/>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AD80F17" id="_x0000_s1033" type="#_x0000_t202" style="position:absolute;margin-left:0;margin-top:0;width:2in;height:2in;z-index:2516602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" filled="f" stroked="f">
                <v:textbox style="mso-fit-shape-to-text:t">
                  <w:txbxContent>
                    <w:p w14:paraId="2DDCD337" w14:textId="0E1F0ACA" w:rsidR="009A4C00" w:rsidRPr="009A4C00" w:rsidRDefault="009A4C00" w:rsidP="009A4C00">
                      <w:pPr>
                        <w:jc w:val="center"/>
                        <w:rPr>
                          <w:b/>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txbxContent>
                </v:textbox>
              </v:shape>
            </w:pict>
          </mc:Fallback>
        </mc:AlternateContent>
      </w:r>
    </w:p>
    <w:p w14:paraId="169C1731" w14:textId="1DB8CE4B" w:rsidR="00530464" w:rsidRDefault="00530464" w:rsidP="00530464"/>
    <w:p w14:paraId="7D3261A1" w14:textId="77777777" w:rsidR="00530464" w:rsidRDefault="00530464" w:rsidP="00530464"/>
    <w:p w14:paraId="10D84B7C" w14:textId="77777777" w:rsidR="00530464" w:rsidRDefault="00530464" w:rsidP="00530464"/>
    <w:p w14:paraId="54D4A066" w14:textId="77777777" w:rsidR="00530464" w:rsidRDefault="00530464" w:rsidP="00530464"/>
    <w:p w14:paraId="7C1A4669" w14:textId="77777777" w:rsidR="00530464" w:rsidRDefault="00530464" w:rsidP="00530464"/>
    <w:p w14:paraId="170C36CA" w14:textId="77777777" w:rsidR="00530464" w:rsidRDefault="00530464" w:rsidP="00530464"/>
    <w:p w14:paraId="4A9E949C" w14:textId="77777777" w:rsidR="00530464" w:rsidRDefault="00530464" w:rsidP="00530464"/>
    <w:p w14:paraId="40B80B79" w14:textId="77777777" w:rsidR="00530464" w:rsidRDefault="00530464" w:rsidP="00530464"/>
    <w:p w14:paraId="4E431D1D" w14:textId="77777777" w:rsidR="00940479" w:rsidRDefault="00940479"/>
    <w:sectPr w:rsidR="00940479" w:rsidSect="00D60459">
      <w:footerReference w:type="default" r:id="rId21"/>
      <w:pgSz w:w="11906" w:h="16838"/>
      <w:pgMar w:top="1440" w:right="1440" w:bottom="1440" w:left="144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8A7317" w14:textId="77777777" w:rsidR="001A6F58" w:rsidRDefault="001A6F58" w:rsidP="00940479">
      <w:pPr>
        <w:spacing w:after="0" w:line="240" w:lineRule="auto"/>
      </w:pPr>
      <w:r>
        <w:separator/>
      </w:r>
    </w:p>
  </w:endnote>
  <w:endnote w:type="continuationSeparator" w:id="0">
    <w:p w14:paraId="754AB22D" w14:textId="77777777" w:rsidR="001A6F58" w:rsidRDefault="001A6F58" w:rsidP="009404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enorite">
    <w:charset w:val="00"/>
    <w:family w:val="auto"/>
    <w:pitch w:val="variable"/>
    <w:sig w:usb0="80000003" w:usb1="00000001" w:usb2="00000000" w:usb3="00000000" w:csb0="00000001" w:csb1="00000000"/>
  </w:font>
  <w:font w:name="Segoe UI">
    <w:panose1 w:val="020B0502040204020203"/>
    <w:charset w:val="00"/>
    <w:family w:val="swiss"/>
    <w:pitch w:val="variable"/>
    <w:sig w:usb0="E4002EFF" w:usb1="C000E47F"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6069428"/>
      <w:docPartObj>
        <w:docPartGallery w:val="Page Numbers (Bottom of Page)"/>
        <w:docPartUnique/>
      </w:docPartObj>
    </w:sdtPr>
    <w:sdtEndPr>
      <w:rPr>
        <w:noProof/>
      </w:rPr>
    </w:sdtEndPr>
    <w:sdtContent>
      <w:p w14:paraId="14C92270" w14:textId="30ED5910" w:rsidR="00D60459" w:rsidRDefault="00D6045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F83C55" w14:textId="77777777" w:rsidR="00D60459" w:rsidRDefault="00D604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FB865E" w14:textId="77777777" w:rsidR="001A6F58" w:rsidRDefault="001A6F58" w:rsidP="00940479">
      <w:pPr>
        <w:spacing w:after="0" w:line="240" w:lineRule="auto"/>
      </w:pPr>
      <w:r>
        <w:separator/>
      </w:r>
    </w:p>
  </w:footnote>
  <w:footnote w:type="continuationSeparator" w:id="0">
    <w:p w14:paraId="5D49F449" w14:textId="77777777" w:rsidR="001A6F58" w:rsidRDefault="001A6F58" w:rsidP="009404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35AC2"/>
    <w:multiLevelType w:val="multilevel"/>
    <w:tmpl w:val="0B262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245B35"/>
    <w:multiLevelType w:val="multilevel"/>
    <w:tmpl w:val="8A8C8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431C5D"/>
    <w:multiLevelType w:val="multilevel"/>
    <w:tmpl w:val="92485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EE4E2B"/>
    <w:multiLevelType w:val="multilevel"/>
    <w:tmpl w:val="FBDA886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0E712E8A"/>
    <w:multiLevelType w:val="hybridMultilevel"/>
    <w:tmpl w:val="2E642BD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61673BE"/>
    <w:multiLevelType w:val="multilevel"/>
    <w:tmpl w:val="1ED40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D653C5"/>
    <w:multiLevelType w:val="multilevel"/>
    <w:tmpl w:val="03227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EA2D42"/>
    <w:multiLevelType w:val="multilevel"/>
    <w:tmpl w:val="CC50A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75387C"/>
    <w:multiLevelType w:val="multilevel"/>
    <w:tmpl w:val="6D0CF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147A8F"/>
    <w:multiLevelType w:val="multilevel"/>
    <w:tmpl w:val="0FE08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091075"/>
    <w:multiLevelType w:val="multilevel"/>
    <w:tmpl w:val="B5306718"/>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29098D"/>
    <w:multiLevelType w:val="multilevel"/>
    <w:tmpl w:val="199AA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F74FF1"/>
    <w:multiLevelType w:val="multilevel"/>
    <w:tmpl w:val="2C3C6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E3F67DE"/>
    <w:multiLevelType w:val="multilevel"/>
    <w:tmpl w:val="DF8C9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5CD4394"/>
    <w:multiLevelType w:val="multilevel"/>
    <w:tmpl w:val="AF18D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124D94"/>
    <w:multiLevelType w:val="multilevel"/>
    <w:tmpl w:val="F54C0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8275C41"/>
    <w:multiLevelType w:val="multilevel"/>
    <w:tmpl w:val="CC906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BD93625"/>
    <w:multiLevelType w:val="multilevel"/>
    <w:tmpl w:val="B80EA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F612FF9"/>
    <w:multiLevelType w:val="multilevel"/>
    <w:tmpl w:val="46F0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1D6027E"/>
    <w:multiLevelType w:val="multilevel"/>
    <w:tmpl w:val="973EC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28243AC"/>
    <w:multiLevelType w:val="multilevel"/>
    <w:tmpl w:val="D16CA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7BB14ED"/>
    <w:multiLevelType w:val="multilevel"/>
    <w:tmpl w:val="E18AE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D631787"/>
    <w:multiLevelType w:val="multilevel"/>
    <w:tmpl w:val="9A6A4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E6C44DB"/>
    <w:multiLevelType w:val="multilevel"/>
    <w:tmpl w:val="859E98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0255677"/>
    <w:multiLevelType w:val="multilevel"/>
    <w:tmpl w:val="B404B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B341A8D"/>
    <w:multiLevelType w:val="multilevel"/>
    <w:tmpl w:val="B50E5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0E20426"/>
    <w:multiLevelType w:val="multilevel"/>
    <w:tmpl w:val="B428E1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312770F"/>
    <w:multiLevelType w:val="multilevel"/>
    <w:tmpl w:val="9C2E1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71D01A4"/>
    <w:multiLevelType w:val="multilevel"/>
    <w:tmpl w:val="B5306718"/>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A587CB2"/>
    <w:multiLevelType w:val="multilevel"/>
    <w:tmpl w:val="1990F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ACB4575"/>
    <w:multiLevelType w:val="multilevel"/>
    <w:tmpl w:val="CF129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B903391"/>
    <w:multiLevelType w:val="multilevel"/>
    <w:tmpl w:val="0CB26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BEB60A1"/>
    <w:multiLevelType w:val="multilevel"/>
    <w:tmpl w:val="9AB82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41218D3"/>
    <w:multiLevelType w:val="multilevel"/>
    <w:tmpl w:val="2CCE6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4A34F40"/>
    <w:multiLevelType w:val="multilevel"/>
    <w:tmpl w:val="2E2C9F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50D4496"/>
    <w:multiLevelType w:val="multilevel"/>
    <w:tmpl w:val="D292A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63F2BF9"/>
    <w:multiLevelType w:val="multilevel"/>
    <w:tmpl w:val="49BC1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CD540CF"/>
    <w:multiLevelType w:val="multilevel"/>
    <w:tmpl w:val="FEC8C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DCF40AC"/>
    <w:multiLevelType w:val="multilevel"/>
    <w:tmpl w:val="8C788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73561302">
    <w:abstractNumId w:val="3"/>
  </w:num>
  <w:num w:numId="2" w16cid:durableId="1831945533">
    <w:abstractNumId w:val="34"/>
  </w:num>
  <w:num w:numId="3" w16cid:durableId="2035425888">
    <w:abstractNumId w:val="12"/>
  </w:num>
  <w:num w:numId="4" w16cid:durableId="475299713">
    <w:abstractNumId w:val="29"/>
  </w:num>
  <w:num w:numId="5" w16cid:durableId="1266227768">
    <w:abstractNumId w:val="19"/>
  </w:num>
  <w:num w:numId="6" w16cid:durableId="1928465720">
    <w:abstractNumId w:val="11"/>
  </w:num>
  <w:num w:numId="7" w16cid:durableId="657809927">
    <w:abstractNumId w:val="32"/>
  </w:num>
  <w:num w:numId="8" w16cid:durableId="1732920915">
    <w:abstractNumId w:val="22"/>
  </w:num>
  <w:num w:numId="9" w16cid:durableId="1689914055">
    <w:abstractNumId w:val="9"/>
  </w:num>
  <w:num w:numId="10" w16cid:durableId="1294016334">
    <w:abstractNumId w:val="10"/>
  </w:num>
  <w:num w:numId="11" w16cid:durableId="427383853">
    <w:abstractNumId w:val="14"/>
  </w:num>
  <w:num w:numId="12" w16cid:durableId="118185122">
    <w:abstractNumId w:val="17"/>
  </w:num>
  <w:num w:numId="13" w16cid:durableId="636296133">
    <w:abstractNumId w:val="36"/>
  </w:num>
  <w:num w:numId="14" w16cid:durableId="1189373685">
    <w:abstractNumId w:val="33"/>
  </w:num>
  <w:num w:numId="15" w16cid:durableId="455568241">
    <w:abstractNumId w:val="24"/>
  </w:num>
  <w:num w:numId="16" w16cid:durableId="1858498806">
    <w:abstractNumId w:val="6"/>
  </w:num>
  <w:num w:numId="17" w16cid:durableId="1835215854">
    <w:abstractNumId w:val="25"/>
  </w:num>
  <w:num w:numId="18" w16cid:durableId="1215655415">
    <w:abstractNumId w:val="35"/>
  </w:num>
  <w:num w:numId="19" w16cid:durableId="1813013425">
    <w:abstractNumId w:val="8"/>
  </w:num>
  <w:num w:numId="20" w16cid:durableId="832987822">
    <w:abstractNumId w:val="15"/>
  </w:num>
  <w:num w:numId="21" w16cid:durableId="2056848210">
    <w:abstractNumId w:val="21"/>
  </w:num>
  <w:num w:numId="22" w16cid:durableId="1949699136">
    <w:abstractNumId w:val="1"/>
  </w:num>
  <w:num w:numId="23" w16cid:durableId="2001881588">
    <w:abstractNumId w:val="2"/>
  </w:num>
  <w:num w:numId="24" w16cid:durableId="156923351">
    <w:abstractNumId w:val="23"/>
  </w:num>
  <w:num w:numId="25" w16cid:durableId="617687611">
    <w:abstractNumId w:val="38"/>
  </w:num>
  <w:num w:numId="26" w16cid:durableId="903687541">
    <w:abstractNumId w:val="16"/>
  </w:num>
  <w:num w:numId="27" w16cid:durableId="283924974">
    <w:abstractNumId w:val="7"/>
  </w:num>
  <w:num w:numId="28" w16cid:durableId="533268522">
    <w:abstractNumId w:val="18"/>
  </w:num>
  <w:num w:numId="29" w16cid:durableId="2004241485">
    <w:abstractNumId w:val="31"/>
  </w:num>
  <w:num w:numId="30" w16cid:durableId="249392852">
    <w:abstractNumId w:val="37"/>
  </w:num>
  <w:num w:numId="31" w16cid:durableId="104346222">
    <w:abstractNumId w:val="5"/>
  </w:num>
  <w:num w:numId="32" w16cid:durableId="1380126926">
    <w:abstractNumId w:val="26"/>
  </w:num>
  <w:num w:numId="33" w16cid:durableId="1861581334">
    <w:abstractNumId w:val="27"/>
  </w:num>
  <w:num w:numId="34" w16cid:durableId="1003120175">
    <w:abstractNumId w:val="0"/>
  </w:num>
  <w:num w:numId="35" w16cid:durableId="1779907612">
    <w:abstractNumId w:val="30"/>
  </w:num>
  <w:num w:numId="36" w16cid:durableId="970595570">
    <w:abstractNumId w:val="20"/>
  </w:num>
  <w:num w:numId="37" w16cid:durableId="1233809656">
    <w:abstractNumId w:val="13"/>
  </w:num>
  <w:num w:numId="38" w16cid:durableId="1450390140">
    <w:abstractNumId w:val="4"/>
  </w:num>
  <w:num w:numId="39" w16cid:durableId="423455900">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0BC"/>
    <w:rsid w:val="000028E3"/>
    <w:rsid w:val="00002926"/>
    <w:rsid w:val="00006155"/>
    <w:rsid w:val="000071B4"/>
    <w:rsid w:val="00007EA1"/>
    <w:rsid w:val="000112E1"/>
    <w:rsid w:val="00020D92"/>
    <w:rsid w:val="00042DEF"/>
    <w:rsid w:val="00044986"/>
    <w:rsid w:val="00051318"/>
    <w:rsid w:val="00056F32"/>
    <w:rsid w:val="00060971"/>
    <w:rsid w:val="00072F54"/>
    <w:rsid w:val="00074F5B"/>
    <w:rsid w:val="00087502"/>
    <w:rsid w:val="00090511"/>
    <w:rsid w:val="000A06ED"/>
    <w:rsid w:val="000A09A2"/>
    <w:rsid w:val="000A2852"/>
    <w:rsid w:val="000A6303"/>
    <w:rsid w:val="000B571A"/>
    <w:rsid w:val="000B6749"/>
    <w:rsid w:val="000C68F4"/>
    <w:rsid w:val="000C6B7B"/>
    <w:rsid w:val="000D2CEC"/>
    <w:rsid w:val="000E3EF1"/>
    <w:rsid w:val="000F4E29"/>
    <w:rsid w:val="00114A97"/>
    <w:rsid w:val="0011589C"/>
    <w:rsid w:val="00125EC7"/>
    <w:rsid w:val="00157668"/>
    <w:rsid w:val="0019616C"/>
    <w:rsid w:val="001A01C8"/>
    <w:rsid w:val="001A68C7"/>
    <w:rsid w:val="001A6F58"/>
    <w:rsid w:val="001D544D"/>
    <w:rsid w:val="001E7383"/>
    <w:rsid w:val="00200FF2"/>
    <w:rsid w:val="00210311"/>
    <w:rsid w:val="00222E11"/>
    <w:rsid w:val="00223622"/>
    <w:rsid w:val="002324EA"/>
    <w:rsid w:val="00233E7D"/>
    <w:rsid w:val="00236C8E"/>
    <w:rsid w:val="00240A1D"/>
    <w:rsid w:val="00242ADC"/>
    <w:rsid w:val="002545EC"/>
    <w:rsid w:val="00257A6F"/>
    <w:rsid w:val="002847D4"/>
    <w:rsid w:val="002A22D7"/>
    <w:rsid w:val="002A456F"/>
    <w:rsid w:val="002C3F34"/>
    <w:rsid w:val="002C4EF1"/>
    <w:rsid w:val="002F28DD"/>
    <w:rsid w:val="002F7BB1"/>
    <w:rsid w:val="00313465"/>
    <w:rsid w:val="00317B0D"/>
    <w:rsid w:val="00327E31"/>
    <w:rsid w:val="00341FDA"/>
    <w:rsid w:val="003522C3"/>
    <w:rsid w:val="00352905"/>
    <w:rsid w:val="0035653C"/>
    <w:rsid w:val="003759FA"/>
    <w:rsid w:val="003A0E1E"/>
    <w:rsid w:val="003A77CE"/>
    <w:rsid w:val="003B408B"/>
    <w:rsid w:val="003C019E"/>
    <w:rsid w:val="003C0639"/>
    <w:rsid w:val="003F7ABA"/>
    <w:rsid w:val="00406A37"/>
    <w:rsid w:val="004072F4"/>
    <w:rsid w:val="0042494B"/>
    <w:rsid w:val="00436CE1"/>
    <w:rsid w:val="0044445C"/>
    <w:rsid w:val="004457F0"/>
    <w:rsid w:val="00445BFC"/>
    <w:rsid w:val="00463D03"/>
    <w:rsid w:val="00470293"/>
    <w:rsid w:val="00473C71"/>
    <w:rsid w:val="00477BBD"/>
    <w:rsid w:val="00483360"/>
    <w:rsid w:val="00484A89"/>
    <w:rsid w:val="00490186"/>
    <w:rsid w:val="00492C36"/>
    <w:rsid w:val="004A1693"/>
    <w:rsid w:val="004B7CBB"/>
    <w:rsid w:val="004C27B8"/>
    <w:rsid w:val="004C5C6A"/>
    <w:rsid w:val="004D6203"/>
    <w:rsid w:val="004F28B9"/>
    <w:rsid w:val="00501FA2"/>
    <w:rsid w:val="00510D1E"/>
    <w:rsid w:val="005119C4"/>
    <w:rsid w:val="00530464"/>
    <w:rsid w:val="00533D7A"/>
    <w:rsid w:val="005342C0"/>
    <w:rsid w:val="00536BAB"/>
    <w:rsid w:val="00556473"/>
    <w:rsid w:val="00571A37"/>
    <w:rsid w:val="005847A4"/>
    <w:rsid w:val="005875F4"/>
    <w:rsid w:val="00594152"/>
    <w:rsid w:val="0059724D"/>
    <w:rsid w:val="005B1228"/>
    <w:rsid w:val="005B4463"/>
    <w:rsid w:val="005C6325"/>
    <w:rsid w:val="005E43A6"/>
    <w:rsid w:val="005E4FF0"/>
    <w:rsid w:val="005F3BB0"/>
    <w:rsid w:val="00603F0F"/>
    <w:rsid w:val="00612D49"/>
    <w:rsid w:val="006135A6"/>
    <w:rsid w:val="00622C4C"/>
    <w:rsid w:val="00626245"/>
    <w:rsid w:val="006262C4"/>
    <w:rsid w:val="00661182"/>
    <w:rsid w:val="006672A9"/>
    <w:rsid w:val="006F4518"/>
    <w:rsid w:val="0070009B"/>
    <w:rsid w:val="007006FE"/>
    <w:rsid w:val="00704B68"/>
    <w:rsid w:val="007050F8"/>
    <w:rsid w:val="007301C4"/>
    <w:rsid w:val="00732B8E"/>
    <w:rsid w:val="00753D66"/>
    <w:rsid w:val="00754D0E"/>
    <w:rsid w:val="00765ABD"/>
    <w:rsid w:val="00774022"/>
    <w:rsid w:val="00777444"/>
    <w:rsid w:val="00787598"/>
    <w:rsid w:val="00790982"/>
    <w:rsid w:val="007A2047"/>
    <w:rsid w:val="007A3B45"/>
    <w:rsid w:val="007A44D6"/>
    <w:rsid w:val="007B068A"/>
    <w:rsid w:val="007C436F"/>
    <w:rsid w:val="007D0235"/>
    <w:rsid w:val="007D43E3"/>
    <w:rsid w:val="00822EE7"/>
    <w:rsid w:val="0082305A"/>
    <w:rsid w:val="00861EAA"/>
    <w:rsid w:val="00896FB9"/>
    <w:rsid w:val="008B4FC8"/>
    <w:rsid w:val="008C16D0"/>
    <w:rsid w:val="008D2816"/>
    <w:rsid w:val="008D45D2"/>
    <w:rsid w:val="008E3F68"/>
    <w:rsid w:val="008E6A2B"/>
    <w:rsid w:val="00903252"/>
    <w:rsid w:val="00906728"/>
    <w:rsid w:val="009258BA"/>
    <w:rsid w:val="00936A03"/>
    <w:rsid w:val="00940479"/>
    <w:rsid w:val="009425FA"/>
    <w:rsid w:val="00944B08"/>
    <w:rsid w:val="00947F93"/>
    <w:rsid w:val="009524DC"/>
    <w:rsid w:val="0095470B"/>
    <w:rsid w:val="0096080E"/>
    <w:rsid w:val="00961B7F"/>
    <w:rsid w:val="009768E3"/>
    <w:rsid w:val="009771B0"/>
    <w:rsid w:val="009A404A"/>
    <w:rsid w:val="009A4C00"/>
    <w:rsid w:val="009A4ED2"/>
    <w:rsid w:val="009B1A53"/>
    <w:rsid w:val="009D07DE"/>
    <w:rsid w:val="009D2EED"/>
    <w:rsid w:val="009E1CCF"/>
    <w:rsid w:val="009E4EB6"/>
    <w:rsid w:val="009F2E90"/>
    <w:rsid w:val="00A079A9"/>
    <w:rsid w:val="00A14A5A"/>
    <w:rsid w:val="00A1744D"/>
    <w:rsid w:val="00A20511"/>
    <w:rsid w:val="00A26B69"/>
    <w:rsid w:val="00A26FBA"/>
    <w:rsid w:val="00A30EF0"/>
    <w:rsid w:val="00A356D3"/>
    <w:rsid w:val="00A70482"/>
    <w:rsid w:val="00A75C42"/>
    <w:rsid w:val="00A9119A"/>
    <w:rsid w:val="00A96ADF"/>
    <w:rsid w:val="00A9740F"/>
    <w:rsid w:val="00AA0BC7"/>
    <w:rsid w:val="00AA3373"/>
    <w:rsid w:val="00AD08D3"/>
    <w:rsid w:val="00AE5E4D"/>
    <w:rsid w:val="00AE710C"/>
    <w:rsid w:val="00AF0E5F"/>
    <w:rsid w:val="00B014B8"/>
    <w:rsid w:val="00B05130"/>
    <w:rsid w:val="00B129C6"/>
    <w:rsid w:val="00B3302C"/>
    <w:rsid w:val="00B340BC"/>
    <w:rsid w:val="00B50B52"/>
    <w:rsid w:val="00B626FB"/>
    <w:rsid w:val="00B65B8C"/>
    <w:rsid w:val="00B71F37"/>
    <w:rsid w:val="00B80072"/>
    <w:rsid w:val="00BC7B62"/>
    <w:rsid w:val="00BC7EED"/>
    <w:rsid w:val="00BC7FF2"/>
    <w:rsid w:val="00BD196B"/>
    <w:rsid w:val="00BD2D9A"/>
    <w:rsid w:val="00BE6A4F"/>
    <w:rsid w:val="00C11919"/>
    <w:rsid w:val="00C20155"/>
    <w:rsid w:val="00C37778"/>
    <w:rsid w:val="00C42BA7"/>
    <w:rsid w:val="00C46264"/>
    <w:rsid w:val="00C60F81"/>
    <w:rsid w:val="00C61037"/>
    <w:rsid w:val="00C677DE"/>
    <w:rsid w:val="00C72046"/>
    <w:rsid w:val="00C74AB5"/>
    <w:rsid w:val="00C80A2D"/>
    <w:rsid w:val="00C80F06"/>
    <w:rsid w:val="00C86D90"/>
    <w:rsid w:val="00CA4D20"/>
    <w:rsid w:val="00CB068C"/>
    <w:rsid w:val="00CD0EA2"/>
    <w:rsid w:val="00CD70C8"/>
    <w:rsid w:val="00CE3072"/>
    <w:rsid w:val="00CE3B33"/>
    <w:rsid w:val="00CF7B1D"/>
    <w:rsid w:val="00D02B28"/>
    <w:rsid w:val="00D04ED6"/>
    <w:rsid w:val="00D1217C"/>
    <w:rsid w:val="00D216D7"/>
    <w:rsid w:val="00D2219D"/>
    <w:rsid w:val="00D348E5"/>
    <w:rsid w:val="00D53D95"/>
    <w:rsid w:val="00D5418E"/>
    <w:rsid w:val="00D60459"/>
    <w:rsid w:val="00D65069"/>
    <w:rsid w:val="00D752FF"/>
    <w:rsid w:val="00D94BFC"/>
    <w:rsid w:val="00D978A4"/>
    <w:rsid w:val="00DD12A4"/>
    <w:rsid w:val="00DF36FF"/>
    <w:rsid w:val="00E01DF4"/>
    <w:rsid w:val="00E249EB"/>
    <w:rsid w:val="00E32DCA"/>
    <w:rsid w:val="00E43D7E"/>
    <w:rsid w:val="00E52C1C"/>
    <w:rsid w:val="00E5563E"/>
    <w:rsid w:val="00E72E5D"/>
    <w:rsid w:val="00E76508"/>
    <w:rsid w:val="00E81D11"/>
    <w:rsid w:val="00E82676"/>
    <w:rsid w:val="00E82896"/>
    <w:rsid w:val="00E82A4D"/>
    <w:rsid w:val="00E8321B"/>
    <w:rsid w:val="00ED2AFB"/>
    <w:rsid w:val="00EE6C77"/>
    <w:rsid w:val="00EF4282"/>
    <w:rsid w:val="00EF497D"/>
    <w:rsid w:val="00EF566F"/>
    <w:rsid w:val="00F02610"/>
    <w:rsid w:val="00F14CE4"/>
    <w:rsid w:val="00F15524"/>
    <w:rsid w:val="00F3791D"/>
    <w:rsid w:val="00F5436E"/>
    <w:rsid w:val="00F6502B"/>
    <w:rsid w:val="00F7223B"/>
    <w:rsid w:val="00F80657"/>
    <w:rsid w:val="00F8193E"/>
    <w:rsid w:val="00F857DA"/>
    <w:rsid w:val="00F94501"/>
    <w:rsid w:val="00FA663A"/>
    <w:rsid w:val="00FB11AF"/>
    <w:rsid w:val="00FB75AE"/>
    <w:rsid w:val="00FB79BB"/>
    <w:rsid w:val="00FE0408"/>
    <w:rsid w:val="00FE6795"/>
    <w:rsid w:val="00FE6B4E"/>
    <w:rsid w:val="00FF185F"/>
    <w:rsid w:val="00FF419C"/>
    <w:rsid w:val="00FF720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74CDC5F"/>
  <w15:chartTrackingRefBased/>
  <w15:docId w15:val="{17CDCBB9-6E21-40DC-839F-A874E3B320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068A"/>
    <w:pPr>
      <w:spacing w:after="160" w:line="278" w:lineRule="auto"/>
    </w:pPr>
    <w:rPr>
      <w:kern w:val="2"/>
      <w:sz w:val="24"/>
      <w:szCs w:val="24"/>
      <w:lang w:val="cy-GB" w:eastAsia="en-US"/>
    </w:rPr>
  </w:style>
  <w:style w:type="paragraph" w:styleId="Heading1">
    <w:name w:val="heading 1"/>
    <w:basedOn w:val="Normal"/>
    <w:next w:val="Normal"/>
    <w:link w:val="Heading1Char"/>
    <w:uiPriority w:val="9"/>
    <w:qFormat/>
    <w:rsid w:val="00A356D3"/>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A356D3"/>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A356D3"/>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A356D3"/>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A356D3"/>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A356D3"/>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A356D3"/>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A356D3"/>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A356D3"/>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A356D3"/>
    <w:rPr>
      <w:rFonts w:ascii="Aptos Display" w:eastAsia="Times New Roman" w:hAnsi="Aptos Display" w:cs="Times New Roman"/>
      <w:color w:val="0F4761"/>
      <w:sz w:val="40"/>
      <w:szCs w:val="40"/>
      <w:lang w:val="cy-GB"/>
    </w:rPr>
  </w:style>
  <w:style w:type="character" w:customStyle="1" w:styleId="Heading2Char">
    <w:name w:val="Heading 2 Char"/>
    <w:link w:val="Heading2"/>
    <w:uiPriority w:val="9"/>
    <w:semiHidden/>
    <w:rsid w:val="00A356D3"/>
    <w:rPr>
      <w:rFonts w:ascii="Aptos Display" w:eastAsia="Times New Roman" w:hAnsi="Aptos Display" w:cs="Times New Roman"/>
      <w:color w:val="0F4761"/>
      <w:sz w:val="32"/>
      <w:szCs w:val="32"/>
      <w:lang w:val="cy-GB"/>
    </w:rPr>
  </w:style>
  <w:style w:type="character" w:customStyle="1" w:styleId="Heading3Char">
    <w:name w:val="Heading 3 Char"/>
    <w:link w:val="Heading3"/>
    <w:uiPriority w:val="9"/>
    <w:semiHidden/>
    <w:rsid w:val="00A356D3"/>
    <w:rPr>
      <w:rFonts w:eastAsia="Times New Roman" w:cs="Times New Roman"/>
      <w:color w:val="0F4761"/>
      <w:sz w:val="28"/>
      <w:szCs w:val="28"/>
      <w:lang w:val="cy-GB"/>
    </w:rPr>
  </w:style>
  <w:style w:type="character" w:customStyle="1" w:styleId="Heading4Char">
    <w:name w:val="Heading 4 Char"/>
    <w:link w:val="Heading4"/>
    <w:uiPriority w:val="9"/>
    <w:semiHidden/>
    <w:rsid w:val="00A356D3"/>
    <w:rPr>
      <w:rFonts w:eastAsia="Times New Roman" w:cs="Times New Roman"/>
      <w:i/>
      <w:iCs/>
      <w:color w:val="0F4761"/>
      <w:lang w:val="cy-GB"/>
    </w:rPr>
  </w:style>
  <w:style w:type="character" w:customStyle="1" w:styleId="Heading5Char">
    <w:name w:val="Heading 5 Char"/>
    <w:link w:val="Heading5"/>
    <w:uiPriority w:val="9"/>
    <w:semiHidden/>
    <w:rsid w:val="00A356D3"/>
    <w:rPr>
      <w:rFonts w:eastAsia="Times New Roman" w:cs="Times New Roman"/>
      <w:color w:val="0F4761"/>
      <w:lang w:val="cy-GB"/>
    </w:rPr>
  </w:style>
  <w:style w:type="character" w:customStyle="1" w:styleId="Heading6Char">
    <w:name w:val="Heading 6 Char"/>
    <w:link w:val="Heading6"/>
    <w:uiPriority w:val="9"/>
    <w:semiHidden/>
    <w:rsid w:val="00A356D3"/>
    <w:rPr>
      <w:rFonts w:eastAsia="Times New Roman" w:cs="Times New Roman"/>
      <w:i/>
      <w:iCs/>
      <w:color w:val="595959"/>
      <w:lang w:val="cy-GB"/>
    </w:rPr>
  </w:style>
  <w:style w:type="character" w:customStyle="1" w:styleId="Heading7Char">
    <w:name w:val="Heading 7 Char"/>
    <w:link w:val="Heading7"/>
    <w:uiPriority w:val="9"/>
    <w:semiHidden/>
    <w:rsid w:val="00A356D3"/>
    <w:rPr>
      <w:rFonts w:eastAsia="Times New Roman" w:cs="Times New Roman"/>
      <w:color w:val="595959"/>
      <w:lang w:val="cy-GB"/>
    </w:rPr>
  </w:style>
  <w:style w:type="character" w:customStyle="1" w:styleId="Heading8Char">
    <w:name w:val="Heading 8 Char"/>
    <w:link w:val="Heading8"/>
    <w:uiPriority w:val="9"/>
    <w:semiHidden/>
    <w:rsid w:val="00A356D3"/>
    <w:rPr>
      <w:rFonts w:eastAsia="Times New Roman" w:cs="Times New Roman"/>
      <w:i/>
      <w:iCs/>
      <w:color w:val="272727"/>
      <w:lang w:val="cy-GB"/>
    </w:rPr>
  </w:style>
  <w:style w:type="character" w:customStyle="1" w:styleId="Heading9Char">
    <w:name w:val="Heading 9 Char"/>
    <w:link w:val="Heading9"/>
    <w:uiPriority w:val="9"/>
    <w:semiHidden/>
    <w:rsid w:val="00A356D3"/>
    <w:rPr>
      <w:rFonts w:eastAsia="Times New Roman" w:cs="Times New Roman"/>
      <w:color w:val="272727"/>
      <w:lang w:val="cy-GB"/>
    </w:rPr>
  </w:style>
  <w:style w:type="paragraph" w:styleId="Title">
    <w:name w:val="Title"/>
    <w:basedOn w:val="Normal"/>
    <w:next w:val="Normal"/>
    <w:link w:val="TitleChar"/>
    <w:uiPriority w:val="10"/>
    <w:qFormat/>
    <w:rsid w:val="00A356D3"/>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A356D3"/>
    <w:rPr>
      <w:rFonts w:ascii="Aptos Display" w:eastAsia="Times New Roman" w:hAnsi="Aptos Display" w:cs="Times New Roman"/>
      <w:spacing w:val="-10"/>
      <w:kern w:val="28"/>
      <w:sz w:val="56"/>
      <w:szCs w:val="56"/>
      <w:lang w:val="cy-GB"/>
    </w:rPr>
  </w:style>
  <w:style w:type="paragraph" w:styleId="Subtitle">
    <w:name w:val="Subtitle"/>
    <w:basedOn w:val="Normal"/>
    <w:next w:val="Normal"/>
    <w:link w:val="SubtitleChar"/>
    <w:uiPriority w:val="11"/>
    <w:qFormat/>
    <w:rsid w:val="00A356D3"/>
    <w:pPr>
      <w:numPr>
        <w:ilvl w:val="1"/>
      </w:numPr>
    </w:pPr>
    <w:rPr>
      <w:rFonts w:eastAsia="Times New Roman"/>
      <w:color w:val="595959"/>
      <w:spacing w:val="15"/>
      <w:sz w:val="28"/>
      <w:szCs w:val="28"/>
    </w:rPr>
  </w:style>
  <w:style w:type="character" w:customStyle="1" w:styleId="SubtitleChar">
    <w:name w:val="Subtitle Char"/>
    <w:link w:val="Subtitle"/>
    <w:uiPriority w:val="11"/>
    <w:rsid w:val="00A356D3"/>
    <w:rPr>
      <w:rFonts w:eastAsia="Times New Roman" w:cs="Times New Roman"/>
      <w:color w:val="595959"/>
      <w:spacing w:val="15"/>
      <w:sz w:val="28"/>
      <w:szCs w:val="28"/>
      <w:lang w:val="cy-GB"/>
    </w:rPr>
  </w:style>
  <w:style w:type="paragraph" w:styleId="Quote">
    <w:name w:val="Quote"/>
    <w:basedOn w:val="Normal"/>
    <w:next w:val="Normal"/>
    <w:link w:val="QuoteChar"/>
    <w:uiPriority w:val="29"/>
    <w:qFormat/>
    <w:rsid w:val="00A356D3"/>
    <w:pPr>
      <w:spacing w:before="160"/>
      <w:jc w:val="center"/>
    </w:pPr>
    <w:rPr>
      <w:i/>
      <w:iCs/>
      <w:color w:val="404040"/>
    </w:rPr>
  </w:style>
  <w:style w:type="character" w:customStyle="1" w:styleId="QuoteChar">
    <w:name w:val="Quote Char"/>
    <w:link w:val="Quote"/>
    <w:uiPriority w:val="29"/>
    <w:rsid w:val="00A356D3"/>
    <w:rPr>
      <w:i/>
      <w:iCs/>
      <w:color w:val="404040"/>
      <w:lang w:val="cy-GB"/>
    </w:rPr>
  </w:style>
  <w:style w:type="paragraph" w:styleId="ListParagraph">
    <w:name w:val="List Paragraph"/>
    <w:basedOn w:val="Normal"/>
    <w:uiPriority w:val="34"/>
    <w:qFormat/>
    <w:rsid w:val="00A356D3"/>
    <w:pPr>
      <w:ind w:left="720"/>
      <w:contextualSpacing/>
    </w:pPr>
  </w:style>
  <w:style w:type="character" w:styleId="IntenseEmphasis">
    <w:name w:val="Intense Emphasis"/>
    <w:uiPriority w:val="21"/>
    <w:qFormat/>
    <w:rsid w:val="00A356D3"/>
    <w:rPr>
      <w:i/>
      <w:iCs/>
      <w:color w:val="0F4761"/>
    </w:rPr>
  </w:style>
  <w:style w:type="paragraph" w:styleId="IntenseQuote">
    <w:name w:val="Intense Quote"/>
    <w:basedOn w:val="Normal"/>
    <w:next w:val="Normal"/>
    <w:link w:val="IntenseQuoteChar"/>
    <w:uiPriority w:val="30"/>
    <w:qFormat/>
    <w:rsid w:val="00A356D3"/>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A356D3"/>
    <w:rPr>
      <w:i/>
      <w:iCs/>
      <w:color w:val="0F4761"/>
      <w:lang w:val="cy-GB"/>
    </w:rPr>
  </w:style>
  <w:style w:type="character" w:styleId="IntenseReference">
    <w:name w:val="Intense Reference"/>
    <w:uiPriority w:val="32"/>
    <w:qFormat/>
    <w:rsid w:val="00A356D3"/>
    <w:rPr>
      <w:b/>
      <w:bCs/>
      <w:smallCaps/>
      <w:color w:val="0F4761"/>
      <w:spacing w:val="5"/>
    </w:rPr>
  </w:style>
  <w:style w:type="paragraph" w:styleId="Header">
    <w:name w:val="header"/>
    <w:basedOn w:val="Normal"/>
    <w:link w:val="HeaderChar"/>
    <w:uiPriority w:val="99"/>
    <w:unhideWhenUsed/>
    <w:rsid w:val="00940479"/>
    <w:pPr>
      <w:tabs>
        <w:tab w:val="center" w:pos="4513"/>
        <w:tab w:val="right" w:pos="9026"/>
      </w:tabs>
      <w:spacing w:after="0" w:line="240" w:lineRule="auto"/>
    </w:pPr>
  </w:style>
  <w:style w:type="character" w:customStyle="1" w:styleId="HeaderChar">
    <w:name w:val="Header Char"/>
    <w:link w:val="Header"/>
    <w:uiPriority w:val="99"/>
    <w:rsid w:val="00940479"/>
    <w:rPr>
      <w:lang w:val="cy-GB"/>
    </w:rPr>
  </w:style>
  <w:style w:type="paragraph" w:styleId="Footer">
    <w:name w:val="footer"/>
    <w:basedOn w:val="Normal"/>
    <w:link w:val="FooterChar"/>
    <w:uiPriority w:val="99"/>
    <w:unhideWhenUsed/>
    <w:rsid w:val="00940479"/>
    <w:pPr>
      <w:tabs>
        <w:tab w:val="center" w:pos="4513"/>
        <w:tab w:val="right" w:pos="9026"/>
      </w:tabs>
      <w:spacing w:after="0" w:line="240" w:lineRule="auto"/>
    </w:pPr>
  </w:style>
  <w:style w:type="character" w:customStyle="1" w:styleId="FooterChar">
    <w:name w:val="Footer Char"/>
    <w:link w:val="Footer"/>
    <w:uiPriority w:val="99"/>
    <w:rsid w:val="00940479"/>
    <w:rPr>
      <w:lang w:val="cy-GB"/>
    </w:rPr>
  </w:style>
  <w:style w:type="paragraph" w:styleId="NormalWeb">
    <w:name w:val="Normal (Web)"/>
    <w:basedOn w:val="Normal"/>
    <w:uiPriority w:val="99"/>
    <w:semiHidden/>
    <w:unhideWhenUsed/>
    <w:rsid w:val="002324EA"/>
    <w:rPr>
      <w:rFonts w:ascii="Times New Roman" w:hAnsi="Times New Roman"/>
    </w:rPr>
  </w:style>
  <w:style w:type="character" w:styleId="CommentReference">
    <w:name w:val="annotation reference"/>
    <w:uiPriority w:val="99"/>
    <w:semiHidden/>
    <w:unhideWhenUsed/>
    <w:rsid w:val="00313465"/>
    <w:rPr>
      <w:sz w:val="16"/>
      <w:szCs w:val="16"/>
    </w:rPr>
  </w:style>
  <w:style w:type="paragraph" w:styleId="CommentText">
    <w:name w:val="annotation text"/>
    <w:basedOn w:val="Normal"/>
    <w:link w:val="CommentTextChar"/>
    <w:uiPriority w:val="99"/>
    <w:unhideWhenUsed/>
    <w:rsid w:val="00313465"/>
    <w:rPr>
      <w:sz w:val="20"/>
      <w:szCs w:val="20"/>
    </w:rPr>
  </w:style>
  <w:style w:type="character" w:customStyle="1" w:styleId="CommentTextChar">
    <w:name w:val="Comment Text Char"/>
    <w:link w:val="CommentText"/>
    <w:uiPriority w:val="99"/>
    <w:rsid w:val="00313465"/>
    <w:rPr>
      <w:kern w:val="2"/>
      <w:lang w:eastAsia="en-US"/>
    </w:rPr>
  </w:style>
  <w:style w:type="paragraph" w:styleId="CommentSubject">
    <w:name w:val="annotation subject"/>
    <w:basedOn w:val="CommentText"/>
    <w:next w:val="CommentText"/>
    <w:link w:val="CommentSubjectChar"/>
    <w:uiPriority w:val="99"/>
    <w:semiHidden/>
    <w:unhideWhenUsed/>
    <w:rsid w:val="00313465"/>
    <w:rPr>
      <w:b/>
      <w:bCs/>
    </w:rPr>
  </w:style>
  <w:style w:type="character" w:customStyle="1" w:styleId="CommentSubjectChar">
    <w:name w:val="Comment Subject Char"/>
    <w:link w:val="CommentSubject"/>
    <w:uiPriority w:val="99"/>
    <w:semiHidden/>
    <w:rsid w:val="00313465"/>
    <w:rPr>
      <w:b/>
      <w:bCs/>
      <w:kern w:val="2"/>
      <w:lang w:eastAsia="en-US"/>
    </w:rPr>
  </w:style>
  <w:style w:type="character" w:styleId="Hyperlink">
    <w:name w:val="Hyperlink"/>
    <w:uiPriority w:val="99"/>
    <w:unhideWhenUsed/>
    <w:rsid w:val="00313465"/>
    <w:rPr>
      <w:color w:val="467886"/>
      <w:u w:val="single"/>
    </w:rPr>
  </w:style>
  <w:style w:type="character" w:styleId="UnresolvedMention">
    <w:name w:val="Unresolved Mention"/>
    <w:uiPriority w:val="99"/>
    <w:semiHidden/>
    <w:unhideWhenUsed/>
    <w:rsid w:val="00313465"/>
    <w:rPr>
      <w:color w:val="605E5C"/>
      <w:shd w:val="clear" w:color="auto" w:fill="E1DFDD"/>
    </w:rPr>
  </w:style>
  <w:style w:type="table" w:styleId="TableGrid">
    <w:name w:val="Table Grid"/>
    <w:basedOn w:val="TableNormal"/>
    <w:uiPriority w:val="39"/>
    <w:rsid w:val="00F9450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0749449">
      <w:bodyDiv w:val="1"/>
      <w:marLeft w:val="0"/>
      <w:marRight w:val="0"/>
      <w:marTop w:val="0"/>
      <w:marBottom w:val="0"/>
      <w:divBdr>
        <w:top w:val="none" w:sz="0" w:space="0" w:color="auto"/>
        <w:left w:val="none" w:sz="0" w:space="0" w:color="auto"/>
        <w:bottom w:val="none" w:sz="0" w:space="0" w:color="auto"/>
        <w:right w:val="none" w:sz="0" w:space="0" w:color="auto"/>
      </w:divBdr>
    </w:div>
    <w:div w:id="997227902">
      <w:bodyDiv w:val="1"/>
      <w:marLeft w:val="0"/>
      <w:marRight w:val="0"/>
      <w:marTop w:val="0"/>
      <w:marBottom w:val="0"/>
      <w:divBdr>
        <w:top w:val="none" w:sz="0" w:space="0" w:color="auto"/>
        <w:left w:val="none" w:sz="0" w:space="0" w:color="auto"/>
        <w:bottom w:val="none" w:sz="0" w:space="0" w:color="auto"/>
        <w:right w:val="none" w:sz="0" w:space="0" w:color="auto"/>
      </w:divBdr>
      <w:divsChild>
        <w:div w:id="435757004">
          <w:marLeft w:val="0"/>
          <w:marRight w:val="0"/>
          <w:marTop w:val="0"/>
          <w:marBottom w:val="0"/>
          <w:divBdr>
            <w:top w:val="none" w:sz="0" w:space="0" w:color="auto"/>
            <w:left w:val="none" w:sz="0" w:space="0" w:color="auto"/>
            <w:bottom w:val="none" w:sz="0" w:space="0" w:color="auto"/>
            <w:right w:val="none" w:sz="0" w:space="0" w:color="auto"/>
          </w:divBdr>
          <w:divsChild>
            <w:div w:id="144975902">
              <w:marLeft w:val="60"/>
              <w:marRight w:val="0"/>
              <w:marTop w:val="0"/>
              <w:marBottom w:val="0"/>
              <w:divBdr>
                <w:top w:val="none" w:sz="0" w:space="0" w:color="auto"/>
                <w:left w:val="none" w:sz="0" w:space="0" w:color="auto"/>
                <w:bottom w:val="none" w:sz="0" w:space="0" w:color="auto"/>
                <w:right w:val="none" w:sz="0" w:space="0" w:color="auto"/>
              </w:divBdr>
              <w:divsChild>
                <w:div w:id="1261374138">
                  <w:marLeft w:val="0"/>
                  <w:marRight w:val="0"/>
                  <w:marTop w:val="0"/>
                  <w:marBottom w:val="0"/>
                  <w:divBdr>
                    <w:top w:val="none" w:sz="0" w:space="0" w:color="auto"/>
                    <w:left w:val="none" w:sz="0" w:space="0" w:color="auto"/>
                    <w:bottom w:val="none" w:sz="0" w:space="0" w:color="auto"/>
                    <w:right w:val="none" w:sz="0" w:space="0" w:color="auto"/>
                  </w:divBdr>
                  <w:divsChild>
                    <w:div w:id="1502695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4889382">
      <w:bodyDiv w:val="1"/>
      <w:marLeft w:val="0"/>
      <w:marRight w:val="0"/>
      <w:marTop w:val="0"/>
      <w:marBottom w:val="0"/>
      <w:divBdr>
        <w:top w:val="none" w:sz="0" w:space="0" w:color="auto"/>
        <w:left w:val="none" w:sz="0" w:space="0" w:color="auto"/>
        <w:bottom w:val="none" w:sz="0" w:space="0" w:color="auto"/>
        <w:right w:val="none" w:sz="0" w:space="0" w:color="auto"/>
      </w:divBdr>
      <w:divsChild>
        <w:div w:id="1011030281">
          <w:marLeft w:val="0"/>
          <w:marRight w:val="0"/>
          <w:marTop w:val="0"/>
          <w:marBottom w:val="0"/>
          <w:divBdr>
            <w:top w:val="none" w:sz="0" w:space="0" w:color="auto"/>
            <w:left w:val="none" w:sz="0" w:space="0" w:color="auto"/>
            <w:bottom w:val="none" w:sz="0" w:space="0" w:color="auto"/>
            <w:right w:val="none" w:sz="0" w:space="0" w:color="auto"/>
          </w:divBdr>
          <w:divsChild>
            <w:div w:id="921254481">
              <w:marLeft w:val="60"/>
              <w:marRight w:val="0"/>
              <w:marTop w:val="0"/>
              <w:marBottom w:val="0"/>
              <w:divBdr>
                <w:top w:val="none" w:sz="0" w:space="0" w:color="auto"/>
                <w:left w:val="none" w:sz="0" w:space="0" w:color="auto"/>
                <w:bottom w:val="none" w:sz="0" w:space="0" w:color="auto"/>
                <w:right w:val="none" w:sz="0" w:space="0" w:color="auto"/>
              </w:divBdr>
              <w:divsChild>
                <w:div w:id="212546151">
                  <w:marLeft w:val="0"/>
                  <w:marRight w:val="0"/>
                  <w:marTop w:val="0"/>
                  <w:marBottom w:val="0"/>
                  <w:divBdr>
                    <w:top w:val="none" w:sz="0" w:space="0" w:color="auto"/>
                    <w:left w:val="none" w:sz="0" w:space="0" w:color="auto"/>
                    <w:bottom w:val="none" w:sz="0" w:space="0" w:color="auto"/>
                    <w:right w:val="none" w:sz="0" w:space="0" w:color="auto"/>
                  </w:divBdr>
                  <w:divsChild>
                    <w:div w:id="240676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7010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gov.wales/support-children-and-young-people-autistic-spectrum-disorder-asd-educational-settings-html"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gov.wales/additional-learning-needs-code" TargetMode="External"/><Relationship Id="rId2" Type="http://schemas.openxmlformats.org/officeDocument/2006/relationships/numbering" Target="numbering.xml"/><Relationship Id="rId16" Type="http://schemas.openxmlformats.org/officeDocument/2006/relationships/hyperlink" Target="https://www.gov.wales/guidance-autism-services" TargetMode="External"/><Relationship Id="rId20" Type="http://schemas.openxmlformats.org/officeDocument/2006/relationships/hyperlink" Target="https://www.unicef.org/child-rights-convention/convention-tex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legislation.gov.uk/anaw/2018/2/contents"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autism.org.uk/what-we-do/news/the-first-season-of-spectrum-sessions-is-out-now"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styn.gov.wales/improvement-resources/thematic-report-the-additional-learning-needs-system/" TargetMode="External"/><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udent\Desktop\ECEs5006C\ECES5006C%20Drafft%2017.10.25.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8BC4C6-F068-4E15-9242-80D8AF6981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ECES5006C Drafft 17.10.25</Template>
  <TotalTime>4</TotalTime>
  <Pages>16</Pages>
  <Words>4520</Words>
  <Characters>25766</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30226</CharactersWithSpaces>
  <SharedDoc>false</SharedDoc>
  <HLinks>
    <vt:vector size="18" baseType="variant">
      <vt:variant>
        <vt:i4>917576</vt:i4>
      </vt:variant>
      <vt:variant>
        <vt:i4>3</vt:i4>
      </vt:variant>
      <vt:variant>
        <vt:i4>0</vt:i4>
      </vt:variant>
      <vt:variant>
        <vt:i4>5</vt:i4>
      </vt:variant>
      <vt:variant>
        <vt:lpwstr>https://link.springer.com/article/10.1186/1744-9081-5-15</vt:lpwstr>
      </vt:variant>
      <vt:variant>
        <vt:lpwstr/>
      </vt:variant>
      <vt:variant>
        <vt:i4>6684708</vt:i4>
      </vt:variant>
      <vt:variant>
        <vt:i4>0</vt:i4>
      </vt:variant>
      <vt:variant>
        <vt:i4>0</vt:i4>
      </vt:variant>
      <vt:variant>
        <vt:i4>5</vt:i4>
      </vt:variant>
      <vt:variant>
        <vt:lpwstr>https://cks.nice.org.uk/topics/attention-deficit-hyperactivity-disorder/background-information/prevalence/</vt:lpwstr>
      </vt:variant>
      <vt:variant>
        <vt:lpwstr/>
      </vt:variant>
      <vt:variant>
        <vt:i4>7864445</vt:i4>
      </vt:variant>
      <vt:variant>
        <vt:i4>-1</vt:i4>
      </vt:variant>
      <vt:variant>
        <vt:i4>2060</vt:i4>
      </vt:variant>
      <vt:variant>
        <vt:i4>1</vt:i4>
      </vt:variant>
      <vt:variant>
        <vt:lpwstr>https://spot.com.hk/wp-content/uploads/2020/11/adhd-2-sides-01-01-1024x1024.jpg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Shannon Cox (2501383)</cp:lastModifiedBy>
  <cp:revision>2</cp:revision>
  <dcterms:created xsi:type="dcterms:W3CDTF">2026-10-23T12:00:00Z</dcterms:created>
  <dcterms:modified xsi:type="dcterms:W3CDTF">2026-10-23T12:00:00Z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7ef23771-9f3d-483a-a841-cf6604a43c3a</vt:lpwstr>
  </property>
</Properties>
</file>