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6FDC" w:rsidRDefault="00AC6FDC" w:rsidP="002B5564">
      <w:pPr>
        <w:spacing w:line="360" w:lineRule="auto"/>
        <w:jc w:val="center"/>
        <w:rPr>
          <w:b/>
          <w:u w:val="single"/>
        </w:rPr>
      </w:pPr>
      <w:r>
        <w:rPr>
          <w:b/>
          <w:u w:val="single"/>
        </w:rPr>
        <w:t>A critical analysis of the relationship between teacher subject knowledge and effective learning and teaching in the primary school</w:t>
      </w:r>
    </w:p>
    <w:p w:rsidR="00AC6FDC" w:rsidRDefault="00AC6FDC" w:rsidP="002B5564">
      <w:pPr>
        <w:spacing w:line="360" w:lineRule="auto"/>
        <w:jc w:val="center"/>
        <w:rPr>
          <w:b/>
          <w:u w:val="single"/>
        </w:rPr>
      </w:pPr>
    </w:p>
    <w:p w:rsidR="002B5564" w:rsidRPr="00D0145E" w:rsidRDefault="00AC6FDC" w:rsidP="00D0145E">
      <w:pPr>
        <w:spacing w:line="360" w:lineRule="auto"/>
        <w:jc w:val="center"/>
        <w:rPr>
          <w:b/>
          <w:u w:val="single"/>
        </w:rPr>
      </w:pPr>
      <w:r>
        <w:rPr>
          <w:b/>
          <w:u w:val="single"/>
        </w:rPr>
        <w:t xml:space="preserve">Word count: </w:t>
      </w:r>
      <w:r w:rsidR="00490CD4">
        <w:rPr>
          <w:b/>
          <w:u w:val="single"/>
        </w:rPr>
        <w:t>4348</w:t>
      </w:r>
    </w:p>
    <w:p w:rsidR="002B5564" w:rsidRDefault="002B5564" w:rsidP="002B5564">
      <w:pPr>
        <w:spacing w:line="360" w:lineRule="auto"/>
      </w:pPr>
      <w:r>
        <w:t>In this essay, I will be focusing on various aspects of the relationship between teacher subject knowledge and effective learning and teaching in the primary school. Research shows that teacher subject knowledge plays a large role alongside other important factors (Rowland et al, 2009)</w:t>
      </w:r>
      <w:r w:rsidR="00195452">
        <w:t>.</w:t>
      </w:r>
      <w:r>
        <w:t xml:space="preserve"> Firstly, I will analyse specific literature encompassing teacher subject knowledge within the primary sector. Following this, I will discuss and evaluate my first Professional Teaching Experience (PTE) from my school experience. I will ensure to keep the identity of the school confidential and anonymous including names of staff and students. I will refer to the school as School X. </w:t>
      </w:r>
    </w:p>
    <w:p w:rsidR="002B5564" w:rsidRDefault="002B5564" w:rsidP="002B5564">
      <w:pPr>
        <w:spacing w:line="360" w:lineRule="auto"/>
      </w:pPr>
    </w:p>
    <w:p w:rsidR="002B5564" w:rsidRDefault="002B5564" w:rsidP="002B5564">
      <w:pPr>
        <w:spacing w:line="360" w:lineRule="auto"/>
      </w:pPr>
      <w:r>
        <w:t>School X i</w:t>
      </w:r>
      <w:r w:rsidR="00FE2840">
        <w:t>s a primary school that educates</w:t>
      </w:r>
      <w:r>
        <w:t xml:space="preserve"> pupils from age three to eleven. The school is situated in a deprived area of South West Wales consisting of mainly local authority council housing estates and a Gypsy traveller community site with 49% of pupils eligible for free school meals (Estyn. 2016). The school is at the ‘heart of the community based on equality, respect and doing your best’ (Estyn. 2016)</w:t>
      </w:r>
      <w:r w:rsidR="00FE2840">
        <w:t>.</w:t>
      </w:r>
      <w:r>
        <w:t xml:space="preserve"> School X accommodates for all abilities where 38% of the pupils have additional learning needs (ALN) (Estyn. 2016). I began my placement in the Year 3 class at School X with only 18 pupils (11 boys and 7 girls) all aged from 7-8 years old. Within the class, the class teacher was accompanied by one teaching a</w:t>
      </w:r>
      <w:r w:rsidR="00FE2840">
        <w:t>ssistant who focused her time with</w:t>
      </w:r>
      <w:r>
        <w:t xml:space="preserve"> the lower ability students. </w:t>
      </w:r>
    </w:p>
    <w:p w:rsidR="002B5564" w:rsidRDefault="002B5564" w:rsidP="002B5564">
      <w:pPr>
        <w:spacing w:line="360" w:lineRule="auto"/>
        <w:rPr>
          <w:color w:val="000000" w:themeColor="text1"/>
          <w:highlight w:val="yellow"/>
        </w:rPr>
      </w:pPr>
    </w:p>
    <w:p w:rsidR="002B5564" w:rsidRDefault="002B5564" w:rsidP="002B5564">
      <w:pPr>
        <w:spacing w:line="360" w:lineRule="auto"/>
        <w:rPr>
          <w:color w:val="000000" w:themeColor="text1"/>
          <w:highlight w:val="yellow"/>
        </w:rPr>
      </w:pPr>
    </w:p>
    <w:p w:rsidR="002B5564" w:rsidRDefault="002B5564" w:rsidP="002B5564">
      <w:pPr>
        <w:spacing w:line="360" w:lineRule="auto"/>
        <w:rPr>
          <w:color w:val="000000" w:themeColor="text1"/>
          <w:highlight w:val="yellow"/>
        </w:rPr>
      </w:pPr>
    </w:p>
    <w:p w:rsidR="002B5564" w:rsidRDefault="002B5564" w:rsidP="002B5564">
      <w:pPr>
        <w:spacing w:line="360" w:lineRule="auto"/>
        <w:rPr>
          <w:color w:val="000000" w:themeColor="text1"/>
          <w:highlight w:val="yellow"/>
        </w:rPr>
      </w:pPr>
    </w:p>
    <w:p w:rsidR="002B5564" w:rsidRPr="00E9518B" w:rsidRDefault="00AC6FDC" w:rsidP="002B5564">
      <w:pPr>
        <w:spacing w:line="360" w:lineRule="auto"/>
        <w:jc w:val="center"/>
        <w:rPr>
          <w:b/>
          <w:color w:val="000000" w:themeColor="text1"/>
          <w:u w:val="single"/>
        </w:rPr>
      </w:pPr>
      <w:r>
        <w:rPr>
          <w:b/>
          <w:color w:val="000000" w:themeColor="text1"/>
          <w:u w:val="single"/>
        </w:rPr>
        <w:t>A consideration of the literature</w:t>
      </w:r>
    </w:p>
    <w:p w:rsidR="00F047E1" w:rsidRDefault="002B5564" w:rsidP="002B5564">
      <w:pPr>
        <w:spacing w:line="360" w:lineRule="auto"/>
        <w:rPr>
          <w:color w:val="000000" w:themeColor="text1"/>
        </w:rPr>
      </w:pPr>
      <w:r>
        <w:rPr>
          <w:color w:val="000000" w:themeColor="text1"/>
        </w:rPr>
        <w:t xml:space="preserve">It is suggested that having a range of subject knowledge helps to create effective teaching and learning. The Knowledge Quartet is an essential tool to help apply subject knowledge to the classroom. </w:t>
      </w:r>
      <w:r w:rsidR="005F3857">
        <w:rPr>
          <w:color w:val="000000" w:themeColor="text1"/>
        </w:rPr>
        <w:t>It is a s</w:t>
      </w:r>
      <w:r w:rsidR="00FE2840">
        <w:rPr>
          <w:color w:val="000000" w:themeColor="text1"/>
        </w:rPr>
        <w:t>tudy carried out that is focusing</w:t>
      </w:r>
      <w:r w:rsidR="005F3857">
        <w:rPr>
          <w:color w:val="000000" w:themeColor="text1"/>
        </w:rPr>
        <w:t xml:space="preserve"> on the observation of a trainee teacher’s mathematics lesson and use of subject knowledge (Rowland et al, 2003). </w:t>
      </w:r>
      <w:r>
        <w:rPr>
          <w:color w:val="000000" w:themeColor="text1"/>
        </w:rPr>
        <w:t xml:space="preserve">The </w:t>
      </w:r>
      <w:r>
        <w:rPr>
          <w:color w:val="000000" w:themeColor="text1"/>
        </w:rPr>
        <w:lastRenderedPageBreak/>
        <w:t xml:space="preserve">Knowledge Quartet is grouped into 4 separate units named, foundation; transformation, connection and contingency. </w:t>
      </w:r>
    </w:p>
    <w:p w:rsidR="00F047E1" w:rsidRDefault="00F047E1" w:rsidP="00F047E1">
      <w:pPr>
        <w:spacing w:line="360" w:lineRule="auto"/>
        <w:jc w:val="center"/>
        <w:rPr>
          <w:color w:val="000000" w:themeColor="text1"/>
        </w:rPr>
      </w:pPr>
      <w:r>
        <w:rPr>
          <w:rFonts w:ascii="Helvetica" w:hAnsi="Helvetica" w:cs="Helvetica"/>
          <w:noProof/>
          <w:lang w:val="en-US"/>
        </w:rPr>
        <w:drawing>
          <wp:inline distT="0" distB="0" distL="0" distR="0">
            <wp:extent cx="3806190" cy="2296795"/>
            <wp:effectExtent l="0" t="0" r="381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6190" cy="2296795"/>
                    </a:xfrm>
                    <a:prstGeom prst="rect">
                      <a:avLst/>
                    </a:prstGeom>
                    <a:noFill/>
                    <a:ln>
                      <a:noFill/>
                    </a:ln>
                  </pic:spPr>
                </pic:pic>
              </a:graphicData>
            </a:graphic>
          </wp:inline>
        </w:drawing>
      </w:r>
    </w:p>
    <w:p w:rsidR="00F047E1" w:rsidRDefault="00F047E1" w:rsidP="00F047E1">
      <w:pPr>
        <w:spacing w:line="360" w:lineRule="auto"/>
        <w:jc w:val="center"/>
        <w:rPr>
          <w:i/>
          <w:color w:val="000000" w:themeColor="text1"/>
        </w:rPr>
      </w:pPr>
      <w:r w:rsidRPr="00F047E1">
        <w:rPr>
          <w:i/>
          <w:color w:val="000000" w:themeColor="text1"/>
        </w:rPr>
        <w:t>Figure 1: The Knowledge Quartet</w:t>
      </w:r>
      <w:r w:rsidR="00BB5322">
        <w:rPr>
          <w:i/>
          <w:color w:val="000000" w:themeColor="text1"/>
        </w:rPr>
        <w:t xml:space="preserve"> (Rowland, 2017)</w:t>
      </w:r>
    </w:p>
    <w:p w:rsidR="00F047E1" w:rsidRPr="00F047E1" w:rsidRDefault="00F047E1" w:rsidP="00F047E1">
      <w:pPr>
        <w:spacing w:line="360" w:lineRule="auto"/>
        <w:jc w:val="center"/>
        <w:rPr>
          <w:i/>
          <w:color w:val="000000" w:themeColor="text1"/>
        </w:rPr>
      </w:pPr>
    </w:p>
    <w:p w:rsidR="002B5564" w:rsidRDefault="002B5564" w:rsidP="002B5564">
      <w:pPr>
        <w:spacing w:line="360" w:lineRule="auto"/>
        <w:rPr>
          <w:color w:val="000000" w:themeColor="text1"/>
        </w:rPr>
      </w:pPr>
      <w:r>
        <w:rPr>
          <w:color w:val="000000" w:themeColor="text1"/>
        </w:rPr>
        <w:t xml:space="preserve">These 4 dimensions can be related and closely linked to the 7 categories proposed by Schulman (1986) on teacher knowledge. Foundation is the first category of the quartet which consists of knowledge, beliefs and understanding that is needed for effective teaching. This consequently prepares a teacher’s role in the classroom. The foundation aspect is closely tied to the subject matter knowledge and knowledge of purpose of Schulman’s 7 categories (1986). This is related to </w:t>
      </w:r>
      <w:r w:rsidR="00FE2840">
        <w:rPr>
          <w:color w:val="000000" w:themeColor="text1"/>
        </w:rPr>
        <w:t xml:space="preserve">the </w:t>
      </w:r>
      <w:r>
        <w:rPr>
          <w:color w:val="000000" w:themeColor="text1"/>
        </w:rPr>
        <w:t>notion of teachers’ beliefs of mathematics (Rowland et al, 2009). Subject knowledge is to be believed to develop a child’s learning and is clear that ‘teachers cannot help children learn things they themselves do not understand’ (Ball. 1991. p5). Therefore, this highlights that having a strong belief, understanding and interest within any subject will help develop and stimulate a high l</w:t>
      </w:r>
      <w:r w:rsidR="00FE2840">
        <w:rPr>
          <w:color w:val="000000" w:themeColor="text1"/>
        </w:rPr>
        <w:t>evel of learning by a child, to</w:t>
      </w:r>
      <w:r>
        <w:rPr>
          <w:color w:val="000000" w:themeColor="text1"/>
        </w:rPr>
        <w:t xml:space="preserve"> adopt effective learning via the promotion and emphasis of knowledge, understanding and outcomes. (Education Development Trust. 2015. p51)</w:t>
      </w:r>
    </w:p>
    <w:p w:rsidR="002B5564" w:rsidRDefault="00AC6FDC" w:rsidP="002B5564">
      <w:pPr>
        <w:spacing w:line="360" w:lineRule="auto"/>
        <w:rPr>
          <w:color w:val="000000" w:themeColor="text1"/>
        </w:rPr>
      </w:pPr>
      <w:r>
        <w:rPr>
          <w:color w:val="000000" w:themeColor="text1"/>
        </w:rPr>
        <w:tab/>
      </w:r>
      <w:r w:rsidR="002B5564">
        <w:rPr>
          <w:color w:val="000000" w:themeColor="text1"/>
        </w:rPr>
        <w:t>Hill et al (2005) recognises the Knowledge Quartet by supporting ‘the importance of teachers’ pedagogical content’. He explains that a teachers’ level of understanding corresponds and relates to how effe</w:t>
      </w:r>
      <w:r w:rsidR="00FE2840">
        <w:rPr>
          <w:color w:val="000000" w:themeColor="text1"/>
        </w:rPr>
        <w:t>ctively pupils learn. Hill et al (2005)</w:t>
      </w:r>
      <w:r w:rsidR="002B5564">
        <w:rPr>
          <w:color w:val="000000" w:themeColor="text1"/>
        </w:rPr>
        <w:t xml:space="preserve"> found that pupils made a greater progress being taught by teachers with a greater and stronger mathematical knowledge. It is believed by the study carried out by Sadler et al (2013) that there is a ‘positive but modest relationship between teachers’ understandings and their students’ </w:t>
      </w:r>
      <w:r w:rsidR="002B5564">
        <w:rPr>
          <w:color w:val="000000" w:themeColor="text1"/>
        </w:rPr>
        <w:lastRenderedPageBreak/>
        <w:t>gains’. Therefore, the Knowledge Quartet holds a base for teaching beliefs, understanding, subject knowledge and pedagogical content knowledge to create effective teaching.</w:t>
      </w:r>
    </w:p>
    <w:p w:rsidR="002B5564" w:rsidRPr="00E9518B" w:rsidRDefault="002B5564" w:rsidP="002B5564">
      <w:pPr>
        <w:spacing w:line="360" w:lineRule="auto"/>
        <w:rPr>
          <w:b/>
          <w:u w:val="single"/>
        </w:rPr>
      </w:pPr>
    </w:p>
    <w:p w:rsidR="002B5564" w:rsidRDefault="002B5564" w:rsidP="002B5564">
      <w:pPr>
        <w:spacing w:line="360" w:lineRule="auto"/>
      </w:pPr>
      <w:r>
        <w:t xml:space="preserve">The relationship between teacher subject knowledge and effective learning and teaching in the primary school can be shown through a teacher’s subject knowledge. Teachers’ play an important role in engaging children to develop on previous knowledge. This is done through scaffolding subject knowledge and understanding. Schulman identifies in his research that ‘teaching requires basic skills, content knowledge, and general pedagogical skills’ (1987, p6). Therefore, it is perceived by Schulman that subject knowledge and pedagogical content knowledge is key building upon learners understanding. </w:t>
      </w:r>
    </w:p>
    <w:p w:rsidR="002B5564" w:rsidRDefault="00AC6FDC" w:rsidP="002B5564">
      <w:pPr>
        <w:spacing w:line="360" w:lineRule="auto"/>
        <w:rPr>
          <w:color w:val="FF0000"/>
        </w:rPr>
      </w:pPr>
      <w:r>
        <w:tab/>
      </w:r>
      <w:r w:rsidR="002B5564">
        <w:t>In Schulman’s New Reform case study (1987) of an English teacher Nancy, it was evident that her conceptu</w:t>
      </w:r>
      <w:r w:rsidR="00FE2840">
        <w:t>al framework for literature</w:t>
      </w:r>
      <w:r w:rsidR="002B5564">
        <w:t xml:space="preserve"> she employed involved a high level of subject content knowledge to aid the scaffolding of pupil’s learning. Due to her high level of subject knowledge, Nancy was able to interact with her students, </w:t>
      </w:r>
      <w:r w:rsidR="00FE2840">
        <w:t>through</w:t>
      </w:r>
      <w:r w:rsidR="002B5564">
        <w:t xml:space="preserve"> discussions </w:t>
      </w:r>
      <w:r w:rsidR="00FE2840">
        <w:t>and</w:t>
      </w:r>
      <w:r w:rsidR="002B5564">
        <w:t xml:space="preserve"> questions. Nancy imposed a framework that split reading skills into 4 key levels. This was done to help the pupils to scaffold and organise their own work and literature but also to monitor their own thinking. Due to her method of teaching she was able to ‘liberate her students’ minds through literacy’ (</w:t>
      </w:r>
      <w:r w:rsidR="00FE2840">
        <w:t xml:space="preserve">Schulman, </w:t>
      </w:r>
      <w:r w:rsidR="002B5564">
        <w:t>1987, p2). Therefore, Nancy organised her lessons through ‘different pedagogical purposes, different levels of difficulty, (and) different kinds of pupils’ (1987, p2) which highlighted her subject knowledge understanding an</w:t>
      </w:r>
      <w:r w:rsidR="00FE2840">
        <w:t>d pedagogical skills.</w:t>
      </w:r>
    </w:p>
    <w:p w:rsidR="002B5564" w:rsidRDefault="00AC6FDC" w:rsidP="002B5564">
      <w:pPr>
        <w:spacing w:line="360" w:lineRule="auto"/>
        <w:rPr>
          <w:color w:val="000000" w:themeColor="text1"/>
        </w:rPr>
      </w:pPr>
      <w:r>
        <w:rPr>
          <w:color w:val="FF0000"/>
        </w:rPr>
        <w:tab/>
      </w:r>
      <w:r w:rsidR="002B5564">
        <w:rPr>
          <w:color w:val="000000" w:themeColor="text1"/>
        </w:rPr>
        <w:t xml:space="preserve">It was evident during Nancy’s lesson that one of her main characteristics is having a confidence </w:t>
      </w:r>
      <w:r w:rsidR="00FE2840">
        <w:rPr>
          <w:color w:val="000000" w:themeColor="text1"/>
        </w:rPr>
        <w:t>when</w:t>
      </w:r>
      <w:r w:rsidR="002B5564">
        <w:rPr>
          <w:color w:val="000000" w:themeColor="text1"/>
        </w:rPr>
        <w:t xml:space="preserve"> teaching. Consequently, having a greater subject knowledge leads to greater confidence of effective teaching and learning in a lesson. </w:t>
      </w:r>
      <w:r w:rsidR="005F3857">
        <w:rPr>
          <w:color w:val="000000" w:themeColor="text1"/>
        </w:rPr>
        <w:t>It is arg</w:t>
      </w:r>
      <w:r w:rsidR="00FE2840">
        <w:rPr>
          <w:color w:val="000000" w:themeColor="text1"/>
        </w:rPr>
        <w:t xml:space="preserve">ued by Johnston and Ahtee that </w:t>
      </w:r>
      <w:r w:rsidR="005F3857">
        <w:rPr>
          <w:color w:val="000000" w:themeColor="text1"/>
        </w:rPr>
        <w:t xml:space="preserve">confidence </w:t>
      </w:r>
      <w:r w:rsidR="00FE2840">
        <w:rPr>
          <w:color w:val="000000" w:themeColor="text1"/>
        </w:rPr>
        <w:t>develops alongside</w:t>
      </w:r>
      <w:r w:rsidR="005F3857">
        <w:rPr>
          <w:color w:val="000000" w:themeColor="text1"/>
        </w:rPr>
        <w:t xml:space="preserve"> knowledge (2006). </w:t>
      </w:r>
      <w:r w:rsidR="002B5564">
        <w:rPr>
          <w:color w:val="000000" w:themeColor="text1"/>
        </w:rPr>
        <w:t>This can lead to the opportunity of scaffolding through Bloom’s Taxonomy of questioning that impacts positively on the learning outcomes and teaching practice where it aids a child’s learning further by its ‘higher level(s) of intellectual development’ (Bob Bates, 2016, p218). However</w:t>
      </w:r>
      <w:r w:rsidR="005F3857">
        <w:rPr>
          <w:color w:val="000000" w:themeColor="text1"/>
        </w:rPr>
        <w:t>,</w:t>
      </w:r>
      <w:r w:rsidR="00FE2840">
        <w:rPr>
          <w:color w:val="000000" w:themeColor="text1"/>
        </w:rPr>
        <w:t xml:space="preserve"> </w:t>
      </w:r>
      <w:proofErr w:type="spellStart"/>
      <w:r w:rsidR="00FE2840">
        <w:rPr>
          <w:color w:val="000000" w:themeColor="text1"/>
        </w:rPr>
        <w:t>Be</w:t>
      </w:r>
      <w:r w:rsidR="002B5564">
        <w:rPr>
          <w:color w:val="000000" w:themeColor="text1"/>
        </w:rPr>
        <w:t>g</w:t>
      </w:r>
      <w:r w:rsidR="00FE2840">
        <w:rPr>
          <w:color w:val="000000" w:themeColor="text1"/>
        </w:rPr>
        <w:t>le</w:t>
      </w:r>
      <w:proofErr w:type="spellEnd"/>
      <w:r w:rsidR="00FE2840">
        <w:rPr>
          <w:color w:val="000000" w:themeColor="text1"/>
        </w:rPr>
        <w:t xml:space="preserve"> (1979) suggests</w:t>
      </w:r>
      <w:r w:rsidR="002B5564">
        <w:rPr>
          <w:color w:val="000000" w:themeColor="text1"/>
        </w:rPr>
        <w:t xml:space="preserve"> that the effectiveness gained by a teacher is not always directly related to the knowledge of the subject. Therefore, this highlights further discussion that effective learning and teaching is more than one factor. Effective learning and teaching consists of a relationship between 3 factors such as, subject-matter knowledge; pedagogical content </w:t>
      </w:r>
      <w:r w:rsidR="002B5564">
        <w:rPr>
          <w:color w:val="000000" w:themeColor="text1"/>
        </w:rPr>
        <w:lastRenderedPageBreak/>
        <w:t xml:space="preserve">knowledge and curriculum knowledge (Rowland et al, 2009, pp22-24). Being prepared with a high level of subject knowledge does prove to result in children receiving effective learning and teaching. </w:t>
      </w:r>
      <w:r w:rsidR="00FE2840">
        <w:rPr>
          <w:color w:val="000000" w:themeColor="text1"/>
        </w:rPr>
        <w:t>C</w:t>
      </w:r>
      <w:r w:rsidR="005F3857">
        <w:rPr>
          <w:color w:val="000000" w:themeColor="text1"/>
        </w:rPr>
        <w:t>urriculum knowledge is a key aspect of effective learning and teaching; no matter how long you’ve been teaching, the curriculum is followed by all. The new proposal of the reformed curriculum by Donaldson will mean that teaching and learning will need to be alerted by all.</w:t>
      </w:r>
    </w:p>
    <w:p w:rsidR="002B5564" w:rsidRDefault="002B5564" w:rsidP="002B5564">
      <w:pPr>
        <w:spacing w:line="360" w:lineRule="auto"/>
        <w:rPr>
          <w:color w:val="000000" w:themeColor="text1"/>
        </w:rPr>
      </w:pPr>
    </w:p>
    <w:p w:rsidR="002B5564" w:rsidRDefault="002B5564" w:rsidP="002B5564">
      <w:pPr>
        <w:spacing w:line="360" w:lineRule="auto"/>
        <w:rPr>
          <w:color w:val="000000" w:themeColor="text1"/>
        </w:rPr>
      </w:pPr>
      <w:r>
        <w:rPr>
          <w:color w:val="000000" w:themeColor="text1"/>
        </w:rPr>
        <w:t xml:space="preserve">On the other hand, not all teachers have a high level of subject knowledge. This impacts on its relationship of effective learning and teaching in a primary school. It can be argued by Hill et al (2005) that without subject knowledge, effective teaching and learning cannot take place. In Schulman’s New Reforms case study (1987) it is revealed that with a lack of specific and key subject knowledge the pupils didn’t achieve their targets and resulted in their education suffering to an extent. </w:t>
      </w:r>
    </w:p>
    <w:p w:rsidR="002B5564" w:rsidRDefault="00AC6FDC" w:rsidP="002B5564">
      <w:pPr>
        <w:spacing w:line="360" w:lineRule="auto"/>
        <w:rPr>
          <w:color w:val="000000" w:themeColor="text1"/>
        </w:rPr>
      </w:pPr>
      <w:r>
        <w:rPr>
          <w:color w:val="000000" w:themeColor="text1"/>
        </w:rPr>
        <w:tab/>
      </w:r>
      <w:r w:rsidR="002B5564">
        <w:rPr>
          <w:color w:val="000000" w:themeColor="text1"/>
        </w:rPr>
        <w:t xml:space="preserve">It is evident that due to the trainee teachers’ lack of subject knowledge, the pupils’ missed important and relevant opportunities in the classroom. These included, to be able to ask questions and contribute to key group discussions which would help to develop their understanding through scaffolding. These results from a key factor impacted on the effectiveness of the lesson and the specific learning objectives of the pupils. </w:t>
      </w:r>
    </w:p>
    <w:p w:rsidR="002B5564" w:rsidRDefault="002B5564" w:rsidP="002B5564">
      <w:pPr>
        <w:spacing w:line="360" w:lineRule="auto"/>
        <w:rPr>
          <w:color w:val="000000" w:themeColor="text1"/>
        </w:rPr>
      </w:pPr>
    </w:p>
    <w:p w:rsidR="002B5564" w:rsidRDefault="002B5564" w:rsidP="002B5564">
      <w:pPr>
        <w:spacing w:line="360" w:lineRule="auto"/>
        <w:rPr>
          <w:color w:val="000000" w:themeColor="text1"/>
        </w:rPr>
      </w:pPr>
      <w:r>
        <w:rPr>
          <w:color w:val="000000" w:themeColor="text1"/>
        </w:rPr>
        <w:t>It is suggested that creating effective learning and teaching can be impacted by the dynamics, behaviours and qualities of a versatile and excellent teacher (Coe et al, 2014).</w:t>
      </w:r>
    </w:p>
    <w:p w:rsidR="002B5564" w:rsidRDefault="00AC6FDC" w:rsidP="002B5564">
      <w:pPr>
        <w:spacing w:line="360" w:lineRule="auto"/>
        <w:rPr>
          <w:color w:val="000000" w:themeColor="text1"/>
        </w:rPr>
      </w:pPr>
      <w:r>
        <w:rPr>
          <w:color w:val="000000" w:themeColor="text1"/>
        </w:rPr>
        <w:tab/>
      </w:r>
      <w:r w:rsidR="002B5564">
        <w:rPr>
          <w:color w:val="000000" w:themeColor="text1"/>
        </w:rPr>
        <w:t xml:space="preserve">Schulman’s New Reforms case study (1987) highlights the way that teachers need to be prepared to face any barriers and obstacles that they may come across. It is revealed in the cases study that the English teacher Nancy had to change the way she taught and planned her lesson to the classroom. Unfortunately for Nancy she was stricken ill which meant her management of the classroom through ‘the power of her voice and manner’ (Schulman, 1987, p3) deemed a little more challenging. It was essential that the subject knowledge was kept at a high standard through different teaching strategies that Nancy employed. Therefore, Nancy had to change her teaching method so that her illness didn’t impact on the children’s learning. Consequently, her strict lesson plan could only be used as a guide as she had to change the dimensions to suit the situation. This case study focusing </w:t>
      </w:r>
      <w:r w:rsidR="002B5564">
        <w:rPr>
          <w:color w:val="000000" w:themeColor="text1"/>
        </w:rPr>
        <w:lastRenderedPageBreak/>
        <w:t>on Nancy’s ability to teach in a flexible approach will allow for the unexpected (Grigg and Hughes, 2013).</w:t>
      </w:r>
    </w:p>
    <w:p w:rsidR="002B5564" w:rsidRDefault="00AC6FDC" w:rsidP="002B5564">
      <w:pPr>
        <w:spacing w:line="360" w:lineRule="auto"/>
        <w:rPr>
          <w:color w:val="000000" w:themeColor="text1"/>
        </w:rPr>
      </w:pPr>
      <w:r>
        <w:rPr>
          <w:color w:val="000000" w:themeColor="text1"/>
        </w:rPr>
        <w:tab/>
      </w:r>
      <w:r w:rsidR="002B5564">
        <w:rPr>
          <w:color w:val="000000" w:themeColor="text1"/>
        </w:rPr>
        <w:t>One broad aspect of the Knowledge Quartet (2003) focuses on contingency. This category concerns the classroom events that are almost virtually impossible to plan for. It is the ability to ‘think on one’</w:t>
      </w:r>
      <w:r w:rsidR="005F3857">
        <w:rPr>
          <w:color w:val="000000" w:themeColor="text1"/>
        </w:rPr>
        <w:t>s feet’ (Rowland et al, 2003). T</w:t>
      </w:r>
      <w:r w:rsidR="002B5564">
        <w:rPr>
          <w:color w:val="000000" w:themeColor="text1"/>
        </w:rPr>
        <w:t xml:space="preserve">his aspect of the Knowledge Quartet involves all 7 categories of Schulman’s teacher knowledge due to it being an anticipated experience involving all areas (1986). Every lesson is different, and things can arise that had not been planned for especially not anticipated (Rowland et al, 2009). Therefore, it is important that teachers perform a contingent action on unexpected events. It is suggested by </w:t>
      </w:r>
      <w:r w:rsidR="005F3857">
        <w:rPr>
          <w:color w:val="000000" w:themeColor="text1"/>
        </w:rPr>
        <w:t>Rowland et al (2009</w:t>
      </w:r>
      <w:r w:rsidR="002B5564">
        <w:rPr>
          <w:color w:val="000000" w:themeColor="text1"/>
        </w:rPr>
        <w:t xml:space="preserve">) that the element of contingency of a lesson results in </w:t>
      </w:r>
      <w:r w:rsidR="00FE2840">
        <w:rPr>
          <w:color w:val="000000" w:themeColor="text1"/>
        </w:rPr>
        <w:t>stepping back from agenda to respond to different ideas</w:t>
      </w:r>
      <w:r w:rsidR="002B5564">
        <w:rPr>
          <w:color w:val="000000" w:themeColor="text1"/>
        </w:rPr>
        <w:t>. This highlights the importance of planning by Russell Grigg and Sioned Hughes (2013) where planning should not prevent teachers from responding to children’s ideas and turn these experienc</w:t>
      </w:r>
      <w:r w:rsidR="00FE2840">
        <w:rPr>
          <w:color w:val="000000" w:themeColor="text1"/>
        </w:rPr>
        <w:t>es into opportunities (2013</w:t>
      </w:r>
      <w:r w:rsidR="002B5564">
        <w:rPr>
          <w:color w:val="000000" w:themeColor="text1"/>
        </w:rPr>
        <w:t xml:space="preserve">) as </w:t>
      </w:r>
      <w:r w:rsidR="00FE2840">
        <w:rPr>
          <w:color w:val="000000" w:themeColor="text1"/>
        </w:rPr>
        <w:t>‘</w:t>
      </w:r>
      <w:r w:rsidR="002B5564">
        <w:rPr>
          <w:color w:val="000000" w:themeColor="text1"/>
        </w:rPr>
        <w:t>planning is a process of thinking and developing ideas that serves a guide for teachers</w:t>
      </w:r>
      <w:r w:rsidR="00FE2840">
        <w:rPr>
          <w:color w:val="000000" w:themeColor="text1"/>
        </w:rPr>
        <w:t>’</w:t>
      </w:r>
      <w:r w:rsidR="002B5564">
        <w:rPr>
          <w:color w:val="000000" w:themeColor="text1"/>
        </w:rPr>
        <w:t xml:space="preserve"> (Grigg and Hughes, 2013, p24). Brown and Wagg (1993</w:t>
      </w:r>
      <w:r w:rsidR="00FE2840">
        <w:rPr>
          <w:color w:val="000000" w:themeColor="text1"/>
        </w:rPr>
        <w:t>) believe that r</w:t>
      </w:r>
      <w:r w:rsidR="002B5564">
        <w:rPr>
          <w:color w:val="000000" w:themeColor="text1"/>
        </w:rPr>
        <w:t xml:space="preserve">esponding to </w:t>
      </w:r>
      <w:r w:rsidR="00FE2840">
        <w:rPr>
          <w:color w:val="000000" w:themeColor="text1"/>
        </w:rPr>
        <w:t>questions</w:t>
      </w:r>
      <w:r w:rsidR="002B5564">
        <w:rPr>
          <w:color w:val="000000" w:themeColor="text1"/>
        </w:rPr>
        <w:t xml:space="preserve"> are the </w:t>
      </w:r>
      <w:r w:rsidR="00FE2840">
        <w:rPr>
          <w:color w:val="000000" w:themeColor="text1"/>
        </w:rPr>
        <w:t xml:space="preserve">key opportunities of a lesson. </w:t>
      </w:r>
      <w:r w:rsidR="002B5564">
        <w:rPr>
          <w:color w:val="000000" w:themeColor="text1"/>
        </w:rPr>
        <w:t>It is important in its sequencing and struct</w:t>
      </w:r>
      <w:r w:rsidR="00FE2840">
        <w:rPr>
          <w:color w:val="000000" w:themeColor="text1"/>
        </w:rPr>
        <w:t>uring to be</w:t>
      </w:r>
      <w:r w:rsidR="002B5564">
        <w:rPr>
          <w:color w:val="000000" w:themeColor="text1"/>
        </w:rPr>
        <w:t xml:space="preserve"> able to respond to interventions (Rowland et al, 2009). Therefore, it is impor</w:t>
      </w:r>
      <w:r w:rsidR="00FE2840">
        <w:rPr>
          <w:color w:val="000000" w:themeColor="text1"/>
        </w:rPr>
        <w:t xml:space="preserve">tant that a child’s </w:t>
      </w:r>
      <w:r w:rsidR="002B5564">
        <w:rPr>
          <w:color w:val="000000" w:themeColor="text1"/>
        </w:rPr>
        <w:t xml:space="preserve">inquisitiveness </w:t>
      </w:r>
      <w:r w:rsidR="00FE2840">
        <w:rPr>
          <w:color w:val="000000" w:themeColor="text1"/>
        </w:rPr>
        <w:t xml:space="preserve">response </w:t>
      </w:r>
      <w:r w:rsidR="002B5564">
        <w:rPr>
          <w:color w:val="000000" w:themeColor="text1"/>
        </w:rPr>
        <w:t>should not be prevented by strict and regimented planning (Grigg and Hughes, 2013, p25).</w:t>
      </w:r>
      <w:r w:rsidR="005F3857">
        <w:rPr>
          <w:color w:val="000000" w:themeColor="text1"/>
        </w:rPr>
        <w:t xml:space="preserve"> However, it is argued by Brown and Wagg that ‘our capacity to listen diminishes with anxiety (1993, p20). This means that the sufficiency of a </w:t>
      </w:r>
      <w:proofErr w:type="gramStart"/>
      <w:r w:rsidR="005F3857">
        <w:rPr>
          <w:color w:val="000000" w:themeColor="text1"/>
        </w:rPr>
        <w:t>teachers</w:t>
      </w:r>
      <w:proofErr w:type="gramEnd"/>
      <w:r w:rsidR="005F3857">
        <w:rPr>
          <w:color w:val="000000" w:themeColor="text1"/>
        </w:rPr>
        <w:t xml:space="preserve"> subject knowledge could result in anxiety, although this is just one of the many possible causes needed to be considered. </w:t>
      </w:r>
    </w:p>
    <w:p w:rsidR="002B5564" w:rsidRDefault="00AC6FDC" w:rsidP="002B5564">
      <w:pPr>
        <w:spacing w:line="360" w:lineRule="auto"/>
        <w:rPr>
          <w:color w:val="000000" w:themeColor="text1"/>
        </w:rPr>
      </w:pPr>
      <w:r>
        <w:rPr>
          <w:color w:val="000000" w:themeColor="text1"/>
        </w:rPr>
        <w:tab/>
      </w:r>
      <w:r w:rsidR="002B5564">
        <w:rPr>
          <w:color w:val="000000" w:themeColor="text1"/>
        </w:rPr>
        <w:t>The contingency element of a lesson or learning aspect will occur</w:t>
      </w:r>
      <w:r w:rsidR="00FE2840">
        <w:rPr>
          <w:color w:val="000000" w:themeColor="text1"/>
        </w:rPr>
        <w:t xml:space="preserve"> more than likely</w:t>
      </w:r>
      <w:r w:rsidR="002B5564">
        <w:rPr>
          <w:color w:val="000000" w:themeColor="text1"/>
        </w:rPr>
        <w:t xml:space="preserve"> in any teaching professional career. The relationship of effective teaching and learning simultaneously links to the element of subject knowledge. It can be disputed that a greater level of subject knowledge will lead to fewer surprises when teaching because greater knowledge results in teachers being able to </w:t>
      </w:r>
      <w:r w:rsidR="00FE2840">
        <w:rPr>
          <w:color w:val="000000" w:themeColor="text1"/>
        </w:rPr>
        <w:t>respond to</w:t>
      </w:r>
      <w:r w:rsidR="002B5564">
        <w:rPr>
          <w:color w:val="000000" w:themeColor="text1"/>
        </w:rPr>
        <w:t xml:space="preserve"> pupil’s ideas.</w:t>
      </w:r>
    </w:p>
    <w:p w:rsidR="002B5564" w:rsidRDefault="002B5564" w:rsidP="002B5564">
      <w:pPr>
        <w:spacing w:line="360" w:lineRule="auto"/>
        <w:rPr>
          <w:color w:val="000000" w:themeColor="text1"/>
        </w:rPr>
      </w:pPr>
    </w:p>
    <w:p w:rsidR="002B5564" w:rsidRDefault="002B5564" w:rsidP="002B5564">
      <w:pPr>
        <w:spacing w:line="360" w:lineRule="auto"/>
        <w:rPr>
          <w:color w:val="000000" w:themeColor="text1"/>
        </w:rPr>
      </w:pPr>
      <w:r>
        <w:rPr>
          <w:color w:val="000000" w:themeColor="text1"/>
        </w:rPr>
        <w:t xml:space="preserve">Therefore, the quality of response is ultimately determined to an extent by the amount of teacher’s subject knowledge one has (Rowland et al, 2009) or the way in which a teacher responds to a situation depending on the knowledge resources that are available to them. </w:t>
      </w:r>
    </w:p>
    <w:p w:rsidR="002B5564" w:rsidRDefault="002B5564" w:rsidP="002B5564">
      <w:pPr>
        <w:spacing w:line="360" w:lineRule="auto"/>
        <w:rPr>
          <w:color w:val="000000" w:themeColor="text1"/>
        </w:rPr>
      </w:pPr>
    </w:p>
    <w:p w:rsidR="002B5564" w:rsidRDefault="002B5564" w:rsidP="002B5564">
      <w:pPr>
        <w:spacing w:line="360" w:lineRule="auto"/>
        <w:rPr>
          <w:color w:val="000000" w:themeColor="text1"/>
        </w:rPr>
      </w:pPr>
      <w:r>
        <w:rPr>
          <w:color w:val="000000" w:themeColor="text1"/>
        </w:rPr>
        <w:lastRenderedPageBreak/>
        <w:t>An important aspect of the Knowledge Quartet is the transformation aspect. Transformation centres it focus around how knowledge is taught to pupils in an effective way. This highlights the term ‘knowledge-in-action’ (Rowland et al, 2013, p98) that connects planning and teaching itself. It is suggest</w:t>
      </w:r>
      <w:r w:rsidR="00FE2840">
        <w:rPr>
          <w:color w:val="000000" w:themeColor="text1"/>
        </w:rPr>
        <w:t xml:space="preserve">ed by Deborah Ball (1988) that </w:t>
      </w:r>
      <w:r>
        <w:rPr>
          <w:color w:val="000000" w:themeColor="text1"/>
        </w:rPr>
        <w:t xml:space="preserve">the </w:t>
      </w:r>
      <w:r w:rsidR="00FE2840">
        <w:rPr>
          <w:color w:val="000000" w:themeColor="text1"/>
        </w:rPr>
        <w:t>ability</w:t>
      </w:r>
      <w:r>
        <w:rPr>
          <w:color w:val="000000" w:themeColor="text1"/>
        </w:rPr>
        <w:t xml:space="preserve"> of a teacher </w:t>
      </w:r>
      <w:r w:rsidR="00FE2840">
        <w:rPr>
          <w:color w:val="000000" w:themeColor="text1"/>
        </w:rPr>
        <w:t xml:space="preserve">is </w:t>
      </w:r>
      <w:r>
        <w:rPr>
          <w:color w:val="000000" w:themeColor="text1"/>
        </w:rPr>
        <w:t xml:space="preserve">to transform </w:t>
      </w:r>
      <w:r w:rsidR="00FE2840">
        <w:rPr>
          <w:color w:val="000000" w:themeColor="text1"/>
        </w:rPr>
        <w:t>subject</w:t>
      </w:r>
      <w:r>
        <w:rPr>
          <w:color w:val="000000" w:themeColor="text1"/>
        </w:rPr>
        <w:t xml:space="preserve"> knowledge </w:t>
      </w:r>
      <w:r w:rsidR="00FE2840">
        <w:rPr>
          <w:color w:val="000000" w:themeColor="text1"/>
        </w:rPr>
        <w:t>through pedagogy</w:t>
      </w:r>
      <w:r>
        <w:rPr>
          <w:color w:val="000000" w:themeColor="text1"/>
        </w:rPr>
        <w:t xml:space="preserve">. This instigates the need for teachers to present ideas to </w:t>
      </w:r>
      <w:r w:rsidR="00FE2840">
        <w:rPr>
          <w:color w:val="000000" w:themeColor="text1"/>
        </w:rPr>
        <w:t xml:space="preserve">the </w:t>
      </w:r>
      <w:r>
        <w:rPr>
          <w:color w:val="000000" w:themeColor="text1"/>
        </w:rPr>
        <w:t>learner</w:t>
      </w:r>
      <w:r w:rsidR="00FE2840">
        <w:rPr>
          <w:color w:val="000000" w:themeColor="text1"/>
        </w:rPr>
        <w:t>s</w:t>
      </w:r>
      <w:r>
        <w:rPr>
          <w:color w:val="000000" w:themeColor="text1"/>
        </w:rPr>
        <w:t xml:space="preserve"> and find ways representing what they themselves already know. The way in which knowledge is made accessible for children to understand through creating analogies and memorable learning. This is closely linked to Social Constructivism by Lev Vygotsky where teacher methods are used through tools and practices and also the way students can build upon existing relevant and meaningful knowledge (Powell and </w:t>
      </w:r>
      <w:proofErr w:type="spellStart"/>
      <w:r>
        <w:rPr>
          <w:color w:val="000000" w:themeColor="text1"/>
        </w:rPr>
        <w:t>Kalina</w:t>
      </w:r>
      <w:proofErr w:type="spellEnd"/>
      <w:r>
        <w:rPr>
          <w:color w:val="000000" w:themeColor="text1"/>
        </w:rPr>
        <w:t xml:space="preserve">, 2009). This theory by Lev Vygotsky supports and assists the fact that teachers need to make subject knowledge accessible for children to learn and experience effective teaching. Therefore, it is revealed by Hattie (2012) that effective teaching is influenced by pedagogical knowledge as well as subject knowledge. </w:t>
      </w:r>
    </w:p>
    <w:p w:rsidR="002B5564" w:rsidRPr="00AC6FDC" w:rsidRDefault="00AC6FDC" w:rsidP="00AC6FDC">
      <w:pPr>
        <w:spacing w:line="360" w:lineRule="auto"/>
        <w:rPr>
          <w:color w:val="000000" w:themeColor="text1"/>
        </w:rPr>
      </w:pPr>
      <w:r>
        <w:rPr>
          <w:color w:val="000000" w:themeColor="text1"/>
        </w:rPr>
        <w:tab/>
      </w:r>
      <w:r w:rsidR="002B5564">
        <w:rPr>
          <w:color w:val="000000" w:themeColor="text1"/>
        </w:rPr>
        <w:t>Pedagogical content knowledge (PCK) has a close relationship in the immergence of effective learning and teaching. This results in teachers creating ‘their own special form of professional understanding’ (Schulman, 1987, p8). It is suggested by Schulman that PCK helps to identify distinctive areas of knowledge for teaching and represents the connection of content and pedagogy into an understanding through different parts of the lesson. Coe et al (2014) suggests that the PCK connects understanding of material being taught, understanding the ways that students think about specific content and evaluate the thinking process of students. Therefore, this is closely related to the transformation aspect of the Knowledge Quartet due to the ability to transform knowledge into a way of creating effective teaching and learning and motivate the minds of learners (Schulman, 1987). It is clear that effective learning and teaching in a primary school has a relationship with pedagogical content knowledge alongside subject knowledge</w:t>
      </w:r>
      <w:r>
        <w:rPr>
          <w:color w:val="000000" w:themeColor="text1"/>
        </w:rPr>
        <w:t xml:space="preserve">. </w:t>
      </w:r>
    </w:p>
    <w:p w:rsidR="002B5564" w:rsidRDefault="002B5564" w:rsidP="004C042F">
      <w:pPr>
        <w:spacing w:line="360" w:lineRule="auto"/>
        <w:jc w:val="center"/>
        <w:rPr>
          <w:b/>
          <w:u w:val="single"/>
        </w:rPr>
      </w:pPr>
    </w:p>
    <w:p w:rsidR="002B5564" w:rsidRDefault="002B5564" w:rsidP="004C042F">
      <w:pPr>
        <w:spacing w:line="360" w:lineRule="auto"/>
        <w:jc w:val="center"/>
        <w:rPr>
          <w:b/>
          <w:u w:val="single"/>
        </w:rPr>
      </w:pPr>
    </w:p>
    <w:p w:rsidR="006F2B3F" w:rsidRDefault="00AC6FDC" w:rsidP="004C042F">
      <w:pPr>
        <w:spacing w:line="360" w:lineRule="auto"/>
        <w:jc w:val="center"/>
        <w:rPr>
          <w:b/>
          <w:u w:val="single"/>
        </w:rPr>
      </w:pPr>
      <w:r>
        <w:rPr>
          <w:b/>
          <w:u w:val="single"/>
        </w:rPr>
        <w:t xml:space="preserve">Analysis and evaluation of your subject knowledge for primary teaching </w:t>
      </w:r>
    </w:p>
    <w:p w:rsidR="00920BF2" w:rsidRDefault="00920BF2" w:rsidP="004C042F">
      <w:pPr>
        <w:spacing w:line="360" w:lineRule="auto"/>
      </w:pPr>
      <w:r>
        <w:t>In this section of the essay, I will be analysing and evaluating the relationship of my own subject knowledge and effective learning and teaching</w:t>
      </w:r>
      <w:r w:rsidR="005F3857">
        <w:t xml:space="preserve"> in the primary school</w:t>
      </w:r>
      <w:r>
        <w:t xml:space="preserve">. It was important to follow the current curriculum documents that the school follow to help plan </w:t>
      </w:r>
      <w:r>
        <w:lastRenderedPageBreak/>
        <w:t xml:space="preserve">my lessons. The school also </w:t>
      </w:r>
      <w:r w:rsidR="00251D8B">
        <w:t>links</w:t>
      </w:r>
      <w:r>
        <w:t xml:space="preserve"> to Donaldson’s (2015) developing new curriculum</w:t>
      </w:r>
      <w:r w:rsidR="005F3857">
        <w:t xml:space="preserve"> in Wales</w:t>
      </w:r>
      <w:r>
        <w:t xml:space="preserve"> into their teaching through the four core purposes. Research by</w:t>
      </w:r>
      <w:r w:rsidR="00EA22A8">
        <w:t xml:space="preserve"> Schulman (1987) </w:t>
      </w:r>
      <w:r>
        <w:t>shows that pedagogy is an important aspect of effective learning and teaching alongside subject knowledge</w:t>
      </w:r>
      <w:r w:rsidR="00EA22A8">
        <w:t xml:space="preserve"> as together they help to teach difficult concepts in an understanding </w:t>
      </w:r>
      <w:r w:rsidR="00FE2840">
        <w:t xml:space="preserve">that are </w:t>
      </w:r>
      <w:r w:rsidR="00EA22A8">
        <w:t xml:space="preserve">accessible to develop positive attitudes (Johnston and Ahtee, 2006). </w:t>
      </w:r>
    </w:p>
    <w:p w:rsidR="00920BF2" w:rsidRDefault="00AC6FDC" w:rsidP="004C042F">
      <w:pPr>
        <w:spacing w:line="360" w:lineRule="auto"/>
      </w:pPr>
      <w:r>
        <w:tab/>
      </w:r>
      <w:r w:rsidR="00920BF2">
        <w:t xml:space="preserve">The Knowledge Quartet (2003) highlights the different types of subject knowledge that is needed to teach mathematics. To a certain extent, these ideas can be transferred and used for other subjects. These ideas include, strategies, concepts, ICT resources and knowledge of the curriculum (Rowland et al, 2009, p19). It is suggested by Rowland et al. (2009) that </w:t>
      </w:r>
      <w:r w:rsidR="00EA22A8">
        <w:t xml:space="preserve">having curriculum knowledge </w:t>
      </w:r>
      <w:r w:rsidR="00920BF2">
        <w:t>can help plan the main features and learning areas that children are expected to learn. This will result in the PCK of how teachers</w:t>
      </w:r>
      <w:r w:rsidR="00FE2840">
        <w:t xml:space="preserve"> will transfer</w:t>
      </w:r>
      <w:r w:rsidR="00920BF2">
        <w:t xml:space="preserve"> their overall </w:t>
      </w:r>
      <w:r w:rsidR="00EA22A8">
        <w:t xml:space="preserve">subject </w:t>
      </w:r>
      <w:r w:rsidR="00920BF2">
        <w:t>knowledge through effective learning and teaching.</w:t>
      </w:r>
    </w:p>
    <w:p w:rsidR="00920BF2" w:rsidRDefault="00AC6FDC" w:rsidP="004C042F">
      <w:pPr>
        <w:spacing w:line="360" w:lineRule="auto"/>
      </w:pPr>
      <w:r>
        <w:tab/>
      </w:r>
      <w:r w:rsidR="00920BF2">
        <w:t xml:space="preserve">The current curriculum is believed to be lacking opportunities </w:t>
      </w:r>
      <w:r w:rsidR="00994D3C">
        <w:t xml:space="preserve">and wide-ranging experiences for pupils across primary schools in Wales (Donaldson, 2015). It is Graham Donaldson’s aim to change the way subjects and lessons are being taught ‘to provide a vision for the future’ (Donaldson, 2015, p1). </w:t>
      </w:r>
      <w:r w:rsidR="00D764B4">
        <w:t>However, this could mean implications to teaching if teachers lack curriculum knowledge. Therefore, this could consequently affect the learning and teaching of pupils in Wales</w:t>
      </w:r>
      <w:r w:rsidR="00994D3C">
        <w:t>. School X</w:t>
      </w:r>
      <w:r w:rsidR="00214374">
        <w:t xml:space="preserve"> of my PTE</w:t>
      </w:r>
      <w:r w:rsidR="00994D3C">
        <w:t xml:space="preserve"> believe in the new reforms to create ‘ambitious, capable learners’; ‘healthy, confident individuals’; ‘enterprising, creative contributors’ and ‘ethic(ally), informed citizens’ (Donaldson, 2015, p3). It was important that I</w:t>
      </w:r>
      <w:r w:rsidR="00214374">
        <w:t xml:space="preserve"> connected</w:t>
      </w:r>
      <w:r w:rsidR="00994D3C">
        <w:t xml:space="preserve"> my teaching, pedagogy and planning to the </w:t>
      </w:r>
      <w:r w:rsidR="00214374">
        <w:t xml:space="preserve">current curriculum as well as the proposed curriculum by Donaldson. </w:t>
      </w:r>
    </w:p>
    <w:p w:rsidR="00AC6FDC" w:rsidRDefault="00AC6FDC" w:rsidP="004C042F">
      <w:pPr>
        <w:spacing w:line="360" w:lineRule="auto"/>
      </w:pPr>
    </w:p>
    <w:p w:rsidR="00AC6FDC" w:rsidRDefault="00AC6FDC" w:rsidP="004C042F">
      <w:pPr>
        <w:spacing w:line="360" w:lineRule="auto"/>
      </w:pPr>
    </w:p>
    <w:p w:rsidR="00AC6FDC" w:rsidRDefault="00AC6FDC" w:rsidP="004C042F">
      <w:pPr>
        <w:spacing w:line="360" w:lineRule="auto"/>
      </w:pPr>
    </w:p>
    <w:p w:rsidR="00994D3C" w:rsidRDefault="00994D3C" w:rsidP="004C042F">
      <w:pPr>
        <w:spacing w:line="360" w:lineRule="auto"/>
      </w:pPr>
    </w:p>
    <w:p w:rsidR="00AC6FDC" w:rsidRDefault="00AC6FDC" w:rsidP="004C042F">
      <w:pPr>
        <w:spacing w:line="360" w:lineRule="auto"/>
        <w:rPr>
          <w:b/>
          <w:u w:val="single"/>
        </w:rPr>
      </w:pPr>
      <w:r>
        <w:rPr>
          <w:b/>
          <w:u w:val="single"/>
        </w:rPr>
        <w:t>Subject knowledge</w:t>
      </w:r>
    </w:p>
    <w:p w:rsidR="00045BDA" w:rsidRDefault="00994D3C" w:rsidP="004C042F">
      <w:pPr>
        <w:spacing w:line="360" w:lineRule="auto"/>
      </w:pPr>
      <w:r>
        <w:t xml:space="preserve">It is evident according </w:t>
      </w:r>
      <w:r w:rsidR="00EA22A8">
        <w:t>to the Education Development Trust</w:t>
      </w:r>
      <w:r w:rsidR="00045BDA">
        <w:t xml:space="preserve"> (2015)</w:t>
      </w:r>
      <w:r w:rsidR="00EA22A8">
        <w:t xml:space="preserve"> </w:t>
      </w:r>
      <w:r>
        <w:t>that having greater subject knowledge can create</w:t>
      </w:r>
      <w:r w:rsidR="00045BDA">
        <w:t xml:space="preserve"> effective learning and teaching.</w:t>
      </w:r>
    </w:p>
    <w:p w:rsidR="00251D8B" w:rsidRDefault="00AC6FDC" w:rsidP="004C042F">
      <w:pPr>
        <w:spacing w:line="360" w:lineRule="auto"/>
        <w:rPr>
          <w:color w:val="FF0000"/>
        </w:rPr>
      </w:pPr>
      <w:r>
        <w:tab/>
      </w:r>
      <w:r w:rsidR="00214374">
        <w:t xml:space="preserve">Whilst on my </w:t>
      </w:r>
      <w:r w:rsidR="00251D8B">
        <w:t xml:space="preserve">PTE, I recognised the need for an abundance of subject knowledge in all subjects. The class’ topic of the term was focusing on humanities and centring round the Celtic period. The lesson that I chose to emulate on (See Appendix A) was directed and </w:t>
      </w:r>
      <w:r w:rsidR="00251D8B" w:rsidRPr="00490CD4">
        <w:rPr>
          <w:color w:val="000000" w:themeColor="text1"/>
        </w:rPr>
        <w:lastRenderedPageBreak/>
        <w:t xml:space="preserve">connected to the historical aspect of the current curriculum </w:t>
      </w:r>
      <w:r w:rsidR="00EA22A8" w:rsidRPr="00490CD4">
        <w:rPr>
          <w:color w:val="000000" w:themeColor="text1"/>
        </w:rPr>
        <w:t xml:space="preserve">such as; to ‘use a timeline to sequence events, identifying differences between ways of life at different times’ (Welsh Assembly Government, 2008, p12) and more. </w:t>
      </w:r>
      <w:r w:rsidR="007840F8" w:rsidRPr="00490CD4">
        <w:rPr>
          <w:color w:val="000000" w:themeColor="text1"/>
        </w:rPr>
        <w:t>The lesson consisted of clear links to the Curriculum Cymraeg, the LNF and ESDGC.</w:t>
      </w:r>
      <w:r w:rsidR="00214374" w:rsidRPr="00490CD4">
        <w:rPr>
          <w:color w:val="000000" w:themeColor="text1"/>
        </w:rPr>
        <w:t xml:space="preserve"> </w:t>
      </w:r>
      <w:r w:rsidR="00251D8B">
        <w:t xml:space="preserve">Within the lesson, I </w:t>
      </w:r>
      <w:r w:rsidR="00364390">
        <w:t>incorporated 3 vari</w:t>
      </w:r>
      <w:r w:rsidR="00EA22A8">
        <w:t>ous</w:t>
      </w:r>
      <w:r w:rsidR="00251D8B">
        <w:t xml:space="preserve"> activities that cover a range of the current curriculum. </w:t>
      </w:r>
      <w:r w:rsidR="00977E48">
        <w:t xml:space="preserve">Therefore, due </w:t>
      </w:r>
      <w:r w:rsidR="00EA22A8">
        <w:t>to this, it was important that I</w:t>
      </w:r>
      <w:r w:rsidR="00977E48">
        <w:t xml:space="preserve"> have a high level of subject knowledge. It is revealed by</w:t>
      </w:r>
      <w:r w:rsidR="00EA22A8">
        <w:t xml:space="preserve"> Bob Bates (2016)</w:t>
      </w:r>
      <w:r w:rsidR="00977E48">
        <w:t xml:space="preserve"> that greater subject knowledge can build upon previous knowledge which is closely tied to scaffolding</w:t>
      </w:r>
      <w:r w:rsidR="00EA22A8">
        <w:t>. Thi</w:t>
      </w:r>
      <w:r w:rsidR="00364390">
        <w:t>s is because scaffolding</w:t>
      </w:r>
      <w:r w:rsidR="00EA22A8">
        <w:t xml:space="preserve"> ad</w:t>
      </w:r>
      <w:r w:rsidR="00364390">
        <w:t>v</w:t>
      </w:r>
      <w:r w:rsidR="00EA22A8">
        <w:t xml:space="preserve">ances ‘performance, knowledge and skills’ (Pea R.D, 2009, p423). </w:t>
      </w:r>
    </w:p>
    <w:p w:rsidR="00977E48" w:rsidRPr="00DD1C70" w:rsidRDefault="00AC6FDC" w:rsidP="004C042F">
      <w:pPr>
        <w:spacing w:line="360" w:lineRule="auto"/>
      </w:pPr>
      <w:r>
        <w:rPr>
          <w:color w:val="FF0000"/>
        </w:rPr>
        <w:tab/>
      </w:r>
      <w:r w:rsidR="00214374">
        <w:rPr>
          <w:color w:val="000000" w:themeColor="text1"/>
        </w:rPr>
        <w:t xml:space="preserve">This aim of my </w:t>
      </w:r>
      <w:r w:rsidR="00977E48">
        <w:rPr>
          <w:color w:val="000000" w:themeColor="text1"/>
        </w:rPr>
        <w:t>introduction was to use key historical</w:t>
      </w:r>
      <w:r w:rsidR="00214374">
        <w:rPr>
          <w:color w:val="000000" w:themeColor="text1"/>
        </w:rPr>
        <w:t xml:space="preserve"> questions to</w:t>
      </w:r>
      <w:r w:rsidR="00977E48">
        <w:rPr>
          <w:color w:val="000000" w:themeColor="text1"/>
        </w:rPr>
        <w:t xml:space="preserve"> reflect on their thoughts through a Pie Corbett strategy of recording ideas. </w:t>
      </w:r>
      <w:r w:rsidR="00DD1C70">
        <w:t xml:space="preserve">This created </w:t>
      </w:r>
      <w:r w:rsidR="00364390">
        <w:t>spontaneous</w:t>
      </w:r>
      <w:r w:rsidR="00F95769">
        <w:t xml:space="preserve"> thoughts and ideas carried out</w:t>
      </w:r>
      <w:r w:rsidR="00364390">
        <w:t xml:space="preserve"> by the children</w:t>
      </w:r>
      <w:r w:rsidR="00F95769">
        <w:t>. Due to my high level of subject knowledge, I was able to answer questions that were beyond the lesson learning objectives. This highlights m</w:t>
      </w:r>
      <w:r w:rsidR="00364390">
        <w:t>y further understanding of the C</w:t>
      </w:r>
      <w:r w:rsidR="00F95769">
        <w:t xml:space="preserve">eltic period. This </w:t>
      </w:r>
      <w:r w:rsidR="00364390">
        <w:t>is supported by Roy D. Pea</w:t>
      </w:r>
      <w:r w:rsidR="00214374">
        <w:t>’s</w:t>
      </w:r>
      <w:r w:rsidR="00364390">
        <w:t xml:space="preserve"> </w:t>
      </w:r>
      <w:r w:rsidR="00214374">
        <w:t>theory</w:t>
      </w:r>
      <w:r w:rsidR="00F95769">
        <w:t xml:space="preserve"> </w:t>
      </w:r>
      <w:r w:rsidR="00364390">
        <w:t xml:space="preserve">that </w:t>
      </w:r>
      <w:r w:rsidR="00F95769">
        <w:t>opportunities</w:t>
      </w:r>
      <w:r w:rsidR="00364390">
        <w:t xml:space="preserve"> with a high-level of</w:t>
      </w:r>
      <w:r w:rsidR="00F95769">
        <w:t xml:space="preserve"> subject knowledge can develop </w:t>
      </w:r>
      <w:r w:rsidR="00364390">
        <w:t>and sc</w:t>
      </w:r>
      <w:r w:rsidR="00214374">
        <w:t>affold a pupil to learn further (2009).</w:t>
      </w:r>
    </w:p>
    <w:p w:rsidR="00F95769" w:rsidRDefault="00AC6FDC" w:rsidP="004C042F">
      <w:pPr>
        <w:spacing w:line="360" w:lineRule="auto"/>
      </w:pPr>
      <w:r>
        <w:tab/>
      </w:r>
      <w:r w:rsidR="00F95769">
        <w:t>However, during my plena</w:t>
      </w:r>
      <w:r w:rsidR="00364390">
        <w:t>ry activity of recapping through a c</w:t>
      </w:r>
      <w:r w:rsidR="00F95769">
        <w:t>lass discussion it definitely challenged m</w:t>
      </w:r>
      <w:r w:rsidR="00364390">
        <w:t>y subject knowledge of the Celtic period</w:t>
      </w:r>
      <w:r w:rsidR="00F95769">
        <w:t xml:space="preserve">. I was able to answer specific questions on the Celts that the children were interested about. Regarding the curriculum’s targets, it was essential that I stuck to the lessons aims, objectives and targets. </w:t>
      </w:r>
    </w:p>
    <w:p w:rsidR="00F95769" w:rsidRDefault="00364390" w:rsidP="004C042F">
      <w:pPr>
        <w:spacing w:line="360" w:lineRule="auto"/>
      </w:pPr>
      <w:r>
        <w:t>The current curriculum is a set of subjects, standards and targets that children should be taught (Gov.co.uk).</w:t>
      </w:r>
    </w:p>
    <w:p w:rsidR="00F95769" w:rsidRDefault="00AC6FDC" w:rsidP="004C042F">
      <w:pPr>
        <w:spacing w:line="360" w:lineRule="auto"/>
        <w:rPr>
          <w:color w:val="000000" w:themeColor="text1"/>
        </w:rPr>
      </w:pPr>
      <w:r>
        <w:tab/>
      </w:r>
      <w:r w:rsidR="00F95769">
        <w:rPr>
          <w:color w:val="000000" w:themeColor="text1"/>
        </w:rPr>
        <w:t xml:space="preserve">Therefore, my ability to gain greater subject knowledge </w:t>
      </w:r>
      <w:r w:rsidR="00364390">
        <w:rPr>
          <w:color w:val="000000" w:themeColor="text1"/>
        </w:rPr>
        <w:t xml:space="preserve">produces effective learning and </w:t>
      </w:r>
      <w:r w:rsidR="00F95769">
        <w:rPr>
          <w:color w:val="000000" w:themeColor="text1"/>
        </w:rPr>
        <w:t>teaching as it highlights my competence in motivating learners and to create new opportunities just as re</w:t>
      </w:r>
      <w:r w:rsidR="00364390">
        <w:rPr>
          <w:color w:val="000000" w:themeColor="text1"/>
        </w:rPr>
        <w:t>q</w:t>
      </w:r>
      <w:r w:rsidR="00F95769">
        <w:rPr>
          <w:color w:val="000000" w:themeColor="text1"/>
        </w:rPr>
        <w:t xml:space="preserve">uested by Donaldson (2015). </w:t>
      </w:r>
      <w:r w:rsidR="00482E65">
        <w:rPr>
          <w:color w:val="000000" w:themeColor="text1"/>
        </w:rPr>
        <w:t xml:space="preserve"> My </w:t>
      </w:r>
      <w:r w:rsidR="008C519C">
        <w:rPr>
          <w:color w:val="000000" w:themeColor="text1"/>
        </w:rPr>
        <w:t>level of subject knowledge can be seen in Appendi</w:t>
      </w:r>
      <w:r w:rsidR="00045BDA">
        <w:rPr>
          <w:color w:val="000000" w:themeColor="text1"/>
        </w:rPr>
        <w:t>x B</w:t>
      </w:r>
      <w:r w:rsidR="008C519C">
        <w:rPr>
          <w:color w:val="000000" w:themeColor="text1"/>
        </w:rPr>
        <w:t xml:space="preserve">, which shows the display wall I created on the topic. </w:t>
      </w:r>
      <w:proofErr w:type="spellStart"/>
      <w:r w:rsidR="008C519C">
        <w:rPr>
          <w:color w:val="000000" w:themeColor="text1"/>
        </w:rPr>
        <w:t>Bv</w:t>
      </w:r>
      <w:proofErr w:type="spellEnd"/>
      <w:r w:rsidR="008C519C">
        <w:rPr>
          <w:color w:val="000000" w:themeColor="text1"/>
        </w:rPr>
        <w:t xml:space="preserve"> </w:t>
      </w:r>
      <w:proofErr w:type="spellStart"/>
      <w:r w:rsidR="008C519C">
        <w:rPr>
          <w:color w:val="000000" w:themeColor="text1"/>
        </w:rPr>
        <w:t>c</w:t>
      </w:r>
      <w:r w:rsidR="00F95769">
        <w:rPr>
          <w:color w:val="000000" w:themeColor="text1"/>
        </w:rPr>
        <w:t>Finally</w:t>
      </w:r>
      <w:proofErr w:type="spellEnd"/>
      <w:r w:rsidR="00F95769">
        <w:rPr>
          <w:color w:val="000000" w:themeColor="text1"/>
        </w:rPr>
        <w:t xml:space="preserve">, a great amount of subject knowledge and pedagogical content knowledge results </w:t>
      </w:r>
      <w:r w:rsidR="00364390">
        <w:rPr>
          <w:color w:val="000000" w:themeColor="text1"/>
        </w:rPr>
        <w:t xml:space="preserve">in effective teaching </w:t>
      </w:r>
      <w:r w:rsidR="00EB27A0">
        <w:rPr>
          <w:color w:val="000000" w:themeColor="text1"/>
        </w:rPr>
        <w:t>and</w:t>
      </w:r>
      <w:r w:rsidR="00364390">
        <w:rPr>
          <w:color w:val="000000" w:themeColor="text1"/>
        </w:rPr>
        <w:t xml:space="preserve"> learning</w:t>
      </w:r>
      <w:r w:rsidR="00EB27A0">
        <w:rPr>
          <w:color w:val="000000" w:themeColor="text1"/>
        </w:rPr>
        <w:t xml:space="preserve"> (Rowland et al, 2009)</w:t>
      </w:r>
    </w:p>
    <w:p w:rsidR="00F95769" w:rsidRDefault="00F95769" w:rsidP="004C042F">
      <w:pPr>
        <w:spacing w:line="360" w:lineRule="auto"/>
        <w:rPr>
          <w:color w:val="000000" w:themeColor="text1"/>
        </w:rPr>
      </w:pPr>
    </w:p>
    <w:p w:rsidR="00F95769" w:rsidRPr="00D214B8" w:rsidRDefault="00F95769" w:rsidP="00D214B8">
      <w:pPr>
        <w:spacing w:line="360" w:lineRule="auto"/>
        <w:rPr>
          <w:b/>
          <w:color w:val="000000" w:themeColor="text1"/>
          <w:u w:val="single"/>
        </w:rPr>
      </w:pPr>
      <w:r w:rsidRPr="00D214B8">
        <w:rPr>
          <w:b/>
          <w:color w:val="000000" w:themeColor="text1"/>
          <w:u w:val="single"/>
        </w:rPr>
        <w:t>Lack of subject knowledge</w:t>
      </w:r>
    </w:p>
    <w:p w:rsidR="00F95769" w:rsidRDefault="00F95769" w:rsidP="004C042F">
      <w:pPr>
        <w:spacing w:line="360" w:lineRule="auto"/>
        <w:rPr>
          <w:color w:val="000000" w:themeColor="text1"/>
        </w:rPr>
      </w:pPr>
      <w:r w:rsidRPr="00F95769">
        <w:rPr>
          <w:color w:val="000000" w:themeColor="text1"/>
        </w:rPr>
        <w:t>H</w:t>
      </w:r>
      <w:r>
        <w:rPr>
          <w:color w:val="000000" w:themeColor="text1"/>
        </w:rPr>
        <w:t>istory</w:t>
      </w:r>
      <w:r w:rsidRPr="00F95769">
        <w:rPr>
          <w:color w:val="000000" w:themeColor="text1"/>
        </w:rPr>
        <w:t xml:space="preserve"> is a broad aspect of the humanity </w:t>
      </w:r>
      <w:r>
        <w:rPr>
          <w:color w:val="000000" w:themeColor="text1"/>
        </w:rPr>
        <w:t xml:space="preserve">family of subjects and requires in-depth subject knowledge for its content of </w:t>
      </w:r>
      <w:r w:rsidR="00EB27A0">
        <w:rPr>
          <w:color w:val="000000" w:themeColor="text1"/>
        </w:rPr>
        <w:t>learning</w:t>
      </w:r>
      <w:r>
        <w:rPr>
          <w:color w:val="000000" w:themeColor="text1"/>
        </w:rPr>
        <w:t xml:space="preserve"> </w:t>
      </w:r>
      <w:r w:rsidR="00EB27A0">
        <w:rPr>
          <w:color w:val="000000" w:themeColor="text1"/>
        </w:rPr>
        <w:t>and</w:t>
      </w:r>
      <w:r>
        <w:rPr>
          <w:color w:val="000000" w:themeColor="text1"/>
        </w:rPr>
        <w:t xml:space="preserve"> teaching. </w:t>
      </w:r>
      <w:r w:rsidR="00214374">
        <w:rPr>
          <w:color w:val="000000" w:themeColor="text1"/>
        </w:rPr>
        <w:t>T</w:t>
      </w:r>
      <w:r>
        <w:rPr>
          <w:color w:val="000000" w:themeColor="text1"/>
        </w:rPr>
        <w:t xml:space="preserve">he Celtic period focusing on all areas of </w:t>
      </w:r>
      <w:r>
        <w:rPr>
          <w:color w:val="000000" w:themeColor="text1"/>
        </w:rPr>
        <w:lastRenderedPageBreak/>
        <w:t>the current curriculum</w:t>
      </w:r>
      <w:r w:rsidR="002B5527">
        <w:rPr>
          <w:color w:val="000000" w:themeColor="text1"/>
        </w:rPr>
        <w:t xml:space="preserve">. The first lesson that I produced and planned for, focused on </w:t>
      </w:r>
      <w:r w:rsidR="00EB27A0">
        <w:rPr>
          <w:color w:val="000000" w:themeColor="text1"/>
        </w:rPr>
        <w:t>generalised</w:t>
      </w:r>
      <w:r w:rsidR="002B5527">
        <w:rPr>
          <w:color w:val="000000" w:themeColor="text1"/>
        </w:rPr>
        <w:t xml:space="preserve"> facts and knowledge on the Ce</w:t>
      </w:r>
      <w:r w:rsidR="00EB27A0">
        <w:rPr>
          <w:color w:val="000000" w:themeColor="text1"/>
        </w:rPr>
        <w:t>l</w:t>
      </w:r>
      <w:r w:rsidR="002B5527">
        <w:rPr>
          <w:color w:val="000000" w:themeColor="text1"/>
        </w:rPr>
        <w:t>tic</w:t>
      </w:r>
      <w:r w:rsidR="00045BDA">
        <w:rPr>
          <w:color w:val="000000" w:themeColor="text1"/>
        </w:rPr>
        <w:t xml:space="preserve"> area (as seen in Appendix C</w:t>
      </w:r>
      <w:r w:rsidR="00EB27A0">
        <w:rPr>
          <w:color w:val="000000" w:themeColor="text1"/>
        </w:rPr>
        <w:t>). T</w:t>
      </w:r>
      <w:r w:rsidR="002B5527">
        <w:rPr>
          <w:color w:val="000000" w:themeColor="text1"/>
        </w:rPr>
        <w:t>his was aimed at</w:t>
      </w:r>
      <w:r w:rsidR="00EB27A0">
        <w:rPr>
          <w:color w:val="000000" w:themeColor="text1"/>
        </w:rPr>
        <w:t xml:space="preserve"> 3</w:t>
      </w:r>
      <w:r w:rsidR="002B5527">
        <w:rPr>
          <w:color w:val="000000" w:themeColor="text1"/>
        </w:rPr>
        <w:t xml:space="preserve"> </w:t>
      </w:r>
      <w:r w:rsidR="00EB27A0">
        <w:rPr>
          <w:color w:val="000000" w:themeColor="text1"/>
        </w:rPr>
        <w:t>key</w:t>
      </w:r>
      <w:r w:rsidR="002B5527">
        <w:rPr>
          <w:color w:val="000000" w:themeColor="text1"/>
        </w:rPr>
        <w:t xml:space="preserve"> asp</w:t>
      </w:r>
      <w:r w:rsidR="00EB27A0">
        <w:rPr>
          <w:color w:val="000000" w:themeColor="text1"/>
        </w:rPr>
        <w:t>ects of the current curriculum and clear links to the Literacy Numeracy Framework (LNF) incorporating various oth</w:t>
      </w:r>
      <w:r w:rsidR="00214374">
        <w:rPr>
          <w:color w:val="000000" w:themeColor="text1"/>
        </w:rPr>
        <w:t>er developmental skills</w:t>
      </w:r>
      <w:r w:rsidR="00E21411">
        <w:rPr>
          <w:color w:val="000000" w:themeColor="text1"/>
        </w:rPr>
        <w:t xml:space="preserve"> (Welsh Government, 2014)</w:t>
      </w:r>
      <w:r w:rsidR="002B5527">
        <w:rPr>
          <w:color w:val="000000" w:themeColor="text1"/>
        </w:rPr>
        <w:t xml:space="preserve">. This was closely linked to creating ethically informed citizens from Donaldson’s </w:t>
      </w:r>
      <w:r w:rsidR="00EB27A0">
        <w:rPr>
          <w:color w:val="000000" w:themeColor="text1"/>
        </w:rPr>
        <w:t>four</w:t>
      </w:r>
      <w:r w:rsidR="002B5527">
        <w:rPr>
          <w:color w:val="000000" w:themeColor="text1"/>
        </w:rPr>
        <w:t xml:space="preserve"> core purposes (2015). Therefore, the children were able to be ‘</w:t>
      </w:r>
      <w:r w:rsidR="00D214B8">
        <w:rPr>
          <w:color w:val="000000" w:themeColor="text1"/>
        </w:rPr>
        <w:t>knowledgeable about the</w:t>
      </w:r>
      <w:r w:rsidR="002B5527">
        <w:rPr>
          <w:color w:val="000000" w:themeColor="text1"/>
        </w:rPr>
        <w:t>ir culture, community, societ</w:t>
      </w:r>
      <w:r w:rsidR="00D214B8">
        <w:rPr>
          <w:color w:val="000000" w:themeColor="text1"/>
        </w:rPr>
        <w:t>y</w:t>
      </w:r>
      <w:r w:rsidR="002B5527">
        <w:rPr>
          <w:color w:val="000000" w:themeColor="text1"/>
        </w:rPr>
        <w:t xml:space="preserve"> and the world, now and in the past’ (Donaldson, 2015).</w:t>
      </w:r>
    </w:p>
    <w:p w:rsidR="002B5527" w:rsidRDefault="00AC6FDC" w:rsidP="004C042F">
      <w:pPr>
        <w:spacing w:line="360" w:lineRule="auto"/>
        <w:rPr>
          <w:color w:val="000000" w:themeColor="text1"/>
        </w:rPr>
      </w:pPr>
      <w:r>
        <w:rPr>
          <w:color w:val="000000" w:themeColor="text1"/>
        </w:rPr>
        <w:tab/>
      </w:r>
      <w:r w:rsidR="002B5527">
        <w:rPr>
          <w:color w:val="000000" w:themeColor="text1"/>
        </w:rPr>
        <w:t xml:space="preserve">Due to this topic being </w:t>
      </w:r>
      <w:r w:rsidR="00D214B8">
        <w:rPr>
          <w:color w:val="000000" w:themeColor="text1"/>
        </w:rPr>
        <w:t>completely</w:t>
      </w:r>
      <w:r w:rsidR="002B5527">
        <w:rPr>
          <w:color w:val="000000" w:themeColor="text1"/>
        </w:rPr>
        <w:t xml:space="preserve"> new to me, as soon as I started teaching I felt that I lacked a wide-range o</w:t>
      </w:r>
      <w:r w:rsidR="00D214B8">
        <w:rPr>
          <w:color w:val="000000" w:themeColor="text1"/>
        </w:rPr>
        <w:t>f subject knowledge even though</w:t>
      </w:r>
      <w:r w:rsidR="002B5527">
        <w:rPr>
          <w:color w:val="000000" w:themeColor="text1"/>
        </w:rPr>
        <w:t xml:space="preserve"> I </w:t>
      </w:r>
      <w:r w:rsidR="00D214B8">
        <w:rPr>
          <w:color w:val="000000" w:themeColor="text1"/>
        </w:rPr>
        <w:t>researched</w:t>
      </w:r>
      <w:r w:rsidR="002B5527">
        <w:rPr>
          <w:color w:val="000000" w:themeColor="text1"/>
        </w:rPr>
        <w:t xml:space="preserve"> the Celtic period to what I t</w:t>
      </w:r>
      <w:r w:rsidR="00214374">
        <w:rPr>
          <w:color w:val="000000" w:themeColor="text1"/>
        </w:rPr>
        <w:t>hought</w:t>
      </w:r>
      <w:r w:rsidR="002B5527">
        <w:rPr>
          <w:color w:val="000000" w:themeColor="text1"/>
        </w:rPr>
        <w:t xml:space="preserve"> was a go</w:t>
      </w:r>
      <w:r w:rsidR="00214374">
        <w:rPr>
          <w:color w:val="000000" w:themeColor="text1"/>
        </w:rPr>
        <w:t>od level for the ability of the</w:t>
      </w:r>
      <w:r w:rsidR="002B5527">
        <w:rPr>
          <w:color w:val="000000" w:themeColor="text1"/>
        </w:rPr>
        <w:t xml:space="preserve"> class. My limited subject knowledge consequently effected my learning</w:t>
      </w:r>
      <w:r w:rsidR="00D214B8">
        <w:rPr>
          <w:color w:val="000000" w:themeColor="text1"/>
        </w:rPr>
        <w:t xml:space="preserve"> and</w:t>
      </w:r>
      <w:r w:rsidR="002B5527">
        <w:rPr>
          <w:color w:val="000000" w:themeColor="text1"/>
        </w:rPr>
        <w:t xml:space="preserve"> teaching in a </w:t>
      </w:r>
      <w:r w:rsidR="00D214B8">
        <w:rPr>
          <w:color w:val="000000" w:themeColor="text1"/>
        </w:rPr>
        <w:t>negative</w:t>
      </w:r>
      <w:r w:rsidR="002B5527">
        <w:rPr>
          <w:color w:val="000000" w:themeColor="text1"/>
        </w:rPr>
        <w:t xml:space="preserve"> way </w:t>
      </w:r>
      <w:r w:rsidR="00D214B8">
        <w:rPr>
          <w:color w:val="000000" w:themeColor="text1"/>
        </w:rPr>
        <w:t>especially</w:t>
      </w:r>
      <w:r w:rsidR="002B5527">
        <w:rPr>
          <w:color w:val="000000" w:themeColor="text1"/>
        </w:rPr>
        <w:t xml:space="preserve"> on my confidence to lead the children. This is closely linked to </w:t>
      </w:r>
      <w:r w:rsidR="00D214B8">
        <w:rPr>
          <w:color w:val="000000" w:themeColor="text1"/>
        </w:rPr>
        <w:t>Hill et al (2005</w:t>
      </w:r>
      <w:r w:rsidR="002B5527">
        <w:rPr>
          <w:color w:val="000000" w:themeColor="text1"/>
        </w:rPr>
        <w:t>) who suggests that the lac</w:t>
      </w:r>
      <w:r w:rsidR="00D214B8">
        <w:rPr>
          <w:color w:val="000000" w:themeColor="text1"/>
        </w:rPr>
        <w:t>k of knowledge can take a knock-</w:t>
      </w:r>
      <w:r w:rsidR="002B5527">
        <w:rPr>
          <w:color w:val="000000" w:themeColor="text1"/>
        </w:rPr>
        <w:t xml:space="preserve">on effect on the learning of the children and the pedagogical </w:t>
      </w:r>
      <w:r w:rsidR="00D214B8">
        <w:rPr>
          <w:color w:val="000000" w:themeColor="text1"/>
        </w:rPr>
        <w:t>performance</w:t>
      </w:r>
      <w:r w:rsidR="002B5527">
        <w:rPr>
          <w:color w:val="000000" w:themeColor="text1"/>
        </w:rPr>
        <w:t xml:space="preserve"> by the teacher. I experienced this common problem with my lack of subject knowledge. </w:t>
      </w:r>
    </w:p>
    <w:p w:rsidR="002B5527" w:rsidRDefault="00214374" w:rsidP="004C042F">
      <w:pPr>
        <w:spacing w:line="360" w:lineRule="auto"/>
        <w:rPr>
          <w:color w:val="000000" w:themeColor="text1"/>
        </w:rPr>
      </w:pPr>
      <w:r>
        <w:rPr>
          <w:color w:val="000000" w:themeColor="text1"/>
        </w:rPr>
        <w:tab/>
      </w:r>
      <w:r w:rsidR="002B5527">
        <w:rPr>
          <w:color w:val="000000" w:themeColor="text1"/>
        </w:rPr>
        <w:t xml:space="preserve">It is essential that as a training student teacher to learn from these experiences as </w:t>
      </w:r>
      <w:r w:rsidR="00D214B8">
        <w:rPr>
          <w:color w:val="000000" w:themeColor="text1"/>
        </w:rPr>
        <w:t>positives</w:t>
      </w:r>
      <w:r w:rsidR="002B5527">
        <w:rPr>
          <w:color w:val="000000" w:themeColor="text1"/>
        </w:rPr>
        <w:t xml:space="preserve"> as it helps to reflect on becoming a more effective teacher for children through </w:t>
      </w:r>
      <w:r w:rsidR="00D214B8">
        <w:rPr>
          <w:color w:val="000000" w:themeColor="text1"/>
        </w:rPr>
        <w:t>improving</w:t>
      </w:r>
      <w:r w:rsidR="002B5527">
        <w:rPr>
          <w:color w:val="000000" w:themeColor="text1"/>
        </w:rPr>
        <w:t xml:space="preserve"> and overcoming occurring incident</w:t>
      </w:r>
      <w:r w:rsidR="00D214B8">
        <w:rPr>
          <w:color w:val="000000" w:themeColor="text1"/>
        </w:rPr>
        <w:t>s</w:t>
      </w:r>
      <w:r w:rsidR="002B5527">
        <w:rPr>
          <w:color w:val="000000" w:themeColor="text1"/>
        </w:rPr>
        <w:t xml:space="preserve">. For this specific incident, it is essential that for any </w:t>
      </w:r>
      <w:r w:rsidR="00AA2225">
        <w:rPr>
          <w:color w:val="000000" w:themeColor="text1"/>
        </w:rPr>
        <w:t xml:space="preserve">specific subject being taught to research into depth above </w:t>
      </w:r>
      <w:r w:rsidR="00D214B8">
        <w:rPr>
          <w:color w:val="000000" w:themeColor="text1"/>
        </w:rPr>
        <w:t>and</w:t>
      </w:r>
      <w:r w:rsidR="00AA2225">
        <w:rPr>
          <w:color w:val="000000" w:themeColor="text1"/>
        </w:rPr>
        <w:t xml:space="preserve"> beyond. Thi</w:t>
      </w:r>
      <w:r w:rsidR="00D214B8">
        <w:rPr>
          <w:color w:val="000000" w:themeColor="text1"/>
        </w:rPr>
        <w:t>s wi</w:t>
      </w:r>
      <w:r w:rsidR="00AA2225">
        <w:rPr>
          <w:color w:val="000000" w:themeColor="text1"/>
        </w:rPr>
        <w:t>ll give a positive impact on my own scaffolding of knowledge as we</w:t>
      </w:r>
      <w:r w:rsidR="00D214B8">
        <w:rPr>
          <w:color w:val="000000" w:themeColor="text1"/>
        </w:rPr>
        <w:t>ll to extend the</w:t>
      </w:r>
      <w:r w:rsidR="00AA2225">
        <w:rPr>
          <w:color w:val="000000" w:themeColor="text1"/>
        </w:rPr>
        <w:t xml:space="preserve"> children’s knowledge of the Celtic period. The </w:t>
      </w:r>
      <w:r w:rsidR="00D214B8">
        <w:rPr>
          <w:color w:val="000000" w:themeColor="text1"/>
        </w:rPr>
        <w:t>relationship</w:t>
      </w:r>
      <w:r w:rsidR="00AA2225">
        <w:rPr>
          <w:color w:val="000000" w:themeColor="text1"/>
        </w:rPr>
        <w:t xml:space="preserve"> between subject knowledge with effective learning and teaching coincides with pedagogical content knowledge and curriculum </w:t>
      </w:r>
      <w:r w:rsidR="00D214B8">
        <w:rPr>
          <w:color w:val="000000" w:themeColor="text1"/>
        </w:rPr>
        <w:t>knowledge</w:t>
      </w:r>
      <w:r w:rsidR="00AA2225">
        <w:rPr>
          <w:color w:val="000000" w:themeColor="text1"/>
        </w:rPr>
        <w:t xml:space="preserve">. This is because it </w:t>
      </w:r>
      <w:r w:rsidR="00D214B8">
        <w:rPr>
          <w:color w:val="000000" w:themeColor="text1"/>
        </w:rPr>
        <w:t>improves</w:t>
      </w:r>
      <w:r w:rsidR="00AA2225">
        <w:rPr>
          <w:color w:val="000000" w:themeColor="text1"/>
        </w:rPr>
        <w:t xml:space="preserve"> sufficient subject knowledge for improvement of effective learning </w:t>
      </w:r>
      <w:r w:rsidR="00D214B8">
        <w:rPr>
          <w:color w:val="000000" w:themeColor="text1"/>
        </w:rPr>
        <w:t>and</w:t>
      </w:r>
      <w:r w:rsidR="00AA2225">
        <w:rPr>
          <w:color w:val="000000" w:themeColor="text1"/>
        </w:rPr>
        <w:t xml:space="preserve"> </w:t>
      </w:r>
      <w:r w:rsidR="00A966EA">
        <w:rPr>
          <w:color w:val="000000" w:themeColor="text1"/>
        </w:rPr>
        <w:t>teaching (</w:t>
      </w:r>
      <w:proofErr w:type="spellStart"/>
      <w:r w:rsidR="00A966EA">
        <w:rPr>
          <w:color w:val="000000" w:themeColor="text1"/>
        </w:rPr>
        <w:t>Begl</w:t>
      </w:r>
      <w:r w:rsidR="00D214B8">
        <w:rPr>
          <w:color w:val="000000" w:themeColor="text1"/>
        </w:rPr>
        <w:t>e</w:t>
      </w:r>
      <w:proofErr w:type="spellEnd"/>
      <w:r w:rsidR="00D214B8">
        <w:rPr>
          <w:color w:val="000000" w:themeColor="text1"/>
        </w:rPr>
        <w:t>, 1979</w:t>
      </w:r>
      <w:r w:rsidR="00AA2225">
        <w:rPr>
          <w:color w:val="000000" w:themeColor="text1"/>
        </w:rPr>
        <w:t xml:space="preserve">). </w:t>
      </w:r>
    </w:p>
    <w:p w:rsidR="00AC6FDC" w:rsidRDefault="00AC6FDC" w:rsidP="004C042F">
      <w:pPr>
        <w:spacing w:line="360" w:lineRule="auto"/>
        <w:rPr>
          <w:color w:val="000000" w:themeColor="text1"/>
        </w:rPr>
      </w:pPr>
    </w:p>
    <w:p w:rsidR="00AC6FDC" w:rsidRDefault="00AC6FDC" w:rsidP="00AC6FDC">
      <w:pPr>
        <w:spacing w:line="360" w:lineRule="auto"/>
        <w:rPr>
          <w:b/>
          <w:u w:val="single"/>
        </w:rPr>
      </w:pPr>
      <w:r>
        <w:rPr>
          <w:b/>
          <w:u w:val="single"/>
        </w:rPr>
        <w:t>Trans</w:t>
      </w:r>
      <w:r w:rsidRPr="006F2B3F">
        <w:rPr>
          <w:b/>
          <w:u w:val="single"/>
        </w:rPr>
        <w:t>formation</w:t>
      </w:r>
    </w:p>
    <w:p w:rsidR="00AC6FDC" w:rsidRDefault="00AC6FDC" w:rsidP="00AC6FDC">
      <w:pPr>
        <w:spacing w:line="360" w:lineRule="auto"/>
      </w:pPr>
      <w:r>
        <w:t>During my PTE, it is important to reflect on the transformation aspect of the Knowledge Quartet. Mathematics is a broad and wide subject where concepts, strategies and knowledge needs to be taught to pupils in an effective way. This is connected to the PCK.</w:t>
      </w:r>
    </w:p>
    <w:p w:rsidR="00AC6FDC" w:rsidRDefault="00AC6FDC" w:rsidP="00AC6FDC">
      <w:pPr>
        <w:spacing w:line="360" w:lineRule="auto"/>
      </w:pPr>
      <w:r>
        <w:t xml:space="preserve">Transformation concentrates on the ‘knowledge-in-action’ (Rowland et al. 2003) through planning and the act of teaching itself. School X use the Numicon Framework in alignment with the current curriculum. For the lower ability, Numicon is a big aid. During my </w:t>
      </w:r>
      <w:r w:rsidR="00214374">
        <w:t xml:space="preserve">teaching </w:t>
      </w:r>
      <w:r w:rsidR="00214374">
        <w:lastRenderedPageBreak/>
        <w:t>it was</w:t>
      </w:r>
      <w:r>
        <w:t xml:space="preserve"> essential to have subject knowledge and PCK. This was seen throu</w:t>
      </w:r>
      <w:r w:rsidR="00214374">
        <w:t>gh my teaching of money to the Y</w:t>
      </w:r>
      <w:r>
        <w:t xml:space="preserve">ear 3 class. However, I took my understanding of money for granted and struggled to explain the value of coins for the lower ability to understand. Even though I had strong subject knowledge on money from life experience, it was difficult to transfer the concept into simpler form. </w:t>
      </w:r>
    </w:p>
    <w:p w:rsidR="00AC6FDC" w:rsidRDefault="00AC6FDC" w:rsidP="00AC6FDC">
      <w:pPr>
        <w:spacing w:line="360" w:lineRule="auto"/>
      </w:pPr>
      <w:r>
        <w:tab/>
        <w:t>There is a clear link of the effect of subject knowledge on effective te</w:t>
      </w:r>
      <w:r w:rsidR="00490CD4">
        <w:t>aching and learning</w:t>
      </w:r>
      <w:r>
        <w:t xml:space="preserve">. To overcome this, it is important you have strong </w:t>
      </w:r>
      <w:r w:rsidR="00490CD4">
        <w:t>subject knowledge in a topic of</w:t>
      </w:r>
      <w:r>
        <w:t xml:space="preserve"> experiences and concepts but also the pedagogy to transfer the skills and understanding to the learning during this lesson, the lower ability groups struggled </w:t>
      </w:r>
      <w:r w:rsidR="00A966EA">
        <w:t>instantly,</w:t>
      </w:r>
      <w:r>
        <w:t xml:space="preserve"> and I had to use m</w:t>
      </w:r>
      <w:r w:rsidR="00490CD4">
        <w:t>y</w:t>
      </w:r>
      <w:r>
        <w:t xml:space="preserve"> initiative to find a way for these children to learn. Therefore, I used the Numicon shapes alongside visual money to aid their understanding. This is supported by Kolb’s Cycle </w:t>
      </w:r>
      <w:r w:rsidR="00490CD4">
        <w:t>of Experiential Learning seen in</w:t>
      </w:r>
      <w:r>
        <w:t xml:space="preserve"> Figure 2 below. </w:t>
      </w:r>
    </w:p>
    <w:p w:rsidR="00AC6FDC" w:rsidRDefault="00AC6FDC" w:rsidP="00AC6FDC">
      <w:pPr>
        <w:spacing w:line="360" w:lineRule="auto"/>
      </w:pPr>
    </w:p>
    <w:p w:rsidR="00AC6FDC" w:rsidRDefault="00AC6FDC" w:rsidP="00AC6FDC">
      <w:pPr>
        <w:spacing w:line="360" w:lineRule="auto"/>
      </w:pPr>
    </w:p>
    <w:p w:rsidR="00AC6FDC" w:rsidRDefault="00AC6FDC" w:rsidP="00AC6FDC">
      <w:pPr>
        <w:spacing w:line="360" w:lineRule="auto"/>
      </w:pPr>
    </w:p>
    <w:p w:rsidR="00AC6FDC" w:rsidRDefault="00AC6FDC" w:rsidP="00BB5322">
      <w:pPr>
        <w:spacing w:line="360" w:lineRule="auto"/>
        <w:jc w:val="center"/>
      </w:pPr>
    </w:p>
    <w:p w:rsidR="00BB5322" w:rsidRDefault="00BB5322" w:rsidP="00AC6FDC">
      <w:pPr>
        <w:spacing w:line="360" w:lineRule="auto"/>
      </w:pPr>
    </w:p>
    <w:p w:rsidR="00AC6FDC" w:rsidRDefault="00BB5322" w:rsidP="00BB5322">
      <w:pPr>
        <w:shd w:val="clear" w:color="auto" w:fill="FFFFFF"/>
        <w:jc w:val="center"/>
        <w:rPr>
          <w:rFonts w:ascii="Times New Roman" w:eastAsia="Times New Roman" w:hAnsi="Times New Roman" w:cs="Times New Roman"/>
        </w:rPr>
      </w:pPr>
      <w:r w:rsidRPr="00BB5322">
        <w:rPr>
          <w:rFonts w:ascii="Times New Roman" w:eastAsia="Times New Roman" w:hAnsi="Times New Roman" w:cs="Times New Roman"/>
        </w:rPr>
        <w:fldChar w:fldCharType="begin"/>
      </w:r>
      <w:r w:rsidRPr="00BB5322">
        <w:rPr>
          <w:rFonts w:ascii="Times New Roman" w:eastAsia="Times New Roman" w:hAnsi="Times New Roman" w:cs="Times New Roman"/>
        </w:rPr>
        <w:instrText xml:space="preserve"> INCLUDEPICTURE "/var/folders/25/1sxyqcns235fsrz67_fddrfw0000gn/T/com.microsoft.Word/WebArchiveCopyPasteTempFiles/page1image893403264" \* MERGEFORMATINET </w:instrText>
      </w:r>
      <w:r w:rsidRPr="00BB5322">
        <w:rPr>
          <w:rFonts w:ascii="Times New Roman" w:eastAsia="Times New Roman" w:hAnsi="Times New Roman" w:cs="Times New Roman"/>
        </w:rPr>
        <w:fldChar w:fldCharType="separate"/>
      </w:r>
      <w:r w:rsidRPr="00BB5322">
        <w:rPr>
          <w:rFonts w:ascii="Times New Roman" w:eastAsia="Times New Roman" w:hAnsi="Times New Roman" w:cs="Times New Roman"/>
          <w:noProof/>
        </w:rPr>
        <w:drawing>
          <wp:inline distT="0" distB="0" distL="0" distR="0">
            <wp:extent cx="2594744" cy="1988377"/>
            <wp:effectExtent l="0" t="0" r="0" b="5715"/>
            <wp:docPr id="3" name="Picture 3" descr="page1image893403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8934032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1264" cy="1993373"/>
                    </a:xfrm>
                    <a:prstGeom prst="rect">
                      <a:avLst/>
                    </a:prstGeom>
                    <a:noFill/>
                    <a:ln>
                      <a:noFill/>
                    </a:ln>
                  </pic:spPr>
                </pic:pic>
              </a:graphicData>
            </a:graphic>
          </wp:inline>
        </w:drawing>
      </w:r>
      <w:r w:rsidRPr="00BB5322">
        <w:rPr>
          <w:rFonts w:ascii="Times New Roman" w:eastAsia="Times New Roman" w:hAnsi="Times New Roman" w:cs="Times New Roman"/>
        </w:rPr>
        <w:fldChar w:fldCharType="end"/>
      </w:r>
    </w:p>
    <w:p w:rsidR="00BB5322" w:rsidRPr="00BB5322" w:rsidRDefault="00BB5322" w:rsidP="00BB5322">
      <w:pPr>
        <w:shd w:val="clear" w:color="auto" w:fill="FFFFFF"/>
        <w:jc w:val="center"/>
        <w:rPr>
          <w:rFonts w:ascii="Times New Roman" w:eastAsia="Times New Roman" w:hAnsi="Times New Roman" w:cs="Times New Roman"/>
        </w:rPr>
      </w:pPr>
    </w:p>
    <w:p w:rsidR="00AC6FDC" w:rsidRDefault="00AC6FDC" w:rsidP="00AC6FDC">
      <w:pPr>
        <w:spacing w:line="360" w:lineRule="auto"/>
        <w:jc w:val="center"/>
        <w:rPr>
          <w:i/>
        </w:rPr>
      </w:pPr>
      <w:r w:rsidRPr="007A199A">
        <w:rPr>
          <w:i/>
        </w:rPr>
        <w:t>Figure 2: Kolb’s Cycle of Experiential Learning</w:t>
      </w:r>
      <w:r w:rsidR="00BB5322">
        <w:rPr>
          <w:i/>
        </w:rPr>
        <w:t>. (McLeod, S, 2010)</w:t>
      </w:r>
    </w:p>
    <w:p w:rsidR="00AC6FDC" w:rsidRPr="007A199A" w:rsidRDefault="00AC6FDC" w:rsidP="00AC6FDC">
      <w:pPr>
        <w:spacing w:line="360" w:lineRule="auto"/>
        <w:jc w:val="center"/>
        <w:rPr>
          <w:i/>
        </w:rPr>
      </w:pPr>
    </w:p>
    <w:p w:rsidR="00AC6FDC" w:rsidRDefault="00AC6FDC" w:rsidP="00AC6FDC">
      <w:pPr>
        <w:spacing w:line="360" w:lineRule="auto"/>
      </w:pPr>
      <w:r>
        <w:t xml:space="preserve">Figure 2 explains how learning can be used through different methods and certain pupils learn better through different ways. Therefore, it is important to understand how children learn through pedagogy and the use of subject knowledge for effective learning and teaching. </w:t>
      </w:r>
    </w:p>
    <w:p w:rsidR="00AA2225" w:rsidRDefault="00AA2225" w:rsidP="004C042F">
      <w:pPr>
        <w:spacing w:line="360" w:lineRule="auto"/>
        <w:rPr>
          <w:color w:val="000000" w:themeColor="text1"/>
        </w:rPr>
      </w:pPr>
    </w:p>
    <w:p w:rsidR="00AA2225" w:rsidRPr="00D214B8" w:rsidRDefault="00AA2225" w:rsidP="00D214B8">
      <w:pPr>
        <w:spacing w:line="360" w:lineRule="auto"/>
        <w:rPr>
          <w:b/>
          <w:color w:val="000000" w:themeColor="text1"/>
          <w:u w:val="single"/>
        </w:rPr>
      </w:pPr>
      <w:r w:rsidRPr="00D214B8">
        <w:rPr>
          <w:b/>
          <w:color w:val="000000" w:themeColor="text1"/>
          <w:u w:val="single"/>
        </w:rPr>
        <w:lastRenderedPageBreak/>
        <w:t>Contingency</w:t>
      </w:r>
    </w:p>
    <w:p w:rsidR="00AA2225" w:rsidRDefault="00D214B8" w:rsidP="004C042F">
      <w:pPr>
        <w:spacing w:line="360" w:lineRule="auto"/>
        <w:rPr>
          <w:color w:val="000000" w:themeColor="text1"/>
        </w:rPr>
      </w:pPr>
      <w:r>
        <w:rPr>
          <w:color w:val="000000" w:themeColor="text1"/>
        </w:rPr>
        <w:t>T</w:t>
      </w:r>
      <w:r w:rsidR="00AA2225">
        <w:rPr>
          <w:color w:val="000000" w:themeColor="text1"/>
        </w:rPr>
        <w:t>he contingency stage of the Knowledge Quartet is to</w:t>
      </w:r>
      <w:r w:rsidR="00045BDA">
        <w:rPr>
          <w:color w:val="000000" w:themeColor="text1"/>
        </w:rPr>
        <w:t xml:space="preserve"> ‘think on one’s feet’ (2003, p98</w:t>
      </w:r>
      <w:r w:rsidR="00AA2225">
        <w:rPr>
          <w:color w:val="000000" w:themeColor="text1"/>
        </w:rPr>
        <w:t>). This was evident in one of my taught mathematics lessons which I focused on the partitioning and ordering of 4-digit numbers. However</w:t>
      </w:r>
      <w:r w:rsidR="00490CD4">
        <w:rPr>
          <w:color w:val="000000" w:themeColor="text1"/>
        </w:rPr>
        <w:t>, Pupil A</w:t>
      </w:r>
      <w:r>
        <w:rPr>
          <w:color w:val="000000" w:themeColor="text1"/>
        </w:rPr>
        <w:t xml:space="preserve"> </w:t>
      </w:r>
      <w:r w:rsidR="00AA2225">
        <w:rPr>
          <w:color w:val="000000" w:themeColor="text1"/>
        </w:rPr>
        <w:t>completed the main activity focusing on the</w:t>
      </w:r>
      <w:r w:rsidR="00045BDA">
        <w:rPr>
          <w:color w:val="000000" w:themeColor="text1"/>
        </w:rPr>
        <w:t xml:space="preserve"> 4-digit numbers (See Appendix D</w:t>
      </w:r>
      <w:r w:rsidR="00AA2225">
        <w:rPr>
          <w:color w:val="000000" w:themeColor="text1"/>
        </w:rPr>
        <w:t xml:space="preserve">). Pupil A is aiming to scaffold and develop on his knowledge of that lesson by challenging </w:t>
      </w:r>
      <w:r>
        <w:rPr>
          <w:color w:val="000000" w:themeColor="text1"/>
        </w:rPr>
        <w:t>himself</w:t>
      </w:r>
      <w:r w:rsidR="00AA2225">
        <w:rPr>
          <w:color w:val="000000" w:themeColor="text1"/>
        </w:rPr>
        <w:t xml:space="preserve"> to introduce </w:t>
      </w:r>
      <w:r>
        <w:rPr>
          <w:color w:val="000000" w:themeColor="text1"/>
        </w:rPr>
        <w:t>the partitioning and ordering of</w:t>
      </w:r>
      <w:r w:rsidR="00AA2225">
        <w:rPr>
          <w:color w:val="000000" w:themeColor="text1"/>
        </w:rPr>
        <w:t xml:space="preserve"> 5-digit nu</w:t>
      </w:r>
      <w:r>
        <w:rPr>
          <w:color w:val="000000" w:themeColor="text1"/>
        </w:rPr>
        <w:t>m</w:t>
      </w:r>
      <w:r w:rsidR="00AA2225">
        <w:rPr>
          <w:color w:val="000000" w:themeColor="text1"/>
        </w:rPr>
        <w:t xml:space="preserve">bers. </w:t>
      </w:r>
    </w:p>
    <w:p w:rsidR="00AA2225" w:rsidRDefault="00AC6FDC" w:rsidP="004C042F">
      <w:pPr>
        <w:spacing w:line="360" w:lineRule="auto"/>
        <w:rPr>
          <w:color w:val="000000" w:themeColor="text1"/>
        </w:rPr>
      </w:pPr>
      <w:r>
        <w:rPr>
          <w:color w:val="000000" w:themeColor="text1"/>
        </w:rPr>
        <w:tab/>
      </w:r>
      <w:r w:rsidR="00045BDA">
        <w:rPr>
          <w:color w:val="000000" w:themeColor="text1"/>
        </w:rPr>
        <w:t>As seen in Appendix D</w:t>
      </w:r>
      <w:r w:rsidR="00AA2225">
        <w:rPr>
          <w:color w:val="000000" w:themeColor="text1"/>
        </w:rPr>
        <w:t xml:space="preserve">, it is evident that my extension task considered the ordering and partitioning of similar 4-digit numbers. I used this task as an </w:t>
      </w:r>
      <w:r w:rsidR="00D214B8">
        <w:rPr>
          <w:color w:val="000000" w:themeColor="text1"/>
        </w:rPr>
        <w:t>extension</w:t>
      </w:r>
      <w:r w:rsidR="00AA2225">
        <w:rPr>
          <w:color w:val="000000" w:themeColor="text1"/>
        </w:rPr>
        <w:t xml:space="preserve"> as I </w:t>
      </w:r>
      <w:r w:rsidR="00D214B8">
        <w:rPr>
          <w:color w:val="000000" w:themeColor="text1"/>
        </w:rPr>
        <w:t>believed</w:t>
      </w:r>
      <w:r w:rsidR="00AA2225">
        <w:rPr>
          <w:color w:val="000000" w:themeColor="text1"/>
        </w:rPr>
        <w:t xml:space="preserve"> that it would be a more challenging ap</w:t>
      </w:r>
      <w:r w:rsidR="00D214B8">
        <w:rPr>
          <w:color w:val="000000" w:themeColor="text1"/>
        </w:rPr>
        <w:t>proach to all</w:t>
      </w:r>
      <w:r w:rsidR="00AA2225">
        <w:rPr>
          <w:color w:val="000000" w:themeColor="text1"/>
        </w:rPr>
        <w:t xml:space="preserve"> pupils’ scaffolding </w:t>
      </w:r>
      <w:r w:rsidR="00D214B8">
        <w:rPr>
          <w:color w:val="000000" w:themeColor="text1"/>
        </w:rPr>
        <w:t>and development in the class.</w:t>
      </w:r>
    </w:p>
    <w:p w:rsidR="00AA2225" w:rsidRDefault="00AA2225" w:rsidP="004C042F">
      <w:pPr>
        <w:spacing w:line="360" w:lineRule="auto"/>
        <w:rPr>
          <w:color w:val="000000" w:themeColor="text1"/>
        </w:rPr>
      </w:pPr>
    </w:p>
    <w:tbl>
      <w:tblPr>
        <w:tblStyle w:val="TableGrid"/>
        <w:tblW w:w="0" w:type="auto"/>
        <w:tblLook w:val="04A0" w:firstRow="1" w:lastRow="0" w:firstColumn="1" w:lastColumn="0" w:noHBand="0" w:noVBand="1"/>
      </w:tblPr>
      <w:tblGrid>
        <w:gridCol w:w="9010"/>
      </w:tblGrid>
      <w:tr w:rsidR="00AA2225" w:rsidTr="00AA2225">
        <w:tc>
          <w:tcPr>
            <w:tcW w:w="9010" w:type="dxa"/>
          </w:tcPr>
          <w:p w:rsidR="00AA2225" w:rsidRDefault="00AA2225" w:rsidP="004C042F">
            <w:pPr>
              <w:pStyle w:val="ListParagraph"/>
              <w:numPr>
                <w:ilvl w:val="0"/>
                <w:numId w:val="1"/>
              </w:numPr>
              <w:spacing w:line="360" w:lineRule="auto"/>
              <w:rPr>
                <w:color w:val="000000" w:themeColor="text1"/>
              </w:rPr>
            </w:pPr>
            <w:r>
              <w:rPr>
                <w:color w:val="000000" w:themeColor="text1"/>
              </w:rPr>
              <w:t>5678, 6785, 5574, 6475</w:t>
            </w:r>
          </w:p>
          <w:p w:rsidR="00AA2225" w:rsidRPr="00AA2225" w:rsidRDefault="00AA2225" w:rsidP="004C042F">
            <w:pPr>
              <w:pStyle w:val="ListParagraph"/>
              <w:numPr>
                <w:ilvl w:val="0"/>
                <w:numId w:val="1"/>
              </w:numPr>
              <w:spacing w:line="360" w:lineRule="auto"/>
              <w:rPr>
                <w:color w:val="000000" w:themeColor="text1"/>
              </w:rPr>
            </w:pPr>
            <w:r>
              <w:rPr>
                <w:color w:val="000000" w:themeColor="text1"/>
              </w:rPr>
              <w:t>1321, 1232, 1132, 2311</w:t>
            </w:r>
          </w:p>
        </w:tc>
      </w:tr>
    </w:tbl>
    <w:p w:rsidR="00AA2225" w:rsidRPr="00AA2225" w:rsidRDefault="00D0145E" w:rsidP="004C042F">
      <w:pPr>
        <w:spacing w:line="360" w:lineRule="auto"/>
        <w:jc w:val="center"/>
        <w:rPr>
          <w:i/>
          <w:color w:val="000000" w:themeColor="text1"/>
        </w:rPr>
      </w:pPr>
      <w:r>
        <w:rPr>
          <w:i/>
          <w:color w:val="000000" w:themeColor="text1"/>
        </w:rPr>
        <w:t>Figure 3</w:t>
      </w:r>
      <w:r w:rsidR="00AA2225" w:rsidRPr="00AA2225">
        <w:rPr>
          <w:i/>
          <w:color w:val="000000" w:themeColor="text1"/>
        </w:rPr>
        <w:t>: This shows an extract of the numbers used for the extension task.</w:t>
      </w:r>
    </w:p>
    <w:p w:rsidR="00251D8B" w:rsidRDefault="00251D8B" w:rsidP="004C042F">
      <w:pPr>
        <w:spacing w:line="360" w:lineRule="auto"/>
      </w:pPr>
    </w:p>
    <w:p w:rsidR="00AA2225" w:rsidRDefault="00D214B8" w:rsidP="004C042F">
      <w:pPr>
        <w:spacing w:line="360" w:lineRule="auto"/>
      </w:pPr>
      <w:r>
        <w:t>Figure 1 a</w:t>
      </w:r>
      <w:r w:rsidR="00ED0A8D">
        <w:t>bove is an example of the intensity of the extension ta</w:t>
      </w:r>
      <w:r>
        <w:t>s</w:t>
      </w:r>
      <w:r w:rsidR="00ED0A8D">
        <w:t>ks for the Year 3 pupils. I believed that they needed to expand and develop on th</w:t>
      </w:r>
      <w:r>
        <w:t>eir knowledge of similar 4-digit</w:t>
      </w:r>
      <w:r w:rsidR="00ED0A8D">
        <w:t xml:space="preserve"> numbers before proceeding to 5-digit numbers. </w:t>
      </w:r>
    </w:p>
    <w:p w:rsidR="00ED0A8D" w:rsidRDefault="00AC6FDC" w:rsidP="004C042F">
      <w:pPr>
        <w:spacing w:line="360" w:lineRule="auto"/>
      </w:pPr>
      <w:r>
        <w:tab/>
      </w:r>
      <w:r w:rsidR="00ED0A8D">
        <w:t>Due to my planned and prepared activity for the extension, I f</w:t>
      </w:r>
      <w:r w:rsidR="00D214B8">
        <w:t>ac</w:t>
      </w:r>
      <w:r w:rsidR="00ED0A8D">
        <w:t>ed a predicament with Pupil A’s request to scaffold h</w:t>
      </w:r>
      <w:r w:rsidR="00D214B8">
        <w:t>is learning an</w:t>
      </w:r>
      <w:r w:rsidR="00ED0A8D">
        <w:t>d</w:t>
      </w:r>
      <w:r w:rsidR="00D214B8">
        <w:t xml:space="preserve"> development. It is suggested by G</w:t>
      </w:r>
      <w:r w:rsidR="00ED0A8D">
        <w:t xml:space="preserve">rigg and </w:t>
      </w:r>
      <w:r w:rsidR="00D214B8">
        <w:t>Hughes that</w:t>
      </w:r>
      <w:r w:rsidR="00ED0A8D">
        <w:t xml:space="preserve"> planning a lesson is only a guide for the lessons learning outcomes and not a regimented, strict instruct</w:t>
      </w:r>
      <w:r w:rsidR="00490CD4">
        <w:t>ional document (2013</w:t>
      </w:r>
      <w:r w:rsidR="00ED0A8D">
        <w:t xml:space="preserve">). This </w:t>
      </w:r>
      <w:r w:rsidR="0030566D">
        <w:t>highlights</w:t>
      </w:r>
      <w:r w:rsidR="00490CD4">
        <w:t xml:space="preserve"> the contingency aspect of the K</w:t>
      </w:r>
      <w:r w:rsidR="00ED0A8D">
        <w:t>nowledge Quartet (2003), that concerns the classrooms events</w:t>
      </w:r>
      <w:r w:rsidR="0030566D">
        <w:t xml:space="preserve"> that yo</w:t>
      </w:r>
      <w:r w:rsidR="002B5564">
        <w:t>u are impos</w:t>
      </w:r>
      <w:r w:rsidR="0030566D">
        <w:t>sible to plan for.</w:t>
      </w:r>
    </w:p>
    <w:p w:rsidR="00ED0A8D" w:rsidRDefault="00AC6FDC" w:rsidP="004C042F">
      <w:pPr>
        <w:spacing w:line="360" w:lineRule="auto"/>
      </w:pPr>
      <w:r>
        <w:tab/>
      </w:r>
      <w:r w:rsidR="00ED0A8D">
        <w:t>However, subject knowledge</w:t>
      </w:r>
      <w:r w:rsidR="00490CD4">
        <w:t xml:space="preserve"> can </w:t>
      </w:r>
      <w:proofErr w:type="gramStart"/>
      <w:r w:rsidR="00490CD4">
        <w:t>effect</w:t>
      </w:r>
      <w:proofErr w:type="gramEnd"/>
      <w:r w:rsidR="00ED0A8D">
        <w:t xml:space="preserve"> confidence </w:t>
      </w:r>
      <w:r w:rsidR="0030566D">
        <w:t xml:space="preserve">on the teacher </w:t>
      </w:r>
      <w:r w:rsidR="00490CD4">
        <w:t>which</w:t>
      </w:r>
      <w:r w:rsidR="00ED0A8D">
        <w:t xml:space="preserve"> can lead to anxiety by changing </w:t>
      </w:r>
      <w:r w:rsidR="0030566D">
        <w:t>strategies</w:t>
      </w:r>
      <w:r w:rsidR="00ED0A8D">
        <w:t xml:space="preserve">. This was revealed by </w:t>
      </w:r>
      <w:r w:rsidR="0030566D">
        <w:t xml:space="preserve">Brown and Wagg (1993) that these unplanned situations can cause anxiety. </w:t>
      </w:r>
      <w:r w:rsidR="00ED0A8D">
        <w:t>Ther</w:t>
      </w:r>
      <w:r w:rsidR="0030566D">
        <w:t>e</w:t>
      </w:r>
      <w:r w:rsidR="00ED0A8D">
        <w:t>fore, due to my preparation of the extension activity that inc</w:t>
      </w:r>
      <w:r w:rsidR="0030566D">
        <w:t>l</w:t>
      </w:r>
      <w:r w:rsidR="00ED0A8D">
        <w:t xml:space="preserve">uded specific </w:t>
      </w:r>
      <w:r w:rsidR="0030566D">
        <w:t>resources</w:t>
      </w:r>
      <w:r w:rsidR="00ED0A8D">
        <w:t xml:space="preserve">, I felt more confident in continuing my plan of the task. Even though my subject knowledge was strong in partitioning numbers my ability to move on to 5-digit numbers may have been </w:t>
      </w:r>
      <w:r w:rsidR="0030566D">
        <w:t>successful,</w:t>
      </w:r>
      <w:r w:rsidR="00ED0A8D">
        <w:t xml:space="preserve"> but I felt more </w:t>
      </w:r>
      <w:r w:rsidR="0030566D">
        <w:t>confident</w:t>
      </w:r>
      <w:r w:rsidR="00ED0A8D">
        <w:t xml:space="preserve"> and stable as an effective teacher to continue with my plan. </w:t>
      </w:r>
      <w:r w:rsidR="0030566D">
        <w:t xml:space="preserve">This was due to my uncertainty of subject </w:t>
      </w:r>
      <w:r w:rsidR="0030566D">
        <w:lastRenderedPageBreak/>
        <w:t>knowledge to be able to teach the pupils a new skill effectively (Rowland et al, 2003)</w:t>
      </w:r>
      <w:r w:rsidR="002B5564">
        <w:t>.</w:t>
      </w:r>
      <w:r w:rsidR="0030566D">
        <w:t xml:space="preserve"> </w:t>
      </w:r>
      <w:r w:rsidR="00640801">
        <w:t>However, I was aware of Pupil A’s inquisitive challenging suggestion to extend his learning. Therefore, I recognised the learning opportunity to partition 5-digit numbers. I</w:t>
      </w:r>
      <w:r w:rsidR="00A966EA">
        <w:t xml:space="preserve"> felt that it was requ</w:t>
      </w:r>
      <w:r w:rsidR="00640801">
        <w:t xml:space="preserve">ired by myself to balance this situation created by Pupil A by incorporating 5-digit numbers into a future lesson (See Appendix D). </w:t>
      </w:r>
    </w:p>
    <w:p w:rsidR="004C042F" w:rsidRDefault="00AC6FDC" w:rsidP="002B5564">
      <w:pPr>
        <w:spacing w:line="360" w:lineRule="auto"/>
      </w:pPr>
      <w:r>
        <w:tab/>
      </w:r>
      <w:r w:rsidR="00640801">
        <w:t xml:space="preserve">Reflecting </w:t>
      </w:r>
      <w:r w:rsidR="0030566D">
        <w:t>on this contingent situation</w:t>
      </w:r>
      <w:r w:rsidR="00640801">
        <w:t>, it could have been problematic if my subject knowledge was limited. This is supported by</w:t>
      </w:r>
      <w:r w:rsidR="0030566D">
        <w:t xml:space="preserve"> Schulman’s New Reforms (1987</w:t>
      </w:r>
      <w:r w:rsidR="00640801">
        <w:t xml:space="preserve">) researched into </w:t>
      </w:r>
      <w:r w:rsidR="004C042F">
        <w:t xml:space="preserve">the problems that lack of subject knowledge can results in, such as confidence, anxiety and the outcomes of a child’s learning development. Therefore, </w:t>
      </w:r>
      <w:r w:rsidR="0030566D">
        <w:t>it is evident that the relati</w:t>
      </w:r>
      <w:r w:rsidR="004C042F">
        <w:t xml:space="preserve">onship between subject knowledge creates clear positive learning opportunities for children. It is essential that I consider </w:t>
      </w:r>
      <w:r w:rsidR="0030566D">
        <w:t>opportunities</w:t>
      </w:r>
      <w:r w:rsidR="004C042F">
        <w:t>, as suggested by Russell Grigg and Sioned Hughes (2003) ab</w:t>
      </w:r>
      <w:r w:rsidR="0030566D">
        <w:t>o</w:t>
      </w:r>
      <w:r w:rsidR="004C042F">
        <w:t xml:space="preserve">ut the </w:t>
      </w:r>
      <w:r w:rsidR="006F2B3F">
        <w:t>use</w:t>
      </w:r>
      <w:r w:rsidR="0030566D">
        <w:t xml:space="preserve"> of</w:t>
      </w:r>
      <w:r w:rsidR="004C042F">
        <w:t xml:space="preserve"> lesson plans are not essential to stick to. However, it is key that learning outc</w:t>
      </w:r>
      <w:r w:rsidR="0030566D">
        <w:t>omes and objectives are on track</w:t>
      </w:r>
      <w:r w:rsidR="004C042F">
        <w:t xml:space="preserve">, so whether the lesson changes from </w:t>
      </w:r>
      <w:r w:rsidR="0030566D">
        <w:t>opportunities</w:t>
      </w:r>
      <w:r w:rsidR="004C042F">
        <w:t xml:space="preserve"> arising, it is important to continue with the learning objects and the success criteria. Therefore, subject knowledge creates e</w:t>
      </w:r>
      <w:r w:rsidR="0030566D">
        <w:t>ffective learning and teaching.</w:t>
      </w:r>
    </w:p>
    <w:p w:rsidR="00310CFC" w:rsidRDefault="00310CFC" w:rsidP="002B5564">
      <w:pPr>
        <w:spacing w:line="360" w:lineRule="auto"/>
        <w:rPr>
          <w:b/>
          <w:u w:val="single"/>
        </w:rPr>
      </w:pPr>
    </w:p>
    <w:p w:rsidR="006F2B3F" w:rsidRPr="006F2B3F" w:rsidRDefault="006F2B3F" w:rsidP="002B5564">
      <w:pPr>
        <w:spacing w:line="360" w:lineRule="auto"/>
        <w:rPr>
          <w:b/>
          <w:u w:val="single"/>
        </w:rPr>
      </w:pPr>
    </w:p>
    <w:p w:rsidR="004C042F" w:rsidRDefault="004C042F" w:rsidP="004C042F">
      <w:pPr>
        <w:spacing w:line="360" w:lineRule="auto"/>
        <w:jc w:val="center"/>
        <w:rPr>
          <w:b/>
          <w:u w:val="single"/>
        </w:rPr>
      </w:pPr>
      <w:r w:rsidRPr="0030566D">
        <w:rPr>
          <w:b/>
          <w:u w:val="single"/>
        </w:rPr>
        <w:t>Conclusion</w:t>
      </w:r>
    </w:p>
    <w:p w:rsidR="002B5564" w:rsidRDefault="002B5564" w:rsidP="002B5564"/>
    <w:p w:rsidR="008C519C" w:rsidRDefault="002B5564" w:rsidP="002B5564">
      <w:pPr>
        <w:spacing w:line="360" w:lineRule="auto"/>
      </w:pPr>
      <w:r>
        <w:t>Overall, to conclude, this essay has discussed the aspects of the relar5ionship between teacher subject knowledge and effective learning and teaching in the prim</w:t>
      </w:r>
      <w:r w:rsidR="008C519C">
        <w:t xml:space="preserve">ary school across Wales. I </w:t>
      </w:r>
      <w:r>
        <w:t>pinpointed specific literature such as the Knowledge Quartet by Rowland et al (2003) and Schulman’s New Reforms case study (1987). The Knowledge Quartet was a study observation of a trainee teacher in mathematics. The Knowledge Quartet is split into four dimension that relate and impact on the capacity of subject knowledge alongside the effect of learning and teaching on pupils. Schulman’s New Reforms case study observing teachers lesson is an effective reference in accordance to the topic of subject knowledge</w:t>
      </w:r>
    </w:p>
    <w:p w:rsidR="002B5564" w:rsidRDefault="002B5564" w:rsidP="002B5564">
      <w:pPr>
        <w:spacing w:line="360" w:lineRule="auto"/>
      </w:pPr>
      <w:r>
        <w:tab/>
        <w:t xml:space="preserve">Within this essay I also reflected on my PTE where I focused on evaluating the value of learning alongside my subject knowledge which links back to the specific literature discussed previously. It is clear from my experiences that it is about how you represent that subject, to make connections and the way the children respond through their learning outcomes. Therefore, it is evident that subject knowledge is essential for effective learning </w:t>
      </w:r>
      <w:r>
        <w:lastRenderedPageBreak/>
        <w:t xml:space="preserve">and teaching in the primary school. However, other factors need to be considered to help create effective learning and teaching such as pedagogical content knowledge and curriculum content. </w:t>
      </w:r>
    </w:p>
    <w:p w:rsidR="00920BF2" w:rsidRDefault="00AC6FDC" w:rsidP="00AC6FDC">
      <w:pPr>
        <w:spacing w:line="360" w:lineRule="auto"/>
      </w:pPr>
      <w:r>
        <w:tab/>
      </w:r>
      <w:r w:rsidR="008C519C">
        <w:t xml:space="preserve">From my experiences on PTE I will ensure to consider all experiences as opportunities to develop my teaching </w:t>
      </w:r>
      <w:r w:rsidR="00490CD4">
        <w:t>profession</w:t>
      </w:r>
      <w:r w:rsidR="008C519C">
        <w:t>. I feel it</w:t>
      </w:r>
      <w:r w:rsidR="00DA410B">
        <w:t>’</w:t>
      </w:r>
      <w:r w:rsidR="008C519C">
        <w:t xml:space="preserve">s appropriate to focus my target on establishing my subject knowledge further to be able to deliver lessons </w:t>
      </w:r>
      <w:r w:rsidR="00490CD4">
        <w:t xml:space="preserve">and </w:t>
      </w:r>
      <w:r w:rsidR="008C519C">
        <w:t xml:space="preserve">not being constricted to a lesson plan and being contingent with </w:t>
      </w:r>
      <w:r w:rsidR="00DA410B">
        <w:t>pupil’s spontaneous</w:t>
      </w:r>
      <w:r w:rsidR="00490CD4">
        <w:t xml:space="preserve"> ideas </w:t>
      </w:r>
      <w:r w:rsidR="00DA410B">
        <w:t xml:space="preserve">can scaffold their understanding and development further. </w:t>
      </w:r>
    </w:p>
    <w:p w:rsidR="00074E74" w:rsidRDefault="00074E74" w:rsidP="00AC6FDC">
      <w:pPr>
        <w:spacing w:line="360" w:lineRule="auto"/>
      </w:pPr>
    </w:p>
    <w:p w:rsidR="00074E74" w:rsidRDefault="00074E74" w:rsidP="00AC6FDC">
      <w:pPr>
        <w:spacing w:line="360" w:lineRule="auto"/>
      </w:pPr>
    </w:p>
    <w:p w:rsidR="00D0145E" w:rsidRDefault="00D0145E" w:rsidP="00AC6FDC">
      <w:pPr>
        <w:spacing w:line="360" w:lineRule="auto"/>
      </w:pPr>
    </w:p>
    <w:p w:rsidR="00A966EA" w:rsidRDefault="00A966EA"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A966EA" w:rsidRDefault="00A966EA" w:rsidP="00074E74">
      <w:pPr>
        <w:spacing w:line="360" w:lineRule="auto"/>
        <w:jc w:val="center"/>
        <w:rPr>
          <w:b/>
          <w:color w:val="000000" w:themeColor="text1"/>
          <w:u w:val="single"/>
        </w:rPr>
      </w:pPr>
      <w:r>
        <w:rPr>
          <w:b/>
          <w:color w:val="000000" w:themeColor="text1"/>
          <w:u w:val="single"/>
        </w:rPr>
        <w:lastRenderedPageBreak/>
        <w:t>Appendices</w:t>
      </w:r>
    </w:p>
    <w:p w:rsidR="00A966EA" w:rsidRPr="00A966EA" w:rsidRDefault="00A966EA" w:rsidP="00A966EA">
      <w:pPr>
        <w:spacing w:line="360" w:lineRule="auto"/>
        <w:rPr>
          <w:b/>
          <w:color w:val="000000" w:themeColor="text1"/>
          <w:u w:val="single"/>
        </w:rPr>
      </w:pPr>
      <w:r>
        <w:rPr>
          <w:b/>
          <w:color w:val="000000" w:themeColor="text1"/>
          <w:u w:val="single"/>
        </w:rPr>
        <w:t>Appendix A</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1276"/>
        <w:gridCol w:w="425"/>
        <w:gridCol w:w="567"/>
        <w:gridCol w:w="1276"/>
        <w:gridCol w:w="709"/>
        <w:gridCol w:w="142"/>
        <w:gridCol w:w="1106"/>
        <w:gridCol w:w="1303"/>
        <w:gridCol w:w="1134"/>
      </w:tblGrid>
      <w:tr w:rsidR="00A966EA" w:rsidRPr="00A966EA" w:rsidTr="00A966EA">
        <w:tc>
          <w:tcPr>
            <w:tcW w:w="8613" w:type="dxa"/>
            <w:gridSpan w:val="10"/>
          </w:tcPr>
          <w:p w:rsidR="00A966EA" w:rsidRPr="00A966EA" w:rsidRDefault="00A966EA" w:rsidP="00A966EA">
            <w:pPr>
              <w:pStyle w:val="Heading2"/>
              <w:jc w:val="center"/>
              <w:rPr>
                <w:rFonts w:ascii="Calibri" w:hAnsi="Calibri"/>
                <w:sz w:val="16"/>
                <w:szCs w:val="16"/>
              </w:rPr>
            </w:pPr>
            <w:r w:rsidRPr="00A966EA">
              <w:rPr>
                <w:noProof/>
                <w:sz w:val="16"/>
                <w:szCs w:val="16"/>
                <w:lang w:val="en-US" w:eastAsia="en-US"/>
              </w:rPr>
              <w:drawing>
                <wp:anchor distT="0" distB="0" distL="114300" distR="114300" simplePos="0" relativeHeight="251659264" behindDoc="1" locked="0" layoutInCell="1" allowOverlap="1" wp14:anchorId="1C4DA7C7" wp14:editId="6A2A47C5">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A966EA" w:rsidRPr="00A966EA" w:rsidRDefault="00A966EA" w:rsidP="00A966EA">
            <w:pPr>
              <w:pStyle w:val="Heading2"/>
              <w:jc w:val="center"/>
              <w:rPr>
                <w:rFonts w:ascii="Calibri" w:hAnsi="Calibri"/>
                <w:b w:val="0"/>
                <w:color w:val="auto"/>
                <w:sz w:val="16"/>
                <w:szCs w:val="16"/>
              </w:rPr>
            </w:pPr>
            <w:r w:rsidRPr="00A966EA">
              <w:rPr>
                <w:rFonts w:ascii="Calibri" w:hAnsi="Calibri"/>
                <w:color w:val="auto"/>
                <w:sz w:val="16"/>
                <w:szCs w:val="16"/>
              </w:rPr>
              <w:t>1B</w:t>
            </w:r>
          </w:p>
        </w:tc>
      </w:tr>
      <w:tr w:rsidR="00A966EA" w:rsidRPr="00A966EA" w:rsidTr="00A966EA">
        <w:tc>
          <w:tcPr>
            <w:tcW w:w="9747" w:type="dxa"/>
            <w:gridSpan w:val="11"/>
          </w:tcPr>
          <w:p w:rsidR="00A966EA" w:rsidRPr="00A966EA" w:rsidRDefault="00A966EA" w:rsidP="00A966EA">
            <w:pPr>
              <w:pStyle w:val="Heading2"/>
              <w:jc w:val="center"/>
              <w:rPr>
                <w:rFonts w:ascii="Calibri" w:hAnsi="Calibri"/>
                <w:color w:val="auto"/>
                <w:sz w:val="16"/>
                <w:szCs w:val="16"/>
              </w:rPr>
            </w:pPr>
            <w:r w:rsidRPr="00A966EA">
              <w:rPr>
                <w:rFonts w:ascii="Calibri" w:hAnsi="Calibri"/>
                <w:color w:val="auto"/>
                <w:sz w:val="16"/>
                <w:szCs w:val="16"/>
              </w:rPr>
              <w:t>Session Plan – Key Stage 2</w:t>
            </w:r>
          </w:p>
        </w:tc>
      </w:tr>
      <w:tr w:rsidR="00A966EA" w:rsidRPr="00A966EA" w:rsidTr="00A966EA">
        <w:tc>
          <w:tcPr>
            <w:tcW w:w="1809" w:type="dxa"/>
            <w:gridSpan w:val="2"/>
            <w:tcBorders>
              <w:right w:val="nil"/>
            </w:tcBorders>
          </w:tcPr>
          <w:p w:rsidR="00A966EA" w:rsidRPr="00A966EA" w:rsidRDefault="00A966EA" w:rsidP="00A966EA">
            <w:pPr>
              <w:rPr>
                <w:rFonts w:cs="Arial"/>
                <w:sz w:val="16"/>
                <w:szCs w:val="16"/>
              </w:rPr>
            </w:pPr>
            <w:r w:rsidRPr="00A966EA">
              <w:rPr>
                <w:rFonts w:cs="Arial"/>
                <w:sz w:val="16"/>
                <w:szCs w:val="16"/>
              </w:rPr>
              <w:t>Name of trainee:</w:t>
            </w:r>
          </w:p>
        </w:tc>
        <w:tc>
          <w:tcPr>
            <w:tcW w:w="3544" w:type="dxa"/>
            <w:gridSpan w:val="4"/>
            <w:tcBorders>
              <w:left w:val="nil"/>
            </w:tcBorders>
          </w:tcPr>
          <w:p w:rsidR="00A966EA" w:rsidRPr="00A966EA" w:rsidRDefault="00A966EA" w:rsidP="00A966EA">
            <w:pPr>
              <w:rPr>
                <w:rFonts w:cs="Arial"/>
                <w:sz w:val="16"/>
                <w:szCs w:val="16"/>
              </w:rPr>
            </w:pPr>
            <w:r w:rsidRPr="00A966EA">
              <w:rPr>
                <w:rFonts w:cs="Arial"/>
                <w:sz w:val="16"/>
                <w:szCs w:val="16"/>
              </w:rPr>
              <w:t xml:space="preserve">          Lucy Boughton                </w:t>
            </w:r>
          </w:p>
        </w:tc>
        <w:tc>
          <w:tcPr>
            <w:tcW w:w="851" w:type="dxa"/>
            <w:gridSpan w:val="2"/>
            <w:tcBorders>
              <w:right w:val="nil"/>
            </w:tcBorders>
          </w:tcPr>
          <w:p w:rsidR="00A966EA" w:rsidRPr="00A966EA" w:rsidRDefault="00A966EA" w:rsidP="00A966EA">
            <w:pPr>
              <w:rPr>
                <w:rFonts w:cs="Arial"/>
                <w:sz w:val="16"/>
                <w:szCs w:val="16"/>
              </w:rPr>
            </w:pPr>
            <w:r w:rsidRPr="00A966EA">
              <w:rPr>
                <w:rFonts w:cs="Arial"/>
                <w:sz w:val="16"/>
                <w:szCs w:val="16"/>
              </w:rPr>
              <w:t>Session ref:</w:t>
            </w:r>
          </w:p>
        </w:tc>
        <w:tc>
          <w:tcPr>
            <w:tcW w:w="3543" w:type="dxa"/>
            <w:gridSpan w:val="3"/>
            <w:tcBorders>
              <w:left w:val="nil"/>
            </w:tcBorders>
          </w:tcPr>
          <w:p w:rsidR="00A966EA" w:rsidRPr="00A966EA" w:rsidRDefault="00A966EA" w:rsidP="00A966EA">
            <w:pPr>
              <w:rPr>
                <w:rFonts w:cs="Arial"/>
                <w:sz w:val="16"/>
                <w:szCs w:val="16"/>
              </w:rPr>
            </w:pPr>
            <w:r w:rsidRPr="00A966EA">
              <w:rPr>
                <w:rFonts w:cs="Arial"/>
                <w:sz w:val="16"/>
                <w:szCs w:val="16"/>
              </w:rPr>
              <w:t>4.11.18 Topic (8)</w:t>
            </w:r>
          </w:p>
        </w:tc>
      </w:tr>
      <w:tr w:rsidR="00A966EA" w:rsidRPr="00A966EA" w:rsidTr="00A966EA">
        <w:tc>
          <w:tcPr>
            <w:tcW w:w="3510" w:type="dxa"/>
            <w:gridSpan w:val="4"/>
            <w:tcBorders>
              <w:bottom w:val="single" w:sz="4" w:space="0" w:color="auto"/>
              <w:right w:val="nil"/>
            </w:tcBorders>
          </w:tcPr>
          <w:p w:rsidR="00A966EA" w:rsidRPr="00A966EA" w:rsidRDefault="00A966EA" w:rsidP="00A966EA">
            <w:pPr>
              <w:rPr>
                <w:rFonts w:cs="Arial"/>
                <w:sz w:val="16"/>
                <w:szCs w:val="16"/>
              </w:rPr>
            </w:pPr>
            <w:r w:rsidRPr="00A966EA">
              <w:rPr>
                <w:rFonts w:cs="Arial"/>
                <w:sz w:val="16"/>
                <w:szCs w:val="16"/>
              </w:rPr>
              <w:t xml:space="preserve">Personal target(s) in relation to QTS: </w:t>
            </w:r>
          </w:p>
        </w:tc>
        <w:tc>
          <w:tcPr>
            <w:tcW w:w="6237" w:type="dxa"/>
            <w:gridSpan w:val="7"/>
            <w:tcBorders>
              <w:left w:val="nil"/>
              <w:bottom w:val="single" w:sz="4" w:space="0" w:color="auto"/>
            </w:tcBorders>
          </w:tcPr>
          <w:p w:rsidR="00A966EA" w:rsidRPr="00A966EA" w:rsidRDefault="00A966EA" w:rsidP="00A966EA">
            <w:pPr>
              <w:numPr>
                <w:ilvl w:val="0"/>
                <w:numId w:val="4"/>
              </w:numPr>
              <w:jc w:val="both"/>
              <w:rPr>
                <w:rFonts w:cs="Calibri"/>
                <w:sz w:val="16"/>
                <w:szCs w:val="16"/>
              </w:rPr>
            </w:pPr>
            <w:r w:rsidRPr="00A966EA">
              <w:rPr>
                <w:rFonts w:cs="Calibri"/>
                <w:sz w:val="16"/>
                <w:szCs w:val="16"/>
              </w:rPr>
              <w:t>S2 – Knowledge and understanding</w:t>
            </w:r>
          </w:p>
          <w:p w:rsidR="00A966EA" w:rsidRPr="00A966EA" w:rsidRDefault="00A966EA" w:rsidP="00A966EA">
            <w:pPr>
              <w:numPr>
                <w:ilvl w:val="0"/>
                <w:numId w:val="4"/>
              </w:numPr>
              <w:jc w:val="both"/>
              <w:rPr>
                <w:rFonts w:cs="Calibri"/>
                <w:sz w:val="16"/>
                <w:szCs w:val="16"/>
              </w:rPr>
            </w:pPr>
            <w:r w:rsidRPr="00A966EA">
              <w:rPr>
                <w:rFonts w:cs="Calibri"/>
                <w:sz w:val="16"/>
                <w:szCs w:val="16"/>
              </w:rPr>
              <w:t xml:space="preserve">S3 – Teaching </w:t>
            </w:r>
          </w:p>
          <w:p w:rsidR="00A966EA" w:rsidRPr="00A966EA" w:rsidRDefault="00A966EA" w:rsidP="00A966EA">
            <w:pPr>
              <w:numPr>
                <w:ilvl w:val="0"/>
                <w:numId w:val="4"/>
              </w:numPr>
              <w:jc w:val="both"/>
              <w:rPr>
                <w:rFonts w:cs="Calibri"/>
                <w:sz w:val="16"/>
                <w:szCs w:val="16"/>
              </w:rPr>
            </w:pPr>
            <w:r w:rsidRPr="00A966EA">
              <w:rPr>
                <w:rFonts w:cs="Calibri"/>
                <w:sz w:val="16"/>
                <w:szCs w:val="16"/>
              </w:rPr>
              <w:t>S3.1 – Planning, expectations and targets</w:t>
            </w:r>
          </w:p>
          <w:p w:rsidR="00A966EA" w:rsidRPr="00A966EA" w:rsidRDefault="00A966EA" w:rsidP="00A966EA">
            <w:pPr>
              <w:numPr>
                <w:ilvl w:val="0"/>
                <w:numId w:val="4"/>
              </w:numPr>
              <w:jc w:val="both"/>
              <w:rPr>
                <w:rFonts w:cs="Calibri"/>
                <w:sz w:val="16"/>
                <w:szCs w:val="16"/>
              </w:rPr>
            </w:pPr>
            <w:r w:rsidRPr="00A966EA">
              <w:rPr>
                <w:rFonts w:cs="Calibri"/>
                <w:sz w:val="16"/>
                <w:szCs w:val="16"/>
              </w:rPr>
              <w:t>S3.2 – Monitoring and assessment</w:t>
            </w:r>
          </w:p>
          <w:p w:rsidR="00A966EA" w:rsidRPr="00A966EA" w:rsidRDefault="00A966EA" w:rsidP="00A966EA">
            <w:pPr>
              <w:numPr>
                <w:ilvl w:val="0"/>
                <w:numId w:val="4"/>
              </w:numPr>
              <w:rPr>
                <w:rFonts w:cs="Arial"/>
                <w:sz w:val="16"/>
                <w:szCs w:val="16"/>
              </w:rPr>
            </w:pPr>
            <w:r w:rsidRPr="00A966EA">
              <w:rPr>
                <w:rFonts w:cs="Calibri"/>
                <w:sz w:val="16"/>
                <w:szCs w:val="16"/>
              </w:rPr>
              <w:t>S3.3 – Teaching and class management</w:t>
            </w:r>
          </w:p>
        </w:tc>
      </w:tr>
      <w:tr w:rsidR="00A966EA" w:rsidRPr="00A966EA" w:rsidTr="00A966EA">
        <w:tc>
          <w:tcPr>
            <w:tcW w:w="1384" w:type="dxa"/>
            <w:tcBorders>
              <w:left w:val="single" w:sz="4" w:space="0" w:color="auto"/>
              <w:right w:val="nil"/>
            </w:tcBorders>
            <w:shd w:val="clear" w:color="auto" w:fill="auto"/>
          </w:tcPr>
          <w:p w:rsidR="00A966EA" w:rsidRPr="00A966EA" w:rsidRDefault="00A966EA" w:rsidP="00A966EA">
            <w:pPr>
              <w:rPr>
                <w:rFonts w:cs="Arial"/>
                <w:sz w:val="16"/>
                <w:szCs w:val="16"/>
              </w:rPr>
            </w:pPr>
            <w:r w:rsidRPr="00A966EA">
              <w:rPr>
                <w:rFonts w:cs="Arial"/>
                <w:sz w:val="16"/>
                <w:szCs w:val="16"/>
              </w:rPr>
              <w:t>Year group:</w:t>
            </w:r>
          </w:p>
        </w:tc>
        <w:tc>
          <w:tcPr>
            <w:tcW w:w="1701" w:type="dxa"/>
            <w:gridSpan w:val="2"/>
            <w:tcBorders>
              <w:left w:val="nil"/>
            </w:tcBorders>
            <w:shd w:val="clear" w:color="auto" w:fill="auto"/>
          </w:tcPr>
          <w:p w:rsidR="00A966EA" w:rsidRPr="00A966EA" w:rsidRDefault="00A966EA" w:rsidP="00A966EA">
            <w:pPr>
              <w:rPr>
                <w:rFonts w:cs="Arial"/>
                <w:sz w:val="16"/>
                <w:szCs w:val="16"/>
              </w:rPr>
            </w:pPr>
            <w:r w:rsidRPr="00A966EA">
              <w:rPr>
                <w:rFonts w:cs="Arial"/>
                <w:sz w:val="16"/>
                <w:szCs w:val="16"/>
              </w:rPr>
              <w:t>3</w:t>
            </w:r>
          </w:p>
        </w:tc>
        <w:tc>
          <w:tcPr>
            <w:tcW w:w="992" w:type="dxa"/>
            <w:gridSpan w:val="2"/>
            <w:tcBorders>
              <w:right w:val="nil"/>
            </w:tcBorders>
            <w:shd w:val="clear" w:color="auto" w:fill="auto"/>
          </w:tcPr>
          <w:p w:rsidR="00A966EA" w:rsidRPr="00A966EA" w:rsidRDefault="00A966EA" w:rsidP="00A966EA">
            <w:pPr>
              <w:rPr>
                <w:rFonts w:cs="Arial"/>
                <w:sz w:val="16"/>
                <w:szCs w:val="16"/>
              </w:rPr>
            </w:pPr>
            <w:r w:rsidRPr="00A966EA">
              <w:rPr>
                <w:rFonts w:cs="Arial"/>
                <w:sz w:val="16"/>
                <w:szCs w:val="16"/>
              </w:rPr>
              <w:t>No. of learners:</w:t>
            </w:r>
          </w:p>
        </w:tc>
        <w:tc>
          <w:tcPr>
            <w:tcW w:w="1276" w:type="dxa"/>
            <w:tcBorders>
              <w:left w:val="nil"/>
            </w:tcBorders>
            <w:shd w:val="clear" w:color="auto" w:fill="auto"/>
          </w:tcPr>
          <w:p w:rsidR="00A966EA" w:rsidRPr="00A966EA" w:rsidRDefault="00A966EA" w:rsidP="00A966EA">
            <w:pPr>
              <w:rPr>
                <w:rFonts w:cs="Arial"/>
                <w:sz w:val="16"/>
                <w:szCs w:val="16"/>
              </w:rPr>
            </w:pPr>
            <w:r w:rsidRPr="00A966EA">
              <w:rPr>
                <w:rFonts w:cs="Arial"/>
                <w:sz w:val="16"/>
                <w:szCs w:val="16"/>
              </w:rPr>
              <w:t>18</w:t>
            </w:r>
          </w:p>
        </w:tc>
        <w:tc>
          <w:tcPr>
            <w:tcW w:w="709" w:type="dxa"/>
            <w:tcBorders>
              <w:right w:val="nil"/>
            </w:tcBorders>
            <w:shd w:val="clear" w:color="auto" w:fill="auto"/>
          </w:tcPr>
          <w:p w:rsidR="00A966EA" w:rsidRPr="00A966EA" w:rsidRDefault="00A966EA" w:rsidP="00A966EA">
            <w:pPr>
              <w:rPr>
                <w:rFonts w:cs="Arial"/>
                <w:sz w:val="16"/>
                <w:szCs w:val="16"/>
              </w:rPr>
            </w:pPr>
            <w:r w:rsidRPr="00A966EA">
              <w:rPr>
                <w:rFonts w:cs="Arial"/>
                <w:i/>
                <w:sz w:val="16"/>
                <w:szCs w:val="16"/>
              </w:rPr>
              <w:t>ALN:</w:t>
            </w:r>
            <w:r w:rsidRPr="00A966EA">
              <w:rPr>
                <w:rFonts w:cs="Arial"/>
                <w:sz w:val="16"/>
                <w:szCs w:val="16"/>
              </w:rPr>
              <w:t xml:space="preserve"> </w:t>
            </w:r>
          </w:p>
        </w:tc>
        <w:tc>
          <w:tcPr>
            <w:tcW w:w="3685" w:type="dxa"/>
            <w:gridSpan w:val="4"/>
            <w:tcBorders>
              <w:left w:val="nil"/>
            </w:tcBorders>
            <w:shd w:val="clear" w:color="auto" w:fill="auto"/>
          </w:tcPr>
          <w:p w:rsidR="00A966EA" w:rsidRPr="00A966EA" w:rsidRDefault="00A966EA" w:rsidP="00A966EA">
            <w:pPr>
              <w:rPr>
                <w:rFonts w:cs="Arial"/>
                <w:sz w:val="16"/>
                <w:szCs w:val="16"/>
              </w:rPr>
            </w:pPr>
            <w:r w:rsidRPr="00A966EA">
              <w:rPr>
                <w:rFonts w:cs="Arial"/>
                <w:sz w:val="16"/>
                <w:szCs w:val="16"/>
              </w:rPr>
              <w:t>Lower ability will need support from the TA</w:t>
            </w:r>
          </w:p>
        </w:tc>
      </w:tr>
      <w:tr w:rsidR="00A966EA" w:rsidRPr="00A966EA" w:rsidTr="00A966EA">
        <w:tc>
          <w:tcPr>
            <w:tcW w:w="3085" w:type="dxa"/>
            <w:gridSpan w:val="3"/>
            <w:shd w:val="clear" w:color="auto" w:fill="auto"/>
          </w:tcPr>
          <w:p w:rsidR="00A966EA" w:rsidRPr="00A966EA" w:rsidRDefault="00A966EA" w:rsidP="00A966EA">
            <w:pPr>
              <w:rPr>
                <w:rFonts w:cs="Arial"/>
                <w:sz w:val="16"/>
                <w:szCs w:val="16"/>
              </w:rPr>
            </w:pPr>
            <w:r w:rsidRPr="00A966EA">
              <w:rPr>
                <w:rFonts w:cs="Arial"/>
                <w:sz w:val="16"/>
                <w:szCs w:val="16"/>
              </w:rPr>
              <w:t xml:space="preserve">Additional Adults: </w:t>
            </w:r>
          </w:p>
        </w:tc>
        <w:tc>
          <w:tcPr>
            <w:tcW w:w="6662" w:type="dxa"/>
            <w:gridSpan w:val="8"/>
            <w:shd w:val="clear" w:color="auto" w:fill="auto"/>
          </w:tcPr>
          <w:p w:rsidR="00A966EA" w:rsidRPr="00A966EA" w:rsidRDefault="00A966EA" w:rsidP="00A966EA">
            <w:pPr>
              <w:rPr>
                <w:rFonts w:cs="Arial"/>
                <w:sz w:val="16"/>
                <w:szCs w:val="16"/>
              </w:rPr>
            </w:pPr>
            <w:r w:rsidRPr="00A966EA">
              <w:rPr>
                <w:rFonts w:cs="Arial"/>
                <w:sz w:val="16"/>
                <w:szCs w:val="16"/>
              </w:rPr>
              <w:t>1</w:t>
            </w:r>
          </w:p>
        </w:tc>
      </w:tr>
      <w:tr w:rsidR="00A966EA" w:rsidRPr="00A966EA" w:rsidTr="00A966EA">
        <w:tc>
          <w:tcPr>
            <w:tcW w:w="5353" w:type="dxa"/>
            <w:gridSpan w:val="6"/>
          </w:tcPr>
          <w:p w:rsidR="00A966EA" w:rsidRPr="00A966EA" w:rsidRDefault="00A966EA" w:rsidP="00A966EA">
            <w:pPr>
              <w:rPr>
                <w:rFonts w:cs="Arial"/>
                <w:sz w:val="16"/>
                <w:szCs w:val="16"/>
              </w:rPr>
            </w:pPr>
            <w:r w:rsidRPr="00A966EA">
              <w:rPr>
                <w:rFonts w:cs="Arial"/>
                <w:sz w:val="16"/>
                <w:szCs w:val="16"/>
              </w:rPr>
              <w:t>Learning objective(s):</w:t>
            </w:r>
          </w:p>
          <w:p w:rsidR="00A966EA" w:rsidRPr="00A966EA" w:rsidRDefault="00A966EA" w:rsidP="00A966EA">
            <w:pPr>
              <w:numPr>
                <w:ilvl w:val="0"/>
                <w:numId w:val="5"/>
              </w:numPr>
              <w:rPr>
                <w:rFonts w:cs="Arial"/>
                <w:sz w:val="16"/>
                <w:szCs w:val="16"/>
              </w:rPr>
            </w:pPr>
            <w:r w:rsidRPr="00A966EA">
              <w:rPr>
                <w:rFonts w:cs="Arial"/>
                <w:sz w:val="16"/>
                <w:szCs w:val="16"/>
              </w:rPr>
              <w:t xml:space="preserve">To be able to understand key dates of the Celtic period and the artefacts that were produced during the era. </w:t>
            </w:r>
          </w:p>
        </w:tc>
        <w:tc>
          <w:tcPr>
            <w:tcW w:w="4394" w:type="dxa"/>
            <w:gridSpan w:val="5"/>
          </w:tcPr>
          <w:p w:rsidR="00A966EA" w:rsidRPr="00A966EA" w:rsidRDefault="00A966EA" w:rsidP="00A966EA">
            <w:pPr>
              <w:rPr>
                <w:rFonts w:cs="Arial"/>
                <w:sz w:val="16"/>
                <w:szCs w:val="16"/>
              </w:rPr>
            </w:pPr>
            <w:r w:rsidRPr="00A966EA">
              <w:rPr>
                <w:rFonts w:cs="Arial"/>
                <w:sz w:val="16"/>
                <w:szCs w:val="16"/>
              </w:rPr>
              <w:t>Success criteria:</w:t>
            </w:r>
          </w:p>
          <w:p w:rsidR="00A966EA" w:rsidRPr="00A966EA" w:rsidRDefault="00A966EA" w:rsidP="00A966EA">
            <w:pPr>
              <w:numPr>
                <w:ilvl w:val="0"/>
                <w:numId w:val="2"/>
              </w:numPr>
              <w:rPr>
                <w:rFonts w:cs="Arial"/>
                <w:sz w:val="16"/>
                <w:szCs w:val="16"/>
              </w:rPr>
            </w:pPr>
            <w:r w:rsidRPr="00A966EA">
              <w:rPr>
                <w:rFonts w:cs="Arial"/>
                <w:sz w:val="16"/>
                <w:szCs w:val="16"/>
              </w:rPr>
              <w:t>To be able to gain knowledge in a Celtic artefact</w:t>
            </w:r>
          </w:p>
          <w:p w:rsidR="00A966EA" w:rsidRPr="00A966EA" w:rsidRDefault="00A966EA" w:rsidP="00A966EA">
            <w:pPr>
              <w:numPr>
                <w:ilvl w:val="0"/>
                <w:numId w:val="2"/>
              </w:numPr>
              <w:rPr>
                <w:rFonts w:cs="Arial"/>
                <w:sz w:val="16"/>
                <w:szCs w:val="16"/>
              </w:rPr>
            </w:pPr>
            <w:r w:rsidRPr="00A966EA">
              <w:rPr>
                <w:rFonts w:cs="Arial"/>
                <w:sz w:val="16"/>
                <w:szCs w:val="16"/>
              </w:rPr>
              <w:t>To be able to gain knowledge in key dates of the Celtic period</w:t>
            </w:r>
          </w:p>
          <w:p w:rsidR="00A966EA" w:rsidRPr="00A966EA" w:rsidRDefault="00A966EA" w:rsidP="00A966EA">
            <w:pPr>
              <w:numPr>
                <w:ilvl w:val="0"/>
                <w:numId w:val="2"/>
              </w:numPr>
              <w:rPr>
                <w:rFonts w:cs="Arial"/>
                <w:sz w:val="16"/>
                <w:szCs w:val="16"/>
              </w:rPr>
            </w:pPr>
            <w:r w:rsidRPr="00A966EA">
              <w:rPr>
                <w:rFonts w:cs="Arial"/>
                <w:sz w:val="16"/>
                <w:szCs w:val="16"/>
              </w:rPr>
              <w:t>To be able to use ICT to gain information</w:t>
            </w:r>
          </w:p>
          <w:p w:rsidR="00A966EA" w:rsidRPr="00A966EA" w:rsidRDefault="00A966EA" w:rsidP="00A966EA">
            <w:pPr>
              <w:numPr>
                <w:ilvl w:val="0"/>
                <w:numId w:val="2"/>
              </w:numPr>
              <w:rPr>
                <w:rFonts w:cs="Arial"/>
                <w:sz w:val="16"/>
                <w:szCs w:val="16"/>
              </w:rPr>
            </w:pPr>
            <w:r w:rsidRPr="00A966EA">
              <w:rPr>
                <w:rFonts w:cs="Arial"/>
                <w:sz w:val="16"/>
                <w:szCs w:val="16"/>
              </w:rPr>
              <w:t>To be able to highlight key aspects of information</w:t>
            </w:r>
          </w:p>
          <w:p w:rsidR="00A966EA" w:rsidRPr="00A966EA" w:rsidRDefault="00A966EA" w:rsidP="00A966EA">
            <w:pPr>
              <w:numPr>
                <w:ilvl w:val="0"/>
                <w:numId w:val="2"/>
              </w:numPr>
              <w:rPr>
                <w:rFonts w:cs="Arial"/>
                <w:sz w:val="16"/>
                <w:szCs w:val="16"/>
              </w:rPr>
            </w:pPr>
            <w:r w:rsidRPr="00A966EA">
              <w:rPr>
                <w:rFonts w:cs="Arial"/>
                <w:sz w:val="16"/>
                <w:szCs w:val="16"/>
              </w:rPr>
              <w:t>To be able to re-create a Celtic artefact</w:t>
            </w:r>
          </w:p>
          <w:p w:rsidR="00A966EA" w:rsidRPr="00A966EA" w:rsidRDefault="00A966EA" w:rsidP="00A966EA">
            <w:pPr>
              <w:numPr>
                <w:ilvl w:val="0"/>
                <w:numId w:val="2"/>
              </w:numPr>
              <w:rPr>
                <w:rFonts w:cs="Arial"/>
                <w:sz w:val="16"/>
                <w:szCs w:val="16"/>
              </w:rPr>
            </w:pPr>
            <w:r w:rsidRPr="00A966EA">
              <w:rPr>
                <w:rFonts w:cs="Arial"/>
                <w:sz w:val="16"/>
                <w:szCs w:val="16"/>
              </w:rPr>
              <w:t>To be able to create their own Celtic design using key symbols</w:t>
            </w:r>
          </w:p>
        </w:tc>
      </w:tr>
      <w:tr w:rsidR="00A966EA" w:rsidRPr="00A966EA" w:rsidTr="00A966EA">
        <w:tc>
          <w:tcPr>
            <w:tcW w:w="9747" w:type="dxa"/>
            <w:gridSpan w:val="11"/>
          </w:tcPr>
          <w:p w:rsidR="00A966EA" w:rsidRPr="00A966EA" w:rsidRDefault="00A966EA" w:rsidP="00A966EA">
            <w:pPr>
              <w:rPr>
                <w:rFonts w:cs="Arial"/>
                <w:sz w:val="16"/>
                <w:szCs w:val="16"/>
              </w:rPr>
            </w:pPr>
            <w:r w:rsidRPr="00A966EA">
              <w:rPr>
                <w:rFonts w:cs="Arial"/>
                <w:sz w:val="16"/>
                <w:szCs w:val="16"/>
              </w:rPr>
              <w:t>Links to previous learning: Previous Topic lessons on the Celts (1,2,3,4,5,6&amp;7)</w:t>
            </w:r>
          </w:p>
        </w:tc>
      </w:tr>
      <w:tr w:rsidR="00A966EA" w:rsidRPr="00A966EA" w:rsidTr="00A966EA">
        <w:tc>
          <w:tcPr>
            <w:tcW w:w="9747" w:type="dxa"/>
            <w:gridSpan w:val="11"/>
          </w:tcPr>
          <w:p w:rsidR="00A966EA" w:rsidRPr="00A966EA" w:rsidRDefault="00A966EA" w:rsidP="00A966EA">
            <w:pPr>
              <w:rPr>
                <w:rFonts w:cs="Arial"/>
                <w:sz w:val="16"/>
                <w:szCs w:val="16"/>
              </w:rPr>
            </w:pPr>
            <w:r w:rsidRPr="00A966EA">
              <w:rPr>
                <w:rFonts w:cs="Arial"/>
                <w:sz w:val="16"/>
                <w:szCs w:val="16"/>
              </w:rPr>
              <w:t>Curriculum coverage (range, skills)</w:t>
            </w:r>
          </w:p>
          <w:p w:rsidR="00A966EA" w:rsidRPr="00A966EA" w:rsidRDefault="00A966EA" w:rsidP="00A966EA">
            <w:pPr>
              <w:rPr>
                <w:rFonts w:cs="Arial"/>
                <w:sz w:val="16"/>
                <w:szCs w:val="16"/>
                <w:u w:val="single"/>
              </w:rPr>
            </w:pPr>
            <w:r w:rsidRPr="00A966EA">
              <w:rPr>
                <w:rFonts w:cs="Arial"/>
                <w:sz w:val="16"/>
                <w:szCs w:val="16"/>
                <w:u w:val="single"/>
              </w:rPr>
              <w:t>Skills</w:t>
            </w:r>
          </w:p>
          <w:p w:rsidR="00A966EA" w:rsidRPr="00A966EA" w:rsidRDefault="00A966EA" w:rsidP="00A966EA">
            <w:pPr>
              <w:numPr>
                <w:ilvl w:val="0"/>
                <w:numId w:val="2"/>
              </w:numPr>
              <w:rPr>
                <w:rFonts w:cs="Arial"/>
                <w:sz w:val="16"/>
                <w:szCs w:val="16"/>
              </w:rPr>
            </w:pPr>
            <w:r w:rsidRPr="00A966EA">
              <w:rPr>
                <w:rFonts w:cs="Arial"/>
                <w:sz w:val="16"/>
                <w:szCs w:val="16"/>
              </w:rPr>
              <w:t>Use the timeline to sequence events</w:t>
            </w:r>
          </w:p>
          <w:p w:rsidR="00A966EA" w:rsidRPr="00A966EA" w:rsidRDefault="00A966EA" w:rsidP="00A966EA">
            <w:pPr>
              <w:numPr>
                <w:ilvl w:val="0"/>
                <w:numId w:val="2"/>
              </w:numPr>
              <w:rPr>
                <w:rFonts w:cs="Arial"/>
                <w:sz w:val="16"/>
                <w:szCs w:val="16"/>
              </w:rPr>
            </w:pPr>
            <w:r w:rsidRPr="00A966EA">
              <w:rPr>
                <w:rFonts w:cs="Arial"/>
                <w:sz w:val="16"/>
                <w:szCs w:val="16"/>
              </w:rPr>
              <w:t>Identify the ways in which the past is represented and interpreted</w:t>
            </w:r>
          </w:p>
          <w:p w:rsidR="00A966EA" w:rsidRPr="00A966EA" w:rsidRDefault="00A966EA" w:rsidP="00A966EA">
            <w:pPr>
              <w:rPr>
                <w:rFonts w:cs="Arial"/>
                <w:sz w:val="16"/>
                <w:szCs w:val="16"/>
                <w:u w:val="single"/>
              </w:rPr>
            </w:pPr>
            <w:r w:rsidRPr="00A966EA">
              <w:rPr>
                <w:rFonts w:cs="Arial"/>
                <w:sz w:val="16"/>
                <w:szCs w:val="16"/>
                <w:u w:val="single"/>
              </w:rPr>
              <w:t>Range</w:t>
            </w:r>
          </w:p>
          <w:p w:rsidR="00A966EA" w:rsidRPr="00A966EA" w:rsidRDefault="00A966EA" w:rsidP="00A966EA">
            <w:pPr>
              <w:numPr>
                <w:ilvl w:val="0"/>
                <w:numId w:val="9"/>
              </w:numPr>
              <w:rPr>
                <w:rFonts w:cs="Arial"/>
                <w:sz w:val="16"/>
                <w:szCs w:val="16"/>
              </w:rPr>
            </w:pPr>
            <w:r w:rsidRPr="00A966EA">
              <w:rPr>
                <w:rFonts w:cs="Arial"/>
                <w:sz w:val="16"/>
                <w:szCs w:val="16"/>
              </w:rPr>
              <w:t>The daily life of people living on the time of the Iron Age Celts</w:t>
            </w:r>
          </w:p>
          <w:p w:rsidR="00A966EA" w:rsidRPr="00A966EA" w:rsidRDefault="00A966EA" w:rsidP="00A966EA">
            <w:pPr>
              <w:numPr>
                <w:ilvl w:val="0"/>
                <w:numId w:val="9"/>
              </w:numPr>
              <w:rPr>
                <w:rFonts w:cs="Arial"/>
                <w:sz w:val="16"/>
                <w:szCs w:val="16"/>
              </w:rPr>
            </w:pPr>
            <w:r w:rsidRPr="00A966EA">
              <w:rPr>
                <w:rFonts w:cs="Arial"/>
                <w:sz w:val="16"/>
                <w:szCs w:val="16"/>
              </w:rPr>
              <w:t>Select, record, and organise historical information</w:t>
            </w:r>
          </w:p>
          <w:p w:rsidR="00A966EA" w:rsidRPr="00A966EA" w:rsidRDefault="00A966EA" w:rsidP="00A966EA">
            <w:pPr>
              <w:numPr>
                <w:ilvl w:val="0"/>
                <w:numId w:val="9"/>
              </w:numPr>
              <w:rPr>
                <w:rFonts w:cs="Arial"/>
                <w:sz w:val="16"/>
                <w:szCs w:val="16"/>
              </w:rPr>
            </w:pPr>
            <w:r w:rsidRPr="00A966EA">
              <w:rPr>
                <w:rFonts w:cs="Arial"/>
                <w:sz w:val="16"/>
                <w:szCs w:val="16"/>
              </w:rPr>
              <w:t>Use a range of sources, including ICT, e.g. artefacts, building sites, adults talking about their own past, visual sources, data and appropriate written sources</w:t>
            </w:r>
          </w:p>
          <w:p w:rsidR="00A966EA" w:rsidRPr="00A966EA" w:rsidRDefault="00A966EA" w:rsidP="00A966EA">
            <w:pPr>
              <w:numPr>
                <w:ilvl w:val="0"/>
                <w:numId w:val="9"/>
              </w:numPr>
              <w:rPr>
                <w:rFonts w:cs="Arial"/>
                <w:sz w:val="16"/>
                <w:szCs w:val="16"/>
              </w:rPr>
            </w:pPr>
            <w:r w:rsidRPr="00A966EA">
              <w:rPr>
                <w:rFonts w:cs="Arial"/>
                <w:sz w:val="16"/>
                <w:szCs w:val="16"/>
              </w:rPr>
              <w:t>Reflect on their findings and the investigative approach used</w:t>
            </w:r>
          </w:p>
        </w:tc>
      </w:tr>
      <w:tr w:rsidR="00A966EA" w:rsidRPr="00A966EA" w:rsidTr="00A966EA">
        <w:trPr>
          <w:trHeight w:val="444"/>
        </w:trPr>
        <w:tc>
          <w:tcPr>
            <w:tcW w:w="5353" w:type="dxa"/>
            <w:gridSpan w:val="6"/>
          </w:tcPr>
          <w:p w:rsidR="00A966EA" w:rsidRPr="00A966EA" w:rsidRDefault="00A966EA" w:rsidP="00A966EA">
            <w:pPr>
              <w:rPr>
                <w:rFonts w:cs="Arial"/>
                <w:i/>
                <w:sz w:val="16"/>
                <w:szCs w:val="16"/>
              </w:rPr>
            </w:pPr>
            <w:r w:rsidRPr="00A966EA">
              <w:rPr>
                <w:rFonts w:cs="Arial"/>
                <w:i/>
                <w:sz w:val="16"/>
                <w:szCs w:val="16"/>
              </w:rPr>
              <w:t>Literacy(LNF)</w:t>
            </w:r>
          </w:p>
          <w:p w:rsidR="00A966EA" w:rsidRPr="00A966EA" w:rsidRDefault="00A966EA" w:rsidP="00A966EA">
            <w:pPr>
              <w:numPr>
                <w:ilvl w:val="0"/>
                <w:numId w:val="3"/>
              </w:numPr>
              <w:rPr>
                <w:rFonts w:cs="Arial"/>
                <w:i/>
                <w:sz w:val="16"/>
                <w:szCs w:val="16"/>
              </w:rPr>
            </w:pPr>
            <w:r w:rsidRPr="00A966EA">
              <w:rPr>
                <w:rFonts w:cs="Arial"/>
                <w:sz w:val="16"/>
                <w:szCs w:val="16"/>
              </w:rPr>
              <w:t>Explain information and ideas using relevant vocabulary</w:t>
            </w:r>
          </w:p>
          <w:p w:rsidR="00A966EA" w:rsidRPr="00A966EA" w:rsidRDefault="00A966EA" w:rsidP="00A966EA">
            <w:pPr>
              <w:numPr>
                <w:ilvl w:val="0"/>
                <w:numId w:val="3"/>
              </w:numPr>
              <w:rPr>
                <w:rFonts w:cs="Arial"/>
                <w:i/>
                <w:sz w:val="16"/>
                <w:szCs w:val="16"/>
              </w:rPr>
            </w:pPr>
            <w:r w:rsidRPr="00A966EA">
              <w:rPr>
                <w:rFonts w:cs="Arial"/>
                <w:sz w:val="16"/>
                <w:szCs w:val="16"/>
              </w:rPr>
              <w:t>Speak clearly, varying expression to help listeners</w:t>
            </w:r>
          </w:p>
          <w:p w:rsidR="00A966EA" w:rsidRPr="00A966EA" w:rsidRDefault="00A966EA" w:rsidP="00A966EA">
            <w:pPr>
              <w:numPr>
                <w:ilvl w:val="0"/>
                <w:numId w:val="3"/>
              </w:numPr>
              <w:rPr>
                <w:rFonts w:cs="Arial"/>
                <w:i/>
                <w:sz w:val="16"/>
                <w:szCs w:val="16"/>
              </w:rPr>
            </w:pPr>
            <w:r w:rsidRPr="00A966EA">
              <w:rPr>
                <w:rFonts w:cs="Arial"/>
                <w:sz w:val="16"/>
                <w:szCs w:val="16"/>
              </w:rPr>
              <w:t>Check understanding by asking relevant questions and making relevant comments</w:t>
            </w:r>
          </w:p>
          <w:p w:rsidR="00A966EA" w:rsidRPr="00A966EA" w:rsidRDefault="00A966EA" w:rsidP="00A966EA">
            <w:pPr>
              <w:numPr>
                <w:ilvl w:val="0"/>
                <w:numId w:val="3"/>
              </w:numPr>
              <w:rPr>
                <w:rFonts w:cs="Arial"/>
                <w:i/>
                <w:sz w:val="16"/>
                <w:szCs w:val="16"/>
              </w:rPr>
            </w:pPr>
            <w:r w:rsidRPr="00A966EA">
              <w:rPr>
                <w:rFonts w:cs="Arial"/>
                <w:sz w:val="16"/>
                <w:szCs w:val="16"/>
              </w:rPr>
              <w:t>Contribute to group discussions, sharing ideas and information</w:t>
            </w:r>
          </w:p>
          <w:p w:rsidR="00A966EA" w:rsidRPr="00A966EA" w:rsidRDefault="00A966EA" w:rsidP="00A966EA">
            <w:pPr>
              <w:numPr>
                <w:ilvl w:val="0"/>
                <w:numId w:val="3"/>
              </w:numPr>
              <w:rPr>
                <w:rFonts w:cs="Arial"/>
                <w:i/>
                <w:sz w:val="16"/>
                <w:szCs w:val="16"/>
              </w:rPr>
            </w:pPr>
            <w:r w:rsidRPr="00A966EA">
              <w:rPr>
                <w:rFonts w:cs="Arial"/>
                <w:sz w:val="16"/>
                <w:szCs w:val="16"/>
              </w:rPr>
              <w:t>Use visual clues</w:t>
            </w:r>
          </w:p>
          <w:p w:rsidR="00A966EA" w:rsidRPr="00A966EA" w:rsidRDefault="00A966EA" w:rsidP="00A966EA">
            <w:pPr>
              <w:numPr>
                <w:ilvl w:val="0"/>
                <w:numId w:val="3"/>
              </w:numPr>
              <w:rPr>
                <w:rFonts w:cs="Arial"/>
                <w:i/>
                <w:sz w:val="16"/>
                <w:szCs w:val="16"/>
              </w:rPr>
            </w:pPr>
            <w:r w:rsidRPr="00A966EA">
              <w:rPr>
                <w:rFonts w:cs="Arial"/>
                <w:sz w:val="16"/>
                <w:szCs w:val="16"/>
              </w:rPr>
              <w:t>Identify different purposes of text</w:t>
            </w:r>
          </w:p>
          <w:p w:rsidR="00A966EA" w:rsidRPr="00A966EA" w:rsidRDefault="00A966EA" w:rsidP="00A966EA">
            <w:pPr>
              <w:numPr>
                <w:ilvl w:val="0"/>
                <w:numId w:val="3"/>
              </w:numPr>
              <w:rPr>
                <w:rFonts w:cs="Arial"/>
                <w:i/>
                <w:sz w:val="16"/>
                <w:szCs w:val="16"/>
              </w:rPr>
            </w:pPr>
            <w:r w:rsidRPr="00A966EA">
              <w:rPr>
                <w:rFonts w:cs="Arial"/>
                <w:sz w:val="16"/>
                <w:szCs w:val="16"/>
              </w:rPr>
              <w:t>Use information from texts in their discussion or writing</w:t>
            </w:r>
          </w:p>
          <w:p w:rsidR="00A966EA" w:rsidRPr="00A966EA" w:rsidRDefault="00A966EA" w:rsidP="00A966EA">
            <w:pPr>
              <w:numPr>
                <w:ilvl w:val="0"/>
                <w:numId w:val="3"/>
              </w:numPr>
              <w:rPr>
                <w:rFonts w:cs="Arial"/>
                <w:i/>
                <w:sz w:val="16"/>
                <w:szCs w:val="16"/>
              </w:rPr>
            </w:pPr>
            <w:r w:rsidRPr="00A966EA">
              <w:rPr>
                <w:rFonts w:cs="Arial"/>
                <w:sz w:val="16"/>
                <w:szCs w:val="16"/>
              </w:rPr>
              <w:t>Write for different purposes and readers choosing words for variety and interest</w:t>
            </w:r>
          </w:p>
          <w:p w:rsidR="00A966EA" w:rsidRPr="00A966EA" w:rsidRDefault="00A966EA" w:rsidP="00A966EA">
            <w:pPr>
              <w:numPr>
                <w:ilvl w:val="0"/>
                <w:numId w:val="3"/>
              </w:numPr>
              <w:rPr>
                <w:rFonts w:cs="Arial"/>
                <w:i/>
                <w:sz w:val="16"/>
                <w:szCs w:val="16"/>
              </w:rPr>
            </w:pPr>
            <w:r w:rsidRPr="00A966EA">
              <w:rPr>
                <w:rFonts w:cs="Arial"/>
                <w:sz w:val="16"/>
                <w:szCs w:val="16"/>
              </w:rPr>
              <w:t xml:space="preserve">Use a basic structure for writing </w:t>
            </w:r>
          </w:p>
        </w:tc>
        <w:tc>
          <w:tcPr>
            <w:tcW w:w="4394" w:type="dxa"/>
            <w:gridSpan w:val="5"/>
          </w:tcPr>
          <w:p w:rsidR="00A966EA" w:rsidRPr="00A966EA" w:rsidRDefault="00A966EA" w:rsidP="00A966EA">
            <w:pPr>
              <w:rPr>
                <w:rFonts w:cs="Arial"/>
                <w:i/>
                <w:sz w:val="16"/>
                <w:szCs w:val="16"/>
              </w:rPr>
            </w:pPr>
            <w:r w:rsidRPr="00A966EA">
              <w:rPr>
                <w:rFonts w:cs="Arial"/>
                <w:i/>
                <w:sz w:val="16"/>
                <w:szCs w:val="16"/>
              </w:rPr>
              <w:t>Numeracy (LNF)</w:t>
            </w:r>
          </w:p>
          <w:p w:rsidR="00A966EA" w:rsidRPr="00A966EA" w:rsidRDefault="00A966EA" w:rsidP="00A966EA">
            <w:pPr>
              <w:numPr>
                <w:ilvl w:val="0"/>
                <w:numId w:val="10"/>
              </w:numPr>
              <w:rPr>
                <w:rFonts w:cs="Arial"/>
                <w:sz w:val="16"/>
                <w:szCs w:val="16"/>
              </w:rPr>
            </w:pPr>
            <w:r w:rsidRPr="00A966EA">
              <w:rPr>
                <w:rFonts w:cs="Arial"/>
                <w:sz w:val="16"/>
                <w:szCs w:val="16"/>
              </w:rPr>
              <w:t>Read and write numbers up to 1000</w:t>
            </w:r>
          </w:p>
          <w:p w:rsidR="00A966EA" w:rsidRPr="00A966EA" w:rsidRDefault="00A966EA" w:rsidP="00A966EA">
            <w:pPr>
              <w:numPr>
                <w:ilvl w:val="0"/>
                <w:numId w:val="10"/>
              </w:numPr>
              <w:rPr>
                <w:rFonts w:cs="Arial"/>
                <w:sz w:val="16"/>
                <w:szCs w:val="16"/>
              </w:rPr>
            </w:pPr>
            <w:r w:rsidRPr="00A966EA">
              <w:rPr>
                <w:rFonts w:cs="Arial"/>
                <w:sz w:val="16"/>
                <w:szCs w:val="16"/>
              </w:rPr>
              <w:t>Use mental strategies to recall number facts within 20</w:t>
            </w:r>
          </w:p>
        </w:tc>
      </w:tr>
      <w:tr w:rsidR="00A966EA" w:rsidRPr="00A966EA" w:rsidTr="00A966EA">
        <w:trPr>
          <w:trHeight w:val="444"/>
        </w:trPr>
        <w:tc>
          <w:tcPr>
            <w:tcW w:w="3085" w:type="dxa"/>
            <w:gridSpan w:val="3"/>
          </w:tcPr>
          <w:p w:rsidR="00A966EA" w:rsidRPr="00A966EA" w:rsidRDefault="00A966EA" w:rsidP="00A966EA">
            <w:pPr>
              <w:rPr>
                <w:rFonts w:cs="Arial"/>
                <w:i/>
                <w:sz w:val="16"/>
                <w:szCs w:val="16"/>
              </w:rPr>
            </w:pPr>
            <w:r w:rsidRPr="00A966EA">
              <w:rPr>
                <w:rFonts w:cs="Arial"/>
                <w:i/>
                <w:sz w:val="16"/>
                <w:szCs w:val="16"/>
              </w:rPr>
              <w:t>DCF</w:t>
            </w:r>
          </w:p>
          <w:p w:rsidR="00A966EA" w:rsidRPr="00A966EA" w:rsidRDefault="00A966EA" w:rsidP="00A966EA">
            <w:pPr>
              <w:numPr>
                <w:ilvl w:val="0"/>
                <w:numId w:val="13"/>
              </w:numPr>
              <w:autoSpaceDE w:val="0"/>
              <w:autoSpaceDN w:val="0"/>
              <w:adjustRightInd w:val="0"/>
              <w:rPr>
                <w:rFonts w:cs="Arial"/>
                <w:color w:val="000000"/>
                <w:sz w:val="16"/>
                <w:szCs w:val="16"/>
                <w:lang w:val="en-US"/>
              </w:rPr>
            </w:pPr>
            <w:r w:rsidRPr="00A966EA">
              <w:rPr>
                <w:rFonts w:cs="Arial"/>
                <w:color w:val="000000"/>
                <w:sz w:val="16"/>
                <w:szCs w:val="16"/>
                <w:lang w:val="en-US"/>
              </w:rPr>
              <w:t>Use identified success criteria as a plan for completion of digital task</w:t>
            </w:r>
          </w:p>
          <w:p w:rsidR="00A966EA" w:rsidRPr="00A966EA" w:rsidRDefault="00A966EA" w:rsidP="00A966EA">
            <w:pPr>
              <w:numPr>
                <w:ilvl w:val="0"/>
                <w:numId w:val="13"/>
              </w:numPr>
              <w:autoSpaceDE w:val="0"/>
              <w:autoSpaceDN w:val="0"/>
              <w:adjustRightInd w:val="0"/>
              <w:rPr>
                <w:rFonts w:cs="Arial"/>
                <w:color w:val="000000"/>
                <w:sz w:val="16"/>
                <w:szCs w:val="16"/>
                <w:lang w:val="en-US"/>
              </w:rPr>
            </w:pPr>
            <w:r w:rsidRPr="00A966EA">
              <w:rPr>
                <w:rFonts w:cs="Arial"/>
                <w:color w:val="000000"/>
                <w:sz w:val="16"/>
                <w:szCs w:val="16"/>
                <w:lang w:val="en-US"/>
              </w:rPr>
              <w:t>Develop strategies for finding information using different keywords and techniques,</w:t>
            </w:r>
            <w:r w:rsidRPr="00A966EA">
              <w:rPr>
                <w:rFonts w:cs="Arial"/>
                <w:i/>
                <w:iCs/>
                <w:color w:val="000000"/>
                <w:sz w:val="16"/>
                <w:szCs w:val="16"/>
                <w:lang w:val="en-US"/>
              </w:rPr>
              <w:t xml:space="preserve"> e.g. follow a step-by-step set of instructions on how to search effectively for information relevant to a task and select an appropriate website from skimming through a small number of sources.  </w:t>
            </w:r>
          </w:p>
          <w:p w:rsidR="00A966EA" w:rsidRPr="00A966EA" w:rsidRDefault="00A966EA" w:rsidP="00A966EA">
            <w:pPr>
              <w:rPr>
                <w:rFonts w:cs="Arial"/>
                <w:i/>
                <w:sz w:val="16"/>
                <w:szCs w:val="16"/>
              </w:rPr>
            </w:pPr>
          </w:p>
        </w:tc>
        <w:tc>
          <w:tcPr>
            <w:tcW w:w="2268" w:type="dxa"/>
            <w:gridSpan w:val="3"/>
          </w:tcPr>
          <w:p w:rsidR="00A966EA" w:rsidRPr="00A966EA" w:rsidRDefault="00A966EA" w:rsidP="00A966EA">
            <w:pPr>
              <w:rPr>
                <w:rFonts w:cs="Arial"/>
                <w:i/>
                <w:sz w:val="16"/>
                <w:szCs w:val="16"/>
              </w:rPr>
            </w:pPr>
            <w:r w:rsidRPr="00A966EA">
              <w:rPr>
                <w:rFonts w:cs="Arial"/>
                <w:i/>
                <w:sz w:val="16"/>
                <w:szCs w:val="16"/>
              </w:rPr>
              <w:t>Thinking</w:t>
            </w:r>
          </w:p>
          <w:p w:rsidR="00A966EA" w:rsidRPr="00A966EA" w:rsidRDefault="00A966EA" w:rsidP="00A966EA">
            <w:pPr>
              <w:numPr>
                <w:ilvl w:val="0"/>
                <w:numId w:val="12"/>
              </w:numPr>
              <w:rPr>
                <w:rFonts w:cs="Arial"/>
                <w:sz w:val="16"/>
                <w:szCs w:val="16"/>
              </w:rPr>
            </w:pPr>
            <w:r w:rsidRPr="00A966EA">
              <w:rPr>
                <w:rFonts w:cs="Arial"/>
                <w:sz w:val="16"/>
                <w:szCs w:val="16"/>
              </w:rPr>
              <w:t>To be able to think back to 2000 years ago to understand the period and the artefacts used in their daily lives</w:t>
            </w:r>
          </w:p>
        </w:tc>
        <w:tc>
          <w:tcPr>
            <w:tcW w:w="1957" w:type="dxa"/>
            <w:gridSpan w:val="3"/>
          </w:tcPr>
          <w:p w:rsidR="00A966EA" w:rsidRPr="00A966EA" w:rsidRDefault="00A966EA" w:rsidP="00A966EA">
            <w:pPr>
              <w:rPr>
                <w:rFonts w:cs="Arial"/>
                <w:i/>
                <w:sz w:val="16"/>
                <w:szCs w:val="16"/>
              </w:rPr>
            </w:pPr>
            <w:r w:rsidRPr="00A966EA">
              <w:rPr>
                <w:rFonts w:cs="Arial"/>
                <w:i/>
                <w:sz w:val="16"/>
                <w:szCs w:val="16"/>
              </w:rPr>
              <w:t>ESDGC</w:t>
            </w:r>
          </w:p>
          <w:p w:rsidR="00A966EA" w:rsidRPr="00A966EA" w:rsidRDefault="00A966EA" w:rsidP="00A966EA">
            <w:pPr>
              <w:numPr>
                <w:ilvl w:val="0"/>
                <w:numId w:val="12"/>
              </w:numPr>
              <w:rPr>
                <w:rFonts w:cs="Arial"/>
                <w:i/>
                <w:sz w:val="16"/>
                <w:szCs w:val="16"/>
              </w:rPr>
            </w:pPr>
            <w:r w:rsidRPr="00A966EA">
              <w:rPr>
                <w:rFonts w:cs="Arial"/>
                <w:i/>
                <w:sz w:val="16"/>
                <w:szCs w:val="16"/>
              </w:rPr>
              <w:t xml:space="preserve">To be able to thin above and beyond the basic knowledge of the Celts through different ways of learning. </w:t>
            </w:r>
          </w:p>
        </w:tc>
        <w:tc>
          <w:tcPr>
            <w:tcW w:w="2437" w:type="dxa"/>
            <w:gridSpan w:val="2"/>
          </w:tcPr>
          <w:p w:rsidR="00A966EA" w:rsidRPr="00A966EA" w:rsidRDefault="00A966EA" w:rsidP="00A966EA">
            <w:pPr>
              <w:rPr>
                <w:rFonts w:cs="Arial"/>
                <w:i/>
                <w:sz w:val="16"/>
                <w:szCs w:val="16"/>
              </w:rPr>
            </w:pPr>
            <w:r w:rsidRPr="00A966EA">
              <w:rPr>
                <w:rFonts w:cs="Arial"/>
                <w:i/>
                <w:sz w:val="16"/>
                <w:szCs w:val="16"/>
              </w:rPr>
              <w:t>YCC</w:t>
            </w:r>
          </w:p>
          <w:p w:rsidR="00A966EA" w:rsidRPr="00A966EA" w:rsidRDefault="00A966EA" w:rsidP="00A966EA">
            <w:pPr>
              <w:numPr>
                <w:ilvl w:val="0"/>
                <w:numId w:val="11"/>
              </w:numPr>
              <w:rPr>
                <w:rFonts w:cs="Arial"/>
                <w:sz w:val="16"/>
                <w:szCs w:val="16"/>
              </w:rPr>
            </w:pPr>
            <w:r w:rsidRPr="00A966EA">
              <w:rPr>
                <w:rFonts w:cs="Arial"/>
                <w:sz w:val="16"/>
                <w:szCs w:val="16"/>
              </w:rPr>
              <w:t>Welsh history</w:t>
            </w:r>
          </w:p>
        </w:tc>
      </w:tr>
      <w:tr w:rsidR="00A966EA" w:rsidRPr="00A966EA" w:rsidTr="00A966EA">
        <w:tc>
          <w:tcPr>
            <w:tcW w:w="9747" w:type="dxa"/>
            <w:gridSpan w:val="11"/>
          </w:tcPr>
          <w:p w:rsidR="00A966EA" w:rsidRPr="00A966EA" w:rsidRDefault="00A966EA" w:rsidP="00A966EA">
            <w:pPr>
              <w:rPr>
                <w:rFonts w:cs="Arial"/>
                <w:i/>
                <w:sz w:val="16"/>
                <w:szCs w:val="16"/>
              </w:rPr>
            </w:pPr>
            <w:r w:rsidRPr="00A966EA">
              <w:rPr>
                <w:rFonts w:cs="Arial"/>
                <w:i/>
                <w:sz w:val="16"/>
                <w:szCs w:val="16"/>
              </w:rPr>
              <w:t>Key vocabulary(English/Welsh):</w:t>
            </w:r>
          </w:p>
          <w:p w:rsidR="00A966EA" w:rsidRPr="00A966EA" w:rsidRDefault="00A966EA" w:rsidP="00A966EA">
            <w:pPr>
              <w:numPr>
                <w:ilvl w:val="0"/>
                <w:numId w:val="11"/>
              </w:numPr>
              <w:rPr>
                <w:rFonts w:cs="Arial"/>
                <w:sz w:val="16"/>
                <w:szCs w:val="16"/>
              </w:rPr>
            </w:pPr>
            <w:r w:rsidRPr="00A966EA">
              <w:rPr>
                <w:rFonts w:cs="Arial"/>
                <w:sz w:val="16"/>
                <w:szCs w:val="16"/>
              </w:rPr>
              <w:t>Celtic period, artefacts, material, age, used for, dates</w:t>
            </w:r>
          </w:p>
          <w:p w:rsidR="00A966EA" w:rsidRPr="00A966EA" w:rsidRDefault="00A966EA" w:rsidP="00A966EA">
            <w:pPr>
              <w:numPr>
                <w:ilvl w:val="0"/>
                <w:numId w:val="11"/>
              </w:numPr>
              <w:rPr>
                <w:rFonts w:cs="Arial"/>
                <w:sz w:val="16"/>
                <w:szCs w:val="16"/>
              </w:rPr>
            </w:pPr>
            <w:r w:rsidRPr="00A966EA">
              <w:rPr>
                <w:rFonts w:cs="Arial"/>
                <w:sz w:val="16"/>
                <w:szCs w:val="16"/>
              </w:rPr>
              <w:lastRenderedPageBreak/>
              <w:t xml:space="preserve">y </w:t>
            </w:r>
            <w:proofErr w:type="spellStart"/>
            <w:r w:rsidRPr="00A966EA">
              <w:rPr>
                <w:rFonts w:cs="Arial"/>
                <w:sz w:val="16"/>
                <w:szCs w:val="16"/>
              </w:rPr>
              <w:t>Celtiaid</w:t>
            </w:r>
            <w:proofErr w:type="spellEnd"/>
            <w:r w:rsidRPr="00A966EA">
              <w:rPr>
                <w:rFonts w:cs="Arial"/>
                <w:sz w:val="16"/>
                <w:szCs w:val="16"/>
              </w:rPr>
              <w:t xml:space="preserve">, </w:t>
            </w:r>
            <w:proofErr w:type="spellStart"/>
            <w:r w:rsidRPr="00A966EA">
              <w:rPr>
                <w:rFonts w:cs="Arial"/>
                <w:sz w:val="16"/>
                <w:szCs w:val="16"/>
              </w:rPr>
              <w:t>dyddiadau</w:t>
            </w:r>
            <w:proofErr w:type="spellEnd"/>
            <w:r w:rsidRPr="00A966EA">
              <w:rPr>
                <w:rFonts w:cs="Arial"/>
                <w:sz w:val="16"/>
                <w:szCs w:val="16"/>
              </w:rPr>
              <w:t xml:space="preserve">, </w:t>
            </w:r>
            <w:proofErr w:type="spellStart"/>
            <w:r w:rsidRPr="00A966EA">
              <w:rPr>
                <w:rFonts w:cs="Arial"/>
                <w:sz w:val="16"/>
                <w:szCs w:val="16"/>
              </w:rPr>
              <w:t>gwybodaeth</w:t>
            </w:r>
            <w:proofErr w:type="spellEnd"/>
          </w:p>
          <w:p w:rsidR="00A966EA" w:rsidRPr="00A966EA" w:rsidRDefault="00A966EA" w:rsidP="00A966EA">
            <w:pPr>
              <w:rPr>
                <w:rFonts w:cs="Arial"/>
                <w:i/>
                <w:sz w:val="16"/>
                <w:szCs w:val="16"/>
              </w:rPr>
            </w:pPr>
          </w:p>
          <w:p w:rsidR="00A966EA" w:rsidRPr="00A966EA" w:rsidRDefault="00A966EA" w:rsidP="00A966EA">
            <w:pPr>
              <w:rPr>
                <w:rFonts w:cs="Arial"/>
                <w:sz w:val="16"/>
                <w:szCs w:val="16"/>
              </w:rPr>
            </w:pPr>
          </w:p>
        </w:tc>
      </w:tr>
    </w:tbl>
    <w:p w:rsidR="00A966EA" w:rsidRPr="00A966EA" w:rsidRDefault="00A966EA" w:rsidP="00A966EA">
      <w:pPr>
        <w:rPr>
          <w:vanish/>
          <w:sz w:val="16"/>
          <w:szCs w:val="16"/>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A966EA" w:rsidRPr="00A966EA" w:rsidTr="00A966EA">
        <w:trPr>
          <w:trHeight w:val="434"/>
        </w:trPr>
        <w:tc>
          <w:tcPr>
            <w:tcW w:w="817" w:type="dxa"/>
          </w:tcPr>
          <w:p w:rsidR="00A966EA" w:rsidRPr="00A966EA" w:rsidRDefault="00A966EA" w:rsidP="00A966EA">
            <w:pPr>
              <w:rPr>
                <w:sz w:val="16"/>
                <w:szCs w:val="16"/>
              </w:rPr>
            </w:pPr>
            <w:r w:rsidRPr="00A966EA">
              <w:rPr>
                <w:sz w:val="16"/>
                <w:szCs w:val="16"/>
              </w:rPr>
              <w:t>Time</w:t>
            </w:r>
          </w:p>
          <w:p w:rsidR="00A966EA" w:rsidRPr="00A966EA" w:rsidRDefault="00A966EA" w:rsidP="00A966EA">
            <w:pPr>
              <w:rPr>
                <w:sz w:val="16"/>
                <w:szCs w:val="16"/>
              </w:rPr>
            </w:pPr>
          </w:p>
        </w:tc>
        <w:tc>
          <w:tcPr>
            <w:tcW w:w="5670" w:type="dxa"/>
            <w:tcBorders>
              <w:bottom w:val="single" w:sz="4" w:space="0" w:color="auto"/>
            </w:tcBorders>
          </w:tcPr>
          <w:p w:rsidR="00A966EA" w:rsidRPr="00A966EA" w:rsidRDefault="00A966EA" w:rsidP="00A966EA">
            <w:pPr>
              <w:rPr>
                <w:sz w:val="16"/>
                <w:szCs w:val="16"/>
              </w:rPr>
            </w:pPr>
            <w:r w:rsidRPr="00A966EA">
              <w:rPr>
                <w:sz w:val="16"/>
                <w:szCs w:val="16"/>
              </w:rPr>
              <w:t>Session activities, organisation and management</w:t>
            </w:r>
          </w:p>
        </w:tc>
        <w:tc>
          <w:tcPr>
            <w:tcW w:w="3260" w:type="dxa"/>
            <w:gridSpan w:val="2"/>
          </w:tcPr>
          <w:p w:rsidR="00A966EA" w:rsidRPr="00A966EA" w:rsidRDefault="00A966EA" w:rsidP="00A966EA">
            <w:pPr>
              <w:rPr>
                <w:sz w:val="16"/>
                <w:szCs w:val="16"/>
              </w:rPr>
            </w:pPr>
            <w:r w:rsidRPr="00A966EA">
              <w:rPr>
                <w:sz w:val="16"/>
                <w:szCs w:val="16"/>
              </w:rPr>
              <w:t xml:space="preserve">Key questions &amp; Assessment for Learning opportunities  </w:t>
            </w:r>
          </w:p>
        </w:tc>
      </w:tr>
      <w:tr w:rsidR="00A966EA" w:rsidRPr="00A966EA" w:rsidTr="00A966EA">
        <w:trPr>
          <w:trHeight w:val="272"/>
        </w:trPr>
        <w:tc>
          <w:tcPr>
            <w:tcW w:w="817" w:type="dxa"/>
            <w:vMerge w:val="restart"/>
            <w:vAlign w:val="center"/>
          </w:tcPr>
          <w:p w:rsidR="00A966EA" w:rsidRPr="00A966EA" w:rsidRDefault="00A966EA" w:rsidP="00A966EA">
            <w:pPr>
              <w:jc w:val="center"/>
              <w:rPr>
                <w:sz w:val="16"/>
                <w:szCs w:val="16"/>
              </w:rPr>
            </w:pPr>
            <w:r w:rsidRPr="00A966EA">
              <w:rPr>
                <w:sz w:val="16"/>
                <w:szCs w:val="16"/>
              </w:rPr>
              <w:t>10 mins</w:t>
            </w:r>
          </w:p>
        </w:tc>
        <w:tc>
          <w:tcPr>
            <w:tcW w:w="5681" w:type="dxa"/>
            <w:gridSpan w:val="2"/>
            <w:tcBorders>
              <w:bottom w:val="nil"/>
            </w:tcBorders>
          </w:tcPr>
          <w:p w:rsidR="00A966EA" w:rsidRPr="00A966EA" w:rsidRDefault="00A966EA" w:rsidP="00A966EA">
            <w:pPr>
              <w:rPr>
                <w:b/>
                <w:sz w:val="16"/>
                <w:szCs w:val="16"/>
              </w:rPr>
            </w:pPr>
            <w:r w:rsidRPr="00A966EA">
              <w:rPr>
                <w:b/>
                <w:sz w:val="16"/>
                <w:szCs w:val="16"/>
              </w:rPr>
              <w:t>Introduction</w:t>
            </w:r>
          </w:p>
        </w:tc>
        <w:tc>
          <w:tcPr>
            <w:tcW w:w="3249" w:type="dxa"/>
            <w:tcBorders>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val="restart"/>
            <w:tcBorders>
              <w:top w:val="nil"/>
            </w:tcBorders>
          </w:tcPr>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The pupils will be sitting at the table where they will see a 1 Celtic artefact and 1 printed on a laminated sheet. As a table they need to think about the artefact. </w:t>
            </w:r>
          </w:p>
          <w:p w:rsidR="00A966EA" w:rsidRPr="00A966EA" w:rsidRDefault="00A966EA" w:rsidP="00A966EA">
            <w:pPr>
              <w:rPr>
                <w:sz w:val="16"/>
                <w:szCs w:val="16"/>
              </w:rPr>
            </w:pPr>
            <w:r w:rsidRPr="00A966EA">
              <w:rPr>
                <w:sz w:val="16"/>
                <w:szCs w:val="16"/>
              </w:rPr>
              <w:t>Question strips will be provided for them to think about their object. (Each pair has a question)</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No clues are given during the introduction to what it is or what they want to know as they will be doing the research in their main activity. </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As a class we will briefly go over ideas and suggestions.</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Introduce the activities to the pupils and the activities which they will be partaking in. </w:t>
            </w: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r w:rsidRPr="00A966EA">
              <w:rPr>
                <w:sz w:val="16"/>
                <w:szCs w:val="16"/>
              </w:rPr>
              <w:t>Questioning</w:t>
            </w:r>
          </w:p>
          <w:p w:rsidR="00A966EA" w:rsidRPr="00A966EA" w:rsidRDefault="00A966EA" w:rsidP="00A966EA">
            <w:pPr>
              <w:numPr>
                <w:ilvl w:val="0"/>
                <w:numId w:val="8"/>
              </w:numPr>
              <w:rPr>
                <w:sz w:val="16"/>
                <w:szCs w:val="16"/>
              </w:rPr>
            </w:pPr>
            <w:r w:rsidRPr="00A966EA">
              <w:rPr>
                <w:sz w:val="16"/>
                <w:szCs w:val="16"/>
              </w:rPr>
              <w:t>What is it?</w:t>
            </w:r>
          </w:p>
          <w:p w:rsidR="00A966EA" w:rsidRPr="00A966EA" w:rsidRDefault="00A966EA" w:rsidP="00A966EA">
            <w:pPr>
              <w:numPr>
                <w:ilvl w:val="0"/>
                <w:numId w:val="8"/>
              </w:numPr>
              <w:rPr>
                <w:sz w:val="16"/>
                <w:szCs w:val="16"/>
              </w:rPr>
            </w:pPr>
            <w:r w:rsidRPr="00A966EA">
              <w:rPr>
                <w:sz w:val="16"/>
                <w:szCs w:val="16"/>
              </w:rPr>
              <w:t>What is it used for?</w:t>
            </w:r>
          </w:p>
          <w:p w:rsidR="00A966EA" w:rsidRPr="00A966EA" w:rsidRDefault="00A966EA" w:rsidP="00A966EA">
            <w:pPr>
              <w:numPr>
                <w:ilvl w:val="0"/>
                <w:numId w:val="8"/>
              </w:numPr>
              <w:rPr>
                <w:sz w:val="16"/>
                <w:szCs w:val="16"/>
              </w:rPr>
            </w:pPr>
            <w:r w:rsidRPr="00A966EA">
              <w:rPr>
                <w:sz w:val="16"/>
                <w:szCs w:val="16"/>
              </w:rPr>
              <w:t>What is it made from?</w:t>
            </w:r>
          </w:p>
          <w:p w:rsidR="00A966EA" w:rsidRPr="00A966EA" w:rsidRDefault="00A966EA" w:rsidP="00A966EA">
            <w:pPr>
              <w:numPr>
                <w:ilvl w:val="0"/>
                <w:numId w:val="8"/>
              </w:numPr>
              <w:rPr>
                <w:sz w:val="16"/>
                <w:szCs w:val="16"/>
              </w:rPr>
            </w:pPr>
            <w:r w:rsidRPr="00A966EA">
              <w:rPr>
                <w:sz w:val="16"/>
                <w:szCs w:val="16"/>
              </w:rPr>
              <w:t>How old is it?</w:t>
            </w:r>
          </w:p>
          <w:p w:rsidR="00A966EA" w:rsidRPr="00A966EA" w:rsidRDefault="00A966EA" w:rsidP="00A966EA">
            <w:pPr>
              <w:numPr>
                <w:ilvl w:val="0"/>
                <w:numId w:val="8"/>
              </w:numPr>
              <w:rPr>
                <w:sz w:val="16"/>
                <w:szCs w:val="16"/>
              </w:rPr>
            </w:pPr>
            <w:r w:rsidRPr="00A966EA">
              <w:rPr>
                <w:sz w:val="16"/>
                <w:szCs w:val="16"/>
              </w:rPr>
              <w:t>Who made it?</w:t>
            </w:r>
          </w:p>
          <w:p w:rsidR="00A966EA" w:rsidRPr="00A966EA" w:rsidRDefault="00A966EA" w:rsidP="00A966EA">
            <w:pPr>
              <w:numPr>
                <w:ilvl w:val="0"/>
                <w:numId w:val="8"/>
              </w:numPr>
              <w:rPr>
                <w:sz w:val="16"/>
                <w:szCs w:val="16"/>
              </w:rPr>
            </w:pPr>
            <w:r w:rsidRPr="00A966EA">
              <w:rPr>
                <w:sz w:val="16"/>
                <w:szCs w:val="16"/>
              </w:rPr>
              <w:t>What type of people used it?</w:t>
            </w: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Borders>
              <w:bottom w:val="single" w:sz="4" w:space="0" w:color="auto"/>
            </w:tcBorders>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restart"/>
            <w:vAlign w:val="center"/>
          </w:tcPr>
          <w:p w:rsidR="00A966EA" w:rsidRPr="00A966EA" w:rsidRDefault="00A966EA" w:rsidP="00A966EA">
            <w:pPr>
              <w:jc w:val="center"/>
              <w:rPr>
                <w:sz w:val="16"/>
                <w:szCs w:val="16"/>
              </w:rPr>
            </w:pPr>
            <w:r w:rsidRPr="00A966EA">
              <w:rPr>
                <w:sz w:val="16"/>
                <w:szCs w:val="16"/>
              </w:rPr>
              <w:t>35 mins</w:t>
            </w:r>
          </w:p>
        </w:tc>
        <w:tc>
          <w:tcPr>
            <w:tcW w:w="5681" w:type="dxa"/>
            <w:gridSpan w:val="2"/>
            <w:tcBorders>
              <w:bottom w:val="nil"/>
            </w:tcBorders>
          </w:tcPr>
          <w:p w:rsidR="00A966EA" w:rsidRPr="00A966EA" w:rsidRDefault="00A966EA" w:rsidP="00A966EA">
            <w:pPr>
              <w:rPr>
                <w:b/>
                <w:sz w:val="16"/>
                <w:szCs w:val="16"/>
              </w:rPr>
            </w:pPr>
            <w:r w:rsidRPr="00A966EA">
              <w:rPr>
                <w:b/>
                <w:sz w:val="16"/>
                <w:szCs w:val="16"/>
              </w:rPr>
              <w:t>Main activities</w:t>
            </w:r>
          </w:p>
          <w:p w:rsidR="00A966EA" w:rsidRPr="00A966EA" w:rsidRDefault="00A966EA" w:rsidP="00A966EA">
            <w:pPr>
              <w:rPr>
                <w:b/>
                <w:sz w:val="16"/>
                <w:szCs w:val="16"/>
              </w:rPr>
            </w:pPr>
          </w:p>
          <w:p w:rsidR="00A966EA" w:rsidRPr="00A966EA" w:rsidRDefault="00A966EA" w:rsidP="00A966EA">
            <w:pPr>
              <w:rPr>
                <w:sz w:val="16"/>
                <w:szCs w:val="16"/>
              </w:rPr>
            </w:pPr>
            <w:r w:rsidRPr="00A966EA">
              <w:rPr>
                <w:sz w:val="16"/>
                <w:szCs w:val="16"/>
              </w:rPr>
              <w:t>Activity 1: Archaeologist Activity</w:t>
            </w:r>
          </w:p>
          <w:p w:rsidR="00A966EA" w:rsidRPr="00A966EA" w:rsidRDefault="00A966EA" w:rsidP="00A966EA">
            <w:pPr>
              <w:numPr>
                <w:ilvl w:val="0"/>
                <w:numId w:val="3"/>
              </w:numPr>
              <w:rPr>
                <w:sz w:val="16"/>
                <w:szCs w:val="16"/>
              </w:rPr>
            </w:pPr>
            <w:r w:rsidRPr="00A966EA">
              <w:rPr>
                <w:sz w:val="16"/>
                <w:szCs w:val="16"/>
              </w:rPr>
              <w:t>The pupils will be working in pairs where they will have a tray containing a picture of a Celtic artefact, the name of the artefact, date and a QR code.</w:t>
            </w:r>
          </w:p>
          <w:p w:rsidR="00A966EA" w:rsidRPr="00A966EA" w:rsidRDefault="00A966EA" w:rsidP="00A966EA">
            <w:pPr>
              <w:numPr>
                <w:ilvl w:val="0"/>
                <w:numId w:val="3"/>
              </w:numPr>
              <w:rPr>
                <w:sz w:val="16"/>
                <w:szCs w:val="16"/>
              </w:rPr>
            </w:pPr>
            <w:r w:rsidRPr="00A966EA">
              <w:rPr>
                <w:sz w:val="16"/>
                <w:szCs w:val="16"/>
              </w:rPr>
              <w:t>It is their objective to find out information on the artefact.</w:t>
            </w:r>
          </w:p>
          <w:p w:rsidR="00A966EA" w:rsidRPr="00A966EA" w:rsidRDefault="00A966EA" w:rsidP="00A966EA">
            <w:pPr>
              <w:numPr>
                <w:ilvl w:val="0"/>
                <w:numId w:val="3"/>
              </w:numPr>
              <w:rPr>
                <w:sz w:val="16"/>
                <w:szCs w:val="16"/>
              </w:rPr>
            </w:pPr>
            <w:r w:rsidRPr="00A966EA">
              <w:rPr>
                <w:sz w:val="16"/>
                <w:szCs w:val="16"/>
              </w:rPr>
              <w:t xml:space="preserve">They will use their iPads to scan the QR code which will lead them to an information sheet. This information sheet will contain all the key information they will need to complete an ‘Artefact Fact File’. </w:t>
            </w:r>
          </w:p>
          <w:p w:rsidR="00A966EA" w:rsidRPr="00A966EA" w:rsidRDefault="00A966EA" w:rsidP="00A966EA">
            <w:pPr>
              <w:numPr>
                <w:ilvl w:val="0"/>
                <w:numId w:val="3"/>
              </w:numPr>
              <w:rPr>
                <w:sz w:val="16"/>
                <w:szCs w:val="16"/>
              </w:rPr>
            </w:pPr>
            <w:r w:rsidRPr="00A966EA">
              <w:rPr>
                <w:sz w:val="16"/>
                <w:szCs w:val="16"/>
              </w:rPr>
              <w:t>The fact file will contain what they need to be researching. Plus, a section where they can add any other interesting key fact on that item.</w:t>
            </w:r>
          </w:p>
          <w:p w:rsidR="00A966EA" w:rsidRPr="00A966EA" w:rsidRDefault="00A966EA" w:rsidP="00A966EA">
            <w:pPr>
              <w:numPr>
                <w:ilvl w:val="0"/>
                <w:numId w:val="3"/>
              </w:numPr>
              <w:rPr>
                <w:sz w:val="16"/>
                <w:szCs w:val="16"/>
              </w:rPr>
            </w:pPr>
            <w:r w:rsidRPr="00A966EA">
              <w:rPr>
                <w:sz w:val="16"/>
                <w:szCs w:val="16"/>
              </w:rPr>
              <w:t xml:space="preserve">Each artefact will have a date when the artefact originated where the children need to plot onto a large visual timeline. </w:t>
            </w:r>
          </w:p>
          <w:p w:rsidR="00A966EA" w:rsidRPr="00A966EA" w:rsidRDefault="00A966EA" w:rsidP="00A966EA">
            <w:pPr>
              <w:numPr>
                <w:ilvl w:val="0"/>
                <w:numId w:val="3"/>
              </w:numPr>
              <w:rPr>
                <w:sz w:val="16"/>
                <w:szCs w:val="16"/>
              </w:rPr>
            </w:pPr>
            <w:r w:rsidRPr="00A966EA">
              <w:rPr>
                <w:sz w:val="16"/>
                <w:szCs w:val="16"/>
              </w:rPr>
              <w:t xml:space="preserve">It is important to work as a team to work out where to plot the numbers. </w:t>
            </w:r>
          </w:p>
          <w:p w:rsidR="00A966EA" w:rsidRPr="00A966EA" w:rsidRDefault="00A966EA" w:rsidP="00A966EA">
            <w:pPr>
              <w:rPr>
                <w:sz w:val="16"/>
                <w:szCs w:val="16"/>
              </w:rPr>
            </w:pPr>
            <w:r w:rsidRPr="00A966EA">
              <w:rPr>
                <w:sz w:val="16"/>
                <w:szCs w:val="16"/>
              </w:rPr>
              <w:t>Extension – scan the other QR codes and read the information.</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Activity 2: Balloon Timeline Activity</w:t>
            </w:r>
          </w:p>
          <w:p w:rsidR="00A966EA" w:rsidRPr="00A966EA" w:rsidRDefault="00A966EA" w:rsidP="00A966EA">
            <w:pPr>
              <w:numPr>
                <w:ilvl w:val="0"/>
                <w:numId w:val="6"/>
              </w:numPr>
              <w:rPr>
                <w:sz w:val="16"/>
                <w:szCs w:val="16"/>
              </w:rPr>
            </w:pPr>
            <w:r w:rsidRPr="00A966EA">
              <w:rPr>
                <w:sz w:val="16"/>
                <w:szCs w:val="16"/>
              </w:rPr>
              <w:t xml:space="preserve">The pupils will be working in pairs for this activity. </w:t>
            </w:r>
          </w:p>
          <w:p w:rsidR="00A966EA" w:rsidRPr="00A966EA" w:rsidRDefault="00A966EA" w:rsidP="00A966EA">
            <w:pPr>
              <w:numPr>
                <w:ilvl w:val="0"/>
                <w:numId w:val="6"/>
              </w:numPr>
              <w:rPr>
                <w:sz w:val="16"/>
                <w:szCs w:val="16"/>
              </w:rPr>
            </w:pPr>
            <w:r w:rsidRPr="00A966EA">
              <w:rPr>
                <w:sz w:val="16"/>
                <w:szCs w:val="16"/>
              </w:rPr>
              <w:t>They need to pop the balloon which will contain a key date, statement and a QR code.</w:t>
            </w:r>
          </w:p>
          <w:p w:rsidR="00A966EA" w:rsidRPr="00A966EA" w:rsidRDefault="00A966EA" w:rsidP="00A966EA">
            <w:pPr>
              <w:numPr>
                <w:ilvl w:val="0"/>
                <w:numId w:val="6"/>
              </w:numPr>
              <w:rPr>
                <w:sz w:val="16"/>
                <w:szCs w:val="16"/>
              </w:rPr>
            </w:pPr>
            <w:r w:rsidRPr="00A966EA">
              <w:rPr>
                <w:sz w:val="16"/>
                <w:szCs w:val="16"/>
              </w:rPr>
              <w:t>As a group they need to plot the dates on the timeline where they think appropriate. It is important to work together to communicate effectively.</w:t>
            </w:r>
          </w:p>
          <w:p w:rsidR="00A966EA" w:rsidRPr="00A966EA" w:rsidRDefault="00A966EA" w:rsidP="00A966EA">
            <w:pPr>
              <w:numPr>
                <w:ilvl w:val="0"/>
                <w:numId w:val="6"/>
              </w:numPr>
              <w:rPr>
                <w:sz w:val="16"/>
                <w:szCs w:val="16"/>
              </w:rPr>
            </w:pPr>
            <w:r w:rsidRPr="00A966EA">
              <w:rPr>
                <w:sz w:val="16"/>
                <w:szCs w:val="16"/>
              </w:rPr>
              <w:t>In their pairs they use their iPads to find out key information to fill out their fact file.</w:t>
            </w:r>
          </w:p>
          <w:p w:rsidR="00A966EA" w:rsidRPr="00A966EA" w:rsidRDefault="00A966EA" w:rsidP="00A966EA">
            <w:pPr>
              <w:rPr>
                <w:sz w:val="16"/>
                <w:szCs w:val="16"/>
              </w:rPr>
            </w:pPr>
            <w:r w:rsidRPr="00A966EA">
              <w:rPr>
                <w:sz w:val="16"/>
                <w:szCs w:val="16"/>
              </w:rPr>
              <w:t>Extension – scan the other QR codes and read the information.</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Activity 3: Love Spoon Activity</w:t>
            </w:r>
          </w:p>
          <w:p w:rsidR="00A966EA" w:rsidRPr="00A966EA" w:rsidRDefault="00A966EA" w:rsidP="00A966EA">
            <w:pPr>
              <w:numPr>
                <w:ilvl w:val="0"/>
                <w:numId w:val="7"/>
              </w:numPr>
              <w:rPr>
                <w:sz w:val="16"/>
                <w:szCs w:val="16"/>
              </w:rPr>
            </w:pPr>
            <w:r w:rsidRPr="00A966EA">
              <w:rPr>
                <w:sz w:val="16"/>
                <w:szCs w:val="16"/>
              </w:rPr>
              <w:t>The pupils will be working independently to recreate their own Celtic love spoon (a Celtic artefact)</w:t>
            </w:r>
          </w:p>
          <w:p w:rsidR="00A966EA" w:rsidRPr="00A966EA" w:rsidRDefault="00A966EA" w:rsidP="00A966EA">
            <w:pPr>
              <w:numPr>
                <w:ilvl w:val="0"/>
                <w:numId w:val="7"/>
              </w:numPr>
              <w:rPr>
                <w:sz w:val="16"/>
                <w:szCs w:val="16"/>
              </w:rPr>
            </w:pPr>
            <w:r w:rsidRPr="00A966EA">
              <w:rPr>
                <w:sz w:val="16"/>
                <w:szCs w:val="16"/>
              </w:rPr>
              <w:t>As a table they will read the key information of the love spoon.</w:t>
            </w:r>
          </w:p>
          <w:p w:rsidR="00A966EA" w:rsidRPr="00A966EA" w:rsidRDefault="00A966EA" w:rsidP="00A966EA">
            <w:pPr>
              <w:numPr>
                <w:ilvl w:val="0"/>
                <w:numId w:val="7"/>
              </w:numPr>
              <w:rPr>
                <w:sz w:val="16"/>
                <w:szCs w:val="16"/>
              </w:rPr>
            </w:pPr>
            <w:r w:rsidRPr="00A966EA">
              <w:rPr>
                <w:sz w:val="16"/>
                <w:szCs w:val="16"/>
              </w:rPr>
              <w:t>Using the Celtic symbol information and their prior knowledge, they will design their own Celtic love spoon which will represent them.</w:t>
            </w:r>
          </w:p>
          <w:p w:rsidR="00A966EA" w:rsidRPr="00A966EA" w:rsidRDefault="00A966EA" w:rsidP="00A966EA">
            <w:pPr>
              <w:numPr>
                <w:ilvl w:val="0"/>
                <w:numId w:val="7"/>
              </w:numPr>
              <w:rPr>
                <w:sz w:val="16"/>
                <w:szCs w:val="16"/>
              </w:rPr>
            </w:pPr>
            <w:r w:rsidRPr="00A966EA">
              <w:rPr>
                <w:sz w:val="16"/>
                <w:szCs w:val="16"/>
              </w:rPr>
              <w:t>Using the cut out they will create their own love spoon which will be part of an Enterprise scheme, where they will be sold at the Christmas Fayre.</w:t>
            </w:r>
          </w:p>
        </w:tc>
        <w:tc>
          <w:tcPr>
            <w:tcW w:w="3249" w:type="dxa"/>
            <w:tcBorders>
              <w:top w:val="nil"/>
              <w:bottom w:val="nil"/>
            </w:tcBorders>
          </w:tcPr>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Mid-plenary: ensure understanding by checking the pupils are on point according to the success criteria. </w:t>
            </w: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val="restart"/>
            <w:tcBorders>
              <w:top w:val="nil"/>
            </w:tcBorders>
          </w:tcPr>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There will be a paper information sheet available in case the QR codes or iPads don’t work.</w:t>
            </w: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01"/>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ign w:val="center"/>
          </w:tcPr>
          <w:p w:rsidR="00A966EA" w:rsidRPr="00A966EA" w:rsidRDefault="00A966EA" w:rsidP="00A966EA">
            <w:pPr>
              <w:jc w:val="cente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70"/>
        </w:trPr>
        <w:tc>
          <w:tcPr>
            <w:tcW w:w="817" w:type="dxa"/>
            <w:vMerge/>
            <w:vAlign w:val="center"/>
          </w:tcPr>
          <w:p w:rsidR="00A966EA" w:rsidRPr="00A966EA" w:rsidRDefault="00A966EA" w:rsidP="00A966EA">
            <w:pPr>
              <w:jc w:val="center"/>
              <w:rPr>
                <w:sz w:val="16"/>
                <w:szCs w:val="16"/>
              </w:rPr>
            </w:pPr>
          </w:p>
        </w:tc>
        <w:tc>
          <w:tcPr>
            <w:tcW w:w="5681" w:type="dxa"/>
            <w:gridSpan w:val="2"/>
            <w:vMerge/>
            <w:tcBorders>
              <w:bottom w:val="single" w:sz="4" w:space="0" w:color="auto"/>
            </w:tcBorders>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val="restart"/>
            <w:vAlign w:val="center"/>
          </w:tcPr>
          <w:p w:rsidR="00A966EA" w:rsidRPr="00A966EA" w:rsidRDefault="00A966EA" w:rsidP="00A966EA">
            <w:pPr>
              <w:jc w:val="center"/>
              <w:rPr>
                <w:sz w:val="16"/>
                <w:szCs w:val="16"/>
              </w:rPr>
            </w:pPr>
            <w:r w:rsidRPr="00A966EA">
              <w:rPr>
                <w:sz w:val="16"/>
                <w:szCs w:val="16"/>
              </w:rPr>
              <w:t>15 mins</w:t>
            </w:r>
          </w:p>
        </w:tc>
        <w:tc>
          <w:tcPr>
            <w:tcW w:w="5681" w:type="dxa"/>
            <w:gridSpan w:val="2"/>
            <w:tcBorders>
              <w:bottom w:val="nil"/>
            </w:tcBorders>
          </w:tcPr>
          <w:p w:rsidR="00A966EA" w:rsidRPr="00A966EA" w:rsidRDefault="00A966EA" w:rsidP="00A966EA">
            <w:pPr>
              <w:rPr>
                <w:sz w:val="16"/>
                <w:szCs w:val="16"/>
              </w:rPr>
            </w:pPr>
            <w:r w:rsidRPr="00A966EA">
              <w:rPr>
                <w:sz w:val="16"/>
                <w:szCs w:val="16"/>
              </w:rPr>
              <w:t>Plenary</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Activity 1 and Activity 2 will tell the rest of the class about their findings and any interesting information about the period and the artefacts. </w:t>
            </w:r>
          </w:p>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Self-assess: on a printed sheet the pupils will assess their work using RAG rating according to their success criteria for each activity.</w:t>
            </w:r>
          </w:p>
        </w:tc>
        <w:tc>
          <w:tcPr>
            <w:tcW w:w="3249" w:type="dxa"/>
            <w:tcBorders>
              <w:top w:val="nil"/>
              <w:bottom w:val="nil"/>
            </w:tcBorders>
          </w:tcPr>
          <w:p w:rsidR="00A966EA" w:rsidRPr="00A966EA" w:rsidRDefault="00A966EA" w:rsidP="00A966EA">
            <w:pPr>
              <w:rPr>
                <w:sz w:val="16"/>
                <w:szCs w:val="16"/>
              </w:rPr>
            </w:pPr>
          </w:p>
          <w:p w:rsidR="00A966EA" w:rsidRPr="00A966EA" w:rsidRDefault="00A966EA" w:rsidP="00A966EA">
            <w:pPr>
              <w:rPr>
                <w:sz w:val="16"/>
                <w:szCs w:val="16"/>
              </w:rPr>
            </w:pPr>
            <w:r w:rsidRPr="00A966EA">
              <w:rPr>
                <w:sz w:val="16"/>
                <w:szCs w:val="16"/>
              </w:rPr>
              <w:t xml:space="preserve">RAG rating their work. </w:t>
            </w: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val="restart"/>
            <w:tcBorders>
              <w:top w:val="nil"/>
            </w:tcBorders>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Pr>
          <w:p w:rsidR="00A966EA" w:rsidRPr="00A966EA" w:rsidRDefault="00A966EA" w:rsidP="00A966EA">
            <w:pPr>
              <w:rPr>
                <w:sz w:val="16"/>
                <w:szCs w:val="16"/>
              </w:rPr>
            </w:pPr>
          </w:p>
        </w:tc>
        <w:tc>
          <w:tcPr>
            <w:tcW w:w="5681" w:type="dxa"/>
            <w:gridSpan w:val="2"/>
            <w:vMerge/>
          </w:tcPr>
          <w:p w:rsidR="00A966EA" w:rsidRPr="00A966EA" w:rsidRDefault="00A966EA" w:rsidP="00A966EA">
            <w:pPr>
              <w:rPr>
                <w:sz w:val="16"/>
                <w:szCs w:val="16"/>
              </w:rPr>
            </w:pPr>
          </w:p>
        </w:tc>
        <w:tc>
          <w:tcPr>
            <w:tcW w:w="3249" w:type="dxa"/>
            <w:tcBorders>
              <w:top w:val="nil"/>
              <w:bottom w:val="nil"/>
            </w:tcBorders>
          </w:tcPr>
          <w:p w:rsidR="00A966EA" w:rsidRPr="00A966EA" w:rsidRDefault="00A966EA" w:rsidP="00A966EA">
            <w:pPr>
              <w:rPr>
                <w:sz w:val="16"/>
                <w:szCs w:val="16"/>
              </w:rPr>
            </w:pPr>
          </w:p>
        </w:tc>
      </w:tr>
      <w:tr w:rsidR="00A966EA" w:rsidRPr="00A966EA" w:rsidTr="00A966EA">
        <w:trPr>
          <w:trHeight w:val="256"/>
        </w:trPr>
        <w:tc>
          <w:tcPr>
            <w:tcW w:w="817" w:type="dxa"/>
            <w:vMerge/>
            <w:tcBorders>
              <w:bottom w:val="single" w:sz="4" w:space="0" w:color="auto"/>
            </w:tcBorders>
          </w:tcPr>
          <w:p w:rsidR="00A966EA" w:rsidRPr="00A966EA" w:rsidRDefault="00A966EA" w:rsidP="00A966EA">
            <w:pPr>
              <w:rPr>
                <w:sz w:val="16"/>
                <w:szCs w:val="16"/>
              </w:rPr>
            </w:pPr>
          </w:p>
        </w:tc>
        <w:tc>
          <w:tcPr>
            <w:tcW w:w="5681" w:type="dxa"/>
            <w:gridSpan w:val="2"/>
            <w:vMerge/>
            <w:tcBorders>
              <w:bottom w:val="single" w:sz="4" w:space="0" w:color="auto"/>
            </w:tcBorders>
          </w:tcPr>
          <w:p w:rsidR="00A966EA" w:rsidRPr="00A966EA" w:rsidRDefault="00A966EA" w:rsidP="00A966EA">
            <w:pPr>
              <w:rPr>
                <w:sz w:val="16"/>
                <w:szCs w:val="16"/>
              </w:rPr>
            </w:pPr>
          </w:p>
        </w:tc>
        <w:tc>
          <w:tcPr>
            <w:tcW w:w="3249" w:type="dxa"/>
            <w:tcBorders>
              <w:top w:val="nil"/>
              <w:bottom w:val="single" w:sz="4" w:space="0" w:color="auto"/>
            </w:tcBorders>
          </w:tcPr>
          <w:p w:rsidR="00A966EA" w:rsidRPr="00A966EA" w:rsidRDefault="00A966EA" w:rsidP="00A966EA">
            <w:pPr>
              <w:rPr>
                <w:sz w:val="16"/>
                <w:szCs w:val="16"/>
              </w:rPr>
            </w:pPr>
          </w:p>
        </w:tc>
      </w:tr>
    </w:tbl>
    <w:p w:rsidR="00A966EA" w:rsidRPr="00A966EA" w:rsidRDefault="00A966EA" w:rsidP="00A966EA">
      <w:pPr>
        <w:rPr>
          <w:rFonts w:cs="Arial"/>
          <w:sz w:val="16"/>
          <w:szCs w:val="16"/>
        </w:rPr>
      </w:pPr>
    </w:p>
    <w:p w:rsidR="00A966EA" w:rsidRPr="00A966EA" w:rsidRDefault="00A966EA" w:rsidP="00A966EA">
      <w:pPr>
        <w:rPr>
          <w:rFonts w:ascii="Arial" w:hAnsi="Arial" w:cs="Arial"/>
          <w:sz w:val="16"/>
          <w:szCs w:val="16"/>
        </w:rPr>
      </w:pPr>
    </w:p>
    <w:p w:rsidR="00A966EA" w:rsidRPr="00A966EA" w:rsidRDefault="00A966EA" w:rsidP="00A966EA">
      <w:pPr>
        <w:spacing w:line="360" w:lineRule="auto"/>
        <w:rPr>
          <w:b/>
          <w:color w:val="000000" w:themeColor="text1"/>
          <w:sz w:val="16"/>
          <w:szCs w:val="16"/>
          <w:u w:val="single"/>
        </w:rPr>
      </w:pPr>
    </w:p>
    <w:p w:rsidR="00A966EA" w:rsidRDefault="00A966EA" w:rsidP="00A966EA">
      <w:pPr>
        <w:spacing w:line="360" w:lineRule="auto"/>
        <w:rPr>
          <w:b/>
          <w:color w:val="000000" w:themeColor="text1"/>
          <w:u w:val="single"/>
        </w:rPr>
      </w:pPr>
      <w:r w:rsidRPr="00A966EA">
        <w:rPr>
          <w:b/>
          <w:color w:val="000000" w:themeColor="text1"/>
          <w:u w:val="single"/>
        </w:rPr>
        <w:drawing>
          <wp:anchor distT="0" distB="0" distL="114300" distR="114300" simplePos="0" relativeHeight="251660288" behindDoc="0" locked="0" layoutInCell="1" allowOverlap="1" wp14:anchorId="4BE25254">
            <wp:simplePos x="0" y="0"/>
            <wp:positionH relativeFrom="column">
              <wp:posOffset>201930</wp:posOffset>
            </wp:positionH>
            <wp:positionV relativeFrom="paragraph">
              <wp:posOffset>285750</wp:posOffset>
            </wp:positionV>
            <wp:extent cx="5273675" cy="5273675"/>
            <wp:effectExtent l="0" t="0" r="0" b="0"/>
            <wp:wrapThrough wrapText="bothSides">
              <wp:wrapPolygon edited="0">
                <wp:start x="0" y="0"/>
                <wp:lineTo x="0" y="21535"/>
                <wp:lineTo x="21535" y="21535"/>
                <wp:lineTo x="215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3675" cy="5273675"/>
                    </a:xfrm>
                    <a:prstGeom prst="rect">
                      <a:avLst/>
                    </a:prstGeom>
                  </pic:spPr>
                </pic:pic>
              </a:graphicData>
            </a:graphic>
            <wp14:sizeRelH relativeFrom="page">
              <wp14:pctWidth>0</wp14:pctWidth>
            </wp14:sizeRelH>
            <wp14:sizeRelV relativeFrom="page">
              <wp14:pctHeight>0</wp14:pctHeight>
            </wp14:sizeRelV>
          </wp:anchor>
        </w:drawing>
      </w:r>
      <w:r>
        <w:rPr>
          <w:b/>
          <w:color w:val="000000" w:themeColor="text1"/>
          <w:u w:val="single"/>
        </w:rPr>
        <w:t>Appendix B</w:t>
      </w:r>
    </w:p>
    <w:p w:rsidR="00A966EA" w:rsidRPr="00A966EA" w:rsidRDefault="00A966EA" w:rsidP="00A966EA">
      <w:pPr>
        <w:spacing w:line="360" w:lineRule="auto"/>
        <w:rPr>
          <w:b/>
          <w:color w:val="000000" w:themeColor="text1"/>
          <w:u w:val="single"/>
        </w:rPr>
      </w:pPr>
      <w:r>
        <w:rPr>
          <w:b/>
          <w:color w:val="000000" w:themeColor="text1"/>
          <w:u w:val="single"/>
        </w:rPr>
        <w:lastRenderedPageBreak/>
        <w:t>Appendix C</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1701"/>
        <w:gridCol w:w="567"/>
        <w:gridCol w:w="426"/>
        <w:gridCol w:w="370"/>
        <w:gridCol w:w="1189"/>
        <w:gridCol w:w="142"/>
        <w:gridCol w:w="1106"/>
        <w:gridCol w:w="1303"/>
        <w:gridCol w:w="1134"/>
      </w:tblGrid>
      <w:tr w:rsidR="00A966EA" w:rsidRPr="00E41CF2" w:rsidTr="00A966EA">
        <w:tc>
          <w:tcPr>
            <w:tcW w:w="8613" w:type="dxa"/>
            <w:gridSpan w:val="10"/>
          </w:tcPr>
          <w:p w:rsidR="00A966EA" w:rsidRPr="00E41CF2" w:rsidRDefault="00A966EA" w:rsidP="00A966EA">
            <w:pPr>
              <w:pStyle w:val="Heading2"/>
              <w:jc w:val="center"/>
              <w:rPr>
                <w:rFonts w:ascii="Calibri" w:hAnsi="Calibri" w:cs="Calibri"/>
              </w:rPr>
            </w:pPr>
            <w:r w:rsidRPr="00514C0E">
              <w:rPr>
                <w:noProof/>
                <w:lang w:val="en-US" w:eastAsia="en-US"/>
              </w:rPr>
              <w:drawing>
                <wp:anchor distT="0" distB="0" distL="114300" distR="114300" simplePos="0" relativeHeight="251662336" behindDoc="1" locked="0" layoutInCell="1" allowOverlap="1" wp14:anchorId="4F354480" wp14:editId="4991B3F2">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A966EA" w:rsidRPr="00E41CF2" w:rsidRDefault="00A966EA" w:rsidP="00A966EA">
            <w:pPr>
              <w:pStyle w:val="Heading2"/>
              <w:jc w:val="center"/>
              <w:rPr>
                <w:rFonts w:ascii="Calibri" w:hAnsi="Calibri" w:cs="Calibri"/>
                <w:b w:val="0"/>
                <w:color w:val="auto"/>
                <w:sz w:val="20"/>
              </w:rPr>
            </w:pPr>
            <w:r w:rsidRPr="00E41CF2">
              <w:rPr>
                <w:rFonts w:ascii="Calibri" w:hAnsi="Calibri" w:cs="Calibri"/>
                <w:color w:val="auto"/>
                <w:sz w:val="20"/>
              </w:rPr>
              <w:t>1B</w:t>
            </w:r>
          </w:p>
        </w:tc>
      </w:tr>
      <w:tr w:rsidR="00A966EA" w:rsidRPr="00E41CF2" w:rsidTr="00A966EA">
        <w:tc>
          <w:tcPr>
            <w:tcW w:w="9747" w:type="dxa"/>
            <w:gridSpan w:val="11"/>
          </w:tcPr>
          <w:p w:rsidR="00A966EA" w:rsidRPr="00E41CF2" w:rsidRDefault="00A966EA" w:rsidP="00A966EA">
            <w:pPr>
              <w:pStyle w:val="Heading2"/>
              <w:jc w:val="center"/>
              <w:rPr>
                <w:rFonts w:ascii="Calibri" w:hAnsi="Calibri" w:cs="Calibri"/>
                <w:color w:val="auto"/>
              </w:rPr>
            </w:pPr>
            <w:r w:rsidRPr="00E41CF2">
              <w:rPr>
                <w:rFonts w:ascii="Calibri" w:hAnsi="Calibri" w:cs="Calibri"/>
                <w:color w:val="auto"/>
              </w:rPr>
              <w:t>Session Plan – Key Stage 2</w:t>
            </w:r>
          </w:p>
        </w:tc>
      </w:tr>
      <w:tr w:rsidR="00A966EA" w:rsidRPr="00E41CF2" w:rsidTr="00A966EA">
        <w:tc>
          <w:tcPr>
            <w:tcW w:w="1809" w:type="dxa"/>
            <w:gridSpan w:val="2"/>
            <w:tcBorders>
              <w:right w:val="nil"/>
            </w:tcBorders>
          </w:tcPr>
          <w:p w:rsidR="00A966EA" w:rsidRPr="00E41CF2" w:rsidRDefault="00A966EA" w:rsidP="00A966EA">
            <w:pPr>
              <w:rPr>
                <w:rFonts w:cs="Calibri"/>
                <w:sz w:val="20"/>
              </w:rPr>
            </w:pPr>
            <w:r w:rsidRPr="00E41CF2">
              <w:rPr>
                <w:rFonts w:cs="Calibri"/>
                <w:sz w:val="20"/>
              </w:rPr>
              <w:t>Name of trainee:</w:t>
            </w:r>
          </w:p>
        </w:tc>
        <w:tc>
          <w:tcPr>
            <w:tcW w:w="3064" w:type="dxa"/>
            <w:gridSpan w:val="4"/>
            <w:tcBorders>
              <w:left w:val="nil"/>
            </w:tcBorders>
          </w:tcPr>
          <w:p w:rsidR="00A966EA" w:rsidRPr="00E41CF2" w:rsidRDefault="00A966EA" w:rsidP="00A966EA">
            <w:pPr>
              <w:rPr>
                <w:rFonts w:cs="Calibri"/>
                <w:sz w:val="20"/>
              </w:rPr>
            </w:pPr>
            <w:r w:rsidRPr="00E41CF2">
              <w:rPr>
                <w:rFonts w:cs="Calibri"/>
                <w:sz w:val="20"/>
              </w:rPr>
              <w:t xml:space="preserve">Lucy Boughton                      </w:t>
            </w:r>
          </w:p>
        </w:tc>
        <w:tc>
          <w:tcPr>
            <w:tcW w:w="1331" w:type="dxa"/>
            <w:gridSpan w:val="2"/>
            <w:tcBorders>
              <w:right w:val="nil"/>
            </w:tcBorders>
          </w:tcPr>
          <w:p w:rsidR="00A966EA" w:rsidRPr="00E41CF2" w:rsidRDefault="00A966EA" w:rsidP="00A966EA">
            <w:pPr>
              <w:rPr>
                <w:rFonts w:cs="Calibri"/>
                <w:sz w:val="20"/>
              </w:rPr>
            </w:pPr>
            <w:r w:rsidRPr="00E41CF2">
              <w:rPr>
                <w:rFonts w:cs="Calibri"/>
                <w:sz w:val="20"/>
              </w:rPr>
              <w:t>Session ref:</w:t>
            </w:r>
          </w:p>
        </w:tc>
        <w:tc>
          <w:tcPr>
            <w:tcW w:w="3543" w:type="dxa"/>
            <w:gridSpan w:val="3"/>
            <w:tcBorders>
              <w:left w:val="nil"/>
            </w:tcBorders>
          </w:tcPr>
          <w:p w:rsidR="00A966EA" w:rsidRPr="00E41CF2" w:rsidRDefault="00A966EA" w:rsidP="00A966EA">
            <w:pPr>
              <w:rPr>
                <w:rFonts w:cs="Calibri"/>
                <w:b/>
                <w:sz w:val="20"/>
              </w:rPr>
            </w:pPr>
            <w:r w:rsidRPr="00E41CF2">
              <w:rPr>
                <w:rFonts w:cs="Calibri"/>
                <w:b/>
                <w:sz w:val="20"/>
              </w:rPr>
              <w:t>5.11.18 Topic (1)</w:t>
            </w:r>
          </w:p>
        </w:tc>
      </w:tr>
      <w:tr w:rsidR="00A966EA" w:rsidRPr="00E41CF2" w:rsidTr="00A966EA">
        <w:tc>
          <w:tcPr>
            <w:tcW w:w="3510" w:type="dxa"/>
            <w:gridSpan w:val="3"/>
            <w:tcBorders>
              <w:bottom w:val="single" w:sz="4" w:space="0" w:color="auto"/>
              <w:right w:val="nil"/>
            </w:tcBorders>
          </w:tcPr>
          <w:p w:rsidR="00A966EA" w:rsidRPr="00E41CF2" w:rsidRDefault="00A966EA" w:rsidP="00A966EA">
            <w:pPr>
              <w:rPr>
                <w:rFonts w:cs="Calibri"/>
                <w:sz w:val="20"/>
              </w:rPr>
            </w:pPr>
            <w:r w:rsidRPr="00E41CF2">
              <w:rPr>
                <w:rFonts w:cs="Calibri"/>
                <w:sz w:val="20"/>
              </w:rPr>
              <w:t xml:space="preserve">Personal target(s) in relation to QTS: </w:t>
            </w:r>
          </w:p>
          <w:p w:rsidR="00A966EA" w:rsidRPr="00E41CF2" w:rsidRDefault="00A966EA" w:rsidP="00A966EA">
            <w:pPr>
              <w:ind w:left="720"/>
              <w:rPr>
                <w:rFonts w:cs="Calibri"/>
                <w:sz w:val="20"/>
              </w:rPr>
            </w:pPr>
          </w:p>
        </w:tc>
        <w:tc>
          <w:tcPr>
            <w:tcW w:w="6237" w:type="dxa"/>
            <w:gridSpan w:val="8"/>
            <w:tcBorders>
              <w:left w:val="nil"/>
              <w:bottom w:val="single" w:sz="4" w:space="0" w:color="auto"/>
            </w:tcBorders>
          </w:tcPr>
          <w:p w:rsidR="00A966EA" w:rsidRPr="008853F4" w:rsidRDefault="00A966EA" w:rsidP="00A966EA">
            <w:pPr>
              <w:numPr>
                <w:ilvl w:val="0"/>
                <w:numId w:val="4"/>
              </w:numPr>
              <w:jc w:val="both"/>
              <w:rPr>
                <w:rFonts w:cs="Calibri"/>
                <w:sz w:val="20"/>
              </w:rPr>
            </w:pPr>
            <w:r>
              <w:rPr>
                <w:rFonts w:cs="Calibri"/>
                <w:sz w:val="20"/>
              </w:rPr>
              <w:t>S2 – Knowledge and u</w:t>
            </w:r>
            <w:r w:rsidRPr="008853F4">
              <w:rPr>
                <w:rFonts w:cs="Calibri"/>
                <w:sz w:val="20"/>
              </w:rPr>
              <w:t>nderstanding</w:t>
            </w:r>
          </w:p>
          <w:p w:rsidR="00A966EA" w:rsidRDefault="00A966EA" w:rsidP="00A966EA">
            <w:pPr>
              <w:numPr>
                <w:ilvl w:val="0"/>
                <w:numId w:val="4"/>
              </w:numPr>
              <w:jc w:val="both"/>
              <w:rPr>
                <w:rFonts w:cs="Calibri"/>
                <w:sz w:val="20"/>
              </w:rPr>
            </w:pPr>
            <w:r w:rsidRPr="008853F4">
              <w:rPr>
                <w:rFonts w:cs="Calibri"/>
                <w:sz w:val="20"/>
              </w:rPr>
              <w:t xml:space="preserve">S3 – Teaching </w:t>
            </w:r>
          </w:p>
          <w:p w:rsidR="00A966EA" w:rsidRPr="008853F4" w:rsidRDefault="00A966EA" w:rsidP="00A966EA">
            <w:pPr>
              <w:numPr>
                <w:ilvl w:val="0"/>
                <w:numId w:val="4"/>
              </w:numPr>
              <w:jc w:val="both"/>
              <w:rPr>
                <w:rFonts w:cs="Calibri"/>
                <w:sz w:val="20"/>
              </w:rPr>
            </w:pPr>
            <w:r>
              <w:rPr>
                <w:rFonts w:cs="Calibri"/>
                <w:sz w:val="20"/>
              </w:rPr>
              <w:t>S3.1 – Planning, expectations and targets</w:t>
            </w:r>
          </w:p>
          <w:p w:rsidR="00A966EA" w:rsidRPr="008853F4" w:rsidRDefault="00A966EA" w:rsidP="00A966EA">
            <w:pPr>
              <w:numPr>
                <w:ilvl w:val="0"/>
                <w:numId w:val="4"/>
              </w:numPr>
              <w:jc w:val="both"/>
              <w:rPr>
                <w:rFonts w:cs="Calibri"/>
                <w:sz w:val="20"/>
              </w:rPr>
            </w:pPr>
            <w:r>
              <w:rPr>
                <w:rFonts w:cs="Calibri"/>
                <w:sz w:val="20"/>
              </w:rPr>
              <w:t>S3.2 – Monitoring and a</w:t>
            </w:r>
            <w:r w:rsidRPr="008853F4">
              <w:rPr>
                <w:rFonts w:cs="Calibri"/>
                <w:sz w:val="20"/>
              </w:rPr>
              <w:t>ssessment</w:t>
            </w:r>
          </w:p>
          <w:p w:rsidR="00A966EA" w:rsidRPr="00E41CF2" w:rsidRDefault="00A966EA" w:rsidP="00A966EA">
            <w:pPr>
              <w:numPr>
                <w:ilvl w:val="0"/>
                <w:numId w:val="4"/>
              </w:numPr>
              <w:rPr>
                <w:rFonts w:cs="Calibri"/>
                <w:sz w:val="20"/>
              </w:rPr>
            </w:pPr>
            <w:r w:rsidRPr="008853F4">
              <w:rPr>
                <w:rFonts w:cs="Calibri"/>
                <w:sz w:val="20"/>
              </w:rPr>
              <w:t>S3.3 –</w:t>
            </w:r>
            <w:r>
              <w:rPr>
                <w:rFonts w:cs="Calibri"/>
                <w:sz w:val="20"/>
              </w:rPr>
              <w:t xml:space="preserve"> T</w:t>
            </w:r>
            <w:r w:rsidRPr="008853F4">
              <w:rPr>
                <w:rFonts w:cs="Calibri"/>
                <w:sz w:val="20"/>
              </w:rPr>
              <w:t xml:space="preserve">eaching </w:t>
            </w:r>
            <w:r>
              <w:rPr>
                <w:rFonts w:cs="Calibri"/>
                <w:sz w:val="20"/>
              </w:rPr>
              <w:t>and class m</w:t>
            </w:r>
            <w:r w:rsidRPr="008853F4">
              <w:rPr>
                <w:rFonts w:cs="Calibri"/>
                <w:sz w:val="20"/>
              </w:rPr>
              <w:t>anagement</w:t>
            </w:r>
          </w:p>
        </w:tc>
      </w:tr>
      <w:tr w:rsidR="00A966EA" w:rsidRPr="00E41CF2" w:rsidTr="00A966EA">
        <w:tc>
          <w:tcPr>
            <w:tcW w:w="1384" w:type="dxa"/>
            <w:tcBorders>
              <w:left w:val="single" w:sz="4" w:space="0" w:color="auto"/>
              <w:right w:val="nil"/>
            </w:tcBorders>
            <w:shd w:val="clear" w:color="auto" w:fill="auto"/>
          </w:tcPr>
          <w:p w:rsidR="00A966EA" w:rsidRPr="00E41CF2" w:rsidRDefault="00A966EA" w:rsidP="00A966EA">
            <w:pPr>
              <w:rPr>
                <w:rFonts w:cs="Calibri"/>
                <w:sz w:val="20"/>
              </w:rPr>
            </w:pPr>
            <w:r w:rsidRPr="00E41CF2">
              <w:rPr>
                <w:rFonts w:cs="Calibri"/>
                <w:sz w:val="20"/>
              </w:rPr>
              <w:t>Year group:</w:t>
            </w:r>
          </w:p>
        </w:tc>
        <w:tc>
          <w:tcPr>
            <w:tcW w:w="425" w:type="dxa"/>
            <w:tcBorders>
              <w:left w:val="nil"/>
            </w:tcBorders>
            <w:shd w:val="clear" w:color="auto" w:fill="auto"/>
          </w:tcPr>
          <w:p w:rsidR="00A966EA" w:rsidRPr="00E41CF2" w:rsidRDefault="00A966EA" w:rsidP="00A966EA">
            <w:pPr>
              <w:rPr>
                <w:rFonts w:cs="Calibri"/>
                <w:sz w:val="20"/>
              </w:rPr>
            </w:pPr>
            <w:r w:rsidRPr="00E41CF2">
              <w:rPr>
                <w:rFonts w:cs="Calibri"/>
                <w:sz w:val="20"/>
              </w:rPr>
              <w:t>3</w:t>
            </w:r>
          </w:p>
        </w:tc>
        <w:tc>
          <w:tcPr>
            <w:tcW w:w="2268" w:type="dxa"/>
            <w:gridSpan w:val="2"/>
            <w:tcBorders>
              <w:right w:val="nil"/>
            </w:tcBorders>
            <w:shd w:val="clear" w:color="auto" w:fill="auto"/>
          </w:tcPr>
          <w:p w:rsidR="00A966EA" w:rsidRPr="00E41CF2" w:rsidRDefault="00A966EA" w:rsidP="00A966EA">
            <w:pPr>
              <w:rPr>
                <w:rFonts w:cs="Calibri"/>
                <w:sz w:val="20"/>
              </w:rPr>
            </w:pPr>
            <w:r w:rsidRPr="00E41CF2">
              <w:rPr>
                <w:rFonts w:cs="Calibri"/>
                <w:sz w:val="20"/>
              </w:rPr>
              <w:t>No. of learners:</w:t>
            </w:r>
          </w:p>
        </w:tc>
        <w:tc>
          <w:tcPr>
            <w:tcW w:w="426" w:type="dxa"/>
            <w:tcBorders>
              <w:left w:val="nil"/>
            </w:tcBorders>
            <w:shd w:val="clear" w:color="auto" w:fill="auto"/>
          </w:tcPr>
          <w:p w:rsidR="00A966EA" w:rsidRPr="00E41CF2" w:rsidRDefault="00A966EA" w:rsidP="00A966EA">
            <w:pPr>
              <w:rPr>
                <w:rFonts w:cs="Calibri"/>
                <w:sz w:val="20"/>
              </w:rPr>
            </w:pPr>
            <w:r w:rsidRPr="00E41CF2">
              <w:rPr>
                <w:rFonts w:cs="Calibri"/>
                <w:sz w:val="20"/>
              </w:rPr>
              <w:t>17</w:t>
            </w:r>
          </w:p>
        </w:tc>
        <w:tc>
          <w:tcPr>
            <w:tcW w:w="1559" w:type="dxa"/>
            <w:gridSpan w:val="2"/>
            <w:tcBorders>
              <w:right w:val="nil"/>
            </w:tcBorders>
            <w:shd w:val="clear" w:color="auto" w:fill="auto"/>
          </w:tcPr>
          <w:p w:rsidR="00A966EA" w:rsidRPr="00E41CF2" w:rsidRDefault="00A966EA" w:rsidP="00A966EA">
            <w:pPr>
              <w:rPr>
                <w:rFonts w:cs="Calibri"/>
                <w:sz w:val="20"/>
              </w:rPr>
            </w:pPr>
            <w:r w:rsidRPr="00E41CF2">
              <w:rPr>
                <w:rFonts w:cs="Calibri"/>
                <w:i/>
                <w:sz w:val="20"/>
              </w:rPr>
              <w:t>ALN:</w:t>
            </w:r>
            <w:r w:rsidRPr="00E41CF2">
              <w:rPr>
                <w:rFonts w:cs="Calibri"/>
                <w:sz w:val="20"/>
              </w:rPr>
              <w:t xml:space="preserve"> Lower ability – TA assisted</w:t>
            </w:r>
          </w:p>
        </w:tc>
        <w:tc>
          <w:tcPr>
            <w:tcW w:w="3685" w:type="dxa"/>
            <w:gridSpan w:val="4"/>
            <w:tcBorders>
              <w:left w:val="nil"/>
            </w:tcBorders>
            <w:shd w:val="clear" w:color="auto" w:fill="auto"/>
          </w:tcPr>
          <w:p w:rsidR="00A966EA" w:rsidRPr="00E41CF2" w:rsidRDefault="00A966EA" w:rsidP="00A966EA">
            <w:pPr>
              <w:rPr>
                <w:rFonts w:cs="Calibri"/>
                <w:sz w:val="20"/>
              </w:rPr>
            </w:pPr>
          </w:p>
        </w:tc>
      </w:tr>
      <w:tr w:rsidR="00A966EA" w:rsidRPr="00E41CF2" w:rsidTr="00A966EA">
        <w:tc>
          <w:tcPr>
            <w:tcW w:w="1809" w:type="dxa"/>
            <w:gridSpan w:val="2"/>
            <w:shd w:val="clear" w:color="auto" w:fill="auto"/>
          </w:tcPr>
          <w:p w:rsidR="00A966EA" w:rsidRPr="00E41CF2" w:rsidRDefault="00A966EA" w:rsidP="00A966EA">
            <w:pPr>
              <w:rPr>
                <w:rFonts w:cs="Calibri"/>
                <w:sz w:val="20"/>
              </w:rPr>
            </w:pPr>
            <w:r w:rsidRPr="00E41CF2">
              <w:rPr>
                <w:rFonts w:cs="Calibri"/>
                <w:sz w:val="20"/>
              </w:rPr>
              <w:t xml:space="preserve">Additional Adults: </w:t>
            </w:r>
          </w:p>
        </w:tc>
        <w:tc>
          <w:tcPr>
            <w:tcW w:w="7938" w:type="dxa"/>
            <w:gridSpan w:val="9"/>
            <w:shd w:val="clear" w:color="auto" w:fill="auto"/>
          </w:tcPr>
          <w:p w:rsidR="00A966EA" w:rsidRPr="00E41CF2" w:rsidRDefault="00A966EA" w:rsidP="00A966EA">
            <w:pPr>
              <w:rPr>
                <w:rFonts w:cs="Calibri"/>
                <w:sz w:val="20"/>
              </w:rPr>
            </w:pPr>
            <w:r w:rsidRPr="00E41CF2">
              <w:rPr>
                <w:rFonts w:cs="Calibri"/>
                <w:sz w:val="20"/>
              </w:rPr>
              <w:t>1</w:t>
            </w:r>
          </w:p>
        </w:tc>
      </w:tr>
      <w:tr w:rsidR="00A966EA" w:rsidRPr="00E41CF2" w:rsidTr="00A966EA">
        <w:tc>
          <w:tcPr>
            <w:tcW w:w="4503" w:type="dxa"/>
            <w:gridSpan w:val="5"/>
          </w:tcPr>
          <w:p w:rsidR="00A966EA" w:rsidRPr="00E41CF2" w:rsidRDefault="00A966EA" w:rsidP="00A966EA">
            <w:pPr>
              <w:rPr>
                <w:rFonts w:cs="Calibri"/>
                <w:sz w:val="20"/>
              </w:rPr>
            </w:pPr>
            <w:r w:rsidRPr="00E41CF2">
              <w:rPr>
                <w:rFonts w:cs="Calibri"/>
                <w:sz w:val="20"/>
              </w:rPr>
              <w:t>Learning objective(s):</w:t>
            </w:r>
          </w:p>
          <w:p w:rsidR="00A966EA" w:rsidRPr="00E41CF2" w:rsidRDefault="00A966EA" w:rsidP="00A966EA">
            <w:pPr>
              <w:numPr>
                <w:ilvl w:val="0"/>
                <w:numId w:val="15"/>
              </w:numPr>
              <w:rPr>
                <w:rFonts w:cs="Calibri"/>
                <w:sz w:val="20"/>
              </w:rPr>
            </w:pPr>
            <w:r w:rsidRPr="00E41CF2">
              <w:rPr>
                <w:rFonts w:cs="Calibri"/>
                <w:sz w:val="20"/>
              </w:rPr>
              <w:t>To understand basic Welsh Celtic history.</w:t>
            </w:r>
          </w:p>
          <w:p w:rsidR="00A966EA" w:rsidRPr="00E41CF2" w:rsidRDefault="00A966EA" w:rsidP="00A966EA">
            <w:pPr>
              <w:numPr>
                <w:ilvl w:val="0"/>
                <w:numId w:val="15"/>
              </w:numPr>
              <w:rPr>
                <w:rFonts w:cs="Calibri"/>
                <w:sz w:val="20"/>
              </w:rPr>
            </w:pPr>
            <w:r w:rsidRPr="00E41CF2">
              <w:rPr>
                <w:rFonts w:cs="Calibri"/>
                <w:sz w:val="20"/>
              </w:rPr>
              <w:t>To be able to identify Celtic qualities.</w:t>
            </w:r>
          </w:p>
        </w:tc>
        <w:tc>
          <w:tcPr>
            <w:tcW w:w="5244" w:type="dxa"/>
            <w:gridSpan w:val="6"/>
          </w:tcPr>
          <w:p w:rsidR="00A966EA" w:rsidRPr="00E41CF2" w:rsidRDefault="00A966EA" w:rsidP="00A966EA">
            <w:pPr>
              <w:rPr>
                <w:rFonts w:cs="Calibri"/>
                <w:sz w:val="20"/>
              </w:rPr>
            </w:pPr>
            <w:r w:rsidRPr="00E41CF2">
              <w:rPr>
                <w:rFonts w:cs="Calibri"/>
                <w:sz w:val="20"/>
              </w:rPr>
              <w:t>Success criteria:</w:t>
            </w:r>
          </w:p>
          <w:p w:rsidR="00A966EA" w:rsidRPr="00E41CF2" w:rsidRDefault="00A966EA" w:rsidP="00A966EA">
            <w:pPr>
              <w:numPr>
                <w:ilvl w:val="0"/>
                <w:numId w:val="14"/>
              </w:numPr>
              <w:rPr>
                <w:rFonts w:cs="Calibri"/>
                <w:sz w:val="20"/>
              </w:rPr>
            </w:pPr>
            <w:r w:rsidRPr="00E41CF2">
              <w:rPr>
                <w:rFonts w:cs="Calibri"/>
                <w:sz w:val="20"/>
              </w:rPr>
              <w:t>To be able to write in full sentences.</w:t>
            </w:r>
          </w:p>
          <w:p w:rsidR="00A966EA" w:rsidRPr="00E41CF2" w:rsidRDefault="00A966EA" w:rsidP="00A966EA">
            <w:pPr>
              <w:numPr>
                <w:ilvl w:val="0"/>
                <w:numId w:val="14"/>
              </w:numPr>
              <w:rPr>
                <w:rFonts w:cs="Calibri"/>
                <w:sz w:val="20"/>
              </w:rPr>
            </w:pPr>
            <w:r w:rsidRPr="00E41CF2">
              <w:rPr>
                <w:rFonts w:cs="Calibri"/>
                <w:sz w:val="20"/>
              </w:rPr>
              <w:t>To be able to use the correct grammar – capital letters and full stops.</w:t>
            </w:r>
          </w:p>
          <w:p w:rsidR="00A966EA" w:rsidRPr="00E41CF2" w:rsidRDefault="00A966EA" w:rsidP="00A966EA">
            <w:pPr>
              <w:rPr>
                <w:rFonts w:cs="Calibri"/>
                <w:sz w:val="20"/>
              </w:rPr>
            </w:pPr>
          </w:p>
        </w:tc>
      </w:tr>
      <w:tr w:rsidR="00A966EA" w:rsidRPr="00E41CF2" w:rsidTr="00A966EA">
        <w:tc>
          <w:tcPr>
            <w:tcW w:w="9747" w:type="dxa"/>
            <w:gridSpan w:val="11"/>
          </w:tcPr>
          <w:p w:rsidR="00A966EA" w:rsidRPr="00E41CF2" w:rsidRDefault="00A966EA" w:rsidP="00A966EA">
            <w:pPr>
              <w:rPr>
                <w:rFonts w:cs="Calibri"/>
                <w:sz w:val="20"/>
              </w:rPr>
            </w:pPr>
            <w:r w:rsidRPr="00E41CF2">
              <w:rPr>
                <w:rFonts w:cs="Calibri"/>
                <w:sz w:val="20"/>
              </w:rPr>
              <w:t>Links to previous learning: N/A</w:t>
            </w:r>
          </w:p>
        </w:tc>
      </w:tr>
      <w:tr w:rsidR="00A966EA" w:rsidRPr="00E41CF2" w:rsidTr="00A966EA">
        <w:tc>
          <w:tcPr>
            <w:tcW w:w="9747" w:type="dxa"/>
            <w:gridSpan w:val="11"/>
          </w:tcPr>
          <w:p w:rsidR="00A966EA" w:rsidRPr="00E41CF2" w:rsidRDefault="00A966EA" w:rsidP="00A966EA">
            <w:pPr>
              <w:rPr>
                <w:rFonts w:cs="Calibri"/>
                <w:sz w:val="20"/>
              </w:rPr>
            </w:pPr>
            <w:r w:rsidRPr="00E41CF2">
              <w:rPr>
                <w:rFonts w:cs="Calibri"/>
                <w:sz w:val="20"/>
              </w:rPr>
              <w:t>Curriculum coverage (range, skills)</w:t>
            </w:r>
          </w:p>
        </w:tc>
      </w:tr>
      <w:tr w:rsidR="00A966EA" w:rsidRPr="00E41CF2" w:rsidTr="00A966EA">
        <w:trPr>
          <w:trHeight w:val="444"/>
        </w:trPr>
        <w:tc>
          <w:tcPr>
            <w:tcW w:w="4873" w:type="dxa"/>
            <w:gridSpan w:val="6"/>
          </w:tcPr>
          <w:p w:rsidR="00A966EA" w:rsidRPr="00E41CF2" w:rsidRDefault="00A966EA" w:rsidP="00A966EA">
            <w:pPr>
              <w:rPr>
                <w:rFonts w:cs="Calibri"/>
                <w:i/>
                <w:sz w:val="16"/>
              </w:rPr>
            </w:pPr>
            <w:r w:rsidRPr="00E41CF2">
              <w:rPr>
                <w:rFonts w:cs="Calibri"/>
                <w:i/>
                <w:sz w:val="16"/>
              </w:rPr>
              <w:t>Literacy(LNF)</w:t>
            </w:r>
          </w:p>
          <w:p w:rsidR="00A966EA" w:rsidRPr="00E41CF2" w:rsidRDefault="00A966EA" w:rsidP="00A966EA">
            <w:pPr>
              <w:numPr>
                <w:ilvl w:val="0"/>
                <w:numId w:val="16"/>
              </w:numPr>
              <w:rPr>
                <w:rFonts w:cs="Calibri"/>
                <w:sz w:val="16"/>
              </w:rPr>
            </w:pPr>
            <w:r w:rsidRPr="00E41CF2">
              <w:rPr>
                <w:rFonts w:cs="Calibri"/>
                <w:sz w:val="16"/>
              </w:rPr>
              <w:t>Explain information and ideas using relevant vocabulary.</w:t>
            </w:r>
          </w:p>
          <w:p w:rsidR="00A966EA" w:rsidRPr="00E41CF2" w:rsidRDefault="00A966EA" w:rsidP="00A966EA">
            <w:pPr>
              <w:numPr>
                <w:ilvl w:val="0"/>
                <w:numId w:val="16"/>
              </w:numPr>
              <w:rPr>
                <w:rFonts w:cs="Calibri"/>
                <w:sz w:val="16"/>
              </w:rPr>
            </w:pPr>
            <w:r w:rsidRPr="00E41CF2">
              <w:rPr>
                <w:rFonts w:cs="Calibri"/>
                <w:sz w:val="16"/>
              </w:rPr>
              <w:t>Check understanding by asking relevant questions or making relevant comments.</w:t>
            </w:r>
          </w:p>
          <w:p w:rsidR="00A966EA" w:rsidRPr="00E41CF2" w:rsidRDefault="00A966EA" w:rsidP="00A966EA">
            <w:pPr>
              <w:numPr>
                <w:ilvl w:val="0"/>
                <w:numId w:val="16"/>
              </w:numPr>
              <w:rPr>
                <w:rFonts w:cs="Calibri"/>
                <w:sz w:val="16"/>
              </w:rPr>
            </w:pPr>
            <w:r w:rsidRPr="00E41CF2">
              <w:rPr>
                <w:rFonts w:cs="Calibri"/>
                <w:sz w:val="16"/>
              </w:rPr>
              <w:t>Note down ideas to use in writing.</w:t>
            </w:r>
          </w:p>
          <w:p w:rsidR="00A966EA" w:rsidRPr="00E41CF2" w:rsidRDefault="00A966EA" w:rsidP="00A966EA">
            <w:pPr>
              <w:numPr>
                <w:ilvl w:val="0"/>
                <w:numId w:val="16"/>
              </w:numPr>
              <w:rPr>
                <w:rFonts w:cs="Calibri"/>
                <w:sz w:val="16"/>
              </w:rPr>
            </w:pPr>
            <w:r w:rsidRPr="00E41CF2">
              <w:rPr>
                <w:rFonts w:cs="Calibri"/>
                <w:sz w:val="16"/>
              </w:rPr>
              <w:t xml:space="preserve">Use vocabulary related to the topic. </w:t>
            </w:r>
          </w:p>
        </w:tc>
        <w:tc>
          <w:tcPr>
            <w:tcW w:w="4874" w:type="dxa"/>
            <w:gridSpan w:val="5"/>
          </w:tcPr>
          <w:p w:rsidR="00A966EA" w:rsidRPr="00E41CF2" w:rsidRDefault="00A966EA" w:rsidP="00A966EA">
            <w:pPr>
              <w:rPr>
                <w:rFonts w:cs="Calibri"/>
                <w:i/>
                <w:sz w:val="16"/>
              </w:rPr>
            </w:pPr>
            <w:r w:rsidRPr="00E41CF2">
              <w:rPr>
                <w:rFonts w:cs="Calibri"/>
                <w:i/>
                <w:sz w:val="16"/>
              </w:rPr>
              <w:t>Numeracy (LNF)</w:t>
            </w:r>
          </w:p>
          <w:p w:rsidR="00A966EA" w:rsidRPr="00E41CF2" w:rsidRDefault="00A966EA" w:rsidP="00A966EA">
            <w:pPr>
              <w:numPr>
                <w:ilvl w:val="0"/>
                <w:numId w:val="17"/>
              </w:numPr>
              <w:rPr>
                <w:rFonts w:cs="Calibri"/>
                <w:sz w:val="16"/>
              </w:rPr>
            </w:pPr>
            <w:r w:rsidRPr="00E41CF2">
              <w:rPr>
                <w:rFonts w:cs="Calibri"/>
                <w:sz w:val="16"/>
              </w:rPr>
              <w:t>Transfer mathematical skills to a variety of contexts and everyday situations – dates in history.</w:t>
            </w:r>
          </w:p>
        </w:tc>
      </w:tr>
      <w:tr w:rsidR="00A966EA" w:rsidRPr="00E41CF2" w:rsidTr="00A966EA">
        <w:trPr>
          <w:trHeight w:val="444"/>
        </w:trPr>
        <w:tc>
          <w:tcPr>
            <w:tcW w:w="1809" w:type="dxa"/>
            <w:gridSpan w:val="2"/>
          </w:tcPr>
          <w:p w:rsidR="00A966EA" w:rsidRPr="00E41CF2" w:rsidRDefault="00A966EA" w:rsidP="00A966EA">
            <w:pPr>
              <w:rPr>
                <w:rFonts w:cs="Calibri"/>
                <w:i/>
                <w:sz w:val="16"/>
              </w:rPr>
            </w:pPr>
            <w:r w:rsidRPr="00E41CF2">
              <w:rPr>
                <w:rFonts w:cs="Calibri"/>
                <w:i/>
                <w:sz w:val="16"/>
              </w:rPr>
              <w:t>DCF</w:t>
            </w:r>
          </w:p>
          <w:p w:rsidR="00A966EA" w:rsidRPr="00E41CF2" w:rsidRDefault="00A966EA" w:rsidP="00A966EA">
            <w:pPr>
              <w:rPr>
                <w:rFonts w:cs="Calibri"/>
                <w:sz w:val="16"/>
              </w:rPr>
            </w:pPr>
            <w:r w:rsidRPr="00E41CF2">
              <w:rPr>
                <w:rFonts w:cs="Calibri"/>
                <w:sz w:val="16"/>
              </w:rPr>
              <w:t>Producing – Planning, sourcing and searching.</w:t>
            </w:r>
          </w:p>
        </w:tc>
        <w:tc>
          <w:tcPr>
            <w:tcW w:w="3064" w:type="dxa"/>
            <w:gridSpan w:val="4"/>
          </w:tcPr>
          <w:p w:rsidR="00A966EA" w:rsidRPr="00E41CF2" w:rsidRDefault="00A966EA" w:rsidP="00A966EA">
            <w:pPr>
              <w:rPr>
                <w:rFonts w:cs="Calibri"/>
                <w:i/>
                <w:sz w:val="16"/>
              </w:rPr>
            </w:pPr>
            <w:r w:rsidRPr="00E41CF2">
              <w:rPr>
                <w:rFonts w:cs="Calibri"/>
                <w:i/>
                <w:sz w:val="16"/>
              </w:rPr>
              <w:t>Thinking</w:t>
            </w:r>
          </w:p>
          <w:p w:rsidR="00A966EA" w:rsidRPr="00E41CF2" w:rsidRDefault="00A966EA" w:rsidP="00A966EA">
            <w:pPr>
              <w:rPr>
                <w:rFonts w:cs="Calibri"/>
                <w:sz w:val="16"/>
              </w:rPr>
            </w:pPr>
            <w:r w:rsidRPr="00E41CF2">
              <w:rPr>
                <w:rFonts w:cs="Calibri"/>
                <w:sz w:val="16"/>
              </w:rPr>
              <w:t xml:space="preserve">To be able to think the way the Celts lived and how our lives vary over the years. </w:t>
            </w:r>
          </w:p>
        </w:tc>
        <w:tc>
          <w:tcPr>
            <w:tcW w:w="2437" w:type="dxa"/>
            <w:gridSpan w:val="3"/>
          </w:tcPr>
          <w:p w:rsidR="00A966EA" w:rsidRPr="00E41CF2" w:rsidRDefault="00A966EA" w:rsidP="00A966EA">
            <w:pPr>
              <w:rPr>
                <w:rFonts w:cs="Calibri"/>
                <w:i/>
                <w:sz w:val="16"/>
              </w:rPr>
            </w:pPr>
            <w:r w:rsidRPr="00E41CF2">
              <w:rPr>
                <w:rFonts w:cs="Calibri"/>
                <w:i/>
                <w:sz w:val="16"/>
              </w:rPr>
              <w:t>ESDGC</w:t>
            </w:r>
          </w:p>
          <w:p w:rsidR="00A966EA" w:rsidRPr="00E41CF2" w:rsidRDefault="00A966EA" w:rsidP="00A966EA">
            <w:pPr>
              <w:rPr>
                <w:rFonts w:cs="Calibri"/>
                <w:sz w:val="16"/>
              </w:rPr>
            </w:pPr>
            <w:r w:rsidRPr="00E41CF2">
              <w:rPr>
                <w:rFonts w:cs="Calibri"/>
                <w:sz w:val="16"/>
              </w:rPr>
              <w:t xml:space="preserve">To be able to understand the impact of the choices of people depending on their economy and environment. </w:t>
            </w:r>
          </w:p>
        </w:tc>
        <w:tc>
          <w:tcPr>
            <w:tcW w:w="2437" w:type="dxa"/>
            <w:gridSpan w:val="2"/>
          </w:tcPr>
          <w:p w:rsidR="00A966EA" w:rsidRPr="00E41CF2" w:rsidRDefault="00A966EA" w:rsidP="00A966EA">
            <w:pPr>
              <w:rPr>
                <w:rFonts w:cs="Calibri"/>
                <w:i/>
                <w:sz w:val="16"/>
              </w:rPr>
            </w:pPr>
            <w:r w:rsidRPr="00E41CF2">
              <w:rPr>
                <w:rFonts w:cs="Calibri"/>
                <w:i/>
                <w:sz w:val="16"/>
              </w:rPr>
              <w:t>YCC</w:t>
            </w:r>
          </w:p>
          <w:p w:rsidR="00A966EA" w:rsidRPr="00E41CF2" w:rsidRDefault="00A966EA" w:rsidP="00A966EA">
            <w:pPr>
              <w:rPr>
                <w:rFonts w:cs="Calibri"/>
                <w:sz w:val="16"/>
              </w:rPr>
            </w:pPr>
            <w:r w:rsidRPr="00E41CF2">
              <w:rPr>
                <w:rFonts w:cs="Calibri"/>
                <w:sz w:val="16"/>
              </w:rPr>
              <w:t>The Welsh Celtic history.</w:t>
            </w:r>
          </w:p>
        </w:tc>
      </w:tr>
      <w:tr w:rsidR="00A966EA" w:rsidRPr="00E41CF2" w:rsidTr="00A966EA">
        <w:trPr>
          <w:trHeight w:val="315"/>
        </w:trPr>
        <w:tc>
          <w:tcPr>
            <w:tcW w:w="9747" w:type="dxa"/>
            <w:gridSpan w:val="11"/>
          </w:tcPr>
          <w:p w:rsidR="00A966EA" w:rsidRPr="00E41CF2" w:rsidRDefault="00A966EA" w:rsidP="00A966EA">
            <w:pPr>
              <w:rPr>
                <w:rFonts w:cs="Calibri"/>
                <w:i/>
                <w:sz w:val="18"/>
              </w:rPr>
            </w:pPr>
            <w:r w:rsidRPr="00E41CF2">
              <w:rPr>
                <w:rFonts w:cs="Calibri"/>
                <w:i/>
                <w:sz w:val="18"/>
              </w:rPr>
              <w:t>Key vocabulary(English/Welsh):</w:t>
            </w:r>
          </w:p>
        </w:tc>
      </w:tr>
    </w:tbl>
    <w:p w:rsidR="00A966EA" w:rsidRPr="00E41CF2" w:rsidRDefault="00A966EA" w:rsidP="00A966EA">
      <w:pPr>
        <w:rPr>
          <w:rFonts w:cs="Calibri"/>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A966EA" w:rsidRPr="00E41CF2" w:rsidTr="00A966EA">
        <w:trPr>
          <w:trHeight w:val="434"/>
        </w:trPr>
        <w:tc>
          <w:tcPr>
            <w:tcW w:w="817" w:type="dxa"/>
          </w:tcPr>
          <w:p w:rsidR="00A966EA" w:rsidRPr="00E41CF2" w:rsidRDefault="00A966EA" w:rsidP="00A966EA">
            <w:pPr>
              <w:rPr>
                <w:rFonts w:cs="Calibri"/>
              </w:rPr>
            </w:pPr>
            <w:r w:rsidRPr="00E41CF2">
              <w:rPr>
                <w:rFonts w:cs="Calibri"/>
              </w:rPr>
              <w:t>Time</w:t>
            </w:r>
          </w:p>
          <w:p w:rsidR="00A966EA" w:rsidRPr="00E41CF2" w:rsidRDefault="00A966EA" w:rsidP="00A966EA">
            <w:pPr>
              <w:rPr>
                <w:rFonts w:cs="Calibri"/>
              </w:rPr>
            </w:pPr>
          </w:p>
        </w:tc>
        <w:tc>
          <w:tcPr>
            <w:tcW w:w="5670" w:type="dxa"/>
            <w:tcBorders>
              <w:bottom w:val="single" w:sz="4" w:space="0" w:color="auto"/>
            </w:tcBorders>
          </w:tcPr>
          <w:p w:rsidR="00A966EA" w:rsidRPr="00E41CF2" w:rsidRDefault="00A966EA" w:rsidP="00A966EA">
            <w:pPr>
              <w:rPr>
                <w:rFonts w:cs="Calibri"/>
              </w:rPr>
            </w:pPr>
            <w:r w:rsidRPr="00E41CF2">
              <w:rPr>
                <w:rFonts w:cs="Calibri"/>
              </w:rPr>
              <w:t>Session activities, organisation and management</w:t>
            </w:r>
          </w:p>
        </w:tc>
        <w:tc>
          <w:tcPr>
            <w:tcW w:w="3260" w:type="dxa"/>
            <w:gridSpan w:val="2"/>
          </w:tcPr>
          <w:p w:rsidR="00A966EA" w:rsidRPr="00E41CF2" w:rsidRDefault="00A966EA" w:rsidP="00A966EA">
            <w:pPr>
              <w:rPr>
                <w:rFonts w:cs="Calibri"/>
              </w:rPr>
            </w:pPr>
            <w:r w:rsidRPr="00E41CF2">
              <w:rPr>
                <w:rFonts w:cs="Calibri"/>
              </w:rPr>
              <w:t xml:space="preserve">Key questions &amp; Assessment for Learning opportunities  </w:t>
            </w:r>
          </w:p>
        </w:tc>
      </w:tr>
      <w:tr w:rsidR="00A966EA" w:rsidRPr="00E41CF2" w:rsidTr="00A966EA">
        <w:trPr>
          <w:trHeight w:val="272"/>
        </w:trPr>
        <w:tc>
          <w:tcPr>
            <w:tcW w:w="817" w:type="dxa"/>
            <w:vMerge w:val="restart"/>
            <w:vAlign w:val="center"/>
          </w:tcPr>
          <w:p w:rsidR="00A966EA" w:rsidRPr="00E41CF2" w:rsidRDefault="00A966EA" w:rsidP="00A966EA">
            <w:pPr>
              <w:jc w:val="center"/>
              <w:rPr>
                <w:rFonts w:cs="Calibri"/>
              </w:rPr>
            </w:pPr>
            <w:r w:rsidRPr="00E41CF2">
              <w:rPr>
                <w:rFonts w:cs="Calibri"/>
              </w:rPr>
              <w:t>15-20 mins</w:t>
            </w:r>
          </w:p>
        </w:tc>
        <w:tc>
          <w:tcPr>
            <w:tcW w:w="5681" w:type="dxa"/>
            <w:gridSpan w:val="2"/>
            <w:tcBorders>
              <w:bottom w:val="nil"/>
            </w:tcBorders>
          </w:tcPr>
          <w:p w:rsidR="00A966EA" w:rsidRPr="00E41CF2" w:rsidRDefault="00A966EA" w:rsidP="00A966EA">
            <w:pPr>
              <w:rPr>
                <w:rFonts w:cs="Calibri"/>
                <w:b/>
              </w:rPr>
            </w:pPr>
            <w:r w:rsidRPr="00E41CF2">
              <w:rPr>
                <w:rFonts w:cs="Calibri"/>
                <w:b/>
              </w:rPr>
              <w:t>Introduction</w:t>
            </w:r>
          </w:p>
        </w:tc>
        <w:tc>
          <w:tcPr>
            <w:tcW w:w="3249" w:type="dxa"/>
            <w:tcBorders>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val="restart"/>
            <w:tcBorders>
              <w:top w:val="nil"/>
            </w:tcBorders>
          </w:tcPr>
          <w:p w:rsidR="00A966EA" w:rsidRPr="00E41CF2" w:rsidRDefault="00A966EA" w:rsidP="00A966EA">
            <w:pPr>
              <w:rPr>
                <w:rFonts w:cs="Calibri"/>
              </w:rPr>
            </w:pPr>
          </w:p>
          <w:p w:rsidR="00A966EA" w:rsidRPr="00E41CF2" w:rsidRDefault="00A966EA" w:rsidP="00A966EA">
            <w:pPr>
              <w:rPr>
                <w:rFonts w:cs="Calibri"/>
              </w:rPr>
            </w:pPr>
            <w:r w:rsidRPr="00E41CF2">
              <w:rPr>
                <w:rFonts w:cs="Calibri"/>
              </w:rPr>
              <w:t>Introduce the topic CELTS with a PowerPoint.</w:t>
            </w:r>
          </w:p>
          <w:p w:rsidR="00A966EA" w:rsidRPr="00E41CF2" w:rsidRDefault="00A966EA" w:rsidP="00A966EA">
            <w:pPr>
              <w:rPr>
                <w:rFonts w:cs="Calibri"/>
              </w:rPr>
            </w:pPr>
          </w:p>
          <w:p w:rsidR="00A966EA" w:rsidRPr="00E41CF2" w:rsidRDefault="00A966EA" w:rsidP="00A966EA">
            <w:pPr>
              <w:rPr>
                <w:rFonts w:cs="Calibri"/>
              </w:rPr>
            </w:pPr>
            <w:r w:rsidRPr="00E41CF2">
              <w:rPr>
                <w:rFonts w:cs="Calibri"/>
              </w:rPr>
              <w:t>Start with a ‘Think, Pair, Share’ activity with their knowledge of the Celts with just the title:</w:t>
            </w:r>
          </w:p>
          <w:p w:rsidR="00A966EA" w:rsidRPr="00E41CF2" w:rsidRDefault="00A966EA" w:rsidP="00A966EA">
            <w:pPr>
              <w:numPr>
                <w:ilvl w:val="0"/>
                <w:numId w:val="14"/>
              </w:numPr>
              <w:rPr>
                <w:rFonts w:cs="Calibri"/>
              </w:rPr>
            </w:pPr>
            <w:r w:rsidRPr="00E41CF2">
              <w:rPr>
                <w:rFonts w:cs="Calibri"/>
              </w:rPr>
              <w:t>What they know?</w:t>
            </w:r>
          </w:p>
          <w:p w:rsidR="00A966EA" w:rsidRPr="00E41CF2" w:rsidRDefault="00A966EA" w:rsidP="00A966EA">
            <w:pPr>
              <w:numPr>
                <w:ilvl w:val="0"/>
                <w:numId w:val="14"/>
              </w:numPr>
              <w:rPr>
                <w:rFonts w:cs="Calibri"/>
              </w:rPr>
            </w:pPr>
            <w:r w:rsidRPr="00E41CF2">
              <w:rPr>
                <w:rFonts w:cs="Calibri"/>
              </w:rPr>
              <w:t>What they want to know?</w:t>
            </w:r>
          </w:p>
          <w:p w:rsidR="00A966EA" w:rsidRPr="00E41CF2" w:rsidRDefault="00A966EA" w:rsidP="00A966EA">
            <w:pPr>
              <w:numPr>
                <w:ilvl w:val="0"/>
                <w:numId w:val="14"/>
              </w:numPr>
              <w:rPr>
                <w:rFonts w:cs="Calibri"/>
              </w:rPr>
            </w:pPr>
            <w:r w:rsidRPr="00E41CF2">
              <w:rPr>
                <w:rFonts w:cs="Calibri"/>
              </w:rPr>
              <w:t>What they have learnt?</w:t>
            </w:r>
          </w:p>
          <w:p w:rsidR="00A966EA" w:rsidRPr="00E41CF2" w:rsidRDefault="00A966EA" w:rsidP="00A966EA">
            <w:pPr>
              <w:rPr>
                <w:rFonts w:cs="Calibri"/>
              </w:rPr>
            </w:pPr>
            <w:r w:rsidRPr="00E41CF2">
              <w:rPr>
                <w:rFonts w:cs="Calibri"/>
              </w:rPr>
              <w:t>Introduce the pupils to a few images of the Celtic history to expand on their ‘Think, Pair, Share’ task.</w:t>
            </w:r>
          </w:p>
          <w:p w:rsidR="00A966EA" w:rsidRPr="00E41CF2" w:rsidRDefault="00A966EA" w:rsidP="00A966EA">
            <w:pPr>
              <w:rPr>
                <w:rFonts w:cs="Calibri"/>
              </w:rPr>
            </w:pPr>
          </w:p>
          <w:p w:rsidR="00A966EA" w:rsidRPr="00E41CF2" w:rsidRDefault="00A966EA" w:rsidP="00A966EA">
            <w:pPr>
              <w:rPr>
                <w:rFonts w:cs="Calibri"/>
              </w:rPr>
            </w:pPr>
            <w:r w:rsidRPr="00E41CF2">
              <w:rPr>
                <w:rFonts w:cs="Calibri"/>
              </w:rPr>
              <w:t>Group discussion.</w:t>
            </w:r>
          </w:p>
          <w:p w:rsidR="00A966EA" w:rsidRPr="00E41CF2" w:rsidRDefault="00A966EA" w:rsidP="00A966EA">
            <w:pPr>
              <w:rPr>
                <w:rFonts w:cs="Calibri"/>
              </w:rPr>
            </w:pPr>
          </w:p>
          <w:p w:rsidR="00A966EA" w:rsidRPr="00E41CF2" w:rsidRDefault="00A966EA" w:rsidP="00A966EA">
            <w:pPr>
              <w:rPr>
                <w:rFonts w:cs="Calibri"/>
              </w:rPr>
            </w:pPr>
            <w:r w:rsidRPr="00E41CF2">
              <w:rPr>
                <w:rFonts w:cs="Calibri"/>
              </w:rPr>
              <w:lastRenderedPageBreak/>
              <w:t>Introduce a PowerPoint on the Celts – including important facts. Linking it to Wales</w:t>
            </w: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r w:rsidRPr="00E41CF2">
              <w:rPr>
                <w:rFonts w:cs="Calibri"/>
              </w:rPr>
              <w:t>Q: WHAT do you know about the Celts?</w:t>
            </w:r>
          </w:p>
          <w:p w:rsidR="00A966EA" w:rsidRPr="00E41CF2" w:rsidRDefault="00A966EA" w:rsidP="00A966EA">
            <w:pPr>
              <w:rPr>
                <w:rFonts w:cs="Calibri"/>
              </w:rPr>
            </w:pPr>
          </w:p>
          <w:p w:rsidR="00A966EA" w:rsidRPr="00E41CF2" w:rsidRDefault="00A966EA" w:rsidP="00A966EA">
            <w:pPr>
              <w:rPr>
                <w:rFonts w:cs="Calibri"/>
              </w:rPr>
            </w:pPr>
            <w:r w:rsidRPr="00E41CF2">
              <w:rPr>
                <w:rFonts w:cs="Calibri"/>
              </w:rPr>
              <w:t>Q: WHAT do you want to know?</w:t>
            </w:r>
          </w:p>
          <w:p w:rsidR="00A966EA" w:rsidRPr="00E41CF2" w:rsidRDefault="00A966EA" w:rsidP="00A966EA">
            <w:pPr>
              <w:rPr>
                <w:rFonts w:cs="Calibri"/>
              </w:rPr>
            </w:pPr>
          </w:p>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ign w:val="center"/>
          </w:tcPr>
          <w:p w:rsidR="00A966EA" w:rsidRPr="00E41CF2" w:rsidRDefault="00A966EA" w:rsidP="00A966EA">
            <w:pPr>
              <w:jc w:val="center"/>
              <w:rPr>
                <w:rFonts w:cs="Calibri"/>
              </w:rPr>
            </w:pPr>
          </w:p>
        </w:tc>
        <w:tc>
          <w:tcPr>
            <w:tcW w:w="5681" w:type="dxa"/>
            <w:gridSpan w:val="2"/>
            <w:vMerge/>
            <w:tcBorders>
              <w:bottom w:val="single" w:sz="4" w:space="0" w:color="auto"/>
            </w:tcBorders>
          </w:tcPr>
          <w:p w:rsidR="00A966EA" w:rsidRPr="00E41CF2" w:rsidRDefault="00A966EA" w:rsidP="00A966EA">
            <w:pPr>
              <w:rPr>
                <w:rFonts w:cs="Calibri"/>
              </w:rPr>
            </w:pPr>
          </w:p>
        </w:tc>
        <w:tc>
          <w:tcPr>
            <w:tcW w:w="3249" w:type="dxa"/>
            <w:tcBorders>
              <w:top w:val="nil"/>
              <w:bottom w:val="nil"/>
            </w:tcBorders>
          </w:tcPr>
          <w:p w:rsidR="00A966EA" w:rsidRPr="00E41CF2" w:rsidRDefault="00A966EA" w:rsidP="00A966EA">
            <w:pPr>
              <w:rPr>
                <w:rFonts w:cs="Calibri"/>
              </w:rPr>
            </w:pPr>
          </w:p>
        </w:tc>
      </w:tr>
      <w:tr w:rsidR="00A966EA" w:rsidRPr="00E41CF2" w:rsidTr="00A966EA">
        <w:trPr>
          <w:trHeight w:val="256"/>
        </w:trPr>
        <w:tc>
          <w:tcPr>
            <w:tcW w:w="817" w:type="dxa"/>
            <w:vMerge w:val="restart"/>
            <w:vAlign w:val="center"/>
          </w:tcPr>
          <w:p w:rsidR="00A966EA" w:rsidRPr="00E41CF2" w:rsidRDefault="00A966EA" w:rsidP="00A966EA">
            <w:pPr>
              <w:jc w:val="center"/>
              <w:rPr>
                <w:rFonts w:cs="Calibri"/>
              </w:rPr>
            </w:pPr>
            <w:r w:rsidRPr="00E41CF2">
              <w:rPr>
                <w:rFonts w:cs="Calibri"/>
              </w:rPr>
              <w:t>10 mins</w:t>
            </w:r>
          </w:p>
          <w:p w:rsidR="00A966EA" w:rsidRPr="00E41CF2" w:rsidRDefault="00A966EA" w:rsidP="00A966EA">
            <w:pPr>
              <w:jc w:val="center"/>
              <w:rPr>
                <w:rFonts w:cs="Calibri"/>
              </w:rPr>
            </w:pPr>
          </w:p>
          <w:p w:rsidR="00A966EA" w:rsidRPr="00E41CF2" w:rsidRDefault="00A966EA" w:rsidP="00A966EA">
            <w:pPr>
              <w:jc w:val="center"/>
              <w:rPr>
                <w:rFonts w:cs="Calibri"/>
              </w:rPr>
            </w:pPr>
          </w:p>
          <w:p w:rsidR="00A966EA" w:rsidRPr="00E41CF2" w:rsidRDefault="00A966EA" w:rsidP="00A966EA">
            <w:pPr>
              <w:jc w:val="center"/>
              <w:rPr>
                <w:rFonts w:cs="Calibri"/>
              </w:rPr>
            </w:pPr>
            <w:r w:rsidRPr="00E41CF2">
              <w:rPr>
                <w:rFonts w:cs="Calibri"/>
              </w:rPr>
              <w:t>20 mins</w:t>
            </w:r>
          </w:p>
        </w:tc>
        <w:tc>
          <w:tcPr>
            <w:tcW w:w="5681" w:type="dxa"/>
            <w:gridSpan w:val="2"/>
            <w:tcBorders>
              <w:bottom w:val="nil"/>
            </w:tcBorders>
          </w:tcPr>
          <w:p w:rsidR="00A966EA" w:rsidRPr="00E41CF2" w:rsidRDefault="00A966EA" w:rsidP="00A966EA">
            <w:pPr>
              <w:rPr>
                <w:rFonts w:cs="Calibri"/>
                <w:b/>
              </w:rPr>
            </w:pPr>
            <w:r w:rsidRPr="00E41CF2">
              <w:rPr>
                <w:rFonts w:cs="Calibri"/>
                <w:b/>
              </w:rPr>
              <w:t>Main activities</w:t>
            </w:r>
          </w:p>
        </w:tc>
        <w:tc>
          <w:tcPr>
            <w:tcW w:w="3249" w:type="dxa"/>
            <w:tcBorders>
              <w:top w:val="nil"/>
              <w:bottom w:val="nil"/>
            </w:tcBorders>
          </w:tcPr>
          <w:p w:rsidR="00A966EA" w:rsidRPr="00E41CF2" w:rsidRDefault="00A966EA" w:rsidP="00A966EA">
            <w:pPr>
              <w:rPr>
                <w:rFonts w:cs="Calibri"/>
              </w:rPr>
            </w:pPr>
          </w:p>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val="restart"/>
            <w:tcBorders>
              <w:top w:val="nil"/>
            </w:tcBorders>
          </w:tcPr>
          <w:p w:rsidR="00A966EA" w:rsidRDefault="00A966EA" w:rsidP="00A966EA"/>
          <w:p w:rsidR="00A966EA" w:rsidRDefault="00A966EA" w:rsidP="00A966EA">
            <w:r>
              <w:t>Brainstorm of what they’ve discussed – word bank.</w:t>
            </w:r>
          </w:p>
          <w:p w:rsidR="00A966EA" w:rsidRDefault="00A966EA" w:rsidP="00A966EA"/>
          <w:p w:rsidR="00A966EA" w:rsidRDefault="00A966EA" w:rsidP="00A966EA"/>
          <w:p w:rsidR="00A966EA" w:rsidRDefault="00A966EA" w:rsidP="00A966EA">
            <w:r>
              <w:t>Worksheet with images for them to annotate with a sentence about the information given (on the Celts).</w:t>
            </w:r>
          </w:p>
          <w:p w:rsidR="00A966EA" w:rsidRDefault="00A966EA" w:rsidP="00A966EA"/>
          <w:p w:rsidR="00A966EA" w:rsidRDefault="00A966EA" w:rsidP="00A966EA">
            <w:r>
              <w:t>Colour in the pictures.</w:t>
            </w:r>
          </w:p>
          <w:p w:rsidR="00A966EA" w:rsidRDefault="00A966EA" w:rsidP="00A966EA"/>
          <w:p w:rsidR="00A966EA" w:rsidRDefault="00A966EA" w:rsidP="00A966EA"/>
          <w:p w:rsidR="00A966EA" w:rsidRPr="005C1CAB"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proofErr w:type="spellStart"/>
            <w:r>
              <w:t>AfL</w:t>
            </w:r>
            <w:proofErr w:type="spellEnd"/>
            <w:r>
              <w:t xml:space="preserve">: verbal marking </w:t>
            </w:r>
          </w:p>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ign w:val="center"/>
          </w:tcPr>
          <w:p w:rsidR="00A966EA" w:rsidRPr="00D24548" w:rsidRDefault="00A966EA" w:rsidP="00A966EA">
            <w:pPr>
              <w:jc w:val="center"/>
            </w:pPr>
          </w:p>
        </w:tc>
        <w:tc>
          <w:tcPr>
            <w:tcW w:w="5681" w:type="dxa"/>
            <w:gridSpan w:val="2"/>
            <w:vMerge/>
            <w:tcBorders>
              <w:bottom w:val="single" w:sz="4" w:space="0" w:color="auto"/>
            </w:tcBorders>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val="restart"/>
            <w:vAlign w:val="center"/>
          </w:tcPr>
          <w:p w:rsidR="00A966EA" w:rsidRPr="00D24548" w:rsidRDefault="00A966EA" w:rsidP="00A966EA">
            <w:pPr>
              <w:jc w:val="center"/>
            </w:pPr>
          </w:p>
        </w:tc>
        <w:tc>
          <w:tcPr>
            <w:tcW w:w="5681" w:type="dxa"/>
            <w:gridSpan w:val="2"/>
            <w:tcBorders>
              <w:bottom w:val="nil"/>
            </w:tcBorders>
          </w:tcPr>
          <w:p w:rsidR="00A966EA" w:rsidRPr="00BB30D2" w:rsidRDefault="00A966EA" w:rsidP="00A966EA">
            <w:pPr>
              <w:rPr>
                <w:b/>
              </w:rPr>
            </w:pPr>
            <w:r w:rsidRPr="00BB30D2">
              <w:rPr>
                <w:b/>
              </w:rPr>
              <w:t>Plenary</w:t>
            </w:r>
          </w:p>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val="restart"/>
            <w:tcBorders>
              <w:top w:val="nil"/>
            </w:tcBorders>
          </w:tcPr>
          <w:p w:rsidR="00A966EA" w:rsidRDefault="00A966EA" w:rsidP="00A966EA"/>
          <w:p w:rsidR="00A966EA" w:rsidRDefault="00A966EA" w:rsidP="00A966EA">
            <w:r>
              <w:t>All sit down on the carpet in their partners and ask each other questions about they have learnt today.</w:t>
            </w:r>
          </w:p>
          <w:p w:rsidR="00A966EA" w:rsidRDefault="00A966EA" w:rsidP="00A966EA"/>
          <w:p w:rsidR="00A966EA" w:rsidRDefault="00A966EA" w:rsidP="00A966EA">
            <w:r>
              <w:t>Show the last slide of the trip to Castell Henllys that was mentioned in the PowerPoint.</w:t>
            </w:r>
          </w:p>
          <w:p w:rsidR="00A966EA" w:rsidRDefault="00A966EA" w:rsidP="00A966EA"/>
          <w:p w:rsidR="00A966EA" w:rsidRPr="00D24548" w:rsidRDefault="00A966EA" w:rsidP="00A966EA">
            <w:r>
              <w:t xml:space="preserve">Before going out to afternoon break – all give an interesting fact on the Celts. </w:t>
            </w:r>
          </w:p>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proofErr w:type="spellStart"/>
            <w:r>
              <w:t>AfL</w:t>
            </w:r>
            <w:proofErr w:type="spellEnd"/>
            <w:r>
              <w:t>: in pairs – questioning.</w:t>
            </w:r>
          </w:p>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r>
              <w:t>Q: What have you learnt?</w:t>
            </w:r>
          </w:p>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Pr>
          <w:p w:rsidR="00A966EA" w:rsidRPr="00D24548" w:rsidRDefault="00A966EA" w:rsidP="00A966EA"/>
        </w:tc>
        <w:tc>
          <w:tcPr>
            <w:tcW w:w="5681" w:type="dxa"/>
            <w:gridSpan w:val="2"/>
            <w:vMerge/>
          </w:tcPr>
          <w:p w:rsidR="00A966EA" w:rsidRPr="00D24548" w:rsidRDefault="00A966EA" w:rsidP="00A966EA"/>
        </w:tc>
        <w:tc>
          <w:tcPr>
            <w:tcW w:w="3249" w:type="dxa"/>
            <w:tcBorders>
              <w:top w:val="nil"/>
              <w:bottom w:val="nil"/>
            </w:tcBorders>
          </w:tcPr>
          <w:p w:rsidR="00A966EA" w:rsidRPr="00D24548" w:rsidRDefault="00A966EA" w:rsidP="00A966EA"/>
        </w:tc>
      </w:tr>
      <w:tr w:rsidR="00A966EA" w:rsidRPr="008622D6" w:rsidTr="00A966EA">
        <w:trPr>
          <w:trHeight w:val="256"/>
        </w:trPr>
        <w:tc>
          <w:tcPr>
            <w:tcW w:w="817" w:type="dxa"/>
            <w:vMerge/>
            <w:tcBorders>
              <w:bottom w:val="single" w:sz="4" w:space="0" w:color="auto"/>
            </w:tcBorders>
          </w:tcPr>
          <w:p w:rsidR="00A966EA" w:rsidRPr="00D24548" w:rsidRDefault="00A966EA" w:rsidP="00A966EA"/>
        </w:tc>
        <w:tc>
          <w:tcPr>
            <w:tcW w:w="5681" w:type="dxa"/>
            <w:gridSpan w:val="2"/>
            <w:vMerge/>
            <w:tcBorders>
              <w:bottom w:val="single" w:sz="4" w:space="0" w:color="auto"/>
            </w:tcBorders>
          </w:tcPr>
          <w:p w:rsidR="00A966EA" w:rsidRPr="00D24548" w:rsidRDefault="00A966EA" w:rsidP="00A966EA"/>
        </w:tc>
        <w:tc>
          <w:tcPr>
            <w:tcW w:w="3249" w:type="dxa"/>
            <w:tcBorders>
              <w:top w:val="nil"/>
              <w:bottom w:val="single" w:sz="4" w:space="0" w:color="auto"/>
            </w:tcBorders>
          </w:tcPr>
          <w:p w:rsidR="00A966EA" w:rsidRPr="00D24548" w:rsidRDefault="00A966EA" w:rsidP="00A966EA"/>
        </w:tc>
      </w:tr>
    </w:tbl>
    <w:p w:rsidR="00A966EA" w:rsidRDefault="00A966EA" w:rsidP="00A966E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A966EA" w:rsidRPr="00E41CF2" w:rsidTr="00A966EA">
        <w:tc>
          <w:tcPr>
            <w:tcW w:w="9240" w:type="dxa"/>
            <w:shd w:val="clear" w:color="auto" w:fill="auto"/>
          </w:tcPr>
          <w:p w:rsidR="00A966EA" w:rsidRPr="00E41CF2" w:rsidRDefault="00A966EA" w:rsidP="00A966EA">
            <w:pPr>
              <w:rPr>
                <w:rFonts w:cs="Calibri"/>
                <w:b/>
              </w:rPr>
            </w:pPr>
            <w:r w:rsidRPr="00E41CF2">
              <w:rPr>
                <w:rFonts w:cs="Calibri"/>
                <w:b/>
              </w:rPr>
              <w:t xml:space="preserve">Extension </w:t>
            </w:r>
          </w:p>
          <w:p w:rsidR="00A966EA" w:rsidRPr="00E41CF2" w:rsidRDefault="00A966EA" w:rsidP="00A966EA">
            <w:pPr>
              <w:rPr>
                <w:rFonts w:cs="Calibri"/>
              </w:rPr>
            </w:pPr>
            <w:r w:rsidRPr="00E41CF2">
              <w:rPr>
                <w:rFonts w:cs="Calibri"/>
              </w:rPr>
              <w:t xml:space="preserve">Using the iPads: search the internet about the Celts and find something interesting that they found out. </w:t>
            </w:r>
          </w:p>
        </w:tc>
      </w:tr>
    </w:tbl>
    <w:p w:rsidR="00A966EA" w:rsidRDefault="00A966EA"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A966EA" w:rsidRDefault="00A966EA" w:rsidP="00074E74">
      <w:pPr>
        <w:spacing w:line="360" w:lineRule="auto"/>
        <w:jc w:val="center"/>
        <w:rPr>
          <w:b/>
          <w:color w:val="000000" w:themeColor="text1"/>
          <w:u w:val="single"/>
        </w:rPr>
      </w:pPr>
    </w:p>
    <w:p w:rsidR="00A966EA" w:rsidRDefault="00A966EA" w:rsidP="00A966EA">
      <w:pPr>
        <w:spacing w:line="360" w:lineRule="auto"/>
        <w:rPr>
          <w:b/>
          <w:color w:val="000000" w:themeColor="text1"/>
          <w:u w:val="single"/>
        </w:rPr>
      </w:pPr>
      <w:r>
        <w:rPr>
          <w:b/>
          <w:color w:val="000000" w:themeColor="text1"/>
          <w:u w:val="single"/>
        </w:rPr>
        <w:lastRenderedPageBreak/>
        <w:t>Appendix D</w:t>
      </w:r>
    </w:p>
    <w:p w:rsidR="00A966EA" w:rsidRPr="001845E7" w:rsidRDefault="00A966EA" w:rsidP="00A966EA">
      <w:pPr>
        <w:rPr>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A966EA" w:rsidRPr="001845E7" w:rsidTr="00A966EA">
        <w:tc>
          <w:tcPr>
            <w:tcW w:w="8613" w:type="dxa"/>
            <w:gridSpan w:val="11"/>
          </w:tcPr>
          <w:p w:rsidR="00A966EA" w:rsidRPr="001845E7" w:rsidRDefault="00A966EA" w:rsidP="00A966EA">
            <w:pPr>
              <w:pStyle w:val="Heading2"/>
              <w:jc w:val="center"/>
              <w:rPr>
                <w:rFonts w:ascii="Calibri" w:hAnsi="Calibri"/>
                <w:sz w:val="20"/>
                <w:szCs w:val="20"/>
              </w:rPr>
            </w:pPr>
            <w:r w:rsidRPr="00514C0E">
              <w:rPr>
                <w:noProof/>
                <w:lang w:val="en-US" w:eastAsia="en-US"/>
              </w:rPr>
              <w:drawing>
                <wp:anchor distT="0" distB="0" distL="114300" distR="114300" simplePos="0" relativeHeight="251664384" behindDoc="1" locked="0" layoutInCell="1" allowOverlap="1" wp14:anchorId="212A27F9" wp14:editId="694C4CC1">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A966EA" w:rsidRPr="001845E7" w:rsidRDefault="00A966EA" w:rsidP="00A966EA">
            <w:pPr>
              <w:pStyle w:val="Heading2"/>
              <w:jc w:val="center"/>
              <w:rPr>
                <w:rFonts w:ascii="Calibri" w:hAnsi="Calibri"/>
                <w:b w:val="0"/>
                <w:color w:val="auto"/>
                <w:sz w:val="20"/>
                <w:szCs w:val="20"/>
              </w:rPr>
            </w:pPr>
            <w:r w:rsidRPr="001845E7">
              <w:rPr>
                <w:rFonts w:ascii="Calibri" w:hAnsi="Calibri"/>
                <w:color w:val="auto"/>
                <w:sz w:val="20"/>
                <w:szCs w:val="20"/>
              </w:rPr>
              <w:t>1B</w:t>
            </w:r>
          </w:p>
        </w:tc>
      </w:tr>
      <w:tr w:rsidR="00A966EA" w:rsidRPr="001845E7" w:rsidTr="00A966EA">
        <w:tc>
          <w:tcPr>
            <w:tcW w:w="9747" w:type="dxa"/>
            <w:gridSpan w:val="12"/>
          </w:tcPr>
          <w:p w:rsidR="00A966EA" w:rsidRPr="001845E7" w:rsidRDefault="00A966EA" w:rsidP="00A966EA">
            <w:pPr>
              <w:pStyle w:val="Heading2"/>
              <w:jc w:val="center"/>
              <w:rPr>
                <w:rFonts w:ascii="Calibri" w:hAnsi="Calibri"/>
                <w:color w:val="auto"/>
                <w:sz w:val="20"/>
                <w:szCs w:val="20"/>
              </w:rPr>
            </w:pPr>
            <w:r w:rsidRPr="001845E7">
              <w:rPr>
                <w:rFonts w:ascii="Calibri" w:hAnsi="Calibri"/>
                <w:color w:val="auto"/>
                <w:sz w:val="20"/>
                <w:szCs w:val="20"/>
              </w:rPr>
              <w:t>Session Plan – Key Stage 2</w:t>
            </w:r>
          </w:p>
        </w:tc>
      </w:tr>
      <w:tr w:rsidR="00A966EA" w:rsidRPr="001845E7" w:rsidTr="00A966EA">
        <w:tc>
          <w:tcPr>
            <w:tcW w:w="1809" w:type="dxa"/>
            <w:gridSpan w:val="2"/>
            <w:tcBorders>
              <w:right w:val="nil"/>
            </w:tcBorders>
          </w:tcPr>
          <w:p w:rsidR="00A966EA" w:rsidRPr="001845E7" w:rsidRDefault="00A966EA" w:rsidP="00A966EA">
            <w:pPr>
              <w:rPr>
                <w:rFonts w:cs="Arial"/>
                <w:sz w:val="20"/>
                <w:szCs w:val="20"/>
              </w:rPr>
            </w:pPr>
            <w:r w:rsidRPr="001845E7">
              <w:rPr>
                <w:rFonts w:cs="Arial"/>
                <w:sz w:val="20"/>
                <w:szCs w:val="20"/>
              </w:rPr>
              <w:t>Name of trainee:</w:t>
            </w:r>
          </w:p>
        </w:tc>
        <w:tc>
          <w:tcPr>
            <w:tcW w:w="3064" w:type="dxa"/>
            <w:gridSpan w:val="4"/>
            <w:tcBorders>
              <w:left w:val="nil"/>
            </w:tcBorders>
          </w:tcPr>
          <w:p w:rsidR="00A966EA" w:rsidRPr="001845E7" w:rsidRDefault="00A966EA" w:rsidP="00A966EA">
            <w:pPr>
              <w:rPr>
                <w:rFonts w:cs="Arial"/>
                <w:sz w:val="20"/>
                <w:szCs w:val="20"/>
              </w:rPr>
            </w:pPr>
            <w:r w:rsidRPr="001845E7">
              <w:rPr>
                <w:rFonts w:cs="Arial"/>
                <w:sz w:val="20"/>
                <w:szCs w:val="20"/>
              </w:rPr>
              <w:t xml:space="preserve">     Lucy Boughton                     </w:t>
            </w:r>
          </w:p>
        </w:tc>
        <w:tc>
          <w:tcPr>
            <w:tcW w:w="1331" w:type="dxa"/>
            <w:gridSpan w:val="3"/>
            <w:tcBorders>
              <w:right w:val="nil"/>
            </w:tcBorders>
          </w:tcPr>
          <w:p w:rsidR="00A966EA" w:rsidRPr="001845E7" w:rsidRDefault="00A966EA" w:rsidP="00A966EA">
            <w:pPr>
              <w:rPr>
                <w:rFonts w:cs="Arial"/>
                <w:sz w:val="20"/>
                <w:szCs w:val="20"/>
              </w:rPr>
            </w:pPr>
            <w:r w:rsidRPr="001845E7">
              <w:rPr>
                <w:rFonts w:cs="Arial"/>
                <w:sz w:val="20"/>
                <w:szCs w:val="20"/>
              </w:rPr>
              <w:t>Session ref:</w:t>
            </w:r>
          </w:p>
        </w:tc>
        <w:tc>
          <w:tcPr>
            <w:tcW w:w="3543" w:type="dxa"/>
            <w:gridSpan w:val="3"/>
            <w:tcBorders>
              <w:left w:val="nil"/>
            </w:tcBorders>
          </w:tcPr>
          <w:p w:rsidR="00A966EA" w:rsidRPr="001845E7" w:rsidRDefault="00A966EA" w:rsidP="00A966EA">
            <w:pPr>
              <w:rPr>
                <w:rFonts w:cs="Arial"/>
                <w:sz w:val="20"/>
                <w:szCs w:val="20"/>
              </w:rPr>
            </w:pPr>
            <w:r w:rsidRPr="001845E7">
              <w:rPr>
                <w:rFonts w:cs="Arial"/>
                <w:sz w:val="20"/>
                <w:szCs w:val="20"/>
              </w:rPr>
              <w:t xml:space="preserve">11.12.18 Maths </w:t>
            </w:r>
          </w:p>
        </w:tc>
      </w:tr>
      <w:tr w:rsidR="00A966EA" w:rsidRPr="001845E7" w:rsidTr="00A966EA">
        <w:tc>
          <w:tcPr>
            <w:tcW w:w="3510" w:type="dxa"/>
            <w:gridSpan w:val="4"/>
            <w:tcBorders>
              <w:bottom w:val="single" w:sz="4" w:space="0" w:color="auto"/>
              <w:right w:val="nil"/>
            </w:tcBorders>
          </w:tcPr>
          <w:p w:rsidR="00A966EA" w:rsidRPr="001845E7" w:rsidRDefault="00A966EA" w:rsidP="00A966EA">
            <w:pPr>
              <w:rPr>
                <w:rFonts w:cs="Arial"/>
                <w:sz w:val="20"/>
                <w:szCs w:val="20"/>
              </w:rPr>
            </w:pPr>
            <w:r w:rsidRPr="001845E7">
              <w:rPr>
                <w:rFonts w:cs="Arial"/>
                <w:sz w:val="20"/>
                <w:szCs w:val="20"/>
              </w:rPr>
              <w:t xml:space="preserve">Personal target(s) in relation to QTS: </w:t>
            </w:r>
          </w:p>
        </w:tc>
        <w:tc>
          <w:tcPr>
            <w:tcW w:w="6237" w:type="dxa"/>
            <w:gridSpan w:val="8"/>
            <w:tcBorders>
              <w:left w:val="nil"/>
              <w:bottom w:val="single" w:sz="4" w:space="0" w:color="auto"/>
            </w:tcBorders>
          </w:tcPr>
          <w:p w:rsidR="00A966EA" w:rsidRPr="001845E7" w:rsidRDefault="00A966EA" w:rsidP="00A966EA">
            <w:pPr>
              <w:numPr>
                <w:ilvl w:val="0"/>
                <w:numId w:val="4"/>
              </w:numPr>
              <w:jc w:val="both"/>
              <w:rPr>
                <w:rFonts w:cs="Calibri"/>
                <w:sz w:val="20"/>
                <w:szCs w:val="20"/>
              </w:rPr>
            </w:pPr>
            <w:r w:rsidRPr="001845E7">
              <w:rPr>
                <w:rFonts w:cs="Calibri"/>
                <w:sz w:val="20"/>
                <w:szCs w:val="20"/>
              </w:rPr>
              <w:t>S2– Knowledge and understanding</w:t>
            </w:r>
          </w:p>
          <w:p w:rsidR="00A966EA" w:rsidRPr="001845E7" w:rsidRDefault="00A966EA" w:rsidP="00A966EA">
            <w:pPr>
              <w:numPr>
                <w:ilvl w:val="0"/>
                <w:numId w:val="4"/>
              </w:numPr>
              <w:jc w:val="both"/>
              <w:rPr>
                <w:rFonts w:cs="Calibri"/>
                <w:sz w:val="20"/>
                <w:szCs w:val="20"/>
              </w:rPr>
            </w:pPr>
            <w:r w:rsidRPr="001845E7">
              <w:rPr>
                <w:rFonts w:cs="Calibri"/>
                <w:sz w:val="20"/>
                <w:szCs w:val="20"/>
              </w:rPr>
              <w:t xml:space="preserve">S3 – Teaching </w:t>
            </w:r>
          </w:p>
          <w:p w:rsidR="00A966EA" w:rsidRPr="001845E7" w:rsidRDefault="00A966EA" w:rsidP="00A966EA">
            <w:pPr>
              <w:numPr>
                <w:ilvl w:val="0"/>
                <w:numId w:val="4"/>
              </w:numPr>
              <w:jc w:val="both"/>
              <w:rPr>
                <w:rFonts w:cs="Calibri"/>
                <w:sz w:val="20"/>
                <w:szCs w:val="20"/>
              </w:rPr>
            </w:pPr>
            <w:r w:rsidRPr="001845E7">
              <w:rPr>
                <w:rFonts w:cs="Calibri"/>
                <w:sz w:val="20"/>
                <w:szCs w:val="20"/>
              </w:rPr>
              <w:t>S3.1 – Planning, expectations and targets</w:t>
            </w:r>
          </w:p>
          <w:p w:rsidR="00A966EA" w:rsidRPr="001845E7" w:rsidRDefault="00A966EA" w:rsidP="00A966EA">
            <w:pPr>
              <w:numPr>
                <w:ilvl w:val="0"/>
                <w:numId w:val="4"/>
              </w:numPr>
              <w:jc w:val="both"/>
              <w:rPr>
                <w:rFonts w:cs="Calibri"/>
                <w:sz w:val="20"/>
                <w:szCs w:val="20"/>
              </w:rPr>
            </w:pPr>
            <w:r w:rsidRPr="001845E7">
              <w:rPr>
                <w:rFonts w:cs="Calibri"/>
                <w:sz w:val="20"/>
                <w:szCs w:val="20"/>
              </w:rPr>
              <w:t>S3.2 – Monitoring and assessment</w:t>
            </w:r>
          </w:p>
          <w:p w:rsidR="00A966EA" w:rsidRPr="001845E7" w:rsidRDefault="00A966EA" w:rsidP="00A966EA">
            <w:pPr>
              <w:numPr>
                <w:ilvl w:val="0"/>
                <w:numId w:val="4"/>
              </w:numPr>
              <w:rPr>
                <w:rFonts w:cs="Arial"/>
                <w:sz w:val="20"/>
                <w:szCs w:val="20"/>
              </w:rPr>
            </w:pPr>
            <w:r w:rsidRPr="001845E7">
              <w:rPr>
                <w:rFonts w:cs="Calibri"/>
                <w:sz w:val="20"/>
                <w:szCs w:val="20"/>
              </w:rPr>
              <w:t>S3.3 – Teaching and class management</w:t>
            </w:r>
          </w:p>
        </w:tc>
      </w:tr>
      <w:tr w:rsidR="00A966EA" w:rsidRPr="001845E7" w:rsidTr="00A966EA">
        <w:tc>
          <w:tcPr>
            <w:tcW w:w="1384" w:type="dxa"/>
            <w:tcBorders>
              <w:left w:val="single" w:sz="4" w:space="0" w:color="auto"/>
              <w:right w:val="nil"/>
            </w:tcBorders>
            <w:shd w:val="clear" w:color="auto" w:fill="auto"/>
          </w:tcPr>
          <w:p w:rsidR="00A966EA" w:rsidRPr="001845E7" w:rsidRDefault="00A966EA" w:rsidP="00A966EA">
            <w:pPr>
              <w:rPr>
                <w:rFonts w:cs="Arial"/>
                <w:sz w:val="20"/>
                <w:szCs w:val="20"/>
              </w:rPr>
            </w:pPr>
            <w:r w:rsidRPr="001845E7">
              <w:rPr>
                <w:rFonts w:cs="Arial"/>
                <w:sz w:val="20"/>
                <w:szCs w:val="20"/>
              </w:rPr>
              <w:t>Year group:</w:t>
            </w:r>
          </w:p>
        </w:tc>
        <w:tc>
          <w:tcPr>
            <w:tcW w:w="1052" w:type="dxa"/>
            <w:gridSpan w:val="2"/>
            <w:tcBorders>
              <w:left w:val="nil"/>
            </w:tcBorders>
            <w:shd w:val="clear" w:color="auto" w:fill="auto"/>
          </w:tcPr>
          <w:p w:rsidR="00A966EA" w:rsidRPr="001845E7" w:rsidRDefault="00A966EA" w:rsidP="00A966EA">
            <w:pPr>
              <w:rPr>
                <w:rFonts w:cs="Arial"/>
                <w:sz w:val="20"/>
                <w:szCs w:val="20"/>
              </w:rPr>
            </w:pPr>
            <w:r w:rsidRPr="001845E7">
              <w:rPr>
                <w:rFonts w:cs="Arial"/>
                <w:sz w:val="20"/>
                <w:szCs w:val="20"/>
              </w:rPr>
              <w:t>3</w:t>
            </w:r>
          </w:p>
        </w:tc>
        <w:tc>
          <w:tcPr>
            <w:tcW w:w="1641" w:type="dxa"/>
            <w:gridSpan w:val="2"/>
            <w:tcBorders>
              <w:right w:val="nil"/>
            </w:tcBorders>
            <w:shd w:val="clear" w:color="auto" w:fill="auto"/>
          </w:tcPr>
          <w:p w:rsidR="00A966EA" w:rsidRPr="001845E7" w:rsidRDefault="00A966EA" w:rsidP="00A966EA">
            <w:pPr>
              <w:rPr>
                <w:rFonts w:cs="Arial"/>
                <w:sz w:val="20"/>
                <w:szCs w:val="20"/>
              </w:rPr>
            </w:pPr>
            <w:r w:rsidRPr="001845E7">
              <w:rPr>
                <w:rFonts w:cs="Arial"/>
                <w:sz w:val="20"/>
                <w:szCs w:val="20"/>
              </w:rPr>
              <w:t>No. of learners:</w:t>
            </w:r>
          </w:p>
        </w:tc>
        <w:tc>
          <w:tcPr>
            <w:tcW w:w="1134" w:type="dxa"/>
            <w:gridSpan w:val="2"/>
            <w:tcBorders>
              <w:left w:val="nil"/>
            </w:tcBorders>
            <w:shd w:val="clear" w:color="auto" w:fill="auto"/>
          </w:tcPr>
          <w:p w:rsidR="00A966EA" w:rsidRPr="001845E7" w:rsidRDefault="00A966EA" w:rsidP="00A966EA">
            <w:pPr>
              <w:rPr>
                <w:rFonts w:cs="Arial"/>
                <w:sz w:val="20"/>
                <w:szCs w:val="20"/>
              </w:rPr>
            </w:pPr>
            <w:r w:rsidRPr="001845E7">
              <w:rPr>
                <w:rFonts w:cs="Arial"/>
                <w:sz w:val="20"/>
                <w:szCs w:val="20"/>
              </w:rPr>
              <w:t>18</w:t>
            </w:r>
          </w:p>
        </w:tc>
        <w:tc>
          <w:tcPr>
            <w:tcW w:w="851" w:type="dxa"/>
            <w:tcBorders>
              <w:right w:val="nil"/>
            </w:tcBorders>
            <w:shd w:val="clear" w:color="auto" w:fill="auto"/>
          </w:tcPr>
          <w:p w:rsidR="00A966EA" w:rsidRPr="001845E7" w:rsidRDefault="00A966EA" w:rsidP="00A966EA">
            <w:pPr>
              <w:rPr>
                <w:rFonts w:cs="Arial"/>
                <w:sz w:val="20"/>
                <w:szCs w:val="20"/>
              </w:rPr>
            </w:pPr>
            <w:r w:rsidRPr="001845E7">
              <w:rPr>
                <w:rFonts w:cs="Arial"/>
                <w:i/>
                <w:sz w:val="20"/>
                <w:szCs w:val="20"/>
              </w:rPr>
              <w:t>ALN:</w:t>
            </w:r>
            <w:r w:rsidRPr="001845E7">
              <w:rPr>
                <w:rFonts w:cs="Arial"/>
                <w:sz w:val="20"/>
                <w:szCs w:val="20"/>
              </w:rPr>
              <w:t xml:space="preserve"> </w:t>
            </w:r>
          </w:p>
        </w:tc>
        <w:tc>
          <w:tcPr>
            <w:tcW w:w="3685" w:type="dxa"/>
            <w:gridSpan w:val="4"/>
            <w:tcBorders>
              <w:left w:val="nil"/>
            </w:tcBorders>
            <w:shd w:val="clear" w:color="auto" w:fill="auto"/>
          </w:tcPr>
          <w:p w:rsidR="00A966EA" w:rsidRPr="001845E7" w:rsidRDefault="00A966EA" w:rsidP="00A966EA">
            <w:pPr>
              <w:rPr>
                <w:rFonts w:cs="Arial"/>
                <w:sz w:val="20"/>
                <w:szCs w:val="20"/>
              </w:rPr>
            </w:pPr>
            <w:r w:rsidRPr="001845E7">
              <w:rPr>
                <w:rFonts w:cs="Arial"/>
                <w:sz w:val="20"/>
                <w:szCs w:val="20"/>
              </w:rPr>
              <w:t>Lower ability will need support from the TA</w:t>
            </w:r>
          </w:p>
        </w:tc>
      </w:tr>
      <w:tr w:rsidR="00A966EA" w:rsidRPr="001845E7" w:rsidTr="00A966EA">
        <w:tc>
          <w:tcPr>
            <w:tcW w:w="2436" w:type="dxa"/>
            <w:gridSpan w:val="3"/>
            <w:shd w:val="clear" w:color="auto" w:fill="auto"/>
          </w:tcPr>
          <w:p w:rsidR="00A966EA" w:rsidRPr="001845E7" w:rsidRDefault="00A966EA" w:rsidP="00A966EA">
            <w:pPr>
              <w:rPr>
                <w:rFonts w:cs="Arial"/>
                <w:sz w:val="20"/>
                <w:szCs w:val="20"/>
              </w:rPr>
            </w:pPr>
            <w:r w:rsidRPr="001845E7">
              <w:rPr>
                <w:rFonts w:cs="Arial"/>
                <w:sz w:val="20"/>
                <w:szCs w:val="20"/>
              </w:rPr>
              <w:t xml:space="preserve">Additional Adults: </w:t>
            </w:r>
          </w:p>
        </w:tc>
        <w:tc>
          <w:tcPr>
            <w:tcW w:w="7311" w:type="dxa"/>
            <w:gridSpan w:val="9"/>
            <w:shd w:val="clear" w:color="auto" w:fill="auto"/>
          </w:tcPr>
          <w:p w:rsidR="00A966EA" w:rsidRPr="001845E7" w:rsidRDefault="00A966EA" w:rsidP="00A966EA">
            <w:pPr>
              <w:rPr>
                <w:rFonts w:cs="Arial"/>
                <w:sz w:val="20"/>
                <w:szCs w:val="20"/>
              </w:rPr>
            </w:pPr>
            <w:r w:rsidRPr="001845E7">
              <w:rPr>
                <w:rFonts w:cs="Arial"/>
                <w:sz w:val="20"/>
                <w:szCs w:val="20"/>
              </w:rPr>
              <w:t>1</w:t>
            </w:r>
          </w:p>
        </w:tc>
      </w:tr>
      <w:tr w:rsidR="00A966EA" w:rsidRPr="001845E7" w:rsidTr="00A966EA">
        <w:tc>
          <w:tcPr>
            <w:tcW w:w="5211" w:type="dxa"/>
            <w:gridSpan w:val="7"/>
          </w:tcPr>
          <w:p w:rsidR="00A966EA" w:rsidRPr="001845E7" w:rsidRDefault="00A966EA" w:rsidP="00A966EA">
            <w:pPr>
              <w:rPr>
                <w:rFonts w:cs="Arial"/>
                <w:sz w:val="20"/>
                <w:szCs w:val="20"/>
              </w:rPr>
            </w:pPr>
            <w:r w:rsidRPr="001845E7">
              <w:rPr>
                <w:rFonts w:cs="Arial"/>
                <w:sz w:val="20"/>
                <w:szCs w:val="20"/>
              </w:rPr>
              <w:t>Learning objective(s):</w:t>
            </w:r>
          </w:p>
          <w:p w:rsidR="00A966EA" w:rsidRPr="001845E7" w:rsidRDefault="00A966EA" w:rsidP="00A966EA">
            <w:pPr>
              <w:numPr>
                <w:ilvl w:val="0"/>
                <w:numId w:val="18"/>
              </w:numPr>
              <w:rPr>
                <w:rFonts w:cs="Arial"/>
                <w:sz w:val="20"/>
                <w:szCs w:val="20"/>
              </w:rPr>
            </w:pPr>
            <w:r w:rsidRPr="001845E7">
              <w:rPr>
                <w:rFonts w:cs="Arial"/>
                <w:sz w:val="20"/>
                <w:szCs w:val="20"/>
              </w:rPr>
              <w:t xml:space="preserve">To understand place value by ordering numbers up to </w:t>
            </w:r>
            <w:r>
              <w:rPr>
                <w:rFonts w:cs="Arial"/>
                <w:sz w:val="20"/>
                <w:szCs w:val="20"/>
              </w:rPr>
              <w:t>4</w:t>
            </w:r>
            <w:r w:rsidRPr="001845E7">
              <w:rPr>
                <w:rFonts w:cs="Arial"/>
                <w:sz w:val="20"/>
                <w:szCs w:val="20"/>
              </w:rPr>
              <w:t>-digits</w:t>
            </w:r>
          </w:p>
        </w:tc>
        <w:tc>
          <w:tcPr>
            <w:tcW w:w="4536" w:type="dxa"/>
            <w:gridSpan w:val="5"/>
          </w:tcPr>
          <w:p w:rsidR="00A966EA" w:rsidRPr="001845E7" w:rsidRDefault="00A966EA" w:rsidP="00A966EA">
            <w:pPr>
              <w:rPr>
                <w:rFonts w:cs="Arial"/>
                <w:sz w:val="20"/>
                <w:szCs w:val="20"/>
              </w:rPr>
            </w:pPr>
            <w:r w:rsidRPr="001845E7">
              <w:rPr>
                <w:rFonts w:cs="Arial"/>
                <w:sz w:val="20"/>
                <w:szCs w:val="20"/>
              </w:rPr>
              <w:t>Success criteria:</w:t>
            </w:r>
          </w:p>
          <w:p w:rsidR="00A966EA" w:rsidRPr="001845E7" w:rsidRDefault="00A966EA" w:rsidP="00A966EA">
            <w:pPr>
              <w:numPr>
                <w:ilvl w:val="0"/>
                <w:numId w:val="18"/>
              </w:numPr>
              <w:rPr>
                <w:rFonts w:cs="Arial"/>
                <w:sz w:val="20"/>
                <w:szCs w:val="20"/>
              </w:rPr>
            </w:pPr>
            <w:r w:rsidRPr="001845E7">
              <w:rPr>
                <w:rFonts w:cs="Arial"/>
                <w:sz w:val="20"/>
                <w:szCs w:val="20"/>
              </w:rPr>
              <w:t xml:space="preserve">To be able to order numbers </w:t>
            </w:r>
            <w:r>
              <w:rPr>
                <w:rFonts w:cs="Arial"/>
                <w:sz w:val="20"/>
                <w:szCs w:val="20"/>
              </w:rPr>
              <w:t>up to 4</w:t>
            </w:r>
            <w:r w:rsidRPr="001845E7">
              <w:rPr>
                <w:rFonts w:cs="Arial"/>
                <w:sz w:val="20"/>
                <w:szCs w:val="20"/>
              </w:rPr>
              <w:t>-digits from smallest to largest</w:t>
            </w:r>
          </w:p>
          <w:p w:rsidR="00A966EA" w:rsidRDefault="00A966EA" w:rsidP="00A966EA">
            <w:pPr>
              <w:numPr>
                <w:ilvl w:val="0"/>
                <w:numId w:val="18"/>
              </w:numPr>
              <w:rPr>
                <w:rFonts w:cs="Arial"/>
                <w:sz w:val="20"/>
                <w:szCs w:val="20"/>
              </w:rPr>
            </w:pPr>
            <w:r w:rsidRPr="001845E7">
              <w:rPr>
                <w:rFonts w:cs="Arial"/>
                <w:sz w:val="20"/>
                <w:szCs w:val="20"/>
              </w:rPr>
              <w:t>To be</w:t>
            </w:r>
            <w:r>
              <w:rPr>
                <w:rFonts w:cs="Arial"/>
                <w:sz w:val="20"/>
                <w:szCs w:val="20"/>
              </w:rPr>
              <w:t xml:space="preserve"> able to understand the value of each digit in numbers up to 4-digits</w:t>
            </w:r>
          </w:p>
          <w:p w:rsidR="00A966EA" w:rsidRPr="001845E7" w:rsidRDefault="00A966EA" w:rsidP="00A966EA">
            <w:pPr>
              <w:numPr>
                <w:ilvl w:val="0"/>
                <w:numId w:val="18"/>
              </w:numPr>
              <w:rPr>
                <w:rFonts w:cs="Arial"/>
                <w:sz w:val="20"/>
                <w:szCs w:val="20"/>
              </w:rPr>
            </w:pPr>
            <w:r>
              <w:rPr>
                <w:rFonts w:cs="Arial"/>
                <w:sz w:val="20"/>
                <w:szCs w:val="20"/>
              </w:rPr>
              <w:t>To be able to understand place value</w:t>
            </w:r>
          </w:p>
          <w:p w:rsidR="00A966EA" w:rsidRPr="001845E7" w:rsidRDefault="00A966EA" w:rsidP="00A966EA">
            <w:pPr>
              <w:numPr>
                <w:ilvl w:val="0"/>
                <w:numId w:val="18"/>
              </w:numPr>
              <w:rPr>
                <w:rFonts w:cs="Arial"/>
                <w:sz w:val="20"/>
                <w:szCs w:val="20"/>
              </w:rPr>
            </w:pPr>
            <w:r w:rsidRPr="001845E7">
              <w:rPr>
                <w:rFonts w:cs="Arial"/>
                <w:sz w:val="20"/>
                <w:szCs w:val="20"/>
              </w:rPr>
              <w:t>To be able to know what a digit is</w:t>
            </w:r>
          </w:p>
        </w:tc>
      </w:tr>
      <w:tr w:rsidR="00A966EA" w:rsidRPr="001845E7" w:rsidTr="00A966EA">
        <w:tc>
          <w:tcPr>
            <w:tcW w:w="9747" w:type="dxa"/>
            <w:gridSpan w:val="12"/>
          </w:tcPr>
          <w:p w:rsidR="00A966EA" w:rsidRPr="001845E7" w:rsidRDefault="00A966EA" w:rsidP="00A966EA">
            <w:pPr>
              <w:rPr>
                <w:rFonts w:cs="Arial"/>
                <w:sz w:val="20"/>
                <w:szCs w:val="20"/>
              </w:rPr>
            </w:pPr>
            <w:r w:rsidRPr="001845E7">
              <w:rPr>
                <w:rFonts w:cs="Arial"/>
                <w:sz w:val="20"/>
                <w:szCs w:val="20"/>
              </w:rPr>
              <w:t>Links to previous learning: previous lessons on place value (14-20)</w:t>
            </w:r>
          </w:p>
        </w:tc>
      </w:tr>
      <w:tr w:rsidR="00A966EA" w:rsidRPr="001845E7" w:rsidTr="00A966EA">
        <w:tc>
          <w:tcPr>
            <w:tcW w:w="9747" w:type="dxa"/>
            <w:gridSpan w:val="12"/>
          </w:tcPr>
          <w:p w:rsidR="00A966EA" w:rsidRPr="001845E7" w:rsidRDefault="00A966EA" w:rsidP="00A966EA">
            <w:pPr>
              <w:rPr>
                <w:rFonts w:cs="Arial"/>
                <w:sz w:val="20"/>
                <w:szCs w:val="20"/>
              </w:rPr>
            </w:pPr>
            <w:r w:rsidRPr="001845E7">
              <w:rPr>
                <w:rFonts w:cs="Arial"/>
                <w:sz w:val="20"/>
                <w:szCs w:val="20"/>
              </w:rPr>
              <w:t>Curriculum coverage (range, skills)</w:t>
            </w:r>
          </w:p>
          <w:p w:rsidR="00A966EA" w:rsidRPr="001845E7" w:rsidRDefault="00A966EA" w:rsidP="00A966EA">
            <w:pPr>
              <w:numPr>
                <w:ilvl w:val="0"/>
                <w:numId w:val="22"/>
              </w:numPr>
              <w:tabs>
                <w:tab w:val="left" w:pos="220"/>
                <w:tab w:val="left" w:pos="720"/>
              </w:tabs>
              <w:autoSpaceDE w:val="0"/>
              <w:autoSpaceDN w:val="0"/>
              <w:adjustRightInd w:val="0"/>
              <w:spacing w:after="320"/>
              <w:ind w:hanging="720"/>
              <w:rPr>
                <w:rFonts w:cs="Times"/>
                <w:color w:val="1A1A19"/>
                <w:sz w:val="20"/>
                <w:szCs w:val="20"/>
                <w:lang w:val="en-US"/>
              </w:rPr>
            </w:pPr>
            <w:r w:rsidRPr="001845E7">
              <w:rPr>
                <w:rFonts w:cs="Times"/>
                <w:color w:val="1A1A19"/>
                <w:sz w:val="20"/>
                <w:szCs w:val="20"/>
                <w:lang w:val="en-US"/>
              </w:rPr>
              <w:t xml:space="preserve">Read and write numbers to 1 000 </w:t>
            </w:r>
            <w:r w:rsidRPr="00D553CD">
              <w:rPr>
                <w:rFonts w:ascii="MS Gothic" w:eastAsia="MS Gothic" w:hAnsi="MS Gothic" w:cs="MS Gothic" w:hint="eastAsia"/>
                <w:color w:val="1A1A19"/>
                <w:sz w:val="20"/>
                <w:szCs w:val="20"/>
                <w:lang w:val="en-US"/>
              </w:rPr>
              <w:t> </w:t>
            </w:r>
          </w:p>
          <w:p w:rsidR="00A966EA" w:rsidRPr="001845E7" w:rsidRDefault="00A966EA" w:rsidP="00A966EA">
            <w:pPr>
              <w:numPr>
                <w:ilvl w:val="0"/>
                <w:numId w:val="22"/>
              </w:numPr>
              <w:tabs>
                <w:tab w:val="left" w:pos="220"/>
                <w:tab w:val="left" w:pos="720"/>
              </w:tabs>
              <w:autoSpaceDE w:val="0"/>
              <w:autoSpaceDN w:val="0"/>
              <w:adjustRightInd w:val="0"/>
              <w:spacing w:after="320"/>
              <w:ind w:hanging="720"/>
              <w:rPr>
                <w:rFonts w:cs="Times"/>
                <w:bCs/>
                <w:color w:val="1A1A19"/>
                <w:sz w:val="20"/>
                <w:szCs w:val="20"/>
                <w:lang w:val="en-US"/>
              </w:rPr>
            </w:pPr>
            <w:r w:rsidRPr="001845E7">
              <w:rPr>
                <w:rFonts w:cs="Times"/>
                <w:bCs/>
                <w:color w:val="1A1A19"/>
                <w:sz w:val="20"/>
                <w:szCs w:val="20"/>
                <w:lang w:val="en-US"/>
              </w:rPr>
              <w:t xml:space="preserve">List numbers that are ‘greater than’ or ‘less than’ another number </w:t>
            </w:r>
            <w:r w:rsidRPr="00D553CD">
              <w:rPr>
                <w:rFonts w:ascii="MS Gothic" w:eastAsia="MS Gothic" w:hAnsi="MS Gothic" w:cs="MS Gothic" w:hint="eastAsia"/>
                <w:bCs/>
                <w:color w:val="1A1A19"/>
                <w:sz w:val="20"/>
                <w:szCs w:val="20"/>
                <w:lang w:val="en-US"/>
              </w:rPr>
              <w:t> </w:t>
            </w:r>
          </w:p>
          <w:p w:rsidR="00A966EA" w:rsidRPr="001845E7" w:rsidRDefault="00A966EA" w:rsidP="00A966EA">
            <w:pPr>
              <w:numPr>
                <w:ilvl w:val="0"/>
                <w:numId w:val="22"/>
              </w:numPr>
              <w:tabs>
                <w:tab w:val="left" w:pos="220"/>
                <w:tab w:val="left" w:pos="720"/>
              </w:tabs>
              <w:autoSpaceDE w:val="0"/>
              <w:autoSpaceDN w:val="0"/>
              <w:adjustRightInd w:val="0"/>
              <w:spacing w:after="320"/>
              <w:ind w:hanging="720"/>
              <w:rPr>
                <w:rFonts w:cs="Times"/>
                <w:bCs/>
                <w:color w:val="1A1A19"/>
                <w:sz w:val="20"/>
                <w:szCs w:val="20"/>
                <w:lang w:val="en-US"/>
              </w:rPr>
            </w:pPr>
            <w:r w:rsidRPr="001845E7">
              <w:rPr>
                <w:rFonts w:cs="Times"/>
                <w:bCs/>
                <w:color w:val="1A1A19"/>
                <w:sz w:val="20"/>
                <w:szCs w:val="20"/>
                <w:lang w:val="en-US"/>
              </w:rPr>
              <w:t xml:space="preserve">Read statements about numbers expressed using an inequality sign, </w:t>
            </w:r>
            <w:r w:rsidRPr="001845E7">
              <w:rPr>
                <w:rFonts w:cs="Times"/>
                <w:i/>
                <w:iCs/>
                <w:color w:val="1A1A19"/>
                <w:sz w:val="20"/>
                <w:szCs w:val="20"/>
                <w:lang w:val="en-US"/>
              </w:rPr>
              <w:t xml:space="preserve">e.g. 6 &gt; 4 </w:t>
            </w:r>
            <w:r w:rsidRPr="00D553CD">
              <w:rPr>
                <w:rFonts w:ascii="MS Gothic" w:eastAsia="MS Gothic" w:hAnsi="MS Gothic" w:cs="MS Gothic" w:hint="eastAsia"/>
                <w:bCs/>
                <w:color w:val="1A1A19"/>
                <w:sz w:val="20"/>
                <w:szCs w:val="20"/>
                <w:lang w:val="en-US"/>
              </w:rPr>
              <w:t> </w:t>
            </w:r>
          </w:p>
        </w:tc>
      </w:tr>
      <w:tr w:rsidR="00A966EA" w:rsidRPr="001845E7" w:rsidTr="00A966EA">
        <w:trPr>
          <w:trHeight w:val="444"/>
        </w:trPr>
        <w:tc>
          <w:tcPr>
            <w:tcW w:w="4873" w:type="dxa"/>
            <w:gridSpan w:val="6"/>
          </w:tcPr>
          <w:p w:rsidR="00A966EA" w:rsidRPr="001845E7" w:rsidRDefault="00A966EA" w:rsidP="00A966EA">
            <w:pPr>
              <w:rPr>
                <w:rFonts w:cs="Arial"/>
                <w:i/>
                <w:sz w:val="20"/>
                <w:szCs w:val="20"/>
              </w:rPr>
            </w:pPr>
            <w:r w:rsidRPr="001845E7">
              <w:rPr>
                <w:rFonts w:cs="Arial"/>
                <w:i/>
                <w:sz w:val="20"/>
                <w:szCs w:val="20"/>
              </w:rPr>
              <w:t>Literacy(LNF)</w:t>
            </w:r>
          </w:p>
          <w:p w:rsidR="00A966EA" w:rsidRPr="001845E7" w:rsidRDefault="00A966EA" w:rsidP="00A966EA">
            <w:pPr>
              <w:numPr>
                <w:ilvl w:val="0"/>
                <w:numId w:val="21"/>
              </w:numPr>
              <w:rPr>
                <w:sz w:val="20"/>
                <w:szCs w:val="20"/>
              </w:rPr>
            </w:pPr>
            <w:r w:rsidRPr="001845E7">
              <w:rPr>
                <w:rFonts w:cs="Arial"/>
                <w:color w:val="2D2D2D"/>
                <w:sz w:val="20"/>
                <w:szCs w:val="20"/>
                <w:shd w:val="clear" w:color="auto" w:fill="FFFFFF"/>
              </w:rPr>
              <w:t>Explain information and ideas using relevant vocabulary</w:t>
            </w:r>
          </w:p>
          <w:p w:rsidR="00A966EA" w:rsidRPr="001845E7" w:rsidRDefault="00A966EA" w:rsidP="00A966EA">
            <w:pPr>
              <w:numPr>
                <w:ilvl w:val="0"/>
                <w:numId w:val="21"/>
              </w:numPr>
              <w:rPr>
                <w:sz w:val="20"/>
                <w:szCs w:val="20"/>
              </w:rPr>
            </w:pPr>
            <w:r w:rsidRPr="001845E7">
              <w:rPr>
                <w:rFonts w:cs="Arial"/>
                <w:color w:val="2D2D2D"/>
                <w:sz w:val="20"/>
                <w:szCs w:val="20"/>
                <w:shd w:val="clear" w:color="auto" w:fill="FFFFFF"/>
              </w:rPr>
              <w:t>Speak clearly, varying expression to help listeners</w:t>
            </w:r>
          </w:p>
          <w:p w:rsidR="00A966EA" w:rsidRPr="001845E7" w:rsidRDefault="00A966EA" w:rsidP="00A966EA">
            <w:pPr>
              <w:numPr>
                <w:ilvl w:val="0"/>
                <w:numId w:val="21"/>
              </w:numPr>
              <w:rPr>
                <w:sz w:val="20"/>
                <w:szCs w:val="20"/>
              </w:rPr>
            </w:pPr>
            <w:r w:rsidRPr="001845E7">
              <w:rPr>
                <w:rFonts w:cs="Arial"/>
                <w:color w:val="2D2D2D"/>
                <w:sz w:val="20"/>
                <w:szCs w:val="20"/>
                <w:shd w:val="clear" w:color="auto" w:fill="FFFFFF"/>
              </w:rPr>
              <w:t>Check understanding by asking relevant questions or making relevant comments.</w:t>
            </w:r>
          </w:p>
          <w:p w:rsidR="00A966EA" w:rsidRPr="001845E7" w:rsidRDefault="00A966EA" w:rsidP="00A966EA">
            <w:pPr>
              <w:numPr>
                <w:ilvl w:val="0"/>
                <w:numId w:val="21"/>
              </w:numPr>
              <w:rPr>
                <w:sz w:val="20"/>
                <w:szCs w:val="20"/>
              </w:rPr>
            </w:pPr>
            <w:r w:rsidRPr="001845E7">
              <w:rPr>
                <w:rFonts w:cs="Arial"/>
                <w:color w:val="2D2D2D"/>
                <w:sz w:val="20"/>
                <w:szCs w:val="20"/>
                <w:shd w:val="clear" w:color="auto" w:fill="FFFFFF"/>
              </w:rPr>
              <w:t>Use talk purposefully to complete a task in a group.</w:t>
            </w:r>
          </w:p>
        </w:tc>
        <w:tc>
          <w:tcPr>
            <w:tcW w:w="4874" w:type="dxa"/>
            <w:gridSpan w:val="6"/>
          </w:tcPr>
          <w:p w:rsidR="00A966EA" w:rsidRPr="001845E7" w:rsidRDefault="00A966EA" w:rsidP="00A966EA">
            <w:pPr>
              <w:rPr>
                <w:rFonts w:cs="Arial"/>
                <w:i/>
                <w:sz w:val="20"/>
                <w:szCs w:val="20"/>
              </w:rPr>
            </w:pPr>
            <w:r w:rsidRPr="001845E7">
              <w:rPr>
                <w:rFonts w:cs="Arial"/>
                <w:i/>
                <w:sz w:val="20"/>
                <w:szCs w:val="20"/>
              </w:rPr>
              <w:t>Numeracy (LNF)</w:t>
            </w:r>
          </w:p>
          <w:p w:rsidR="00A966EA" w:rsidRPr="001845E7" w:rsidRDefault="00A966EA" w:rsidP="00A966EA">
            <w:pPr>
              <w:rPr>
                <w:rFonts w:cs="Arial"/>
                <w:i/>
                <w:sz w:val="20"/>
                <w:szCs w:val="20"/>
              </w:rPr>
            </w:pPr>
            <w:r w:rsidRPr="001845E7">
              <w:rPr>
                <w:rFonts w:cs="Arial"/>
                <w:i/>
                <w:sz w:val="20"/>
                <w:szCs w:val="20"/>
              </w:rPr>
              <w:t>N/A</w:t>
            </w:r>
          </w:p>
        </w:tc>
      </w:tr>
      <w:tr w:rsidR="00A966EA" w:rsidRPr="001845E7" w:rsidTr="00A966EA">
        <w:trPr>
          <w:trHeight w:val="444"/>
        </w:trPr>
        <w:tc>
          <w:tcPr>
            <w:tcW w:w="2436" w:type="dxa"/>
            <w:gridSpan w:val="3"/>
          </w:tcPr>
          <w:p w:rsidR="00A966EA" w:rsidRPr="001845E7" w:rsidRDefault="00A966EA" w:rsidP="00A966EA">
            <w:pPr>
              <w:rPr>
                <w:rFonts w:cs="Arial"/>
                <w:i/>
                <w:sz w:val="20"/>
                <w:szCs w:val="20"/>
              </w:rPr>
            </w:pPr>
            <w:r w:rsidRPr="001845E7">
              <w:rPr>
                <w:rFonts w:cs="Arial"/>
                <w:i/>
                <w:sz w:val="20"/>
                <w:szCs w:val="20"/>
              </w:rPr>
              <w:t>DCF</w:t>
            </w:r>
          </w:p>
          <w:p w:rsidR="00A966EA" w:rsidRPr="009516F3" w:rsidRDefault="00A966EA" w:rsidP="00A966EA">
            <w:pPr>
              <w:numPr>
                <w:ilvl w:val="0"/>
                <w:numId w:val="19"/>
              </w:numPr>
              <w:autoSpaceDE w:val="0"/>
              <w:autoSpaceDN w:val="0"/>
              <w:adjustRightInd w:val="0"/>
              <w:rPr>
                <w:rFonts w:cs="Arial"/>
                <w:color w:val="000000"/>
                <w:sz w:val="20"/>
                <w:szCs w:val="20"/>
                <w:lang w:val="en-US"/>
              </w:rPr>
            </w:pPr>
            <w:r w:rsidRPr="001845E7">
              <w:rPr>
                <w:rFonts w:cs="Arial"/>
                <w:sz w:val="20"/>
                <w:szCs w:val="20"/>
              </w:rPr>
              <w:t>Use identified success criteria as a plan for completion of digital task</w:t>
            </w:r>
          </w:p>
        </w:tc>
        <w:tc>
          <w:tcPr>
            <w:tcW w:w="2437" w:type="dxa"/>
            <w:gridSpan w:val="3"/>
          </w:tcPr>
          <w:p w:rsidR="00A966EA" w:rsidRPr="001845E7" w:rsidRDefault="00A966EA" w:rsidP="00A966EA">
            <w:pPr>
              <w:rPr>
                <w:rFonts w:cs="Arial"/>
                <w:i/>
                <w:sz w:val="20"/>
                <w:szCs w:val="20"/>
              </w:rPr>
            </w:pPr>
            <w:r w:rsidRPr="001845E7">
              <w:rPr>
                <w:rFonts w:cs="Arial"/>
                <w:i/>
                <w:sz w:val="20"/>
                <w:szCs w:val="20"/>
              </w:rPr>
              <w:t>Thinking</w:t>
            </w:r>
          </w:p>
          <w:p w:rsidR="00A966EA" w:rsidRPr="001845E7" w:rsidRDefault="00A966EA" w:rsidP="00A966EA">
            <w:pPr>
              <w:numPr>
                <w:ilvl w:val="0"/>
                <w:numId w:val="20"/>
              </w:numPr>
              <w:rPr>
                <w:rFonts w:cs="Arial"/>
                <w:sz w:val="20"/>
                <w:szCs w:val="20"/>
              </w:rPr>
            </w:pPr>
            <w:r w:rsidRPr="001845E7">
              <w:rPr>
                <w:rFonts w:cs="Arial"/>
                <w:sz w:val="20"/>
                <w:szCs w:val="20"/>
              </w:rPr>
              <w:t xml:space="preserve">To be able to </w:t>
            </w:r>
            <w:r>
              <w:rPr>
                <w:rFonts w:cs="Arial"/>
                <w:sz w:val="20"/>
                <w:szCs w:val="20"/>
              </w:rPr>
              <w:t xml:space="preserve">understand partitioning </w:t>
            </w:r>
            <w:r w:rsidRPr="001845E7">
              <w:rPr>
                <w:rFonts w:cs="Arial"/>
                <w:sz w:val="20"/>
                <w:szCs w:val="20"/>
              </w:rPr>
              <w:t xml:space="preserve">numbers using different strategies and activities. </w:t>
            </w:r>
          </w:p>
        </w:tc>
        <w:tc>
          <w:tcPr>
            <w:tcW w:w="2437" w:type="dxa"/>
            <w:gridSpan w:val="4"/>
          </w:tcPr>
          <w:p w:rsidR="00A966EA" w:rsidRPr="001845E7" w:rsidRDefault="00A966EA" w:rsidP="00A966EA">
            <w:pPr>
              <w:rPr>
                <w:rFonts w:cs="Arial"/>
                <w:i/>
                <w:sz w:val="20"/>
                <w:szCs w:val="20"/>
              </w:rPr>
            </w:pPr>
            <w:r w:rsidRPr="001845E7">
              <w:rPr>
                <w:rFonts w:cs="Arial"/>
                <w:i/>
                <w:sz w:val="20"/>
                <w:szCs w:val="20"/>
              </w:rPr>
              <w:t>ESDGC</w:t>
            </w:r>
          </w:p>
        </w:tc>
        <w:tc>
          <w:tcPr>
            <w:tcW w:w="2437" w:type="dxa"/>
            <w:gridSpan w:val="2"/>
          </w:tcPr>
          <w:p w:rsidR="00A966EA" w:rsidRPr="001845E7" w:rsidRDefault="00A966EA" w:rsidP="00A966EA">
            <w:pPr>
              <w:rPr>
                <w:rFonts w:cs="Arial"/>
                <w:i/>
                <w:sz w:val="20"/>
                <w:szCs w:val="20"/>
              </w:rPr>
            </w:pPr>
            <w:r w:rsidRPr="001845E7">
              <w:rPr>
                <w:rFonts w:cs="Arial"/>
                <w:i/>
                <w:sz w:val="20"/>
                <w:szCs w:val="20"/>
              </w:rPr>
              <w:t>YCC</w:t>
            </w:r>
          </w:p>
        </w:tc>
      </w:tr>
      <w:tr w:rsidR="00A966EA" w:rsidRPr="001845E7" w:rsidTr="00A966EA">
        <w:tc>
          <w:tcPr>
            <w:tcW w:w="9747" w:type="dxa"/>
            <w:gridSpan w:val="12"/>
          </w:tcPr>
          <w:p w:rsidR="00A966EA" w:rsidRPr="001845E7" w:rsidRDefault="00A966EA" w:rsidP="00A966EA">
            <w:pPr>
              <w:rPr>
                <w:rFonts w:cs="Arial"/>
                <w:i/>
                <w:sz w:val="20"/>
                <w:szCs w:val="20"/>
              </w:rPr>
            </w:pPr>
            <w:r>
              <w:rPr>
                <w:rFonts w:cs="Arial"/>
                <w:i/>
                <w:sz w:val="20"/>
                <w:szCs w:val="20"/>
              </w:rPr>
              <w:t>Key vocabulary(English</w:t>
            </w:r>
            <w:r w:rsidRPr="001845E7">
              <w:rPr>
                <w:rFonts w:cs="Arial"/>
                <w:i/>
                <w:sz w:val="20"/>
                <w:szCs w:val="20"/>
              </w:rPr>
              <w:t>):</w:t>
            </w:r>
          </w:p>
          <w:p w:rsidR="00A966EA" w:rsidRPr="001845E7" w:rsidRDefault="00A966EA" w:rsidP="00A966EA">
            <w:pPr>
              <w:rPr>
                <w:rFonts w:cs="Arial"/>
                <w:sz w:val="20"/>
                <w:szCs w:val="20"/>
              </w:rPr>
            </w:pPr>
            <w:r w:rsidRPr="001845E7">
              <w:rPr>
                <w:rFonts w:cs="Arial"/>
                <w:sz w:val="20"/>
                <w:szCs w:val="20"/>
              </w:rPr>
              <w:t>order, smallest, largest, digit, value, place value, hundred, tens, units</w:t>
            </w:r>
          </w:p>
        </w:tc>
      </w:tr>
    </w:tbl>
    <w:p w:rsidR="00A966EA" w:rsidRPr="001845E7" w:rsidRDefault="00A966EA" w:rsidP="00A966EA">
      <w:pPr>
        <w:rPr>
          <w:vanish/>
          <w:sz w:val="20"/>
          <w:szCs w:val="2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A966EA" w:rsidRPr="001845E7" w:rsidTr="00A966EA">
        <w:trPr>
          <w:trHeight w:val="434"/>
        </w:trPr>
        <w:tc>
          <w:tcPr>
            <w:tcW w:w="817" w:type="dxa"/>
          </w:tcPr>
          <w:p w:rsidR="00A966EA" w:rsidRPr="001845E7" w:rsidRDefault="00A966EA" w:rsidP="00A966EA">
            <w:pPr>
              <w:rPr>
                <w:sz w:val="20"/>
                <w:szCs w:val="20"/>
              </w:rPr>
            </w:pPr>
            <w:r w:rsidRPr="001845E7">
              <w:rPr>
                <w:sz w:val="20"/>
                <w:szCs w:val="20"/>
              </w:rPr>
              <w:t>Time</w:t>
            </w:r>
          </w:p>
          <w:p w:rsidR="00A966EA" w:rsidRPr="001845E7" w:rsidRDefault="00A966EA" w:rsidP="00A966EA">
            <w:pPr>
              <w:rPr>
                <w:sz w:val="20"/>
                <w:szCs w:val="20"/>
              </w:rPr>
            </w:pPr>
          </w:p>
        </w:tc>
        <w:tc>
          <w:tcPr>
            <w:tcW w:w="5670" w:type="dxa"/>
            <w:tcBorders>
              <w:bottom w:val="single" w:sz="4" w:space="0" w:color="auto"/>
            </w:tcBorders>
          </w:tcPr>
          <w:p w:rsidR="00A966EA" w:rsidRPr="001845E7" w:rsidRDefault="00A966EA" w:rsidP="00A966EA">
            <w:pPr>
              <w:rPr>
                <w:sz w:val="20"/>
                <w:szCs w:val="20"/>
              </w:rPr>
            </w:pPr>
            <w:r w:rsidRPr="001845E7">
              <w:rPr>
                <w:sz w:val="20"/>
                <w:szCs w:val="20"/>
              </w:rPr>
              <w:t>Session activities, organisation and management</w:t>
            </w:r>
          </w:p>
        </w:tc>
        <w:tc>
          <w:tcPr>
            <w:tcW w:w="3260" w:type="dxa"/>
            <w:gridSpan w:val="2"/>
          </w:tcPr>
          <w:p w:rsidR="00A966EA" w:rsidRPr="001845E7" w:rsidRDefault="00A966EA" w:rsidP="00A966EA">
            <w:pPr>
              <w:rPr>
                <w:sz w:val="20"/>
                <w:szCs w:val="20"/>
              </w:rPr>
            </w:pPr>
            <w:r w:rsidRPr="001845E7">
              <w:rPr>
                <w:sz w:val="20"/>
                <w:szCs w:val="20"/>
              </w:rPr>
              <w:t xml:space="preserve">Key questions &amp; Assessment for Learning opportunities  </w:t>
            </w:r>
          </w:p>
        </w:tc>
      </w:tr>
      <w:tr w:rsidR="00A966EA" w:rsidRPr="001845E7" w:rsidTr="00A966EA">
        <w:trPr>
          <w:trHeight w:val="272"/>
        </w:trPr>
        <w:tc>
          <w:tcPr>
            <w:tcW w:w="817" w:type="dxa"/>
            <w:vMerge w:val="restart"/>
            <w:vAlign w:val="center"/>
          </w:tcPr>
          <w:p w:rsidR="00A966EA" w:rsidRPr="001845E7" w:rsidRDefault="00A966EA" w:rsidP="00A966EA">
            <w:pPr>
              <w:jc w:val="center"/>
              <w:rPr>
                <w:sz w:val="20"/>
                <w:szCs w:val="20"/>
              </w:rPr>
            </w:pPr>
            <w:r w:rsidRPr="001845E7">
              <w:rPr>
                <w:sz w:val="20"/>
                <w:szCs w:val="20"/>
              </w:rPr>
              <w:t>15 mins</w:t>
            </w:r>
          </w:p>
        </w:tc>
        <w:tc>
          <w:tcPr>
            <w:tcW w:w="5681" w:type="dxa"/>
            <w:gridSpan w:val="2"/>
            <w:tcBorders>
              <w:bottom w:val="nil"/>
            </w:tcBorders>
          </w:tcPr>
          <w:p w:rsidR="00A966EA" w:rsidRPr="001845E7" w:rsidRDefault="00A966EA" w:rsidP="00A966EA">
            <w:pPr>
              <w:rPr>
                <w:b/>
                <w:sz w:val="20"/>
                <w:szCs w:val="20"/>
              </w:rPr>
            </w:pPr>
            <w:r w:rsidRPr="001845E7">
              <w:rPr>
                <w:b/>
                <w:sz w:val="20"/>
                <w:szCs w:val="20"/>
              </w:rPr>
              <w:t>Introduction</w:t>
            </w:r>
          </w:p>
        </w:tc>
        <w:tc>
          <w:tcPr>
            <w:tcW w:w="3249" w:type="dxa"/>
            <w:tcBorders>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val="restart"/>
            <w:tcBorders>
              <w:top w:val="nil"/>
            </w:tcBorders>
          </w:tcPr>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All pupils being on the carpet where there will be</w:t>
            </w:r>
            <w:r>
              <w:rPr>
                <w:sz w:val="20"/>
                <w:szCs w:val="20"/>
              </w:rPr>
              <w:t xml:space="preserve"> reminded of a digit and place value. A 100 square will appear on the in</w:t>
            </w:r>
            <w:r w:rsidRPr="001845E7">
              <w:rPr>
                <w:sz w:val="20"/>
                <w:szCs w:val="20"/>
              </w:rPr>
              <w:t>teractive whiteboard. There will be missing numbers that the pupils will need to work out the missing numbers. Need to look at the tens digit, single digits, its value, its position on the 100 square.</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Show other parts of a number square in various different shapes. To answer, the pupils need to interpret the knowledge they have found, of columns and what each digit represents (e.g. we know the digit 5 here is worth…but the value of the digit 5 here is…)</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 xml:space="preserve">All pupils </w:t>
            </w:r>
            <w:r>
              <w:rPr>
                <w:sz w:val="20"/>
                <w:szCs w:val="20"/>
              </w:rPr>
              <w:t>involved for</w:t>
            </w:r>
            <w:r w:rsidRPr="001845E7">
              <w:rPr>
                <w:sz w:val="20"/>
                <w:szCs w:val="20"/>
              </w:rPr>
              <w:t xml:space="preserve"> a warm up activity. </w:t>
            </w:r>
          </w:p>
          <w:p w:rsidR="00A966EA" w:rsidRPr="001845E7" w:rsidRDefault="00A966EA" w:rsidP="00A966EA">
            <w:pPr>
              <w:rPr>
                <w:sz w:val="20"/>
                <w:szCs w:val="20"/>
              </w:rPr>
            </w:pPr>
            <w:r>
              <w:rPr>
                <w:sz w:val="20"/>
                <w:szCs w:val="20"/>
              </w:rPr>
              <w:t xml:space="preserve">Pupils will be split into 2 groups where they </w:t>
            </w:r>
            <w:r w:rsidRPr="001845E7">
              <w:rPr>
                <w:sz w:val="20"/>
                <w:szCs w:val="20"/>
              </w:rPr>
              <w:t>will have a set of cards that they need to physically sort out. Each set</w:t>
            </w:r>
            <w:r>
              <w:rPr>
                <w:sz w:val="20"/>
                <w:szCs w:val="20"/>
              </w:rPr>
              <w:t xml:space="preserve"> are differentiated on ability, therefore include 2,3 and 4-digit numbers. </w:t>
            </w:r>
          </w:p>
          <w:p w:rsidR="00A966EA" w:rsidRPr="001845E7" w:rsidRDefault="00A966EA" w:rsidP="00A966EA">
            <w:pPr>
              <w:rPr>
                <w:sz w:val="20"/>
                <w:szCs w:val="20"/>
              </w:rPr>
            </w:pPr>
            <w:r w:rsidRPr="001845E7">
              <w:rPr>
                <w:sz w:val="20"/>
                <w:szCs w:val="20"/>
              </w:rPr>
              <w:t>Important to discuss place value and its importance</w:t>
            </w:r>
          </w:p>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r w:rsidRPr="001845E7">
              <w:rPr>
                <w:sz w:val="20"/>
                <w:szCs w:val="20"/>
              </w:rPr>
              <w:t>What is a digit?</w:t>
            </w:r>
          </w:p>
          <w:p w:rsidR="00A966EA" w:rsidRPr="001845E7" w:rsidRDefault="00A966EA" w:rsidP="00A966EA">
            <w:pPr>
              <w:rPr>
                <w:sz w:val="20"/>
                <w:szCs w:val="20"/>
              </w:rPr>
            </w:pPr>
            <w:r w:rsidRPr="001845E7">
              <w:rPr>
                <w:sz w:val="20"/>
                <w:szCs w:val="20"/>
              </w:rPr>
              <w:t>What does place value mean?</w:t>
            </w: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r w:rsidRPr="001845E7">
              <w:rPr>
                <w:sz w:val="20"/>
                <w:szCs w:val="20"/>
              </w:rPr>
              <w:t>What numbers are missing?</w:t>
            </w:r>
          </w:p>
          <w:p w:rsidR="00A966EA" w:rsidRPr="001845E7" w:rsidRDefault="00A966EA" w:rsidP="00A966EA">
            <w:pPr>
              <w:rPr>
                <w:sz w:val="20"/>
                <w:szCs w:val="20"/>
              </w:rPr>
            </w:pPr>
            <w:r w:rsidRPr="001845E7">
              <w:rPr>
                <w:sz w:val="20"/>
                <w:szCs w:val="20"/>
              </w:rPr>
              <w:t>How do we know?</w:t>
            </w: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Borders>
              <w:bottom w:val="single" w:sz="4" w:space="0" w:color="auto"/>
            </w:tcBorders>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p w:rsidR="00A966EA" w:rsidRPr="001845E7" w:rsidRDefault="00A966EA" w:rsidP="00A966EA">
            <w:pPr>
              <w:rPr>
                <w:sz w:val="20"/>
                <w:szCs w:val="20"/>
              </w:rPr>
            </w:pPr>
          </w:p>
          <w:p w:rsidR="00A966EA" w:rsidRPr="001845E7" w:rsidRDefault="00A966EA" w:rsidP="00A966EA">
            <w:pPr>
              <w:rPr>
                <w:sz w:val="20"/>
                <w:szCs w:val="20"/>
              </w:rPr>
            </w:pP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What numbers do we look at? The one with the most value to the least value</w:t>
            </w:r>
          </w:p>
        </w:tc>
      </w:tr>
      <w:tr w:rsidR="00A966EA" w:rsidRPr="001845E7" w:rsidTr="00A966EA">
        <w:trPr>
          <w:trHeight w:val="256"/>
        </w:trPr>
        <w:tc>
          <w:tcPr>
            <w:tcW w:w="817" w:type="dxa"/>
            <w:vMerge w:val="restart"/>
            <w:vAlign w:val="center"/>
          </w:tcPr>
          <w:p w:rsidR="00A966EA" w:rsidRPr="001845E7" w:rsidRDefault="00A966EA" w:rsidP="00A966EA">
            <w:pPr>
              <w:jc w:val="center"/>
              <w:rPr>
                <w:sz w:val="20"/>
                <w:szCs w:val="20"/>
              </w:rPr>
            </w:pPr>
            <w:r w:rsidRPr="001845E7">
              <w:rPr>
                <w:sz w:val="20"/>
                <w:szCs w:val="20"/>
              </w:rPr>
              <w:t>35 mins</w:t>
            </w:r>
          </w:p>
        </w:tc>
        <w:tc>
          <w:tcPr>
            <w:tcW w:w="5681" w:type="dxa"/>
            <w:gridSpan w:val="2"/>
            <w:tcBorders>
              <w:bottom w:val="nil"/>
            </w:tcBorders>
          </w:tcPr>
          <w:p w:rsidR="00A966EA" w:rsidRPr="001845E7" w:rsidRDefault="00A966EA" w:rsidP="00A966EA">
            <w:pPr>
              <w:rPr>
                <w:b/>
                <w:sz w:val="20"/>
                <w:szCs w:val="20"/>
              </w:rPr>
            </w:pPr>
            <w:r w:rsidRPr="001845E7">
              <w:rPr>
                <w:b/>
                <w:sz w:val="20"/>
                <w:szCs w:val="20"/>
              </w:rPr>
              <w:t>Main activities</w:t>
            </w: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val="restart"/>
            <w:tcBorders>
              <w:top w:val="nil"/>
            </w:tcBorders>
          </w:tcPr>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Pupils will be split up depending on their ability.</w:t>
            </w:r>
          </w:p>
          <w:p w:rsidR="00A966EA" w:rsidRPr="001845E7" w:rsidRDefault="00A966EA" w:rsidP="00A966EA">
            <w:pPr>
              <w:rPr>
                <w:sz w:val="20"/>
                <w:szCs w:val="20"/>
              </w:rPr>
            </w:pPr>
          </w:p>
          <w:p w:rsidR="00A966EA" w:rsidRPr="001845E7" w:rsidRDefault="00A966EA" w:rsidP="00A966EA">
            <w:pPr>
              <w:rPr>
                <w:sz w:val="20"/>
                <w:szCs w:val="20"/>
              </w:rPr>
            </w:pPr>
            <w:r w:rsidRPr="001845E7">
              <w:rPr>
                <w:b/>
                <w:sz w:val="20"/>
                <w:szCs w:val="20"/>
              </w:rPr>
              <w:t>Activity 1</w:t>
            </w:r>
            <w:r w:rsidRPr="001845E7">
              <w:rPr>
                <w:sz w:val="20"/>
                <w:szCs w:val="20"/>
              </w:rPr>
              <w:t xml:space="preserve"> (MAT) – My Maths activity. Using the iPads and laptops, the pupils will work independently on set tasks focusing on place value by ordering numbers. It is important that they do the practice task before completing the set task. </w:t>
            </w:r>
          </w:p>
          <w:p w:rsidR="00A966EA" w:rsidRPr="001845E7" w:rsidRDefault="00A966EA" w:rsidP="00A966EA">
            <w:pPr>
              <w:rPr>
                <w:sz w:val="20"/>
                <w:szCs w:val="20"/>
              </w:rPr>
            </w:pPr>
            <w:hyperlink r:id="rId11" w:history="1">
              <w:r w:rsidRPr="001845E7">
                <w:rPr>
                  <w:rStyle w:val="Hyperlink"/>
                  <w:sz w:val="20"/>
                  <w:szCs w:val="20"/>
                </w:rPr>
                <w:t>https://www.mymaths.co.uk</w:t>
              </w:r>
            </w:hyperlink>
            <w:r>
              <w:rPr>
                <w:sz w:val="20"/>
                <w:szCs w:val="20"/>
              </w:rPr>
              <w:t xml:space="preserve"> </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 xml:space="preserve">Extension – </w:t>
            </w:r>
            <w:r>
              <w:rPr>
                <w:sz w:val="20"/>
                <w:szCs w:val="20"/>
              </w:rPr>
              <w:t xml:space="preserve">set of loop cards that go up to 4-digit numbers. Guides will be given to help them understand the questions. These numbers will be using similar numbers. </w:t>
            </w:r>
            <w:r w:rsidRPr="001845E7">
              <w:rPr>
                <w:sz w:val="20"/>
                <w:szCs w:val="20"/>
              </w:rPr>
              <w:t xml:space="preserve">      </w:t>
            </w:r>
          </w:p>
          <w:p w:rsidR="00A966EA" w:rsidRPr="001845E7" w:rsidRDefault="00A966EA" w:rsidP="00A966EA">
            <w:pPr>
              <w:rPr>
                <w:sz w:val="20"/>
                <w:szCs w:val="20"/>
              </w:rPr>
            </w:pPr>
          </w:p>
          <w:p w:rsidR="00A966EA" w:rsidRPr="001845E7" w:rsidRDefault="00A966EA" w:rsidP="00A966EA">
            <w:pPr>
              <w:rPr>
                <w:sz w:val="20"/>
                <w:szCs w:val="20"/>
              </w:rPr>
            </w:pPr>
          </w:p>
          <w:p w:rsidR="00A966EA" w:rsidRPr="001845E7" w:rsidRDefault="00A966EA" w:rsidP="00A966EA">
            <w:pPr>
              <w:rPr>
                <w:sz w:val="20"/>
                <w:szCs w:val="20"/>
              </w:rPr>
            </w:pPr>
            <w:r w:rsidRPr="001845E7">
              <w:rPr>
                <w:b/>
                <w:sz w:val="20"/>
                <w:szCs w:val="20"/>
              </w:rPr>
              <w:t>Activity 2</w:t>
            </w:r>
            <w:r w:rsidRPr="001845E7">
              <w:rPr>
                <w:sz w:val="20"/>
                <w:szCs w:val="20"/>
              </w:rPr>
              <w:t>– Each pupil on the table has a set of numbers and an A3 laminated sheet split into 3 columns (Hundreds, Tens and Units). The aim is to make as many different numbers as possible. The pupils need to understand place value and work systemically to find all combinations. It is important to then order the numbers that are made into smallest to largest by laying them out on the table.</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 xml:space="preserve">Extension – </w:t>
            </w:r>
            <w:r>
              <w:rPr>
                <w:sz w:val="20"/>
                <w:szCs w:val="20"/>
              </w:rPr>
              <w:t xml:space="preserve">using their numbers, they need to introduce ‘greater than’ and ‘less than’ symbols and work through their numbers to make number sentences. </w:t>
            </w:r>
          </w:p>
          <w:p w:rsidR="00A966EA" w:rsidRPr="001845E7" w:rsidRDefault="00A966EA" w:rsidP="00A966EA">
            <w:pPr>
              <w:rPr>
                <w:sz w:val="20"/>
                <w:szCs w:val="20"/>
              </w:rPr>
            </w:pPr>
          </w:p>
          <w:p w:rsidR="00A966EA" w:rsidRPr="001845E7" w:rsidRDefault="00A966EA" w:rsidP="00A966EA">
            <w:pPr>
              <w:rPr>
                <w:sz w:val="20"/>
                <w:szCs w:val="20"/>
              </w:rPr>
            </w:pPr>
            <w:r w:rsidRPr="001845E7">
              <w:rPr>
                <w:b/>
                <w:sz w:val="20"/>
                <w:szCs w:val="20"/>
              </w:rPr>
              <w:t>Activity 3</w:t>
            </w:r>
            <w:r w:rsidRPr="001845E7">
              <w:rPr>
                <w:sz w:val="20"/>
                <w:szCs w:val="20"/>
              </w:rPr>
              <w:t xml:space="preserve"> (Middle) – Library books. Show the pupils a pile of books in the reading area that need to be sorted. They need to suggest ways they could put them back in their places quickly. Look and listen for children who notice the numbers on the books and ask them to consider how these are useful when people are trying to find books or tidying them away. </w:t>
            </w:r>
          </w:p>
          <w:p w:rsidR="00A966EA" w:rsidRPr="001845E7" w:rsidRDefault="00A966EA" w:rsidP="00A966EA">
            <w:pPr>
              <w:rPr>
                <w:sz w:val="20"/>
                <w:szCs w:val="20"/>
              </w:rPr>
            </w:pPr>
            <w:r w:rsidRPr="001845E7">
              <w:rPr>
                <w:sz w:val="20"/>
                <w:szCs w:val="20"/>
              </w:rPr>
              <w:t xml:space="preserve">Discuss how we could use the ‘greater than’ and ‘less than’ could be used to show where to put the books back away. </w:t>
            </w:r>
          </w:p>
          <w:p w:rsidR="00A966EA" w:rsidRPr="001845E7" w:rsidRDefault="00A966EA" w:rsidP="00A966EA">
            <w:pPr>
              <w:rPr>
                <w:sz w:val="20"/>
                <w:szCs w:val="20"/>
              </w:rPr>
            </w:pPr>
          </w:p>
          <w:p w:rsidR="00A966EA" w:rsidRDefault="00A966EA" w:rsidP="00A966EA">
            <w:pPr>
              <w:rPr>
                <w:sz w:val="20"/>
                <w:szCs w:val="20"/>
              </w:rPr>
            </w:pPr>
            <w:r w:rsidRPr="001845E7">
              <w:rPr>
                <w:sz w:val="20"/>
                <w:szCs w:val="20"/>
              </w:rPr>
              <w:t xml:space="preserve">Extension – give them a separate set of books </w:t>
            </w:r>
            <w:r>
              <w:rPr>
                <w:sz w:val="20"/>
                <w:szCs w:val="20"/>
              </w:rPr>
              <w:t>going up to 4-digit numbers.</w:t>
            </w:r>
            <w:r w:rsidRPr="001845E7">
              <w:rPr>
                <w:sz w:val="20"/>
                <w:szCs w:val="20"/>
              </w:rPr>
              <w:t xml:space="preserve"> </w:t>
            </w:r>
          </w:p>
          <w:p w:rsidR="00A966EA" w:rsidRPr="001845E7" w:rsidRDefault="00A966EA" w:rsidP="00A966EA">
            <w:pPr>
              <w:rPr>
                <w:sz w:val="20"/>
                <w:szCs w:val="20"/>
              </w:rPr>
            </w:pPr>
            <w:r>
              <w:rPr>
                <w:sz w:val="20"/>
                <w:szCs w:val="20"/>
              </w:rPr>
              <w:lastRenderedPageBreak/>
              <w:t>QR code for game on iPad.</w:t>
            </w: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vAlign w:val="center"/>
          </w:tcPr>
          <w:p w:rsidR="00A966EA" w:rsidRPr="001845E7" w:rsidRDefault="00A966EA" w:rsidP="00A966EA">
            <w:pPr>
              <w:jc w:val="center"/>
              <w:rPr>
                <w:sz w:val="20"/>
                <w:szCs w:val="20"/>
              </w:rPr>
            </w:pPr>
          </w:p>
        </w:tc>
        <w:tc>
          <w:tcPr>
            <w:tcW w:w="5681" w:type="dxa"/>
            <w:gridSpan w:val="2"/>
            <w:vMerge/>
            <w:tcBorders>
              <w:bottom w:val="single" w:sz="4" w:space="0" w:color="auto"/>
            </w:tcBorders>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r w:rsidRPr="001845E7">
              <w:rPr>
                <w:sz w:val="20"/>
                <w:szCs w:val="20"/>
              </w:rPr>
              <w:t xml:space="preserve">Mid-plenary: check against success criteria that all pupils are on task. This will allow children to focus on their task and complete the success criteria successfully. </w:t>
            </w:r>
          </w:p>
        </w:tc>
      </w:tr>
      <w:tr w:rsidR="00A966EA" w:rsidRPr="001845E7" w:rsidTr="00A966EA">
        <w:trPr>
          <w:trHeight w:val="256"/>
        </w:trPr>
        <w:tc>
          <w:tcPr>
            <w:tcW w:w="817" w:type="dxa"/>
            <w:vMerge w:val="restart"/>
            <w:vAlign w:val="center"/>
          </w:tcPr>
          <w:p w:rsidR="00A966EA" w:rsidRPr="001845E7" w:rsidRDefault="00A966EA" w:rsidP="00A966EA">
            <w:pPr>
              <w:jc w:val="center"/>
              <w:rPr>
                <w:sz w:val="20"/>
                <w:szCs w:val="20"/>
              </w:rPr>
            </w:pPr>
            <w:r w:rsidRPr="001845E7">
              <w:rPr>
                <w:sz w:val="20"/>
                <w:szCs w:val="20"/>
              </w:rPr>
              <w:t>10 mins</w:t>
            </w:r>
          </w:p>
        </w:tc>
        <w:tc>
          <w:tcPr>
            <w:tcW w:w="5681" w:type="dxa"/>
            <w:gridSpan w:val="2"/>
            <w:tcBorders>
              <w:bottom w:val="nil"/>
            </w:tcBorders>
          </w:tcPr>
          <w:p w:rsidR="00A966EA" w:rsidRPr="001845E7" w:rsidRDefault="00A966EA" w:rsidP="00A966EA">
            <w:pPr>
              <w:rPr>
                <w:b/>
                <w:sz w:val="20"/>
                <w:szCs w:val="20"/>
              </w:rPr>
            </w:pPr>
            <w:r w:rsidRPr="001845E7">
              <w:rPr>
                <w:b/>
                <w:sz w:val="20"/>
                <w:szCs w:val="20"/>
              </w:rPr>
              <w:t>Plenary</w:t>
            </w: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val="restart"/>
            <w:tcBorders>
              <w:top w:val="nil"/>
            </w:tcBorders>
          </w:tcPr>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 xml:space="preserve">It is important for the pupils to check their understanding of this lesson. </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Back on the carpet the pupils will be introduced to a game that will enhance their understanding of the lessons objective.</w:t>
            </w:r>
          </w:p>
          <w:p w:rsidR="00A966EA" w:rsidRPr="001845E7" w:rsidRDefault="00A966EA" w:rsidP="00A966EA">
            <w:pPr>
              <w:rPr>
                <w:sz w:val="20"/>
                <w:szCs w:val="20"/>
              </w:rPr>
            </w:pPr>
            <w:hyperlink r:id="rId12" w:history="1">
              <w:r w:rsidRPr="001845E7">
                <w:rPr>
                  <w:rStyle w:val="Hyperlink"/>
                  <w:sz w:val="20"/>
                  <w:szCs w:val="20"/>
                </w:rPr>
                <w:t>http://ictgames.com/rangeArranger/</w:t>
              </w:r>
            </w:hyperlink>
            <w:r>
              <w:rPr>
                <w:sz w:val="20"/>
                <w:szCs w:val="20"/>
              </w:rPr>
              <w:t xml:space="preserve"> </w:t>
            </w:r>
          </w:p>
          <w:p w:rsidR="00A966EA" w:rsidRPr="001845E7" w:rsidRDefault="00A966EA" w:rsidP="00A966EA">
            <w:pPr>
              <w:rPr>
                <w:sz w:val="20"/>
                <w:szCs w:val="20"/>
              </w:rPr>
            </w:pPr>
          </w:p>
          <w:p w:rsidR="00A966EA" w:rsidRPr="001845E7" w:rsidRDefault="00A966EA" w:rsidP="00A966EA">
            <w:pPr>
              <w:rPr>
                <w:sz w:val="20"/>
                <w:szCs w:val="20"/>
              </w:rPr>
            </w:pPr>
            <w:r w:rsidRPr="001845E7">
              <w:rPr>
                <w:sz w:val="20"/>
                <w:szCs w:val="20"/>
              </w:rPr>
              <w:t xml:space="preserve">Each pupil will assess their understanding by sticking a sticky note onto the traffic light system with their name. </w:t>
            </w: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r w:rsidRPr="001845E7">
              <w:rPr>
                <w:sz w:val="20"/>
                <w:szCs w:val="20"/>
              </w:rPr>
              <w:t>What is a digit?</w:t>
            </w:r>
          </w:p>
          <w:p w:rsidR="00A966EA" w:rsidRPr="001845E7" w:rsidRDefault="00A966EA" w:rsidP="00A966EA">
            <w:pPr>
              <w:rPr>
                <w:sz w:val="20"/>
                <w:szCs w:val="20"/>
              </w:rPr>
            </w:pPr>
            <w:r w:rsidRPr="001845E7">
              <w:rPr>
                <w:sz w:val="20"/>
                <w:szCs w:val="20"/>
              </w:rPr>
              <w:t>What does place value mean?</w:t>
            </w: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Pr>
          <w:p w:rsidR="00A966EA" w:rsidRPr="001845E7" w:rsidRDefault="00A966EA" w:rsidP="00A966EA">
            <w:pPr>
              <w:rPr>
                <w:sz w:val="20"/>
                <w:szCs w:val="20"/>
              </w:rPr>
            </w:pPr>
          </w:p>
        </w:tc>
        <w:tc>
          <w:tcPr>
            <w:tcW w:w="5681" w:type="dxa"/>
            <w:gridSpan w:val="2"/>
            <w:vMerge/>
          </w:tcPr>
          <w:p w:rsidR="00A966EA" w:rsidRPr="001845E7" w:rsidRDefault="00A966EA" w:rsidP="00A966EA">
            <w:pPr>
              <w:rPr>
                <w:sz w:val="20"/>
                <w:szCs w:val="20"/>
              </w:rPr>
            </w:pPr>
          </w:p>
        </w:tc>
        <w:tc>
          <w:tcPr>
            <w:tcW w:w="3249" w:type="dxa"/>
            <w:tcBorders>
              <w:top w:val="nil"/>
              <w:bottom w:val="nil"/>
            </w:tcBorders>
          </w:tcPr>
          <w:p w:rsidR="00A966EA" w:rsidRPr="001845E7" w:rsidRDefault="00A966EA" w:rsidP="00A966EA">
            <w:pPr>
              <w:rPr>
                <w:sz w:val="20"/>
                <w:szCs w:val="20"/>
              </w:rPr>
            </w:pPr>
          </w:p>
        </w:tc>
      </w:tr>
      <w:tr w:rsidR="00A966EA" w:rsidRPr="001845E7" w:rsidTr="00A966EA">
        <w:trPr>
          <w:trHeight w:val="256"/>
        </w:trPr>
        <w:tc>
          <w:tcPr>
            <w:tcW w:w="817" w:type="dxa"/>
            <w:vMerge/>
            <w:tcBorders>
              <w:bottom w:val="single" w:sz="4" w:space="0" w:color="auto"/>
            </w:tcBorders>
          </w:tcPr>
          <w:p w:rsidR="00A966EA" w:rsidRPr="001845E7" w:rsidRDefault="00A966EA" w:rsidP="00A966EA">
            <w:pPr>
              <w:rPr>
                <w:sz w:val="20"/>
                <w:szCs w:val="20"/>
              </w:rPr>
            </w:pPr>
          </w:p>
        </w:tc>
        <w:tc>
          <w:tcPr>
            <w:tcW w:w="5681" w:type="dxa"/>
            <w:gridSpan w:val="2"/>
            <w:vMerge/>
            <w:tcBorders>
              <w:bottom w:val="single" w:sz="4" w:space="0" w:color="auto"/>
            </w:tcBorders>
          </w:tcPr>
          <w:p w:rsidR="00A966EA" w:rsidRPr="001845E7" w:rsidRDefault="00A966EA" w:rsidP="00A966EA">
            <w:pPr>
              <w:rPr>
                <w:sz w:val="20"/>
                <w:szCs w:val="20"/>
              </w:rPr>
            </w:pPr>
          </w:p>
        </w:tc>
        <w:tc>
          <w:tcPr>
            <w:tcW w:w="3249" w:type="dxa"/>
            <w:tcBorders>
              <w:top w:val="nil"/>
              <w:bottom w:val="single" w:sz="4" w:space="0" w:color="auto"/>
            </w:tcBorders>
          </w:tcPr>
          <w:p w:rsidR="00A966EA" w:rsidRPr="001845E7" w:rsidRDefault="00A966EA" w:rsidP="00A966EA">
            <w:pPr>
              <w:rPr>
                <w:sz w:val="20"/>
                <w:szCs w:val="20"/>
              </w:rPr>
            </w:pPr>
          </w:p>
        </w:tc>
      </w:tr>
    </w:tbl>
    <w:p w:rsidR="00A966EA" w:rsidRDefault="00A966EA" w:rsidP="00074E74">
      <w:pPr>
        <w:spacing w:line="360" w:lineRule="auto"/>
        <w:jc w:val="center"/>
        <w:rPr>
          <w:b/>
          <w:color w:val="000000" w:themeColor="text1"/>
          <w:u w:val="single"/>
        </w:rPr>
      </w:pPr>
    </w:p>
    <w:p w:rsidR="00A966EA" w:rsidRDefault="00A966EA" w:rsidP="00074E74">
      <w:pPr>
        <w:spacing w:line="360" w:lineRule="auto"/>
        <w:jc w:val="center"/>
        <w:rPr>
          <w:b/>
          <w:color w:val="000000" w:themeColor="text1"/>
          <w:u w:val="single"/>
        </w:rPr>
      </w:pPr>
    </w:p>
    <w:p w:rsidR="00A966EA" w:rsidRDefault="00A966EA"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490CD4" w:rsidRDefault="00490CD4" w:rsidP="00074E74">
      <w:pPr>
        <w:spacing w:line="360" w:lineRule="auto"/>
        <w:jc w:val="center"/>
        <w:rPr>
          <w:b/>
          <w:color w:val="000000" w:themeColor="text1"/>
          <w:u w:val="single"/>
        </w:rPr>
      </w:pPr>
    </w:p>
    <w:p w:rsidR="00A966EA" w:rsidRDefault="00A966EA" w:rsidP="00074E74">
      <w:pPr>
        <w:spacing w:line="360" w:lineRule="auto"/>
        <w:jc w:val="center"/>
        <w:rPr>
          <w:b/>
          <w:color w:val="000000" w:themeColor="text1"/>
          <w:u w:val="single"/>
        </w:rPr>
      </w:pPr>
    </w:p>
    <w:p w:rsidR="00074E74" w:rsidRPr="005A4C10" w:rsidRDefault="00074E74" w:rsidP="00074E74">
      <w:pPr>
        <w:spacing w:line="360" w:lineRule="auto"/>
        <w:jc w:val="center"/>
        <w:rPr>
          <w:b/>
          <w:color w:val="000000" w:themeColor="text1"/>
          <w:u w:val="single"/>
        </w:rPr>
      </w:pPr>
      <w:r w:rsidRPr="005A4C10">
        <w:rPr>
          <w:b/>
          <w:color w:val="000000" w:themeColor="text1"/>
          <w:u w:val="single"/>
        </w:rPr>
        <w:lastRenderedPageBreak/>
        <w:t>References</w:t>
      </w:r>
    </w:p>
    <w:p w:rsidR="00074E74" w:rsidRPr="00BA494B" w:rsidRDefault="00074E74" w:rsidP="00074E74">
      <w:pPr>
        <w:rPr>
          <w:color w:val="000000" w:themeColor="text1"/>
        </w:rPr>
      </w:pPr>
      <w:r>
        <w:rPr>
          <w:color w:val="000000" w:themeColor="text1"/>
        </w:rPr>
        <w:t xml:space="preserve">Education Development Trust. (2015). </w:t>
      </w:r>
      <w:r>
        <w:rPr>
          <w:i/>
          <w:color w:val="000000" w:themeColor="text1"/>
        </w:rPr>
        <w:t xml:space="preserve">Effective Teaching. </w:t>
      </w:r>
      <w:r>
        <w:rPr>
          <w:color w:val="000000" w:themeColor="text1"/>
        </w:rPr>
        <w:t>Available at:</w:t>
      </w:r>
    </w:p>
    <w:p w:rsidR="00074E74" w:rsidRDefault="00074E74" w:rsidP="00074E74">
      <w:pPr>
        <w:rPr>
          <w:color w:val="000000" w:themeColor="text1"/>
        </w:rPr>
      </w:pPr>
      <w:hyperlink r:id="rId13" w:history="1">
        <w:r w:rsidRPr="006769A4">
          <w:rPr>
            <w:rStyle w:val="Hyperlink"/>
          </w:rPr>
          <w:t>https://www.educationdevelopmenttrust.com/~/media/EDT/Reports/Research/2015/r-effective-teaching.pdf</w:t>
        </w:r>
      </w:hyperlink>
      <w:r>
        <w:rPr>
          <w:color w:val="000000" w:themeColor="text1"/>
        </w:rPr>
        <w:t>. Accessed: 20</w:t>
      </w:r>
      <w:r w:rsidRPr="00BA494B">
        <w:rPr>
          <w:color w:val="000000" w:themeColor="text1"/>
          <w:vertAlign w:val="superscript"/>
        </w:rPr>
        <w:t>th</w:t>
      </w:r>
      <w:r>
        <w:rPr>
          <w:color w:val="000000" w:themeColor="text1"/>
        </w:rPr>
        <w:t xml:space="preserve"> December 2018</w:t>
      </w:r>
    </w:p>
    <w:p w:rsidR="00074E74" w:rsidRPr="006769A4" w:rsidRDefault="00074E74" w:rsidP="00074E74">
      <w:pPr>
        <w:rPr>
          <w:color w:val="000000" w:themeColor="text1"/>
        </w:rPr>
      </w:pPr>
    </w:p>
    <w:p w:rsidR="00074E74" w:rsidRPr="005A4C10" w:rsidRDefault="00074E74" w:rsidP="00074E74">
      <w:pPr>
        <w:autoSpaceDE w:val="0"/>
        <w:autoSpaceDN w:val="0"/>
        <w:adjustRightInd w:val="0"/>
        <w:spacing w:after="240" w:line="360" w:lineRule="atLeast"/>
        <w:rPr>
          <w:rFonts w:cs="Arial"/>
          <w:color w:val="000000"/>
          <w:lang w:val="en-US"/>
        </w:rPr>
      </w:pPr>
      <w:proofErr w:type="spellStart"/>
      <w:proofErr w:type="gramStart"/>
      <w:r>
        <w:rPr>
          <w:rFonts w:cs="Arial"/>
          <w:color w:val="000000"/>
          <w:lang w:val="en-US"/>
        </w:rPr>
        <w:t>Grigg,R</w:t>
      </w:r>
      <w:proofErr w:type="spellEnd"/>
      <w:r>
        <w:rPr>
          <w:rFonts w:cs="Arial"/>
          <w:color w:val="000000"/>
          <w:lang w:val="en-US"/>
        </w:rPr>
        <w:t>.</w:t>
      </w:r>
      <w:proofErr w:type="gramEnd"/>
      <w:r>
        <w:rPr>
          <w:rFonts w:cs="Arial"/>
          <w:color w:val="000000"/>
          <w:lang w:val="en-US"/>
        </w:rPr>
        <w:t xml:space="preserve"> and Hughes, S. (2013)</w:t>
      </w:r>
      <w:r w:rsidRPr="006769A4">
        <w:rPr>
          <w:rFonts w:cs="Arial"/>
          <w:color w:val="000000"/>
          <w:lang w:val="en-US"/>
        </w:rPr>
        <w:t xml:space="preserve"> </w:t>
      </w:r>
      <w:r w:rsidRPr="006769A4">
        <w:rPr>
          <w:rFonts w:cs="Arial"/>
          <w:i/>
          <w:iCs/>
          <w:color w:val="000000"/>
          <w:lang w:val="en-US"/>
        </w:rPr>
        <w:t>Teaching Primary Humanities</w:t>
      </w:r>
      <w:r w:rsidRPr="006769A4">
        <w:rPr>
          <w:rFonts w:cs="Arial"/>
          <w:color w:val="000000"/>
          <w:lang w:val="en-US"/>
        </w:rPr>
        <w:t xml:space="preserve">, Harlow: Pearson. </w:t>
      </w:r>
    </w:p>
    <w:p w:rsidR="00074E74" w:rsidRPr="005A4C10" w:rsidRDefault="00074E74" w:rsidP="00074E74">
      <w:pPr>
        <w:autoSpaceDE w:val="0"/>
        <w:autoSpaceDN w:val="0"/>
        <w:adjustRightInd w:val="0"/>
        <w:spacing w:after="240"/>
        <w:rPr>
          <w:rFonts w:cs="Arial"/>
          <w:color w:val="000000"/>
          <w:lang w:val="en-US"/>
        </w:rPr>
      </w:pPr>
      <w:r w:rsidRPr="006769A4">
        <w:rPr>
          <w:rFonts w:cs="Arial"/>
          <w:color w:val="000000"/>
          <w:lang w:val="en-US"/>
        </w:rPr>
        <w:t>Shulman, L. (1986) Those who understand: Knowledge</w:t>
      </w:r>
      <w:r w:rsidRPr="006769A4">
        <w:rPr>
          <w:rFonts w:ascii="MS Gothic" w:eastAsia="MS Gothic" w:hAnsi="MS Gothic" w:cs="MS Gothic" w:hint="eastAsia"/>
          <w:color w:val="000000"/>
          <w:lang w:val="en-US"/>
        </w:rPr>
        <w:t> </w:t>
      </w:r>
      <w:r>
        <w:rPr>
          <w:rFonts w:cs="Arial"/>
          <w:color w:val="000000"/>
          <w:lang w:val="en-US"/>
        </w:rPr>
        <w:t>growth in teaching.</w:t>
      </w:r>
      <w:r w:rsidRPr="006769A4">
        <w:rPr>
          <w:rFonts w:cs="Arial"/>
          <w:color w:val="000000"/>
          <w:lang w:val="en-US"/>
        </w:rPr>
        <w:t xml:space="preserve"> </w:t>
      </w:r>
      <w:r w:rsidRPr="006769A4">
        <w:rPr>
          <w:rFonts w:cs="Arial"/>
          <w:i/>
          <w:iCs/>
          <w:color w:val="000000"/>
          <w:lang w:val="en-US"/>
        </w:rPr>
        <w:t xml:space="preserve">Educational Researcher </w:t>
      </w:r>
      <w:r w:rsidRPr="006769A4">
        <w:rPr>
          <w:rFonts w:cs="Arial"/>
          <w:color w:val="000000"/>
          <w:lang w:val="en-US"/>
        </w:rPr>
        <w:t xml:space="preserve">Vol.15. No. 2: pp. 4-14. </w:t>
      </w:r>
    </w:p>
    <w:p w:rsidR="00074E74" w:rsidRPr="006769A4" w:rsidRDefault="00074E74" w:rsidP="00074E74">
      <w:pPr>
        <w:autoSpaceDE w:val="0"/>
        <w:autoSpaceDN w:val="0"/>
        <w:adjustRightInd w:val="0"/>
        <w:spacing w:after="240"/>
        <w:rPr>
          <w:rFonts w:cs="Arial"/>
          <w:color w:val="000000"/>
          <w:lang w:val="en-US"/>
        </w:rPr>
      </w:pPr>
      <w:r w:rsidRPr="006769A4">
        <w:rPr>
          <w:rFonts w:cs="Arial"/>
          <w:color w:val="000000"/>
          <w:lang w:val="en-US"/>
        </w:rPr>
        <w:t>Shulman, L. S. (1987) Knowledge and te</w:t>
      </w:r>
      <w:r>
        <w:rPr>
          <w:rFonts w:cs="Arial"/>
          <w:color w:val="000000"/>
          <w:lang w:val="en-US"/>
        </w:rPr>
        <w:t xml:space="preserve">aching: Foundations of the new Reform. </w:t>
      </w:r>
      <w:r w:rsidRPr="006769A4">
        <w:rPr>
          <w:rFonts w:cs="Arial"/>
          <w:i/>
          <w:iCs/>
          <w:color w:val="000000"/>
          <w:lang w:val="en-US"/>
        </w:rPr>
        <w:t>Harvard Educational Review</w:t>
      </w:r>
      <w:r w:rsidRPr="006769A4">
        <w:rPr>
          <w:rFonts w:cs="Arial"/>
          <w:color w:val="000000"/>
          <w:lang w:val="en-US"/>
        </w:rPr>
        <w:t xml:space="preserve">, 57(1): pp. 1-22. </w:t>
      </w:r>
    </w:p>
    <w:p w:rsidR="00074E74" w:rsidRPr="005A4C10" w:rsidRDefault="00074E74" w:rsidP="00074E74">
      <w:pPr>
        <w:autoSpaceDE w:val="0"/>
        <w:autoSpaceDN w:val="0"/>
        <w:adjustRightInd w:val="0"/>
        <w:spacing w:after="240"/>
        <w:rPr>
          <w:rFonts w:cs="Arial"/>
          <w:color w:val="000000"/>
          <w:lang w:val="en-US"/>
        </w:rPr>
      </w:pPr>
      <w:r w:rsidRPr="006769A4">
        <w:rPr>
          <w:rFonts w:cs="Arial"/>
          <w:color w:val="000000"/>
          <w:lang w:val="en-US"/>
        </w:rPr>
        <w:t xml:space="preserve">Rowland, T., </w:t>
      </w:r>
      <w:proofErr w:type="spellStart"/>
      <w:r w:rsidRPr="006769A4">
        <w:rPr>
          <w:rFonts w:cs="Arial"/>
          <w:color w:val="000000"/>
          <w:lang w:val="en-US"/>
        </w:rPr>
        <w:t>Huckstep</w:t>
      </w:r>
      <w:proofErr w:type="spellEnd"/>
      <w:r w:rsidRPr="006769A4">
        <w:rPr>
          <w:rFonts w:cs="Arial"/>
          <w:color w:val="000000"/>
          <w:lang w:val="en-US"/>
        </w:rPr>
        <w:t xml:space="preserve">, P. And Thwaites, A. (2003) The Knowledge Quartet in Williams, J. (Ed) </w:t>
      </w:r>
      <w:r w:rsidRPr="006769A4">
        <w:rPr>
          <w:rFonts w:cs="Arial"/>
          <w:i/>
          <w:iCs/>
          <w:color w:val="000000"/>
          <w:lang w:val="en-US"/>
        </w:rPr>
        <w:t>Proceedings of the British Society for Research into Learning</w:t>
      </w:r>
    </w:p>
    <w:p w:rsidR="00074E74" w:rsidRPr="00490CD4" w:rsidRDefault="00074E74" w:rsidP="00490CD4">
      <w:pPr>
        <w:autoSpaceDE w:val="0"/>
        <w:autoSpaceDN w:val="0"/>
        <w:adjustRightInd w:val="0"/>
        <w:spacing w:after="240"/>
        <w:rPr>
          <w:rFonts w:cs="Arial"/>
          <w:color w:val="0000FF"/>
          <w:lang w:val="en-US"/>
        </w:rPr>
      </w:pPr>
      <w:r w:rsidRPr="006769A4">
        <w:rPr>
          <w:rFonts w:cs="Arial"/>
          <w:color w:val="000000"/>
          <w:lang w:val="en-US"/>
        </w:rPr>
        <w:t xml:space="preserve">Coe, R., </w:t>
      </w:r>
      <w:proofErr w:type="spellStart"/>
      <w:r w:rsidRPr="006769A4">
        <w:rPr>
          <w:rFonts w:cs="Arial"/>
          <w:color w:val="000000"/>
          <w:lang w:val="en-US"/>
        </w:rPr>
        <w:t>Aloisi</w:t>
      </w:r>
      <w:proofErr w:type="spellEnd"/>
      <w:r w:rsidRPr="006769A4">
        <w:rPr>
          <w:rFonts w:cs="Arial"/>
          <w:color w:val="000000"/>
          <w:lang w:val="en-US"/>
        </w:rPr>
        <w:t xml:space="preserve">, C., Higgins, S. and Elliot Major, L. (2014) </w:t>
      </w:r>
      <w:r w:rsidRPr="00BA494B">
        <w:rPr>
          <w:rFonts w:cs="Arial"/>
          <w:i/>
          <w:color w:val="000000"/>
          <w:lang w:val="en-US"/>
        </w:rPr>
        <w:t>What makes great teaching: Review of underpinning research</w:t>
      </w:r>
      <w:r>
        <w:rPr>
          <w:rFonts w:cs="Arial"/>
          <w:color w:val="000000"/>
          <w:lang w:val="en-US"/>
        </w:rPr>
        <w:t>. A</w:t>
      </w:r>
      <w:r w:rsidRPr="006769A4">
        <w:rPr>
          <w:rFonts w:cs="Arial"/>
          <w:color w:val="000000"/>
          <w:lang w:val="en-US"/>
        </w:rPr>
        <w:t xml:space="preserve">vailable at: </w:t>
      </w:r>
      <w:hyperlink r:id="rId14" w:history="1">
        <w:r w:rsidRPr="006959E6">
          <w:rPr>
            <w:rStyle w:val="Hyperlink"/>
            <w:rFonts w:cs="Arial"/>
            <w:lang w:val="en-US"/>
          </w:rPr>
          <w:t>http://www.suttontrust.com/researcharchive/great-teaching/</w:t>
        </w:r>
      </w:hyperlink>
      <w:r w:rsidRPr="006769A4">
        <w:rPr>
          <w:rFonts w:cs="Arial"/>
          <w:color w:val="0000FF"/>
          <w:lang w:val="en-US"/>
        </w:rPr>
        <w:t xml:space="preserve"> </w:t>
      </w:r>
      <w:r>
        <w:rPr>
          <w:rFonts w:cs="Arial"/>
          <w:color w:val="0000FF"/>
          <w:lang w:val="en-US"/>
        </w:rPr>
        <w:t xml:space="preserve">. </w:t>
      </w:r>
      <w:r w:rsidRPr="00BA494B">
        <w:rPr>
          <w:rFonts w:cs="Arial"/>
          <w:lang w:val="en-US"/>
        </w:rPr>
        <w:t>Accessed: 2</w:t>
      </w:r>
      <w:r w:rsidRPr="00BA494B">
        <w:rPr>
          <w:rFonts w:cs="Arial"/>
          <w:vertAlign w:val="superscript"/>
          <w:lang w:val="en-US"/>
        </w:rPr>
        <w:t>nd</w:t>
      </w:r>
      <w:r w:rsidRPr="00BA494B">
        <w:rPr>
          <w:rFonts w:cs="Arial"/>
          <w:lang w:val="en-US"/>
        </w:rPr>
        <w:t xml:space="preserve"> January 2019</w:t>
      </w:r>
      <w:r>
        <w:rPr>
          <w:rFonts w:cs="Arial"/>
          <w:lang w:val="en-US"/>
        </w:rPr>
        <w:t xml:space="preserve">. </w:t>
      </w:r>
    </w:p>
    <w:p w:rsidR="00074E74" w:rsidRPr="005A4C10" w:rsidRDefault="00074E74" w:rsidP="00074E74">
      <w:pPr>
        <w:autoSpaceDE w:val="0"/>
        <w:autoSpaceDN w:val="0"/>
        <w:adjustRightInd w:val="0"/>
        <w:spacing w:after="240"/>
        <w:rPr>
          <w:rFonts w:cs="Times"/>
          <w:color w:val="000000"/>
          <w:lang w:val="en-US"/>
        </w:rPr>
      </w:pPr>
      <w:r w:rsidRPr="006769A4">
        <w:rPr>
          <w:rFonts w:cs="Arial"/>
          <w:color w:val="000000"/>
          <w:lang w:val="en-US"/>
        </w:rPr>
        <w:t xml:space="preserve">Donaldson, G. (2015) </w:t>
      </w:r>
      <w:r w:rsidRPr="006769A4">
        <w:rPr>
          <w:rFonts w:cs="Arial"/>
          <w:i/>
          <w:iCs/>
          <w:color w:val="000000"/>
          <w:lang w:val="en-US"/>
        </w:rPr>
        <w:t>Successful Futures: Independent Review of Curriculum</w:t>
      </w:r>
      <w:r w:rsidRPr="006769A4">
        <w:rPr>
          <w:rFonts w:cs="Times"/>
          <w:color w:val="000000"/>
          <w:lang w:val="en-US"/>
        </w:rPr>
        <w:t xml:space="preserve"> </w:t>
      </w:r>
      <w:r w:rsidRPr="005A4C10">
        <w:rPr>
          <w:rFonts w:cs="Times"/>
          <w:i/>
          <w:color w:val="000000"/>
          <w:lang w:val="en-US"/>
        </w:rPr>
        <w:t xml:space="preserve">and Assessment Arrangements in Wales. </w:t>
      </w:r>
      <w:r>
        <w:rPr>
          <w:rFonts w:cs="Times"/>
          <w:color w:val="000000"/>
          <w:lang w:val="en-US"/>
        </w:rPr>
        <w:t xml:space="preserve">Available at: </w:t>
      </w:r>
      <w:hyperlink r:id="rId15" w:history="1">
        <w:r w:rsidRPr="006959E6">
          <w:rPr>
            <w:rStyle w:val="Hyperlink"/>
            <w:rFonts w:cs="Times"/>
            <w:lang w:val="en-US"/>
          </w:rPr>
          <w:t>https://gov.wales/docs/dcells/publications/150225-successful-futures-en.pdf</w:t>
        </w:r>
      </w:hyperlink>
      <w:r>
        <w:rPr>
          <w:rFonts w:cs="Times"/>
          <w:color w:val="000000"/>
          <w:lang w:val="en-US"/>
        </w:rPr>
        <w:t>. Accessed: 28</w:t>
      </w:r>
      <w:r w:rsidRPr="005A4C10">
        <w:rPr>
          <w:rFonts w:cs="Times"/>
          <w:color w:val="000000"/>
          <w:vertAlign w:val="superscript"/>
          <w:lang w:val="en-US"/>
        </w:rPr>
        <w:t>th</w:t>
      </w:r>
      <w:r>
        <w:rPr>
          <w:rFonts w:cs="Times"/>
          <w:color w:val="000000"/>
          <w:lang w:val="en-US"/>
        </w:rPr>
        <w:t xml:space="preserve"> December 2018.  </w:t>
      </w:r>
    </w:p>
    <w:p w:rsidR="00074E74" w:rsidRDefault="00074E74" w:rsidP="00074E74">
      <w:pPr>
        <w:autoSpaceDE w:val="0"/>
        <w:autoSpaceDN w:val="0"/>
        <w:adjustRightInd w:val="0"/>
        <w:spacing w:after="240" w:line="360" w:lineRule="atLeast"/>
        <w:rPr>
          <w:rFonts w:cs="Times"/>
          <w:color w:val="000000"/>
          <w:lang w:val="en-US"/>
        </w:rPr>
      </w:pPr>
      <w:r w:rsidRPr="006769A4">
        <w:rPr>
          <w:rFonts w:cs="Times"/>
          <w:color w:val="000000"/>
          <w:lang w:val="en-US"/>
        </w:rPr>
        <w:t xml:space="preserve">Hattie, J. </w:t>
      </w:r>
      <w:r>
        <w:rPr>
          <w:rFonts w:cs="Times"/>
          <w:color w:val="000000"/>
          <w:lang w:val="en-US"/>
        </w:rPr>
        <w:t>(</w:t>
      </w:r>
      <w:r w:rsidRPr="006769A4">
        <w:rPr>
          <w:rFonts w:cs="Times"/>
          <w:color w:val="000000"/>
          <w:lang w:val="en-US"/>
        </w:rPr>
        <w:t>2012</w:t>
      </w:r>
      <w:r>
        <w:rPr>
          <w:rFonts w:cs="Times"/>
          <w:color w:val="000000"/>
          <w:lang w:val="en-US"/>
        </w:rPr>
        <w:t>)</w:t>
      </w:r>
      <w:r w:rsidRPr="006769A4">
        <w:rPr>
          <w:rFonts w:cs="Times"/>
          <w:color w:val="000000"/>
          <w:lang w:val="en-US"/>
        </w:rPr>
        <w:t>. Visible learning for teachers. USA and Canada: Routledge</w:t>
      </w:r>
    </w:p>
    <w:p w:rsidR="00074E74" w:rsidRDefault="00074E74" w:rsidP="00074E74">
      <w:pPr>
        <w:autoSpaceDE w:val="0"/>
        <w:autoSpaceDN w:val="0"/>
        <w:adjustRightInd w:val="0"/>
        <w:spacing w:after="240" w:line="360" w:lineRule="atLeast"/>
        <w:rPr>
          <w:rFonts w:cs="Times"/>
          <w:color w:val="000000"/>
          <w:lang w:val="en-US"/>
        </w:rPr>
      </w:pPr>
      <w:r>
        <w:rPr>
          <w:rFonts w:cs="Times"/>
          <w:color w:val="000000"/>
          <w:lang w:val="en-US"/>
        </w:rPr>
        <w:t xml:space="preserve">Rowland et al. (2009). </w:t>
      </w:r>
      <w:r>
        <w:rPr>
          <w:rFonts w:cs="Times"/>
          <w:i/>
          <w:color w:val="000000"/>
          <w:lang w:val="en-US"/>
        </w:rPr>
        <w:t xml:space="preserve">Developing Primary Mathematics Teaching. </w:t>
      </w:r>
      <w:r>
        <w:rPr>
          <w:rFonts w:cs="Times"/>
          <w:color w:val="000000"/>
          <w:lang w:val="en-US"/>
        </w:rPr>
        <w:t>London: Sage. (pp1-40)</w:t>
      </w:r>
    </w:p>
    <w:p w:rsidR="00074E74" w:rsidRDefault="00074E74" w:rsidP="00074E74">
      <w:pPr>
        <w:autoSpaceDE w:val="0"/>
        <w:autoSpaceDN w:val="0"/>
        <w:adjustRightInd w:val="0"/>
        <w:spacing w:after="240"/>
        <w:rPr>
          <w:rFonts w:cs="Times"/>
          <w:color w:val="000000"/>
          <w:lang w:val="en-US"/>
        </w:rPr>
      </w:pPr>
      <w:proofErr w:type="spellStart"/>
      <w:r>
        <w:rPr>
          <w:rFonts w:cs="Times"/>
          <w:color w:val="000000"/>
          <w:lang w:val="en-US"/>
        </w:rPr>
        <w:t>Estyn</w:t>
      </w:r>
      <w:proofErr w:type="spellEnd"/>
      <w:r>
        <w:rPr>
          <w:rFonts w:cs="Times"/>
          <w:color w:val="000000"/>
          <w:lang w:val="en-US"/>
        </w:rPr>
        <w:t xml:space="preserve">. (2016). </w:t>
      </w:r>
      <w:r>
        <w:rPr>
          <w:rFonts w:cs="Times"/>
          <w:i/>
          <w:color w:val="000000"/>
          <w:lang w:val="en-US"/>
        </w:rPr>
        <w:t xml:space="preserve">Inspection Report. </w:t>
      </w:r>
      <w:r>
        <w:rPr>
          <w:rFonts w:cs="Times"/>
          <w:color w:val="000000"/>
          <w:lang w:val="en-US"/>
        </w:rPr>
        <w:t xml:space="preserve">Available at: </w:t>
      </w:r>
      <w:hyperlink r:id="rId16" w:history="1">
        <w:r w:rsidRPr="006959E6">
          <w:rPr>
            <w:rStyle w:val="Hyperlink"/>
            <w:rFonts w:cs="Times"/>
            <w:lang w:val="en-US"/>
          </w:rPr>
          <w:t>https://www.estyn.gov.wales/provider/monkton-priory-cp-school</w:t>
        </w:r>
      </w:hyperlink>
      <w:r>
        <w:rPr>
          <w:rFonts w:cs="Times"/>
          <w:color w:val="000000"/>
          <w:lang w:val="en-US"/>
        </w:rPr>
        <w:t>. Accessed: 22</w:t>
      </w:r>
      <w:r w:rsidRPr="00FB1755">
        <w:rPr>
          <w:rFonts w:cs="Times"/>
          <w:color w:val="000000"/>
          <w:vertAlign w:val="superscript"/>
          <w:lang w:val="en-US"/>
        </w:rPr>
        <w:t>nd</w:t>
      </w:r>
      <w:r>
        <w:rPr>
          <w:rFonts w:cs="Times"/>
          <w:color w:val="000000"/>
          <w:lang w:val="en-US"/>
        </w:rPr>
        <w:t xml:space="preserve"> December 2018</w:t>
      </w:r>
    </w:p>
    <w:p w:rsidR="00074E74" w:rsidRPr="00BA494B" w:rsidRDefault="00074E74" w:rsidP="00074E74">
      <w:pPr>
        <w:autoSpaceDE w:val="0"/>
        <w:autoSpaceDN w:val="0"/>
        <w:adjustRightInd w:val="0"/>
        <w:spacing w:after="240"/>
        <w:rPr>
          <w:rFonts w:cs="Times"/>
          <w:color w:val="000000"/>
          <w:lang w:val="en-US"/>
        </w:rPr>
      </w:pPr>
      <w:proofErr w:type="spellStart"/>
      <w:r>
        <w:rPr>
          <w:rFonts w:cs="Times"/>
          <w:color w:val="000000"/>
          <w:lang w:val="en-US"/>
        </w:rPr>
        <w:t>Begle</w:t>
      </w:r>
      <w:proofErr w:type="spellEnd"/>
      <w:r>
        <w:rPr>
          <w:rFonts w:cs="Times"/>
          <w:color w:val="000000"/>
          <w:lang w:val="en-US"/>
        </w:rPr>
        <w:t xml:space="preserve">, E.G. (1979). </w:t>
      </w:r>
      <w:r>
        <w:rPr>
          <w:rFonts w:cs="Times"/>
          <w:i/>
          <w:color w:val="000000"/>
          <w:lang w:val="en-US"/>
        </w:rPr>
        <w:t xml:space="preserve">Critical Variables in Mathematics Education: Findings from a Survey of the Empirical Literature. </w:t>
      </w:r>
      <w:r>
        <w:rPr>
          <w:rFonts w:cs="Times"/>
          <w:color w:val="000000"/>
          <w:lang w:val="en-US"/>
        </w:rPr>
        <w:t>Washington DC: mathematical Association of America and National Council of Teachers of Mathematics</w:t>
      </w:r>
    </w:p>
    <w:p w:rsidR="00074E74" w:rsidRDefault="00074E74" w:rsidP="00074E74">
      <w:pPr>
        <w:autoSpaceDE w:val="0"/>
        <w:autoSpaceDN w:val="0"/>
        <w:adjustRightInd w:val="0"/>
        <w:spacing w:after="240" w:line="360" w:lineRule="atLeast"/>
        <w:rPr>
          <w:rFonts w:cs="Times"/>
          <w:color w:val="000000"/>
          <w:lang w:val="en-US"/>
        </w:rPr>
      </w:pPr>
      <w:r>
        <w:rPr>
          <w:rFonts w:cs="Times"/>
          <w:color w:val="000000"/>
          <w:lang w:val="en-US"/>
        </w:rPr>
        <w:t xml:space="preserve">Bates, B. (2016). </w:t>
      </w:r>
      <w:r>
        <w:rPr>
          <w:rFonts w:cs="Times"/>
          <w:i/>
          <w:color w:val="000000"/>
          <w:lang w:val="en-US"/>
        </w:rPr>
        <w:t xml:space="preserve">Learning Theories Simplified. </w:t>
      </w:r>
      <w:r>
        <w:rPr>
          <w:rFonts w:cs="Times"/>
          <w:color w:val="000000"/>
          <w:lang w:val="en-US"/>
        </w:rPr>
        <w:t>London: Sage</w:t>
      </w:r>
    </w:p>
    <w:p w:rsidR="00074E74" w:rsidRDefault="00074E74" w:rsidP="00074E74">
      <w:pPr>
        <w:autoSpaceDE w:val="0"/>
        <w:autoSpaceDN w:val="0"/>
        <w:adjustRightInd w:val="0"/>
        <w:spacing w:after="240" w:line="360" w:lineRule="atLeast"/>
        <w:rPr>
          <w:rFonts w:cs="Times"/>
          <w:color w:val="000000"/>
          <w:lang w:val="en-US"/>
        </w:rPr>
      </w:pPr>
      <w:r>
        <w:rPr>
          <w:rFonts w:cs="Times"/>
          <w:color w:val="000000"/>
          <w:lang w:val="en-US"/>
        </w:rPr>
        <w:t xml:space="preserve">Brown, G and Wagg, E.C. (1993). </w:t>
      </w:r>
      <w:r>
        <w:rPr>
          <w:rFonts w:cs="Times"/>
          <w:i/>
          <w:color w:val="000000"/>
          <w:lang w:val="en-US"/>
        </w:rPr>
        <w:t xml:space="preserve">Questioning. </w:t>
      </w:r>
      <w:r>
        <w:rPr>
          <w:rFonts w:cs="Times"/>
          <w:color w:val="000000"/>
          <w:lang w:val="en-US"/>
        </w:rPr>
        <w:t>London: Routledge</w:t>
      </w:r>
    </w:p>
    <w:p w:rsidR="00074E74" w:rsidRDefault="00074E74" w:rsidP="00074E74">
      <w:pPr>
        <w:autoSpaceDE w:val="0"/>
        <w:autoSpaceDN w:val="0"/>
        <w:adjustRightInd w:val="0"/>
        <w:spacing w:after="240" w:line="360" w:lineRule="atLeast"/>
        <w:rPr>
          <w:rFonts w:cs="Times"/>
          <w:color w:val="000000"/>
          <w:lang w:val="en-US"/>
        </w:rPr>
      </w:pPr>
      <w:r>
        <w:rPr>
          <w:rFonts w:cs="Times"/>
          <w:color w:val="000000"/>
          <w:lang w:val="en-US"/>
        </w:rPr>
        <w:t xml:space="preserve">Johnston, J and </w:t>
      </w:r>
      <w:proofErr w:type="spellStart"/>
      <w:r>
        <w:rPr>
          <w:rFonts w:cs="Times"/>
          <w:color w:val="000000"/>
          <w:lang w:val="en-US"/>
        </w:rPr>
        <w:t>Ahtee</w:t>
      </w:r>
      <w:proofErr w:type="spellEnd"/>
      <w:r>
        <w:rPr>
          <w:rFonts w:cs="Times"/>
          <w:color w:val="000000"/>
          <w:lang w:val="en-US"/>
        </w:rPr>
        <w:t>, M. (2006). Teaching and Teacher Education. Elsevier. (pp503-512).</w:t>
      </w:r>
    </w:p>
    <w:p w:rsidR="00074E74" w:rsidRDefault="00074E74" w:rsidP="00074E74">
      <w:pPr>
        <w:autoSpaceDE w:val="0"/>
        <w:autoSpaceDN w:val="0"/>
        <w:adjustRightInd w:val="0"/>
        <w:spacing w:after="240"/>
        <w:rPr>
          <w:rFonts w:cs="Times"/>
          <w:color w:val="000000"/>
          <w:lang w:val="en-US"/>
        </w:rPr>
      </w:pPr>
      <w:r>
        <w:rPr>
          <w:rFonts w:cs="Times"/>
          <w:color w:val="000000"/>
          <w:lang w:val="en-US"/>
        </w:rPr>
        <w:t xml:space="preserve">Pea, R.D. (2004). </w:t>
      </w:r>
      <w:r w:rsidRPr="00743859">
        <w:rPr>
          <w:rFonts w:cs="Times"/>
          <w:i/>
          <w:color w:val="000000"/>
          <w:lang w:val="en-US"/>
        </w:rPr>
        <w:t>The Social and Technological Dimensions of Scaffolding and Related Theoretical Concepts for Learning, Education, and Human Activity</w:t>
      </w:r>
      <w:r>
        <w:rPr>
          <w:rFonts w:cs="Times"/>
          <w:color w:val="000000"/>
          <w:lang w:val="en-US"/>
        </w:rPr>
        <w:t>. Stanford University.</w:t>
      </w:r>
    </w:p>
    <w:p w:rsidR="00074E74" w:rsidRDefault="00074E74" w:rsidP="00074E74">
      <w:pPr>
        <w:autoSpaceDE w:val="0"/>
        <w:autoSpaceDN w:val="0"/>
        <w:adjustRightInd w:val="0"/>
        <w:spacing w:after="240"/>
        <w:rPr>
          <w:rFonts w:cs="Times"/>
          <w:color w:val="000000"/>
          <w:lang w:val="en-US"/>
        </w:rPr>
      </w:pPr>
      <w:r>
        <w:rPr>
          <w:rFonts w:cs="Times"/>
          <w:color w:val="000000"/>
          <w:lang w:val="en-US"/>
        </w:rPr>
        <w:t xml:space="preserve">Ball, D.L. (1988) </w:t>
      </w:r>
      <w:r w:rsidRPr="00190E7F">
        <w:rPr>
          <w:rFonts w:cs="Times"/>
          <w:i/>
          <w:color w:val="000000"/>
          <w:lang w:val="en-US"/>
        </w:rPr>
        <w:t>‘Unlearning to teach mathematics’, For the Learning of Mathematics,</w:t>
      </w:r>
      <w:r>
        <w:rPr>
          <w:rFonts w:cs="Times"/>
          <w:color w:val="000000"/>
          <w:lang w:val="en-US"/>
        </w:rPr>
        <w:t xml:space="preserve"> 8(1): pp40-48.</w:t>
      </w:r>
    </w:p>
    <w:p w:rsidR="00074E74" w:rsidRDefault="00074E74" w:rsidP="00074E74">
      <w:pPr>
        <w:autoSpaceDE w:val="0"/>
        <w:autoSpaceDN w:val="0"/>
        <w:adjustRightInd w:val="0"/>
        <w:spacing w:after="240"/>
        <w:rPr>
          <w:rFonts w:cs="Times"/>
          <w:color w:val="000000"/>
          <w:lang w:val="en-US"/>
        </w:rPr>
      </w:pPr>
      <w:r>
        <w:rPr>
          <w:rFonts w:cs="Times"/>
          <w:color w:val="000000"/>
          <w:lang w:val="en-US"/>
        </w:rPr>
        <w:lastRenderedPageBreak/>
        <w:t>Hill et al. (2005). ‘Effects of teachers’ mathematical knowledge for teaching on student achievement’, American Educational Research Journal, 42(2): pp371-406.c</w:t>
      </w:r>
    </w:p>
    <w:p w:rsidR="00074E74" w:rsidRDefault="00074E74" w:rsidP="00074E74">
      <w:pPr>
        <w:autoSpaceDE w:val="0"/>
        <w:autoSpaceDN w:val="0"/>
        <w:adjustRightInd w:val="0"/>
        <w:spacing w:after="240" w:line="320" w:lineRule="atLeast"/>
        <w:rPr>
          <w:rFonts w:cs="Times New Roman"/>
          <w:color w:val="000000"/>
          <w:lang w:val="en-US"/>
        </w:rPr>
      </w:pPr>
      <w:r w:rsidRPr="00322962">
        <w:rPr>
          <w:rFonts w:cs="Times"/>
          <w:color w:val="000000"/>
          <w:lang w:val="en-US"/>
        </w:rPr>
        <w:t>Ball, D. (1991)</w:t>
      </w:r>
      <w:r w:rsidR="00B125B4">
        <w:rPr>
          <w:rFonts w:cs="Times"/>
          <w:color w:val="000000"/>
          <w:lang w:val="en-US"/>
        </w:rPr>
        <w:t xml:space="preserve">. </w:t>
      </w:r>
      <w:bookmarkStart w:id="0" w:name="_GoBack"/>
      <w:bookmarkEnd w:id="0"/>
      <w:r>
        <w:rPr>
          <w:rFonts w:cs="Times New Roman"/>
          <w:color w:val="000000"/>
          <w:lang w:val="en-US"/>
        </w:rPr>
        <w:t>‘</w:t>
      </w:r>
      <w:r w:rsidRPr="00322962">
        <w:rPr>
          <w:rFonts w:cs="Times New Roman"/>
          <w:i/>
          <w:color w:val="000000"/>
          <w:lang w:val="en-US"/>
        </w:rPr>
        <w:t>Research on Teaching Mathematics</w:t>
      </w:r>
      <w:r w:rsidRPr="00322962">
        <w:rPr>
          <w:rFonts w:cs="Times New Roman"/>
          <w:color w:val="000000"/>
          <w:lang w:val="en-US"/>
        </w:rPr>
        <w:t xml:space="preserve">: </w:t>
      </w:r>
      <w:r w:rsidRPr="00322962">
        <w:rPr>
          <w:rFonts w:cs="Times New Roman"/>
          <w:i/>
          <w:color w:val="000000"/>
          <w:lang w:val="en-US"/>
        </w:rPr>
        <w:t>Making Subject-Matter</w:t>
      </w:r>
      <w:r>
        <w:rPr>
          <w:rFonts w:cs="Times New Roman"/>
          <w:i/>
          <w:color w:val="000000"/>
          <w:lang w:val="en-US"/>
        </w:rPr>
        <w:t xml:space="preserve"> Knowledge Part of the Equation’,</w:t>
      </w:r>
      <w:r w:rsidRPr="00322962">
        <w:rPr>
          <w:rFonts w:cs="Times New Roman"/>
          <w:i/>
          <w:color w:val="000000"/>
          <w:lang w:val="en-US"/>
        </w:rPr>
        <w:t xml:space="preserve"> </w:t>
      </w:r>
      <w:r w:rsidRPr="00322962">
        <w:rPr>
          <w:rFonts w:cs="Times"/>
          <w:i/>
          <w:color w:val="000000"/>
          <w:lang w:val="en-US"/>
        </w:rPr>
        <w:t>Advances in Research on Teaching</w:t>
      </w:r>
      <w:r w:rsidRPr="00322962">
        <w:rPr>
          <w:rFonts w:cs="Times"/>
          <w:color w:val="000000"/>
          <w:lang w:val="en-US"/>
        </w:rPr>
        <w:t xml:space="preserve"> </w:t>
      </w:r>
      <w:r w:rsidRPr="00322962">
        <w:rPr>
          <w:rFonts w:cs="Times New Roman"/>
          <w:color w:val="000000"/>
          <w:lang w:val="en-US"/>
        </w:rPr>
        <w:t xml:space="preserve">(Vol. 2, pp. 1-48). Greenwich: JAI Press. </w:t>
      </w:r>
    </w:p>
    <w:p w:rsidR="00074E74" w:rsidRDefault="00074E74" w:rsidP="00074E74">
      <w:pPr>
        <w:autoSpaceDE w:val="0"/>
        <w:autoSpaceDN w:val="0"/>
        <w:adjustRightInd w:val="0"/>
        <w:spacing w:after="240" w:line="320" w:lineRule="atLeast"/>
        <w:rPr>
          <w:rFonts w:cs="Times New Roman"/>
          <w:color w:val="000000"/>
          <w:lang w:val="en-US"/>
        </w:rPr>
      </w:pPr>
      <w:r>
        <w:rPr>
          <w:rFonts w:cs="Times New Roman"/>
          <w:color w:val="000000"/>
          <w:lang w:val="en-US"/>
        </w:rPr>
        <w:t xml:space="preserve">Powell, K.C. and </w:t>
      </w:r>
      <w:proofErr w:type="spellStart"/>
      <w:r>
        <w:rPr>
          <w:rFonts w:cs="Times New Roman"/>
          <w:color w:val="000000"/>
          <w:lang w:val="en-US"/>
        </w:rPr>
        <w:t>Kalina</w:t>
      </w:r>
      <w:proofErr w:type="spellEnd"/>
      <w:r>
        <w:rPr>
          <w:rFonts w:cs="Times New Roman"/>
          <w:color w:val="000000"/>
          <w:lang w:val="en-US"/>
        </w:rPr>
        <w:t xml:space="preserve"> C.J. (2009). </w:t>
      </w:r>
      <w:r w:rsidRPr="00322962">
        <w:rPr>
          <w:rFonts w:cs="Times New Roman"/>
          <w:i/>
          <w:color w:val="000000"/>
          <w:lang w:val="en-US"/>
        </w:rPr>
        <w:t xml:space="preserve">Cognitive and Social Constructivism: Developing tools for an effective classroom. </w:t>
      </w:r>
      <w:r>
        <w:rPr>
          <w:rFonts w:cs="Times New Roman"/>
          <w:color w:val="000000"/>
          <w:lang w:val="en-US"/>
        </w:rPr>
        <w:t>EBSCO Industries.</w:t>
      </w:r>
    </w:p>
    <w:p w:rsidR="00074E74" w:rsidRDefault="00074E74" w:rsidP="00074E74">
      <w:pPr>
        <w:pStyle w:val="NormalWeb"/>
        <w:rPr>
          <w:rFonts w:asciiTheme="minorHAnsi" w:hAnsiTheme="minorHAnsi" w:cs="TimesNewRomanPSMT"/>
        </w:rPr>
      </w:pPr>
      <w:r w:rsidRPr="00322962">
        <w:rPr>
          <w:rFonts w:asciiTheme="minorHAnsi" w:hAnsiTheme="minorHAnsi" w:cs="TimesNewRomanPSMT"/>
        </w:rPr>
        <w:t xml:space="preserve">Sadler, P. M., </w:t>
      </w:r>
      <w:proofErr w:type="spellStart"/>
      <w:r w:rsidRPr="00322962">
        <w:rPr>
          <w:rFonts w:asciiTheme="minorHAnsi" w:hAnsiTheme="minorHAnsi" w:cs="TimesNewRomanPSMT"/>
        </w:rPr>
        <w:t>Sonnert</w:t>
      </w:r>
      <w:proofErr w:type="spellEnd"/>
      <w:r w:rsidRPr="00322962">
        <w:rPr>
          <w:rFonts w:asciiTheme="minorHAnsi" w:hAnsiTheme="minorHAnsi" w:cs="TimesNewRomanPSMT"/>
        </w:rPr>
        <w:t xml:space="preserve">, G., Coyle, H. P., Cook-Smith, N., &amp; Miller, J. L. (2013). </w:t>
      </w:r>
      <w:r>
        <w:rPr>
          <w:rFonts w:asciiTheme="minorHAnsi" w:hAnsiTheme="minorHAnsi" w:cs="TimesNewRomanPSMT"/>
        </w:rPr>
        <w:t>‘</w:t>
      </w:r>
      <w:r w:rsidRPr="00322962">
        <w:rPr>
          <w:rFonts w:asciiTheme="minorHAnsi" w:hAnsiTheme="minorHAnsi" w:cs="TimesNewRomanPSMT"/>
          <w:i/>
        </w:rPr>
        <w:t>The influence of teachers’ knowledge on student learning in middle school physical science</w:t>
      </w:r>
      <w:r w:rsidRPr="00322962">
        <w:rPr>
          <w:rFonts w:asciiTheme="minorHAnsi" w:hAnsiTheme="minorHAnsi" w:cs="TimesNewRomanPSMT"/>
          <w:i/>
        </w:rPr>
        <w:br/>
        <w:t>classrooms</w:t>
      </w:r>
      <w:r>
        <w:rPr>
          <w:rFonts w:asciiTheme="minorHAnsi" w:hAnsiTheme="minorHAnsi" w:cs="TimesNewRomanPSMT"/>
          <w:i/>
        </w:rPr>
        <w:t>’</w:t>
      </w:r>
      <w:r w:rsidRPr="00322962">
        <w:rPr>
          <w:rFonts w:asciiTheme="minorHAnsi" w:hAnsiTheme="minorHAnsi" w:cs="TimesNewRomanPSMT"/>
        </w:rPr>
        <w:t xml:space="preserve">. </w:t>
      </w:r>
      <w:r w:rsidRPr="00322962">
        <w:rPr>
          <w:rFonts w:asciiTheme="minorHAnsi" w:hAnsiTheme="minorHAnsi"/>
          <w:i/>
          <w:iCs/>
        </w:rPr>
        <w:t>American Educational Research Journal, 50</w:t>
      </w:r>
      <w:r w:rsidRPr="00322962">
        <w:rPr>
          <w:rFonts w:asciiTheme="minorHAnsi" w:hAnsiTheme="minorHAnsi" w:cs="TimesNewRomanPSMT"/>
        </w:rPr>
        <w:t xml:space="preserve">, 1020–1049. </w:t>
      </w:r>
    </w:p>
    <w:p w:rsidR="00074E74" w:rsidRDefault="00074E74" w:rsidP="00074E74">
      <w:pPr>
        <w:pStyle w:val="NormalWeb"/>
        <w:rPr>
          <w:rFonts w:asciiTheme="minorHAnsi" w:hAnsiTheme="minorHAnsi" w:cs="TimesNewRomanPSMT"/>
        </w:rPr>
      </w:pPr>
      <w:r>
        <w:rPr>
          <w:rFonts w:asciiTheme="minorHAnsi" w:hAnsiTheme="minorHAnsi" w:cs="TimesNewRomanPSMT"/>
        </w:rPr>
        <w:t xml:space="preserve">GOV.UK. </w:t>
      </w:r>
      <w:r>
        <w:rPr>
          <w:rFonts w:asciiTheme="minorHAnsi" w:hAnsiTheme="minorHAnsi" w:cs="TimesNewRomanPSMT"/>
          <w:i/>
        </w:rPr>
        <w:t xml:space="preserve">The National Curriculum. </w:t>
      </w:r>
      <w:r>
        <w:rPr>
          <w:rFonts w:asciiTheme="minorHAnsi" w:hAnsiTheme="minorHAnsi" w:cs="TimesNewRomanPSMT"/>
        </w:rPr>
        <w:t xml:space="preserve">Available at: </w:t>
      </w:r>
      <w:hyperlink r:id="rId17" w:history="1">
        <w:r w:rsidRPr="006959E6">
          <w:rPr>
            <w:rStyle w:val="Hyperlink"/>
            <w:rFonts w:asciiTheme="minorHAnsi" w:hAnsiTheme="minorHAnsi" w:cs="TimesNewRomanPSMT"/>
          </w:rPr>
          <w:t>https://www.gov.uk/national-curriculum</w:t>
        </w:r>
      </w:hyperlink>
      <w:r>
        <w:rPr>
          <w:rFonts w:asciiTheme="minorHAnsi" w:hAnsiTheme="minorHAnsi" w:cs="TimesNewRomanPSMT"/>
        </w:rPr>
        <w:t>. Accessed: 21</w:t>
      </w:r>
      <w:r w:rsidRPr="00322962">
        <w:rPr>
          <w:rFonts w:asciiTheme="minorHAnsi" w:hAnsiTheme="minorHAnsi" w:cs="TimesNewRomanPSMT"/>
          <w:vertAlign w:val="superscript"/>
        </w:rPr>
        <w:t>st</w:t>
      </w:r>
      <w:r>
        <w:rPr>
          <w:rFonts w:asciiTheme="minorHAnsi" w:hAnsiTheme="minorHAnsi" w:cs="TimesNewRomanPSMT"/>
        </w:rPr>
        <w:t xml:space="preserve"> December 2018.</w:t>
      </w:r>
    </w:p>
    <w:p w:rsidR="00074E74" w:rsidRDefault="00074E74" w:rsidP="00074E74">
      <w:pPr>
        <w:pStyle w:val="NormalWeb"/>
        <w:rPr>
          <w:rFonts w:asciiTheme="minorHAnsi" w:hAnsiTheme="minorHAnsi" w:cs="TimesNewRomanPSMT"/>
        </w:rPr>
      </w:pPr>
      <w:r>
        <w:rPr>
          <w:rFonts w:asciiTheme="minorHAnsi" w:hAnsiTheme="minorHAnsi" w:cs="TimesNewRomanPSMT"/>
        </w:rPr>
        <w:t xml:space="preserve">Welsh Government. (2014). </w:t>
      </w:r>
      <w:r>
        <w:rPr>
          <w:rFonts w:asciiTheme="minorHAnsi" w:hAnsiTheme="minorHAnsi" w:cs="TimesNewRomanPSMT"/>
          <w:i/>
        </w:rPr>
        <w:t>National Literacy and Numeracy Framework</w:t>
      </w:r>
      <w:r>
        <w:rPr>
          <w:rFonts w:asciiTheme="minorHAnsi" w:hAnsiTheme="minorHAnsi" w:cs="TimesNewRomanPSMT"/>
        </w:rPr>
        <w:t xml:space="preserve">. Available at: </w:t>
      </w:r>
      <w:hyperlink r:id="rId18" w:history="1">
        <w:r w:rsidRPr="006959E6">
          <w:rPr>
            <w:rStyle w:val="Hyperlink"/>
            <w:rFonts w:asciiTheme="minorHAnsi" w:hAnsiTheme="minorHAnsi" w:cs="TimesNewRomanPSMT"/>
          </w:rPr>
          <w:t>http://learning.gov.wales/resources/browse-all/nlnf/framework?component=literacy&amp;year=6938356_2&amp;selectedYear=col_9&amp;lang=en</w:t>
        </w:r>
      </w:hyperlink>
      <w:r>
        <w:rPr>
          <w:rFonts w:asciiTheme="minorHAnsi" w:hAnsiTheme="minorHAnsi" w:cs="TimesNewRomanPSMT"/>
        </w:rPr>
        <w:t>. Accessed: 3</w:t>
      </w:r>
      <w:r w:rsidRPr="005A4C10">
        <w:rPr>
          <w:rFonts w:asciiTheme="minorHAnsi" w:hAnsiTheme="minorHAnsi" w:cs="TimesNewRomanPSMT"/>
          <w:vertAlign w:val="superscript"/>
        </w:rPr>
        <w:t>rd</w:t>
      </w:r>
      <w:r>
        <w:rPr>
          <w:rFonts w:asciiTheme="minorHAnsi" w:hAnsiTheme="minorHAnsi" w:cs="TimesNewRomanPSMT"/>
        </w:rPr>
        <w:t xml:space="preserve"> January 2019.</w:t>
      </w:r>
    </w:p>
    <w:p w:rsidR="00074E74" w:rsidRPr="00322962" w:rsidRDefault="00074E74" w:rsidP="00074E74">
      <w:pPr>
        <w:pStyle w:val="NormalWeb"/>
        <w:rPr>
          <w:rFonts w:asciiTheme="minorHAnsi" w:hAnsiTheme="minorHAnsi"/>
        </w:rPr>
      </w:pPr>
      <w:r>
        <w:rPr>
          <w:rFonts w:asciiTheme="minorHAnsi" w:hAnsiTheme="minorHAnsi" w:cs="TimesNewRomanPSMT"/>
        </w:rPr>
        <w:t xml:space="preserve">Welsh Government. (2008). History in the National Curriculum for Wales. Available at: </w:t>
      </w:r>
      <w:hyperlink r:id="rId19" w:history="1">
        <w:r w:rsidRPr="006959E6">
          <w:rPr>
            <w:rStyle w:val="Hyperlink"/>
            <w:rFonts w:asciiTheme="minorHAnsi" w:hAnsiTheme="minorHAnsi" w:cs="TimesNewRomanPSMT"/>
          </w:rPr>
          <w:t>http://learning.gov.wales/docs/learningwales/publications/130424-history-in-the-national-curriculum-for-wales-en-v2.pdf</w:t>
        </w:r>
      </w:hyperlink>
      <w:r>
        <w:rPr>
          <w:rFonts w:asciiTheme="minorHAnsi" w:hAnsiTheme="minorHAnsi" w:cs="TimesNewRomanPSMT"/>
        </w:rPr>
        <w:t>. Accessed: 5</w:t>
      </w:r>
      <w:r w:rsidRPr="005A4C10">
        <w:rPr>
          <w:rFonts w:asciiTheme="minorHAnsi" w:hAnsiTheme="minorHAnsi" w:cs="TimesNewRomanPSMT"/>
          <w:vertAlign w:val="superscript"/>
        </w:rPr>
        <w:t>th</w:t>
      </w:r>
      <w:r>
        <w:rPr>
          <w:rFonts w:asciiTheme="minorHAnsi" w:hAnsiTheme="minorHAnsi" w:cs="TimesNewRomanPSMT"/>
        </w:rPr>
        <w:t xml:space="preserve"> January 2019.   </w:t>
      </w:r>
    </w:p>
    <w:p w:rsidR="00074E74" w:rsidRPr="005A4C10" w:rsidRDefault="00074E74" w:rsidP="00074E74">
      <w:pPr>
        <w:autoSpaceDE w:val="0"/>
        <w:autoSpaceDN w:val="0"/>
        <w:adjustRightInd w:val="0"/>
        <w:spacing w:after="240" w:line="320" w:lineRule="atLeast"/>
        <w:rPr>
          <w:rFonts w:cs="Times New Roman"/>
          <w:color w:val="000000"/>
          <w:lang w:val="en-US"/>
        </w:rPr>
      </w:pPr>
      <w:r>
        <w:rPr>
          <w:rFonts w:cs="Times New Roman"/>
          <w:color w:val="000000"/>
          <w:lang w:val="en-US"/>
        </w:rPr>
        <w:t xml:space="preserve"> </w:t>
      </w:r>
    </w:p>
    <w:p w:rsidR="00074E74" w:rsidRPr="00BA494B" w:rsidRDefault="00074E74" w:rsidP="00074E74">
      <w:pPr>
        <w:autoSpaceDE w:val="0"/>
        <w:autoSpaceDN w:val="0"/>
        <w:adjustRightInd w:val="0"/>
        <w:spacing w:after="240" w:line="360" w:lineRule="atLeast"/>
        <w:jc w:val="center"/>
        <w:rPr>
          <w:rFonts w:cs="Times"/>
          <w:b/>
          <w:color w:val="000000"/>
          <w:u w:val="single"/>
          <w:lang w:val="en-US"/>
        </w:rPr>
      </w:pPr>
      <w:r w:rsidRPr="00BA494B">
        <w:rPr>
          <w:rFonts w:cs="Times"/>
          <w:b/>
          <w:color w:val="000000"/>
          <w:u w:val="single"/>
          <w:lang w:val="en-US"/>
        </w:rPr>
        <w:t>Figure references</w:t>
      </w:r>
    </w:p>
    <w:p w:rsidR="00074E74" w:rsidRDefault="00074E74" w:rsidP="00074E74">
      <w:pPr>
        <w:rPr>
          <w:color w:val="000000" w:themeColor="text1"/>
        </w:rPr>
      </w:pPr>
      <w:r>
        <w:rPr>
          <w:color w:val="000000" w:themeColor="text1"/>
        </w:rPr>
        <w:t xml:space="preserve">Rowland, T. (2017). </w:t>
      </w:r>
      <w:r>
        <w:rPr>
          <w:i/>
          <w:color w:val="000000" w:themeColor="text1"/>
        </w:rPr>
        <w:t xml:space="preserve">The Knowledge Quartet. </w:t>
      </w:r>
      <w:r>
        <w:rPr>
          <w:color w:val="000000" w:themeColor="text1"/>
        </w:rPr>
        <w:t xml:space="preserve">Available at: </w:t>
      </w:r>
      <w:hyperlink r:id="rId20" w:history="1">
        <w:r w:rsidRPr="006959E6">
          <w:rPr>
            <w:rStyle w:val="Hyperlink"/>
          </w:rPr>
          <w:t>http://www.knowledgequartet.org/</w:t>
        </w:r>
      </w:hyperlink>
      <w:r>
        <w:rPr>
          <w:color w:val="000000" w:themeColor="text1"/>
        </w:rPr>
        <w:t xml:space="preserve"> . Accessed: 8</w:t>
      </w:r>
      <w:r w:rsidRPr="0014671A">
        <w:rPr>
          <w:color w:val="000000" w:themeColor="text1"/>
          <w:vertAlign w:val="superscript"/>
        </w:rPr>
        <w:t>th</w:t>
      </w:r>
      <w:r>
        <w:rPr>
          <w:color w:val="000000" w:themeColor="text1"/>
        </w:rPr>
        <w:t xml:space="preserve"> January 2019.</w:t>
      </w:r>
    </w:p>
    <w:p w:rsidR="00074E74" w:rsidRDefault="00074E74" w:rsidP="00074E74">
      <w:pPr>
        <w:rPr>
          <w:color w:val="000000" w:themeColor="text1"/>
        </w:rPr>
      </w:pPr>
    </w:p>
    <w:p w:rsidR="00074E74" w:rsidRDefault="00074E74" w:rsidP="00074E74">
      <w:pPr>
        <w:rPr>
          <w:color w:val="000000" w:themeColor="text1"/>
        </w:rPr>
      </w:pPr>
    </w:p>
    <w:p w:rsidR="00074E74" w:rsidRPr="00FB1755" w:rsidRDefault="00074E74" w:rsidP="00074E74">
      <w:pPr>
        <w:rPr>
          <w:color w:val="000000" w:themeColor="text1"/>
        </w:rPr>
      </w:pPr>
      <w:r>
        <w:rPr>
          <w:color w:val="000000" w:themeColor="text1"/>
        </w:rPr>
        <w:t xml:space="preserve">McLeod, S. (2010). </w:t>
      </w:r>
      <w:r>
        <w:rPr>
          <w:i/>
          <w:color w:val="000000" w:themeColor="text1"/>
        </w:rPr>
        <w:t xml:space="preserve">Kolb – Learning Styles. </w:t>
      </w:r>
      <w:r>
        <w:rPr>
          <w:color w:val="000000" w:themeColor="text1"/>
        </w:rPr>
        <w:t xml:space="preserve">Available at: </w:t>
      </w:r>
    </w:p>
    <w:p w:rsidR="00074E74" w:rsidRPr="0014671A" w:rsidRDefault="00074E74" w:rsidP="00074E74">
      <w:pPr>
        <w:rPr>
          <w:color w:val="000000" w:themeColor="text1"/>
        </w:rPr>
      </w:pPr>
      <w:hyperlink r:id="rId21" w:history="1">
        <w:r w:rsidRPr="006959E6">
          <w:rPr>
            <w:rStyle w:val="Hyperlink"/>
          </w:rPr>
          <w:t>http://cei.ust.hk/files/public/simplypsychology_kolb_learning_styles.pdf</w:t>
        </w:r>
      </w:hyperlink>
      <w:r>
        <w:rPr>
          <w:color w:val="000000" w:themeColor="text1"/>
        </w:rPr>
        <w:t>. Accessed: 8</w:t>
      </w:r>
      <w:r w:rsidRPr="00FB1755">
        <w:rPr>
          <w:color w:val="000000" w:themeColor="text1"/>
          <w:vertAlign w:val="superscript"/>
        </w:rPr>
        <w:t>th</w:t>
      </w:r>
      <w:r>
        <w:rPr>
          <w:color w:val="000000" w:themeColor="text1"/>
        </w:rPr>
        <w:t xml:space="preserve"> January 2019. </w:t>
      </w:r>
    </w:p>
    <w:p w:rsidR="00074E74" w:rsidRDefault="00074E74" w:rsidP="00AC6FDC">
      <w:pPr>
        <w:spacing w:line="360" w:lineRule="auto"/>
      </w:pPr>
    </w:p>
    <w:sectPr w:rsidR="00074E74" w:rsidSect="00AE3DF5">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462" w:rsidRDefault="00466462" w:rsidP="0030566D">
      <w:r>
        <w:separator/>
      </w:r>
    </w:p>
  </w:endnote>
  <w:endnote w:type="continuationSeparator" w:id="0">
    <w:p w:rsidR="00466462" w:rsidRDefault="00466462" w:rsidP="003056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PSMT">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101198"/>
      <w:docPartObj>
        <w:docPartGallery w:val="Page Numbers (Bottom of Page)"/>
        <w:docPartUnique/>
      </w:docPartObj>
    </w:sdtPr>
    <w:sdtContent>
      <w:p w:rsidR="00A966EA" w:rsidRDefault="00A966EA" w:rsidP="006F2B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966EA" w:rsidRDefault="00A966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134894"/>
      <w:docPartObj>
        <w:docPartGallery w:val="Page Numbers (Bottom of Page)"/>
        <w:docPartUnique/>
      </w:docPartObj>
    </w:sdtPr>
    <w:sdtContent>
      <w:p w:rsidR="00A966EA" w:rsidRDefault="00A966EA" w:rsidP="006F2B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462" w:rsidRDefault="00466462" w:rsidP="0030566D">
      <w:r>
        <w:separator/>
      </w:r>
    </w:p>
  </w:footnote>
  <w:footnote w:type="continuationSeparator" w:id="0">
    <w:p w:rsidR="00466462" w:rsidRDefault="00466462" w:rsidP="003056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66EA" w:rsidRDefault="00A966EA">
    <w:pPr>
      <w:pStyle w:val="Header"/>
    </w:pPr>
    <w:r>
      <w:t>M6X02149-C</w:t>
    </w:r>
    <w:r>
      <w:tab/>
    </w:r>
    <w:r>
      <w:tab/>
      <w:t>1500146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7A16D0"/>
    <w:multiLevelType w:val="hybridMultilevel"/>
    <w:tmpl w:val="7A826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F56F3"/>
    <w:multiLevelType w:val="hybridMultilevel"/>
    <w:tmpl w:val="874AA9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9E1AAF"/>
    <w:multiLevelType w:val="hybridMultilevel"/>
    <w:tmpl w:val="B8D67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025EF5"/>
    <w:multiLevelType w:val="hybridMultilevel"/>
    <w:tmpl w:val="79423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6B2CC2"/>
    <w:multiLevelType w:val="hybridMultilevel"/>
    <w:tmpl w:val="0D747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B64089"/>
    <w:multiLevelType w:val="hybridMultilevel"/>
    <w:tmpl w:val="EC787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B46C86"/>
    <w:multiLevelType w:val="hybridMultilevel"/>
    <w:tmpl w:val="60AC1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6156CF"/>
    <w:multiLevelType w:val="hybridMultilevel"/>
    <w:tmpl w:val="0570F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2F6478"/>
    <w:multiLevelType w:val="hybridMultilevel"/>
    <w:tmpl w:val="A4807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0F6A47"/>
    <w:multiLevelType w:val="hybridMultilevel"/>
    <w:tmpl w:val="05AE48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1963324"/>
    <w:multiLevelType w:val="hybridMultilevel"/>
    <w:tmpl w:val="45564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905C9D"/>
    <w:multiLevelType w:val="hybridMultilevel"/>
    <w:tmpl w:val="FE021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9F331D"/>
    <w:multiLevelType w:val="hybridMultilevel"/>
    <w:tmpl w:val="16783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AC6E94"/>
    <w:multiLevelType w:val="hybridMultilevel"/>
    <w:tmpl w:val="D5745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B60B5F"/>
    <w:multiLevelType w:val="hybridMultilevel"/>
    <w:tmpl w:val="BCE66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555050"/>
    <w:multiLevelType w:val="hybridMultilevel"/>
    <w:tmpl w:val="9DF09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431A91"/>
    <w:multiLevelType w:val="hybridMultilevel"/>
    <w:tmpl w:val="5A106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2BB3059"/>
    <w:multiLevelType w:val="hybridMultilevel"/>
    <w:tmpl w:val="302692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507541C"/>
    <w:multiLevelType w:val="hybridMultilevel"/>
    <w:tmpl w:val="FF5E6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2224D9"/>
    <w:multiLevelType w:val="hybridMultilevel"/>
    <w:tmpl w:val="C09E1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152C96"/>
    <w:multiLevelType w:val="hybridMultilevel"/>
    <w:tmpl w:val="49B40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9"/>
  </w:num>
  <w:num w:numId="4">
    <w:abstractNumId w:val="12"/>
  </w:num>
  <w:num w:numId="5">
    <w:abstractNumId w:val="10"/>
  </w:num>
  <w:num w:numId="6">
    <w:abstractNumId w:val="7"/>
  </w:num>
  <w:num w:numId="7">
    <w:abstractNumId w:val="14"/>
  </w:num>
  <w:num w:numId="8">
    <w:abstractNumId w:val="18"/>
  </w:num>
  <w:num w:numId="9">
    <w:abstractNumId w:val="3"/>
  </w:num>
  <w:num w:numId="10">
    <w:abstractNumId w:val="15"/>
  </w:num>
  <w:num w:numId="11">
    <w:abstractNumId w:val="4"/>
  </w:num>
  <w:num w:numId="12">
    <w:abstractNumId w:val="16"/>
  </w:num>
  <w:num w:numId="13">
    <w:abstractNumId w:val="21"/>
  </w:num>
  <w:num w:numId="14">
    <w:abstractNumId w:val="9"/>
  </w:num>
  <w:num w:numId="15">
    <w:abstractNumId w:val="20"/>
  </w:num>
  <w:num w:numId="16">
    <w:abstractNumId w:val="13"/>
  </w:num>
  <w:num w:numId="17">
    <w:abstractNumId w:val="8"/>
  </w:num>
  <w:num w:numId="18">
    <w:abstractNumId w:val="17"/>
  </w:num>
  <w:num w:numId="19">
    <w:abstractNumId w:val="5"/>
  </w:num>
  <w:num w:numId="20">
    <w:abstractNumId w:val="11"/>
  </w:num>
  <w:num w:numId="21">
    <w:abstractNumId w:val="1"/>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BF2"/>
    <w:rsid w:val="00045BDA"/>
    <w:rsid w:val="00074E74"/>
    <w:rsid w:val="00194D26"/>
    <w:rsid w:val="00195452"/>
    <w:rsid w:val="00214374"/>
    <w:rsid w:val="00251D8B"/>
    <w:rsid w:val="002B5527"/>
    <w:rsid w:val="002B5564"/>
    <w:rsid w:val="0030566D"/>
    <w:rsid w:val="00310CFC"/>
    <w:rsid w:val="0035035E"/>
    <w:rsid w:val="00364390"/>
    <w:rsid w:val="00466462"/>
    <w:rsid w:val="00482E65"/>
    <w:rsid w:val="00490CD4"/>
    <w:rsid w:val="004A141E"/>
    <w:rsid w:val="004C042F"/>
    <w:rsid w:val="005F3857"/>
    <w:rsid w:val="00640801"/>
    <w:rsid w:val="006433A0"/>
    <w:rsid w:val="006F2B3F"/>
    <w:rsid w:val="007840F8"/>
    <w:rsid w:val="007A199A"/>
    <w:rsid w:val="008C519C"/>
    <w:rsid w:val="00920BF2"/>
    <w:rsid w:val="00977E48"/>
    <w:rsid w:val="00994D3C"/>
    <w:rsid w:val="00A335DD"/>
    <w:rsid w:val="00A966EA"/>
    <w:rsid w:val="00AA2225"/>
    <w:rsid w:val="00AC6FDC"/>
    <w:rsid w:val="00AE3DF5"/>
    <w:rsid w:val="00B125B4"/>
    <w:rsid w:val="00BB5322"/>
    <w:rsid w:val="00C44ACF"/>
    <w:rsid w:val="00D0145E"/>
    <w:rsid w:val="00D214B8"/>
    <w:rsid w:val="00D764B4"/>
    <w:rsid w:val="00DA410B"/>
    <w:rsid w:val="00DD1C70"/>
    <w:rsid w:val="00E21411"/>
    <w:rsid w:val="00EA22A8"/>
    <w:rsid w:val="00EB27A0"/>
    <w:rsid w:val="00ED0A8D"/>
    <w:rsid w:val="00F047E1"/>
    <w:rsid w:val="00F95769"/>
    <w:rsid w:val="00F96858"/>
    <w:rsid w:val="00FE2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39933"/>
  <w15:chartTrackingRefBased/>
  <w15:docId w15:val="{AC6707FB-770A-6D47-98BC-F2A657A63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A966EA"/>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22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2225"/>
    <w:pPr>
      <w:ind w:left="720"/>
      <w:contextualSpacing/>
    </w:pPr>
  </w:style>
  <w:style w:type="paragraph" w:styleId="Header">
    <w:name w:val="header"/>
    <w:basedOn w:val="Normal"/>
    <w:link w:val="HeaderChar"/>
    <w:uiPriority w:val="99"/>
    <w:unhideWhenUsed/>
    <w:rsid w:val="0030566D"/>
    <w:pPr>
      <w:tabs>
        <w:tab w:val="center" w:pos="4680"/>
        <w:tab w:val="right" w:pos="9360"/>
      </w:tabs>
    </w:pPr>
  </w:style>
  <w:style w:type="character" w:customStyle="1" w:styleId="HeaderChar">
    <w:name w:val="Header Char"/>
    <w:basedOn w:val="DefaultParagraphFont"/>
    <w:link w:val="Header"/>
    <w:uiPriority w:val="99"/>
    <w:rsid w:val="0030566D"/>
  </w:style>
  <w:style w:type="paragraph" w:styleId="Footer">
    <w:name w:val="footer"/>
    <w:basedOn w:val="Normal"/>
    <w:link w:val="FooterChar"/>
    <w:uiPriority w:val="99"/>
    <w:unhideWhenUsed/>
    <w:rsid w:val="0030566D"/>
    <w:pPr>
      <w:tabs>
        <w:tab w:val="center" w:pos="4680"/>
        <w:tab w:val="right" w:pos="9360"/>
      </w:tabs>
    </w:pPr>
  </w:style>
  <w:style w:type="character" w:customStyle="1" w:styleId="FooterChar">
    <w:name w:val="Footer Char"/>
    <w:basedOn w:val="DefaultParagraphFont"/>
    <w:link w:val="Footer"/>
    <w:uiPriority w:val="99"/>
    <w:rsid w:val="0030566D"/>
  </w:style>
  <w:style w:type="character" w:styleId="PageNumber">
    <w:name w:val="page number"/>
    <w:basedOn w:val="DefaultParagraphFont"/>
    <w:uiPriority w:val="99"/>
    <w:semiHidden/>
    <w:unhideWhenUsed/>
    <w:rsid w:val="0030566D"/>
  </w:style>
  <w:style w:type="character" w:styleId="Hyperlink">
    <w:name w:val="Hyperlink"/>
    <w:basedOn w:val="DefaultParagraphFont"/>
    <w:uiPriority w:val="99"/>
    <w:unhideWhenUsed/>
    <w:rsid w:val="00074E74"/>
    <w:rPr>
      <w:color w:val="0563C1" w:themeColor="hyperlink"/>
      <w:u w:val="single"/>
    </w:rPr>
  </w:style>
  <w:style w:type="paragraph" w:styleId="NormalWeb">
    <w:name w:val="Normal (Web)"/>
    <w:basedOn w:val="Normal"/>
    <w:uiPriority w:val="99"/>
    <w:semiHidden/>
    <w:unhideWhenUsed/>
    <w:rsid w:val="00074E74"/>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A966EA"/>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944358">
      <w:bodyDiv w:val="1"/>
      <w:marLeft w:val="0"/>
      <w:marRight w:val="0"/>
      <w:marTop w:val="0"/>
      <w:marBottom w:val="0"/>
      <w:divBdr>
        <w:top w:val="none" w:sz="0" w:space="0" w:color="auto"/>
        <w:left w:val="none" w:sz="0" w:space="0" w:color="auto"/>
        <w:bottom w:val="none" w:sz="0" w:space="0" w:color="auto"/>
        <w:right w:val="none" w:sz="0" w:space="0" w:color="auto"/>
      </w:divBdr>
      <w:divsChild>
        <w:div w:id="1978144378">
          <w:marLeft w:val="0"/>
          <w:marRight w:val="0"/>
          <w:marTop w:val="0"/>
          <w:marBottom w:val="0"/>
          <w:divBdr>
            <w:top w:val="none" w:sz="0" w:space="0" w:color="auto"/>
            <w:left w:val="none" w:sz="0" w:space="0" w:color="auto"/>
            <w:bottom w:val="none" w:sz="0" w:space="0" w:color="auto"/>
            <w:right w:val="none" w:sz="0" w:space="0" w:color="auto"/>
          </w:divBdr>
          <w:divsChild>
            <w:div w:id="35180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ducationdevelopmenttrust.com/~/media/EDT/Reports/Research/2015/r-effective-teaching.pdf" TargetMode="External"/><Relationship Id="rId18" Type="http://schemas.openxmlformats.org/officeDocument/2006/relationships/hyperlink" Target="http://learning.gov.wales/resources/browse-all/nlnf/framework?component=literacy&amp;year=6938356_2&amp;selectedYear=col_9&amp;lang=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cei.ust.hk/files/public/simplypsychology_kolb_learning_styles.pdf" TargetMode="External"/><Relationship Id="rId7" Type="http://schemas.openxmlformats.org/officeDocument/2006/relationships/image" Target="media/image1.png"/><Relationship Id="rId12" Type="http://schemas.openxmlformats.org/officeDocument/2006/relationships/hyperlink" Target="http://ictgames.com/rangeArranger/" TargetMode="External"/><Relationship Id="rId17" Type="http://schemas.openxmlformats.org/officeDocument/2006/relationships/hyperlink" Target="https://www.gov.uk/national-curriculu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provider/monkton-priory-cp-school" TargetMode="External"/><Relationship Id="rId20" Type="http://schemas.openxmlformats.org/officeDocument/2006/relationships/hyperlink" Target="http://www.knowledgequartet.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ymaths.co.uk"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gov.wales/docs/dcells/publications/150225-successful-futures-en.pdf" TargetMode="External"/><Relationship Id="rId23" Type="http://schemas.openxmlformats.org/officeDocument/2006/relationships/footer" Target="footer1.xml"/><Relationship Id="rId10" Type="http://schemas.openxmlformats.org/officeDocument/2006/relationships/image" Target="media/image4.tiff"/><Relationship Id="rId19" Type="http://schemas.openxmlformats.org/officeDocument/2006/relationships/hyperlink" Target="http://learning.gov.wales/docs/learningwales/publications/130424-history-in-the-national-curriculum-for-wales-en-v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suttontrust.com/researcharchive/great-teach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23</Pages>
  <Words>6998</Words>
  <Characters>39890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Boughton</dc:creator>
  <cp:keywords/>
  <dc:description/>
  <cp:lastModifiedBy>Lucy Boughton</cp:lastModifiedBy>
  <cp:revision>4</cp:revision>
  <cp:lastPrinted>2019-01-08T17:17:00Z</cp:lastPrinted>
  <dcterms:created xsi:type="dcterms:W3CDTF">2019-01-09T19:32:00Z</dcterms:created>
  <dcterms:modified xsi:type="dcterms:W3CDTF">2019-01-09T22:37:00Z</dcterms:modified>
</cp:coreProperties>
</file>