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32830623"/>
        <w:docPartObj>
          <w:docPartGallery w:val="Cover Pages"/>
          <w:docPartUnique/>
        </w:docPartObj>
      </w:sdtPr>
      <w:sdtEndPr/>
      <w:sdtContent>
        <w:p w14:paraId="04A11F76" w14:textId="77777777" w:rsidR="000779A1" w:rsidRDefault="000779A1"/>
        <w:p w14:paraId="2D22A904" w14:textId="77777777" w:rsidR="000779A1" w:rsidRDefault="000779A1"/>
        <w:p w14:paraId="0993033E" w14:textId="77777777" w:rsidR="000779A1" w:rsidRDefault="000779A1"/>
        <w:p w14:paraId="035670AA" w14:textId="06284EFB" w:rsidR="000779A1" w:rsidRDefault="00B400AF">
          <w:r>
            <w:rPr>
              <w:noProof/>
            </w:rPr>
            <mc:AlternateContent>
              <mc:Choice Requires="wps">
                <w:drawing>
                  <wp:anchor distT="0" distB="0" distL="114300" distR="114300" simplePos="0" relativeHeight="251659264" behindDoc="0" locked="0" layoutInCell="1" allowOverlap="1" wp14:anchorId="41B42006" wp14:editId="3B3ABF12">
                    <wp:simplePos x="0" y="0"/>
                    <wp:positionH relativeFrom="page">
                      <wp:posOffset>222250</wp:posOffset>
                    </wp:positionH>
                    <wp:positionV relativeFrom="page">
                      <wp:posOffset>2349500</wp:posOffset>
                    </wp:positionV>
                    <wp:extent cx="7315200" cy="139700"/>
                    <wp:effectExtent l="0" t="0" r="0" b="1270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139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116114" w14:textId="27DA9DBC" w:rsidR="000779A1" w:rsidRDefault="00CD374D">
                                <w:pPr>
                                  <w:jc w:val="right"/>
                                  <w:rPr>
                                    <w:color w:val="156082" w:themeColor="accent1"/>
                                    <w:sz w:val="64"/>
                                    <w:szCs w:val="64"/>
                                  </w:rPr>
                                </w:pPr>
                                <w:sdt>
                                  <w:sdtPr>
                                    <w:rPr>
                                      <w:rFonts w:asciiTheme="majorHAnsi" w:eastAsiaTheme="majorEastAsia" w:hAnsiTheme="majorHAnsi" w:cstheme="majorBidi"/>
                                      <w:color w:val="262626" w:themeColor="text1" w:themeTint="D9"/>
                                      <w:kern w:val="0"/>
                                      <w:sz w:val="40"/>
                                      <w:szCs w:val="40"/>
                                      <w14:ligatures w14:val="none"/>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DD1D62">
                                      <w:rPr>
                                        <w:rFonts w:asciiTheme="majorHAnsi" w:eastAsiaTheme="majorEastAsia" w:hAnsiTheme="majorHAnsi" w:cstheme="majorBidi"/>
                                        <w:color w:val="262626" w:themeColor="text1" w:themeTint="D9"/>
                                        <w:kern w:val="0"/>
                                        <w:sz w:val="40"/>
                                        <w:szCs w:val="40"/>
                                        <w14:ligatures w14:val="none"/>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9C6289E" w14:textId="77777777" w:rsidR="000779A1" w:rsidRDefault="000779A1">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1B42006" id="_x0000_t202" coordsize="21600,21600" o:spt="202" path="m,l,21600r21600,l21600,xe">
                    <v:stroke joinstyle="miter"/>
                    <v:path gradientshapeok="t" o:connecttype="rect"/>
                  </v:shapetype>
                  <v:shape id="Text Box 163" o:spid="_x0000_s1026" type="#_x0000_t202" style="position:absolute;margin-left:17.5pt;margin-top:185pt;width:8in;height:1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" filled="f" stroked="f" strokeweight=".5pt">
                    <v:textbox inset="126pt,0,54pt,0">
                      <w:txbxContent>
                        <w:p w14:paraId="64116114" w14:textId="27DA9DBC" w:rsidR="000779A1" w:rsidRDefault="00CD374D">
                          <w:pPr>
                            <w:jc w:val="right"/>
                            <w:rPr>
                              <w:color w:val="156082" w:themeColor="accent1"/>
                              <w:sz w:val="64"/>
                              <w:szCs w:val="64"/>
                            </w:rPr>
                          </w:pPr>
                          <w:sdt>
                            <w:sdtPr>
                              <w:rPr>
                                <w:rFonts w:asciiTheme="majorHAnsi" w:eastAsiaTheme="majorEastAsia" w:hAnsiTheme="majorHAnsi" w:cstheme="majorBidi"/>
                                <w:color w:val="262626" w:themeColor="text1" w:themeTint="D9"/>
                                <w:kern w:val="0"/>
                                <w:sz w:val="40"/>
                                <w:szCs w:val="40"/>
                                <w14:ligatures w14:val="none"/>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DD1D62">
                                <w:rPr>
                                  <w:rFonts w:asciiTheme="majorHAnsi" w:eastAsiaTheme="majorEastAsia" w:hAnsiTheme="majorHAnsi" w:cstheme="majorBidi"/>
                                  <w:color w:val="262626" w:themeColor="text1" w:themeTint="D9"/>
                                  <w:kern w:val="0"/>
                                  <w:sz w:val="40"/>
                                  <w:szCs w:val="40"/>
                                  <w14:ligatures w14:val="none"/>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9C6289E" w14:textId="77777777" w:rsidR="000779A1" w:rsidRDefault="000779A1">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p>
        <w:p w14:paraId="20AC09EE" w14:textId="71D68E05" w:rsidR="000779A1" w:rsidRDefault="000779A1"/>
        <w:p w14:paraId="581F4A47" w14:textId="6A08A95C" w:rsidR="000779A1" w:rsidRPr="000779A1" w:rsidRDefault="00CD374D" w:rsidP="000779A1">
          <w:pPr>
            <w:rPr>
              <w:lang w:val="en-US"/>
            </w:rPr>
          </w:pPr>
          <w:sdt>
            <w:sdtPr>
              <w:rPr>
                <w:lang w:val="en-US"/>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DD1D62">
                <w:rPr>
                  <w:lang w:val="en-US"/>
                </w:rPr>
                <w:t xml:space="preserve">     </w:t>
              </w:r>
            </w:sdtContent>
          </w:sdt>
        </w:p>
        <w:p w14:paraId="2BC30212" w14:textId="2C620D14" w:rsidR="000779A1" w:rsidRPr="003742C7" w:rsidRDefault="000779A1">
          <w:pPr>
            <w:rPr>
              <w:sz w:val="40"/>
              <w:szCs w:val="40"/>
            </w:rPr>
          </w:pPr>
          <w:r w:rsidRPr="003742C7">
            <w:rPr>
              <w:noProof/>
              <w:sz w:val="40"/>
              <w:szCs w:val="40"/>
            </w:rPr>
            <mc:AlternateContent>
              <mc:Choice Requires="wpg">
                <w:drawing>
                  <wp:anchor distT="0" distB="0" distL="114300" distR="114300" simplePos="0" relativeHeight="251662336" behindDoc="0" locked="0" layoutInCell="1" allowOverlap="1" wp14:anchorId="73332435" wp14:editId="0C0103E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2EAED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3742C7">
            <w:rPr>
              <w:noProof/>
              <w:sz w:val="40"/>
              <w:szCs w:val="40"/>
            </w:rPr>
            <mc:AlternateContent>
              <mc:Choice Requires="wps">
                <w:drawing>
                  <wp:anchor distT="0" distB="0" distL="114300" distR="114300" simplePos="0" relativeHeight="251660288" behindDoc="0" locked="0" layoutInCell="1" allowOverlap="1" wp14:anchorId="1DFECE0B" wp14:editId="533346C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429D47" w14:textId="6EA0D03E" w:rsidR="000779A1" w:rsidRDefault="000779A1">
                                    <w:pPr>
                                      <w:pStyle w:val="NoSpacing"/>
                                      <w:jc w:val="right"/>
                                      <w:rPr>
                                        <w:color w:val="595959" w:themeColor="text1" w:themeTint="A6"/>
                                        <w:sz w:val="28"/>
                                        <w:szCs w:val="28"/>
                                      </w:rPr>
                                    </w:pPr>
                                    <w:r>
                                      <w:rPr>
                                        <w:color w:val="595959" w:themeColor="text1" w:themeTint="A6"/>
                                        <w:sz w:val="28"/>
                                        <w:szCs w:val="28"/>
                                      </w:rPr>
                                      <w:t>Andzhela Toneva (2217837)</w:t>
                                    </w:r>
                                  </w:p>
                                </w:sdtContent>
                              </w:sdt>
                              <w:p w14:paraId="5E98ACFE" w14:textId="191C3A61" w:rsidR="000779A1" w:rsidRDefault="00CD374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A36A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DFECE0B" id="Text Box 159"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429D47" w14:textId="6EA0D03E" w:rsidR="000779A1" w:rsidRDefault="000779A1">
                              <w:pPr>
                                <w:pStyle w:val="NoSpacing"/>
                                <w:jc w:val="right"/>
                                <w:rPr>
                                  <w:color w:val="595959" w:themeColor="text1" w:themeTint="A6"/>
                                  <w:sz w:val="28"/>
                                  <w:szCs w:val="28"/>
                                </w:rPr>
                              </w:pPr>
                              <w:r>
                                <w:rPr>
                                  <w:color w:val="595959" w:themeColor="text1" w:themeTint="A6"/>
                                  <w:sz w:val="28"/>
                                  <w:szCs w:val="28"/>
                                </w:rPr>
                                <w:t>Andzhela Toneva (2217837)</w:t>
                              </w:r>
                            </w:p>
                          </w:sdtContent>
                        </w:sdt>
                        <w:p w14:paraId="5E98ACFE" w14:textId="191C3A61" w:rsidR="000779A1" w:rsidRDefault="00CD374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A36AF">
                                <w:rPr>
                                  <w:color w:val="595959" w:themeColor="text1" w:themeTint="A6"/>
                                  <w:sz w:val="18"/>
                                  <w:szCs w:val="18"/>
                                </w:rPr>
                                <w:t xml:space="preserve"> </w:t>
                              </w:r>
                            </w:sdtContent>
                          </w:sdt>
                        </w:p>
                      </w:txbxContent>
                    </v:textbox>
                    <w10:wrap type="square" anchorx="page" anchory="page"/>
                  </v:shape>
                </w:pict>
              </mc:Fallback>
            </mc:AlternateContent>
          </w:r>
          <w:r w:rsidRPr="003742C7">
            <w:rPr>
              <w:noProof/>
              <w:sz w:val="40"/>
              <w:szCs w:val="40"/>
            </w:rPr>
            <mc:AlternateContent>
              <mc:Choice Requires="wps">
                <w:drawing>
                  <wp:anchor distT="0" distB="0" distL="114300" distR="114300" simplePos="0" relativeHeight="251661312" behindDoc="0" locked="0" layoutInCell="1" allowOverlap="1" wp14:anchorId="712EFE68" wp14:editId="5351B88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7CD496" w14:textId="5E9E0B36" w:rsidR="000779A1" w:rsidRDefault="008A36AF">
                                <w:pPr>
                                  <w:pStyle w:val="NoSpacing"/>
                                  <w:jc w:val="right"/>
                                  <w:rPr>
                                    <w:color w:val="595959" w:themeColor="text1" w:themeTint="A6"/>
                                    <w:sz w:val="20"/>
                                    <w:szCs w:val="20"/>
                                  </w:rPr>
                                </w:pPr>
                                <w:r>
                                  <w:rPr>
                                    <w:color w:val="156082" w:themeColor="accent1"/>
                                    <w:sz w:val="28"/>
                                    <w:szCs w:val="28"/>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12EFE68" id="Text Box 161"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fit-shape-to-text:t" inset="126pt,0,54pt,0">
                      <w:txbxContent>
                        <w:p w14:paraId="007CD496" w14:textId="5E9E0B36" w:rsidR="000779A1" w:rsidRDefault="008A36AF">
                          <w:pPr>
                            <w:pStyle w:val="NoSpacing"/>
                            <w:jc w:val="right"/>
                            <w:rPr>
                              <w:color w:val="595959" w:themeColor="text1" w:themeTint="A6"/>
                              <w:sz w:val="20"/>
                              <w:szCs w:val="20"/>
                            </w:rPr>
                          </w:pPr>
                          <w:r>
                            <w:rPr>
                              <w:color w:val="156082" w:themeColor="accent1"/>
                              <w:sz w:val="28"/>
                              <w:szCs w:val="28"/>
                            </w:rPr>
                            <w:t xml:space="preserve"> </w:t>
                          </w:r>
                        </w:p>
                      </w:txbxContent>
                    </v:textbox>
                    <w10:wrap type="square" anchorx="page" anchory="page"/>
                  </v:shape>
                </w:pict>
              </mc:Fallback>
            </mc:AlternateContent>
          </w:r>
          <w:r w:rsidR="004A35F6" w:rsidRPr="003742C7">
            <w:rPr>
              <w:sz w:val="40"/>
              <w:szCs w:val="40"/>
            </w:rPr>
            <w:t xml:space="preserve">The UK </w:t>
          </w:r>
          <w:r w:rsidR="001B673D" w:rsidRPr="003742C7">
            <w:rPr>
              <w:sz w:val="40"/>
              <w:szCs w:val="40"/>
            </w:rPr>
            <w:t>Mobile Network Industry challenges and opp</w:t>
          </w:r>
          <w:r w:rsidR="003C3113" w:rsidRPr="003742C7">
            <w:rPr>
              <w:sz w:val="40"/>
              <w:szCs w:val="40"/>
            </w:rPr>
            <w:t>ortunities</w:t>
          </w:r>
          <w:r w:rsidR="00C81178" w:rsidRPr="003742C7">
            <w:rPr>
              <w:sz w:val="40"/>
              <w:szCs w:val="40"/>
            </w:rPr>
            <w:t>. Industry structure, demand</w:t>
          </w:r>
          <w:r w:rsidR="001A4F34" w:rsidRPr="003742C7">
            <w:rPr>
              <w:sz w:val="40"/>
              <w:szCs w:val="40"/>
            </w:rPr>
            <w:t xml:space="preserve">, developments. </w:t>
          </w:r>
          <w:r w:rsidR="00EA35DA" w:rsidRPr="003742C7">
            <w:rPr>
              <w:sz w:val="40"/>
              <w:szCs w:val="40"/>
            </w:rPr>
            <w:t>Vodafone and Tree proposed merger and relevant issues</w:t>
          </w:r>
          <w:r w:rsidR="003742C7" w:rsidRPr="003742C7">
            <w:rPr>
              <w:sz w:val="40"/>
              <w:szCs w:val="40"/>
            </w:rPr>
            <w:t xml:space="preserve"> determining profit and sustainability.</w:t>
          </w:r>
        </w:p>
        <w:p w14:paraId="39FFA316" w14:textId="77777777" w:rsidR="003742C7" w:rsidRDefault="003742C7"/>
        <w:p w14:paraId="33C4D506" w14:textId="44F5FB3A" w:rsidR="003742C7" w:rsidRDefault="003742C7">
          <w:r>
            <w:t>From:</w:t>
          </w:r>
          <w:r>
            <w:tab/>
          </w:r>
          <w:r>
            <w:tab/>
          </w:r>
          <w:r w:rsidRPr="003742C7">
            <w:rPr>
              <w:sz w:val="36"/>
              <w:szCs w:val="36"/>
            </w:rPr>
            <w:t>Andzhela Toneva</w:t>
          </w:r>
          <w:r w:rsidR="00676C8B">
            <w:rPr>
              <w:sz w:val="36"/>
              <w:szCs w:val="36"/>
            </w:rPr>
            <w:t xml:space="preserve"> </w:t>
          </w:r>
        </w:p>
        <w:p w14:paraId="5BD4BC1F" w14:textId="022028F4" w:rsidR="003742C7" w:rsidRDefault="003742C7">
          <w:r>
            <w:t>To:</w:t>
          </w:r>
          <w:r>
            <w:tab/>
          </w:r>
          <w:r>
            <w:tab/>
          </w:r>
          <w:r w:rsidRPr="003742C7">
            <w:rPr>
              <w:sz w:val="36"/>
              <w:szCs w:val="36"/>
            </w:rPr>
            <w:t>Khai Le</w:t>
          </w:r>
        </w:p>
        <w:p w14:paraId="6B5670D5" w14:textId="46547C6B" w:rsidR="000779A1" w:rsidRDefault="000779A1">
          <w:r>
            <w:br w:type="page"/>
          </w:r>
        </w:p>
      </w:sdtContent>
    </w:sdt>
    <w:p w14:paraId="0F66F38E" w14:textId="2550C1CB" w:rsidR="007518E4" w:rsidRDefault="005D62E7" w:rsidP="008D13BD">
      <w:pPr>
        <w:pStyle w:val="Heading1"/>
      </w:pPr>
      <w:bookmarkStart w:id="0" w:name="_Toc179996764"/>
      <w:r>
        <w:lastRenderedPageBreak/>
        <w:t>Executive Sum</w:t>
      </w:r>
      <w:r w:rsidR="00DC63A3">
        <w:t>m</w:t>
      </w:r>
      <w:r>
        <w:t>ary</w:t>
      </w:r>
      <w:bookmarkEnd w:id="0"/>
    </w:p>
    <w:p w14:paraId="6EEFC6D8" w14:textId="77777777" w:rsidR="00A14C41" w:rsidRDefault="00A14C41" w:rsidP="00A14C41">
      <w:pPr>
        <w:spacing w:line="360" w:lineRule="auto"/>
        <w:ind w:firstLine="720"/>
        <w:jc w:val="both"/>
        <w:rPr>
          <w:rFonts w:ascii="Arial" w:eastAsia="Arial" w:hAnsi="Arial" w:cs="Arial"/>
          <w:sz w:val="22"/>
          <w:szCs w:val="22"/>
        </w:rPr>
      </w:pPr>
      <w:r w:rsidRPr="0B426252">
        <w:rPr>
          <w:rFonts w:ascii="Arial" w:eastAsia="Arial" w:hAnsi="Arial" w:cs="Arial"/>
          <w:sz w:val="22"/>
          <w:szCs w:val="22"/>
        </w:rPr>
        <w:t>This paper provides a review on the UK Mobile Network Industry, with particular emphasis on the problem and prospects. These key players include Vodafone, Three, EE, and O2 some of which have had to transform to changing dynamics in the telecom market over the past few years. In applying the current and future analysis of the industry this report will incorporate the economic theories of Demand and Supply and, the Concept of Profit Maximization. The findings of the report are followed by recommendations on how sustainable growth might be attained in this emerging market.</w:t>
      </w:r>
    </w:p>
    <w:p w14:paraId="40BA82D1" w14:textId="77777777" w:rsidR="00607FD2" w:rsidRDefault="00607FD2" w:rsidP="00A14C41">
      <w:pPr>
        <w:spacing w:line="360" w:lineRule="auto"/>
        <w:ind w:firstLine="720"/>
        <w:jc w:val="both"/>
        <w:rPr>
          <w:rFonts w:ascii="Arial" w:eastAsia="Arial" w:hAnsi="Arial" w:cs="Arial"/>
          <w:sz w:val="22"/>
          <w:szCs w:val="22"/>
        </w:rPr>
      </w:pPr>
    </w:p>
    <w:p w14:paraId="0A8C072E" w14:textId="77777777" w:rsidR="00607FD2" w:rsidRDefault="00607FD2" w:rsidP="00A14C41">
      <w:pPr>
        <w:spacing w:line="360" w:lineRule="auto"/>
        <w:ind w:firstLine="720"/>
        <w:jc w:val="both"/>
        <w:rPr>
          <w:rFonts w:ascii="Arial" w:eastAsia="Arial" w:hAnsi="Arial" w:cs="Arial"/>
          <w:sz w:val="22"/>
          <w:szCs w:val="22"/>
        </w:rPr>
      </w:pPr>
    </w:p>
    <w:p w14:paraId="3E20801E" w14:textId="77777777" w:rsidR="00607FD2" w:rsidRDefault="00607FD2" w:rsidP="00A14C41">
      <w:pPr>
        <w:spacing w:line="360" w:lineRule="auto"/>
        <w:ind w:firstLine="720"/>
        <w:jc w:val="both"/>
        <w:rPr>
          <w:rFonts w:ascii="Arial" w:eastAsia="Arial" w:hAnsi="Arial" w:cs="Arial"/>
          <w:sz w:val="22"/>
          <w:szCs w:val="22"/>
        </w:rPr>
      </w:pPr>
    </w:p>
    <w:p w14:paraId="4612644B" w14:textId="77777777" w:rsidR="00607FD2" w:rsidRDefault="00607FD2" w:rsidP="00A14C41">
      <w:pPr>
        <w:spacing w:line="360" w:lineRule="auto"/>
        <w:ind w:firstLine="720"/>
        <w:jc w:val="both"/>
        <w:rPr>
          <w:rFonts w:ascii="Arial" w:eastAsia="Arial" w:hAnsi="Arial" w:cs="Arial"/>
          <w:sz w:val="22"/>
          <w:szCs w:val="22"/>
        </w:rPr>
      </w:pPr>
    </w:p>
    <w:p w14:paraId="3B8D3082" w14:textId="77777777" w:rsidR="00607FD2" w:rsidRDefault="00607FD2" w:rsidP="00A14C41">
      <w:pPr>
        <w:spacing w:line="360" w:lineRule="auto"/>
        <w:ind w:firstLine="720"/>
        <w:jc w:val="both"/>
        <w:rPr>
          <w:rFonts w:ascii="Arial" w:eastAsia="Arial" w:hAnsi="Arial" w:cs="Arial"/>
          <w:sz w:val="22"/>
          <w:szCs w:val="22"/>
        </w:rPr>
      </w:pPr>
    </w:p>
    <w:p w14:paraId="1015F618" w14:textId="77777777" w:rsidR="00607FD2" w:rsidRDefault="00607FD2" w:rsidP="00A14C41">
      <w:pPr>
        <w:spacing w:line="360" w:lineRule="auto"/>
        <w:ind w:firstLine="720"/>
        <w:jc w:val="both"/>
        <w:rPr>
          <w:rFonts w:ascii="Arial" w:eastAsia="Arial" w:hAnsi="Arial" w:cs="Arial"/>
          <w:sz w:val="22"/>
          <w:szCs w:val="22"/>
        </w:rPr>
      </w:pPr>
    </w:p>
    <w:p w14:paraId="3D29D194" w14:textId="77777777" w:rsidR="00607FD2" w:rsidRDefault="00607FD2" w:rsidP="00A14C41">
      <w:pPr>
        <w:spacing w:line="360" w:lineRule="auto"/>
        <w:ind w:firstLine="720"/>
        <w:jc w:val="both"/>
        <w:rPr>
          <w:rFonts w:ascii="Arial" w:eastAsia="Arial" w:hAnsi="Arial" w:cs="Arial"/>
          <w:sz w:val="22"/>
          <w:szCs w:val="22"/>
        </w:rPr>
      </w:pPr>
    </w:p>
    <w:p w14:paraId="7CBC3EFB" w14:textId="77777777" w:rsidR="00607FD2" w:rsidRDefault="00607FD2" w:rsidP="00A14C41">
      <w:pPr>
        <w:spacing w:line="360" w:lineRule="auto"/>
        <w:ind w:firstLine="720"/>
        <w:jc w:val="both"/>
        <w:rPr>
          <w:rFonts w:ascii="Arial" w:eastAsia="Arial" w:hAnsi="Arial" w:cs="Arial"/>
          <w:sz w:val="22"/>
          <w:szCs w:val="22"/>
        </w:rPr>
      </w:pPr>
    </w:p>
    <w:p w14:paraId="2834C32F" w14:textId="77777777" w:rsidR="00607FD2" w:rsidRDefault="00607FD2" w:rsidP="00A14C41">
      <w:pPr>
        <w:spacing w:line="360" w:lineRule="auto"/>
        <w:ind w:firstLine="720"/>
        <w:jc w:val="both"/>
        <w:rPr>
          <w:rFonts w:ascii="Arial" w:eastAsia="Arial" w:hAnsi="Arial" w:cs="Arial"/>
          <w:sz w:val="22"/>
          <w:szCs w:val="22"/>
        </w:rPr>
      </w:pPr>
    </w:p>
    <w:p w14:paraId="648F553E" w14:textId="77777777" w:rsidR="00607FD2" w:rsidRDefault="00607FD2" w:rsidP="00A14C41">
      <w:pPr>
        <w:spacing w:line="360" w:lineRule="auto"/>
        <w:ind w:firstLine="720"/>
        <w:jc w:val="both"/>
        <w:rPr>
          <w:rFonts w:ascii="Arial" w:eastAsia="Arial" w:hAnsi="Arial" w:cs="Arial"/>
          <w:sz w:val="22"/>
          <w:szCs w:val="22"/>
        </w:rPr>
      </w:pPr>
    </w:p>
    <w:p w14:paraId="6FD38F68" w14:textId="77777777" w:rsidR="00607FD2" w:rsidRDefault="00607FD2" w:rsidP="00A14C41">
      <w:pPr>
        <w:spacing w:line="360" w:lineRule="auto"/>
        <w:ind w:firstLine="720"/>
        <w:jc w:val="both"/>
        <w:rPr>
          <w:rFonts w:ascii="Arial" w:eastAsia="Arial" w:hAnsi="Arial" w:cs="Arial"/>
          <w:sz w:val="22"/>
          <w:szCs w:val="22"/>
        </w:rPr>
      </w:pPr>
    </w:p>
    <w:p w14:paraId="60ABE55D" w14:textId="77777777" w:rsidR="00607FD2" w:rsidRDefault="00607FD2" w:rsidP="00A14C41">
      <w:pPr>
        <w:spacing w:line="360" w:lineRule="auto"/>
        <w:ind w:firstLine="720"/>
        <w:jc w:val="both"/>
        <w:rPr>
          <w:rFonts w:ascii="Arial" w:eastAsia="Arial" w:hAnsi="Arial" w:cs="Arial"/>
          <w:sz w:val="22"/>
          <w:szCs w:val="22"/>
        </w:rPr>
      </w:pPr>
    </w:p>
    <w:p w14:paraId="1C160BC0" w14:textId="77777777" w:rsidR="00607FD2" w:rsidRDefault="00607FD2" w:rsidP="00A14C41">
      <w:pPr>
        <w:spacing w:line="360" w:lineRule="auto"/>
        <w:ind w:firstLine="720"/>
        <w:jc w:val="both"/>
        <w:rPr>
          <w:rFonts w:ascii="Arial" w:eastAsia="Arial" w:hAnsi="Arial" w:cs="Arial"/>
          <w:sz w:val="22"/>
          <w:szCs w:val="22"/>
        </w:rPr>
      </w:pPr>
    </w:p>
    <w:p w14:paraId="2BEE5F33" w14:textId="77777777" w:rsidR="00607FD2" w:rsidRDefault="00607FD2" w:rsidP="00A14C41">
      <w:pPr>
        <w:spacing w:line="360" w:lineRule="auto"/>
        <w:ind w:firstLine="720"/>
        <w:jc w:val="both"/>
        <w:rPr>
          <w:rFonts w:ascii="Arial" w:eastAsia="Arial" w:hAnsi="Arial" w:cs="Arial"/>
          <w:sz w:val="22"/>
          <w:szCs w:val="22"/>
        </w:rPr>
      </w:pPr>
    </w:p>
    <w:p w14:paraId="526A9FEC" w14:textId="77777777" w:rsidR="00607FD2" w:rsidRDefault="00607FD2" w:rsidP="00A14C41">
      <w:pPr>
        <w:spacing w:line="360" w:lineRule="auto"/>
        <w:ind w:firstLine="720"/>
        <w:jc w:val="both"/>
        <w:rPr>
          <w:rFonts w:ascii="Arial" w:eastAsia="Arial" w:hAnsi="Arial" w:cs="Arial"/>
          <w:sz w:val="22"/>
          <w:szCs w:val="22"/>
        </w:rPr>
      </w:pPr>
    </w:p>
    <w:p w14:paraId="326365A5" w14:textId="77777777" w:rsidR="00607FD2" w:rsidRDefault="00607FD2" w:rsidP="00A14C41">
      <w:pPr>
        <w:spacing w:line="360" w:lineRule="auto"/>
        <w:ind w:firstLine="720"/>
        <w:jc w:val="both"/>
        <w:rPr>
          <w:rFonts w:ascii="Arial" w:eastAsia="Arial" w:hAnsi="Arial" w:cs="Arial"/>
          <w:sz w:val="22"/>
          <w:szCs w:val="22"/>
        </w:rPr>
      </w:pPr>
    </w:p>
    <w:p w14:paraId="553C20FD" w14:textId="77777777" w:rsidR="00607FD2" w:rsidRDefault="00607FD2" w:rsidP="00A14C41">
      <w:pPr>
        <w:spacing w:line="360" w:lineRule="auto"/>
        <w:ind w:firstLine="720"/>
        <w:jc w:val="both"/>
        <w:rPr>
          <w:rFonts w:ascii="Arial" w:eastAsia="Arial" w:hAnsi="Arial" w:cs="Arial"/>
          <w:sz w:val="22"/>
          <w:szCs w:val="22"/>
        </w:rPr>
      </w:pPr>
    </w:p>
    <w:p w14:paraId="3419DD2B" w14:textId="77777777" w:rsidR="00607FD2" w:rsidRDefault="00607FD2" w:rsidP="00A14C41">
      <w:pPr>
        <w:spacing w:line="360" w:lineRule="auto"/>
        <w:ind w:firstLine="720"/>
        <w:jc w:val="both"/>
        <w:rPr>
          <w:rFonts w:ascii="Arial" w:eastAsia="Arial" w:hAnsi="Arial" w:cs="Arial"/>
          <w:sz w:val="22"/>
          <w:szCs w:val="22"/>
        </w:rPr>
      </w:pPr>
    </w:p>
    <w:p w14:paraId="2D53773C" w14:textId="77777777" w:rsidR="00607FD2" w:rsidRDefault="00607FD2" w:rsidP="00A14C41">
      <w:pPr>
        <w:spacing w:line="360" w:lineRule="auto"/>
        <w:ind w:firstLine="720"/>
        <w:jc w:val="both"/>
        <w:rPr>
          <w:rFonts w:ascii="Arial" w:eastAsia="Arial" w:hAnsi="Arial" w:cs="Arial"/>
          <w:sz w:val="22"/>
          <w:szCs w:val="22"/>
        </w:rPr>
      </w:pPr>
    </w:p>
    <w:p w14:paraId="2EF1826C" w14:textId="77777777" w:rsidR="00607FD2" w:rsidRDefault="00607FD2" w:rsidP="00A14C41">
      <w:pPr>
        <w:spacing w:line="360" w:lineRule="auto"/>
        <w:ind w:firstLine="720"/>
        <w:jc w:val="both"/>
        <w:rPr>
          <w:rFonts w:ascii="Arial" w:eastAsia="Arial" w:hAnsi="Arial" w:cs="Arial"/>
          <w:sz w:val="22"/>
          <w:szCs w:val="22"/>
        </w:rPr>
      </w:pPr>
    </w:p>
    <w:sdt>
      <w:sdtPr>
        <w:id w:val="-172999072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ACF6C29" w14:textId="445D5ACE" w:rsidR="00F15B7F" w:rsidRDefault="00F15B7F">
          <w:pPr>
            <w:pStyle w:val="TOCHeading"/>
          </w:pPr>
          <w:r>
            <w:t>Contents</w:t>
          </w:r>
        </w:p>
        <w:p w14:paraId="652B58A3" w14:textId="0C274FDC" w:rsidR="00E564E9" w:rsidRDefault="00F15B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9996764" w:history="1">
            <w:r w:rsidR="00E564E9" w:rsidRPr="004020F2">
              <w:rPr>
                <w:rStyle w:val="Hyperlink"/>
                <w:noProof/>
              </w:rPr>
              <w:t>Executive Summary</w:t>
            </w:r>
            <w:r w:rsidR="00E564E9">
              <w:rPr>
                <w:noProof/>
                <w:webHidden/>
              </w:rPr>
              <w:tab/>
            </w:r>
            <w:r w:rsidR="00E564E9">
              <w:rPr>
                <w:noProof/>
                <w:webHidden/>
              </w:rPr>
              <w:fldChar w:fldCharType="begin"/>
            </w:r>
            <w:r w:rsidR="00E564E9">
              <w:rPr>
                <w:noProof/>
                <w:webHidden/>
              </w:rPr>
              <w:instrText xml:space="preserve"> PAGEREF _Toc179996764 \h </w:instrText>
            </w:r>
            <w:r w:rsidR="00E564E9">
              <w:rPr>
                <w:noProof/>
                <w:webHidden/>
              </w:rPr>
            </w:r>
            <w:r w:rsidR="00E564E9">
              <w:rPr>
                <w:noProof/>
                <w:webHidden/>
              </w:rPr>
              <w:fldChar w:fldCharType="separate"/>
            </w:r>
            <w:r w:rsidR="00E564E9">
              <w:rPr>
                <w:noProof/>
                <w:webHidden/>
              </w:rPr>
              <w:t>1</w:t>
            </w:r>
            <w:r w:rsidR="00E564E9">
              <w:rPr>
                <w:noProof/>
                <w:webHidden/>
              </w:rPr>
              <w:fldChar w:fldCharType="end"/>
            </w:r>
          </w:hyperlink>
        </w:p>
        <w:p w14:paraId="4AF43F94" w14:textId="6A9C9294" w:rsidR="00E564E9" w:rsidRDefault="00E564E9">
          <w:pPr>
            <w:pStyle w:val="TOC1"/>
            <w:tabs>
              <w:tab w:val="right" w:leader="dot" w:pos="9016"/>
            </w:tabs>
            <w:rPr>
              <w:rFonts w:eastAsiaTheme="minorEastAsia"/>
              <w:noProof/>
              <w:lang w:eastAsia="en-GB"/>
            </w:rPr>
          </w:pPr>
          <w:hyperlink w:anchor="_Toc179996765" w:history="1">
            <w:r w:rsidRPr="004020F2">
              <w:rPr>
                <w:rStyle w:val="Hyperlink"/>
                <w:rFonts w:eastAsia="Arial"/>
                <w:noProof/>
              </w:rPr>
              <w:t>Introduction</w:t>
            </w:r>
            <w:r>
              <w:rPr>
                <w:noProof/>
                <w:webHidden/>
              </w:rPr>
              <w:tab/>
            </w:r>
            <w:r>
              <w:rPr>
                <w:noProof/>
                <w:webHidden/>
              </w:rPr>
              <w:fldChar w:fldCharType="begin"/>
            </w:r>
            <w:r>
              <w:rPr>
                <w:noProof/>
                <w:webHidden/>
              </w:rPr>
              <w:instrText xml:space="preserve"> PAGEREF _Toc179996765 \h </w:instrText>
            </w:r>
            <w:r>
              <w:rPr>
                <w:noProof/>
                <w:webHidden/>
              </w:rPr>
            </w:r>
            <w:r>
              <w:rPr>
                <w:noProof/>
                <w:webHidden/>
              </w:rPr>
              <w:fldChar w:fldCharType="separate"/>
            </w:r>
            <w:r>
              <w:rPr>
                <w:noProof/>
                <w:webHidden/>
              </w:rPr>
              <w:t>3</w:t>
            </w:r>
            <w:r>
              <w:rPr>
                <w:noProof/>
                <w:webHidden/>
              </w:rPr>
              <w:fldChar w:fldCharType="end"/>
            </w:r>
          </w:hyperlink>
        </w:p>
        <w:p w14:paraId="1737ECDB" w14:textId="3DB641AB" w:rsidR="00E564E9" w:rsidRDefault="00E564E9">
          <w:pPr>
            <w:pStyle w:val="TOC1"/>
            <w:tabs>
              <w:tab w:val="right" w:leader="dot" w:pos="9016"/>
            </w:tabs>
            <w:rPr>
              <w:rFonts w:eastAsiaTheme="minorEastAsia"/>
              <w:noProof/>
              <w:lang w:eastAsia="en-GB"/>
            </w:rPr>
          </w:pPr>
          <w:hyperlink w:anchor="_Toc179996766" w:history="1">
            <w:r w:rsidRPr="004020F2">
              <w:rPr>
                <w:rStyle w:val="Hyperlink"/>
                <w:rFonts w:eastAsia="Arial"/>
                <w:noProof/>
              </w:rPr>
              <w:t>Profit Maximization Theory: Analysis of the UK Mobile Network Industry</w:t>
            </w:r>
            <w:r>
              <w:rPr>
                <w:noProof/>
                <w:webHidden/>
              </w:rPr>
              <w:tab/>
            </w:r>
            <w:r>
              <w:rPr>
                <w:noProof/>
                <w:webHidden/>
              </w:rPr>
              <w:fldChar w:fldCharType="begin"/>
            </w:r>
            <w:r>
              <w:rPr>
                <w:noProof/>
                <w:webHidden/>
              </w:rPr>
              <w:instrText xml:space="preserve"> PAGEREF _Toc179996766 \h </w:instrText>
            </w:r>
            <w:r>
              <w:rPr>
                <w:noProof/>
                <w:webHidden/>
              </w:rPr>
            </w:r>
            <w:r>
              <w:rPr>
                <w:noProof/>
                <w:webHidden/>
              </w:rPr>
              <w:fldChar w:fldCharType="separate"/>
            </w:r>
            <w:r>
              <w:rPr>
                <w:noProof/>
                <w:webHidden/>
              </w:rPr>
              <w:t>3</w:t>
            </w:r>
            <w:r>
              <w:rPr>
                <w:noProof/>
                <w:webHidden/>
              </w:rPr>
              <w:fldChar w:fldCharType="end"/>
            </w:r>
          </w:hyperlink>
        </w:p>
        <w:p w14:paraId="57864A19" w14:textId="0A02345E" w:rsidR="00E564E9" w:rsidRDefault="00E564E9">
          <w:pPr>
            <w:pStyle w:val="TOC2"/>
            <w:tabs>
              <w:tab w:val="right" w:leader="dot" w:pos="9016"/>
            </w:tabs>
            <w:rPr>
              <w:rFonts w:eastAsiaTheme="minorEastAsia"/>
              <w:noProof/>
              <w:lang w:eastAsia="en-GB"/>
            </w:rPr>
          </w:pPr>
          <w:hyperlink w:anchor="_Toc179996767" w:history="1">
            <w:r w:rsidRPr="004020F2">
              <w:rPr>
                <w:rStyle w:val="Hyperlink"/>
                <w:noProof/>
              </w:rPr>
              <w:t>Profit Maximization Challenges</w:t>
            </w:r>
            <w:r>
              <w:rPr>
                <w:noProof/>
                <w:webHidden/>
              </w:rPr>
              <w:tab/>
            </w:r>
            <w:r>
              <w:rPr>
                <w:noProof/>
                <w:webHidden/>
              </w:rPr>
              <w:fldChar w:fldCharType="begin"/>
            </w:r>
            <w:r>
              <w:rPr>
                <w:noProof/>
                <w:webHidden/>
              </w:rPr>
              <w:instrText xml:space="preserve"> PAGEREF _Toc179996767 \h </w:instrText>
            </w:r>
            <w:r>
              <w:rPr>
                <w:noProof/>
                <w:webHidden/>
              </w:rPr>
            </w:r>
            <w:r>
              <w:rPr>
                <w:noProof/>
                <w:webHidden/>
              </w:rPr>
              <w:fldChar w:fldCharType="separate"/>
            </w:r>
            <w:r>
              <w:rPr>
                <w:noProof/>
                <w:webHidden/>
              </w:rPr>
              <w:t>3</w:t>
            </w:r>
            <w:r>
              <w:rPr>
                <w:noProof/>
                <w:webHidden/>
              </w:rPr>
              <w:fldChar w:fldCharType="end"/>
            </w:r>
          </w:hyperlink>
        </w:p>
        <w:p w14:paraId="55D5984B" w14:textId="1630B62D" w:rsidR="00E564E9" w:rsidRDefault="00E564E9">
          <w:pPr>
            <w:pStyle w:val="TOC2"/>
            <w:tabs>
              <w:tab w:val="right" w:leader="dot" w:pos="9016"/>
            </w:tabs>
            <w:rPr>
              <w:rFonts w:eastAsiaTheme="minorEastAsia"/>
              <w:noProof/>
              <w:lang w:eastAsia="en-GB"/>
            </w:rPr>
          </w:pPr>
          <w:hyperlink w:anchor="_Toc179996768" w:history="1">
            <w:r w:rsidRPr="004020F2">
              <w:rPr>
                <w:rStyle w:val="Hyperlink"/>
                <w:noProof/>
              </w:rPr>
              <w:t>Profit Maximization Opportunities</w:t>
            </w:r>
            <w:r>
              <w:rPr>
                <w:noProof/>
                <w:webHidden/>
              </w:rPr>
              <w:tab/>
            </w:r>
            <w:r>
              <w:rPr>
                <w:noProof/>
                <w:webHidden/>
              </w:rPr>
              <w:fldChar w:fldCharType="begin"/>
            </w:r>
            <w:r>
              <w:rPr>
                <w:noProof/>
                <w:webHidden/>
              </w:rPr>
              <w:instrText xml:space="preserve"> PAGEREF _Toc179996768 \h </w:instrText>
            </w:r>
            <w:r>
              <w:rPr>
                <w:noProof/>
                <w:webHidden/>
              </w:rPr>
            </w:r>
            <w:r>
              <w:rPr>
                <w:noProof/>
                <w:webHidden/>
              </w:rPr>
              <w:fldChar w:fldCharType="separate"/>
            </w:r>
            <w:r>
              <w:rPr>
                <w:noProof/>
                <w:webHidden/>
              </w:rPr>
              <w:t>4</w:t>
            </w:r>
            <w:r>
              <w:rPr>
                <w:noProof/>
                <w:webHidden/>
              </w:rPr>
              <w:fldChar w:fldCharType="end"/>
            </w:r>
          </w:hyperlink>
        </w:p>
        <w:p w14:paraId="7E404EB5" w14:textId="0734B4DD" w:rsidR="00E564E9" w:rsidRDefault="00E564E9">
          <w:pPr>
            <w:pStyle w:val="TOC1"/>
            <w:tabs>
              <w:tab w:val="right" w:leader="dot" w:pos="9016"/>
            </w:tabs>
            <w:rPr>
              <w:rFonts w:eastAsiaTheme="minorEastAsia"/>
              <w:noProof/>
              <w:lang w:eastAsia="en-GB"/>
            </w:rPr>
          </w:pPr>
          <w:hyperlink w:anchor="_Toc179996769" w:history="1">
            <w:r w:rsidRPr="004020F2">
              <w:rPr>
                <w:rStyle w:val="Hyperlink"/>
                <w:rFonts w:eastAsia="Arial"/>
                <w:noProof/>
              </w:rPr>
              <w:t>Key Economic Theories and Their Application</w:t>
            </w:r>
            <w:r>
              <w:rPr>
                <w:noProof/>
                <w:webHidden/>
              </w:rPr>
              <w:tab/>
            </w:r>
            <w:r>
              <w:rPr>
                <w:noProof/>
                <w:webHidden/>
              </w:rPr>
              <w:fldChar w:fldCharType="begin"/>
            </w:r>
            <w:r>
              <w:rPr>
                <w:noProof/>
                <w:webHidden/>
              </w:rPr>
              <w:instrText xml:space="preserve"> PAGEREF _Toc179996769 \h </w:instrText>
            </w:r>
            <w:r>
              <w:rPr>
                <w:noProof/>
                <w:webHidden/>
              </w:rPr>
            </w:r>
            <w:r>
              <w:rPr>
                <w:noProof/>
                <w:webHidden/>
              </w:rPr>
              <w:fldChar w:fldCharType="separate"/>
            </w:r>
            <w:r>
              <w:rPr>
                <w:noProof/>
                <w:webHidden/>
              </w:rPr>
              <w:t>5</w:t>
            </w:r>
            <w:r>
              <w:rPr>
                <w:noProof/>
                <w:webHidden/>
              </w:rPr>
              <w:fldChar w:fldCharType="end"/>
            </w:r>
          </w:hyperlink>
        </w:p>
        <w:p w14:paraId="04187151" w14:textId="5E5836D1" w:rsidR="00E564E9" w:rsidRDefault="00E564E9">
          <w:pPr>
            <w:pStyle w:val="TOC2"/>
            <w:tabs>
              <w:tab w:val="right" w:leader="dot" w:pos="9016"/>
            </w:tabs>
            <w:rPr>
              <w:rFonts w:eastAsiaTheme="minorEastAsia"/>
              <w:noProof/>
              <w:lang w:eastAsia="en-GB"/>
            </w:rPr>
          </w:pPr>
          <w:hyperlink w:anchor="_Toc179996770" w:history="1">
            <w:r w:rsidRPr="004020F2">
              <w:rPr>
                <w:rStyle w:val="Hyperlink"/>
                <w:rFonts w:eastAsia="Arial"/>
                <w:noProof/>
              </w:rPr>
              <w:t>Demand and Supply</w:t>
            </w:r>
            <w:r>
              <w:rPr>
                <w:noProof/>
                <w:webHidden/>
              </w:rPr>
              <w:tab/>
            </w:r>
            <w:r>
              <w:rPr>
                <w:noProof/>
                <w:webHidden/>
              </w:rPr>
              <w:fldChar w:fldCharType="begin"/>
            </w:r>
            <w:r>
              <w:rPr>
                <w:noProof/>
                <w:webHidden/>
              </w:rPr>
              <w:instrText xml:space="preserve"> PAGEREF _Toc179996770 \h </w:instrText>
            </w:r>
            <w:r>
              <w:rPr>
                <w:noProof/>
                <w:webHidden/>
              </w:rPr>
            </w:r>
            <w:r>
              <w:rPr>
                <w:noProof/>
                <w:webHidden/>
              </w:rPr>
              <w:fldChar w:fldCharType="separate"/>
            </w:r>
            <w:r>
              <w:rPr>
                <w:noProof/>
                <w:webHidden/>
              </w:rPr>
              <w:t>5</w:t>
            </w:r>
            <w:r>
              <w:rPr>
                <w:noProof/>
                <w:webHidden/>
              </w:rPr>
              <w:fldChar w:fldCharType="end"/>
            </w:r>
          </w:hyperlink>
        </w:p>
        <w:p w14:paraId="38BFD1C5" w14:textId="51ABCC7B" w:rsidR="00E564E9" w:rsidRDefault="00E564E9">
          <w:pPr>
            <w:pStyle w:val="TOC2"/>
            <w:tabs>
              <w:tab w:val="right" w:leader="dot" w:pos="9016"/>
            </w:tabs>
            <w:rPr>
              <w:rFonts w:eastAsiaTheme="minorEastAsia"/>
              <w:noProof/>
              <w:lang w:eastAsia="en-GB"/>
            </w:rPr>
          </w:pPr>
          <w:hyperlink w:anchor="_Toc179996771" w:history="1">
            <w:r w:rsidRPr="004020F2">
              <w:rPr>
                <w:rStyle w:val="Hyperlink"/>
                <w:noProof/>
              </w:rPr>
              <w:t>Market Structure: Oligopoly</w:t>
            </w:r>
            <w:r>
              <w:rPr>
                <w:noProof/>
                <w:webHidden/>
              </w:rPr>
              <w:tab/>
            </w:r>
            <w:r>
              <w:rPr>
                <w:noProof/>
                <w:webHidden/>
              </w:rPr>
              <w:fldChar w:fldCharType="begin"/>
            </w:r>
            <w:r>
              <w:rPr>
                <w:noProof/>
                <w:webHidden/>
              </w:rPr>
              <w:instrText xml:space="preserve"> PAGEREF _Toc179996771 \h </w:instrText>
            </w:r>
            <w:r>
              <w:rPr>
                <w:noProof/>
                <w:webHidden/>
              </w:rPr>
            </w:r>
            <w:r>
              <w:rPr>
                <w:noProof/>
                <w:webHidden/>
              </w:rPr>
              <w:fldChar w:fldCharType="separate"/>
            </w:r>
            <w:r>
              <w:rPr>
                <w:noProof/>
                <w:webHidden/>
              </w:rPr>
              <w:t>5</w:t>
            </w:r>
            <w:r>
              <w:rPr>
                <w:noProof/>
                <w:webHidden/>
              </w:rPr>
              <w:fldChar w:fldCharType="end"/>
            </w:r>
          </w:hyperlink>
        </w:p>
        <w:p w14:paraId="31DF45E3" w14:textId="2ADC1581" w:rsidR="00E564E9" w:rsidRDefault="00E564E9">
          <w:pPr>
            <w:pStyle w:val="TOC1"/>
            <w:tabs>
              <w:tab w:val="right" w:leader="dot" w:pos="9016"/>
            </w:tabs>
            <w:rPr>
              <w:rFonts w:eastAsiaTheme="minorEastAsia"/>
              <w:noProof/>
              <w:lang w:eastAsia="en-GB"/>
            </w:rPr>
          </w:pPr>
          <w:hyperlink w:anchor="_Toc179996772" w:history="1">
            <w:r w:rsidRPr="004020F2">
              <w:rPr>
                <w:rStyle w:val="Hyperlink"/>
                <w:noProof/>
              </w:rPr>
              <w:t>Organization and Industry Challenges in the Business Environment</w:t>
            </w:r>
            <w:r>
              <w:rPr>
                <w:noProof/>
                <w:webHidden/>
              </w:rPr>
              <w:tab/>
            </w:r>
            <w:r>
              <w:rPr>
                <w:noProof/>
                <w:webHidden/>
              </w:rPr>
              <w:fldChar w:fldCharType="begin"/>
            </w:r>
            <w:r>
              <w:rPr>
                <w:noProof/>
                <w:webHidden/>
              </w:rPr>
              <w:instrText xml:space="preserve"> PAGEREF _Toc179996772 \h </w:instrText>
            </w:r>
            <w:r>
              <w:rPr>
                <w:noProof/>
                <w:webHidden/>
              </w:rPr>
            </w:r>
            <w:r>
              <w:rPr>
                <w:noProof/>
                <w:webHidden/>
              </w:rPr>
              <w:fldChar w:fldCharType="separate"/>
            </w:r>
            <w:r>
              <w:rPr>
                <w:noProof/>
                <w:webHidden/>
              </w:rPr>
              <w:t>6</w:t>
            </w:r>
            <w:r>
              <w:rPr>
                <w:noProof/>
                <w:webHidden/>
              </w:rPr>
              <w:fldChar w:fldCharType="end"/>
            </w:r>
          </w:hyperlink>
        </w:p>
        <w:p w14:paraId="5D88EEB4" w14:textId="6EDC9340" w:rsidR="00E564E9" w:rsidRDefault="00E564E9">
          <w:pPr>
            <w:pStyle w:val="TOC2"/>
            <w:tabs>
              <w:tab w:val="right" w:leader="dot" w:pos="9016"/>
            </w:tabs>
            <w:rPr>
              <w:rFonts w:eastAsiaTheme="minorEastAsia"/>
              <w:noProof/>
              <w:lang w:eastAsia="en-GB"/>
            </w:rPr>
          </w:pPr>
          <w:hyperlink w:anchor="_Toc179996773" w:history="1">
            <w:r w:rsidRPr="004020F2">
              <w:rPr>
                <w:rStyle w:val="Hyperlink"/>
                <w:rFonts w:eastAsia="Arial"/>
                <w:noProof/>
              </w:rPr>
              <w:t>Regulatory Environment</w:t>
            </w:r>
            <w:r>
              <w:rPr>
                <w:noProof/>
                <w:webHidden/>
              </w:rPr>
              <w:tab/>
            </w:r>
            <w:r>
              <w:rPr>
                <w:noProof/>
                <w:webHidden/>
              </w:rPr>
              <w:fldChar w:fldCharType="begin"/>
            </w:r>
            <w:r>
              <w:rPr>
                <w:noProof/>
                <w:webHidden/>
              </w:rPr>
              <w:instrText xml:space="preserve"> PAGEREF _Toc179996773 \h </w:instrText>
            </w:r>
            <w:r>
              <w:rPr>
                <w:noProof/>
                <w:webHidden/>
              </w:rPr>
            </w:r>
            <w:r>
              <w:rPr>
                <w:noProof/>
                <w:webHidden/>
              </w:rPr>
              <w:fldChar w:fldCharType="separate"/>
            </w:r>
            <w:r>
              <w:rPr>
                <w:noProof/>
                <w:webHidden/>
              </w:rPr>
              <w:t>6</w:t>
            </w:r>
            <w:r>
              <w:rPr>
                <w:noProof/>
                <w:webHidden/>
              </w:rPr>
              <w:fldChar w:fldCharType="end"/>
            </w:r>
          </w:hyperlink>
        </w:p>
        <w:p w14:paraId="693A560A" w14:textId="0D567B35" w:rsidR="00E564E9" w:rsidRDefault="00E564E9">
          <w:pPr>
            <w:pStyle w:val="TOC2"/>
            <w:tabs>
              <w:tab w:val="right" w:leader="dot" w:pos="9016"/>
            </w:tabs>
            <w:rPr>
              <w:rFonts w:eastAsiaTheme="minorEastAsia"/>
              <w:noProof/>
              <w:lang w:eastAsia="en-GB"/>
            </w:rPr>
          </w:pPr>
          <w:hyperlink w:anchor="_Toc179996774" w:history="1">
            <w:r w:rsidRPr="004020F2">
              <w:rPr>
                <w:rStyle w:val="Hyperlink"/>
                <w:noProof/>
              </w:rPr>
              <w:t>Technological Advancements</w:t>
            </w:r>
            <w:r>
              <w:rPr>
                <w:noProof/>
                <w:webHidden/>
              </w:rPr>
              <w:tab/>
            </w:r>
            <w:r>
              <w:rPr>
                <w:noProof/>
                <w:webHidden/>
              </w:rPr>
              <w:fldChar w:fldCharType="begin"/>
            </w:r>
            <w:r>
              <w:rPr>
                <w:noProof/>
                <w:webHidden/>
              </w:rPr>
              <w:instrText xml:space="preserve"> PAGEREF _Toc179996774 \h </w:instrText>
            </w:r>
            <w:r>
              <w:rPr>
                <w:noProof/>
                <w:webHidden/>
              </w:rPr>
            </w:r>
            <w:r>
              <w:rPr>
                <w:noProof/>
                <w:webHidden/>
              </w:rPr>
              <w:fldChar w:fldCharType="separate"/>
            </w:r>
            <w:r>
              <w:rPr>
                <w:noProof/>
                <w:webHidden/>
              </w:rPr>
              <w:t>6</w:t>
            </w:r>
            <w:r>
              <w:rPr>
                <w:noProof/>
                <w:webHidden/>
              </w:rPr>
              <w:fldChar w:fldCharType="end"/>
            </w:r>
          </w:hyperlink>
        </w:p>
        <w:p w14:paraId="7E03B7FD" w14:textId="4FE9E2FB" w:rsidR="00E564E9" w:rsidRDefault="00E564E9">
          <w:pPr>
            <w:pStyle w:val="TOC2"/>
            <w:tabs>
              <w:tab w:val="right" w:leader="dot" w:pos="9016"/>
            </w:tabs>
            <w:rPr>
              <w:rFonts w:eastAsiaTheme="minorEastAsia"/>
              <w:noProof/>
              <w:lang w:eastAsia="en-GB"/>
            </w:rPr>
          </w:pPr>
          <w:hyperlink w:anchor="_Toc179996775" w:history="1">
            <w:r w:rsidRPr="004020F2">
              <w:rPr>
                <w:rStyle w:val="Hyperlink"/>
                <w:rFonts w:eastAsia="Arial"/>
                <w:noProof/>
              </w:rPr>
              <w:t>Merger and Consolidation</w:t>
            </w:r>
            <w:r>
              <w:rPr>
                <w:noProof/>
                <w:webHidden/>
              </w:rPr>
              <w:tab/>
            </w:r>
            <w:r>
              <w:rPr>
                <w:noProof/>
                <w:webHidden/>
              </w:rPr>
              <w:fldChar w:fldCharType="begin"/>
            </w:r>
            <w:r>
              <w:rPr>
                <w:noProof/>
                <w:webHidden/>
              </w:rPr>
              <w:instrText xml:space="preserve"> PAGEREF _Toc179996775 \h </w:instrText>
            </w:r>
            <w:r>
              <w:rPr>
                <w:noProof/>
                <w:webHidden/>
              </w:rPr>
            </w:r>
            <w:r>
              <w:rPr>
                <w:noProof/>
                <w:webHidden/>
              </w:rPr>
              <w:fldChar w:fldCharType="separate"/>
            </w:r>
            <w:r>
              <w:rPr>
                <w:noProof/>
                <w:webHidden/>
              </w:rPr>
              <w:t>7</w:t>
            </w:r>
            <w:r>
              <w:rPr>
                <w:noProof/>
                <w:webHidden/>
              </w:rPr>
              <w:fldChar w:fldCharType="end"/>
            </w:r>
          </w:hyperlink>
        </w:p>
        <w:p w14:paraId="6FB65680" w14:textId="3A1369F5" w:rsidR="00E564E9" w:rsidRDefault="00E564E9">
          <w:pPr>
            <w:pStyle w:val="TOC2"/>
            <w:tabs>
              <w:tab w:val="right" w:leader="dot" w:pos="9016"/>
            </w:tabs>
            <w:rPr>
              <w:rFonts w:eastAsiaTheme="minorEastAsia"/>
              <w:noProof/>
              <w:lang w:eastAsia="en-GB"/>
            </w:rPr>
          </w:pPr>
          <w:hyperlink w:anchor="_Toc179996776" w:history="1">
            <w:r w:rsidRPr="004020F2">
              <w:rPr>
                <w:rStyle w:val="Hyperlink"/>
                <w:rFonts w:eastAsia="Arial"/>
                <w:noProof/>
              </w:rPr>
              <w:t>Stakeholder Considerations</w:t>
            </w:r>
            <w:r>
              <w:rPr>
                <w:noProof/>
                <w:webHidden/>
              </w:rPr>
              <w:tab/>
            </w:r>
            <w:r>
              <w:rPr>
                <w:noProof/>
                <w:webHidden/>
              </w:rPr>
              <w:fldChar w:fldCharType="begin"/>
            </w:r>
            <w:r>
              <w:rPr>
                <w:noProof/>
                <w:webHidden/>
              </w:rPr>
              <w:instrText xml:space="preserve"> PAGEREF _Toc179996776 \h </w:instrText>
            </w:r>
            <w:r>
              <w:rPr>
                <w:noProof/>
                <w:webHidden/>
              </w:rPr>
            </w:r>
            <w:r>
              <w:rPr>
                <w:noProof/>
                <w:webHidden/>
              </w:rPr>
              <w:fldChar w:fldCharType="separate"/>
            </w:r>
            <w:r>
              <w:rPr>
                <w:noProof/>
                <w:webHidden/>
              </w:rPr>
              <w:t>7</w:t>
            </w:r>
            <w:r>
              <w:rPr>
                <w:noProof/>
                <w:webHidden/>
              </w:rPr>
              <w:fldChar w:fldCharType="end"/>
            </w:r>
          </w:hyperlink>
        </w:p>
        <w:p w14:paraId="4121546D" w14:textId="03D92D39" w:rsidR="00E564E9" w:rsidRDefault="00E564E9">
          <w:pPr>
            <w:pStyle w:val="TOC1"/>
            <w:tabs>
              <w:tab w:val="right" w:leader="dot" w:pos="9016"/>
            </w:tabs>
            <w:rPr>
              <w:rFonts w:eastAsiaTheme="minorEastAsia"/>
              <w:noProof/>
              <w:lang w:eastAsia="en-GB"/>
            </w:rPr>
          </w:pPr>
          <w:hyperlink w:anchor="_Toc179996777" w:history="1">
            <w:r w:rsidRPr="004020F2">
              <w:rPr>
                <w:rStyle w:val="Hyperlink"/>
                <w:rFonts w:eastAsia="Arial"/>
                <w:noProof/>
              </w:rPr>
              <w:t>Recommendations</w:t>
            </w:r>
            <w:r>
              <w:rPr>
                <w:noProof/>
                <w:webHidden/>
              </w:rPr>
              <w:tab/>
            </w:r>
            <w:r>
              <w:rPr>
                <w:noProof/>
                <w:webHidden/>
              </w:rPr>
              <w:fldChar w:fldCharType="begin"/>
            </w:r>
            <w:r>
              <w:rPr>
                <w:noProof/>
                <w:webHidden/>
              </w:rPr>
              <w:instrText xml:space="preserve"> PAGEREF _Toc179996777 \h </w:instrText>
            </w:r>
            <w:r>
              <w:rPr>
                <w:noProof/>
                <w:webHidden/>
              </w:rPr>
            </w:r>
            <w:r>
              <w:rPr>
                <w:noProof/>
                <w:webHidden/>
              </w:rPr>
              <w:fldChar w:fldCharType="separate"/>
            </w:r>
            <w:r>
              <w:rPr>
                <w:noProof/>
                <w:webHidden/>
              </w:rPr>
              <w:t>8</w:t>
            </w:r>
            <w:r>
              <w:rPr>
                <w:noProof/>
                <w:webHidden/>
              </w:rPr>
              <w:fldChar w:fldCharType="end"/>
            </w:r>
          </w:hyperlink>
        </w:p>
        <w:p w14:paraId="36B0B10A" w14:textId="333EBF79" w:rsidR="00E564E9" w:rsidRDefault="00E564E9">
          <w:pPr>
            <w:pStyle w:val="TOC2"/>
            <w:tabs>
              <w:tab w:val="right" w:leader="dot" w:pos="9016"/>
            </w:tabs>
            <w:rPr>
              <w:rFonts w:eastAsiaTheme="minorEastAsia"/>
              <w:noProof/>
              <w:lang w:eastAsia="en-GB"/>
            </w:rPr>
          </w:pPr>
          <w:hyperlink w:anchor="_Toc179996778" w:history="1">
            <w:r w:rsidRPr="004020F2">
              <w:rPr>
                <w:rStyle w:val="Hyperlink"/>
                <w:rFonts w:eastAsia="Arial"/>
                <w:noProof/>
              </w:rPr>
              <w:t>Upgrade Infrastructure for and 5G rollout</w:t>
            </w:r>
            <w:r>
              <w:rPr>
                <w:noProof/>
                <w:webHidden/>
              </w:rPr>
              <w:tab/>
            </w:r>
            <w:r>
              <w:rPr>
                <w:noProof/>
                <w:webHidden/>
              </w:rPr>
              <w:fldChar w:fldCharType="begin"/>
            </w:r>
            <w:r>
              <w:rPr>
                <w:noProof/>
                <w:webHidden/>
              </w:rPr>
              <w:instrText xml:space="preserve"> PAGEREF _Toc179996778 \h </w:instrText>
            </w:r>
            <w:r>
              <w:rPr>
                <w:noProof/>
                <w:webHidden/>
              </w:rPr>
            </w:r>
            <w:r>
              <w:rPr>
                <w:noProof/>
                <w:webHidden/>
              </w:rPr>
              <w:fldChar w:fldCharType="separate"/>
            </w:r>
            <w:r>
              <w:rPr>
                <w:noProof/>
                <w:webHidden/>
              </w:rPr>
              <w:t>8</w:t>
            </w:r>
            <w:r>
              <w:rPr>
                <w:noProof/>
                <w:webHidden/>
              </w:rPr>
              <w:fldChar w:fldCharType="end"/>
            </w:r>
          </w:hyperlink>
        </w:p>
        <w:p w14:paraId="3384A580" w14:textId="7C890480" w:rsidR="00E564E9" w:rsidRDefault="00E564E9">
          <w:pPr>
            <w:pStyle w:val="TOC2"/>
            <w:tabs>
              <w:tab w:val="right" w:leader="dot" w:pos="9016"/>
            </w:tabs>
            <w:rPr>
              <w:rFonts w:eastAsiaTheme="minorEastAsia"/>
              <w:noProof/>
              <w:lang w:eastAsia="en-GB"/>
            </w:rPr>
          </w:pPr>
          <w:hyperlink w:anchor="_Toc179996779" w:history="1">
            <w:r w:rsidRPr="004020F2">
              <w:rPr>
                <w:rStyle w:val="Hyperlink"/>
                <w:rFonts w:eastAsia="Arial"/>
                <w:noProof/>
              </w:rPr>
              <w:t>Diversify Revenue Streams</w:t>
            </w:r>
            <w:r>
              <w:rPr>
                <w:noProof/>
                <w:webHidden/>
              </w:rPr>
              <w:tab/>
            </w:r>
            <w:r>
              <w:rPr>
                <w:noProof/>
                <w:webHidden/>
              </w:rPr>
              <w:fldChar w:fldCharType="begin"/>
            </w:r>
            <w:r>
              <w:rPr>
                <w:noProof/>
                <w:webHidden/>
              </w:rPr>
              <w:instrText xml:space="preserve"> PAGEREF _Toc179996779 \h </w:instrText>
            </w:r>
            <w:r>
              <w:rPr>
                <w:noProof/>
                <w:webHidden/>
              </w:rPr>
            </w:r>
            <w:r>
              <w:rPr>
                <w:noProof/>
                <w:webHidden/>
              </w:rPr>
              <w:fldChar w:fldCharType="separate"/>
            </w:r>
            <w:r>
              <w:rPr>
                <w:noProof/>
                <w:webHidden/>
              </w:rPr>
              <w:t>8</w:t>
            </w:r>
            <w:r>
              <w:rPr>
                <w:noProof/>
                <w:webHidden/>
              </w:rPr>
              <w:fldChar w:fldCharType="end"/>
            </w:r>
          </w:hyperlink>
        </w:p>
        <w:p w14:paraId="02CDE350" w14:textId="57B74E3C" w:rsidR="00E564E9" w:rsidRDefault="00E564E9">
          <w:pPr>
            <w:pStyle w:val="TOC2"/>
            <w:tabs>
              <w:tab w:val="right" w:leader="dot" w:pos="9016"/>
            </w:tabs>
            <w:rPr>
              <w:rFonts w:eastAsiaTheme="minorEastAsia"/>
              <w:noProof/>
              <w:lang w:eastAsia="en-GB"/>
            </w:rPr>
          </w:pPr>
          <w:hyperlink w:anchor="_Toc179996780" w:history="1">
            <w:r w:rsidRPr="004020F2">
              <w:rPr>
                <w:rStyle w:val="Hyperlink"/>
                <w:rFonts w:eastAsia="Arial"/>
                <w:noProof/>
              </w:rPr>
              <w:t>Engage with Regulators</w:t>
            </w:r>
            <w:r>
              <w:rPr>
                <w:noProof/>
                <w:webHidden/>
              </w:rPr>
              <w:tab/>
            </w:r>
            <w:r>
              <w:rPr>
                <w:noProof/>
                <w:webHidden/>
              </w:rPr>
              <w:fldChar w:fldCharType="begin"/>
            </w:r>
            <w:r>
              <w:rPr>
                <w:noProof/>
                <w:webHidden/>
              </w:rPr>
              <w:instrText xml:space="preserve"> PAGEREF _Toc179996780 \h </w:instrText>
            </w:r>
            <w:r>
              <w:rPr>
                <w:noProof/>
                <w:webHidden/>
              </w:rPr>
            </w:r>
            <w:r>
              <w:rPr>
                <w:noProof/>
                <w:webHidden/>
              </w:rPr>
              <w:fldChar w:fldCharType="separate"/>
            </w:r>
            <w:r>
              <w:rPr>
                <w:noProof/>
                <w:webHidden/>
              </w:rPr>
              <w:t>9</w:t>
            </w:r>
            <w:r>
              <w:rPr>
                <w:noProof/>
                <w:webHidden/>
              </w:rPr>
              <w:fldChar w:fldCharType="end"/>
            </w:r>
          </w:hyperlink>
        </w:p>
        <w:p w14:paraId="2F96364D" w14:textId="09298354" w:rsidR="00E564E9" w:rsidRDefault="00E564E9">
          <w:pPr>
            <w:pStyle w:val="TOC2"/>
            <w:tabs>
              <w:tab w:val="right" w:leader="dot" w:pos="9016"/>
            </w:tabs>
            <w:rPr>
              <w:rFonts w:eastAsiaTheme="minorEastAsia"/>
              <w:noProof/>
              <w:lang w:eastAsia="en-GB"/>
            </w:rPr>
          </w:pPr>
          <w:hyperlink w:anchor="_Toc179996781" w:history="1">
            <w:r w:rsidRPr="004020F2">
              <w:rPr>
                <w:rStyle w:val="Hyperlink"/>
                <w:rFonts w:eastAsia="Arial"/>
                <w:noProof/>
              </w:rPr>
              <w:t>Enhance Customer Experience</w:t>
            </w:r>
            <w:r>
              <w:rPr>
                <w:noProof/>
                <w:webHidden/>
              </w:rPr>
              <w:tab/>
            </w:r>
            <w:r>
              <w:rPr>
                <w:noProof/>
                <w:webHidden/>
              </w:rPr>
              <w:fldChar w:fldCharType="begin"/>
            </w:r>
            <w:r>
              <w:rPr>
                <w:noProof/>
                <w:webHidden/>
              </w:rPr>
              <w:instrText xml:space="preserve"> PAGEREF _Toc179996781 \h </w:instrText>
            </w:r>
            <w:r>
              <w:rPr>
                <w:noProof/>
                <w:webHidden/>
              </w:rPr>
            </w:r>
            <w:r>
              <w:rPr>
                <w:noProof/>
                <w:webHidden/>
              </w:rPr>
              <w:fldChar w:fldCharType="separate"/>
            </w:r>
            <w:r>
              <w:rPr>
                <w:noProof/>
                <w:webHidden/>
              </w:rPr>
              <w:t>9</w:t>
            </w:r>
            <w:r>
              <w:rPr>
                <w:noProof/>
                <w:webHidden/>
              </w:rPr>
              <w:fldChar w:fldCharType="end"/>
            </w:r>
          </w:hyperlink>
        </w:p>
        <w:p w14:paraId="30ADF155" w14:textId="6A989198" w:rsidR="00E564E9" w:rsidRDefault="00E564E9">
          <w:pPr>
            <w:pStyle w:val="TOC1"/>
            <w:tabs>
              <w:tab w:val="right" w:leader="dot" w:pos="9016"/>
            </w:tabs>
            <w:rPr>
              <w:rFonts w:eastAsiaTheme="minorEastAsia"/>
              <w:noProof/>
              <w:lang w:eastAsia="en-GB"/>
            </w:rPr>
          </w:pPr>
          <w:hyperlink w:anchor="_Toc179996782" w:history="1">
            <w:r w:rsidRPr="004020F2">
              <w:rPr>
                <w:rStyle w:val="Hyperlink"/>
                <w:rFonts w:eastAsia="Arial"/>
                <w:noProof/>
              </w:rPr>
              <w:t>Conclusion</w:t>
            </w:r>
            <w:r>
              <w:rPr>
                <w:noProof/>
                <w:webHidden/>
              </w:rPr>
              <w:tab/>
            </w:r>
            <w:r>
              <w:rPr>
                <w:noProof/>
                <w:webHidden/>
              </w:rPr>
              <w:fldChar w:fldCharType="begin"/>
            </w:r>
            <w:r>
              <w:rPr>
                <w:noProof/>
                <w:webHidden/>
              </w:rPr>
              <w:instrText xml:space="preserve"> PAGEREF _Toc179996782 \h </w:instrText>
            </w:r>
            <w:r>
              <w:rPr>
                <w:noProof/>
                <w:webHidden/>
              </w:rPr>
            </w:r>
            <w:r>
              <w:rPr>
                <w:noProof/>
                <w:webHidden/>
              </w:rPr>
              <w:fldChar w:fldCharType="separate"/>
            </w:r>
            <w:r>
              <w:rPr>
                <w:noProof/>
                <w:webHidden/>
              </w:rPr>
              <w:t>9</w:t>
            </w:r>
            <w:r>
              <w:rPr>
                <w:noProof/>
                <w:webHidden/>
              </w:rPr>
              <w:fldChar w:fldCharType="end"/>
            </w:r>
          </w:hyperlink>
        </w:p>
        <w:p w14:paraId="1C100DB1" w14:textId="73499141" w:rsidR="00E564E9" w:rsidRDefault="00E564E9">
          <w:pPr>
            <w:pStyle w:val="TOC1"/>
            <w:tabs>
              <w:tab w:val="right" w:leader="dot" w:pos="9016"/>
            </w:tabs>
            <w:rPr>
              <w:rFonts w:eastAsiaTheme="minorEastAsia"/>
              <w:noProof/>
              <w:lang w:eastAsia="en-GB"/>
            </w:rPr>
          </w:pPr>
          <w:hyperlink w:anchor="_Toc179996783" w:history="1">
            <w:r w:rsidRPr="004020F2">
              <w:rPr>
                <w:rStyle w:val="Hyperlink"/>
                <w:rFonts w:eastAsia="Arial"/>
                <w:noProof/>
              </w:rPr>
              <w:t>References</w:t>
            </w:r>
            <w:r>
              <w:rPr>
                <w:noProof/>
                <w:webHidden/>
              </w:rPr>
              <w:tab/>
            </w:r>
            <w:r>
              <w:rPr>
                <w:noProof/>
                <w:webHidden/>
              </w:rPr>
              <w:fldChar w:fldCharType="begin"/>
            </w:r>
            <w:r>
              <w:rPr>
                <w:noProof/>
                <w:webHidden/>
              </w:rPr>
              <w:instrText xml:space="preserve"> PAGEREF _Toc179996783 \h </w:instrText>
            </w:r>
            <w:r>
              <w:rPr>
                <w:noProof/>
                <w:webHidden/>
              </w:rPr>
            </w:r>
            <w:r>
              <w:rPr>
                <w:noProof/>
                <w:webHidden/>
              </w:rPr>
              <w:fldChar w:fldCharType="separate"/>
            </w:r>
            <w:r>
              <w:rPr>
                <w:noProof/>
                <w:webHidden/>
              </w:rPr>
              <w:t>10</w:t>
            </w:r>
            <w:r>
              <w:rPr>
                <w:noProof/>
                <w:webHidden/>
              </w:rPr>
              <w:fldChar w:fldCharType="end"/>
            </w:r>
          </w:hyperlink>
        </w:p>
        <w:p w14:paraId="2EEA018A" w14:textId="3A81A780" w:rsidR="00E564E9" w:rsidRDefault="00E564E9">
          <w:pPr>
            <w:pStyle w:val="TOC1"/>
            <w:tabs>
              <w:tab w:val="right" w:leader="dot" w:pos="9016"/>
            </w:tabs>
            <w:rPr>
              <w:rFonts w:eastAsiaTheme="minorEastAsia"/>
              <w:noProof/>
              <w:lang w:eastAsia="en-GB"/>
            </w:rPr>
          </w:pPr>
          <w:hyperlink w:anchor="_Toc179996784" w:history="1">
            <w:r w:rsidRPr="004020F2">
              <w:rPr>
                <w:rStyle w:val="Hyperlink"/>
                <w:rFonts w:eastAsia="Arial"/>
                <w:noProof/>
              </w:rPr>
              <w:t>Appendix</w:t>
            </w:r>
            <w:r>
              <w:rPr>
                <w:noProof/>
                <w:webHidden/>
              </w:rPr>
              <w:tab/>
            </w:r>
            <w:r>
              <w:rPr>
                <w:noProof/>
                <w:webHidden/>
              </w:rPr>
              <w:fldChar w:fldCharType="begin"/>
            </w:r>
            <w:r>
              <w:rPr>
                <w:noProof/>
                <w:webHidden/>
              </w:rPr>
              <w:instrText xml:space="preserve"> PAGEREF _Toc179996784 \h </w:instrText>
            </w:r>
            <w:r>
              <w:rPr>
                <w:noProof/>
                <w:webHidden/>
              </w:rPr>
            </w:r>
            <w:r>
              <w:rPr>
                <w:noProof/>
                <w:webHidden/>
              </w:rPr>
              <w:fldChar w:fldCharType="separate"/>
            </w:r>
            <w:r>
              <w:rPr>
                <w:noProof/>
                <w:webHidden/>
              </w:rPr>
              <w:t>12</w:t>
            </w:r>
            <w:r>
              <w:rPr>
                <w:noProof/>
                <w:webHidden/>
              </w:rPr>
              <w:fldChar w:fldCharType="end"/>
            </w:r>
          </w:hyperlink>
        </w:p>
        <w:p w14:paraId="68579AEB" w14:textId="6249D47C" w:rsidR="00607FD2" w:rsidRPr="00F15B7F" w:rsidRDefault="00F15B7F" w:rsidP="00F15B7F">
          <w:r>
            <w:rPr>
              <w:b/>
              <w:bCs/>
              <w:noProof/>
            </w:rPr>
            <w:fldChar w:fldCharType="end"/>
          </w:r>
        </w:p>
      </w:sdtContent>
    </w:sdt>
    <w:p w14:paraId="08B80DB4" w14:textId="77777777" w:rsidR="003A3B53" w:rsidRDefault="003A3B53" w:rsidP="00A14C41">
      <w:pPr>
        <w:spacing w:line="360" w:lineRule="auto"/>
        <w:ind w:firstLine="720"/>
        <w:jc w:val="both"/>
        <w:rPr>
          <w:rFonts w:ascii="Arial" w:eastAsia="Arial" w:hAnsi="Arial" w:cs="Arial"/>
          <w:sz w:val="22"/>
          <w:szCs w:val="22"/>
        </w:rPr>
      </w:pPr>
    </w:p>
    <w:p w14:paraId="4C2065F4" w14:textId="77777777" w:rsidR="003A3B53" w:rsidRDefault="003A3B53" w:rsidP="00A14C41">
      <w:pPr>
        <w:spacing w:line="360" w:lineRule="auto"/>
        <w:ind w:firstLine="720"/>
        <w:jc w:val="both"/>
        <w:rPr>
          <w:rFonts w:ascii="Arial" w:eastAsia="Arial" w:hAnsi="Arial" w:cs="Arial"/>
          <w:sz w:val="22"/>
          <w:szCs w:val="22"/>
        </w:rPr>
      </w:pPr>
    </w:p>
    <w:p w14:paraId="5E617D40" w14:textId="77777777" w:rsidR="003A3B53" w:rsidRDefault="003A3B53" w:rsidP="00A14C41">
      <w:pPr>
        <w:spacing w:line="360" w:lineRule="auto"/>
        <w:ind w:firstLine="720"/>
        <w:jc w:val="both"/>
        <w:rPr>
          <w:rFonts w:ascii="Arial" w:eastAsia="Arial" w:hAnsi="Arial" w:cs="Arial"/>
          <w:sz w:val="22"/>
          <w:szCs w:val="22"/>
        </w:rPr>
      </w:pPr>
    </w:p>
    <w:p w14:paraId="1D86B964" w14:textId="77777777" w:rsidR="003A3B53" w:rsidRDefault="003A3B53" w:rsidP="00A14C41">
      <w:pPr>
        <w:spacing w:line="360" w:lineRule="auto"/>
        <w:ind w:firstLine="720"/>
        <w:jc w:val="both"/>
        <w:rPr>
          <w:rFonts w:ascii="Arial" w:eastAsia="Arial" w:hAnsi="Arial" w:cs="Arial"/>
          <w:sz w:val="22"/>
          <w:szCs w:val="22"/>
        </w:rPr>
      </w:pPr>
    </w:p>
    <w:p w14:paraId="410E50C7" w14:textId="77777777" w:rsidR="003A3B53" w:rsidRDefault="003A3B53" w:rsidP="00A14C41">
      <w:pPr>
        <w:spacing w:line="360" w:lineRule="auto"/>
        <w:ind w:firstLine="720"/>
        <w:jc w:val="both"/>
        <w:rPr>
          <w:rFonts w:ascii="Arial" w:eastAsia="Arial" w:hAnsi="Arial" w:cs="Arial"/>
          <w:sz w:val="22"/>
          <w:szCs w:val="22"/>
        </w:rPr>
      </w:pPr>
    </w:p>
    <w:p w14:paraId="2483F4BB" w14:textId="77777777" w:rsidR="003A3B53" w:rsidRDefault="003A3B53" w:rsidP="00A14C41">
      <w:pPr>
        <w:spacing w:line="360" w:lineRule="auto"/>
        <w:ind w:firstLine="720"/>
        <w:jc w:val="both"/>
        <w:rPr>
          <w:rFonts w:ascii="Arial" w:eastAsia="Arial" w:hAnsi="Arial" w:cs="Arial"/>
          <w:sz w:val="22"/>
          <w:szCs w:val="22"/>
        </w:rPr>
      </w:pPr>
    </w:p>
    <w:p w14:paraId="2C5D9A4B" w14:textId="77777777" w:rsidR="003A3B53" w:rsidRDefault="003A3B53" w:rsidP="00A14C41">
      <w:pPr>
        <w:spacing w:line="360" w:lineRule="auto"/>
        <w:ind w:firstLine="720"/>
        <w:jc w:val="both"/>
        <w:rPr>
          <w:rFonts w:ascii="Arial" w:eastAsia="Arial" w:hAnsi="Arial" w:cs="Arial"/>
          <w:sz w:val="22"/>
          <w:szCs w:val="22"/>
        </w:rPr>
      </w:pPr>
    </w:p>
    <w:p w14:paraId="0C9E72F2" w14:textId="77777777" w:rsidR="006747CB" w:rsidRPr="004969FA" w:rsidRDefault="006747CB" w:rsidP="006747CB">
      <w:pPr>
        <w:pStyle w:val="Heading1"/>
        <w:rPr>
          <w:rFonts w:eastAsia="Arial"/>
        </w:rPr>
      </w:pPr>
      <w:bookmarkStart w:id="1" w:name="_Toc179996765"/>
      <w:r w:rsidRPr="004969FA">
        <w:rPr>
          <w:rFonts w:eastAsia="Arial"/>
        </w:rPr>
        <w:t>Introduction</w:t>
      </w:r>
      <w:bookmarkEnd w:id="1"/>
    </w:p>
    <w:p w14:paraId="35AC710D" w14:textId="77777777" w:rsidR="006747CB" w:rsidRPr="004969FA" w:rsidRDefault="006747CB" w:rsidP="006747CB">
      <w:pPr>
        <w:spacing w:line="360" w:lineRule="auto"/>
        <w:jc w:val="both"/>
        <w:rPr>
          <w:rFonts w:ascii="Arial" w:eastAsia="Arial" w:hAnsi="Arial" w:cs="Arial"/>
          <w:sz w:val="22"/>
          <w:szCs w:val="22"/>
        </w:rPr>
      </w:pPr>
      <w:r w:rsidRPr="004969FA">
        <w:rPr>
          <w:rFonts w:ascii="Arial" w:eastAsia="Arial" w:hAnsi="Arial" w:cs="Arial"/>
          <w:sz w:val="22"/>
          <w:szCs w:val="22"/>
        </w:rPr>
        <w:t>The UK Mobile Network Industry plays an important role in the Information Communication Technology infrastructure of the country providing service to millions of consumers and companies (</w:t>
      </w:r>
      <w:proofErr w:type="spellStart"/>
      <w:r w:rsidRPr="004969FA">
        <w:rPr>
          <w:rFonts w:ascii="Arial" w:eastAsia="Arial" w:hAnsi="Arial" w:cs="Arial"/>
          <w:color w:val="222222"/>
          <w:sz w:val="22"/>
          <w:szCs w:val="22"/>
          <w:shd w:val="clear" w:color="auto" w:fill="FFFFFF"/>
        </w:rPr>
        <w:t>Savunen</w:t>
      </w:r>
      <w:proofErr w:type="spellEnd"/>
      <w:r w:rsidRPr="004969FA">
        <w:rPr>
          <w:rFonts w:ascii="Arial" w:eastAsia="Arial" w:hAnsi="Arial" w:cs="Arial"/>
          <w:color w:val="222222"/>
          <w:sz w:val="22"/>
          <w:szCs w:val="22"/>
          <w:shd w:val="clear" w:color="auto" w:fill="FFFFFF"/>
        </w:rPr>
        <w:t xml:space="preserve">, et al,.2023). </w:t>
      </w:r>
      <w:r w:rsidRPr="004969FA">
        <w:rPr>
          <w:rFonts w:ascii="Arial" w:eastAsia="Arial" w:hAnsi="Arial" w:cs="Arial"/>
          <w:sz w:val="22"/>
          <w:szCs w:val="22"/>
        </w:rPr>
        <w:t>This sector is under pressure due to rising demand for high-speed internet including data services and more significantly the competing expansion of the 5G networks; high capital outlay is another challenge characterized by high regulatory measures (Lipscombe, 2024). At the same time several opportunities exist in form of technological advancement, synergy through mergers and acquisition such as the planned merger between Vodafone and Three and increase in demand for value added services. This report will thus endeavour to understand these dynamics, compare the applicability of theories of profit maximization to the industry and offer strategic directives for its sustainability.</w:t>
      </w:r>
    </w:p>
    <w:p w14:paraId="3379CFF9" w14:textId="77777777" w:rsidR="006747CB" w:rsidRDefault="006747CB" w:rsidP="006747CB">
      <w:pPr>
        <w:pStyle w:val="Heading1"/>
        <w:rPr>
          <w:rFonts w:eastAsia="Arial"/>
        </w:rPr>
      </w:pPr>
      <w:bookmarkStart w:id="2" w:name="_Toc179996766"/>
      <w:r w:rsidRPr="004969FA">
        <w:rPr>
          <w:rFonts w:eastAsia="Arial"/>
        </w:rPr>
        <w:t>Profit Maximization Theory: Analysis of the UK Mobile Network Industry</w:t>
      </w:r>
      <w:bookmarkEnd w:id="2"/>
    </w:p>
    <w:p w14:paraId="632C4B89" w14:textId="77777777" w:rsidR="006747CB" w:rsidRDefault="006747CB" w:rsidP="006747CB">
      <w:pPr>
        <w:spacing w:line="360" w:lineRule="auto"/>
        <w:jc w:val="both"/>
        <w:rPr>
          <w:rFonts w:ascii="Arial" w:eastAsia="Arial" w:hAnsi="Arial" w:cs="Arial"/>
        </w:rPr>
      </w:pPr>
      <w:r w:rsidRPr="0B426252">
        <w:rPr>
          <w:rFonts w:ascii="Arial" w:eastAsia="Arial" w:hAnsi="Arial" w:cs="Arial"/>
          <w:sz w:val="22"/>
          <w:szCs w:val="22"/>
        </w:rPr>
        <w:t>The Profit Maximization Theory, a cornerstone of microeconomic theory, states that firms will seek to produce and sell goods or services at levels that yield the highest possible profit (Barera, 2023). This theory is significant to explain the case of companies in UK Mobile Network Industry where few dominant players pay competitive prices (EE, O2, Vodafone, and Three).</w:t>
      </w:r>
      <w:r w:rsidRPr="00C00ED6">
        <w:rPr>
          <w:rFonts w:ascii="Arial" w:eastAsia="Arial" w:hAnsi="Arial" w:cs="Arial"/>
          <w:sz w:val="22"/>
          <w:szCs w:val="22"/>
        </w:rPr>
        <w:t xml:space="preserve"> </w:t>
      </w:r>
      <w:r w:rsidRPr="0B426252">
        <w:rPr>
          <w:rFonts w:ascii="Arial" w:eastAsia="Arial" w:hAnsi="Arial" w:cs="Arial"/>
          <w:sz w:val="22"/>
          <w:szCs w:val="22"/>
        </w:rPr>
        <w:t>However, it is worth pointing that the profit maximization is limited by factors such as network upgrade capital expenses, regulations, and competitive prices</w:t>
      </w:r>
      <w:r w:rsidRPr="0B426252">
        <w:rPr>
          <w:rFonts w:ascii="Arial" w:eastAsia="Arial" w:hAnsi="Arial" w:cs="Arial"/>
        </w:rPr>
        <w:t>.</w:t>
      </w:r>
    </w:p>
    <w:p w14:paraId="355ABCEF" w14:textId="77777777" w:rsidR="006747CB" w:rsidRPr="00C441FE" w:rsidRDefault="006747CB" w:rsidP="006747CB">
      <w:pPr>
        <w:pStyle w:val="Heading2"/>
      </w:pPr>
      <w:bookmarkStart w:id="3" w:name="_Toc179996767"/>
      <w:r w:rsidRPr="00C441FE">
        <w:rPr>
          <w:rStyle w:val="Heading2Char"/>
        </w:rPr>
        <w:t>Profit Maximization Challenges</w:t>
      </w:r>
      <w:bookmarkEnd w:id="3"/>
    </w:p>
    <w:p w14:paraId="750EE175"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However, one of the major hard strategic risks that have emerged for the MNIOs (</w:t>
      </w:r>
      <w:r w:rsidRPr="0B426252">
        <w:rPr>
          <w:rStyle w:val="Strong"/>
          <w:rFonts w:ascii="Arial" w:eastAsia="Arial" w:hAnsi="Arial" w:cs="Arial"/>
          <w:sz w:val="22"/>
          <w:szCs w:val="22"/>
        </w:rPr>
        <w:t>Mobile Network Infrastructure Operators</w:t>
      </w:r>
      <w:r w:rsidRPr="0B426252">
        <w:rPr>
          <w:rFonts w:ascii="Arial" w:eastAsia="Arial" w:hAnsi="Arial" w:cs="Arial"/>
        </w:rPr>
        <w:t>) i</w:t>
      </w:r>
      <w:r w:rsidRPr="0B426252">
        <w:rPr>
          <w:rFonts w:ascii="Arial" w:eastAsia="Arial" w:hAnsi="Arial" w:cs="Arial"/>
          <w:sz w:val="22"/>
          <w:szCs w:val="22"/>
        </w:rPr>
        <w:t>n the UK is the massive capital intensity necessary for network modernization, especially 5G network deployment (</w:t>
      </w:r>
      <w:r w:rsidRPr="0B426252">
        <w:rPr>
          <w:rFonts w:ascii="Arial" w:eastAsia="Arial" w:hAnsi="Arial" w:cs="Arial"/>
          <w:color w:val="222222"/>
          <w:sz w:val="20"/>
          <w:szCs w:val="20"/>
          <w:shd w:val="clear" w:color="auto" w:fill="FFFFFF"/>
        </w:rPr>
        <w:t xml:space="preserve">Wang, et al,.2023). </w:t>
      </w:r>
      <w:r w:rsidRPr="0B426252">
        <w:rPr>
          <w:rFonts w:ascii="Arial" w:eastAsia="Arial" w:hAnsi="Arial" w:cs="Arial"/>
          <w:sz w:val="22"/>
          <w:szCs w:val="22"/>
        </w:rPr>
        <w:t>Moving from 4G to 5G networks require billions to upgrade and extend networks and reach into rural areas as required by policy and Ofcom (Ofcom, 2023). A portion of Vodafone’s rationale for merging with Three is understandable given the high costs of those expenses when done individually: the latter cited the need to combine the companies’ resources to minimize such expenses in explaining its decision to expand its network (Lipscombe, 2024).</w:t>
      </w:r>
    </w:p>
    <w:p w14:paraId="56EC2E07"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 xml:space="preserve">Besides infrastructure costs, there are severe barriers to the setting of prices at the optimal level in firms. Like most telecommunications regulators, Ofcom’s regulatory provisions aim at </w:t>
      </w:r>
      <w:r w:rsidRPr="0B426252">
        <w:rPr>
          <w:rFonts w:ascii="Arial" w:eastAsia="Arial" w:hAnsi="Arial" w:cs="Arial"/>
          <w:sz w:val="22"/>
          <w:szCs w:val="22"/>
        </w:rPr>
        <w:lastRenderedPageBreak/>
        <w:t>fair competition and consumer protection to ensure that prices to consumers cannot be inflated, thereby denying every citizen affordable access to telecom services. For instance, arriving at price caps and other rules regulating spectrum auctions minimizes potential monopolistic tendencies, although at the same time, cutting possible operating profit for the companies (Competition and Markets Authority, 2024).</w:t>
      </w:r>
    </w:p>
    <w:p w14:paraId="3DAEAB5E" w14:textId="77777777" w:rsidR="006747CB" w:rsidRDefault="006747CB" w:rsidP="006747CB">
      <w:pPr>
        <w:spacing w:line="360" w:lineRule="auto"/>
        <w:jc w:val="both"/>
        <w:rPr>
          <w:rFonts w:ascii="Arial" w:eastAsia="Arial" w:hAnsi="Arial" w:cs="Arial"/>
          <w:color w:val="222222"/>
          <w:sz w:val="22"/>
          <w:szCs w:val="22"/>
          <w:shd w:val="clear" w:color="auto" w:fill="FFFFFF"/>
        </w:rPr>
      </w:pPr>
      <w:r w:rsidRPr="0B426252">
        <w:rPr>
          <w:rFonts w:ascii="Arial" w:eastAsia="Arial" w:hAnsi="Arial" w:cs="Arial"/>
          <w:sz w:val="22"/>
          <w:szCs w:val="22"/>
        </w:rPr>
        <w:t>One of the biggest issues of this industry is the intense price competition between its members. The density of competition in the UK mobile market is very high having seen various operators offering mouthwatering tariffs with the aim of grabbing customers. There is still a high elasticity of demand in this market, which explains the consumer’s response to price changes. As a result, mobile network operators are faced with an important challenge of offering competitive rates while at the same investing in the infrastructure and development of new technologies. These pressures compel organisations to avoid normal economic optimum profit objectives without affecting organization’s service differentiation or innovation (</w:t>
      </w:r>
      <w:r w:rsidRPr="0B426252">
        <w:rPr>
          <w:rFonts w:ascii="Arial" w:eastAsia="Arial" w:hAnsi="Arial" w:cs="Arial"/>
          <w:color w:val="222222"/>
          <w:sz w:val="22"/>
          <w:szCs w:val="22"/>
          <w:shd w:val="clear" w:color="auto" w:fill="FFFFFF"/>
        </w:rPr>
        <w:t>Harvey, Hastings, and Chowdhury, 2023).</w:t>
      </w:r>
    </w:p>
    <w:p w14:paraId="70F11368" w14:textId="77777777" w:rsidR="006747CB" w:rsidRPr="00DD1D62" w:rsidRDefault="006747CB" w:rsidP="006747CB">
      <w:pPr>
        <w:pStyle w:val="Heading2"/>
      </w:pPr>
      <w:bookmarkStart w:id="4" w:name="_Toc1688163154"/>
      <w:bookmarkStart w:id="5" w:name="_Toc960478062"/>
      <w:bookmarkStart w:id="6" w:name="_Toc179996768"/>
      <w:r w:rsidRPr="00DD1D62">
        <w:rPr>
          <w:rStyle w:val="Heading2Char"/>
        </w:rPr>
        <w:t>Profit Maximization Opportunities</w:t>
      </w:r>
      <w:bookmarkEnd w:id="4"/>
      <w:bookmarkEnd w:id="5"/>
      <w:bookmarkEnd w:id="6"/>
    </w:p>
    <w:p w14:paraId="6B8269F3"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Nevertheless, the analysis has shown that there are great opportunities to pursue profit maximisation within the UK Mobile Network Industry. One notable opportunity is the connection of 5G and an increase in the possibility of a value proposition Adding to this, 5G technology proposes the availability of higher data speed and lower latency, which opens new areas of application like IoT, smart cities, and self-driving vehicles (Wang &amp; Liu, 2022). This yields to the possibility of generating higher revenues since these services can afford much higher price levels as compared to the current voice and data services that are dominant in the networks’ revenue models.</w:t>
      </w:r>
    </w:p>
    <w:p w14:paraId="05278225" w14:textId="77777777" w:rsidR="006747CB" w:rsidRPr="00AE4C25" w:rsidRDefault="006747CB" w:rsidP="006747CB">
      <w:pPr>
        <w:spacing w:line="360" w:lineRule="auto"/>
        <w:jc w:val="both"/>
        <w:rPr>
          <w:rFonts w:ascii="Arial" w:eastAsia="Arial" w:hAnsi="Arial" w:cs="Arial"/>
          <w:sz w:val="22"/>
          <w:szCs w:val="22"/>
        </w:rPr>
      </w:pPr>
      <w:r>
        <w:rPr>
          <w:rFonts w:ascii="Arial" w:eastAsia="Arial" w:hAnsi="Arial" w:cs="Arial"/>
          <w:sz w:val="22"/>
          <w:szCs w:val="22"/>
        </w:rPr>
        <w:t>T</w:t>
      </w:r>
      <w:r w:rsidRPr="0B426252">
        <w:rPr>
          <w:rFonts w:ascii="Arial" w:eastAsia="Arial" w:hAnsi="Arial" w:cs="Arial"/>
          <w:sz w:val="22"/>
          <w:szCs w:val="22"/>
        </w:rPr>
        <w:t>he second way of achieving this is through mergers, where Vodafone is seeking to merge with three through a plan now. Different synergies include sharing of some facilities, cuts on overhead costs and obtaining merits from sizeable economies. By joining their forces, these two companies would be eliminating overlapping network infrastructure, decreasing the overall costs of gaining customers, and improving their position on the market. This would in a way help them to offer better competition to such players as EE and O2 thus increasing their profitability level as is acknowledged Lipscombe (2024).</w:t>
      </w:r>
    </w:p>
    <w:p w14:paraId="57B88A73"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 xml:space="preserve">Furthermore, the revenue for mobile operators can be increased by offering services to enterprises which rely on fast and stable mobile connection. Some types are cloud services for computing and storage, mobile communication security, uses of the internet of things in fields such as health and production. These enterprise services are less sensitive to prices when compared with the consumer services; this offers an opportunity for operators to grow </w:t>
      </w:r>
      <w:r w:rsidRPr="0B426252">
        <w:rPr>
          <w:rFonts w:ascii="Arial" w:eastAsia="Arial" w:hAnsi="Arial" w:cs="Arial"/>
          <w:sz w:val="22"/>
          <w:szCs w:val="22"/>
        </w:rPr>
        <w:lastRenderedPageBreak/>
        <w:t>the margins and consolidate profitability to attain sustainable development (</w:t>
      </w:r>
      <w:r w:rsidRPr="0B426252">
        <w:rPr>
          <w:rFonts w:ascii="Arial" w:eastAsia="Arial" w:hAnsi="Arial" w:cs="Arial"/>
          <w:color w:val="222222"/>
          <w:sz w:val="22"/>
          <w:szCs w:val="22"/>
          <w:shd w:val="clear" w:color="auto" w:fill="FFFFFF"/>
        </w:rPr>
        <w:t xml:space="preserve">Jie and </w:t>
      </w:r>
      <w:proofErr w:type="spellStart"/>
      <w:r w:rsidRPr="0B426252">
        <w:rPr>
          <w:rFonts w:ascii="Arial" w:eastAsia="Arial" w:hAnsi="Arial" w:cs="Arial"/>
          <w:color w:val="222222"/>
          <w:sz w:val="22"/>
          <w:szCs w:val="22"/>
          <w:shd w:val="clear" w:color="auto" w:fill="FFFFFF"/>
        </w:rPr>
        <w:t>Sunze</w:t>
      </w:r>
      <w:proofErr w:type="spellEnd"/>
      <w:r w:rsidRPr="0B426252">
        <w:rPr>
          <w:rFonts w:ascii="Arial" w:eastAsia="Arial" w:hAnsi="Arial" w:cs="Arial"/>
          <w:color w:val="222222"/>
          <w:sz w:val="22"/>
          <w:szCs w:val="22"/>
          <w:shd w:val="clear" w:color="auto" w:fill="FFFFFF"/>
        </w:rPr>
        <w:t xml:space="preserve">, 2023). </w:t>
      </w:r>
    </w:p>
    <w:p w14:paraId="5DA442C7" w14:textId="77777777" w:rsidR="006747CB" w:rsidRPr="00BB0E05" w:rsidRDefault="006747CB" w:rsidP="006747CB">
      <w:pPr>
        <w:pStyle w:val="Heading1"/>
        <w:rPr>
          <w:rFonts w:eastAsia="Arial"/>
        </w:rPr>
      </w:pPr>
      <w:bookmarkStart w:id="7" w:name="_Toc1297600779"/>
      <w:bookmarkStart w:id="8" w:name="_Toc1275548240"/>
      <w:bookmarkStart w:id="9" w:name="_Toc179996769"/>
      <w:r w:rsidRPr="00BB0E05">
        <w:rPr>
          <w:rFonts w:eastAsia="Arial"/>
        </w:rPr>
        <w:t>Key Economic Theories and Their Application</w:t>
      </w:r>
      <w:bookmarkEnd w:id="7"/>
      <w:bookmarkEnd w:id="8"/>
      <w:bookmarkEnd w:id="9"/>
    </w:p>
    <w:p w14:paraId="01A2C6CE"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Ideologies in micro economic include demand and supply, market structure and business corporate objectives in understanding the framework of UK Mobile Network Industry. This section discusses how these theories can be used to understand the industry, and how firms can use them to overcome current problems.</w:t>
      </w:r>
    </w:p>
    <w:p w14:paraId="5CB17FA3" w14:textId="77777777" w:rsidR="006747CB" w:rsidRPr="00BB0E05" w:rsidRDefault="006747CB" w:rsidP="006747CB">
      <w:pPr>
        <w:pStyle w:val="Heading2"/>
        <w:rPr>
          <w:rFonts w:eastAsia="Arial"/>
        </w:rPr>
      </w:pPr>
      <w:bookmarkStart w:id="10" w:name="_Toc755953138"/>
      <w:bookmarkStart w:id="11" w:name="_Toc1815972774"/>
      <w:bookmarkStart w:id="12" w:name="_Toc179996770"/>
      <w:r w:rsidRPr="00BB0E05">
        <w:rPr>
          <w:rFonts w:eastAsia="Arial"/>
        </w:rPr>
        <w:t>Demand and Supply</w:t>
      </w:r>
      <w:bookmarkEnd w:id="10"/>
      <w:bookmarkEnd w:id="11"/>
      <w:bookmarkEnd w:id="12"/>
    </w:p>
    <w:p w14:paraId="207A6FE7"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The consumption of mobile network services in the UK has been rapidly growing in the past decade because of the rising popularity of smart phones, increase in the use of video streaming, use of data centric applications and so on. The need for mobile internet has grown even faster especially with the use of 5G networks. But this has its own advantages and disadvantages when it comes to demand (</w:t>
      </w:r>
      <w:r w:rsidRPr="0B426252">
        <w:rPr>
          <w:rFonts w:ascii="Arial" w:eastAsia="Arial" w:hAnsi="Arial" w:cs="Arial"/>
          <w:color w:val="222222"/>
          <w:sz w:val="20"/>
          <w:szCs w:val="20"/>
          <w:shd w:val="clear" w:color="auto" w:fill="FFFFFF"/>
        </w:rPr>
        <w:t xml:space="preserve">Argyropoulou, et al,.2024). </w:t>
      </w:r>
    </w:p>
    <w:p w14:paraId="1423AE23"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On the demand side, customers demand faster, reliable and inexpensive mobile network services. And while people have increased their data usage, that has translated to greater need for bandwidth and less latency. Since both businesses and consumers increase the uptake of digital services this will further drive the uptake of 5G especially in the gaming, healthcare and industrial automation sector (Statista, 2024)</w:t>
      </w:r>
    </w:p>
    <w:p w14:paraId="37DC378D" w14:textId="77777777" w:rsidR="006747CB"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On the supply side network operators face the problem of infrastructure investment to supply the increasing demand that is being witnessed. It also estimates that the mean cost of spectrum licenses and capital expenditure to upgrade networks for LTE are prohibitive to the supply side. To satisfy customers’ demand and keep profitability at an acceptable level it is needed to increase efficiency of network infrastructure; this can be reached through using common network, as it has been suggested in such plans as Vodafone and Three merger (Competition and Markets Authority, 2024).</w:t>
      </w:r>
    </w:p>
    <w:p w14:paraId="164BF6F7" w14:textId="77777777" w:rsidR="006747CB" w:rsidRPr="00112AC6" w:rsidRDefault="006747CB" w:rsidP="006747CB">
      <w:pPr>
        <w:pStyle w:val="Heading2"/>
        <w:rPr>
          <w:rStyle w:val="Heading2Char"/>
        </w:rPr>
      </w:pPr>
      <w:bookmarkStart w:id="13" w:name="_Toc179996771"/>
      <w:r w:rsidRPr="00112AC6">
        <w:rPr>
          <w:rStyle w:val="Heading2Char"/>
        </w:rPr>
        <w:t>Market Structure: Oligopoly</w:t>
      </w:r>
      <w:bookmarkEnd w:id="13"/>
    </w:p>
    <w:p w14:paraId="7B4E13EE"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The industry mobile network industry in the UK is an oligopolistic market structure because there are few firms in the market and they dominate the market and include EE, O2, Vodafone and Three (Liberalization,2024). This is important because in an oligopolistic market the actions of companies’ competitors have a considerable impact on the decisions being made, such as pricing and investments.</w:t>
      </w:r>
    </w:p>
    <w:p w14:paraId="7D5F861F" w14:textId="77777777" w:rsidR="006747CB"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lastRenderedPageBreak/>
        <w:t>This form of market structure tends to develop adversely affected profitability, as seen in the several years where operators vigorously sought the customer’s month through promotional offers at a cheaper price than their competitors. However, the oligopoly also offers chances of joint business venture and strategic integration. The proposed merger of Vodafone and Three also opens the possibility of the merged firm having much less competitive pressure and thus be able to wield much more influence on price (Lipscombe, 2024).</w:t>
      </w:r>
    </w:p>
    <w:p w14:paraId="54A94C6B" w14:textId="77777777" w:rsidR="006747CB" w:rsidRPr="002313E0" w:rsidRDefault="006747CB" w:rsidP="006747CB">
      <w:pPr>
        <w:pStyle w:val="Heading1"/>
      </w:pPr>
      <w:bookmarkStart w:id="14" w:name="_Toc1699989564"/>
      <w:bookmarkStart w:id="15" w:name="_Toc806896819"/>
      <w:bookmarkStart w:id="16" w:name="_Toc179996772"/>
      <w:r w:rsidRPr="002313E0">
        <w:rPr>
          <w:rStyle w:val="Heading1Char"/>
        </w:rPr>
        <w:t>Organization and Industry Challenges in the Business Environment</w:t>
      </w:r>
      <w:bookmarkEnd w:id="14"/>
      <w:bookmarkEnd w:id="15"/>
      <w:bookmarkEnd w:id="16"/>
    </w:p>
    <w:p w14:paraId="7DE59A21" w14:textId="77777777" w:rsidR="006747CB"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This paper establishes that the external business environment significantly influences the actions and results of mobile network operators. They include regulatory environment: These are outside influences which affect the functioning of the mobile industry in the United Kingdom namely: technology, competition and regulation.</w:t>
      </w:r>
      <w:bookmarkStart w:id="17" w:name="_Toc877980328"/>
      <w:bookmarkStart w:id="18" w:name="_Toc1909789689"/>
    </w:p>
    <w:p w14:paraId="6C56EE74" w14:textId="77777777" w:rsidR="006747CB" w:rsidRPr="00515E75" w:rsidRDefault="006747CB" w:rsidP="006747CB">
      <w:pPr>
        <w:pStyle w:val="Heading2"/>
        <w:rPr>
          <w:rFonts w:eastAsia="Arial"/>
        </w:rPr>
      </w:pPr>
      <w:bookmarkStart w:id="19" w:name="_Toc179996773"/>
      <w:r w:rsidRPr="00515E75">
        <w:rPr>
          <w:rFonts w:eastAsia="Arial"/>
        </w:rPr>
        <w:t>Regulatory Environment</w:t>
      </w:r>
      <w:bookmarkEnd w:id="17"/>
      <w:bookmarkEnd w:id="18"/>
      <w:bookmarkEnd w:id="19"/>
    </w:p>
    <w:p w14:paraId="5E06CBC1"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One major factor that explores market behaviour is the regulatory framework established and controlled by Ofcom. The specific goals of Ofcom’s regulatory framework include the encouragement of competition, the regulation of consumer interests, and provision of proper allocation of the ownership of spectrum licenses. For example, Ofcom involves itself with setting mobile termination rates which are the charges that operators set on each other when connecting calls passes between their networks. These regulations are aimed at keeping competition within the market but could also block the sources of mobile network operators’ revenues (Ofcom, 2023).</w:t>
      </w:r>
    </w:p>
    <w:p w14:paraId="45C38F71"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Moreover, the new position of Ofcom in auctions of licensed bands affects the industry in many ways. To use the spectrum bands necessary to offer mobile services, operators are contractually obliged to compete for licenses. Although these auctions are sources of getting funds by the government they also come with high cost to operators and are likely to affect investment in other areas such as infrastructure and customer services.</w:t>
      </w:r>
    </w:p>
    <w:p w14:paraId="7A62C434" w14:textId="77777777" w:rsidR="006747CB" w:rsidRPr="002313E0" w:rsidRDefault="006747CB" w:rsidP="006747CB">
      <w:pPr>
        <w:pStyle w:val="Heading2"/>
      </w:pPr>
      <w:bookmarkStart w:id="20" w:name="_Toc104761964"/>
      <w:bookmarkStart w:id="21" w:name="_Toc937896314"/>
      <w:bookmarkStart w:id="22" w:name="_Toc179996774"/>
      <w:r w:rsidRPr="002313E0">
        <w:t>Technological Advancements</w:t>
      </w:r>
      <w:bookmarkEnd w:id="20"/>
      <w:bookmarkEnd w:id="21"/>
      <w:bookmarkEnd w:id="22"/>
    </w:p>
    <w:p w14:paraId="3A0DFD25"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rPr>
        <w:t xml:space="preserve">The rate of technologies growth can be viewed both as the threat and the </w:t>
      </w:r>
      <w:r w:rsidRPr="0B426252">
        <w:rPr>
          <w:rFonts w:ascii="Arial" w:eastAsia="Arial" w:hAnsi="Arial" w:cs="Arial"/>
          <w:sz w:val="22"/>
          <w:szCs w:val="22"/>
        </w:rPr>
        <w:t>opportunity for the mobile network operators in the same way, 5G technology will bring changes to the mobile connection and its use. However, 5G also means a fair amount of new major investment in infrastructure, which, once again, puts pressure on highly levered operators.</w:t>
      </w:r>
    </w:p>
    <w:p w14:paraId="45B550D4" w14:textId="77777777" w:rsidR="006747CB"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lastRenderedPageBreak/>
        <w:t>Also, the use of IoT applications and the growing need for the connected device, opens new sources of revenue. Operators can enter these markets through offering IoT connectivity services of smart homes, Health care devices and Industries. The effectiveness of these measures will largely rely on the operators’ capacity to offer superior services as they seek to enlarge their telecommunication network connection (Wang &amp; Liu, 2022).</w:t>
      </w:r>
      <w:bookmarkStart w:id="23" w:name="_Toc1601526894"/>
      <w:bookmarkStart w:id="24" w:name="_Toc535572568"/>
    </w:p>
    <w:p w14:paraId="57EAAD6E" w14:textId="77777777" w:rsidR="006747CB" w:rsidRDefault="006747CB" w:rsidP="006747CB">
      <w:pPr>
        <w:spacing w:line="360" w:lineRule="auto"/>
        <w:ind w:firstLine="720"/>
        <w:jc w:val="both"/>
        <w:rPr>
          <w:rFonts w:ascii="Arial" w:eastAsia="Arial" w:hAnsi="Arial" w:cs="Arial"/>
          <w:sz w:val="22"/>
          <w:szCs w:val="22"/>
        </w:rPr>
      </w:pPr>
    </w:p>
    <w:p w14:paraId="610C3BB0" w14:textId="77777777" w:rsidR="006747CB" w:rsidRDefault="006747CB" w:rsidP="006747CB">
      <w:pPr>
        <w:spacing w:line="360" w:lineRule="auto"/>
        <w:ind w:firstLine="720"/>
        <w:jc w:val="both"/>
        <w:rPr>
          <w:rFonts w:ascii="Arial" w:eastAsia="Arial" w:hAnsi="Arial" w:cs="Arial"/>
          <w:sz w:val="22"/>
          <w:szCs w:val="22"/>
        </w:rPr>
      </w:pPr>
    </w:p>
    <w:p w14:paraId="2D5AA9E7" w14:textId="77777777" w:rsidR="006747CB" w:rsidRPr="00515E75" w:rsidRDefault="006747CB" w:rsidP="006747CB">
      <w:pPr>
        <w:pStyle w:val="Heading2"/>
        <w:rPr>
          <w:rFonts w:eastAsia="Arial"/>
        </w:rPr>
      </w:pPr>
      <w:bookmarkStart w:id="25" w:name="_Toc179996775"/>
      <w:r w:rsidRPr="00515E75">
        <w:rPr>
          <w:rFonts w:eastAsia="Arial"/>
        </w:rPr>
        <w:t>Merger and Consolidation</w:t>
      </w:r>
      <w:bookmarkEnd w:id="23"/>
      <w:bookmarkEnd w:id="24"/>
      <w:bookmarkEnd w:id="25"/>
    </w:p>
    <w:p w14:paraId="0A34CA07"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 xml:space="preserve">The mobile network industry in the UK has several impacts that results from the proposed merger between Vodafone and Three (Lipscombe, 2024). In essence, this consolidation within an oligopolistic market has its pull and pull effect. On the one hand, the shrinking of the number of the key market players from four to </w:t>
      </w:r>
      <w:r>
        <w:rPr>
          <w:rFonts w:ascii="Arial" w:eastAsia="Arial" w:hAnsi="Arial" w:cs="Arial"/>
          <w:sz w:val="22"/>
          <w:szCs w:val="22"/>
        </w:rPr>
        <w:t>t</w:t>
      </w:r>
      <w:r w:rsidRPr="0B426252">
        <w:rPr>
          <w:rFonts w:ascii="Arial" w:eastAsia="Arial" w:hAnsi="Arial" w:cs="Arial"/>
          <w:sz w:val="22"/>
          <w:szCs w:val="22"/>
        </w:rPr>
        <w:t>hree may undermine the competition and thus put up the prices to the consumer. The final part of the argument is that potentially, a high level of concentration directly translates to more pricing power given that each of the firms controls a higher share in total market.</w:t>
      </w:r>
    </w:p>
    <w:p w14:paraId="2637307B"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Nonetheless, mergers also hold the promise of making improvements to the existing service quality. Vodafone and three can potentially gain significant first and second order economies in purchasing, shared infrastructure, and realizing 5G rollout substantially faster than individually. It [the partnership] could assist in powering the increasing need for development of faster and more efficient mobile networks, especially in the rural regions. The synergies resulting from cash-flow efficiencies of exploiting common networks and marketing; and of streamlining customer services could also be channelled into upgrading technology and thus serve to better meet customer needs.</w:t>
      </w:r>
    </w:p>
    <w:p w14:paraId="2E4BB288" w14:textId="77777777" w:rsidR="006747CB"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At the same time the merger may lead to the emergence of a more viable contender for the leaders of the market which are EE and O2. Vodafone and three would be stronger in terms of price, coverage and customer experience if they merge and this may well spark a more propitious rounds of innovation and competition. Hence, even though consolidation might dampen short-term price competitive forces, it may strengthen long-term industry evolution, and the customer benefits obtained from quicker implementation of advanced technology such as 5G.</w:t>
      </w:r>
      <w:bookmarkStart w:id="26" w:name="_Toc1112012720"/>
      <w:bookmarkStart w:id="27" w:name="_Toc220050330"/>
    </w:p>
    <w:p w14:paraId="290CC8B3" w14:textId="77777777" w:rsidR="006747CB" w:rsidRPr="00515E75" w:rsidRDefault="006747CB" w:rsidP="006747CB">
      <w:pPr>
        <w:pStyle w:val="Heading2"/>
        <w:rPr>
          <w:rFonts w:eastAsia="Arial"/>
        </w:rPr>
      </w:pPr>
      <w:bookmarkStart w:id="28" w:name="_Toc179996776"/>
      <w:r w:rsidRPr="00515E75">
        <w:rPr>
          <w:rFonts w:eastAsia="Arial"/>
        </w:rPr>
        <w:t>Stakeholder Considerations</w:t>
      </w:r>
      <w:bookmarkEnd w:id="26"/>
      <w:bookmarkEnd w:id="27"/>
      <w:bookmarkEnd w:id="28"/>
    </w:p>
    <w:p w14:paraId="6A7C44D4"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 xml:space="preserve">This study also indicates that mobile network industry players </w:t>
      </w:r>
      <w:proofErr w:type="gramStart"/>
      <w:r w:rsidRPr="0B426252">
        <w:rPr>
          <w:rFonts w:ascii="Arial" w:eastAsia="Arial" w:hAnsi="Arial" w:cs="Arial"/>
          <w:sz w:val="22"/>
          <w:szCs w:val="22"/>
        </w:rPr>
        <w:t>have to</w:t>
      </w:r>
      <w:proofErr w:type="gramEnd"/>
      <w:r w:rsidRPr="0B426252">
        <w:rPr>
          <w:rFonts w:ascii="Arial" w:eastAsia="Arial" w:hAnsi="Arial" w:cs="Arial"/>
          <w:sz w:val="22"/>
          <w:szCs w:val="22"/>
        </w:rPr>
        <w:t xml:space="preserve"> manage the interests of stakeholders such as the customers, government, stock owners and workers. Different </w:t>
      </w:r>
      <w:r w:rsidRPr="0B426252">
        <w:rPr>
          <w:rFonts w:ascii="Arial" w:eastAsia="Arial" w:hAnsi="Arial" w:cs="Arial"/>
          <w:sz w:val="22"/>
          <w:szCs w:val="22"/>
        </w:rPr>
        <w:lastRenderedPageBreak/>
        <w:t>consumer groups have variety of expectations, and mobile operators must work towards satisfying all of them to sustain for long time. Lovers of the products also want dependable services that are cheap and available with the latest technologies. Given this, customers are especially price sensitive; hence, operators cannot easily increase prices without losing their customers.</w:t>
      </w:r>
    </w:p>
    <w:p w14:paraId="3C6975FF" w14:textId="77777777" w:rsidR="006747CB" w:rsidRDefault="006747CB" w:rsidP="006747CB">
      <w:pPr>
        <w:spacing w:line="360" w:lineRule="auto"/>
        <w:jc w:val="both"/>
        <w:rPr>
          <w:rFonts w:ascii="Arial" w:eastAsia="Arial" w:hAnsi="Arial" w:cs="Arial"/>
          <w:color w:val="222222"/>
          <w:sz w:val="20"/>
          <w:szCs w:val="20"/>
          <w:shd w:val="clear" w:color="auto" w:fill="FFFFFF"/>
        </w:rPr>
      </w:pPr>
      <w:r w:rsidRPr="0B426252">
        <w:rPr>
          <w:rFonts w:ascii="Arial" w:eastAsia="Arial" w:hAnsi="Arial" w:cs="Arial"/>
          <w:sz w:val="22"/>
          <w:szCs w:val="22"/>
        </w:rPr>
        <w:t xml:space="preserve">Though a market-oriented organization like Ofcom seeks to promote fair competition and protect consumers while offering the industry’s players certain level of freedom, it must always fulfil its overriding goal of promoting competition in the public interest. There are forces that require operators to check with the regulatory authorities to ensure that they ... </w:t>
      </w:r>
      <w:proofErr w:type="gramStart"/>
      <w:r w:rsidRPr="0B426252">
        <w:rPr>
          <w:rFonts w:ascii="Arial" w:eastAsia="Arial" w:hAnsi="Arial" w:cs="Arial"/>
          <w:sz w:val="22"/>
          <w:szCs w:val="22"/>
        </w:rPr>
        <w:t>are able to</w:t>
      </w:r>
      <w:proofErr w:type="gramEnd"/>
      <w:r w:rsidRPr="0B426252">
        <w:rPr>
          <w:rFonts w:ascii="Arial" w:eastAsia="Arial" w:hAnsi="Arial" w:cs="Arial"/>
          <w:sz w:val="22"/>
          <w:szCs w:val="22"/>
        </w:rPr>
        <w:t xml:space="preserve"> implement the right growth strategies that meet the expectations of the regulators. The major stakeholder is the shareholders; their major interest is more of profitability, or return on investment. While operators are putting their money in 5G and infrastructure, they should also show how it will generate sustainable returns (</w:t>
      </w:r>
      <w:r w:rsidRPr="0B426252">
        <w:rPr>
          <w:rFonts w:ascii="Arial" w:eastAsia="Arial" w:hAnsi="Arial" w:cs="Arial"/>
          <w:color w:val="222222"/>
          <w:sz w:val="20"/>
          <w:szCs w:val="20"/>
          <w:shd w:val="clear" w:color="auto" w:fill="FFFFFF"/>
        </w:rPr>
        <w:t>Hammond, et al,.2023).</w:t>
      </w:r>
    </w:p>
    <w:p w14:paraId="34E09094" w14:textId="77777777" w:rsidR="006747CB" w:rsidRPr="00B27A5E" w:rsidRDefault="006747CB" w:rsidP="006747CB">
      <w:pPr>
        <w:pStyle w:val="Heading1"/>
        <w:rPr>
          <w:rFonts w:eastAsia="Arial"/>
        </w:rPr>
      </w:pPr>
      <w:bookmarkStart w:id="29" w:name="_Toc541658476"/>
      <w:bookmarkStart w:id="30" w:name="_Toc277723186"/>
      <w:bookmarkStart w:id="31" w:name="_Toc179996777"/>
      <w:r w:rsidRPr="00B27A5E">
        <w:rPr>
          <w:rFonts w:eastAsia="Arial"/>
        </w:rPr>
        <w:t>Recommendations</w:t>
      </w:r>
      <w:bookmarkEnd w:id="29"/>
      <w:bookmarkEnd w:id="30"/>
      <w:bookmarkEnd w:id="31"/>
    </w:p>
    <w:p w14:paraId="2617488C"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 xml:space="preserve">Therefore, to capture this evolving market for sustainable growth, the MNOs </w:t>
      </w:r>
      <w:proofErr w:type="gramStart"/>
      <w:r w:rsidRPr="0B426252">
        <w:rPr>
          <w:rFonts w:ascii="Arial" w:eastAsia="Arial" w:hAnsi="Arial" w:cs="Arial"/>
          <w:sz w:val="22"/>
          <w:szCs w:val="22"/>
        </w:rPr>
        <w:t>have to</w:t>
      </w:r>
      <w:proofErr w:type="gramEnd"/>
      <w:r w:rsidRPr="0B426252">
        <w:rPr>
          <w:rFonts w:ascii="Arial" w:eastAsia="Arial" w:hAnsi="Arial" w:cs="Arial"/>
          <w:sz w:val="22"/>
          <w:szCs w:val="22"/>
        </w:rPr>
        <w:t xml:space="preserve"> find strategies that can involve appropriate levels of infrastructure investments, innovation and stakeholder management in the UK. Below are several recommendations to guide operators toward long-term success:</w:t>
      </w:r>
    </w:p>
    <w:p w14:paraId="6646E0F9" w14:textId="77777777" w:rsidR="006747CB" w:rsidRPr="00AE4C25" w:rsidRDefault="006747CB" w:rsidP="006747CB">
      <w:pPr>
        <w:pStyle w:val="Heading2"/>
        <w:rPr>
          <w:rFonts w:eastAsia="Arial"/>
        </w:rPr>
      </w:pPr>
      <w:bookmarkStart w:id="32" w:name="_Toc179996778"/>
      <w:r w:rsidRPr="0B426252">
        <w:rPr>
          <w:rFonts w:eastAsia="Arial"/>
        </w:rPr>
        <w:t>Upgrade Infrastructure for and 5G rollout</w:t>
      </w:r>
      <w:bookmarkEnd w:id="32"/>
    </w:p>
    <w:p w14:paraId="4831A08D"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The further deployment of 5G is important to satisfy clients and to generate added revenue sources. Operators should focus on 5G deployment capital expenditure at the same time they should look for ways to share networks and collaborate in efforts to cut capital expenditure (Hyde</w:t>
      </w:r>
      <w:r w:rsidRPr="0B426252">
        <w:rPr>
          <w:rFonts w:ascii="Arial" w:eastAsia="Arial" w:hAnsi="Arial" w:cs="Arial"/>
          <w:color w:val="222222"/>
          <w:sz w:val="22"/>
          <w:szCs w:val="22"/>
          <w:shd w:val="clear" w:color="auto" w:fill="FFFFFF"/>
        </w:rPr>
        <w:t xml:space="preserve">, and Gibson, 2024). </w:t>
      </w:r>
      <w:r w:rsidRPr="0B426252">
        <w:rPr>
          <w:rFonts w:ascii="Arial" w:eastAsia="Arial" w:hAnsi="Arial" w:cs="Arial"/>
          <w:sz w:val="22"/>
          <w:szCs w:val="22"/>
        </w:rPr>
        <w:t>The proposed Vodafone-Three merger explains how consolidation can lead to economy scale and hence enable</w:t>
      </w:r>
      <w:r w:rsidRPr="0B426252">
        <w:rPr>
          <w:rFonts w:ascii="Arial" w:eastAsia="Arial" w:hAnsi="Arial" w:cs="Arial"/>
        </w:rPr>
        <w:t xml:space="preserve"> </w:t>
      </w:r>
      <w:r w:rsidRPr="0B426252">
        <w:rPr>
          <w:rFonts w:ascii="Arial" w:eastAsia="Arial" w:hAnsi="Arial" w:cs="Arial"/>
          <w:sz w:val="22"/>
          <w:szCs w:val="22"/>
        </w:rPr>
        <w:t>operators to offer services at cheaper prices than their rivals and all this while they increase the size of their networks.</w:t>
      </w:r>
    </w:p>
    <w:p w14:paraId="32E910DF" w14:textId="77777777" w:rsidR="006747CB" w:rsidRPr="00AE4C25" w:rsidRDefault="006747CB" w:rsidP="006747CB">
      <w:pPr>
        <w:pStyle w:val="Heading2"/>
        <w:rPr>
          <w:rFonts w:eastAsia="Arial"/>
        </w:rPr>
      </w:pPr>
      <w:bookmarkStart w:id="33" w:name="_Toc179996779"/>
      <w:r w:rsidRPr="0B426252">
        <w:rPr>
          <w:rFonts w:eastAsia="Arial"/>
        </w:rPr>
        <w:t>Diversify Revenue Streams</w:t>
      </w:r>
      <w:bookmarkEnd w:id="33"/>
    </w:p>
    <w:p w14:paraId="32391813"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The mobile operators should realize that it possible to achieve an increased revenue through the shifting away from voice and messaging to enterprise solutions and value-added services that could include IoT connectivity, cloud services, and mobile security solutions. Compared to consumer services these are services less sensitive to the price, they have greater margins and thus could become the major revenue generator.</w:t>
      </w:r>
    </w:p>
    <w:p w14:paraId="535D5B4E" w14:textId="77777777" w:rsidR="006747CB" w:rsidRPr="00AE4C25" w:rsidRDefault="006747CB" w:rsidP="006747CB">
      <w:pPr>
        <w:pStyle w:val="Heading2"/>
        <w:rPr>
          <w:rFonts w:eastAsia="Arial"/>
        </w:rPr>
      </w:pPr>
      <w:bookmarkStart w:id="34" w:name="_Toc179996780"/>
      <w:r w:rsidRPr="0B426252">
        <w:rPr>
          <w:rFonts w:eastAsia="Arial"/>
        </w:rPr>
        <w:lastRenderedPageBreak/>
        <w:t>Engage with Regulators</w:t>
      </w:r>
      <w:bookmarkEnd w:id="34"/>
    </w:p>
    <w:p w14:paraId="3F84A756" w14:textId="77777777" w:rsidR="006747CB" w:rsidRPr="00AE4C25"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There is the need to stress that operators must be active in interacting with regulators to make sure their development plans are consistent with the existing guidelines. This entails engaging in spectrum auctions, obeying the price control policies, and engaging in negotiations on other standards of the industry. Thus, operators need to become more actively involved in the decision-making process that defines the framework for facilitating competition and innovative solutions (</w:t>
      </w:r>
      <w:r w:rsidRPr="0B426252">
        <w:rPr>
          <w:rFonts w:ascii="Arial" w:eastAsia="Arial" w:hAnsi="Arial" w:cs="Arial"/>
          <w:color w:val="222222"/>
          <w:sz w:val="22"/>
          <w:szCs w:val="22"/>
          <w:shd w:val="clear" w:color="auto" w:fill="FFFFFF"/>
        </w:rPr>
        <w:t>Whalley, and Curwen, 2024).</w:t>
      </w:r>
    </w:p>
    <w:p w14:paraId="5F146C93" w14:textId="77777777" w:rsidR="006747CB" w:rsidRPr="00AE4C25" w:rsidRDefault="006747CB" w:rsidP="006747CB">
      <w:pPr>
        <w:pStyle w:val="Heading2"/>
        <w:rPr>
          <w:rFonts w:eastAsia="Arial"/>
        </w:rPr>
      </w:pPr>
      <w:r w:rsidRPr="0B426252">
        <w:rPr>
          <w:rFonts w:eastAsia="Arial"/>
        </w:rPr>
        <w:t xml:space="preserve"> </w:t>
      </w:r>
      <w:bookmarkStart w:id="35" w:name="_Toc179996781"/>
      <w:r w:rsidRPr="0B426252">
        <w:rPr>
          <w:rFonts w:eastAsia="Arial"/>
        </w:rPr>
        <w:t>Enhance Customer Experience</w:t>
      </w:r>
      <w:bookmarkEnd w:id="35"/>
    </w:p>
    <w:p w14:paraId="2D96378B" w14:textId="77777777" w:rsidR="006747CB"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 xml:space="preserve">The final hazard to operators delivering ‘me too’ services is organisational competitiveness recommending operators to look for ways to increase service quality, personalised services, and price transparency. According to </w:t>
      </w:r>
      <w:r w:rsidRPr="0B426252">
        <w:rPr>
          <w:rFonts w:ascii="Arial" w:eastAsia="Arial" w:hAnsi="Arial" w:cs="Arial"/>
          <w:color w:val="222222"/>
          <w:sz w:val="22"/>
          <w:szCs w:val="22"/>
          <w:shd w:val="clear" w:color="auto" w:fill="FFFFFF"/>
        </w:rPr>
        <w:t xml:space="preserve">Yeatman Tucci, and Iivari (2023) </w:t>
      </w:r>
      <w:r w:rsidRPr="0B426252">
        <w:rPr>
          <w:rFonts w:ascii="Arial" w:eastAsia="Arial" w:hAnsi="Arial" w:cs="Arial"/>
          <w:sz w:val="22"/>
          <w:szCs w:val="22"/>
        </w:rPr>
        <w:t>customer service is one area that operators can invest on to retain their customers and improve on their loyalty through areas such as the use of artificial intelligence.</w:t>
      </w:r>
      <w:bookmarkStart w:id="36" w:name="_Toc108712700"/>
      <w:bookmarkStart w:id="37" w:name="_Toc1734189099"/>
    </w:p>
    <w:p w14:paraId="76DD97CD" w14:textId="77777777" w:rsidR="006747CB" w:rsidRPr="00B27A5E" w:rsidRDefault="006747CB" w:rsidP="006747CB">
      <w:pPr>
        <w:pStyle w:val="Heading1"/>
        <w:rPr>
          <w:rFonts w:eastAsia="Arial"/>
        </w:rPr>
      </w:pPr>
      <w:bookmarkStart w:id="38" w:name="_Toc179996782"/>
      <w:r w:rsidRPr="00B27A5E">
        <w:rPr>
          <w:rFonts w:eastAsia="Arial"/>
        </w:rPr>
        <w:t>Conclusion</w:t>
      </w:r>
      <w:bookmarkEnd w:id="36"/>
      <w:bookmarkEnd w:id="37"/>
      <w:bookmarkEnd w:id="38"/>
    </w:p>
    <w:p w14:paraId="2E15782D" w14:textId="77777777" w:rsidR="006747CB" w:rsidRDefault="006747CB" w:rsidP="006747CB">
      <w:pPr>
        <w:spacing w:line="360" w:lineRule="auto"/>
        <w:jc w:val="both"/>
        <w:rPr>
          <w:rFonts w:ascii="Arial" w:eastAsia="Arial" w:hAnsi="Arial" w:cs="Arial"/>
          <w:sz w:val="22"/>
          <w:szCs w:val="22"/>
        </w:rPr>
      </w:pPr>
      <w:r w:rsidRPr="0B426252">
        <w:rPr>
          <w:rFonts w:ascii="Arial" w:eastAsia="Arial" w:hAnsi="Arial" w:cs="Arial"/>
          <w:sz w:val="22"/>
          <w:szCs w:val="22"/>
        </w:rPr>
        <w:t>Both the challenge and opportunities are unique to the UK Mobile Network Industry in a new era of 5G, growing consumer &amp; demanding, and higher regulatory concern. From the theory of profits maximization together with market structure there is an inference of the strategy that the operators can use to succeed hence succeeding in this changing landscape. The future priorities are building 5G infrastructure, continuing to diversify sources of revenue, engaging with regulators on a strategic level before regulatory decisions are made, and improving customer satisfaction as the primary source of competitive advantage. Incorporation of such strategies remain advantageous for mobile network operators as it places them to thrive in the emergent highly contested environment.</w:t>
      </w:r>
    </w:p>
    <w:p w14:paraId="08B034FC" w14:textId="77777777" w:rsidR="006747CB" w:rsidRDefault="006747CB" w:rsidP="006747CB">
      <w:pPr>
        <w:spacing w:line="360" w:lineRule="auto"/>
        <w:jc w:val="both"/>
        <w:rPr>
          <w:rFonts w:ascii="Arial" w:eastAsia="Arial" w:hAnsi="Arial" w:cs="Arial"/>
          <w:sz w:val="22"/>
          <w:szCs w:val="22"/>
        </w:rPr>
      </w:pPr>
    </w:p>
    <w:p w14:paraId="6AED6AD5" w14:textId="77777777" w:rsidR="006747CB" w:rsidRDefault="006747CB" w:rsidP="006747CB">
      <w:pPr>
        <w:spacing w:line="360" w:lineRule="auto"/>
        <w:jc w:val="both"/>
        <w:rPr>
          <w:rFonts w:ascii="Arial" w:eastAsia="Arial" w:hAnsi="Arial" w:cs="Arial"/>
          <w:sz w:val="22"/>
          <w:szCs w:val="22"/>
        </w:rPr>
      </w:pPr>
    </w:p>
    <w:p w14:paraId="31284B91" w14:textId="77777777" w:rsidR="006747CB" w:rsidRDefault="006747CB" w:rsidP="006747CB">
      <w:pPr>
        <w:spacing w:line="360" w:lineRule="auto"/>
        <w:jc w:val="both"/>
        <w:rPr>
          <w:rFonts w:ascii="Arial" w:eastAsia="Arial" w:hAnsi="Arial" w:cs="Arial"/>
          <w:sz w:val="22"/>
          <w:szCs w:val="22"/>
        </w:rPr>
      </w:pPr>
    </w:p>
    <w:p w14:paraId="71E7B996" w14:textId="77777777" w:rsidR="006747CB" w:rsidRDefault="006747CB" w:rsidP="006747CB">
      <w:pPr>
        <w:spacing w:line="360" w:lineRule="auto"/>
        <w:jc w:val="both"/>
        <w:rPr>
          <w:rFonts w:ascii="Arial" w:eastAsia="Arial" w:hAnsi="Arial" w:cs="Arial"/>
          <w:sz w:val="22"/>
          <w:szCs w:val="22"/>
        </w:rPr>
      </w:pPr>
    </w:p>
    <w:p w14:paraId="61C7AD5F" w14:textId="77777777" w:rsidR="006747CB" w:rsidRDefault="006747CB" w:rsidP="006747CB">
      <w:pPr>
        <w:spacing w:line="360" w:lineRule="auto"/>
        <w:jc w:val="both"/>
        <w:rPr>
          <w:rFonts w:ascii="Arial" w:eastAsia="Arial" w:hAnsi="Arial" w:cs="Arial"/>
          <w:sz w:val="22"/>
          <w:szCs w:val="22"/>
        </w:rPr>
      </w:pPr>
    </w:p>
    <w:p w14:paraId="4452F558" w14:textId="77777777" w:rsidR="006747CB" w:rsidRDefault="006747CB" w:rsidP="006747CB">
      <w:pPr>
        <w:spacing w:line="360" w:lineRule="auto"/>
        <w:jc w:val="both"/>
        <w:rPr>
          <w:rFonts w:ascii="Arial" w:eastAsia="Arial" w:hAnsi="Arial" w:cs="Arial"/>
          <w:sz w:val="22"/>
          <w:szCs w:val="22"/>
        </w:rPr>
      </w:pPr>
    </w:p>
    <w:p w14:paraId="3D9B1706" w14:textId="77777777" w:rsidR="006747CB" w:rsidRDefault="006747CB" w:rsidP="006747CB">
      <w:pPr>
        <w:spacing w:line="360" w:lineRule="auto"/>
        <w:jc w:val="both"/>
        <w:rPr>
          <w:rFonts w:ascii="Arial" w:eastAsia="Arial" w:hAnsi="Arial" w:cs="Arial"/>
          <w:sz w:val="22"/>
          <w:szCs w:val="22"/>
        </w:rPr>
      </w:pPr>
    </w:p>
    <w:p w14:paraId="01CF03CC" w14:textId="77777777" w:rsidR="006747CB" w:rsidRDefault="006747CB" w:rsidP="006747CB">
      <w:pPr>
        <w:spacing w:line="360" w:lineRule="auto"/>
        <w:jc w:val="both"/>
        <w:rPr>
          <w:rFonts w:ascii="Arial" w:eastAsia="Arial" w:hAnsi="Arial" w:cs="Arial"/>
          <w:sz w:val="22"/>
          <w:szCs w:val="22"/>
        </w:rPr>
      </w:pPr>
    </w:p>
    <w:p w14:paraId="7DD14893" w14:textId="77777777" w:rsidR="006747CB" w:rsidRDefault="006747CB" w:rsidP="006747CB">
      <w:pPr>
        <w:spacing w:line="360" w:lineRule="auto"/>
        <w:jc w:val="both"/>
        <w:rPr>
          <w:rFonts w:ascii="Arial" w:eastAsia="Arial" w:hAnsi="Arial" w:cs="Arial"/>
          <w:sz w:val="22"/>
          <w:szCs w:val="22"/>
        </w:rPr>
      </w:pPr>
    </w:p>
    <w:p w14:paraId="60DA3AB2" w14:textId="77777777" w:rsidR="006747CB" w:rsidRDefault="006747CB" w:rsidP="006747CB">
      <w:pPr>
        <w:spacing w:line="360" w:lineRule="auto"/>
        <w:jc w:val="both"/>
        <w:rPr>
          <w:rFonts w:ascii="Arial" w:eastAsia="Arial" w:hAnsi="Arial" w:cs="Arial"/>
          <w:sz w:val="22"/>
          <w:szCs w:val="22"/>
        </w:rPr>
      </w:pPr>
    </w:p>
    <w:p w14:paraId="2F0AA2D8" w14:textId="77777777" w:rsidR="006747CB" w:rsidRDefault="006747CB" w:rsidP="006747CB">
      <w:pPr>
        <w:spacing w:line="360" w:lineRule="auto"/>
        <w:jc w:val="both"/>
        <w:rPr>
          <w:rFonts w:ascii="Arial" w:eastAsia="Arial" w:hAnsi="Arial" w:cs="Arial"/>
          <w:sz w:val="22"/>
          <w:szCs w:val="22"/>
        </w:rPr>
      </w:pPr>
    </w:p>
    <w:p w14:paraId="46160CB0" w14:textId="77777777" w:rsidR="006747CB" w:rsidRPr="00AE4C25" w:rsidRDefault="006747CB" w:rsidP="006747CB">
      <w:pPr>
        <w:pStyle w:val="Heading1"/>
        <w:rPr>
          <w:rFonts w:eastAsia="Arial"/>
        </w:rPr>
      </w:pPr>
      <w:bookmarkStart w:id="39" w:name="_Toc2018720964"/>
      <w:bookmarkStart w:id="40" w:name="_Toc132536736"/>
      <w:bookmarkStart w:id="41" w:name="_Toc179996783"/>
      <w:r w:rsidRPr="0B426252">
        <w:rPr>
          <w:rFonts w:eastAsia="Arial"/>
        </w:rPr>
        <w:t>References</w:t>
      </w:r>
      <w:bookmarkEnd w:id="39"/>
      <w:bookmarkEnd w:id="40"/>
      <w:bookmarkEnd w:id="41"/>
    </w:p>
    <w:p w14:paraId="56F19C12" w14:textId="77777777" w:rsidR="006747CB" w:rsidRPr="00AE4C25" w:rsidRDefault="006747CB" w:rsidP="006747CB">
      <w:pPr>
        <w:spacing w:line="360" w:lineRule="auto"/>
        <w:jc w:val="both"/>
        <w:rPr>
          <w:rFonts w:ascii="Arial" w:eastAsia="Arial" w:hAnsi="Arial" w:cs="Arial"/>
          <w:sz w:val="22"/>
          <w:szCs w:val="22"/>
        </w:rPr>
      </w:pPr>
    </w:p>
    <w:p w14:paraId="0DFD3A1B" w14:textId="77777777" w:rsidR="006747CB" w:rsidRPr="00AE4C25" w:rsidRDefault="006747CB" w:rsidP="006747CB">
      <w:pPr>
        <w:spacing w:before="100" w:beforeAutospacing="1" w:after="100" w:afterAutospacing="1" w:line="360" w:lineRule="auto"/>
        <w:ind w:left="360"/>
        <w:rPr>
          <w:rFonts w:ascii="Arial" w:eastAsia="Arial" w:hAnsi="Arial" w:cs="Arial"/>
          <w:color w:val="222222"/>
          <w:sz w:val="22"/>
          <w:szCs w:val="22"/>
          <w:shd w:val="clear" w:color="auto" w:fill="FFFFFF"/>
        </w:rPr>
      </w:pPr>
      <w:r w:rsidRPr="0B426252">
        <w:rPr>
          <w:rFonts w:ascii="Arial" w:eastAsia="Arial" w:hAnsi="Arial" w:cs="Arial"/>
          <w:color w:val="222222"/>
          <w:sz w:val="22"/>
          <w:szCs w:val="22"/>
          <w:shd w:val="clear" w:color="auto" w:fill="FFFFFF"/>
        </w:rPr>
        <w:t xml:space="preserve">Argyropoulou, M., Garcia, E., Nemati, S. and </w:t>
      </w:r>
      <w:proofErr w:type="spellStart"/>
      <w:r w:rsidRPr="0B426252">
        <w:rPr>
          <w:rFonts w:ascii="Arial" w:eastAsia="Arial" w:hAnsi="Arial" w:cs="Arial"/>
          <w:color w:val="222222"/>
          <w:sz w:val="22"/>
          <w:szCs w:val="22"/>
          <w:shd w:val="clear" w:color="auto" w:fill="FFFFFF"/>
        </w:rPr>
        <w:t>Spanaki</w:t>
      </w:r>
      <w:proofErr w:type="spellEnd"/>
      <w:r w:rsidRPr="0B426252">
        <w:rPr>
          <w:rFonts w:ascii="Arial" w:eastAsia="Arial" w:hAnsi="Arial" w:cs="Arial"/>
          <w:color w:val="222222"/>
          <w:sz w:val="22"/>
          <w:szCs w:val="22"/>
          <w:shd w:val="clear" w:color="auto" w:fill="FFFFFF"/>
        </w:rPr>
        <w:t>, K., 2024. The effect of IoT capability on supply chain integration and firm performance: an empirical study in the UK retail industry. </w:t>
      </w:r>
      <w:r w:rsidRPr="0B426252">
        <w:rPr>
          <w:rFonts w:ascii="Arial" w:eastAsia="Arial" w:hAnsi="Arial" w:cs="Arial"/>
          <w:i/>
          <w:iCs/>
          <w:color w:val="222222"/>
          <w:sz w:val="22"/>
          <w:szCs w:val="22"/>
          <w:shd w:val="clear" w:color="auto" w:fill="FFFFFF"/>
        </w:rPr>
        <w:t>Journal of Enterprise Information Management</w:t>
      </w:r>
      <w:r w:rsidRPr="0B426252">
        <w:rPr>
          <w:rFonts w:ascii="Arial" w:eastAsia="Arial" w:hAnsi="Arial" w:cs="Arial"/>
          <w:color w:val="222222"/>
          <w:sz w:val="22"/>
          <w:szCs w:val="22"/>
          <w:shd w:val="clear" w:color="auto" w:fill="FFFFFF"/>
        </w:rPr>
        <w:t>, </w:t>
      </w:r>
      <w:r w:rsidRPr="0B426252">
        <w:rPr>
          <w:rFonts w:ascii="Arial" w:eastAsia="Arial" w:hAnsi="Arial" w:cs="Arial"/>
          <w:i/>
          <w:iCs/>
          <w:color w:val="222222"/>
          <w:sz w:val="22"/>
          <w:szCs w:val="22"/>
          <w:shd w:val="clear" w:color="auto" w:fill="FFFFFF"/>
        </w:rPr>
        <w:t>37</w:t>
      </w:r>
      <w:r w:rsidRPr="0B426252">
        <w:rPr>
          <w:rFonts w:ascii="Arial" w:eastAsia="Arial" w:hAnsi="Arial" w:cs="Arial"/>
          <w:color w:val="222222"/>
          <w:sz w:val="22"/>
          <w:szCs w:val="22"/>
          <w:shd w:val="clear" w:color="auto" w:fill="FFFFFF"/>
        </w:rPr>
        <w:t>(3), pp.875-902.</w:t>
      </w:r>
    </w:p>
    <w:p w14:paraId="46AACFEF" w14:textId="77777777" w:rsidR="006747CB" w:rsidRPr="00AE4C25" w:rsidRDefault="006747CB" w:rsidP="006747CB">
      <w:pPr>
        <w:spacing w:before="100" w:beforeAutospacing="1" w:after="100" w:afterAutospacing="1" w:line="360" w:lineRule="auto"/>
        <w:ind w:left="360"/>
        <w:rPr>
          <w:rFonts w:ascii="Arial" w:eastAsia="Arial" w:hAnsi="Arial" w:cs="Arial"/>
          <w:color w:val="222222"/>
          <w:sz w:val="22"/>
          <w:szCs w:val="22"/>
          <w:shd w:val="clear" w:color="auto" w:fill="FFFFFF"/>
        </w:rPr>
      </w:pPr>
      <w:r w:rsidRPr="0B426252">
        <w:rPr>
          <w:rFonts w:ascii="Arial" w:eastAsia="Arial" w:hAnsi="Arial" w:cs="Arial"/>
          <w:color w:val="222222"/>
          <w:sz w:val="22"/>
          <w:szCs w:val="22"/>
          <w:shd w:val="clear" w:color="auto" w:fill="FFFFFF"/>
        </w:rPr>
        <w:t>Barera, B.E.E., 2023. Factors Affecting the Achievement of Company Goals by Maximizing Company Profits through Internal and External Factors. </w:t>
      </w:r>
      <w:r w:rsidRPr="0B426252">
        <w:rPr>
          <w:rFonts w:ascii="Arial" w:eastAsia="Arial" w:hAnsi="Arial" w:cs="Arial"/>
          <w:i/>
          <w:iCs/>
          <w:color w:val="222222"/>
          <w:sz w:val="22"/>
          <w:szCs w:val="22"/>
          <w:shd w:val="clear" w:color="auto" w:fill="FFFFFF"/>
        </w:rPr>
        <w:t>Journal of Contemporary Administration and Management (ADMAN)</w:t>
      </w:r>
      <w:r w:rsidRPr="0B426252">
        <w:rPr>
          <w:rFonts w:ascii="Arial" w:eastAsia="Arial" w:hAnsi="Arial" w:cs="Arial"/>
          <w:color w:val="222222"/>
          <w:sz w:val="22"/>
          <w:szCs w:val="22"/>
          <w:shd w:val="clear" w:color="auto" w:fill="FFFFFF"/>
        </w:rPr>
        <w:t>, </w:t>
      </w:r>
      <w:r w:rsidRPr="0B426252">
        <w:rPr>
          <w:rFonts w:ascii="Arial" w:eastAsia="Arial" w:hAnsi="Arial" w:cs="Arial"/>
          <w:i/>
          <w:iCs/>
          <w:color w:val="222222"/>
          <w:sz w:val="22"/>
          <w:szCs w:val="22"/>
          <w:shd w:val="clear" w:color="auto" w:fill="FFFFFF"/>
        </w:rPr>
        <w:t>1</w:t>
      </w:r>
      <w:r w:rsidRPr="0B426252">
        <w:rPr>
          <w:rFonts w:ascii="Arial" w:eastAsia="Arial" w:hAnsi="Arial" w:cs="Arial"/>
          <w:color w:val="222222"/>
          <w:sz w:val="22"/>
          <w:szCs w:val="22"/>
          <w:shd w:val="clear" w:color="auto" w:fill="FFFFFF"/>
        </w:rPr>
        <w:t>(1), pp.17-21.</w:t>
      </w:r>
    </w:p>
    <w:p w14:paraId="21F7F185" w14:textId="77777777" w:rsidR="006747CB" w:rsidRPr="00AE4C25" w:rsidRDefault="006747CB" w:rsidP="006747CB">
      <w:pPr>
        <w:spacing w:before="100" w:beforeAutospacing="1" w:after="100" w:afterAutospacing="1" w:line="360" w:lineRule="auto"/>
        <w:ind w:left="360"/>
        <w:rPr>
          <w:rFonts w:ascii="Arial" w:eastAsia="Arial" w:hAnsi="Arial" w:cs="Arial"/>
          <w:kern w:val="0"/>
          <w:sz w:val="22"/>
          <w:szCs w:val="22"/>
          <w14:ligatures w14:val="none"/>
        </w:rPr>
      </w:pPr>
      <w:r w:rsidRPr="0B426252">
        <w:rPr>
          <w:rFonts w:ascii="Arial" w:eastAsia="Arial" w:hAnsi="Arial" w:cs="Arial"/>
          <w:kern w:val="0"/>
          <w:sz w:val="22"/>
          <w:szCs w:val="22"/>
          <w14:ligatures w14:val="none"/>
        </w:rPr>
        <w:t>Competition and Markets Authority (CMA), 2024. Vodafone and Three Merger Review: Key Findings. [Online] Available at: https://www.gov.uk/government/organisations/competition-and-markets-authority</w:t>
      </w:r>
    </w:p>
    <w:p w14:paraId="3FF95229" w14:textId="77777777" w:rsidR="006747CB" w:rsidRPr="00AE4C25" w:rsidRDefault="006747CB" w:rsidP="006747CB">
      <w:pPr>
        <w:spacing w:before="100" w:beforeAutospacing="1" w:after="100" w:afterAutospacing="1" w:line="360" w:lineRule="auto"/>
        <w:ind w:left="360"/>
        <w:rPr>
          <w:rFonts w:ascii="Arial" w:eastAsia="Arial" w:hAnsi="Arial" w:cs="Arial"/>
          <w:color w:val="222222"/>
          <w:sz w:val="22"/>
          <w:szCs w:val="22"/>
          <w:shd w:val="clear" w:color="auto" w:fill="FFFFFF"/>
        </w:rPr>
      </w:pPr>
      <w:r w:rsidRPr="0B426252">
        <w:rPr>
          <w:rFonts w:ascii="Arial" w:eastAsia="Arial" w:hAnsi="Arial" w:cs="Arial"/>
          <w:color w:val="222222"/>
          <w:sz w:val="22"/>
          <w:szCs w:val="22"/>
          <w:shd w:val="clear" w:color="auto" w:fill="FFFFFF"/>
        </w:rPr>
        <w:t xml:space="preserve">Hammond, E.B., Coulon, F., Hallett, S.H., Thomas, R., Hardy, D. and </w:t>
      </w:r>
      <w:proofErr w:type="spellStart"/>
      <w:r w:rsidRPr="0B426252">
        <w:rPr>
          <w:rFonts w:ascii="Arial" w:eastAsia="Arial" w:hAnsi="Arial" w:cs="Arial"/>
          <w:color w:val="222222"/>
          <w:sz w:val="22"/>
          <w:szCs w:val="22"/>
          <w:shd w:val="clear" w:color="auto" w:fill="FFFFFF"/>
        </w:rPr>
        <w:t>Beriro</w:t>
      </w:r>
      <w:proofErr w:type="spellEnd"/>
      <w:r w:rsidRPr="0B426252">
        <w:rPr>
          <w:rFonts w:ascii="Arial" w:eastAsia="Arial" w:hAnsi="Arial" w:cs="Arial"/>
          <w:color w:val="222222"/>
          <w:sz w:val="22"/>
          <w:szCs w:val="22"/>
          <w:shd w:val="clear" w:color="auto" w:fill="FFFFFF"/>
        </w:rPr>
        <w:t>, D.J., 2023. Digital tools for brownfield redevelopment: Stakeholder perspectives and opportunities. </w:t>
      </w:r>
      <w:r w:rsidRPr="0B426252">
        <w:rPr>
          <w:rFonts w:ascii="Arial" w:eastAsia="Arial" w:hAnsi="Arial" w:cs="Arial"/>
          <w:i/>
          <w:iCs/>
          <w:color w:val="222222"/>
          <w:sz w:val="22"/>
          <w:szCs w:val="22"/>
          <w:shd w:val="clear" w:color="auto" w:fill="FFFFFF"/>
        </w:rPr>
        <w:t>Journal of Environmental Management</w:t>
      </w:r>
      <w:r w:rsidRPr="0B426252">
        <w:rPr>
          <w:rFonts w:ascii="Arial" w:eastAsia="Arial" w:hAnsi="Arial" w:cs="Arial"/>
          <w:color w:val="222222"/>
          <w:sz w:val="22"/>
          <w:szCs w:val="22"/>
          <w:shd w:val="clear" w:color="auto" w:fill="FFFFFF"/>
        </w:rPr>
        <w:t>, </w:t>
      </w:r>
      <w:r w:rsidRPr="0B426252">
        <w:rPr>
          <w:rFonts w:ascii="Arial" w:eastAsia="Arial" w:hAnsi="Arial" w:cs="Arial"/>
          <w:i/>
          <w:iCs/>
          <w:color w:val="222222"/>
          <w:sz w:val="22"/>
          <w:szCs w:val="22"/>
          <w:shd w:val="clear" w:color="auto" w:fill="FFFFFF"/>
        </w:rPr>
        <w:t>325</w:t>
      </w:r>
      <w:r w:rsidRPr="0B426252">
        <w:rPr>
          <w:rFonts w:ascii="Arial" w:eastAsia="Arial" w:hAnsi="Arial" w:cs="Arial"/>
          <w:color w:val="222222"/>
          <w:sz w:val="22"/>
          <w:szCs w:val="22"/>
          <w:shd w:val="clear" w:color="auto" w:fill="FFFFFF"/>
        </w:rPr>
        <w:t>, p.116393.</w:t>
      </w:r>
    </w:p>
    <w:p w14:paraId="5AD1B660" w14:textId="77777777" w:rsidR="006747CB" w:rsidRPr="00AE4C25" w:rsidRDefault="006747CB" w:rsidP="006747CB">
      <w:pPr>
        <w:spacing w:before="100" w:beforeAutospacing="1" w:after="100" w:afterAutospacing="1" w:line="360" w:lineRule="auto"/>
        <w:ind w:left="360"/>
        <w:rPr>
          <w:rFonts w:ascii="Arial" w:eastAsia="Arial" w:hAnsi="Arial" w:cs="Arial"/>
          <w:color w:val="222222"/>
          <w:sz w:val="22"/>
          <w:szCs w:val="22"/>
          <w:shd w:val="clear" w:color="auto" w:fill="FFFFFF"/>
        </w:rPr>
      </w:pPr>
      <w:r w:rsidRPr="0B426252">
        <w:rPr>
          <w:rFonts w:ascii="Arial" w:eastAsia="Arial" w:hAnsi="Arial" w:cs="Arial"/>
          <w:color w:val="222222"/>
          <w:sz w:val="22"/>
          <w:szCs w:val="22"/>
          <w:shd w:val="clear" w:color="auto" w:fill="FFFFFF"/>
        </w:rPr>
        <w:t>Harvey, M., Hastings, D.P. and Chowdhury, G., 2023. Understanding the costs and challenges of the digital divide through UK council services. </w:t>
      </w:r>
      <w:r w:rsidRPr="0B426252">
        <w:rPr>
          <w:rFonts w:ascii="Arial" w:eastAsia="Arial" w:hAnsi="Arial" w:cs="Arial"/>
          <w:i/>
          <w:iCs/>
          <w:color w:val="222222"/>
          <w:sz w:val="22"/>
          <w:szCs w:val="22"/>
          <w:shd w:val="clear" w:color="auto" w:fill="FFFFFF"/>
        </w:rPr>
        <w:t>Journal of Information Science</w:t>
      </w:r>
      <w:r w:rsidRPr="0B426252">
        <w:rPr>
          <w:rFonts w:ascii="Arial" w:eastAsia="Arial" w:hAnsi="Arial" w:cs="Arial"/>
          <w:color w:val="222222"/>
          <w:sz w:val="22"/>
          <w:szCs w:val="22"/>
          <w:shd w:val="clear" w:color="auto" w:fill="FFFFFF"/>
        </w:rPr>
        <w:t>, </w:t>
      </w:r>
      <w:r w:rsidRPr="0B426252">
        <w:rPr>
          <w:rFonts w:ascii="Arial" w:eastAsia="Arial" w:hAnsi="Arial" w:cs="Arial"/>
          <w:i/>
          <w:iCs/>
          <w:color w:val="222222"/>
          <w:sz w:val="22"/>
          <w:szCs w:val="22"/>
          <w:shd w:val="clear" w:color="auto" w:fill="FFFFFF"/>
        </w:rPr>
        <w:t>49</w:t>
      </w:r>
      <w:r w:rsidRPr="0B426252">
        <w:rPr>
          <w:rFonts w:ascii="Arial" w:eastAsia="Arial" w:hAnsi="Arial" w:cs="Arial"/>
          <w:color w:val="222222"/>
          <w:sz w:val="22"/>
          <w:szCs w:val="22"/>
          <w:shd w:val="clear" w:color="auto" w:fill="FFFFFF"/>
        </w:rPr>
        <w:t>(5), pp.1153-1167.</w:t>
      </w:r>
    </w:p>
    <w:p w14:paraId="3A4E65A7" w14:textId="77777777" w:rsidR="006747CB" w:rsidRPr="00AE4C25" w:rsidRDefault="006747CB" w:rsidP="006747CB">
      <w:pPr>
        <w:spacing w:before="100" w:beforeAutospacing="1" w:after="100" w:afterAutospacing="1" w:line="360" w:lineRule="auto"/>
        <w:ind w:left="360"/>
        <w:rPr>
          <w:rFonts w:ascii="Arial" w:eastAsia="Arial" w:hAnsi="Arial" w:cs="Arial"/>
          <w:color w:val="222222"/>
          <w:sz w:val="22"/>
          <w:szCs w:val="22"/>
          <w:shd w:val="clear" w:color="auto" w:fill="FFFFFF"/>
        </w:rPr>
      </w:pPr>
      <w:r w:rsidRPr="0B426252">
        <w:rPr>
          <w:rFonts w:ascii="Arial" w:eastAsia="Arial" w:hAnsi="Arial" w:cs="Arial"/>
          <w:color w:val="222222"/>
          <w:sz w:val="22"/>
          <w:szCs w:val="22"/>
          <w:shd w:val="clear" w:color="auto" w:fill="FFFFFF"/>
        </w:rPr>
        <w:t>Hyde, R. and Gibson, J.A., 2024. Growing connections: The challenges and opportunities of achieving ubiquitous 5G mobile connectivity in the UK.</w:t>
      </w:r>
    </w:p>
    <w:p w14:paraId="6C9E9D45" w14:textId="77777777" w:rsidR="006747CB" w:rsidRPr="00AE4C25" w:rsidRDefault="006747CB" w:rsidP="006747CB">
      <w:pPr>
        <w:spacing w:before="100" w:beforeAutospacing="1" w:after="100" w:afterAutospacing="1" w:line="360" w:lineRule="auto"/>
        <w:ind w:left="360"/>
        <w:rPr>
          <w:rFonts w:ascii="Arial" w:eastAsia="Arial" w:hAnsi="Arial" w:cs="Arial"/>
          <w:kern w:val="0"/>
          <w:sz w:val="22"/>
          <w:szCs w:val="22"/>
          <w14:ligatures w14:val="none"/>
        </w:rPr>
      </w:pPr>
      <w:r w:rsidRPr="0B426252">
        <w:rPr>
          <w:rFonts w:ascii="Arial" w:eastAsia="Arial" w:hAnsi="Arial" w:cs="Arial"/>
          <w:color w:val="222222"/>
          <w:sz w:val="22"/>
          <w:szCs w:val="22"/>
          <w:shd w:val="clear" w:color="auto" w:fill="FFFFFF"/>
        </w:rPr>
        <w:t xml:space="preserve">Jie, Z. and </w:t>
      </w:r>
      <w:proofErr w:type="spellStart"/>
      <w:r w:rsidRPr="0B426252">
        <w:rPr>
          <w:rFonts w:ascii="Arial" w:eastAsia="Arial" w:hAnsi="Arial" w:cs="Arial"/>
          <w:color w:val="222222"/>
          <w:sz w:val="22"/>
          <w:szCs w:val="22"/>
          <w:shd w:val="clear" w:color="auto" w:fill="FFFFFF"/>
        </w:rPr>
        <w:t>Sunze</w:t>
      </w:r>
      <w:proofErr w:type="spellEnd"/>
      <w:r w:rsidRPr="0B426252">
        <w:rPr>
          <w:rFonts w:ascii="Arial" w:eastAsia="Arial" w:hAnsi="Arial" w:cs="Arial"/>
          <w:color w:val="222222"/>
          <w:sz w:val="22"/>
          <w:szCs w:val="22"/>
          <w:shd w:val="clear" w:color="auto" w:fill="FFFFFF"/>
        </w:rPr>
        <w:t>, Y., 2023. Investigating pedagogical challenges of mobile technology to English teaching. </w:t>
      </w:r>
      <w:r w:rsidRPr="0B426252">
        <w:rPr>
          <w:rFonts w:ascii="Arial" w:eastAsia="Arial" w:hAnsi="Arial" w:cs="Arial"/>
          <w:i/>
          <w:iCs/>
          <w:color w:val="222222"/>
          <w:sz w:val="22"/>
          <w:szCs w:val="22"/>
          <w:shd w:val="clear" w:color="auto" w:fill="FFFFFF"/>
        </w:rPr>
        <w:t>Interactive Learning Environments</w:t>
      </w:r>
      <w:r w:rsidRPr="0B426252">
        <w:rPr>
          <w:rFonts w:ascii="Arial" w:eastAsia="Arial" w:hAnsi="Arial" w:cs="Arial"/>
          <w:color w:val="222222"/>
          <w:sz w:val="22"/>
          <w:szCs w:val="22"/>
          <w:shd w:val="clear" w:color="auto" w:fill="FFFFFF"/>
        </w:rPr>
        <w:t>, </w:t>
      </w:r>
      <w:r w:rsidRPr="0B426252">
        <w:rPr>
          <w:rFonts w:ascii="Arial" w:eastAsia="Arial" w:hAnsi="Arial" w:cs="Arial"/>
          <w:i/>
          <w:iCs/>
          <w:color w:val="222222"/>
          <w:sz w:val="22"/>
          <w:szCs w:val="22"/>
          <w:shd w:val="clear" w:color="auto" w:fill="FFFFFF"/>
        </w:rPr>
        <w:t>31</w:t>
      </w:r>
      <w:r w:rsidRPr="0B426252">
        <w:rPr>
          <w:rFonts w:ascii="Arial" w:eastAsia="Arial" w:hAnsi="Arial" w:cs="Arial"/>
          <w:color w:val="222222"/>
          <w:sz w:val="22"/>
          <w:szCs w:val="22"/>
          <w:shd w:val="clear" w:color="auto" w:fill="FFFFFF"/>
        </w:rPr>
        <w:t>(5), pp.2767-2779.</w:t>
      </w:r>
    </w:p>
    <w:p w14:paraId="1C044599" w14:textId="77777777" w:rsidR="006747CB" w:rsidRPr="00AE4C25" w:rsidRDefault="006747CB" w:rsidP="006747CB">
      <w:pPr>
        <w:spacing w:before="100" w:beforeAutospacing="1" w:after="100" w:afterAutospacing="1" w:line="360" w:lineRule="auto"/>
        <w:ind w:left="360"/>
        <w:rPr>
          <w:rFonts w:ascii="Arial" w:eastAsia="Arial" w:hAnsi="Arial" w:cs="Arial"/>
          <w:color w:val="222222"/>
          <w:sz w:val="22"/>
          <w:szCs w:val="22"/>
          <w:shd w:val="clear" w:color="auto" w:fill="FFFFFF"/>
        </w:rPr>
      </w:pPr>
      <w:r w:rsidRPr="0B426252">
        <w:rPr>
          <w:rFonts w:ascii="Arial" w:eastAsia="Arial" w:hAnsi="Arial" w:cs="Arial"/>
          <w:color w:val="222222"/>
          <w:sz w:val="22"/>
          <w:szCs w:val="22"/>
          <w:shd w:val="clear" w:color="auto" w:fill="FFFFFF"/>
        </w:rPr>
        <w:t xml:space="preserve">Jie, Z. and </w:t>
      </w:r>
      <w:proofErr w:type="spellStart"/>
      <w:r w:rsidRPr="0B426252">
        <w:rPr>
          <w:rFonts w:ascii="Arial" w:eastAsia="Arial" w:hAnsi="Arial" w:cs="Arial"/>
          <w:color w:val="222222"/>
          <w:sz w:val="22"/>
          <w:szCs w:val="22"/>
          <w:shd w:val="clear" w:color="auto" w:fill="FFFFFF"/>
        </w:rPr>
        <w:t>Sunze</w:t>
      </w:r>
      <w:proofErr w:type="spellEnd"/>
      <w:r w:rsidRPr="0B426252">
        <w:rPr>
          <w:rFonts w:ascii="Arial" w:eastAsia="Arial" w:hAnsi="Arial" w:cs="Arial"/>
          <w:color w:val="222222"/>
          <w:sz w:val="22"/>
          <w:szCs w:val="22"/>
          <w:shd w:val="clear" w:color="auto" w:fill="FFFFFF"/>
        </w:rPr>
        <w:t>, Y., 2023. Investigating pedagogical challenges of mobile technology to English teaching. </w:t>
      </w:r>
      <w:r w:rsidRPr="0B426252">
        <w:rPr>
          <w:rFonts w:ascii="Arial" w:eastAsia="Arial" w:hAnsi="Arial" w:cs="Arial"/>
          <w:i/>
          <w:iCs/>
          <w:color w:val="222222"/>
          <w:sz w:val="22"/>
          <w:szCs w:val="22"/>
          <w:shd w:val="clear" w:color="auto" w:fill="FFFFFF"/>
        </w:rPr>
        <w:t>Interactive Learning Environments</w:t>
      </w:r>
      <w:r w:rsidRPr="0B426252">
        <w:rPr>
          <w:rFonts w:ascii="Arial" w:eastAsia="Arial" w:hAnsi="Arial" w:cs="Arial"/>
          <w:color w:val="222222"/>
          <w:sz w:val="22"/>
          <w:szCs w:val="22"/>
          <w:shd w:val="clear" w:color="auto" w:fill="FFFFFF"/>
        </w:rPr>
        <w:t>, </w:t>
      </w:r>
      <w:r w:rsidRPr="0B426252">
        <w:rPr>
          <w:rFonts w:ascii="Arial" w:eastAsia="Arial" w:hAnsi="Arial" w:cs="Arial"/>
          <w:i/>
          <w:iCs/>
          <w:color w:val="222222"/>
          <w:sz w:val="22"/>
          <w:szCs w:val="22"/>
          <w:shd w:val="clear" w:color="auto" w:fill="FFFFFF"/>
        </w:rPr>
        <w:t>31</w:t>
      </w:r>
      <w:r w:rsidRPr="0B426252">
        <w:rPr>
          <w:rFonts w:ascii="Arial" w:eastAsia="Arial" w:hAnsi="Arial" w:cs="Arial"/>
          <w:color w:val="222222"/>
          <w:sz w:val="22"/>
          <w:szCs w:val="22"/>
          <w:shd w:val="clear" w:color="auto" w:fill="FFFFFF"/>
        </w:rPr>
        <w:t>(5), pp.2767-2779.</w:t>
      </w:r>
    </w:p>
    <w:p w14:paraId="6AEEB6DA" w14:textId="77777777" w:rsidR="006747CB" w:rsidRPr="00AE4C25" w:rsidRDefault="006747CB" w:rsidP="006747CB">
      <w:pPr>
        <w:spacing w:before="100" w:beforeAutospacing="1" w:after="100" w:afterAutospacing="1" w:line="360" w:lineRule="auto"/>
        <w:ind w:left="360"/>
        <w:rPr>
          <w:rFonts w:ascii="Arial" w:eastAsia="Arial" w:hAnsi="Arial" w:cs="Arial"/>
          <w:color w:val="222222"/>
          <w:sz w:val="22"/>
          <w:szCs w:val="22"/>
          <w:shd w:val="clear" w:color="auto" w:fill="FFFFFF"/>
        </w:rPr>
      </w:pPr>
      <w:r w:rsidRPr="0B426252">
        <w:rPr>
          <w:rFonts w:ascii="Arial" w:eastAsia="Arial" w:hAnsi="Arial" w:cs="Arial"/>
          <w:color w:val="222222"/>
          <w:sz w:val="22"/>
          <w:szCs w:val="22"/>
          <w:shd w:val="clear" w:color="auto" w:fill="FFFFFF"/>
        </w:rPr>
        <w:lastRenderedPageBreak/>
        <w:t>Liberalization, M., 2024. market. Monopoly, oligopoly and monopolistic competition are the three common market structures that characterize media communication and telecommunications industries (Albarran, 2010). These market structures “can be thought of as a continuum, where the number of sellers, where the number of sellers increases from one in a monopoly to an unlimited number in perfect competition.... Perfect competition is rarely in the media industries. </w:t>
      </w:r>
      <w:r w:rsidRPr="0B426252">
        <w:rPr>
          <w:rFonts w:ascii="Arial" w:eastAsia="Arial" w:hAnsi="Arial" w:cs="Arial"/>
          <w:i/>
          <w:iCs/>
          <w:color w:val="222222"/>
          <w:sz w:val="22"/>
          <w:szCs w:val="22"/>
          <w:shd w:val="clear" w:color="auto" w:fill="FFFFFF"/>
        </w:rPr>
        <w:t>Media in Africa: Issues and Critiques</w:t>
      </w:r>
      <w:r w:rsidRPr="0B426252">
        <w:rPr>
          <w:rFonts w:ascii="Arial" w:eastAsia="Arial" w:hAnsi="Arial" w:cs="Arial"/>
          <w:color w:val="222222"/>
          <w:sz w:val="22"/>
          <w:szCs w:val="22"/>
          <w:shd w:val="clear" w:color="auto" w:fill="FFFFFF"/>
        </w:rPr>
        <w:t>, p.36.</w:t>
      </w:r>
    </w:p>
    <w:p w14:paraId="62E9B2D8" w14:textId="77777777" w:rsidR="006747CB" w:rsidRPr="00AE4C25" w:rsidRDefault="006747CB" w:rsidP="006747CB">
      <w:pPr>
        <w:spacing w:before="100" w:beforeAutospacing="1" w:after="100" w:afterAutospacing="1" w:line="360" w:lineRule="auto"/>
        <w:ind w:left="360"/>
        <w:rPr>
          <w:rFonts w:ascii="Arial" w:eastAsia="Arial" w:hAnsi="Arial" w:cs="Arial"/>
          <w:kern w:val="0"/>
          <w:sz w:val="22"/>
          <w:szCs w:val="22"/>
          <w14:ligatures w14:val="none"/>
        </w:rPr>
      </w:pPr>
      <w:r w:rsidRPr="0B426252">
        <w:rPr>
          <w:rFonts w:ascii="Arial" w:eastAsia="Arial" w:hAnsi="Arial" w:cs="Arial"/>
          <w:kern w:val="0"/>
          <w:sz w:val="22"/>
          <w:szCs w:val="22"/>
          <w14:ligatures w14:val="none"/>
        </w:rPr>
        <w:t>Lipscombe, C., 2024. The Future of Mobile: 5G, Regulation, and the Vodafone-Three Merger. The Mobile Times, 18(3), pp. 10-15.</w:t>
      </w:r>
    </w:p>
    <w:p w14:paraId="3A7EE6CE" w14:textId="77777777" w:rsidR="006747CB" w:rsidRPr="00AE4C25" w:rsidRDefault="006747CB" w:rsidP="006747CB">
      <w:pPr>
        <w:spacing w:before="100" w:beforeAutospacing="1" w:after="100" w:afterAutospacing="1" w:line="360" w:lineRule="auto"/>
        <w:ind w:left="360"/>
        <w:rPr>
          <w:rFonts w:ascii="Arial" w:eastAsia="Arial" w:hAnsi="Arial" w:cs="Arial"/>
          <w:kern w:val="0"/>
          <w:sz w:val="22"/>
          <w:szCs w:val="22"/>
          <w14:ligatures w14:val="none"/>
        </w:rPr>
      </w:pPr>
      <w:r w:rsidRPr="0B426252">
        <w:rPr>
          <w:rFonts w:ascii="Arial" w:eastAsia="Arial" w:hAnsi="Arial" w:cs="Arial"/>
          <w:kern w:val="0"/>
          <w:sz w:val="22"/>
          <w:szCs w:val="22"/>
          <w14:ligatures w14:val="none"/>
        </w:rPr>
        <w:t>Ofcom, 2023. Telecoms and Networks Report. [Online] Available at: https://www.ofcom.org.uk/research-and-data/telecoms-reports</w:t>
      </w:r>
    </w:p>
    <w:p w14:paraId="31693A9D" w14:textId="77777777" w:rsidR="006747CB" w:rsidRPr="00AE4C25" w:rsidRDefault="006747CB" w:rsidP="006747CB">
      <w:pPr>
        <w:spacing w:before="100" w:beforeAutospacing="1" w:after="100" w:afterAutospacing="1" w:line="360" w:lineRule="auto"/>
        <w:ind w:left="360"/>
        <w:rPr>
          <w:rFonts w:ascii="Arial" w:eastAsia="Arial" w:hAnsi="Arial" w:cs="Arial"/>
          <w:color w:val="222222"/>
          <w:sz w:val="22"/>
          <w:szCs w:val="22"/>
          <w:shd w:val="clear" w:color="auto" w:fill="FFFFFF"/>
        </w:rPr>
      </w:pPr>
      <w:proofErr w:type="spellStart"/>
      <w:r w:rsidRPr="0B426252">
        <w:rPr>
          <w:rFonts w:ascii="Arial" w:eastAsia="Arial" w:hAnsi="Arial" w:cs="Arial"/>
          <w:color w:val="222222"/>
          <w:sz w:val="22"/>
          <w:szCs w:val="22"/>
          <w:shd w:val="clear" w:color="auto" w:fill="FFFFFF"/>
        </w:rPr>
        <w:t>Savunen</w:t>
      </w:r>
      <w:proofErr w:type="spellEnd"/>
      <w:r w:rsidRPr="0B426252">
        <w:rPr>
          <w:rFonts w:ascii="Arial" w:eastAsia="Arial" w:hAnsi="Arial" w:cs="Arial"/>
          <w:color w:val="222222"/>
          <w:sz w:val="22"/>
          <w:szCs w:val="22"/>
          <w:shd w:val="clear" w:color="auto" w:fill="FFFFFF"/>
        </w:rPr>
        <w:t xml:space="preserve">, T., </w:t>
      </w:r>
      <w:proofErr w:type="spellStart"/>
      <w:r w:rsidRPr="0B426252">
        <w:rPr>
          <w:rFonts w:ascii="Arial" w:eastAsia="Arial" w:hAnsi="Arial" w:cs="Arial"/>
          <w:color w:val="222222"/>
          <w:sz w:val="22"/>
          <w:szCs w:val="22"/>
          <w:shd w:val="clear" w:color="auto" w:fill="FFFFFF"/>
        </w:rPr>
        <w:t>Hämmäinen</w:t>
      </w:r>
      <w:proofErr w:type="spellEnd"/>
      <w:r w:rsidRPr="0B426252">
        <w:rPr>
          <w:rFonts w:ascii="Arial" w:eastAsia="Arial" w:hAnsi="Arial" w:cs="Arial"/>
          <w:color w:val="222222"/>
          <w:sz w:val="22"/>
          <w:szCs w:val="22"/>
          <w:shd w:val="clear" w:color="auto" w:fill="FFFFFF"/>
        </w:rPr>
        <w:t xml:space="preserve">, H., </w:t>
      </w:r>
      <w:proofErr w:type="spellStart"/>
      <w:r w:rsidRPr="0B426252">
        <w:rPr>
          <w:rFonts w:ascii="Arial" w:eastAsia="Arial" w:hAnsi="Arial" w:cs="Arial"/>
          <w:color w:val="222222"/>
          <w:sz w:val="22"/>
          <w:szCs w:val="22"/>
          <w:shd w:val="clear" w:color="auto" w:fill="FFFFFF"/>
        </w:rPr>
        <w:t>Kilkki</w:t>
      </w:r>
      <w:proofErr w:type="spellEnd"/>
      <w:r w:rsidRPr="0B426252">
        <w:rPr>
          <w:rFonts w:ascii="Arial" w:eastAsia="Arial" w:hAnsi="Arial" w:cs="Arial"/>
          <w:color w:val="222222"/>
          <w:sz w:val="22"/>
          <w:szCs w:val="22"/>
          <w:shd w:val="clear" w:color="auto" w:fill="FFFFFF"/>
        </w:rPr>
        <w:t xml:space="preserve">, K. and </w:t>
      </w:r>
      <w:proofErr w:type="spellStart"/>
      <w:r w:rsidRPr="0B426252">
        <w:rPr>
          <w:rFonts w:ascii="Arial" w:eastAsia="Arial" w:hAnsi="Arial" w:cs="Arial"/>
          <w:color w:val="222222"/>
          <w:sz w:val="22"/>
          <w:szCs w:val="22"/>
          <w:shd w:val="clear" w:color="auto" w:fill="FFFFFF"/>
        </w:rPr>
        <w:t>Kekolahti</w:t>
      </w:r>
      <w:proofErr w:type="spellEnd"/>
      <w:r w:rsidRPr="0B426252">
        <w:rPr>
          <w:rFonts w:ascii="Arial" w:eastAsia="Arial" w:hAnsi="Arial" w:cs="Arial"/>
          <w:color w:val="222222"/>
          <w:sz w:val="22"/>
          <w:szCs w:val="22"/>
          <w:shd w:val="clear" w:color="auto" w:fill="FFFFFF"/>
        </w:rPr>
        <w:t>, P., 2023. The role of mobile network operators in next-generation public safety services. </w:t>
      </w:r>
      <w:r w:rsidRPr="0B426252">
        <w:rPr>
          <w:rFonts w:ascii="Arial" w:eastAsia="Arial" w:hAnsi="Arial" w:cs="Arial"/>
          <w:i/>
          <w:iCs/>
          <w:color w:val="222222"/>
          <w:sz w:val="22"/>
          <w:szCs w:val="22"/>
          <w:shd w:val="clear" w:color="auto" w:fill="FFFFFF"/>
        </w:rPr>
        <w:t>Telecommunications Policy</w:t>
      </w:r>
      <w:r w:rsidRPr="0B426252">
        <w:rPr>
          <w:rFonts w:ascii="Arial" w:eastAsia="Arial" w:hAnsi="Arial" w:cs="Arial"/>
          <w:color w:val="222222"/>
          <w:sz w:val="22"/>
          <w:szCs w:val="22"/>
          <w:shd w:val="clear" w:color="auto" w:fill="FFFFFF"/>
        </w:rPr>
        <w:t>, </w:t>
      </w:r>
      <w:r w:rsidRPr="0B426252">
        <w:rPr>
          <w:rFonts w:ascii="Arial" w:eastAsia="Arial" w:hAnsi="Arial" w:cs="Arial"/>
          <w:i/>
          <w:iCs/>
          <w:color w:val="222222"/>
          <w:sz w:val="22"/>
          <w:szCs w:val="22"/>
          <w:shd w:val="clear" w:color="auto" w:fill="FFFFFF"/>
        </w:rPr>
        <w:t>47</w:t>
      </w:r>
      <w:r w:rsidRPr="0B426252">
        <w:rPr>
          <w:rFonts w:ascii="Arial" w:eastAsia="Arial" w:hAnsi="Arial" w:cs="Arial"/>
          <w:color w:val="222222"/>
          <w:sz w:val="22"/>
          <w:szCs w:val="22"/>
          <w:shd w:val="clear" w:color="auto" w:fill="FFFFFF"/>
        </w:rPr>
        <w:t>(3), p.102489.</w:t>
      </w:r>
    </w:p>
    <w:p w14:paraId="2CFA6158" w14:textId="77777777" w:rsidR="006747CB" w:rsidRPr="00AE4C25" w:rsidRDefault="006747CB" w:rsidP="006747CB">
      <w:pPr>
        <w:spacing w:before="100" w:beforeAutospacing="1" w:after="100" w:afterAutospacing="1" w:line="360" w:lineRule="auto"/>
        <w:ind w:left="360"/>
        <w:rPr>
          <w:rFonts w:ascii="Arial" w:eastAsia="Arial" w:hAnsi="Arial" w:cs="Arial"/>
          <w:kern w:val="0"/>
          <w:sz w:val="22"/>
          <w:szCs w:val="22"/>
          <w14:ligatures w14:val="none"/>
        </w:rPr>
      </w:pPr>
      <w:r w:rsidRPr="0B426252">
        <w:rPr>
          <w:rFonts w:ascii="Arial" w:eastAsia="Arial" w:hAnsi="Arial" w:cs="Arial"/>
          <w:kern w:val="0"/>
          <w:sz w:val="22"/>
          <w:szCs w:val="22"/>
          <w14:ligatures w14:val="none"/>
        </w:rPr>
        <w:t>Statista, 2024. Mobile Network Market in the UK - Key Insights and Statistics. [Online] Available at: https://www.statista.com/uk-mobile-networks</w:t>
      </w:r>
    </w:p>
    <w:p w14:paraId="1C752B50" w14:textId="77777777" w:rsidR="006747CB" w:rsidRPr="00AE4C25" w:rsidRDefault="006747CB" w:rsidP="006747CB">
      <w:pPr>
        <w:spacing w:before="100" w:beforeAutospacing="1" w:after="100" w:afterAutospacing="1" w:line="360" w:lineRule="auto"/>
        <w:ind w:left="360"/>
        <w:rPr>
          <w:rFonts w:ascii="Arial" w:eastAsia="Arial" w:hAnsi="Arial" w:cs="Arial"/>
          <w:color w:val="222222"/>
          <w:sz w:val="22"/>
          <w:szCs w:val="22"/>
          <w:shd w:val="clear" w:color="auto" w:fill="FFFFFF"/>
        </w:rPr>
      </w:pPr>
      <w:r w:rsidRPr="0B426252">
        <w:rPr>
          <w:rFonts w:ascii="Arial" w:eastAsia="Arial" w:hAnsi="Arial" w:cs="Arial"/>
          <w:color w:val="222222"/>
          <w:sz w:val="22"/>
          <w:szCs w:val="22"/>
          <w:shd w:val="clear" w:color="auto" w:fill="FFFFFF"/>
        </w:rPr>
        <w:t>Wang, R., Zang, C., He, P., Cui, Y. and Wu, D., 2023. Auction-based profit maximization offloading in mobile edge computing. </w:t>
      </w:r>
      <w:r w:rsidRPr="0B426252">
        <w:rPr>
          <w:rFonts w:ascii="Arial" w:eastAsia="Arial" w:hAnsi="Arial" w:cs="Arial"/>
          <w:i/>
          <w:iCs/>
          <w:color w:val="222222"/>
          <w:sz w:val="22"/>
          <w:szCs w:val="22"/>
          <w:shd w:val="clear" w:color="auto" w:fill="FFFFFF"/>
        </w:rPr>
        <w:t>Digital Communications and Networks</w:t>
      </w:r>
      <w:r w:rsidRPr="0B426252">
        <w:rPr>
          <w:rFonts w:ascii="Arial" w:eastAsia="Arial" w:hAnsi="Arial" w:cs="Arial"/>
          <w:color w:val="222222"/>
          <w:sz w:val="22"/>
          <w:szCs w:val="22"/>
          <w:shd w:val="clear" w:color="auto" w:fill="FFFFFF"/>
        </w:rPr>
        <w:t>, </w:t>
      </w:r>
      <w:r w:rsidRPr="0B426252">
        <w:rPr>
          <w:rFonts w:ascii="Arial" w:eastAsia="Arial" w:hAnsi="Arial" w:cs="Arial"/>
          <w:i/>
          <w:iCs/>
          <w:color w:val="222222"/>
          <w:sz w:val="22"/>
          <w:szCs w:val="22"/>
          <w:shd w:val="clear" w:color="auto" w:fill="FFFFFF"/>
        </w:rPr>
        <w:t>9</w:t>
      </w:r>
      <w:r w:rsidRPr="0B426252">
        <w:rPr>
          <w:rFonts w:ascii="Arial" w:eastAsia="Arial" w:hAnsi="Arial" w:cs="Arial"/>
          <w:color w:val="222222"/>
          <w:sz w:val="22"/>
          <w:szCs w:val="22"/>
          <w:shd w:val="clear" w:color="auto" w:fill="FFFFFF"/>
        </w:rPr>
        <w:t>(2), pp.545-556.</w:t>
      </w:r>
    </w:p>
    <w:p w14:paraId="560B5455" w14:textId="77777777" w:rsidR="006747CB" w:rsidRPr="00AE4C25" w:rsidRDefault="006747CB" w:rsidP="006747CB">
      <w:pPr>
        <w:spacing w:before="100" w:beforeAutospacing="1" w:after="100" w:afterAutospacing="1" w:line="360" w:lineRule="auto"/>
        <w:ind w:left="360"/>
        <w:rPr>
          <w:rFonts w:ascii="Arial" w:eastAsia="Arial" w:hAnsi="Arial" w:cs="Arial"/>
          <w:kern w:val="0"/>
          <w:sz w:val="22"/>
          <w:szCs w:val="22"/>
          <w14:ligatures w14:val="none"/>
        </w:rPr>
      </w:pPr>
      <w:r w:rsidRPr="0B426252">
        <w:rPr>
          <w:rFonts w:ascii="Arial" w:eastAsia="Arial" w:hAnsi="Arial" w:cs="Arial"/>
          <w:kern w:val="0"/>
          <w:sz w:val="22"/>
          <w:szCs w:val="22"/>
          <w14:ligatures w14:val="none"/>
        </w:rPr>
        <w:t>Wang, Z., &amp; Liu, X., 2022. Economic Impacts of 5G in Telecommunications: A Cas</w:t>
      </w:r>
      <w:r>
        <w:rPr>
          <w:rFonts w:ascii="Arial" w:eastAsia="Arial" w:hAnsi="Arial" w:cs="Arial"/>
          <w:kern w:val="0"/>
          <w:sz w:val="22"/>
          <w:szCs w:val="22"/>
          <w14:ligatures w14:val="none"/>
        </w:rPr>
        <w:t xml:space="preserve">e of </w:t>
      </w:r>
      <w:r w:rsidRPr="0B426252">
        <w:rPr>
          <w:rFonts w:ascii="Arial" w:eastAsia="Arial" w:hAnsi="Arial" w:cs="Arial"/>
          <w:kern w:val="0"/>
          <w:sz w:val="22"/>
          <w:szCs w:val="22"/>
          <w14:ligatures w14:val="none"/>
        </w:rPr>
        <w:t>Study of the UK Market. Journal of Economics and Technology, 12(2), pp. 123-145.</w:t>
      </w:r>
    </w:p>
    <w:p w14:paraId="0BAF2A88" w14:textId="77777777" w:rsidR="006747CB" w:rsidRPr="00AE4C25" w:rsidRDefault="006747CB" w:rsidP="006747CB">
      <w:pPr>
        <w:spacing w:before="100" w:beforeAutospacing="1" w:after="100" w:afterAutospacing="1" w:line="360" w:lineRule="auto"/>
        <w:ind w:left="360"/>
        <w:rPr>
          <w:rFonts w:ascii="Arial" w:eastAsia="Arial" w:hAnsi="Arial" w:cs="Arial"/>
          <w:color w:val="222222"/>
          <w:sz w:val="22"/>
          <w:szCs w:val="22"/>
          <w:shd w:val="clear" w:color="auto" w:fill="FFFFFF"/>
        </w:rPr>
      </w:pPr>
      <w:r w:rsidRPr="0B426252">
        <w:rPr>
          <w:rFonts w:ascii="Arial" w:eastAsia="Arial" w:hAnsi="Arial" w:cs="Arial"/>
          <w:color w:val="222222"/>
          <w:sz w:val="22"/>
          <w:szCs w:val="22"/>
          <w:shd w:val="clear" w:color="auto" w:fill="FFFFFF"/>
        </w:rPr>
        <w:t>Whalley, J. and Curwen, P., 2024. Creating value from 5G: The challenge for mobile operators. </w:t>
      </w:r>
      <w:r w:rsidRPr="0B426252">
        <w:rPr>
          <w:rFonts w:ascii="Arial" w:eastAsia="Arial" w:hAnsi="Arial" w:cs="Arial"/>
          <w:i/>
          <w:iCs/>
          <w:color w:val="222222"/>
          <w:sz w:val="22"/>
          <w:szCs w:val="22"/>
          <w:shd w:val="clear" w:color="auto" w:fill="FFFFFF"/>
        </w:rPr>
        <w:t>Telecommunications Policy</w:t>
      </w:r>
      <w:r w:rsidRPr="0B426252">
        <w:rPr>
          <w:rFonts w:ascii="Arial" w:eastAsia="Arial" w:hAnsi="Arial" w:cs="Arial"/>
          <w:color w:val="222222"/>
          <w:sz w:val="22"/>
          <w:szCs w:val="22"/>
          <w:shd w:val="clear" w:color="auto" w:fill="FFFFFF"/>
        </w:rPr>
        <w:t>, </w:t>
      </w:r>
      <w:r w:rsidRPr="0B426252">
        <w:rPr>
          <w:rFonts w:ascii="Arial" w:eastAsia="Arial" w:hAnsi="Arial" w:cs="Arial"/>
          <w:i/>
          <w:iCs/>
          <w:color w:val="222222"/>
          <w:sz w:val="22"/>
          <w:szCs w:val="22"/>
          <w:shd w:val="clear" w:color="auto" w:fill="FFFFFF"/>
        </w:rPr>
        <w:t>48</w:t>
      </w:r>
      <w:r w:rsidRPr="0B426252">
        <w:rPr>
          <w:rFonts w:ascii="Arial" w:eastAsia="Arial" w:hAnsi="Arial" w:cs="Arial"/>
          <w:color w:val="222222"/>
          <w:sz w:val="22"/>
          <w:szCs w:val="22"/>
          <w:shd w:val="clear" w:color="auto" w:fill="FFFFFF"/>
        </w:rPr>
        <w:t>(2), p.102647.</w:t>
      </w:r>
    </w:p>
    <w:p w14:paraId="59FF5B3A" w14:textId="77777777" w:rsidR="006747CB" w:rsidRDefault="006747CB" w:rsidP="006747CB">
      <w:pPr>
        <w:spacing w:before="100" w:beforeAutospacing="1" w:after="100" w:afterAutospacing="1" w:line="360" w:lineRule="auto"/>
        <w:ind w:left="360"/>
        <w:rPr>
          <w:rFonts w:ascii="Arial" w:eastAsia="Arial" w:hAnsi="Arial" w:cs="Arial"/>
          <w:color w:val="222222"/>
          <w:sz w:val="22"/>
          <w:szCs w:val="22"/>
          <w:shd w:val="clear" w:color="auto" w:fill="FFFFFF"/>
        </w:rPr>
      </w:pPr>
      <w:r w:rsidRPr="0B426252">
        <w:rPr>
          <w:rFonts w:ascii="Arial" w:eastAsia="Arial" w:hAnsi="Arial" w:cs="Arial"/>
          <w:color w:val="222222"/>
          <w:sz w:val="22"/>
          <w:szCs w:val="22"/>
          <w:shd w:val="clear" w:color="auto" w:fill="FFFFFF"/>
        </w:rPr>
        <w:t>Yeatman, E., Tucci, C. and Iivari, M., 2023. Sectoral Systems of Innovation and the UK’s Competitiveness.</w:t>
      </w:r>
    </w:p>
    <w:p w14:paraId="345BA646" w14:textId="77777777" w:rsidR="006747CB" w:rsidRPr="00AE4C25" w:rsidRDefault="006747CB" w:rsidP="006747CB">
      <w:pPr>
        <w:spacing w:line="360" w:lineRule="auto"/>
        <w:jc w:val="both"/>
        <w:rPr>
          <w:rFonts w:ascii="Arial" w:eastAsia="Arial" w:hAnsi="Arial" w:cs="Arial"/>
          <w:sz w:val="22"/>
          <w:szCs w:val="22"/>
        </w:rPr>
      </w:pPr>
    </w:p>
    <w:p w14:paraId="3B069BFA" w14:textId="77777777" w:rsidR="006747CB" w:rsidRPr="00AE4C25" w:rsidRDefault="006747CB" w:rsidP="006747CB">
      <w:pPr>
        <w:spacing w:line="360" w:lineRule="auto"/>
        <w:jc w:val="both"/>
        <w:rPr>
          <w:rFonts w:ascii="Arial" w:eastAsia="Arial" w:hAnsi="Arial" w:cs="Arial"/>
          <w:color w:val="222222"/>
          <w:sz w:val="20"/>
          <w:szCs w:val="20"/>
          <w:shd w:val="clear" w:color="auto" w:fill="FFFFFF"/>
        </w:rPr>
      </w:pPr>
    </w:p>
    <w:p w14:paraId="079AA9C7" w14:textId="77777777" w:rsidR="006747CB" w:rsidRPr="00AE4C25" w:rsidRDefault="006747CB" w:rsidP="006747CB">
      <w:pPr>
        <w:spacing w:line="360" w:lineRule="auto"/>
        <w:jc w:val="both"/>
        <w:rPr>
          <w:rFonts w:ascii="Arial" w:eastAsia="Arial" w:hAnsi="Arial" w:cs="Arial"/>
          <w:sz w:val="22"/>
          <w:szCs w:val="22"/>
        </w:rPr>
      </w:pPr>
    </w:p>
    <w:p w14:paraId="536FF69B" w14:textId="77777777" w:rsidR="006747CB" w:rsidRPr="00AE4C25" w:rsidRDefault="006747CB" w:rsidP="006747CB">
      <w:pPr>
        <w:spacing w:line="360" w:lineRule="auto"/>
        <w:ind w:firstLine="720"/>
        <w:jc w:val="both"/>
        <w:rPr>
          <w:rFonts w:ascii="Arial" w:eastAsia="Arial" w:hAnsi="Arial" w:cs="Arial"/>
          <w:sz w:val="22"/>
          <w:szCs w:val="22"/>
        </w:rPr>
      </w:pPr>
    </w:p>
    <w:p w14:paraId="095484CF" w14:textId="77777777" w:rsidR="006747CB" w:rsidRPr="00AE4C25" w:rsidRDefault="006747CB" w:rsidP="006747CB">
      <w:pPr>
        <w:spacing w:line="360" w:lineRule="auto"/>
        <w:jc w:val="both"/>
        <w:rPr>
          <w:rFonts w:ascii="Arial" w:eastAsia="Arial" w:hAnsi="Arial" w:cs="Arial"/>
          <w:sz w:val="22"/>
          <w:szCs w:val="22"/>
        </w:rPr>
      </w:pPr>
    </w:p>
    <w:p w14:paraId="0A77AD47" w14:textId="77777777" w:rsidR="006747CB" w:rsidRPr="00573036" w:rsidRDefault="006747CB" w:rsidP="006747CB">
      <w:pPr>
        <w:spacing w:line="360" w:lineRule="auto"/>
        <w:jc w:val="both"/>
        <w:rPr>
          <w:rFonts w:ascii="Arial" w:eastAsia="Arial" w:hAnsi="Arial" w:cs="Arial"/>
          <w:sz w:val="22"/>
          <w:szCs w:val="22"/>
        </w:rPr>
      </w:pPr>
    </w:p>
    <w:p w14:paraId="2C3F397D" w14:textId="77777777" w:rsidR="006747CB" w:rsidRPr="00AE4C25" w:rsidRDefault="006747CB" w:rsidP="006747CB">
      <w:pPr>
        <w:spacing w:line="360" w:lineRule="auto"/>
        <w:ind w:firstLine="720"/>
        <w:jc w:val="both"/>
        <w:rPr>
          <w:rFonts w:ascii="Arial" w:eastAsia="Arial" w:hAnsi="Arial" w:cs="Arial"/>
          <w:sz w:val="22"/>
          <w:szCs w:val="22"/>
        </w:rPr>
      </w:pPr>
    </w:p>
    <w:p w14:paraId="108D28D6" w14:textId="77777777" w:rsidR="006747CB" w:rsidRPr="0045440C" w:rsidRDefault="006747CB" w:rsidP="006747CB">
      <w:pPr>
        <w:pStyle w:val="Heading1"/>
        <w:rPr>
          <w:rFonts w:eastAsia="Arial"/>
        </w:rPr>
      </w:pPr>
      <w:bookmarkStart w:id="42" w:name="_Toc772730928"/>
      <w:bookmarkStart w:id="43" w:name="_Toc179996784"/>
      <w:r w:rsidRPr="0045440C">
        <w:rPr>
          <w:rFonts w:eastAsia="Arial"/>
        </w:rPr>
        <w:t>Appendix</w:t>
      </w:r>
      <w:bookmarkEnd w:id="42"/>
      <w:bookmarkEnd w:id="43"/>
      <w:r w:rsidRPr="0045440C">
        <w:rPr>
          <w:rFonts w:eastAsia="Arial"/>
        </w:rPr>
        <w:t xml:space="preserve"> </w:t>
      </w:r>
    </w:p>
    <w:p w14:paraId="1264449B" w14:textId="77777777" w:rsidR="006747CB" w:rsidRDefault="006747CB" w:rsidP="006747CB">
      <w:pPr>
        <w:spacing w:line="360" w:lineRule="auto"/>
        <w:rPr>
          <w:rFonts w:ascii="Arial" w:eastAsia="Arial" w:hAnsi="Arial" w:cs="Arial"/>
        </w:rPr>
      </w:pP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006747CB" w14:paraId="58682AD7" w14:textId="77777777" w:rsidTr="00443762">
        <w:trPr>
          <w:trHeight w:val="300"/>
        </w:trPr>
        <w:tc>
          <w:tcPr>
            <w:tcW w:w="1872" w:type="dxa"/>
          </w:tcPr>
          <w:p w14:paraId="2BA89DE4" w14:textId="77777777" w:rsidR="006747CB" w:rsidRDefault="006747CB" w:rsidP="00443762">
            <w:pPr>
              <w:spacing w:line="360" w:lineRule="auto"/>
              <w:jc w:val="center"/>
              <w:rPr>
                <w:rFonts w:ascii="Arial" w:eastAsia="Arial" w:hAnsi="Arial" w:cs="Arial"/>
                <w:b/>
                <w:bCs/>
                <w:sz w:val="22"/>
                <w:szCs w:val="22"/>
              </w:rPr>
            </w:pPr>
            <w:r w:rsidRPr="0B426252">
              <w:rPr>
                <w:rFonts w:ascii="Arial" w:eastAsia="Arial" w:hAnsi="Arial" w:cs="Arial"/>
                <w:b/>
                <w:bCs/>
                <w:sz w:val="22"/>
                <w:szCs w:val="22"/>
              </w:rPr>
              <w:t>Mobile Network Operator (MNO)</w:t>
            </w:r>
          </w:p>
        </w:tc>
        <w:tc>
          <w:tcPr>
            <w:tcW w:w="1872" w:type="dxa"/>
          </w:tcPr>
          <w:p w14:paraId="7EBDF46A" w14:textId="77777777" w:rsidR="006747CB" w:rsidRDefault="006747CB" w:rsidP="00443762">
            <w:pPr>
              <w:spacing w:line="360" w:lineRule="auto"/>
              <w:jc w:val="center"/>
              <w:rPr>
                <w:rFonts w:ascii="Arial" w:eastAsia="Arial" w:hAnsi="Arial" w:cs="Arial"/>
                <w:b/>
                <w:bCs/>
                <w:sz w:val="22"/>
                <w:szCs w:val="22"/>
              </w:rPr>
            </w:pPr>
            <w:r w:rsidRPr="0B426252">
              <w:rPr>
                <w:rFonts w:ascii="Arial" w:eastAsia="Arial" w:hAnsi="Arial" w:cs="Arial"/>
                <w:b/>
                <w:bCs/>
                <w:sz w:val="22"/>
                <w:szCs w:val="22"/>
              </w:rPr>
              <w:t>Market Share (%)</w:t>
            </w:r>
          </w:p>
        </w:tc>
        <w:tc>
          <w:tcPr>
            <w:tcW w:w="1872" w:type="dxa"/>
          </w:tcPr>
          <w:p w14:paraId="58567660" w14:textId="77777777" w:rsidR="006747CB" w:rsidRDefault="006747CB" w:rsidP="00443762">
            <w:pPr>
              <w:spacing w:line="360" w:lineRule="auto"/>
              <w:jc w:val="center"/>
              <w:rPr>
                <w:rFonts w:ascii="Arial" w:eastAsia="Arial" w:hAnsi="Arial" w:cs="Arial"/>
                <w:b/>
                <w:bCs/>
                <w:sz w:val="22"/>
                <w:szCs w:val="22"/>
              </w:rPr>
            </w:pPr>
            <w:r w:rsidRPr="0B426252">
              <w:rPr>
                <w:rFonts w:ascii="Arial" w:eastAsia="Arial" w:hAnsi="Arial" w:cs="Arial"/>
                <w:b/>
                <w:bCs/>
                <w:sz w:val="22"/>
                <w:szCs w:val="22"/>
              </w:rPr>
              <w:t>Key Services</w:t>
            </w:r>
          </w:p>
        </w:tc>
        <w:tc>
          <w:tcPr>
            <w:tcW w:w="1872" w:type="dxa"/>
          </w:tcPr>
          <w:p w14:paraId="08082210" w14:textId="77777777" w:rsidR="006747CB" w:rsidRDefault="006747CB" w:rsidP="00443762">
            <w:pPr>
              <w:spacing w:line="360" w:lineRule="auto"/>
              <w:jc w:val="center"/>
              <w:rPr>
                <w:rFonts w:ascii="Arial" w:eastAsia="Arial" w:hAnsi="Arial" w:cs="Arial"/>
                <w:b/>
                <w:bCs/>
                <w:sz w:val="22"/>
                <w:szCs w:val="22"/>
              </w:rPr>
            </w:pPr>
            <w:r w:rsidRPr="0B426252">
              <w:rPr>
                <w:rFonts w:ascii="Arial" w:eastAsia="Arial" w:hAnsi="Arial" w:cs="Arial"/>
                <w:b/>
                <w:bCs/>
                <w:sz w:val="22"/>
                <w:szCs w:val="22"/>
              </w:rPr>
              <w:t>5G Rollout Status</w:t>
            </w:r>
          </w:p>
        </w:tc>
        <w:tc>
          <w:tcPr>
            <w:tcW w:w="1872" w:type="dxa"/>
          </w:tcPr>
          <w:p w14:paraId="3B0F637B" w14:textId="77777777" w:rsidR="006747CB" w:rsidRDefault="006747CB" w:rsidP="00443762">
            <w:pPr>
              <w:spacing w:line="360" w:lineRule="auto"/>
              <w:jc w:val="center"/>
              <w:rPr>
                <w:rFonts w:ascii="Arial" w:eastAsia="Arial" w:hAnsi="Arial" w:cs="Arial"/>
                <w:b/>
                <w:bCs/>
                <w:sz w:val="22"/>
                <w:szCs w:val="22"/>
              </w:rPr>
            </w:pPr>
            <w:r w:rsidRPr="0B426252">
              <w:rPr>
                <w:rFonts w:ascii="Arial" w:eastAsia="Arial" w:hAnsi="Arial" w:cs="Arial"/>
                <w:b/>
                <w:bCs/>
                <w:sz w:val="22"/>
                <w:szCs w:val="22"/>
              </w:rPr>
              <w:t>Ownership</w:t>
            </w:r>
          </w:p>
        </w:tc>
      </w:tr>
      <w:tr w:rsidR="006747CB" w14:paraId="17DCF1B4" w14:textId="77777777" w:rsidTr="00443762">
        <w:trPr>
          <w:trHeight w:val="300"/>
        </w:trPr>
        <w:tc>
          <w:tcPr>
            <w:tcW w:w="1872" w:type="dxa"/>
          </w:tcPr>
          <w:p w14:paraId="2F406D0C" w14:textId="77777777" w:rsidR="006747CB" w:rsidRDefault="006747CB" w:rsidP="00443762">
            <w:pPr>
              <w:spacing w:line="360" w:lineRule="auto"/>
              <w:rPr>
                <w:rFonts w:ascii="Arial" w:eastAsia="Arial" w:hAnsi="Arial" w:cs="Arial"/>
                <w:b/>
                <w:bCs/>
                <w:sz w:val="22"/>
                <w:szCs w:val="22"/>
              </w:rPr>
            </w:pPr>
            <w:r w:rsidRPr="0B426252">
              <w:rPr>
                <w:rFonts w:ascii="Arial" w:eastAsia="Arial" w:hAnsi="Arial" w:cs="Arial"/>
                <w:b/>
                <w:bCs/>
                <w:sz w:val="22"/>
                <w:szCs w:val="22"/>
              </w:rPr>
              <w:t>EE (BT Group)</w:t>
            </w:r>
          </w:p>
        </w:tc>
        <w:tc>
          <w:tcPr>
            <w:tcW w:w="1872" w:type="dxa"/>
          </w:tcPr>
          <w:p w14:paraId="55A43143"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29%</w:t>
            </w:r>
          </w:p>
        </w:tc>
        <w:tc>
          <w:tcPr>
            <w:tcW w:w="1872" w:type="dxa"/>
          </w:tcPr>
          <w:p w14:paraId="1702B142"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Mobile, broadband, TV, enterprise</w:t>
            </w:r>
          </w:p>
        </w:tc>
        <w:tc>
          <w:tcPr>
            <w:tcW w:w="1872" w:type="dxa"/>
          </w:tcPr>
          <w:p w14:paraId="5D56E341"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Extensive 5G coverage</w:t>
            </w:r>
          </w:p>
        </w:tc>
        <w:tc>
          <w:tcPr>
            <w:tcW w:w="1872" w:type="dxa"/>
          </w:tcPr>
          <w:p w14:paraId="695909E1"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Owned by BT Group</w:t>
            </w:r>
          </w:p>
        </w:tc>
      </w:tr>
      <w:tr w:rsidR="006747CB" w14:paraId="64F7F49C" w14:textId="77777777" w:rsidTr="00443762">
        <w:trPr>
          <w:trHeight w:val="300"/>
        </w:trPr>
        <w:tc>
          <w:tcPr>
            <w:tcW w:w="1872" w:type="dxa"/>
          </w:tcPr>
          <w:p w14:paraId="12314EA0" w14:textId="77777777" w:rsidR="006747CB" w:rsidRDefault="006747CB" w:rsidP="00443762">
            <w:pPr>
              <w:spacing w:line="360" w:lineRule="auto"/>
              <w:rPr>
                <w:rFonts w:ascii="Arial" w:eastAsia="Arial" w:hAnsi="Arial" w:cs="Arial"/>
                <w:b/>
                <w:bCs/>
                <w:sz w:val="22"/>
                <w:szCs w:val="22"/>
              </w:rPr>
            </w:pPr>
            <w:r w:rsidRPr="0B426252">
              <w:rPr>
                <w:rFonts w:ascii="Arial" w:eastAsia="Arial" w:hAnsi="Arial" w:cs="Arial"/>
                <w:b/>
                <w:bCs/>
                <w:sz w:val="22"/>
                <w:szCs w:val="22"/>
              </w:rPr>
              <w:t>Vodafone UK</w:t>
            </w:r>
          </w:p>
        </w:tc>
        <w:tc>
          <w:tcPr>
            <w:tcW w:w="1872" w:type="dxa"/>
          </w:tcPr>
          <w:p w14:paraId="08A20780"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21%</w:t>
            </w:r>
          </w:p>
        </w:tc>
        <w:tc>
          <w:tcPr>
            <w:tcW w:w="1872" w:type="dxa"/>
          </w:tcPr>
          <w:p w14:paraId="4B0675E4"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Mobile, IoT, enterprise solutions</w:t>
            </w:r>
          </w:p>
        </w:tc>
        <w:tc>
          <w:tcPr>
            <w:tcW w:w="1872" w:type="dxa"/>
          </w:tcPr>
          <w:p w14:paraId="51E5951A"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Ongoing 5G rollout</w:t>
            </w:r>
          </w:p>
        </w:tc>
        <w:tc>
          <w:tcPr>
            <w:tcW w:w="1872" w:type="dxa"/>
          </w:tcPr>
          <w:p w14:paraId="6F95E826"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Vodafone Group</w:t>
            </w:r>
          </w:p>
        </w:tc>
      </w:tr>
      <w:tr w:rsidR="006747CB" w14:paraId="28C64A4E" w14:textId="77777777" w:rsidTr="00443762">
        <w:trPr>
          <w:trHeight w:val="300"/>
        </w:trPr>
        <w:tc>
          <w:tcPr>
            <w:tcW w:w="1872" w:type="dxa"/>
          </w:tcPr>
          <w:p w14:paraId="176FF9CA" w14:textId="77777777" w:rsidR="006747CB" w:rsidRDefault="006747CB" w:rsidP="00443762">
            <w:pPr>
              <w:spacing w:line="360" w:lineRule="auto"/>
              <w:rPr>
                <w:rFonts w:ascii="Arial" w:eastAsia="Arial" w:hAnsi="Arial" w:cs="Arial"/>
                <w:b/>
                <w:bCs/>
                <w:sz w:val="22"/>
                <w:szCs w:val="22"/>
              </w:rPr>
            </w:pPr>
            <w:r w:rsidRPr="0B426252">
              <w:rPr>
                <w:rFonts w:ascii="Arial" w:eastAsia="Arial" w:hAnsi="Arial" w:cs="Arial"/>
                <w:b/>
                <w:bCs/>
                <w:sz w:val="22"/>
                <w:szCs w:val="22"/>
              </w:rPr>
              <w:t>O2 (Telefónica UK)</w:t>
            </w:r>
          </w:p>
        </w:tc>
        <w:tc>
          <w:tcPr>
            <w:tcW w:w="1872" w:type="dxa"/>
          </w:tcPr>
          <w:p w14:paraId="3DCE6A30"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25%</w:t>
            </w:r>
          </w:p>
        </w:tc>
        <w:tc>
          <w:tcPr>
            <w:tcW w:w="1872" w:type="dxa"/>
          </w:tcPr>
          <w:p w14:paraId="32CC88EF"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Mobile, broadband, IoT, enterprise</w:t>
            </w:r>
          </w:p>
        </w:tc>
        <w:tc>
          <w:tcPr>
            <w:tcW w:w="1872" w:type="dxa"/>
          </w:tcPr>
          <w:p w14:paraId="6BADF5F7"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Nationwide 5G in progress</w:t>
            </w:r>
          </w:p>
        </w:tc>
        <w:tc>
          <w:tcPr>
            <w:tcW w:w="1872" w:type="dxa"/>
          </w:tcPr>
          <w:p w14:paraId="0BC1E6F7"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Telefónica, 50% owned by Virgin Media</w:t>
            </w:r>
          </w:p>
        </w:tc>
      </w:tr>
      <w:tr w:rsidR="006747CB" w14:paraId="2179C4CC" w14:textId="77777777" w:rsidTr="00443762">
        <w:trPr>
          <w:trHeight w:val="300"/>
        </w:trPr>
        <w:tc>
          <w:tcPr>
            <w:tcW w:w="1872" w:type="dxa"/>
          </w:tcPr>
          <w:p w14:paraId="5A1D4B21" w14:textId="77777777" w:rsidR="006747CB" w:rsidRDefault="006747CB" w:rsidP="00443762">
            <w:pPr>
              <w:spacing w:line="360" w:lineRule="auto"/>
              <w:rPr>
                <w:rFonts w:ascii="Arial" w:eastAsia="Arial" w:hAnsi="Arial" w:cs="Arial"/>
                <w:b/>
                <w:bCs/>
                <w:sz w:val="22"/>
                <w:szCs w:val="22"/>
              </w:rPr>
            </w:pPr>
            <w:r w:rsidRPr="0B426252">
              <w:rPr>
                <w:rFonts w:ascii="Arial" w:eastAsia="Arial" w:hAnsi="Arial" w:cs="Arial"/>
                <w:b/>
                <w:bCs/>
                <w:sz w:val="22"/>
                <w:szCs w:val="22"/>
              </w:rPr>
              <w:t>Three UK</w:t>
            </w:r>
          </w:p>
        </w:tc>
        <w:tc>
          <w:tcPr>
            <w:tcW w:w="1872" w:type="dxa"/>
          </w:tcPr>
          <w:p w14:paraId="30D8250E"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12%</w:t>
            </w:r>
          </w:p>
        </w:tc>
        <w:tc>
          <w:tcPr>
            <w:tcW w:w="1872" w:type="dxa"/>
          </w:tcPr>
          <w:p w14:paraId="6F124B6C"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Mobile, broadband, enterprise</w:t>
            </w:r>
          </w:p>
        </w:tc>
        <w:tc>
          <w:tcPr>
            <w:tcW w:w="1872" w:type="dxa"/>
          </w:tcPr>
          <w:p w14:paraId="2BE45710"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Expanding 5G network</w:t>
            </w:r>
          </w:p>
        </w:tc>
        <w:tc>
          <w:tcPr>
            <w:tcW w:w="1872" w:type="dxa"/>
          </w:tcPr>
          <w:p w14:paraId="71ECB8C8"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CK Hutchison Holdings</w:t>
            </w:r>
          </w:p>
        </w:tc>
      </w:tr>
      <w:tr w:rsidR="006747CB" w14:paraId="6576DAC0" w14:textId="77777777" w:rsidTr="00443762">
        <w:trPr>
          <w:trHeight w:val="300"/>
        </w:trPr>
        <w:tc>
          <w:tcPr>
            <w:tcW w:w="1872" w:type="dxa"/>
          </w:tcPr>
          <w:p w14:paraId="577F8E90" w14:textId="77777777" w:rsidR="006747CB" w:rsidRDefault="006747CB" w:rsidP="00443762">
            <w:pPr>
              <w:spacing w:line="360" w:lineRule="auto"/>
              <w:rPr>
                <w:rFonts w:ascii="Arial" w:eastAsia="Arial" w:hAnsi="Arial" w:cs="Arial"/>
                <w:b/>
                <w:bCs/>
                <w:sz w:val="22"/>
                <w:szCs w:val="22"/>
              </w:rPr>
            </w:pPr>
            <w:r w:rsidRPr="0B426252">
              <w:rPr>
                <w:rFonts w:ascii="Arial" w:eastAsia="Arial" w:hAnsi="Arial" w:cs="Arial"/>
                <w:b/>
                <w:bCs/>
                <w:sz w:val="22"/>
                <w:szCs w:val="22"/>
              </w:rPr>
              <w:t>Virgin Media O2</w:t>
            </w:r>
          </w:p>
        </w:tc>
        <w:tc>
          <w:tcPr>
            <w:tcW w:w="1872" w:type="dxa"/>
          </w:tcPr>
          <w:p w14:paraId="538D1CF4"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13%</w:t>
            </w:r>
          </w:p>
        </w:tc>
        <w:tc>
          <w:tcPr>
            <w:tcW w:w="1872" w:type="dxa"/>
          </w:tcPr>
          <w:p w14:paraId="679C9308"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Mobile, broadband, TV, IoT, enterprise</w:t>
            </w:r>
          </w:p>
        </w:tc>
        <w:tc>
          <w:tcPr>
            <w:tcW w:w="1872" w:type="dxa"/>
          </w:tcPr>
          <w:p w14:paraId="7CC1844D"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Increasing 5G coverage</w:t>
            </w:r>
          </w:p>
        </w:tc>
        <w:tc>
          <w:tcPr>
            <w:tcW w:w="1872" w:type="dxa"/>
          </w:tcPr>
          <w:p w14:paraId="26FD7B7B" w14:textId="77777777" w:rsidR="006747CB" w:rsidRDefault="006747CB" w:rsidP="00443762">
            <w:pPr>
              <w:spacing w:line="360" w:lineRule="auto"/>
              <w:rPr>
                <w:rFonts w:ascii="Arial" w:eastAsia="Arial" w:hAnsi="Arial" w:cs="Arial"/>
                <w:sz w:val="22"/>
                <w:szCs w:val="22"/>
              </w:rPr>
            </w:pPr>
            <w:r w:rsidRPr="0B426252">
              <w:rPr>
                <w:rFonts w:ascii="Arial" w:eastAsia="Arial" w:hAnsi="Arial" w:cs="Arial"/>
                <w:sz w:val="22"/>
                <w:szCs w:val="22"/>
              </w:rPr>
              <w:t>Joint venture between Telefónica and Liberty Global</w:t>
            </w:r>
          </w:p>
        </w:tc>
      </w:tr>
    </w:tbl>
    <w:p w14:paraId="5ACC7549" w14:textId="0D7640BE" w:rsidR="003A3B53" w:rsidRDefault="003A3B53" w:rsidP="008D13BD">
      <w:pPr>
        <w:spacing w:line="360" w:lineRule="auto"/>
        <w:jc w:val="both"/>
        <w:rPr>
          <w:rFonts w:ascii="Arial" w:eastAsia="Arial" w:hAnsi="Arial" w:cs="Arial"/>
          <w:sz w:val="22"/>
          <w:szCs w:val="22"/>
        </w:rPr>
      </w:pPr>
    </w:p>
    <w:p w14:paraId="05447BD6" w14:textId="77777777" w:rsidR="003A3B53" w:rsidRDefault="003A3B53" w:rsidP="00A14C41">
      <w:pPr>
        <w:spacing w:line="360" w:lineRule="auto"/>
        <w:ind w:firstLine="720"/>
        <w:jc w:val="both"/>
        <w:rPr>
          <w:rFonts w:ascii="Arial" w:eastAsia="Arial" w:hAnsi="Arial" w:cs="Arial"/>
          <w:sz w:val="22"/>
          <w:szCs w:val="22"/>
        </w:rPr>
      </w:pPr>
    </w:p>
    <w:p w14:paraId="154FE3D9" w14:textId="77777777" w:rsidR="003A3B53" w:rsidRDefault="003A3B53" w:rsidP="00A14C41">
      <w:pPr>
        <w:spacing w:line="360" w:lineRule="auto"/>
        <w:ind w:firstLine="720"/>
        <w:jc w:val="both"/>
        <w:rPr>
          <w:rFonts w:ascii="Arial" w:eastAsia="Arial" w:hAnsi="Arial" w:cs="Arial"/>
          <w:sz w:val="22"/>
          <w:szCs w:val="22"/>
        </w:rPr>
      </w:pPr>
    </w:p>
    <w:p w14:paraId="517C2368" w14:textId="77777777" w:rsidR="003A3B53" w:rsidRDefault="003A3B53" w:rsidP="00CD374D">
      <w:pPr>
        <w:spacing w:line="360" w:lineRule="auto"/>
        <w:jc w:val="both"/>
        <w:rPr>
          <w:rFonts w:ascii="Arial" w:eastAsia="Arial" w:hAnsi="Arial" w:cs="Arial"/>
          <w:sz w:val="22"/>
          <w:szCs w:val="22"/>
        </w:rPr>
      </w:pPr>
    </w:p>
    <w:p w14:paraId="1AAC885C" w14:textId="77777777" w:rsidR="003A3B53" w:rsidRDefault="003A3B53" w:rsidP="00F04019">
      <w:pPr>
        <w:spacing w:line="360" w:lineRule="auto"/>
        <w:jc w:val="both"/>
        <w:rPr>
          <w:rFonts w:ascii="Arial" w:eastAsia="Arial" w:hAnsi="Arial" w:cs="Arial"/>
          <w:sz w:val="22"/>
          <w:szCs w:val="22"/>
        </w:rPr>
      </w:pPr>
    </w:p>
    <w:p w14:paraId="2CAA9681" w14:textId="77777777" w:rsidR="003A3B53" w:rsidRDefault="003A3B53" w:rsidP="00A14C41">
      <w:pPr>
        <w:spacing w:line="360" w:lineRule="auto"/>
        <w:ind w:firstLine="720"/>
        <w:jc w:val="both"/>
        <w:rPr>
          <w:rFonts w:ascii="Arial" w:eastAsia="Arial" w:hAnsi="Arial" w:cs="Arial"/>
          <w:sz w:val="22"/>
          <w:szCs w:val="22"/>
        </w:rPr>
      </w:pPr>
    </w:p>
    <w:p w14:paraId="57C9AC9C" w14:textId="77777777" w:rsidR="00A14C41" w:rsidRDefault="00A14C41"/>
    <w:sectPr w:rsidR="00A14C41" w:rsidSect="000779A1">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0553F0" w14:textId="77777777" w:rsidR="0034749E" w:rsidRDefault="0034749E" w:rsidP="005815D7">
      <w:pPr>
        <w:spacing w:after="0" w:line="240" w:lineRule="auto"/>
      </w:pPr>
      <w:r>
        <w:separator/>
      </w:r>
    </w:p>
  </w:endnote>
  <w:endnote w:type="continuationSeparator" w:id="0">
    <w:p w14:paraId="008690B7" w14:textId="77777777" w:rsidR="0034749E" w:rsidRDefault="0034749E" w:rsidP="00581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14575175"/>
      <w:docPartObj>
        <w:docPartGallery w:val="Page Numbers (Bottom of Page)"/>
        <w:docPartUnique/>
      </w:docPartObj>
    </w:sdtPr>
    <w:sdtEndPr>
      <w:rPr>
        <w:noProof/>
      </w:rPr>
    </w:sdtEndPr>
    <w:sdtContent>
      <w:p w14:paraId="3A72474C" w14:textId="48EAE0C2" w:rsidR="005815D7" w:rsidRDefault="005815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7D9234" w14:textId="77777777" w:rsidR="005815D7" w:rsidRDefault="005815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EAC694" w14:textId="77777777" w:rsidR="0034749E" w:rsidRDefault="0034749E" w:rsidP="005815D7">
      <w:pPr>
        <w:spacing w:after="0" w:line="240" w:lineRule="auto"/>
      </w:pPr>
      <w:r>
        <w:separator/>
      </w:r>
    </w:p>
  </w:footnote>
  <w:footnote w:type="continuationSeparator" w:id="0">
    <w:p w14:paraId="683DBD16" w14:textId="77777777" w:rsidR="0034749E" w:rsidRDefault="0034749E" w:rsidP="005815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8E4"/>
    <w:rsid w:val="00016BFD"/>
    <w:rsid w:val="000779A1"/>
    <w:rsid w:val="00112AC6"/>
    <w:rsid w:val="001A4F34"/>
    <w:rsid w:val="001B673D"/>
    <w:rsid w:val="001C51F3"/>
    <w:rsid w:val="002313E0"/>
    <w:rsid w:val="0034749E"/>
    <w:rsid w:val="003742C7"/>
    <w:rsid w:val="003A3B53"/>
    <w:rsid w:val="003C3113"/>
    <w:rsid w:val="0045440C"/>
    <w:rsid w:val="00457DE5"/>
    <w:rsid w:val="004969FA"/>
    <w:rsid w:val="004A35F6"/>
    <w:rsid w:val="00515E75"/>
    <w:rsid w:val="00573036"/>
    <w:rsid w:val="005815D7"/>
    <w:rsid w:val="005D62E7"/>
    <w:rsid w:val="00607FD2"/>
    <w:rsid w:val="00652D0A"/>
    <w:rsid w:val="006747CB"/>
    <w:rsid w:val="00676C8B"/>
    <w:rsid w:val="007518E4"/>
    <w:rsid w:val="007A604C"/>
    <w:rsid w:val="007E2BA9"/>
    <w:rsid w:val="00870F40"/>
    <w:rsid w:val="008A36AF"/>
    <w:rsid w:val="008D13BD"/>
    <w:rsid w:val="009B7E6C"/>
    <w:rsid w:val="00A14C41"/>
    <w:rsid w:val="00B27A5E"/>
    <w:rsid w:val="00B400AF"/>
    <w:rsid w:val="00BB0E05"/>
    <w:rsid w:val="00C00ED6"/>
    <w:rsid w:val="00C441FE"/>
    <w:rsid w:val="00C81178"/>
    <w:rsid w:val="00CD374D"/>
    <w:rsid w:val="00D1092C"/>
    <w:rsid w:val="00D809C7"/>
    <w:rsid w:val="00DC63A3"/>
    <w:rsid w:val="00DD1D62"/>
    <w:rsid w:val="00E564E9"/>
    <w:rsid w:val="00E752E5"/>
    <w:rsid w:val="00EA35DA"/>
    <w:rsid w:val="00EB23F9"/>
    <w:rsid w:val="00F04019"/>
    <w:rsid w:val="00F15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EC8FF"/>
  <w15:chartTrackingRefBased/>
  <w15:docId w15:val="{BB2B8C6A-F716-4C43-A438-5E5ADCAEA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8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18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18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18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8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8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8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8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8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8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18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8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8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8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8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8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8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8E4"/>
    <w:rPr>
      <w:rFonts w:eastAsiaTheme="majorEastAsia" w:cstheme="majorBidi"/>
      <w:color w:val="272727" w:themeColor="text1" w:themeTint="D8"/>
    </w:rPr>
  </w:style>
  <w:style w:type="paragraph" w:styleId="Title">
    <w:name w:val="Title"/>
    <w:basedOn w:val="Normal"/>
    <w:next w:val="Normal"/>
    <w:link w:val="TitleChar"/>
    <w:uiPriority w:val="10"/>
    <w:qFormat/>
    <w:rsid w:val="007518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8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8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8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8E4"/>
    <w:pPr>
      <w:spacing w:before="160"/>
      <w:jc w:val="center"/>
    </w:pPr>
    <w:rPr>
      <w:i/>
      <w:iCs/>
      <w:color w:val="404040" w:themeColor="text1" w:themeTint="BF"/>
    </w:rPr>
  </w:style>
  <w:style w:type="character" w:customStyle="1" w:styleId="QuoteChar">
    <w:name w:val="Quote Char"/>
    <w:basedOn w:val="DefaultParagraphFont"/>
    <w:link w:val="Quote"/>
    <w:uiPriority w:val="29"/>
    <w:rsid w:val="007518E4"/>
    <w:rPr>
      <w:i/>
      <w:iCs/>
      <w:color w:val="404040" w:themeColor="text1" w:themeTint="BF"/>
    </w:rPr>
  </w:style>
  <w:style w:type="paragraph" w:styleId="ListParagraph">
    <w:name w:val="List Paragraph"/>
    <w:basedOn w:val="Normal"/>
    <w:uiPriority w:val="34"/>
    <w:qFormat/>
    <w:rsid w:val="007518E4"/>
    <w:pPr>
      <w:ind w:left="720"/>
      <w:contextualSpacing/>
    </w:pPr>
  </w:style>
  <w:style w:type="character" w:styleId="IntenseEmphasis">
    <w:name w:val="Intense Emphasis"/>
    <w:basedOn w:val="DefaultParagraphFont"/>
    <w:uiPriority w:val="21"/>
    <w:qFormat/>
    <w:rsid w:val="007518E4"/>
    <w:rPr>
      <w:i/>
      <w:iCs/>
      <w:color w:val="0F4761" w:themeColor="accent1" w:themeShade="BF"/>
    </w:rPr>
  </w:style>
  <w:style w:type="paragraph" w:styleId="IntenseQuote">
    <w:name w:val="Intense Quote"/>
    <w:basedOn w:val="Normal"/>
    <w:next w:val="Normal"/>
    <w:link w:val="IntenseQuoteChar"/>
    <w:uiPriority w:val="30"/>
    <w:qFormat/>
    <w:rsid w:val="007518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8E4"/>
    <w:rPr>
      <w:i/>
      <w:iCs/>
      <w:color w:val="0F4761" w:themeColor="accent1" w:themeShade="BF"/>
    </w:rPr>
  </w:style>
  <w:style w:type="character" w:styleId="IntenseReference">
    <w:name w:val="Intense Reference"/>
    <w:basedOn w:val="DefaultParagraphFont"/>
    <w:uiPriority w:val="32"/>
    <w:qFormat/>
    <w:rsid w:val="007518E4"/>
    <w:rPr>
      <w:b/>
      <w:bCs/>
      <w:smallCaps/>
      <w:color w:val="0F4761" w:themeColor="accent1" w:themeShade="BF"/>
      <w:spacing w:val="5"/>
    </w:rPr>
  </w:style>
  <w:style w:type="paragraph" w:styleId="Header">
    <w:name w:val="header"/>
    <w:basedOn w:val="Normal"/>
    <w:link w:val="HeaderChar"/>
    <w:uiPriority w:val="99"/>
    <w:unhideWhenUsed/>
    <w:rsid w:val="005815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5D7"/>
  </w:style>
  <w:style w:type="paragraph" w:styleId="Footer">
    <w:name w:val="footer"/>
    <w:basedOn w:val="Normal"/>
    <w:link w:val="FooterChar"/>
    <w:uiPriority w:val="99"/>
    <w:unhideWhenUsed/>
    <w:rsid w:val="005815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5D7"/>
  </w:style>
  <w:style w:type="paragraph" w:styleId="NoSpacing">
    <w:name w:val="No Spacing"/>
    <w:link w:val="NoSpacingChar"/>
    <w:uiPriority w:val="1"/>
    <w:qFormat/>
    <w:rsid w:val="000779A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779A1"/>
    <w:rPr>
      <w:rFonts w:eastAsiaTheme="minorEastAsia"/>
      <w:kern w:val="0"/>
      <w:sz w:val="22"/>
      <w:szCs w:val="22"/>
      <w:lang w:val="en-US"/>
      <w14:ligatures w14:val="none"/>
    </w:rPr>
  </w:style>
  <w:style w:type="character" w:styleId="Strong">
    <w:name w:val="Strong"/>
    <w:basedOn w:val="DefaultParagraphFont"/>
    <w:uiPriority w:val="22"/>
    <w:qFormat/>
    <w:rsid w:val="00870F40"/>
    <w:rPr>
      <w:b/>
      <w:bCs/>
    </w:rPr>
  </w:style>
  <w:style w:type="table" w:styleId="TableGrid">
    <w:name w:val="Table Grid"/>
    <w:basedOn w:val="TableNormal"/>
    <w:uiPriority w:val="59"/>
    <w:rsid w:val="0045440C"/>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F15B7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15B7F"/>
    <w:pPr>
      <w:spacing w:after="100"/>
    </w:pPr>
  </w:style>
  <w:style w:type="paragraph" w:styleId="TOC2">
    <w:name w:val="toc 2"/>
    <w:basedOn w:val="Normal"/>
    <w:next w:val="Normal"/>
    <w:autoRedefine/>
    <w:uiPriority w:val="39"/>
    <w:unhideWhenUsed/>
    <w:rsid w:val="00F15B7F"/>
    <w:pPr>
      <w:spacing w:after="100"/>
      <w:ind w:left="240"/>
    </w:pPr>
  </w:style>
  <w:style w:type="character" w:styleId="Hyperlink">
    <w:name w:val="Hyperlink"/>
    <w:basedOn w:val="DefaultParagraphFont"/>
    <w:uiPriority w:val="99"/>
    <w:unhideWhenUsed/>
    <w:rsid w:val="00F15B7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9754311">
      <w:bodyDiv w:val="1"/>
      <w:marLeft w:val="0"/>
      <w:marRight w:val="0"/>
      <w:marTop w:val="0"/>
      <w:marBottom w:val="0"/>
      <w:divBdr>
        <w:top w:val="none" w:sz="0" w:space="0" w:color="auto"/>
        <w:left w:val="none" w:sz="0" w:space="0" w:color="auto"/>
        <w:bottom w:val="none" w:sz="0" w:space="0" w:color="auto"/>
        <w:right w:val="none" w:sz="0" w:space="0" w:color="auto"/>
      </w:divBdr>
    </w:div>
    <w:div w:id="1598639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326a9b9f9ec883f35ddb7f3007870ff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a953201f64df64cdf925ae838999e4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41765C-799C-4F48-A91F-518FB2D3B244}">
  <ds:schemaRefs>
    <ds:schemaRef ds:uri="d8e79d84-78fb-44a9-92e9-d04bdd8f0359"/>
    <ds:schemaRef ds:uri="http://purl.org/dc/dcmitype/"/>
    <ds:schemaRef ds:uri="http://schemas.microsoft.com/office/2006/documentManagement/types"/>
    <ds:schemaRef ds:uri="http://purl.org/dc/elements/1.1/"/>
    <ds:schemaRef ds:uri="http://www.w3.org/XML/1998/namespace"/>
    <ds:schemaRef ds:uri="http://schemas.openxmlformats.org/package/2006/metadata/core-properties"/>
    <ds:schemaRef ds:uri="http://purl.org/dc/terms/"/>
    <ds:schemaRef ds:uri="http://schemas.microsoft.com/office/infopath/2007/PartnerControls"/>
    <ds:schemaRef ds:uri="04c7059f-bde8-4ce9-bb0f-e52888740953"/>
    <ds:schemaRef ds:uri="http://schemas.microsoft.com/office/2006/metadata/properties"/>
  </ds:schemaRefs>
</ds:datastoreItem>
</file>

<file path=customXml/itemProps3.xml><?xml version="1.0" encoding="utf-8"?>
<ds:datastoreItem xmlns:ds="http://schemas.openxmlformats.org/officeDocument/2006/customXml" ds:itemID="{DEACC04E-4CAD-4D04-8266-7A0624F4A8F6}">
  <ds:schemaRefs>
    <ds:schemaRef ds:uri="http://schemas.microsoft.com/sharepoint/v3/contenttype/forms"/>
  </ds:schemaRefs>
</ds:datastoreItem>
</file>

<file path=customXml/itemProps4.xml><?xml version="1.0" encoding="utf-8"?>
<ds:datastoreItem xmlns:ds="http://schemas.openxmlformats.org/officeDocument/2006/customXml" ds:itemID="{E35FA595-98F0-433A-B2FE-91F909D46C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65E8F7A-C8A6-4DD5-B764-88F7C9AA8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13</Pages>
  <Words>3526</Words>
  <Characters>20100</Characters>
  <Application>Microsoft Office Word</Application>
  <DocSecurity>0</DocSecurity>
  <Lines>167</Lines>
  <Paragraphs>47</Paragraphs>
  <ScaleCrop>false</ScaleCrop>
  <Company/>
  <LinksUpToDate>false</LinksUpToDate>
  <CharactersWithSpaces>23579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Andzhela Toneva (2217837)</dc:creator>
  <cp:keywords/>
  <dc:description/>
  <cp:lastModifiedBy>Andzhela Toneva (2217837)</cp:lastModifiedBy>
  <cp:revision>47</cp:revision>
  <dcterms:created xsi:type="dcterms:W3CDTF">2024-10-16T16:43:00Z</dcterms:created>
  <dcterms:modified xsi:type="dcterms:W3CDTF">2024-10-16T17:46:00Z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