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77777777" w:rsidR="00B21F2E" w:rsidRDefault="00B21F2E" w:rsidP="00A551C6">
      <w:pPr>
        <w:jc w:val="center"/>
        <w:rPr>
          <w:rFonts w:ascii="Tahoma" w:hAnsi="Tahoma" w:cs="Tahoma"/>
          <w:b/>
          <w:u w:val="single"/>
        </w:rPr>
      </w:pPr>
    </w:p>
    <w:p w14:paraId="618BF57D" w14:textId="77777777" w:rsidR="001B69C8" w:rsidRDefault="001B69C8" w:rsidP="00B945EA">
      <w:pPr>
        <w:jc w:val="both"/>
        <w:rPr>
          <w:rFonts w:ascii="Tahoma" w:hAnsi="Tahoma" w:cs="Tahoma"/>
          <w:b/>
          <w:u w:val="single"/>
        </w:rPr>
      </w:pPr>
    </w:p>
    <w:p w14:paraId="7011E673" w14:textId="2132206B" w:rsidR="00B21F2E" w:rsidRPr="003C3341" w:rsidRDefault="00B21F2E" w:rsidP="00B945EA">
      <w:pPr>
        <w:jc w:val="both"/>
        <w:rPr>
          <w:rFonts w:ascii="Tahoma" w:hAnsi="Tahoma" w:cs="Tahoma"/>
        </w:rPr>
      </w:pPr>
    </w:p>
    <w:p w14:paraId="21B8D9FF" w14:textId="77777777" w:rsidR="00301AD0" w:rsidRPr="003C3341"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B21F2E" w:rsidRPr="003C3341" w14:paraId="0D3FB92D" w14:textId="77777777" w:rsidTr="00B21F2E">
        <w:tc>
          <w:tcPr>
            <w:tcW w:w="3987" w:type="dxa"/>
            <w:shd w:val="clear" w:color="auto" w:fill="8DB3E2" w:themeFill="text2" w:themeFillTint="66"/>
          </w:tcPr>
          <w:p w14:paraId="4B8FE21B" w14:textId="34742032" w:rsidR="00B21F2E" w:rsidRDefault="00B21F2E">
            <w:pPr>
              <w:rPr>
                <w:rFonts w:ascii="Tahoma" w:hAnsi="Tahoma" w:cs="Tahoma"/>
                <w:b/>
                <w:sz w:val="20"/>
                <w:szCs w:val="20"/>
              </w:rPr>
            </w:pPr>
            <w:r>
              <w:rPr>
                <w:rFonts w:ascii="Tahoma" w:hAnsi="Tahoma" w:cs="Tahoma"/>
                <w:b/>
                <w:sz w:val="20"/>
                <w:szCs w:val="20"/>
              </w:rPr>
              <w:t xml:space="preserve">Student </w:t>
            </w:r>
            <w:r w:rsidRPr="003C3341">
              <w:rPr>
                <w:rFonts w:ascii="Tahoma" w:hAnsi="Tahoma" w:cs="Tahoma"/>
                <w:b/>
                <w:sz w:val="20"/>
                <w:szCs w:val="20"/>
              </w:rPr>
              <w:t>Name:</w:t>
            </w:r>
            <w:r w:rsidR="003478CE">
              <w:rPr>
                <w:rFonts w:ascii="Tahoma" w:hAnsi="Tahoma" w:cs="Tahoma"/>
                <w:b/>
                <w:sz w:val="20"/>
                <w:szCs w:val="20"/>
              </w:rPr>
              <w:t xml:space="preserve"> </w:t>
            </w:r>
            <w:r w:rsidR="002F6F56">
              <w:rPr>
                <w:rFonts w:ascii="Tahoma" w:hAnsi="Tahoma" w:cs="Tahoma"/>
                <w:b/>
                <w:sz w:val="20"/>
                <w:szCs w:val="20"/>
              </w:rPr>
              <w:t>Mahir Mollik</w:t>
            </w:r>
          </w:p>
          <w:p w14:paraId="498F0B10" w14:textId="77777777" w:rsidR="001B69C8" w:rsidRPr="003C3341" w:rsidRDefault="001B69C8">
            <w:pPr>
              <w:rPr>
                <w:rFonts w:ascii="Tahoma" w:hAnsi="Tahoma" w:cs="Tahoma"/>
                <w:b/>
                <w:sz w:val="20"/>
                <w:szCs w:val="20"/>
              </w:rPr>
            </w:pPr>
          </w:p>
          <w:p w14:paraId="1BE02E96" w14:textId="666FD3A7" w:rsidR="00B21F2E" w:rsidRPr="003C3341" w:rsidRDefault="001B69C8">
            <w:pPr>
              <w:rPr>
                <w:rFonts w:ascii="Tahoma" w:hAnsi="Tahoma" w:cs="Tahoma"/>
                <w:b/>
                <w:sz w:val="20"/>
                <w:szCs w:val="20"/>
              </w:rPr>
            </w:pPr>
            <w:r>
              <w:rPr>
                <w:rFonts w:ascii="Tahoma" w:hAnsi="Tahoma" w:cs="Tahoma"/>
                <w:b/>
                <w:sz w:val="20"/>
                <w:szCs w:val="20"/>
              </w:rPr>
              <w:t>Student Number:</w:t>
            </w:r>
            <w:r w:rsidR="003478CE">
              <w:rPr>
                <w:rFonts w:ascii="Tahoma" w:hAnsi="Tahoma" w:cs="Tahoma"/>
                <w:b/>
                <w:sz w:val="20"/>
                <w:szCs w:val="20"/>
              </w:rPr>
              <w:t xml:space="preserve"> </w:t>
            </w:r>
            <w:r w:rsidR="002F6F56">
              <w:rPr>
                <w:rFonts w:ascii="Tahoma" w:hAnsi="Tahoma" w:cs="Tahoma"/>
                <w:b/>
                <w:sz w:val="20"/>
                <w:szCs w:val="20"/>
              </w:rPr>
              <w:t>2119456</w:t>
            </w:r>
          </w:p>
        </w:tc>
        <w:tc>
          <w:tcPr>
            <w:tcW w:w="7195" w:type="dxa"/>
            <w:shd w:val="clear" w:color="auto" w:fill="8DB3E2" w:themeFill="text2" w:themeFillTint="66"/>
          </w:tcPr>
          <w:p w14:paraId="488BCD26" w14:textId="6066D76F" w:rsidR="00B21F2E" w:rsidRDefault="001B69C8">
            <w:pPr>
              <w:rPr>
                <w:rFonts w:ascii="Tahoma" w:hAnsi="Tahoma" w:cs="Tahoma"/>
                <w:b/>
                <w:sz w:val="20"/>
                <w:szCs w:val="20"/>
              </w:rPr>
            </w:pPr>
            <w:r>
              <w:rPr>
                <w:rFonts w:ascii="Tahoma" w:hAnsi="Tahoma" w:cs="Tahoma"/>
                <w:b/>
                <w:sz w:val="20"/>
                <w:szCs w:val="20"/>
              </w:rPr>
              <w:t>Module:</w:t>
            </w:r>
            <w:r w:rsidR="003478CE">
              <w:rPr>
                <w:rFonts w:ascii="Tahoma" w:hAnsi="Tahoma" w:cs="Tahoma"/>
                <w:b/>
                <w:sz w:val="20"/>
                <w:szCs w:val="20"/>
              </w:rPr>
              <w:t xml:space="preserve"> </w:t>
            </w:r>
            <w:r w:rsidR="002F6F56">
              <w:rPr>
                <w:rFonts w:ascii="Tahoma" w:hAnsi="Tahoma" w:cs="Tahoma"/>
                <w:b/>
                <w:sz w:val="20"/>
                <w:szCs w:val="20"/>
              </w:rPr>
              <w:t xml:space="preserve">Food and Beverage </w:t>
            </w:r>
          </w:p>
          <w:p w14:paraId="2019D1B6" w14:textId="77777777" w:rsidR="00B21F2E" w:rsidRDefault="00B21F2E" w:rsidP="00B21F2E">
            <w:pPr>
              <w:rPr>
                <w:rFonts w:ascii="Tahoma" w:hAnsi="Tahoma" w:cs="Tahoma"/>
                <w:b/>
                <w:sz w:val="20"/>
                <w:szCs w:val="20"/>
              </w:rPr>
            </w:pPr>
          </w:p>
          <w:p w14:paraId="450FE136" w14:textId="2639810A" w:rsidR="001B69C8" w:rsidRPr="003C3341" w:rsidRDefault="001B69C8" w:rsidP="00B21F2E">
            <w:pPr>
              <w:rPr>
                <w:rFonts w:ascii="Tahoma" w:hAnsi="Tahoma" w:cs="Tahoma"/>
                <w:b/>
                <w:sz w:val="20"/>
                <w:szCs w:val="20"/>
              </w:rPr>
            </w:pPr>
            <w:r>
              <w:rPr>
                <w:rFonts w:ascii="Tahoma" w:hAnsi="Tahoma" w:cs="Tahoma"/>
                <w:b/>
                <w:sz w:val="20"/>
                <w:szCs w:val="20"/>
              </w:rPr>
              <w:t>Lecturer:</w:t>
            </w:r>
            <w:r w:rsidR="003478CE">
              <w:rPr>
                <w:rFonts w:ascii="Tahoma" w:hAnsi="Tahoma" w:cs="Tahoma"/>
                <w:b/>
                <w:sz w:val="20"/>
                <w:szCs w:val="20"/>
              </w:rPr>
              <w:t xml:space="preserve"> </w:t>
            </w:r>
            <w:r w:rsidR="002F6F56">
              <w:rPr>
                <w:rFonts w:ascii="Tahoma" w:hAnsi="Tahoma" w:cs="Tahoma"/>
                <w:b/>
                <w:sz w:val="20"/>
                <w:szCs w:val="20"/>
              </w:rPr>
              <w:t>Laurence Blake</w:t>
            </w:r>
          </w:p>
        </w:tc>
      </w:tr>
    </w:tbl>
    <w:p w14:paraId="1F13C318" w14:textId="4D5FFF34" w:rsidR="0062012D" w:rsidRPr="003C3341" w:rsidRDefault="0062012D">
      <w:pPr>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00B21F2E" w:rsidRPr="003C3341" w14:paraId="19DFCE05" w14:textId="77777777" w:rsidTr="00563973">
        <w:tc>
          <w:tcPr>
            <w:tcW w:w="3983" w:type="dxa"/>
            <w:shd w:val="clear" w:color="auto" w:fill="FBD4B4" w:themeFill="accent6" w:themeFillTint="66"/>
          </w:tcPr>
          <w:p w14:paraId="15299B24" w14:textId="4E36E63F" w:rsidR="00B21F2E" w:rsidRPr="00946B23" w:rsidRDefault="008F0D83" w:rsidP="00B21F2E">
            <w:pPr>
              <w:rPr>
                <w:rFonts w:ascii="Tahoma" w:hAnsi="Tahoma" w:cs="Tahoma"/>
                <w:b/>
                <w:sz w:val="20"/>
                <w:szCs w:val="20"/>
              </w:rPr>
            </w:pPr>
            <w:r>
              <w:rPr>
                <w:rFonts w:ascii="Tahoma" w:hAnsi="Tahoma" w:cs="Tahoma"/>
                <w:b/>
                <w:sz w:val="20"/>
                <w:szCs w:val="20"/>
              </w:rPr>
              <w:t>Topic of choice:</w:t>
            </w:r>
            <w:r w:rsidR="00B60FDF">
              <w:rPr>
                <w:rFonts w:ascii="Tahoma" w:hAnsi="Tahoma" w:cs="Tahoma"/>
                <w:b/>
                <w:sz w:val="20"/>
                <w:szCs w:val="20"/>
              </w:rPr>
              <w:t xml:space="preserve"> </w:t>
            </w:r>
          </w:p>
        </w:tc>
        <w:tc>
          <w:tcPr>
            <w:tcW w:w="7199" w:type="dxa"/>
            <w:shd w:val="clear" w:color="auto" w:fill="FBD4B4" w:themeFill="accent6" w:themeFillTint="66"/>
          </w:tcPr>
          <w:p w14:paraId="46D7ECC8" w14:textId="62488195" w:rsidR="00B21F2E" w:rsidRDefault="00B21F2E" w:rsidP="00B945EA">
            <w:pPr>
              <w:rPr>
                <w:rFonts w:ascii="Tahoma" w:hAnsi="Tahoma" w:cs="Tahoma"/>
                <w:b/>
                <w:sz w:val="20"/>
                <w:szCs w:val="20"/>
              </w:rPr>
            </w:pPr>
          </w:p>
          <w:p w14:paraId="36F1B310" w14:textId="58672421" w:rsidR="00B21F2E" w:rsidRDefault="002F6F56" w:rsidP="00B21F2E">
            <w:pPr>
              <w:jc w:val="center"/>
              <w:rPr>
                <w:rFonts w:ascii="Tahoma" w:hAnsi="Tahoma" w:cs="Tahoma"/>
                <w:b/>
                <w:sz w:val="20"/>
                <w:szCs w:val="20"/>
              </w:rPr>
            </w:pPr>
            <w:r>
              <w:rPr>
                <w:rFonts w:ascii="Tahoma" w:hAnsi="Tahoma" w:cs="Tahoma"/>
                <w:b/>
                <w:sz w:val="20"/>
                <w:szCs w:val="20"/>
              </w:rPr>
              <w:t xml:space="preserve">Ratings, </w:t>
            </w:r>
            <w:r w:rsidR="00EA43CD">
              <w:rPr>
                <w:rFonts w:ascii="Tahoma" w:hAnsi="Tahoma" w:cs="Tahoma"/>
                <w:b/>
                <w:sz w:val="20"/>
                <w:szCs w:val="20"/>
              </w:rPr>
              <w:t>Inspections,</w:t>
            </w:r>
            <w:r>
              <w:rPr>
                <w:rFonts w:ascii="Tahoma" w:hAnsi="Tahoma" w:cs="Tahoma"/>
                <w:b/>
                <w:sz w:val="20"/>
                <w:szCs w:val="20"/>
              </w:rPr>
              <w:t xml:space="preserve"> and </w:t>
            </w:r>
            <w:r w:rsidR="00EA43CD">
              <w:rPr>
                <w:rFonts w:ascii="Tahoma" w:hAnsi="Tahoma" w:cs="Tahoma"/>
                <w:b/>
                <w:sz w:val="20"/>
                <w:szCs w:val="20"/>
              </w:rPr>
              <w:t>R</w:t>
            </w:r>
            <w:r>
              <w:rPr>
                <w:rFonts w:ascii="Tahoma" w:hAnsi="Tahoma" w:cs="Tahoma"/>
                <w:b/>
                <w:sz w:val="20"/>
                <w:szCs w:val="20"/>
              </w:rPr>
              <w:t xml:space="preserve">eporting </w:t>
            </w:r>
            <w:r w:rsidR="00EA43CD">
              <w:rPr>
                <w:rFonts w:ascii="Tahoma" w:hAnsi="Tahoma" w:cs="Tahoma"/>
                <w:b/>
                <w:sz w:val="20"/>
                <w:szCs w:val="20"/>
              </w:rPr>
              <w:t>P</w:t>
            </w:r>
            <w:r>
              <w:rPr>
                <w:rFonts w:ascii="Tahoma" w:hAnsi="Tahoma" w:cs="Tahoma"/>
                <w:b/>
                <w:sz w:val="20"/>
                <w:szCs w:val="20"/>
              </w:rPr>
              <w:t>rocedure</w:t>
            </w:r>
          </w:p>
          <w:p w14:paraId="5A58C08D" w14:textId="0CB28053" w:rsidR="00B21F2E" w:rsidRPr="003C3341" w:rsidRDefault="00B21F2E" w:rsidP="00B21F2E">
            <w:pPr>
              <w:jc w:val="center"/>
              <w:rPr>
                <w:rFonts w:ascii="Tahoma" w:hAnsi="Tahoma" w:cs="Tahoma"/>
                <w:b/>
                <w:sz w:val="20"/>
                <w:szCs w:val="20"/>
              </w:rPr>
            </w:pPr>
          </w:p>
        </w:tc>
      </w:tr>
      <w:tr w:rsidR="00B945EA" w:rsidRPr="003C3341" w14:paraId="60CC0225" w14:textId="77777777" w:rsidTr="00A91FD6">
        <w:trPr>
          <w:trHeight w:val="2494"/>
        </w:trPr>
        <w:tc>
          <w:tcPr>
            <w:tcW w:w="11182" w:type="dxa"/>
            <w:gridSpan w:val="2"/>
          </w:tcPr>
          <w:p w14:paraId="0831D54A" w14:textId="77777777" w:rsidR="00B945EA" w:rsidRDefault="00B945EA" w:rsidP="00A65C1D">
            <w:pPr>
              <w:rPr>
                <w:rFonts w:ascii="Tahoma" w:hAnsi="Tahoma" w:cs="Tahoma"/>
                <w:sz w:val="20"/>
                <w:szCs w:val="20"/>
              </w:rPr>
            </w:pPr>
          </w:p>
          <w:p w14:paraId="31BA9463" w14:textId="1A06D3F4" w:rsidR="00944E33" w:rsidRDefault="00944E33" w:rsidP="00944E33">
            <w:pPr>
              <w:pStyle w:val="paragraph"/>
              <w:spacing w:before="0" w:beforeAutospacing="0" w:after="0" w:afterAutospacing="0"/>
              <w:jc w:val="both"/>
              <w:textAlignment w:val="baseline"/>
              <w:rPr>
                <w:rFonts w:ascii="Segoe UI" w:hAnsi="Segoe UI" w:cs="Segoe UI"/>
                <w:sz w:val="18"/>
                <w:szCs w:val="18"/>
              </w:rPr>
            </w:pPr>
            <w:r>
              <w:rPr>
                <w:rStyle w:val="normaltextrun"/>
                <w:lang w:val="en-US"/>
              </w:rPr>
              <w:t xml:space="preserve">Along with the </w:t>
            </w:r>
            <w:r>
              <w:rPr>
                <w:rStyle w:val="normaltextrun"/>
                <w:lang w:val="en-US"/>
              </w:rPr>
              <w:t>increased</w:t>
            </w:r>
            <w:r>
              <w:rPr>
                <w:rStyle w:val="normaltextrun"/>
                <w:lang w:val="en-US"/>
              </w:rPr>
              <w:t xml:space="preserve"> use of internet, ratings have become a very important aspect in the international hotel industry. 83 percent of consumers agree that online travel reviews play a significant influence in their decision-making process (Reyes-Menendez, </w:t>
            </w:r>
            <w:proofErr w:type="spellStart"/>
            <w:r>
              <w:rPr>
                <w:rStyle w:val="normaltextrun"/>
                <w:lang w:val="en-US"/>
              </w:rPr>
              <w:t>Saura</w:t>
            </w:r>
            <w:proofErr w:type="spellEnd"/>
            <w:r>
              <w:rPr>
                <w:rStyle w:val="normaltextrun"/>
                <w:lang w:val="en-US"/>
              </w:rPr>
              <w:t xml:space="preserve"> and Filipe, 2019). Customers' perceptions of your travel and tourism brand, whether positive or negative, can have a significant impact on your company's capacity to expand. The more positive internet reviews and ratings you have, the more likely you are to attract new consumers and develop your business. As a result, practically everyone is wary of a brand with solely positive evaluations. It's possible that customers will think the evaluations are fraudulent or paid for. Study by </w:t>
            </w:r>
            <w:proofErr w:type="spellStart"/>
            <w:r>
              <w:rPr>
                <w:rStyle w:val="normaltextrun"/>
                <w:lang w:val="en-US"/>
              </w:rPr>
              <w:t>ReviewTrackers</w:t>
            </w:r>
            <w:proofErr w:type="spellEnd"/>
            <w:r>
              <w:rPr>
                <w:rStyle w:val="normaltextrun"/>
                <w:lang w:val="en-US"/>
              </w:rPr>
              <w:t xml:space="preserve"> found that 63% of respondents said that a business has never reacted to their review. 44.6 percent of customers in the same sample believe they are more likely to visit a firm that responds to bad evaluations (</w:t>
            </w:r>
            <w:proofErr w:type="spellStart"/>
            <w:r>
              <w:rPr>
                <w:rStyle w:val="normaltextrun"/>
                <w:lang w:val="en-US"/>
              </w:rPr>
              <w:t>Bahja</w:t>
            </w:r>
            <w:proofErr w:type="spellEnd"/>
            <w:r>
              <w:rPr>
                <w:rStyle w:val="normaltextrun"/>
                <w:lang w:val="en-US"/>
              </w:rPr>
              <w:t xml:space="preserve"> et al., 2018). Negative reviews that go unanswered do more than just harm your company's reputation. It also sends the message that you don't care about your customer's experience or opinion to people who are doing research on your company (Reyes-Menendez, </w:t>
            </w:r>
            <w:proofErr w:type="spellStart"/>
            <w:r>
              <w:rPr>
                <w:rStyle w:val="normaltextrun"/>
                <w:lang w:val="en-US"/>
              </w:rPr>
              <w:t>Saura</w:t>
            </w:r>
            <w:proofErr w:type="spellEnd"/>
            <w:r>
              <w:rPr>
                <w:rStyle w:val="normaltextrun"/>
                <w:lang w:val="en-US"/>
              </w:rPr>
              <w:t xml:space="preserve"> and Filipe, 2019). A positive response, on the other hand, shows potential customers that you care about their experience and are actively monitoring your online reputation by allowing your company to "fix" a negative review.</w:t>
            </w:r>
            <w:r>
              <w:rPr>
                <w:rStyle w:val="eop"/>
              </w:rPr>
              <w:t> </w:t>
            </w:r>
          </w:p>
          <w:p w14:paraId="5DDB5CCD" w14:textId="7235CAFC" w:rsidR="00944E33" w:rsidRDefault="00944E33" w:rsidP="00944E33">
            <w:pPr>
              <w:pStyle w:val="paragraph"/>
              <w:spacing w:before="0" w:beforeAutospacing="0" w:after="0" w:afterAutospacing="0"/>
              <w:jc w:val="both"/>
              <w:textAlignment w:val="baseline"/>
              <w:rPr>
                <w:rFonts w:ascii="Segoe UI" w:hAnsi="Segoe UI" w:cs="Segoe UI"/>
                <w:sz w:val="18"/>
                <w:szCs w:val="18"/>
              </w:rPr>
            </w:pPr>
          </w:p>
          <w:p w14:paraId="4383FF36" w14:textId="77777777" w:rsidR="00944E33" w:rsidRDefault="00944E33" w:rsidP="00944E33">
            <w:pPr>
              <w:pStyle w:val="paragraph"/>
              <w:spacing w:before="0" w:beforeAutospacing="0" w:after="0" w:afterAutospacing="0"/>
              <w:jc w:val="both"/>
              <w:textAlignment w:val="baseline"/>
              <w:rPr>
                <w:rFonts w:ascii="Segoe UI" w:hAnsi="Segoe UI" w:cs="Segoe UI"/>
                <w:sz w:val="18"/>
                <w:szCs w:val="18"/>
              </w:rPr>
            </w:pPr>
            <w:r>
              <w:rPr>
                <w:rStyle w:val="normaltextrun"/>
                <w:lang w:val="en-US"/>
              </w:rPr>
              <w:t xml:space="preserve">Another crucial part of the international hotel industry is inspection of quality of service. For the benefit of the general public, the quality inspection and management system </w:t>
            </w:r>
            <w:proofErr w:type="gramStart"/>
            <w:r>
              <w:rPr>
                <w:rStyle w:val="normaltextrun"/>
                <w:lang w:val="en-US"/>
              </w:rPr>
              <w:t>aids</w:t>
            </w:r>
            <w:proofErr w:type="gramEnd"/>
            <w:r>
              <w:rPr>
                <w:rStyle w:val="normaltextrun"/>
                <w:lang w:val="en-US"/>
              </w:rPr>
              <w:t xml:space="preserve"> the industry in allocating various duties and responsibilities. The structure and flow of work are also improved as a result, as is the quality of the final product (Gao, </w:t>
            </w:r>
            <w:proofErr w:type="spellStart"/>
            <w:r>
              <w:rPr>
                <w:rStyle w:val="normaltextrun"/>
                <w:lang w:val="en-US"/>
              </w:rPr>
              <w:t>Su</w:t>
            </w:r>
            <w:proofErr w:type="spellEnd"/>
            <w:r>
              <w:rPr>
                <w:rStyle w:val="normaltextrun"/>
                <w:lang w:val="en-US"/>
              </w:rPr>
              <w:t xml:space="preserve"> and Zang, 2022). Qualitative assurance in travel has several important functions to perform. Businesses benefit from it because it helps them keep valuable order and the team benefits from it because it helps them ensure the appropriate approach to problem solutions in the field. It improves the structure of the sector's work force. A travel-related business will benefit greatly from the use of this technology. With ISO certification, practically anything is possible, from technology to food safety to tourist and health care services. Tourists may easily find and purchase the goods and services they desire because of effective quality control and administration (Singh et al., 2022).</w:t>
            </w:r>
            <w:r>
              <w:rPr>
                <w:rStyle w:val="eop"/>
              </w:rPr>
              <w:t> </w:t>
            </w:r>
          </w:p>
          <w:p w14:paraId="39E2932F" w14:textId="512FAE1E" w:rsidR="00944E33" w:rsidRDefault="00944E33" w:rsidP="00944E33">
            <w:pPr>
              <w:pStyle w:val="paragraph"/>
              <w:spacing w:before="0" w:beforeAutospacing="0" w:after="0" w:afterAutospacing="0"/>
              <w:jc w:val="both"/>
              <w:textAlignment w:val="baseline"/>
              <w:rPr>
                <w:rFonts w:ascii="Segoe UI" w:hAnsi="Segoe UI" w:cs="Segoe UI"/>
                <w:sz w:val="18"/>
                <w:szCs w:val="18"/>
              </w:rPr>
            </w:pPr>
          </w:p>
          <w:p w14:paraId="44354060" w14:textId="07E1FD21" w:rsidR="00944E33" w:rsidRDefault="00944E33" w:rsidP="00944E33">
            <w:pPr>
              <w:pStyle w:val="paragraph"/>
              <w:spacing w:before="0" w:beforeAutospacing="0" w:after="0" w:afterAutospacing="0"/>
              <w:jc w:val="both"/>
              <w:textAlignment w:val="baseline"/>
              <w:rPr>
                <w:rStyle w:val="eop"/>
              </w:rPr>
            </w:pPr>
            <w:r>
              <w:rPr>
                <w:rStyle w:val="normaltextrun"/>
                <w:lang w:val="en-US"/>
              </w:rPr>
              <w:t>This course has benefited me providing valuable insights on international hotel industry. It has also taught me what it takes to be a professional in the international tourism industry as a hotel manager. This course has enabled me with better leadership skills which would help me to pursue a career in the hotel industry. </w:t>
            </w:r>
            <w:r>
              <w:rPr>
                <w:rStyle w:val="eop"/>
              </w:rPr>
              <w:t> </w:t>
            </w:r>
          </w:p>
          <w:p w14:paraId="03B88720" w14:textId="77777777" w:rsidR="00EA43CD" w:rsidRDefault="00EA43CD" w:rsidP="00944E33">
            <w:pPr>
              <w:pStyle w:val="paragraph"/>
              <w:spacing w:before="0" w:beforeAutospacing="0" w:after="0" w:afterAutospacing="0"/>
              <w:jc w:val="both"/>
              <w:textAlignment w:val="baseline"/>
              <w:rPr>
                <w:rFonts w:ascii="Segoe UI" w:hAnsi="Segoe UI" w:cs="Segoe UI"/>
                <w:sz w:val="18"/>
                <w:szCs w:val="18"/>
              </w:rPr>
            </w:pPr>
          </w:p>
          <w:p w14:paraId="49F37598" w14:textId="77777777" w:rsidR="00944E33" w:rsidRDefault="00944E33" w:rsidP="00944E33">
            <w:pPr>
              <w:pStyle w:val="paragraph"/>
              <w:spacing w:before="0" w:beforeAutospacing="0" w:after="0" w:afterAutospacing="0"/>
              <w:jc w:val="both"/>
              <w:textAlignment w:val="baseline"/>
              <w:rPr>
                <w:rFonts w:ascii="Segoe UI" w:hAnsi="Segoe UI" w:cs="Segoe UI"/>
                <w:sz w:val="18"/>
                <w:szCs w:val="18"/>
              </w:rPr>
            </w:pPr>
            <w:r>
              <w:rPr>
                <w:rStyle w:val="normaltextrun"/>
                <w:lang w:val="en-US"/>
              </w:rPr>
              <w:t xml:space="preserve">Reporting procedures are also very important practice in the industry. Because the importance of accurate data summaries extends far beyond comparisons of financial results and profit calculations. Instead, it provides a comprehensive view of the hotel's operations, from resources and people planning to data analysis, revenue and cost optimization, and inventory management and forecasting, all of which may be improved. It's difficult to make good judgments and long-term plans without a clear image of what the hotel or its departments are doing, and it's much more difficult to demonstrate that the hotel process documentation is </w:t>
            </w:r>
            <w:proofErr w:type="spellStart"/>
            <w:r>
              <w:rPr>
                <w:rStyle w:val="normaltextrun"/>
                <w:lang w:val="en-US"/>
              </w:rPr>
              <w:t>GoBD</w:t>
            </w:r>
            <w:proofErr w:type="spellEnd"/>
            <w:r>
              <w:rPr>
                <w:rStyle w:val="normaltextrun"/>
                <w:lang w:val="en-US"/>
              </w:rPr>
              <w:t>-compliant (Dwyer, 2015).</w:t>
            </w:r>
            <w:r>
              <w:rPr>
                <w:rStyle w:val="eop"/>
              </w:rPr>
              <w:t> </w:t>
            </w:r>
          </w:p>
          <w:p w14:paraId="1BF33671" w14:textId="77777777" w:rsidR="00944E33" w:rsidRDefault="00944E33" w:rsidP="00944E33">
            <w:pPr>
              <w:pStyle w:val="paragraph"/>
              <w:spacing w:before="0" w:beforeAutospacing="0" w:after="0" w:afterAutospacing="0"/>
              <w:jc w:val="both"/>
              <w:textAlignment w:val="baseline"/>
              <w:rPr>
                <w:rFonts w:ascii="Segoe UI" w:hAnsi="Segoe UI" w:cs="Segoe UI"/>
                <w:sz w:val="18"/>
                <w:szCs w:val="18"/>
              </w:rPr>
            </w:pPr>
            <w:r>
              <w:rPr>
                <w:rStyle w:val="normaltextrun"/>
                <w:lang w:val="en-US"/>
              </w:rPr>
              <w:t>Fortunately, automated report generation means less effort, more accurate findings, and more time and productivity for those who use it. From the moment it is put into place, every hotelier may reap the rewards of a well-organized data reporting system as I dreamt of to be one of them and I will be utilizing this knowledge. Modern hotels maintain regular reports on housekeeping finance, inventory, supply of foods etc. operate efficiently. </w:t>
            </w:r>
            <w:r>
              <w:rPr>
                <w:rStyle w:val="eop"/>
              </w:rPr>
              <w:t> </w:t>
            </w:r>
          </w:p>
          <w:p w14:paraId="5C7C47F1" w14:textId="6B8A66B7" w:rsidR="00944E33" w:rsidRDefault="00944E33" w:rsidP="00944E33">
            <w:pPr>
              <w:pStyle w:val="paragraph"/>
              <w:spacing w:before="0" w:beforeAutospacing="0" w:after="0" w:afterAutospacing="0"/>
              <w:jc w:val="both"/>
              <w:textAlignment w:val="baseline"/>
              <w:rPr>
                <w:rFonts w:ascii="Segoe UI" w:hAnsi="Segoe UI" w:cs="Segoe UI"/>
                <w:sz w:val="18"/>
                <w:szCs w:val="18"/>
              </w:rPr>
            </w:pPr>
          </w:p>
          <w:p w14:paraId="26E0DFEA" w14:textId="43A9DC28" w:rsidR="00944E33" w:rsidRDefault="00944E33" w:rsidP="00944E33">
            <w:pPr>
              <w:pStyle w:val="paragraph"/>
              <w:spacing w:before="0" w:beforeAutospacing="0" w:after="0" w:afterAutospacing="0"/>
              <w:jc w:val="both"/>
              <w:textAlignment w:val="baseline"/>
              <w:rPr>
                <w:rFonts w:ascii="Segoe UI" w:hAnsi="Segoe UI" w:cs="Segoe UI"/>
                <w:sz w:val="18"/>
                <w:szCs w:val="18"/>
              </w:rPr>
            </w:pPr>
            <w:r>
              <w:rPr>
                <w:rStyle w:val="normaltextrun"/>
                <w:lang w:val="en-US"/>
              </w:rPr>
              <w:lastRenderedPageBreak/>
              <w:t xml:space="preserve">Nowadays, the study of hotel management has become very popular around the world. Because the hospitality industry is currently experiencing a </w:t>
            </w:r>
            <w:r w:rsidR="00EA43CD">
              <w:rPr>
                <w:rStyle w:val="normaltextrun"/>
                <w:lang w:val="en-US"/>
              </w:rPr>
              <w:t>laborer</w:t>
            </w:r>
            <w:r>
              <w:rPr>
                <w:rStyle w:val="normaltextrun"/>
                <w:lang w:val="en-US"/>
              </w:rPr>
              <w:t xml:space="preserve"> deficit. In the next five years, there will be a need for more than a million people in this industry. </w:t>
            </w:r>
            <w:r w:rsidR="00EA43CD">
              <w:rPr>
                <w:rStyle w:val="normaltextrun"/>
                <w:lang w:val="en-US"/>
              </w:rPr>
              <w:t>Based on</w:t>
            </w:r>
            <w:r>
              <w:rPr>
                <w:rStyle w:val="normaltextrun"/>
                <w:lang w:val="en-US"/>
              </w:rPr>
              <w:t xml:space="preserve"> this speculation, it's safe to say that your prospects of landing a well-paying job in this industry are extremely good. The principles of food and beverage service, bookkeeping, and the fundamentals of kitchen operations are all covered in hotel management courses, so students are well-prepared for a rewarding career in the industry. In addition, students are taught communication and other skills so that they can attain a high degree of success.</w:t>
            </w:r>
            <w:r>
              <w:rPr>
                <w:rStyle w:val="eop"/>
              </w:rPr>
              <w:t> </w:t>
            </w:r>
          </w:p>
          <w:p w14:paraId="1BFAD50C" w14:textId="41B66F43" w:rsidR="00944E33" w:rsidRDefault="00944E33" w:rsidP="00944E33">
            <w:pPr>
              <w:pStyle w:val="paragraph"/>
              <w:spacing w:before="0" w:beforeAutospacing="0" w:after="0" w:afterAutospacing="0"/>
              <w:jc w:val="both"/>
              <w:textAlignment w:val="baseline"/>
              <w:rPr>
                <w:rFonts w:ascii="Segoe UI" w:hAnsi="Segoe UI" w:cs="Segoe UI"/>
                <w:sz w:val="18"/>
                <w:szCs w:val="18"/>
              </w:rPr>
            </w:pPr>
          </w:p>
          <w:p w14:paraId="00CBFA51" w14:textId="77777777" w:rsidR="00944E33" w:rsidRDefault="00944E33" w:rsidP="00944E33">
            <w:pPr>
              <w:pStyle w:val="paragraph"/>
              <w:spacing w:before="0" w:beforeAutospacing="0" w:after="0" w:afterAutospacing="0"/>
              <w:jc w:val="both"/>
              <w:textAlignment w:val="baseline"/>
              <w:rPr>
                <w:rFonts w:ascii="Segoe UI" w:hAnsi="Segoe UI" w:cs="Segoe UI"/>
                <w:sz w:val="18"/>
                <w:szCs w:val="18"/>
              </w:rPr>
            </w:pPr>
            <w:r>
              <w:rPr>
                <w:rStyle w:val="normaltextrun"/>
                <w:lang w:val="en-US"/>
              </w:rPr>
              <w:t>I also had a chance to work within team as part of our curriculum. As teamwork is very important aspect of a career in the tourism industry, participating in this course has been beneficial for me. I also got a chance to develop communication and technological skills that would be required for my future career as I had to give presentations as part of the curriculum. </w:t>
            </w:r>
            <w:r>
              <w:rPr>
                <w:rStyle w:val="eop"/>
              </w:rPr>
              <w:t> </w:t>
            </w:r>
          </w:p>
          <w:p w14:paraId="3B344F1E" w14:textId="4F66D5C5" w:rsidR="00375882" w:rsidRPr="003C3341" w:rsidRDefault="00375882" w:rsidP="00447AEC">
            <w:pPr>
              <w:jc w:val="both"/>
              <w:rPr>
                <w:rFonts w:ascii="Tahoma" w:hAnsi="Tahoma" w:cs="Tahoma"/>
                <w:sz w:val="20"/>
                <w:szCs w:val="20"/>
              </w:rPr>
            </w:pPr>
          </w:p>
        </w:tc>
      </w:tr>
    </w:tbl>
    <w:p w14:paraId="7D9A52CF" w14:textId="77777777" w:rsidR="00B00678" w:rsidRDefault="00B00678" w:rsidP="00B945EA">
      <w:pPr>
        <w:rPr>
          <w:rFonts w:ascii="Tahoma" w:hAnsi="Tahoma" w:cs="Tahoma"/>
          <w:b/>
        </w:rPr>
      </w:pPr>
    </w:p>
    <w:tbl>
      <w:tblPr>
        <w:tblStyle w:val="TableGrid"/>
        <w:tblW w:w="0" w:type="auto"/>
        <w:tblLook w:val="01E0" w:firstRow="1" w:lastRow="1" w:firstColumn="1" w:lastColumn="1" w:noHBand="0" w:noVBand="0"/>
      </w:tblPr>
      <w:tblGrid>
        <w:gridCol w:w="10910"/>
        <w:gridCol w:w="272"/>
      </w:tblGrid>
      <w:tr w:rsidR="00375882" w:rsidRPr="003C3341" w14:paraId="693FCD7B" w14:textId="77777777" w:rsidTr="00375882">
        <w:tc>
          <w:tcPr>
            <w:tcW w:w="10910" w:type="dxa"/>
            <w:shd w:val="clear" w:color="auto" w:fill="FBD4B4" w:themeFill="accent6" w:themeFillTint="66"/>
          </w:tcPr>
          <w:p w14:paraId="0731D9DE" w14:textId="423CB3E9" w:rsidR="00375882" w:rsidRPr="00946B23" w:rsidRDefault="00375882" w:rsidP="007F6692">
            <w:pPr>
              <w:rPr>
                <w:rFonts w:ascii="Tahoma" w:hAnsi="Tahoma" w:cs="Tahoma"/>
                <w:b/>
                <w:sz w:val="20"/>
                <w:szCs w:val="20"/>
              </w:rPr>
            </w:pPr>
            <w:r>
              <w:rPr>
                <w:rFonts w:ascii="Tahoma" w:hAnsi="Tahoma" w:cs="Tahoma"/>
                <w:b/>
                <w:sz w:val="20"/>
                <w:szCs w:val="20"/>
              </w:rPr>
              <w:t xml:space="preserve">REFERENCE LIST </w:t>
            </w:r>
            <w:r w:rsidR="00A138AA">
              <w:rPr>
                <w:rFonts w:ascii="Tahoma" w:hAnsi="Tahoma" w:cs="Tahoma"/>
                <w:b/>
                <w:sz w:val="20"/>
                <w:szCs w:val="20"/>
              </w:rPr>
              <w:t>(not included in word count)</w:t>
            </w:r>
          </w:p>
        </w:tc>
        <w:tc>
          <w:tcPr>
            <w:tcW w:w="272" w:type="dxa"/>
            <w:shd w:val="clear" w:color="auto" w:fill="FBD4B4" w:themeFill="accent6" w:themeFillTint="66"/>
          </w:tcPr>
          <w:p w14:paraId="2A993785" w14:textId="77777777" w:rsidR="00375882" w:rsidRDefault="00375882" w:rsidP="007F6692">
            <w:pPr>
              <w:jc w:val="center"/>
              <w:rPr>
                <w:rFonts w:ascii="Tahoma" w:hAnsi="Tahoma" w:cs="Tahoma"/>
                <w:b/>
                <w:sz w:val="20"/>
                <w:szCs w:val="20"/>
              </w:rPr>
            </w:pPr>
          </w:p>
          <w:p w14:paraId="52F3ACFA" w14:textId="77777777" w:rsidR="00375882" w:rsidRPr="003C3341" w:rsidRDefault="00375882" w:rsidP="007F6692">
            <w:pPr>
              <w:jc w:val="center"/>
              <w:rPr>
                <w:rFonts w:ascii="Tahoma" w:hAnsi="Tahoma" w:cs="Tahoma"/>
                <w:b/>
                <w:sz w:val="20"/>
                <w:szCs w:val="20"/>
              </w:rPr>
            </w:pPr>
          </w:p>
        </w:tc>
      </w:tr>
      <w:tr w:rsidR="00375882" w:rsidRPr="003C3341" w14:paraId="130E5631" w14:textId="77777777" w:rsidTr="007F6692">
        <w:trPr>
          <w:trHeight w:val="2494"/>
        </w:trPr>
        <w:tc>
          <w:tcPr>
            <w:tcW w:w="11182" w:type="dxa"/>
            <w:gridSpan w:val="2"/>
          </w:tcPr>
          <w:p w14:paraId="4FBADFA5" w14:textId="77777777" w:rsidR="00375882" w:rsidRDefault="00375882" w:rsidP="007F6692">
            <w:pPr>
              <w:rPr>
                <w:rFonts w:ascii="Tahoma" w:hAnsi="Tahoma" w:cs="Tahoma"/>
                <w:sz w:val="20"/>
                <w:szCs w:val="20"/>
              </w:rPr>
            </w:pPr>
          </w:p>
          <w:p w14:paraId="2C3BC3E4" w14:textId="03ABC7FF" w:rsidR="00944E33" w:rsidRDefault="00944E33" w:rsidP="00944E33">
            <w:pPr>
              <w:pStyle w:val="paragraph"/>
              <w:spacing w:before="0" w:beforeAutospacing="0" w:after="0" w:afterAutospacing="0"/>
              <w:jc w:val="both"/>
              <w:textAlignment w:val="baseline"/>
              <w:rPr>
                <w:rStyle w:val="eop"/>
              </w:rPr>
            </w:pPr>
            <w:proofErr w:type="spellStart"/>
            <w:r>
              <w:rPr>
                <w:rStyle w:val="normaltextrun"/>
                <w:lang w:val="en-US"/>
              </w:rPr>
              <w:t>Bahja</w:t>
            </w:r>
            <w:proofErr w:type="spellEnd"/>
            <w:r>
              <w:rPr>
                <w:rStyle w:val="normaltextrun"/>
                <w:lang w:val="en-US"/>
              </w:rPr>
              <w:t xml:space="preserve">, F., </w:t>
            </w:r>
            <w:proofErr w:type="spellStart"/>
            <w:r>
              <w:rPr>
                <w:rStyle w:val="normaltextrun"/>
                <w:lang w:val="en-US"/>
              </w:rPr>
              <w:t>Cobanoglu</w:t>
            </w:r>
            <w:proofErr w:type="spellEnd"/>
            <w:r>
              <w:rPr>
                <w:rStyle w:val="normaltextrun"/>
                <w:lang w:val="en-US"/>
              </w:rPr>
              <w:t>, C., Berezina, K. and Lusby, C., 2018. Factors influencing cruise vacations: the impact of online reviews and environmental friendliness. Tourism Review.</w:t>
            </w:r>
            <w:r>
              <w:rPr>
                <w:rStyle w:val="eop"/>
              </w:rPr>
              <w:t> </w:t>
            </w:r>
          </w:p>
          <w:p w14:paraId="70243842" w14:textId="77777777" w:rsidR="00944E33" w:rsidRDefault="00944E33" w:rsidP="00944E33">
            <w:pPr>
              <w:pStyle w:val="paragraph"/>
              <w:spacing w:before="0" w:beforeAutospacing="0" w:after="0" w:afterAutospacing="0"/>
              <w:jc w:val="both"/>
              <w:textAlignment w:val="baseline"/>
              <w:rPr>
                <w:rFonts w:ascii="Segoe UI" w:hAnsi="Segoe UI" w:cs="Segoe UI"/>
                <w:sz w:val="18"/>
                <w:szCs w:val="18"/>
              </w:rPr>
            </w:pPr>
          </w:p>
          <w:p w14:paraId="0BD6BF93" w14:textId="2CE2752B" w:rsidR="00944E33" w:rsidRDefault="00944E33" w:rsidP="00944E33">
            <w:pPr>
              <w:pStyle w:val="paragraph"/>
              <w:spacing w:before="0" w:beforeAutospacing="0" w:after="0" w:afterAutospacing="0"/>
              <w:jc w:val="both"/>
              <w:textAlignment w:val="baseline"/>
              <w:rPr>
                <w:rStyle w:val="eop"/>
              </w:rPr>
            </w:pPr>
            <w:r>
              <w:rPr>
                <w:rStyle w:val="normaltextrun"/>
                <w:lang w:val="en-US"/>
              </w:rPr>
              <w:t xml:space="preserve">Dwyer, L., 2015. Triple bottom line reporting as a basis for sustainable tourism: Opportunities and challenges. Acta </w:t>
            </w:r>
            <w:proofErr w:type="spellStart"/>
            <w:r>
              <w:rPr>
                <w:rStyle w:val="normaltextrun"/>
                <w:lang w:val="en-US"/>
              </w:rPr>
              <w:t>turistica</w:t>
            </w:r>
            <w:proofErr w:type="spellEnd"/>
            <w:r>
              <w:rPr>
                <w:rStyle w:val="normaltextrun"/>
                <w:lang w:val="en-US"/>
              </w:rPr>
              <w:t>, 27(1), pp.33-62.</w:t>
            </w:r>
            <w:r>
              <w:rPr>
                <w:rStyle w:val="eop"/>
              </w:rPr>
              <w:t> </w:t>
            </w:r>
          </w:p>
          <w:p w14:paraId="06B5B34A" w14:textId="77777777" w:rsidR="00944E33" w:rsidRDefault="00944E33" w:rsidP="00944E33">
            <w:pPr>
              <w:pStyle w:val="paragraph"/>
              <w:spacing w:before="0" w:beforeAutospacing="0" w:after="0" w:afterAutospacing="0"/>
              <w:jc w:val="both"/>
              <w:textAlignment w:val="baseline"/>
              <w:rPr>
                <w:rFonts w:ascii="Segoe UI" w:hAnsi="Segoe UI" w:cs="Segoe UI"/>
                <w:sz w:val="18"/>
                <w:szCs w:val="18"/>
              </w:rPr>
            </w:pPr>
          </w:p>
          <w:p w14:paraId="4880114A" w14:textId="1DF2EADB" w:rsidR="00944E33" w:rsidRDefault="00944E33" w:rsidP="00944E33">
            <w:pPr>
              <w:pStyle w:val="paragraph"/>
              <w:spacing w:before="0" w:beforeAutospacing="0" w:after="0" w:afterAutospacing="0"/>
              <w:jc w:val="both"/>
              <w:textAlignment w:val="baseline"/>
              <w:rPr>
                <w:rStyle w:val="eop"/>
              </w:rPr>
            </w:pPr>
            <w:r>
              <w:rPr>
                <w:rStyle w:val="normaltextrun"/>
                <w:lang w:val="en-US"/>
              </w:rPr>
              <w:t xml:space="preserve">Gao, Y., </w:t>
            </w:r>
            <w:proofErr w:type="spellStart"/>
            <w:r>
              <w:rPr>
                <w:rStyle w:val="normaltextrun"/>
                <w:lang w:val="en-US"/>
              </w:rPr>
              <w:t>Su</w:t>
            </w:r>
            <w:proofErr w:type="spellEnd"/>
            <w:r>
              <w:rPr>
                <w:rStyle w:val="normaltextrun"/>
                <w:lang w:val="en-US"/>
              </w:rPr>
              <w:t>, W. and Zang, L., 2022. Does regional tourism benefit from the official quality rating of tourist attractions? Evidence from China’s top-grade tourist attraction accreditations. Journal of China Tourism Research, 18(2), pp.268-293.</w:t>
            </w:r>
            <w:r>
              <w:rPr>
                <w:rStyle w:val="eop"/>
              </w:rPr>
              <w:t> </w:t>
            </w:r>
          </w:p>
          <w:p w14:paraId="0B28877D" w14:textId="77777777" w:rsidR="00944E33" w:rsidRDefault="00944E33" w:rsidP="00944E33">
            <w:pPr>
              <w:pStyle w:val="paragraph"/>
              <w:spacing w:before="0" w:beforeAutospacing="0" w:after="0" w:afterAutospacing="0"/>
              <w:jc w:val="both"/>
              <w:textAlignment w:val="baseline"/>
              <w:rPr>
                <w:rFonts w:ascii="Segoe UI" w:hAnsi="Segoe UI" w:cs="Segoe UI"/>
                <w:sz w:val="18"/>
                <w:szCs w:val="18"/>
              </w:rPr>
            </w:pPr>
          </w:p>
          <w:p w14:paraId="74242822" w14:textId="34994D10" w:rsidR="00944E33" w:rsidRDefault="00944E33" w:rsidP="00944E33">
            <w:pPr>
              <w:pStyle w:val="paragraph"/>
              <w:spacing w:before="0" w:beforeAutospacing="0" w:after="0" w:afterAutospacing="0"/>
              <w:jc w:val="both"/>
              <w:textAlignment w:val="baseline"/>
              <w:rPr>
                <w:rStyle w:val="eop"/>
              </w:rPr>
            </w:pPr>
            <w:r>
              <w:rPr>
                <w:rStyle w:val="normaltextrun"/>
                <w:lang w:val="en-US"/>
              </w:rPr>
              <w:t xml:space="preserve">Reyes-Menendez, A., </w:t>
            </w:r>
            <w:proofErr w:type="spellStart"/>
            <w:r>
              <w:rPr>
                <w:rStyle w:val="normaltextrun"/>
                <w:lang w:val="en-US"/>
              </w:rPr>
              <w:t>Saura</w:t>
            </w:r>
            <w:proofErr w:type="spellEnd"/>
            <w:r>
              <w:rPr>
                <w:rStyle w:val="normaltextrun"/>
                <w:lang w:val="en-US"/>
              </w:rPr>
              <w:t xml:space="preserve">, J.R. and Filipe, F., 2019. The importance of behavioral data to identify online fake reviews for tourism businesses: A systematic review. </w:t>
            </w:r>
            <w:proofErr w:type="spellStart"/>
            <w:r>
              <w:rPr>
                <w:rStyle w:val="normaltextrun"/>
                <w:lang w:val="en-US"/>
              </w:rPr>
              <w:t>PeerJ</w:t>
            </w:r>
            <w:proofErr w:type="spellEnd"/>
            <w:r>
              <w:rPr>
                <w:rStyle w:val="normaltextrun"/>
                <w:lang w:val="en-US"/>
              </w:rPr>
              <w:t xml:space="preserve"> Computer Science, 5, p.e219.</w:t>
            </w:r>
            <w:r>
              <w:rPr>
                <w:rStyle w:val="eop"/>
              </w:rPr>
              <w:t> </w:t>
            </w:r>
          </w:p>
          <w:p w14:paraId="782E294A" w14:textId="77777777" w:rsidR="00944E33" w:rsidRPr="00944E33" w:rsidRDefault="00944E33" w:rsidP="00944E33">
            <w:pPr>
              <w:pStyle w:val="paragraph"/>
              <w:spacing w:before="0" w:beforeAutospacing="0" w:after="0" w:afterAutospacing="0"/>
              <w:jc w:val="both"/>
              <w:textAlignment w:val="baseline"/>
              <w:rPr>
                <w:lang w:val="en-US"/>
              </w:rPr>
            </w:pPr>
          </w:p>
          <w:p w14:paraId="2A24A1E7" w14:textId="77777777" w:rsidR="00944E33" w:rsidRDefault="00944E33" w:rsidP="00944E33">
            <w:pPr>
              <w:pStyle w:val="paragraph"/>
              <w:spacing w:before="0" w:beforeAutospacing="0" w:after="0" w:afterAutospacing="0"/>
              <w:jc w:val="both"/>
              <w:textAlignment w:val="baseline"/>
              <w:rPr>
                <w:rFonts w:ascii="Segoe UI" w:hAnsi="Segoe UI" w:cs="Segoe UI"/>
                <w:sz w:val="18"/>
                <w:szCs w:val="18"/>
              </w:rPr>
            </w:pPr>
            <w:r>
              <w:rPr>
                <w:rStyle w:val="normaltextrun"/>
                <w:lang w:val="en-US"/>
              </w:rPr>
              <w:t xml:space="preserve">Singh, R., </w:t>
            </w:r>
            <w:proofErr w:type="spellStart"/>
            <w:r>
              <w:rPr>
                <w:rStyle w:val="normaltextrun"/>
                <w:lang w:val="en-US"/>
              </w:rPr>
              <w:t>Sibi</w:t>
            </w:r>
            <w:proofErr w:type="spellEnd"/>
            <w:r>
              <w:rPr>
                <w:rStyle w:val="normaltextrun"/>
                <w:lang w:val="en-US"/>
              </w:rPr>
              <w:t>, P.S., Sharma, P., Tamang, M. and Singh, A.K., 2022. Twenty years of journal of quality assurance in hospitality &amp; tourism: A bibliometric assessment. Journal of Quality Assurance in Hospitality &amp; Tourism, 23(2), pp.482-507.</w:t>
            </w:r>
            <w:r>
              <w:rPr>
                <w:rStyle w:val="eop"/>
              </w:rPr>
              <w:t> </w:t>
            </w:r>
          </w:p>
          <w:p w14:paraId="50E4CC8B" w14:textId="388F25C7" w:rsidR="00375882" w:rsidRPr="00944E33" w:rsidRDefault="00944E33" w:rsidP="00944E33">
            <w:pPr>
              <w:pStyle w:val="paragraph"/>
              <w:spacing w:before="0" w:beforeAutospacing="0" w:after="0" w:afterAutospacing="0"/>
              <w:jc w:val="both"/>
              <w:textAlignment w:val="baseline"/>
              <w:rPr>
                <w:rFonts w:ascii="Segoe UI" w:hAnsi="Segoe UI" w:cs="Segoe UI"/>
                <w:sz w:val="18"/>
                <w:szCs w:val="18"/>
              </w:rPr>
            </w:pPr>
            <w:r>
              <w:rPr>
                <w:rStyle w:val="eop"/>
              </w:rPr>
              <w:t> </w:t>
            </w:r>
          </w:p>
          <w:p w14:paraId="2E020AEF" w14:textId="77777777" w:rsidR="00375882" w:rsidRDefault="00375882" w:rsidP="007F6692">
            <w:pPr>
              <w:spacing w:line="360" w:lineRule="auto"/>
              <w:jc w:val="both"/>
              <w:rPr>
                <w:rFonts w:ascii="Arial" w:hAnsi="Arial" w:cs="Arial"/>
              </w:rPr>
            </w:pPr>
          </w:p>
          <w:p w14:paraId="47FB6995" w14:textId="77777777" w:rsidR="00375882" w:rsidRPr="003C3341" w:rsidRDefault="00375882" w:rsidP="007F6692">
            <w:pPr>
              <w:jc w:val="both"/>
              <w:rPr>
                <w:rFonts w:ascii="Tahoma" w:hAnsi="Tahoma" w:cs="Tahoma"/>
                <w:sz w:val="20"/>
                <w:szCs w:val="20"/>
              </w:rPr>
            </w:pPr>
          </w:p>
        </w:tc>
      </w:tr>
    </w:tbl>
    <w:p w14:paraId="3A480543" w14:textId="77777777" w:rsidR="00B00678" w:rsidRDefault="00B00678" w:rsidP="00B945EA">
      <w:pPr>
        <w:rPr>
          <w:rFonts w:ascii="Tahoma" w:hAnsi="Tahoma" w:cs="Tahoma"/>
          <w:b/>
        </w:rPr>
      </w:pPr>
    </w:p>
    <w:p w14:paraId="02BE48C6" w14:textId="77777777" w:rsidR="00B00678" w:rsidRDefault="00B00678" w:rsidP="00B945EA">
      <w:pPr>
        <w:rPr>
          <w:rFonts w:ascii="Tahoma" w:hAnsi="Tahoma" w:cs="Tahoma"/>
          <w:b/>
        </w:rPr>
      </w:pPr>
    </w:p>
    <w:p w14:paraId="1D4EFC49" w14:textId="77777777" w:rsidR="00B00678" w:rsidRDefault="00B00678" w:rsidP="00B945EA">
      <w:pPr>
        <w:rPr>
          <w:rFonts w:ascii="Tahoma" w:hAnsi="Tahoma" w:cs="Tahoma"/>
          <w:b/>
        </w:rPr>
      </w:pPr>
    </w:p>
    <w:p w14:paraId="505DC984" w14:textId="77777777" w:rsidR="00B00678" w:rsidRDefault="00B00678" w:rsidP="00B945EA">
      <w:pPr>
        <w:rPr>
          <w:rFonts w:ascii="Tahoma" w:hAnsi="Tahoma" w:cs="Tahoma"/>
          <w:b/>
        </w:rPr>
      </w:pPr>
    </w:p>
    <w:p w14:paraId="1F96E185" w14:textId="77777777" w:rsidR="00B00678" w:rsidRDefault="00B00678" w:rsidP="00B945EA">
      <w:pPr>
        <w:rPr>
          <w:rFonts w:ascii="Tahoma" w:hAnsi="Tahoma" w:cs="Tahoma"/>
          <w:b/>
        </w:rPr>
      </w:pPr>
    </w:p>
    <w:p w14:paraId="5F8D9742" w14:textId="77777777" w:rsidR="00B00678" w:rsidRDefault="00B00678" w:rsidP="00B945EA">
      <w:pPr>
        <w:rPr>
          <w:rFonts w:ascii="Tahoma" w:hAnsi="Tahoma" w:cs="Tahoma"/>
          <w:b/>
        </w:rPr>
      </w:pPr>
    </w:p>
    <w:p w14:paraId="25B9E4A6" w14:textId="77777777" w:rsidR="00A45D42" w:rsidRDefault="00A45D42" w:rsidP="00B945EA">
      <w:pPr>
        <w:rPr>
          <w:rFonts w:ascii="Tahoma" w:hAnsi="Tahoma" w:cs="Tahoma"/>
          <w:b/>
        </w:rPr>
      </w:pPr>
    </w:p>
    <w:sectPr w:rsidR="00A45D42" w:rsidSect="00C21568">
      <w:headerReference w:type="even" r:id="rId7"/>
      <w:headerReference w:type="default" r:id="rId8"/>
      <w:footerReference w:type="even" r:id="rId9"/>
      <w:footerReference w:type="default" r:id="rId10"/>
      <w:headerReference w:type="first" r:id="rId11"/>
      <w:footerReference w:type="first" r:id="rId12"/>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5C51E8" w14:textId="77777777" w:rsidR="00077E55" w:rsidRDefault="00077E55">
      <w:r>
        <w:separator/>
      </w:r>
    </w:p>
  </w:endnote>
  <w:endnote w:type="continuationSeparator" w:id="0">
    <w:p w14:paraId="4F0ECAF1" w14:textId="77777777" w:rsidR="00077E55" w:rsidRDefault="00077E5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1FCD14" w14:textId="77777777" w:rsidR="00F2141F" w:rsidRDefault="00F2141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623ADE88" w:rsidR="00B44B68" w:rsidRDefault="00B44B68">
        <w:pPr>
          <w:pStyle w:val="Footer"/>
          <w:jc w:val="right"/>
        </w:pPr>
        <w:r>
          <w:fldChar w:fldCharType="begin"/>
        </w:r>
        <w:r>
          <w:instrText xml:space="preserve"> PAGE   \* MERGEFORMAT </w:instrText>
        </w:r>
        <w:r>
          <w:fldChar w:fldCharType="separate"/>
        </w:r>
        <w:r w:rsidR="00414F02">
          <w:rPr>
            <w:noProof/>
          </w:rPr>
          <w:t>1</w:t>
        </w:r>
        <w:r>
          <w:rPr>
            <w:noProof/>
          </w:rPr>
          <w:fldChar w:fldCharType="end"/>
        </w:r>
      </w:p>
    </w:sdtContent>
  </w:sdt>
  <w:p w14:paraId="32F3178D" w14:textId="0C9E4A4E" w:rsidR="00112CE0" w:rsidRDefault="00112CE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661DE4" w14:textId="77777777" w:rsidR="00F2141F" w:rsidRDefault="00F214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C60113" w14:textId="77777777" w:rsidR="00077E55" w:rsidRDefault="00077E55">
      <w:r>
        <w:separator/>
      </w:r>
    </w:p>
  </w:footnote>
  <w:footnote w:type="continuationSeparator" w:id="0">
    <w:p w14:paraId="7ACA2EB1" w14:textId="77777777" w:rsidR="00077E55" w:rsidRDefault="00077E5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7B12BB" w14:textId="77777777" w:rsidR="00F2141F" w:rsidRDefault="00F2141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909C0B" w14:textId="77777777" w:rsidR="00F2141F" w:rsidRDefault="00F2141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16cid:durableId="1617760562">
    <w:abstractNumId w:val="12"/>
  </w:num>
  <w:num w:numId="2" w16cid:durableId="1295477954">
    <w:abstractNumId w:val="4"/>
  </w:num>
  <w:num w:numId="3" w16cid:durableId="1813984945">
    <w:abstractNumId w:val="27"/>
  </w:num>
  <w:num w:numId="4" w16cid:durableId="1974479978">
    <w:abstractNumId w:val="5"/>
  </w:num>
  <w:num w:numId="5" w16cid:durableId="1479568661">
    <w:abstractNumId w:val="23"/>
  </w:num>
  <w:num w:numId="6" w16cid:durableId="361173275">
    <w:abstractNumId w:val="6"/>
  </w:num>
  <w:num w:numId="7" w16cid:durableId="359404000">
    <w:abstractNumId w:val="0"/>
  </w:num>
  <w:num w:numId="8" w16cid:durableId="820119696">
    <w:abstractNumId w:val="26"/>
  </w:num>
  <w:num w:numId="9" w16cid:durableId="1971593497">
    <w:abstractNumId w:val="15"/>
  </w:num>
  <w:num w:numId="10" w16cid:durableId="835388538">
    <w:abstractNumId w:val="18"/>
  </w:num>
  <w:num w:numId="11" w16cid:durableId="7370101">
    <w:abstractNumId w:val="3"/>
  </w:num>
  <w:num w:numId="12" w16cid:durableId="1558122739">
    <w:abstractNumId w:val="13"/>
  </w:num>
  <w:num w:numId="13" w16cid:durableId="1360619050">
    <w:abstractNumId w:val="2"/>
  </w:num>
  <w:num w:numId="14" w16cid:durableId="1849976820">
    <w:abstractNumId w:val="9"/>
  </w:num>
  <w:num w:numId="15" w16cid:durableId="413625979">
    <w:abstractNumId w:val="17"/>
  </w:num>
  <w:num w:numId="16" w16cid:durableId="719327946">
    <w:abstractNumId w:val="19"/>
  </w:num>
  <w:num w:numId="17" w16cid:durableId="1434789460">
    <w:abstractNumId w:val="1"/>
  </w:num>
  <w:num w:numId="18" w16cid:durableId="532032942">
    <w:abstractNumId w:val="25"/>
  </w:num>
  <w:num w:numId="19" w16cid:durableId="1124544517">
    <w:abstractNumId w:val="8"/>
  </w:num>
  <w:num w:numId="20" w16cid:durableId="52655994">
    <w:abstractNumId w:val="20"/>
  </w:num>
  <w:num w:numId="21" w16cid:durableId="1164052813">
    <w:abstractNumId w:val="11"/>
  </w:num>
  <w:num w:numId="22" w16cid:durableId="358969581">
    <w:abstractNumId w:val="16"/>
  </w:num>
  <w:num w:numId="23" w16cid:durableId="1249195200">
    <w:abstractNumId w:val="24"/>
  </w:num>
  <w:num w:numId="24" w16cid:durableId="135882806">
    <w:abstractNumId w:val="10"/>
  </w:num>
  <w:num w:numId="25" w16cid:durableId="1237940046">
    <w:abstractNumId w:val="22"/>
  </w:num>
  <w:num w:numId="26" w16cid:durableId="1119227591">
    <w:abstractNumId w:val="7"/>
  </w:num>
  <w:num w:numId="27" w16cid:durableId="1699161377">
    <w:abstractNumId w:val="21"/>
  </w:num>
  <w:num w:numId="28" w16cid:durableId="1135946976">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1228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304DF"/>
    <w:rsid w:val="00040CE8"/>
    <w:rsid w:val="0004729E"/>
    <w:rsid w:val="00076F40"/>
    <w:rsid w:val="00077E55"/>
    <w:rsid w:val="00085CFD"/>
    <w:rsid w:val="000A0C53"/>
    <w:rsid w:val="000B2F4F"/>
    <w:rsid w:val="000F2E7C"/>
    <w:rsid w:val="00112CE0"/>
    <w:rsid w:val="00162FE2"/>
    <w:rsid w:val="001703BD"/>
    <w:rsid w:val="00170A87"/>
    <w:rsid w:val="0018449A"/>
    <w:rsid w:val="00197F4A"/>
    <w:rsid w:val="001A59E7"/>
    <w:rsid w:val="001B69C8"/>
    <w:rsid w:val="001B6DB4"/>
    <w:rsid w:val="001C5C4E"/>
    <w:rsid w:val="001D4719"/>
    <w:rsid w:val="001E720E"/>
    <w:rsid w:val="00202878"/>
    <w:rsid w:val="002314D4"/>
    <w:rsid w:val="002430D4"/>
    <w:rsid w:val="00244B89"/>
    <w:rsid w:val="00244F84"/>
    <w:rsid w:val="002659F5"/>
    <w:rsid w:val="00283BE2"/>
    <w:rsid w:val="00294842"/>
    <w:rsid w:val="002E127C"/>
    <w:rsid w:val="002F6F56"/>
    <w:rsid w:val="002F7DD0"/>
    <w:rsid w:val="00301AD0"/>
    <w:rsid w:val="003036C9"/>
    <w:rsid w:val="0032684A"/>
    <w:rsid w:val="00332099"/>
    <w:rsid w:val="00340C62"/>
    <w:rsid w:val="003478CE"/>
    <w:rsid w:val="003605B1"/>
    <w:rsid w:val="003617CF"/>
    <w:rsid w:val="00364940"/>
    <w:rsid w:val="00365786"/>
    <w:rsid w:val="00366D9C"/>
    <w:rsid w:val="00375882"/>
    <w:rsid w:val="00382DB9"/>
    <w:rsid w:val="00396412"/>
    <w:rsid w:val="003C3341"/>
    <w:rsid w:val="003C7C45"/>
    <w:rsid w:val="003E36D1"/>
    <w:rsid w:val="003E46A6"/>
    <w:rsid w:val="003F52F1"/>
    <w:rsid w:val="00414F02"/>
    <w:rsid w:val="004325B5"/>
    <w:rsid w:val="00433DBF"/>
    <w:rsid w:val="004341F2"/>
    <w:rsid w:val="00442F02"/>
    <w:rsid w:val="0044343A"/>
    <w:rsid w:val="00444EC9"/>
    <w:rsid w:val="00445A58"/>
    <w:rsid w:val="00447AEC"/>
    <w:rsid w:val="00451947"/>
    <w:rsid w:val="00456590"/>
    <w:rsid w:val="004639B7"/>
    <w:rsid w:val="00474A29"/>
    <w:rsid w:val="00486E62"/>
    <w:rsid w:val="004B113B"/>
    <w:rsid w:val="004C08E2"/>
    <w:rsid w:val="004C7E23"/>
    <w:rsid w:val="005036DE"/>
    <w:rsid w:val="00517154"/>
    <w:rsid w:val="00522B05"/>
    <w:rsid w:val="00542C5B"/>
    <w:rsid w:val="00552EED"/>
    <w:rsid w:val="00566333"/>
    <w:rsid w:val="005C6352"/>
    <w:rsid w:val="005D0DDE"/>
    <w:rsid w:val="005D5D0B"/>
    <w:rsid w:val="0062012D"/>
    <w:rsid w:val="00643CB9"/>
    <w:rsid w:val="0066732A"/>
    <w:rsid w:val="00677D1F"/>
    <w:rsid w:val="00697481"/>
    <w:rsid w:val="006A4F97"/>
    <w:rsid w:val="006C4640"/>
    <w:rsid w:val="006F4FB6"/>
    <w:rsid w:val="006F501B"/>
    <w:rsid w:val="00702077"/>
    <w:rsid w:val="00725F0E"/>
    <w:rsid w:val="00734189"/>
    <w:rsid w:val="00735BB1"/>
    <w:rsid w:val="00744482"/>
    <w:rsid w:val="007451E8"/>
    <w:rsid w:val="0078654A"/>
    <w:rsid w:val="0079230B"/>
    <w:rsid w:val="00797115"/>
    <w:rsid w:val="007A5E44"/>
    <w:rsid w:val="007D18CA"/>
    <w:rsid w:val="007E500C"/>
    <w:rsid w:val="007E7BB4"/>
    <w:rsid w:val="007F055A"/>
    <w:rsid w:val="007F418B"/>
    <w:rsid w:val="00814801"/>
    <w:rsid w:val="0082407E"/>
    <w:rsid w:val="00826699"/>
    <w:rsid w:val="00895843"/>
    <w:rsid w:val="008B4B9C"/>
    <w:rsid w:val="008B534C"/>
    <w:rsid w:val="008E2A5A"/>
    <w:rsid w:val="008F0B0D"/>
    <w:rsid w:val="008F0D83"/>
    <w:rsid w:val="009061F1"/>
    <w:rsid w:val="00911C43"/>
    <w:rsid w:val="009139BF"/>
    <w:rsid w:val="00923E76"/>
    <w:rsid w:val="009448FE"/>
    <w:rsid w:val="00944E33"/>
    <w:rsid w:val="00946B23"/>
    <w:rsid w:val="00985CF1"/>
    <w:rsid w:val="009B1D87"/>
    <w:rsid w:val="009C438C"/>
    <w:rsid w:val="009C6CAE"/>
    <w:rsid w:val="009D0DDA"/>
    <w:rsid w:val="00A02728"/>
    <w:rsid w:val="00A138AA"/>
    <w:rsid w:val="00A14DA0"/>
    <w:rsid w:val="00A43B8E"/>
    <w:rsid w:val="00A44FA9"/>
    <w:rsid w:val="00A45D42"/>
    <w:rsid w:val="00A551C6"/>
    <w:rsid w:val="00A5520C"/>
    <w:rsid w:val="00A656E2"/>
    <w:rsid w:val="00A65C1D"/>
    <w:rsid w:val="00A77C7A"/>
    <w:rsid w:val="00A8432F"/>
    <w:rsid w:val="00A90107"/>
    <w:rsid w:val="00AA11D8"/>
    <w:rsid w:val="00AA1309"/>
    <w:rsid w:val="00AA1380"/>
    <w:rsid w:val="00AC67EF"/>
    <w:rsid w:val="00AD310F"/>
    <w:rsid w:val="00AE467F"/>
    <w:rsid w:val="00AE799D"/>
    <w:rsid w:val="00B00678"/>
    <w:rsid w:val="00B03469"/>
    <w:rsid w:val="00B10EAB"/>
    <w:rsid w:val="00B11E4B"/>
    <w:rsid w:val="00B21F2E"/>
    <w:rsid w:val="00B266A5"/>
    <w:rsid w:val="00B44B68"/>
    <w:rsid w:val="00B60FDF"/>
    <w:rsid w:val="00B61256"/>
    <w:rsid w:val="00B73A1C"/>
    <w:rsid w:val="00B945EA"/>
    <w:rsid w:val="00B949BC"/>
    <w:rsid w:val="00BA53CD"/>
    <w:rsid w:val="00BB5FB3"/>
    <w:rsid w:val="00BC4D17"/>
    <w:rsid w:val="00BC7F1B"/>
    <w:rsid w:val="00BE2584"/>
    <w:rsid w:val="00C10069"/>
    <w:rsid w:val="00C21568"/>
    <w:rsid w:val="00C34D09"/>
    <w:rsid w:val="00C35AEF"/>
    <w:rsid w:val="00C414B0"/>
    <w:rsid w:val="00C421F0"/>
    <w:rsid w:val="00C44B74"/>
    <w:rsid w:val="00C50AE7"/>
    <w:rsid w:val="00C6009E"/>
    <w:rsid w:val="00C72708"/>
    <w:rsid w:val="00C76757"/>
    <w:rsid w:val="00C85B9B"/>
    <w:rsid w:val="00CA1BF5"/>
    <w:rsid w:val="00CB67B6"/>
    <w:rsid w:val="00CC3464"/>
    <w:rsid w:val="00CC557E"/>
    <w:rsid w:val="00CC63E6"/>
    <w:rsid w:val="00CC6DCB"/>
    <w:rsid w:val="00CD008D"/>
    <w:rsid w:val="00CD40C2"/>
    <w:rsid w:val="00CD461B"/>
    <w:rsid w:val="00D1657F"/>
    <w:rsid w:val="00D80D6E"/>
    <w:rsid w:val="00D833FD"/>
    <w:rsid w:val="00D95816"/>
    <w:rsid w:val="00DA09FA"/>
    <w:rsid w:val="00DD00CB"/>
    <w:rsid w:val="00DE6434"/>
    <w:rsid w:val="00E00580"/>
    <w:rsid w:val="00E26639"/>
    <w:rsid w:val="00E30C3C"/>
    <w:rsid w:val="00E42568"/>
    <w:rsid w:val="00E672A4"/>
    <w:rsid w:val="00EA43CD"/>
    <w:rsid w:val="00EB1AD3"/>
    <w:rsid w:val="00EB4BAF"/>
    <w:rsid w:val="00EC294D"/>
    <w:rsid w:val="00ED52B6"/>
    <w:rsid w:val="00EF41E3"/>
    <w:rsid w:val="00F007E2"/>
    <w:rsid w:val="00F118EC"/>
    <w:rsid w:val="00F2141F"/>
    <w:rsid w:val="00F34E01"/>
    <w:rsid w:val="00F37A71"/>
    <w:rsid w:val="00F43CED"/>
    <w:rsid w:val="00F51904"/>
    <w:rsid w:val="00F537E9"/>
    <w:rsid w:val="00F720CF"/>
    <w:rsid w:val="00FB2CA9"/>
    <w:rsid w:val="00FB3B29"/>
    <w:rsid w:val="00FC7773"/>
    <w:rsid w:val="00FD0ECE"/>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2289"/>
    <o:shapelayout v:ext="edit">
      <o:idmap v:ext="edit" data="1"/>
    </o:shapelayout>
  </w:shapeDefaults>
  <w:decimalSymbol w:val="."/>
  <w:listSeparator w:val=","/>
  <w14:docId w14:val="6DDB537D"/>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 w:type="paragraph" w:customStyle="1" w:styleId="paragraph">
    <w:name w:val="paragraph"/>
    <w:basedOn w:val="Normal"/>
    <w:rsid w:val="00944E33"/>
    <w:pPr>
      <w:spacing w:before="100" w:beforeAutospacing="1" w:after="100" w:afterAutospacing="1"/>
    </w:pPr>
  </w:style>
  <w:style w:type="character" w:customStyle="1" w:styleId="normaltextrun">
    <w:name w:val="normaltextrun"/>
    <w:basedOn w:val="DefaultParagraphFont"/>
    <w:rsid w:val="00944E33"/>
  </w:style>
  <w:style w:type="character" w:customStyle="1" w:styleId="eop">
    <w:name w:val="eop"/>
    <w:basedOn w:val="DefaultParagraphFont"/>
    <w:rsid w:val="00944E3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587277469">
      <w:bodyDiv w:val="1"/>
      <w:marLeft w:val="0"/>
      <w:marRight w:val="0"/>
      <w:marTop w:val="0"/>
      <w:marBottom w:val="0"/>
      <w:divBdr>
        <w:top w:val="none" w:sz="0" w:space="0" w:color="auto"/>
        <w:left w:val="none" w:sz="0" w:space="0" w:color="auto"/>
        <w:bottom w:val="none" w:sz="0" w:space="0" w:color="auto"/>
        <w:right w:val="none" w:sz="0" w:space="0" w:color="auto"/>
      </w:divBdr>
      <w:divsChild>
        <w:div w:id="1057900257">
          <w:marLeft w:val="0"/>
          <w:marRight w:val="0"/>
          <w:marTop w:val="0"/>
          <w:marBottom w:val="0"/>
          <w:divBdr>
            <w:top w:val="none" w:sz="0" w:space="0" w:color="auto"/>
            <w:left w:val="none" w:sz="0" w:space="0" w:color="auto"/>
            <w:bottom w:val="none" w:sz="0" w:space="0" w:color="auto"/>
            <w:right w:val="none" w:sz="0" w:space="0" w:color="auto"/>
          </w:divBdr>
        </w:div>
        <w:div w:id="1040086488">
          <w:marLeft w:val="0"/>
          <w:marRight w:val="0"/>
          <w:marTop w:val="0"/>
          <w:marBottom w:val="0"/>
          <w:divBdr>
            <w:top w:val="none" w:sz="0" w:space="0" w:color="auto"/>
            <w:left w:val="none" w:sz="0" w:space="0" w:color="auto"/>
            <w:bottom w:val="none" w:sz="0" w:space="0" w:color="auto"/>
            <w:right w:val="none" w:sz="0" w:space="0" w:color="auto"/>
          </w:divBdr>
        </w:div>
        <w:div w:id="418018932">
          <w:marLeft w:val="0"/>
          <w:marRight w:val="0"/>
          <w:marTop w:val="0"/>
          <w:marBottom w:val="0"/>
          <w:divBdr>
            <w:top w:val="none" w:sz="0" w:space="0" w:color="auto"/>
            <w:left w:val="none" w:sz="0" w:space="0" w:color="auto"/>
            <w:bottom w:val="none" w:sz="0" w:space="0" w:color="auto"/>
            <w:right w:val="none" w:sz="0" w:space="0" w:color="auto"/>
          </w:divBdr>
        </w:div>
        <w:div w:id="1813868154">
          <w:marLeft w:val="0"/>
          <w:marRight w:val="0"/>
          <w:marTop w:val="0"/>
          <w:marBottom w:val="0"/>
          <w:divBdr>
            <w:top w:val="none" w:sz="0" w:space="0" w:color="auto"/>
            <w:left w:val="none" w:sz="0" w:space="0" w:color="auto"/>
            <w:bottom w:val="none" w:sz="0" w:space="0" w:color="auto"/>
            <w:right w:val="none" w:sz="0" w:space="0" w:color="auto"/>
          </w:divBdr>
        </w:div>
        <w:div w:id="1433207351">
          <w:marLeft w:val="0"/>
          <w:marRight w:val="0"/>
          <w:marTop w:val="0"/>
          <w:marBottom w:val="0"/>
          <w:divBdr>
            <w:top w:val="none" w:sz="0" w:space="0" w:color="auto"/>
            <w:left w:val="none" w:sz="0" w:space="0" w:color="auto"/>
            <w:bottom w:val="none" w:sz="0" w:space="0" w:color="auto"/>
            <w:right w:val="none" w:sz="0" w:space="0" w:color="auto"/>
          </w:divBdr>
        </w:div>
        <w:div w:id="1941183876">
          <w:marLeft w:val="0"/>
          <w:marRight w:val="0"/>
          <w:marTop w:val="0"/>
          <w:marBottom w:val="0"/>
          <w:divBdr>
            <w:top w:val="none" w:sz="0" w:space="0" w:color="auto"/>
            <w:left w:val="none" w:sz="0" w:space="0" w:color="auto"/>
            <w:bottom w:val="none" w:sz="0" w:space="0" w:color="auto"/>
            <w:right w:val="none" w:sz="0" w:space="0" w:color="auto"/>
          </w:divBdr>
        </w:div>
        <w:div w:id="1649481941">
          <w:marLeft w:val="0"/>
          <w:marRight w:val="0"/>
          <w:marTop w:val="0"/>
          <w:marBottom w:val="0"/>
          <w:divBdr>
            <w:top w:val="none" w:sz="0" w:space="0" w:color="auto"/>
            <w:left w:val="none" w:sz="0" w:space="0" w:color="auto"/>
            <w:bottom w:val="none" w:sz="0" w:space="0" w:color="auto"/>
            <w:right w:val="none" w:sz="0" w:space="0" w:color="auto"/>
          </w:divBdr>
        </w:div>
        <w:div w:id="1166942089">
          <w:marLeft w:val="0"/>
          <w:marRight w:val="0"/>
          <w:marTop w:val="0"/>
          <w:marBottom w:val="0"/>
          <w:divBdr>
            <w:top w:val="none" w:sz="0" w:space="0" w:color="auto"/>
            <w:left w:val="none" w:sz="0" w:space="0" w:color="auto"/>
            <w:bottom w:val="none" w:sz="0" w:space="0" w:color="auto"/>
            <w:right w:val="none" w:sz="0" w:space="0" w:color="auto"/>
          </w:divBdr>
        </w:div>
        <w:div w:id="1819178918">
          <w:marLeft w:val="0"/>
          <w:marRight w:val="0"/>
          <w:marTop w:val="0"/>
          <w:marBottom w:val="0"/>
          <w:divBdr>
            <w:top w:val="none" w:sz="0" w:space="0" w:color="auto"/>
            <w:left w:val="none" w:sz="0" w:space="0" w:color="auto"/>
            <w:bottom w:val="none" w:sz="0" w:space="0" w:color="auto"/>
            <w:right w:val="none" w:sz="0" w:space="0" w:color="auto"/>
          </w:divBdr>
        </w:div>
        <w:div w:id="963727841">
          <w:marLeft w:val="0"/>
          <w:marRight w:val="0"/>
          <w:marTop w:val="0"/>
          <w:marBottom w:val="0"/>
          <w:divBdr>
            <w:top w:val="none" w:sz="0" w:space="0" w:color="auto"/>
            <w:left w:val="none" w:sz="0" w:space="0" w:color="auto"/>
            <w:bottom w:val="none" w:sz="0" w:space="0" w:color="auto"/>
            <w:right w:val="none" w:sz="0" w:space="0" w:color="auto"/>
          </w:divBdr>
        </w:div>
        <w:div w:id="1219511221">
          <w:marLeft w:val="0"/>
          <w:marRight w:val="0"/>
          <w:marTop w:val="0"/>
          <w:marBottom w:val="0"/>
          <w:divBdr>
            <w:top w:val="none" w:sz="0" w:space="0" w:color="auto"/>
            <w:left w:val="none" w:sz="0" w:space="0" w:color="auto"/>
            <w:bottom w:val="none" w:sz="0" w:space="0" w:color="auto"/>
            <w:right w:val="none" w:sz="0" w:space="0" w:color="auto"/>
          </w:divBdr>
        </w:div>
      </w:divsChild>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 w:id="2073458399">
      <w:bodyDiv w:val="1"/>
      <w:marLeft w:val="0"/>
      <w:marRight w:val="0"/>
      <w:marTop w:val="0"/>
      <w:marBottom w:val="0"/>
      <w:divBdr>
        <w:top w:val="none" w:sz="0" w:space="0" w:color="auto"/>
        <w:left w:val="none" w:sz="0" w:space="0" w:color="auto"/>
        <w:bottom w:val="none" w:sz="0" w:space="0" w:color="auto"/>
        <w:right w:val="none" w:sz="0" w:space="0" w:color="auto"/>
      </w:divBdr>
      <w:divsChild>
        <w:div w:id="572161488">
          <w:marLeft w:val="0"/>
          <w:marRight w:val="0"/>
          <w:marTop w:val="0"/>
          <w:marBottom w:val="0"/>
          <w:divBdr>
            <w:top w:val="none" w:sz="0" w:space="0" w:color="auto"/>
            <w:left w:val="none" w:sz="0" w:space="0" w:color="auto"/>
            <w:bottom w:val="none" w:sz="0" w:space="0" w:color="auto"/>
            <w:right w:val="none" w:sz="0" w:space="0" w:color="auto"/>
          </w:divBdr>
        </w:div>
        <w:div w:id="1062485278">
          <w:marLeft w:val="0"/>
          <w:marRight w:val="0"/>
          <w:marTop w:val="0"/>
          <w:marBottom w:val="0"/>
          <w:divBdr>
            <w:top w:val="none" w:sz="0" w:space="0" w:color="auto"/>
            <w:left w:val="none" w:sz="0" w:space="0" w:color="auto"/>
            <w:bottom w:val="none" w:sz="0" w:space="0" w:color="auto"/>
            <w:right w:val="none" w:sz="0" w:space="0" w:color="auto"/>
          </w:divBdr>
        </w:div>
        <w:div w:id="1193692230">
          <w:marLeft w:val="0"/>
          <w:marRight w:val="0"/>
          <w:marTop w:val="0"/>
          <w:marBottom w:val="0"/>
          <w:divBdr>
            <w:top w:val="none" w:sz="0" w:space="0" w:color="auto"/>
            <w:left w:val="none" w:sz="0" w:space="0" w:color="auto"/>
            <w:bottom w:val="none" w:sz="0" w:space="0" w:color="auto"/>
            <w:right w:val="none" w:sz="0" w:space="0" w:color="auto"/>
          </w:divBdr>
        </w:div>
        <w:div w:id="838349452">
          <w:marLeft w:val="0"/>
          <w:marRight w:val="0"/>
          <w:marTop w:val="0"/>
          <w:marBottom w:val="0"/>
          <w:divBdr>
            <w:top w:val="none" w:sz="0" w:space="0" w:color="auto"/>
            <w:left w:val="none" w:sz="0" w:space="0" w:color="auto"/>
            <w:bottom w:val="none" w:sz="0" w:space="0" w:color="auto"/>
            <w:right w:val="none" w:sz="0" w:space="0" w:color="auto"/>
          </w:divBdr>
        </w:div>
        <w:div w:id="972517509">
          <w:marLeft w:val="0"/>
          <w:marRight w:val="0"/>
          <w:marTop w:val="0"/>
          <w:marBottom w:val="0"/>
          <w:divBdr>
            <w:top w:val="none" w:sz="0" w:space="0" w:color="auto"/>
            <w:left w:val="none" w:sz="0" w:space="0" w:color="auto"/>
            <w:bottom w:val="none" w:sz="0" w:space="0" w:color="auto"/>
            <w:right w:val="none" w:sz="0" w:space="0" w:color="auto"/>
          </w:divBdr>
        </w:div>
        <w:div w:id="90434318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2</Pages>
  <Words>971</Words>
  <Characters>5337</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6296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Mahir Faisal</cp:lastModifiedBy>
  <cp:revision>3</cp:revision>
  <cp:lastPrinted>2020-09-28T20:53:00Z</cp:lastPrinted>
  <dcterms:created xsi:type="dcterms:W3CDTF">2022-05-31T11:56:00Z</dcterms:created>
  <dcterms:modified xsi:type="dcterms:W3CDTF">2022-05-31T11:57:00Z</dcterms:modified>
</cp:coreProperties>
</file>