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CD25A7" w14:textId="77777777" w:rsidR="00AA0617" w:rsidRPr="00837076" w:rsidRDefault="001E0055">
      <w:pPr>
        <w:spacing w:before="240" w:after="240"/>
      </w:pPr>
      <w:r w:rsidRPr="00837076">
        <w:rPr>
          <w:lang w:eastAsia="en-US"/>
        </w:rPr>
        <w:drawing>
          <wp:anchor distT="0" distB="0" distL="114300" distR="114300" simplePos="0" relativeHeight="251658240" behindDoc="0" locked="0" layoutInCell="1" allowOverlap="1" wp14:anchorId="1D68CC00" wp14:editId="1A61AE6F">
            <wp:simplePos x="0" y="0"/>
            <wp:positionH relativeFrom="margin">
              <wp:align>center</wp:align>
            </wp:positionH>
            <wp:positionV relativeFrom="paragraph">
              <wp:posOffset>0</wp:posOffset>
            </wp:positionV>
            <wp:extent cx="2503761" cy="942975"/>
            <wp:effectExtent l="0" t="0" r="0" b="0"/>
            <wp:wrapSquare wrapText="bothSides"/>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extLst>
                        <a:ext uri="{28A0092B-C50C-407E-A947-70E740481C1C}">
                          <a14:useLocalDpi xmlns:a14="http://schemas.microsoft.com/office/drawing/2010/main" val="0"/>
                        </a:ext>
                      </a:extLst>
                    </a:blip>
                    <a:srcRect/>
                    <a:stretch>
                      <a:fillRect/>
                    </a:stretch>
                  </pic:blipFill>
                  <pic:spPr>
                    <a:xfrm>
                      <a:off x="0" y="0"/>
                      <a:ext cx="2503761" cy="942975"/>
                    </a:xfrm>
                    <a:prstGeom prst="rect">
                      <a:avLst/>
                    </a:prstGeom>
                    <a:ln/>
                  </pic:spPr>
                </pic:pic>
              </a:graphicData>
            </a:graphic>
          </wp:anchor>
        </w:drawing>
      </w:r>
    </w:p>
    <w:p w14:paraId="306D994A" w14:textId="77777777" w:rsidR="00837076" w:rsidRPr="00837076" w:rsidRDefault="00837076">
      <w:pPr>
        <w:jc w:val="center"/>
        <w:rPr>
          <w:b/>
          <w:sz w:val="40"/>
          <w:szCs w:val="40"/>
        </w:rPr>
      </w:pPr>
    </w:p>
    <w:p w14:paraId="779E71DD" w14:textId="77777777" w:rsidR="00837076" w:rsidRPr="00837076" w:rsidRDefault="00837076">
      <w:pPr>
        <w:jc w:val="center"/>
        <w:rPr>
          <w:b/>
          <w:sz w:val="40"/>
          <w:szCs w:val="40"/>
        </w:rPr>
      </w:pPr>
    </w:p>
    <w:p w14:paraId="14831E27" w14:textId="77777777" w:rsidR="00837076" w:rsidRPr="00837076" w:rsidRDefault="00837076">
      <w:pPr>
        <w:jc w:val="center"/>
        <w:rPr>
          <w:b/>
          <w:sz w:val="40"/>
          <w:szCs w:val="40"/>
        </w:rPr>
      </w:pPr>
    </w:p>
    <w:p w14:paraId="222A569B" w14:textId="77777777" w:rsidR="00AA0617" w:rsidRPr="00837076" w:rsidRDefault="001E0055">
      <w:pPr>
        <w:jc w:val="center"/>
        <w:rPr>
          <w:b/>
          <w:sz w:val="40"/>
          <w:szCs w:val="40"/>
        </w:rPr>
      </w:pPr>
      <w:r w:rsidRPr="00837076">
        <w:rPr>
          <w:b/>
          <w:sz w:val="40"/>
          <w:szCs w:val="40"/>
        </w:rPr>
        <w:t>BA (Hons) Hospitality &amp; Hotel Management Module Handbook Autumn Term 2025</w:t>
      </w:r>
    </w:p>
    <w:p w14:paraId="4D49311B" w14:textId="77777777" w:rsidR="00AA0617" w:rsidRPr="00837076" w:rsidRDefault="001E0055">
      <w:pPr>
        <w:jc w:val="center"/>
        <w:rPr>
          <w:b/>
          <w:sz w:val="40"/>
          <w:szCs w:val="40"/>
        </w:rPr>
      </w:pPr>
      <w:r w:rsidRPr="00837076">
        <w:rPr>
          <w:b/>
          <w:sz w:val="40"/>
          <w:szCs w:val="40"/>
        </w:rPr>
        <w:t>Contemporary Themes in the Hotel and Hospitality Sector</w:t>
      </w:r>
    </w:p>
    <w:p w14:paraId="0BEDA683" w14:textId="77777777" w:rsidR="00AA0617" w:rsidRPr="00837076" w:rsidRDefault="001E0055">
      <w:pPr>
        <w:jc w:val="center"/>
        <w:rPr>
          <w:b/>
          <w:sz w:val="40"/>
          <w:szCs w:val="40"/>
        </w:rPr>
      </w:pPr>
      <w:r w:rsidRPr="00837076">
        <w:rPr>
          <w:b/>
          <w:sz w:val="40"/>
          <w:szCs w:val="40"/>
        </w:rPr>
        <w:t>BMIH6001</w:t>
      </w:r>
    </w:p>
    <w:p w14:paraId="3719B0EE" w14:textId="77777777" w:rsidR="00AA0617" w:rsidRPr="00837076" w:rsidRDefault="001E0055">
      <w:pPr>
        <w:jc w:val="center"/>
        <w:rPr>
          <w:b/>
          <w:sz w:val="40"/>
          <w:szCs w:val="40"/>
        </w:rPr>
      </w:pPr>
      <w:r w:rsidRPr="00837076">
        <w:rPr>
          <w:b/>
          <w:sz w:val="40"/>
          <w:szCs w:val="40"/>
        </w:rPr>
        <w:t>Level 6</w:t>
      </w:r>
    </w:p>
    <w:p w14:paraId="6FA55CEB" w14:textId="77777777" w:rsidR="00AA0617" w:rsidRPr="00837076" w:rsidRDefault="001E0055">
      <w:pPr>
        <w:jc w:val="center"/>
        <w:rPr>
          <w:b/>
          <w:sz w:val="40"/>
          <w:szCs w:val="40"/>
        </w:rPr>
      </w:pPr>
      <w:r w:rsidRPr="00837076">
        <w:rPr>
          <w:b/>
          <w:sz w:val="40"/>
          <w:szCs w:val="40"/>
        </w:rPr>
        <w:t>Economic Survival in Hospitality: Evaluating the Impact of Financial Pressures on Service Quality and Business Sustainability</w:t>
      </w:r>
    </w:p>
    <w:p w14:paraId="35EAA7FF" w14:textId="0ACA0099" w:rsidR="00AA0617" w:rsidRDefault="001E0055">
      <w:pPr>
        <w:spacing w:before="240" w:after="240"/>
      </w:pPr>
      <w:r w:rsidRPr="00837076">
        <w:br w:type="page"/>
      </w:r>
      <w:r w:rsidR="00CB6749">
        <w:lastRenderedPageBreak/>
        <w:t>Student Name: Rasel Ahmed</w:t>
      </w:r>
    </w:p>
    <w:p w14:paraId="5E047127" w14:textId="5018E458" w:rsidR="00CB6749" w:rsidRDefault="00CB6749">
      <w:pPr>
        <w:spacing w:before="240" w:after="240"/>
      </w:pPr>
      <w:r>
        <w:t>Student No:2233498</w:t>
      </w:r>
    </w:p>
    <w:p w14:paraId="00303E11" w14:textId="10C773C4" w:rsidR="00CB6749" w:rsidRDefault="00CB6749">
      <w:pPr>
        <w:spacing w:before="240" w:after="240"/>
      </w:pPr>
      <w:r>
        <w:t>Word Count: 2559</w:t>
      </w:r>
    </w:p>
    <w:p w14:paraId="7BCCC93E" w14:textId="77777777" w:rsidR="00CB6749" w:rsidRDefault="00CB6749">
      <w:pPr>
        <w:spacing w:before="240" w:after="240"/>
      </w:pPr>
    </w:p>
    <w:p w14:paraId="1989A5A2" w14:textId="77777777" w:rsidR="00CB6749" w:rsidRDefault="00CB6749">
      <w:pPr>
        <w:spacing w:before="240" w:after="240"/>
      </w:pPr>
    </w:p>
    <w:p w14:paraId="3B4E49C6" w14:textId="77777777" w:rsidR="00CB6749" w:rsidRDefault="00CB6749">
      <w:pPr>
        <w:spacing w:before="240" w:after="240"/>
      </w:pPr>
    </w:p>
    <w:p w14:paraId="1D803030" w14:textId="77777777" w:rsidR="00CB6749" w:rsidRDefault="00CB6749">
      <w:pPr>
        <w:spacing w:before="240" w:after="240"/>
      </w:pPr>
    </w:p>
    <w:p w14:paraId="050947A5" w14:textId="77777777" w:rsidR="00CB6749" w:rsidRDefault="00CB6749">
      <w:pPr>
        <w:spacing w:before="240" w:after="240"/>
      </w:pPr>
    </w:p>
    <w:p w14:paraId="4DC7E4D5" w14:textId="77777777" w:rsidR="00CB6749" w:rsidRDefault="00CB6749">
      <w:pPr>
        <w:spacing w:before="240" w:after="240"/>
      </w:pPr>
    </w:p>
    <w:p w14:paraId="6452232E" w14:textId="77777777" w:rsidR="00CB6749" w:rsidRDefault="00CB6749">
      <w:pPr>
        <w:spacing w:before="240" w:after="240"/>
      </w:pPr>
    </w:p>
    <w:p w14:paraId="6A067825" w14:textId="77777777" w:rsidR="00CB6749" w:rsidRDefault="00CB6749">
      <w:pPr>
        <w:spacing w:before="240" w:after="240"/>
      </w:pPr>
    </w:p>
    <w:p w14:paraId="3B816D08" w14:textId="77777777" w:rsidR="00CB6749" w:rsidRDefault="00CB6749">
      <w:pPr>
        <w:spacing w:before="240" w:after="240"/>
      </w:pPr>
    </w:p>
    <w:p w14:paraId="1F6B1351" w14:textId="77777777" w:rsidR="00CB6749" w:rsidRDefault="00CB6749">
      <w:pPr>
        <w:spacing w:before="240" w:after="240"/>
      </w:pPr>
    </w:p>
    <w:p w14:paraId="0C566773" w14:textId="77777777" w:rsidR="00CB6749" w:rsidRDefault="00CB6749">
      <w:pPr>
        <w:spacing w:before="240" w:after="240"/>
      </w:pPr>
    </w:p>
    <w:p w14:paraId="3A49762A" w14:textId="77777777" w:rsidR="00CB6749" w:rsidRDefault="00CB6749">
      <w:pPr>
        <w:spacing w:before="240" w:after="240"/>
      </w:pPr>
    </w:p>
    <w:p w14:paraId="50DEB84F" w14:textId="77777777" w:rsidR="00CB6749" w:rsidRDefault="00CB6749">
      <w:pPr>
        <w:spacing w:before="240" w:after="240"/>
      </w:pPr>
    </w:p>
    <w:p w14:paraId="506EB922" w14:textId="77777777" w:rsidR="00CB6749" w:rsidRDefault="00CB6749">
      <w:pPr>
        <w:spacing w:before="240" w:after="240"/>
      </w:pPr>
    </w:p>
    <w:p w14:paraId="093CBB21" w14:textId="77777777" w:rsidR="00CB6749" w:rsidRDefault="00CB6749">
      <w:pPr>
        <w:spacing w:before="240" w:after="240"/>
      </w:pPr>
    </w:p>
    <w:p w14:paraId="2A61AF4D" w14:textId="77777777" w:rsidR="00CB6749" w:rsidRDefault="00CB6749">
      <w:pPr>
        <w:spacing w:before="240" w:after="240"/>
      </w:pPr>
    </w:p>
    <w:p w14:paraId="058E7309" w14:textId="77777777" w:rsidR="00CB6749" w:rsidRDefault="00CB6749">
      <w:pPr>
        <w:spacing w:before="240" w:after="240"/>
      </w:pPr>
    </w:p>
    <w:p w14:paraId="7EAC360B" w14:textId="77777777" w:rsidR="00CB6749" w:rsidRPr="00837076" w:rsidRDefault="00CB6749">
      <w:pPr>
        <w:spacing w:before="240" w:after="240"/>
      </w:pPr>
    </w:p>
    <w:sdt>
      <w:sdtPr>
        <w:rPr>
          <w:rFonts w:ascii="Times New Roman" w:eastAsia="Times New Roman" w:hAnsi="Times New Roman" w:cs="Times New Roman"/>
          <w:color w:val="auto"/>
          <w:sz w:val="24"/>
          <w:szCs w:val="24"/>
          <w:lang w:val="en-GB" w:eastAsia="en-IN"/>
        </w:rPr>
        <w:id w:val="850920753"/>
        <w:docPartObj>
          <w:docPartGallery w:val="Table of Contents"/>
          <w:docPartUnique/>
        </w:docPartObj>
      </w:sdtPr>
      <w:sdtEndPr>
        <w:rPr>
          <w:b/>
          <w:bCs/>
        </w:rPr>
      </w:sdtEndPr>
      <w:sdtContent>
        <w:p w14:paraId="5675E346" w14:textId="0D9146F7" w:rsidR="0082268C" w:rsidRPr="00837076" w:rsidRDefault="0082268C" w:rsidP="0082268C">
          <w:pPr>
            <w:pStyle w:val="TOCHeading"/>
            <w:spacing w:line="360" w:lineRule="auto"/>
            <w:jc w:val="center"/>
            <w:rPr>
              <w:rFonts w:ascii="Times New Roman" w:hAnsi="Times New Roman" w:cs="Times New Roman"/>
              <w:b/>
              <w:bCs/>
              <w:color w:val="000000" w:themeColor="text1"/>
              <w:lang w:val="en-GB"/>
            </w:rPr>
          </w:pPr>
          <w:r w:rsidRPr="00837076">
            <w:rPr>
              <w:rFonts w:ascii="Times New Roman" w:hAnsi="Times New Roman" w:cs="Times New Roman"/>
              <w:b/>
              <w:bCs/>
              <w:color w:val="000000" w:themeColor="text1"/>
              <w:lang w:val="en-GB"/>
            </w:rPr>
            <w:t>Table of Contents</w:t>
          </w:r>
        </w:p>
        <w:p w14:paraId="2BB2B901" w14:textId="3D3E54D7" w:rsidR="0082268C" w:rsidRPr="00837076" w:rsidRDefault="0082268C">
          <w:pPr>
            <w:pStyle w:val="TOC1"/>
            <w:tabs>
              <w:tab w:val="right" w:leader="dot" w:pos="9019"/>
            </w:tabs>
          </w:pPr>
          <w:r w:rsidRPr="00837076">
            <w:fldChar w:fldCharType="begin"/>
          </w:r>
          <w:r w:rsidRPr="00837076">
            <w:instrText xml:space="preserve"> TOC \o "1-3" \h \z \u </w:instrText>
          </w:r>
          <w:r w:rsidRPr="00837076">
            <w:fldChar w:fldCharType="separate"/>
          </w:r>
          <w:hyperlink w:anchor="_Toc212489980" w:history="1">
            <w:r w:rsidRPr="00837076">
              <w:rPr>
                <w:rStyle w:val="Hyperlink"/>
              </w:rPr>
              <w:t>1. Introduction</w:t>
            </w:r>
            <w:r w:rsidRPr="00837076">
              <w:rPr>
                <w:webHidden/>
              </w:rPr>
              <w:tab/>
            </w:r>
            <w:r w:rsidRPr="00837076">
              <w:rPr>
                <w:webHidden/>
              </w:rPr>
              <w:fldChar w:fldCharType="begin"/>
            </w:r>
            <w:r w:rsidRPr="00837076">
              <w:rPr>
                <w:webHidden/>
              </w:rPr>
              <w:instrText xml:space="preserve"> PAGEREF _Toc212489980 \h </w:instrText>
            </w:r>
            <w:r w:rsidRPr="00837076">
              <w:rPr>
                <w:webHidden/>
              </w:rPr>
            </w:r>
            <w:r w:rsidRPr="00837076">
              <w:rPr>
                <w:webHidden/>
              </w:rPr>
              <w:fldChar w:fldCharType="separate"/>
            </w:r>
            <w:r w:rsidR="00837076" w:rsidRPr="00837076">
              <w:rPr>
                <w:webHidden/>
              </w:rPr>
              <w:t>3</w:t>
            </w:r>
            <w:r w:rsidRPr="00837076">
              <w:rPr>
                <w:webHidden/>
              </w:rPr>
              <w:fldChar w:fldCharType="end"/>
            </w:r>
          </w:hyperlink>
        </w:p>
        <w:p w14:paraId="02702F96" w14:textId="6F6C4935" w:rsidR="0082268C" w:rsidRPr="00837076" w:rsidRDefault="0082268C">
          <w:pPr>
            <w:pStyle w:val="TOC1"/>
            <w:tabs>
              <w:tab w:val="right" w:leader="dot" w:pos="9019"/>
            </w:tabs>
          </w:pPr>
          <w:hyperlink w:anchor="_Toc212489981" w:history="1">
            <w:r w:rsidRPr="00837076">
              <w:rPr>
                <w:rStyle w:val="Hyperlink"/>
              </w:rPr>
              <w:t>2. Literature Review</w:t>
            </w:r>
            <w:r w:rsidRPr="00837076">
              <w:rPr>
                <w:webHidden/>
              </w:rPr>
              <w:tab/>
            </w:r>
            <w:r w:rsidRPr="00837076">
              <w:rPr>
                <w:webHidden/>
              </w:rPr>
              <w:fldChar w:fldCharType="begin"/>
            </w:r>
            <w:r w:rsidRPr="00837076">
              <w:rPr>
                <w:webHidden/>
              </w:rPr>
              <w:instrText xml:space="preserve"> PAGEREF _Toc212489981 \h </w:instrText>
            </w:r>
            <w:r w:rsidRPr="00837076">
              <w:rPr>
                <w:webHidden/>
              </w:rPr>
            </w:r>
            <w:r w:rsidRPr="00837076">
              <w:rPr>
                <w:webHidden/>
              </w:rPr>
              <w:fldChar w:fldCharType="separate"/>
            </w:r>
            <w:r w:rsidR="00837076" w:rsidRPr="00837076">
              <w:rPr>
                <w:webHidden/>
              </w:rPr>
              <w:t>3</w:t>
            </w:r>
            <w:r w:rsidRPr="00837076">
              <w:rPr>
                <w:webHidden/>
              </w:rPr>
              <w:fldChar w:fldCharType="end"/>
            </w:r>
          </w:hyperlink>
        </w:p>
        <w:p w14:paraId="24DE4744" w14:textId="6F4B1C33" w:rsidR="0082268C" w:rsidRPr="00837076" w:rsidRDefault="0082268C">
          <w:pPr>
            <w:pStyle w:val="TOC1"/>
            <w:tabs>
              <w:tab w:val="right" w:leader="dot" w:pos="9019"/>
            </w:tabs>
          </w:pPr>
          <w:hyperlink w:anchor="_Toc212489982" w:history="1">
            <w:r w:rsidRPr="00837076">
              <w:rPr>
                <w:rStyle w:val="Hyperlink"/>
              </w:rPr>
              <w:t>3. Method</w:t>
            </w:r>
            <w:r w:rsidRPr="00837076">
              <w:rPr>
                <w:webHidden/>
              </w:rPr>
              <w:tab/>
            </w:r>
            <w:r w:rsidRPr="00837076">
              <w:rPr>
                <w:webHidden/>
              </w:rPr>
              <w:fldChar w:fldCharType="begin"/>
            </w:r>
            <w:r w:rsidRPr="00837076">
              <w:rPr>
                <w:webHidden/>
              </w:rPr>
              <w:instrText xml:space="preserve"> PAGEREF _Toc212489982 \h </w:instrText>
            </w:r>
            <w:r w:rsidRPr="00837076">
              <w:rPr>
                <w:webHidden/>
              </w:rPr>
            </w:r>
            <w:r w:rsidRPr="00837076">
              <w:rPr>
                <w:webHidden/>
              </w:rPr>
              <w:fldChar w:fldCharType="separate"/>
            </w:r>
            <w:r w:rsidR="00837076" w:rsidRPr="00837076">
              <w:rPr>
                <w:webHidden/>
              </w:rPr>
              <w:t>6</w:t>
            </w:r>
            <w:r w:rsidRPr="00837076">
              <w:rPr>
                <w:webHidden/>
              </w:rPr>
              <w:fldChar w:fldCharType="end"/>
            </w:r>
          </w:hyperlink>
        </w:p>
        <w:p w14:paraId="7E60B0E7" w14:textId="3BD64568" w:rsidR="0082268C" w:rsidRPr="00837076" w:rsidRDefault="0082268C">
          <w:pPr>
            <w:pStyle w:val="TOC1"/>
            <w:tabs>
              <w:tab w:val="right" w:leader="dot" w:pos="9019"/>
            </w:tabs>
          </w:pPr>
          <w:hyperlink w:anchor="_Toc212489983" w:history="1">
            <w:r w:rsidRPr="00837076">
              <w:rPr>
                <w:rStyle w:val="Hyperlink"/>
              </w:rPr>
              <w:t>4. Theme Impact Analysis</w:t>
            </w:r>
            <w:r w:rsidRPr="00837076">
              <w:rPr>
                <w:webHidden/>
              </w:rPr>
              <w:tab/>
            </w:r>
            <w:r w:rsidRPr="00837076">
              <w:rPr>
                <w:webHidden/>
              </w:rPr>
              <w:fldChar w:fldCharType="begin"/>
            </w:r>
            <w:r w:rsidRPr="00837076">
              <w:rPr>
                <w:webHidden/>
              </w:rPr>
              <w:instrText xml:space="preserve"> PAGEREF _Toc212489983 \h </w:instrText>
            </w:r>
            <w:r w:rsidRPr="00837076">
              <w:rPr>
                <w:webHidden/>
              </w:rPr>
            </w:r>
            <w:r w:rsidRPr="00837076">
              <w:rPr>
                <w:webHidden/>
              </w:rPr>
              <w:fldChar w:fldCharType="separate"/>
            </w:r>
            <w:r w:rsidR="00837076" w:rsidRPr="00837076">
              <w:rPr>
                <w:webHidden/>
              </w:rPr>
              <w:t>6</w:t>
            </w:r>
            <w:r w:rsidRPr="00837076">
              <w:rPr>
                <w:webHidden/>
              </w:rPr>
              <w:fldChar w:fldCharType="end"/>
            </w:r>
          </w:hyperlink>
        </w:p>
        <w:p w14:paraId="5E6F7D69" w14:textId="550EBAB3" w:rsidR="0082268C" w:rsidRPr="00837076" w:rsidRDefault="0082268C">
          <w:pPr>
            <w:pStyle w:val="TOC2"/>
            <w:tabs>
              <w:tab w:val="right" w:leader="dot" w:pos="9019"/>
            </w:tabs>
          </w:pPr>
          <w:hyperlink w:anchor="_Toc212489984" w:history="1">
            <w:r w:rsidRPr="00837076">
              <w:rPr>
                <w:rStyle w:val="Hyperlink"/>
              </w:rPr>
              <w:t>4.1. Political and Economic Effects.</w:t>
            </w:r>
            <w:r w:rsidRPr="00837076">
              <w:rPr>
                <w:webHidden/>
              </w:rPr>
              <w:tab/>
            </w:r>
            <w:r w:rsidRPr="00837076">
              <w:rPr>
                <w:webHidden/>
              </w:rPr>
              <w:fldChar w:fldCharType="begin"/>
            </w:r>
            <w:r w:rsidRPr="00837076">
              <w:rPr>
                <w:webHidden/>
              </w:rPr>
              <w:instrText xml:space="preserve"> PAGEREF _Toc212489984 \h </w:instrText>
            </w:r>
            <w:r w:rsidRPr="00837076">
              <w:rPr>
                <w:webHidden/>
              </w:rPr>
            </w:r>
            <w:r w:rsidRPr="00837076">
              <w:rPr>
                <w:webHidden/>
              </w:rPr>
              <w:fldChar w:fldCharType="separate"/>
            </w:r>
            <w:r w:rsidR="00837076" w:rsidRPr="00837076">
              <w:rPr>
                <w:webHidden/>
              </w:rPr>
              <w:t>6</w:t>
            </w:r>
            <w:r w:rsidRPr="00837076">
              <w:rPr>
                <w:webHidden/>
              </w:rPr>
              <w:fldChar w:fldCharType="end"/>
            </w:r>
          </w:hyperlink>
        </w:p>
        <w:p w14:paraId="762B09C5" w14:textId="4A6BF789" w:rsidR="0082268C" w:rsidRPr="00837076" w:rsidRDefault="0082268C">
          <w:pPr>
            <w:pStyle w:val="TOC2"/>
            <w:tabs>
              <w:tab w:val="right" w:leader="dot" w:pos="9019"/>
            </w:tabs>
          </w:pPr>
          <w:hyperlink w:anchor="_Toc212489985" w:history="1">
            <w:r w:rsidRPr="00837076">
              <w:rPr>
                <w:rStyle w:val="Hyperlink"/>
              </w:rPr>
              <w:t>4.2 Social Impacts</w:t>
            </w:r>
            <w:r w:rsidRPr="00837076">
              <w:rPr>
                <w:webHidden/>
              </w:rPr>
              <w:tab/>
            </w:r>
            <w:r w:rsidRPr="00837076">
              <w:rPr>
                <w:webHidden/>
              </w:rPr>
              <w:fldChar w:fldCharType="begin"/>
            </w:r>
            <w:r w:rsidRPr="00837076">
              <w:rPr>
                <w:webHidden/>
              </w:rPr>
              <w:instrText xml:space="preserve"> PAGEREF _Toc212489985 \h </w:instrText>
            </w:r>
            <w:r w:rsidRPr="00837076">
              <w:rPr>
                <w:webHidden/>
              </w:rPr>
            </w:r>
            <w:r w:rsidRPr="00837076">
              <w:rPr>
                <w:webHidden/>
              </w:rPr>
              <w:fldChar w:fldCharType="separate"/>
            </w:r>
            <w:r w:rsidR="00837076" w:rsidRPr="00837076">
              <w:rPr>
                <w:webHidden/>
              </w:rPr>
              <w:t>7</w:t>
            </w:r>
            <w:r w:rsidRPr="00837076">
              <w:rPr>
                <w:webHidden/>
              </w:rPr>
              <w:fldChar w:fldCharType="end"/>
            </w:r>
          </w:hyperlink>
        </w:p>
        <w:p w14:paraId="6C22C898" w14:textId="57DE7D70" w:rsidR="0082268C" w:rsidRPr="00837076" w:rsidRDefault="0082268C">
          <w:pPr>
            <w:pStyle w:val="TOC2"/>
            <w:tabs>
              <w:tab w:val="right" w:leader="dot" w:pos="9019"/>
            </w:tabs>
          </w:pPr>
          <w:hyperlink w:anchor="_Toc212489986" w:history="1">
            <w:r w:rsidRPr="00837076">
              <w:rPr>
                <w:rStyle w:val="Hyperlink"/>
              </w:rPr>
              <w:t>4.3 Technological Impacts</w:t>
            </w:r>
            <w:r w:rsidRPr="00837076">
              <w:rPr>
                <w:webHidden/>
              </w:rPr>
              <w:tab/>
            </w:r>
            <w:r w:rsidRPr="00837076">
              <w:rPr>
                <w:webHidden/>
              </w:rPr>
              <w:fldChar w:fldCharType="begin"/>
            </w:r>
            <w:r w:rsidRPr="00837076">
              <w:rPr>
                <w:webHidden/>
              </w:rPr>
              <w:instrText xml:space="preserve"> PAGEREF _Toc212489986 \h </w:instrText>
            </w:r>
            <w:r w:rsidRPr="00837076">
              <w:rPr>
                <w:webHidden/>
              </w:rPr>
            </w:r>
            <w:r w:rsidRPr="00837076">
              <w:rPr>
                <w:webHidden/>
              </w:rPr>
              <w:fldChar w:fldCharType="separate"/>
            </w:r>
            <w:r w:rsidR="00837076" w:rsidRPr="00837076">
              <w:rPr>
                <w:webHidden/>
              </w:rPr>
              <w:t>7</w:t>
            </w:r>
            <w:r w:rsidRPr="00837076">
              <w:rPr>
                <w:webHidden/>
              </w:rPr>
              <w:fldChar w:fldCharType="end"/>
            </w:r>
          </w:hyperlink>
        </w:p>
        <w:p w14:paraId="0D765D24" w14:textId="5F45DC11" w:rsidR="0082268C" w:rsidRPr="00837076" w:rsidRDefault="0082268C">
          <w:pPr>
            <w:pStyle w:val="TOC2"/>
            <w:tabs>
              <w:tab w:val="right" w:leader="dot" w:pos="9019"/>
            </w:tabs>
          </w:pPr>
          <w:hyperlink w:anchor="_Toc212489987" w:history="1">
            <w:r w:rsidRPr="00837076">
              <w:rPr>
                <w:rStyle w:val="Hyperlink"/>
              </w:rPr>
              <w:t>4.4 Environmental Impacts</w:t>
            </w:r>
            <w:r w:rsidRPr="00837076">
              <w:rPr>
                <w:webHidden/>
              </w:rPr>
              <w:tab/>
            </w:r>
            <w:r w:rsidRPr="00837076">
              <w:rPr>
                <w:webHidden/>
              </w:rPr>
              <w:fldChar w:fldCharType="begin"/>
            </w:r>
            <w:r w:rsidRPr="00837076">
              <w:rPr>
                <w:webHidden/>
              </w:rPr>
              <w:instrText xml:space="preserve"> PAGEREF _Toc212489987 \h </w:instrText>
            </w:r>
            <w:r w:rsidRPr="00837076">
              <w:rPr>
                <w:webHidden/>
              </w:rPr>
            </w:r>
            <w:r w:rsidRPr="00837076">
              <w:rPr>
                <w:webHidden/>
              </w:rPr>
              <w:fldChar w:fldCharType="separate"/>
            </w:r>
            <w:r w:rsidR="00837076" w:rsidRPr="00837076">
              <w:rPr>
                <w:webHidden/>
              </w:rPr>
              <w:t>7</w:t>
            </w:r>
            <w:r w:rsidRPr="00837076">
              <w:rPr>
                <w:webHidden/>
              </w:rPr>
              <w:fldChar w:fldCharType="end"/>
            </w:r>
          </w:hyperlink>
        </w:p>
        <w:p w14:paraId="10DFF38A" w14:textId="3E00D5C6" w:rsidR="0082268C" w:rsidRPr="00837076" w:rsidRDefault="0082268C">
          <w:pPr>
            <w:pStyle w:val="TOC2"/>
            <w:tabs>
              <w:tab w:val="right" w:leader="dot" w:pos="9019"/>
            </w:tabs>
          </w:pPr>
          <w:hyperlink w:anchor="_Toc212489988" w:history="1">
            <w:r w:rsidRPr="00837076">
              <w:rPr>
                <w:rStyle w:val="Hyperlink"/>
              </w:rPr>
              <w:t>4.5 Law and Ethical Implications.</w:t>
            </w:r>
            <w:r w:rsidRPr="00837076">
              <w:rPr>
                <w:webHidden/>
              </w:rPr>
              <w:tab/>
            </w:r>
            <w:r w:rsidRPr="00837076">
              <w:rPr>
                <w:webHidden/>
              </w:rPr>
              <w:fldChar w:fldCharType="begin"/>
            </w:r>
            <w:r w:rsidRPr="00837076">
              <w:rPr>
                <w:webHidden/>
              </w:rPr>
              <w:instrText xml:space="preserve"> PAGEREF _Toc212489988 \h </w:instrText>
            </w:r>
            <w:r w:rsidRPr="00837076">
              <w:rPr>
                <w:webHidden/>
              </w:rPr>
            </w:r>
            <w:r w:rsidRPr="00837076">
              <w:rPr>
                <w:webHidden/>
              </w:rPr>
              <w:fldChar w:fldCharType="separate"/>
            </w:r>
            <w:r w:rsidR="00837076" w:rsidRPr="00837076">
              <w:rPr>
                <w:webHidden/>
              </w:rPr>
              <w:t>8</w:t>
            </w:r>
            <w:r w:rsidRPr="00837076">
              <w:rPr>
                <w:webHidden/>
              </w:rPr>
              <w:fldChar w:fldCharType="end"/>
            </w:r>
          </w:hyperlink>
        </w:p>
        <w:p w14:paraId="7A8EB737" w14:textId="7D8864A9" w:rsidR="0082268C" w:rsidRPr="00837076" w:rsidRDefault="0082268C">
          <w:pPr>
            <w:pStyle w:val="TOC2"/>
            <w:tabs>
              <w:tab w:val="right" w:leader="dot" w:pos="9019"/>
            </w:tabs>
          </w:pPr>
          <w:hyperlink w:anchor="_Toc212489989" w:history="1">
            <w:r w:rsidRPr="00837076">
              <w:rPr>
                <w:rStyle w:val="Hyperlink"/>
              </w:rPr>
              <w:t>4.6 Strategic Responses and Evaluation.</w:t>
            </w:r>
            <w:r w:rsidRPr="00837076">
              <w:rPr>
                <w:webHidden/>
              </w:rPr>
              <w:tab/>
            </w:r>
            <w:r w:rsidRPr="00837076">
              <w:rPr>
                <w:webHidden/>
              </w:rPr>
              <w:fldChar w:fldCharType="begin"/>
            </w:r>
            <w:r w:rsidRPr="00837076">
              <w:rPr>
                <w:webHidden/>
              </w:rPr>
              <w:instrText xml:space="preserve"> PAGEREF _Toc212489989 \h </w:instrText>
            </w:r>
            <w:r w:rsidRPr="00837076">
              <w:rPr>
                <w:webHidden/>
              </w:rPr>
            </w:r>
            <w:r w:rsidRPr="00837076">
              <w:rPr>
                <w:webHidden/>
              </w:rPr>
              <w:fldChar w:fldCharType="separate"/>
            </w:r>
            <w:r w:rsidR="00837076" w:rsidRPr="00837076">
              <w:rPr>
                <w:webHidden/>
              </w:rPr>
              <w:t>8</w:t>
            </w:r>
            <w:r w:rsidRPr="00837076">
              <w:rPr>
                <w:webHidden/>
              </w:rPr>
              <w:fldChar w:fldCharType="end"/>
            </w:r>
          </w:hyperlink>
        </w:p>
        <w:p w14:paraId="5017C120" w14:textId="06D38454" w:rsidR="0082268C" w:rsidRPr="00837076" w:rsidRDefault="0082268C">
          <w:pPr>
            <w:pStyle w:val="TOC1"/>
            <w:tabs>
              <w:tab w:val="right" w:leader="dot" w:pos="9019"/>
            </w:tabs>
          </w:pPr>
          <w:hyperlink w:anchor="_Toc212489990" w:history="1">
            <w:r w:rsidRPr="00837076">
              <w:rPr>
                <w:rStyle w:val="Hyperlink"/>
              </w:rPr>
              <w:t>5. Conclusion</w:t>
            </w:r>
            <w:r w:rsidRPr="00837076">
              <w:rPr>
                <w:webHidden/>
              </w:rPr>
              <w:tab/>
            </w:r>
            <w:r w:rsidRPr="00837076">
              <w:rPr>
                <w:webHidden/>
              </w:rPr>
              <w:fldChar w:fldCharType="begin"/>
            </w:r>
            <w:r w:rsidRPr="00837076">
              <w:rPr>
                <w:webHidden/>
              </w:rPr>
              <w:instrText xml:space="preserve"> PAGEREF _Toc212489990 \h </w:instrText>
            </w:r>
            <w:r w:rsidRPr="00837076">
              <w:rPr>
                <w:webHidden/>
              </w:rPr>
            </w:r>
            <w:r w:rsidRPr="00837076">
              <w:rPr>
                <w:webHidden/>
              </w:rPr>
              <w:fldChar w:fldCharType="separate"/>
            </w:r>
            <w:r w:rsidR="00837076" w:rsidRPr="00837076">
              <w:rPr>
                <w:webHidden/>
              </w:rPr>
              <w:t>8</w:t>
            </w:r>
            <w:r w:rsidRPr="00837076">
              <w:rPr>
                <w:webHidden/>
              </w:rPr>
              <w:fldChar w:fldCharType="end"/>
            </w:r>
          </w:hyperlink>
        </w:p>
        <w:p w14:paraId="3A58C41D" w14:textId="367F76C5" w:rsidR="0082268C" w:rsidRPr="00837076" w:rsidRDefault="0082268C">
          <w:pPr>
            <w:pStyle w:val="TOC1"/>
            <w:tabs>
              <w:tab w:val="right" w:leader="dot" w:pos="9019"/>
            </w:tabs>
          </w:pPr>
          <w:hyperlink w:anchor="_Toc212489991" w:history="1">
            <w:r w:rsidRPr="00837076">
              <w:rPr>
                <w:rStyle w:val="Hyperlink"/>
              </w:rPr>
              <w:t>6. Recommendations</w:t>
            </w:r>
            <w:r w:rsidRPr="00837076">
              <w:rPr>
                <w:webHidden/>
              </w:rPr>
              <w:tab/>
            </w:r>
            <w:r w:rsidRPr="00837076">
              <w:rPr>
                <w:webHidden/>
              </w:rPr>
              <w:fldChar w:fldCharType="begin"/>
            </w:r>
            <w:r w:rsidRPr="00837076">
              <w:rPr>
                <w:webHidden/>
              </w:rPr>
              <w:instrText xml:space="preserve"> PAGEREF _Toc212489991 \h </w:instrText>
            </w:r>
            <w:r w:rsidRPr="00837076">
              <w:rPr>
                <w:webHidden/>
              </w:rPr>
            </w:r>
            <w:r w:rsidRPr="00837076">
              <w:rPr>
                <w:webHidden/>
              </w:rPr>
              <w:fldChar w:fldCharType="separate"/>
            </w:r>
            <w:r w:rsidR="00837076" w:rsidRPr="00837076">
              <w:rPr>
                <w:webHidden/>
              </w:rPr>
              <w:t>9</w:t>
            </w:r>
            <w:r w:rsidRPr="00837076">
              <w:rPr>
                <w:webHidden/>
              </w:rPr>
              <w:fldChar w:fldCharType="end"/>
            </w:r>
          </w:hyperlink>
        </w:p>
        <w:p w14:paraId="7A685E0E" w14:textId="332580EF" w:rsidR="0082268C" w:rsidRPr="00837076" w:rsidRDefault="0082268C">
          <w:pPr>
            <w:pStyle w:val="TOC1"/>
            <w:tabs>
              <w:tab w:val="right" w:leader="dot" w:pos="9019"/>
            </w:tabs>
          </w:pPr>
          <w:hyperlink w:anchor="_Toc212489992" w:history="1">
            <w:r w:rsidRPr="00837076">
              <w:rPr>
                <w:rStyle w:val="Hyperlink"/>
              </w:rPr>
              <w:t>References</w:t>
            </w:r>
            <w:r w:rsidRPr="00837076">
              <w:rPr>
                <w:webHidden/>
              </w:rPr>
              <w:tab/>
            </w:r>
            <w:r w:rsidRPr="00837076">
              <w:rPr>
                <w:webHidden/>
              </w:rPr>
              <w:fldChar w:fldCharType="begin"/>
            </w:r>
            <w:r w:rsidRPr="00837076">
              <w:rPr>
                <w:webHidden/>
              </w:rPr>
              <w:instrText xml:space="preserve"> PAGEREF _Toc212489992 \h </w:instrText>
            </w:r>
            <w:r w:rsidRPr="00837076">
              <w:rPr>
                <w:webHidden/>
              </w:rPr>
            </w:r>
            <w:r w:rsidRPr="00837076">
              <w:rPr>
                <w:webHidden/>
              </w:rPr>
              <w:fldChar w:fldCharType="separate"/>
            </w:r>
            <w:r w:rsidR="00837076" w:rsidRPr="00837076">
              <w:rPr>
                <w:webHidden/>
              </w:rPr>
              <w:t>11</w:t>
            </w:r>
            <w:r w:rsidRPr="00837076">
              <w:rPr>
                <w:webHidden/>
              </w:rPr>
              <w:fldChar w:fldCharType="end"/>
            </w:r>
          </w:hyperlink>
        </w:p>
        <w:p w14:paraId="039CDF95" w14:textId="40D02E69" w:rsidR="0082268C" w:rsidRPr="00837076" w:rsidRDefault="0082268C">
          <w:r w:rsidRPr="00837076">
            <w:rPr>
              <w:b/>
              <w:bCs/>
            </w:rPr>
            <w:fldChar w:fldCharType="end"/>
          </w:r>
        </w:p>
      </w:sdtContent>
    </w:sdt>
    <w:p w14:paraId="063BA899" w14:textId="77777777" w:rsidR="00AA0617" w:rsidRPr="00837076" w:rsidRDefault="001E0055">
      <w:pPr>
        <w:spacing w:before="240" w:after="240"/>
      </w:pPr>
      <w:r w:rsidRPr="00837076">
        <w:br w:type="page"/>
      </w:r>
    </w:p>
    <w:p w14:paraId="39BFA995" w14:textId="77777777" w:rsidR="00AA0617" w:rsidRPr="00837076" w:rsidRDefault="001E0055">
      <w:pPr>
        <w:pStyle w:val="Heading1"/>
        <w:spacing w:before="240" w:after="240"/>
      </w:pPr>
      <w:bookmarkStart w:id="0" w:name="_tlqippiy3vak" w:colFirst="0" w:colLast="0"/>
      <w:bookmarkStart w:id="1" w:name="_Toc212489980"/>
      <w:bookmarkEnd w:id="0"/>
      <w:r w:rsidRPr="00837076">
        <w:lastRenderedPageBreak/>
        <w:t>1. Introduction</w:t>
      </w:r>
      <w:bookmarkEnd w:id="1"/>
    </w:p>
    <w:p w14:paraId="08D99538" w14:textId="77777777" w:rsidR="00AA0617" w:rsidRPr="00837076" w:rsidRDefault="001E0055">
      <w:pPr>
        <w:spacing w:before="240" w:after="240"/>
      </w:pPr>
      <w:r w:rsidRPr="00837076">
        <w:t xml:space="preserve">The hospitality environment in the post-COVID-19 perspective is economically turbulent and subjected firms to a complex series of shocks, namely, the demand fall during lockdowns and imbalanced recovery, the severe inflation of costs and ongoing supply-chain disruption (Liu </w:t>
      </w:r>
      <w:r w:rsidRPr="00837076">
        <w:rPr>
          <w:i/>
          <w:iCs/>
        </w:rPr>
        <w:t>et al.,</w:t>
      </w:r>
      <w:r w:rsidRPr="00837076">
        <w:t xml:space="preserve"> 2022). In the UK food and energy inflation hit record highs in 2023, dramatically raising operating costs in hotels, restaurants and pubs and squeezing margins throughout the industry (ONS, 2023). These demands are added to by entrenched labour unavailability: vacancies are significantly higher than they were before the pandemic, which is pushing up wage levels and lowering service capacity (UKHospitality, 2024). To use this paper, the concept of financial pressures will mean the drivers of operational costs that hospitality firms feel most: labour and wage costs, energy and utilities, raw-material/food costs, financing costs and capital constraints, each of which can result in short-term cost-cutting pressures with long-term consequences. The issue under discussion is up-to-date, as the cost pressures overlap with the sustainability objectives and the shifting consumer expectations of quality and value; the short-term approach to staying afloat (e.g., menu downsizing and staff reduction) can result in the decline of the quality of services and, therefore, in the ability to stay in business (ONS, 2025). In this paper, the study has thus investigated the impact of financial strain on the quality of service and its long-term sustainability based on the literature in the recent past and PESTEL-framed analysis. The research paper is structured into introduction, literature review, method, theme impact analysis, conclusion and recommendations.</w:t>
      </w:r>
    </w:p>
    <w:p w14:paraId="1E3E41E3" w14:textId="77777777" w:rsidR="00AA0617" w:rsidRPr="00837076" w:rsidRDefault="001E0055">
      <w:pPr>
        <w:pStyle w:val="Heading1"/>
        <w:spacing w:before="240" w:after="240"/>
      </w:pPr>
      <w:bookmarkStart w:id="2" w:name="_j8cjp6zvi7r" w:colFirst="0" w:colLast="0"/>
      <w:bookmarkStart w:id="3" w:name="_Toc212489981"/>
      <w:bookmarkEnd w:id="2"/>
      <w:r w:rsidRPr="00837076">
        <w:t>2. Literature Review</w:t>
      </w:r>
      <w:bookmarkEnd w:id="3"/>
    </w:p>
    <w:p w14:paraId="55727250" w14:textId="77777777" w:rsidR="00AA0617" w:rsidRPr="00837076" w:rsidRDefault="001E0055">
      <w:pPr>
        <w:spacing w:before="240" w:after="240"/>
        <w:rPr>
          <w:b/>
          <w:i/>
        </w:rPr>
      </w:pPr>
      <w:r w:rsidRPr="00837076">
        <w:rPr>
          <w:b/>
          <w:i/>
        </w:rPr>
        <w:t>Financial strains: extent and magnitude.</w:t>
      </w:r>
    </w:p>
    <w:p w14:paraId="22984087" w14:textId="77777777" w:rsidR="00AA0617" w:rsidRPr="00837076" w:rsidRDefault="001E0055">
      <w:pPr>
        <w:spacing w:before="240" w:after="240"/>
      </w:pPr>
      <w:r w:rsidRPr="00837076">
        <w:t xml:space="preserve">The recent facts indicate that the hospitality industry still experiences severe, complex financial challenges that are not limited to the post-pandemic recovery process. Increases in energy and food prices and wages have soared high; wage bills and alterations in employer taxation have led to increased operating costs on a materialistic scale for hotels, restaurants and pubs (ONS, 2025). Lobbying organisations in industries measure these pressures in the financial language: UKHospitality lists sustained cost spikes due to energy, food inflation and labour shortages and reports an increase in costs of multi-billions of pounds per year, disproportionately affecting the margins and cash reserves in the sector (UKHospitality, 2024; UKHospitality, 2025). This is supported by independent sector trackers, which show the energy costs of UK hotels have </w:t>
      </w:r>
      <w:r w:rsidRPr="00837076">
        <w:lastRenderedPageBreak/>
        <w:t xml:space="preserve">more than doubled in recent years, causing a shortage of cash flow in the short term as well as a redistribution of capital expenditure towards survival strategies rather than growth (RSM, 2022). The convergence of cost drivers provides a setting where the managers have to prioritise short-term liquidity whilst at the same time ensuring the service delivery level and also ensuring that the maintenance and compliance with the regulatory and social requirements are not violated. </w:t>
      </w:r>
    </w:p>
    <w:p w14:paraId="45F0503D" w14:textId="77777777" w:rsidR="00AA0617" w:rsidRPr="00837076" w:rsidRDefault="001E0055">
      <w:pPr>
        <w:spacing w:before="240" w:after="240"/>
        <w:rPr>
          <w:b/>
        </w:rPr>
      </w:pPr>
      <w:r w:rsidRPr="00837076">
        <w:rPr>
          <w:b/>
        </w:rPr>
        <w:t>Implications and labour markets: service quality.</w:t>
      </w:r>
    </w:p>
    <w:p w14:paraId="2F42FBCB" w14:textId="77777777" w:rsidR="00AA0617" w:rsidRPr="00837076" w:rsidRDefault="001E0055">
      <w:pPr>
        <w:spacing w:before="240" w:after="240"/>
      </w:pPr>
      <w:r w:rsidRPr="00837076">
        <w:t xml:space="preserve">One of the primary ways to transform financial pressure into the results of services is the labour market. The endemic staffing shortages in the sector after 2020 have accelerated wage bills and diminished the pool of skilled labour, thereby ratcheting up the tension between the cost-containing and service-provisioning operations (Institute of Hospitality, 2024). Companies reacting to cost jolts usually engage in layoffs, job enlargement and training budget cuts – strategies that save on pay in the short term but may lead to quality service fade, shortcomings of responsiveness and staff morale as well as emotional labour of hospitality service quality due to these measures. Empirical research and surveys on the industry indicate an increase in the number of vacancies and turnover and a skills shortage in principal positions (chefs, supervisors) that intensify the service delivery issues and result in higher costs of recruitment and onboarding over the long term. The net impact is a two-fold weakness: reduced frontline effectiveness and increased hidden expenses (recruitment, errors, reduced satisfaction of our guests), which erode future profitability. </w:t>
      </w:r>
    </w:p>
    <w:p w14:paraId="37C26719" w14:textId="77777777" w:rsidR="00AA0617" w:rsidRPr="00837076" w:rsidRDefault="001E0055">
      <w:pPr>
        <w:spacing w:before="240" w:after="240"/>
        <w:rPr>
          <w:b/>
          <w:i/>
        </w:rPr>
      </w:pPr>
      <w:r w:rsidRPr="00837076">
        <w:rPr>
          <w:b/>
          <w:i/>
        </w:rPr>
        <w:t>Supply chains and resilience of operations, input costs.</w:t>
      </w:r>
    </w:p>
    <w:p w14:paraId="37FA0772" w14:textId="77777777" w:rsidR="00AA0617" w:rsidRPr="00837076" w:rsidRDefault="001E0055">
      <w:pPr>
        <w:spacing w:before="240" w:after="240"/>
      </w:pPr>
      <w:r w:rsidRPr="00837076">
        <w:t xml:space="preserve">On top of the labour, supply-side disturbances and payment of inputs (food, drinks, cleaning materials) will all have a significant impact on the menu engineering and purchasing strategies. Current research and industry studies focus on the instability of supply chains, disrupted in the COVID-19 conditions, and continuing turbulence that drives companies to either extra stock quantities or higher spot prices; each incurs a cost and service level (Erol, 2024). In situations where hotel and restaurant operations have to contend with uncertain supply ratings and uncertain prices, managerial options are menu simplification and supplier consolidation and pre-emptive rise; all defensibly strategic in the short term, but limiting customer choice and perceived value, which consequently impact both satisfaction and repeat business.  The signal makes it clear that resilience investments of the supply chain (diversified sourcing, more robust </w:t>
      </w:r>
      <w:r w:rsidRPr="00837076">
        <w:lastRenderedPageBreak/>
        <w:t xml:space="preserve">supplier contracts) enhance stability but need both capital and managerial resources, which many small and medium operators do not have in the moment. </w:t>
      </w:r>
    </w:p>
    <w:p w14:paraId="0DFC6055" w14:textId="77777777" w:rsidR="00AA0617" w:rsidRPr="00837076" w:rsidRDefault="001E0055">
      <w:pPr>
        <w:spacing w:before="240" w:after="240"/>
        <w:rPr>
          <w:b/>
          <w:i/>
        </w:rPr>
      </w:pPr>
      <w:r w:rsidRPr="00837076">
        <w:rPr>
          <w:b/>
          <w:i/>
        </w:rPr>
        <w:t>Responses of technology and cost-quality trade-offs.</w:t>
      </w:r>
    </w:p>
    <w:p w14:paraId="26084E09" w14:textId="77777777" w:rsidR="00AA0617" w:rsidRPr="00837076" w:rsidRDefault="001E0055">
      <w:pPr>
        <w:spacing w:before="240" w:after="240"/>
      </w:pPr>
      <w:r w:rsidRPr="00837076">
        <w:t>One of the most popular strategies to balance the increase in the operating costs and the demands of services is the promotion of digital technologies and automation. Lately reviewed reviews and case studies show that AI, contactless systems, robotics and cloud-based revenue management have the ability to reduce labour intensity and enhance forecasting and operational efficiencies – hence, preserving margins and not diminishing or sometimes increasing service consistency (Zahidi, 2024).</w:t>
      </w:r>
    </w:p>
    <w:p w14:paraId="27A668BE" w14:textId="77777777" w:rsidR="00AA0617" w:rsidRPr="00837076" w:rsidRDefault="001E0055">
      <w:pPr>
        <w:spacing w:before="240" w:after="240"/>
        <w:rPr>
          <w:b/>
          <w:i/>
        </w:rPr>
      </w:pPr>
      <w:r w:rsidRPr="00837076">
        <w:rPr>
          <w:b/>
          <w:i/>
        </w:rPr>
        <w:t>Sustainability as financial risk/opportunity.</w:t>
      </w:r>
    </w:p>
    <w:p w14:paraId="360D00B7" w14:textId="77777777" w:rsidR="00AA0617" w:rsidRPr="00837076" w:rsidRDefault="001E0055">
      <w:pPr>
        <w:spacing w:before="240" w:after="240"/>
      </w:pPr>
      <w:r w:rsidRPr="00837076">
        <w:t xml:space="preserve">Sustainability at a crucial point is practically at the intersection of finance. On the one hand, ESG and sustainability investments (energy efficiency, waste reduction, local sourcing) will have the benefit of lowering the variable costs and enhancing the resistance; on the other hand, sustainable retrofits and reporting requirements present an upfront capital cost that is competing with the urgent need to stay afloat. Modern studies indicate that the financial implications of ESG have become of growing interest; as a source of possible cost reduction through efficiencies and as a source of positive sources of finance, but there is still limited and unequal empirical scholarly data on the topic in the hospitality context (Shin, 2025). The policy implication is that sustainability strategies need to be formulated as a cost-reduction and value-creating avenue to make them viable to troubled operators. </w:t>
      </w:r>
    </w:p>
    <w:p w14:paraId="2BE12F18" w14:textId="77777777" w:rsidR="00AA0617" w:rsidRPr="00837076" w:rsidRDefault="001E0055">
      <w:pPr>
        <w:spacing w:before="240" w:after="240"/>
        <w:rPr>
          <w:b/>
          <w:i/>
        </w:rPr>
      </w:pPr>
      <w:r w:rsidRPr="00837076">
        <w:rPr>
          <w:b/>
          <w:i/>
        </w:rPr>
        <w:t>Synthesis and research gap</w:t>
      </w:r>
    </w:p>
    <w:p w14:paraId="78D8718C" w14:textId="77777777" w:rsidR="00AA0617" w:rsidRPr="00837076" w:rsidRDefault="001E0055">
      <w:pPr>
        <w:spacing w:before="240" w:after="240"/>
      </w:pPr>
      <w:r w:rsidRPr="00837076">
        <w:t xml:space="preserve">The convergent literature gives a tangible picture of of the financial pressures; they are systemic and influence the quality of services and sustainability in the long term through labour markets, the choice of inputs and choice of capital allocation. While industry reports have compelling contemporary data on scale and immediacy, academic research throws light on processes (labour dynamics, supply-chain vulnerability, digital adoption). Nevertheless, there has been a prevailing gap in levels of combined, empirical research that links financial stressors of firms at a level with quantifiable alterations in the quality of service provision and consequential subsequent customer behaviour by type of firm (chain/independent) and market sector. </w:t>
      </w:r>
    </w:p>
    <w:p w14:paraId="22891327" w14:textId="77777777" w:rsidR="00AA0617" w:rsidRPr="00837076" w:rsidRDefault="001E0055">
      <w:pPr>
        <w:pStyle w:val="Heading1"/>
        <w:spacing w:before="240" w:after="240"/>
      </w:pPr>
      <w:bookmarkStart w:id="4" w:name="_pjwaxvy8fyn8" w:colFirst="0" w:colLast="0"/>
      <w:bookmarkStart w:id="5" w:name="_Toc212489982"/>
      <w:bookmarkEnd w:id="4"/>
      <w:r w:rsidRPr="00837076">
        <w:lastRenderedPageBreak/>
        <w:t>3. Method</w:t>
      </w:r>
      <w:bookmarkEnd w:id="5"/>
    </w:p>
    <w:p w14:paraId="7FB08C6A" w14:textId="77777777" w:rsidR="00AA0617" w:rsidRPr="00837076" w:rsidRDefault="001E0055">
      <w:pPr>
        <w:spacing w:before="240" w:after="240"/>
      </w:pPr>
      <w:r w:rsidRPr="00837076">
        <w:t>This research is a qualitative secondary research where a summation of literature on the topic and current literature in the industry would be used to weigh the implication of financial pressures on the quality of services delivered and sustainability in business in the hospitality industry. The technique is aligned with the interpretivist philosophy of research, which does not only focus on contextual awareness and meaning based on the social and economic phenomenon (Robson, 2016). Since financial strain is a complex construct because it has economic, operational, and behavioural aspects, the secondary analysis will provide the opportunity to explore recent trends in the divergent, comparative manner without losing analytical rigour (Brotherton, 2015).</w:t>
      </w:r>
    </w:p>
    <w:p w14:paraId="3307C920" w14:textId="77777777" w:rsidR="00AA0617" w:rsidRPr="00837076" w:rsidRDefault="001E0055">
      <w:pPr>
        <w:spacing w:before="240" w:after="240"/>
      </w:pPr>
      <w:r w:rsidRPr="00837076">
        <w:t>A PESTEL analytical framework is used to order the exploration of political, economic, social, technological, environmental, and legal forces affecting financial resilience in the hospitality industry. This model can be used to determine the macro-environmental forces that drive the micro-level operational and strategic choices (Ford and Sturman, 2020). The sources of data will be peer-reviewed journal articles, UKHospitality and the Office for National Statistics reports, and international conference proceedings covering regenerative and sustainable business strategies in the tourism industry (Sharma, Singh and Tyagi, 2024). Triangulation was employed to compare the themes of the academic and industry literature to achieve validity and richness. The analysis method thus combines theoretical knowledge with current industry data so as to come up with critical interpretations and informed conclusions.</w:t>
      </w:r>
    </w:p>
    <w:p w14:paraId="4CBBABF6" w14:textId="77777777" w:rsidR="00AA0617" w:rsidRPr="00837076" w:rsidRDefault="001E0055">
      <w:pPr>
        <w:pStyle w:val="Heading1"/>
        <w:spacing w:before="240" w:after="240"/>
      </w:pPr>
      <w:bookmarkStart w:id="6" w:name="_juyg9sxtp5un" w:colFirst="0" w:colLast="0"/>
      <w:bookmarkStart w:id="7" w:name="_Toc212489983"/>
      <w:bookmarkEnd w:id="6"/>
      <w:r w:rsidRPr="00837076">
        <w:t>4. Theme Impact Analysis</w:t>
      </w:r>
      <w:bookmarkEnd w:id="7"/>
    </w:p>
    <w:p w14:paraId="56C0E651" w14:textId="77777777" w:rsidR="00AA0617" w:rsidRPr="00837076" w:rsidRDefault="001E0055">
      <w:pPr>
        <w:pStyle w:val="Heading2"/>
      </w:pPr>
      <w:bookmarkStart w:id="8" w:name="_90pj5akizkxf" w:colFirst="0" w:colLast="0"/>
      <w:bookmarkStart w:id="9" w:name="_Toc212489984"/>
      <w:bookmarkEnd w:id="8"/>
      <w:r w:rsidRPr="00837076">
        <w:t>4.1. Political and Economic Effects.</w:t>
      </w:r>
      <w:bookmarkEnd w:id="9"/>
    </w:p>
    <w:p w14:paraId="4150851F" w14:textId="77777777" w:rsidR="00AA0617" w:rsidRPr="00837076" w:rsidRDefault="001E0055">
      <w:pPr>
        <w:spacing w:before="240" w:after="240"/>
      </w:pPr>
      <w:r w:rsidRPr="00837076">
        <w:t xml:space="preserve">The financial pressures in hospitality occur concerning the external macroeconomic environment. As an example, the inflation spiral in the UK in 2022-23 escalated the price of inputs and energy by increasing it dramatically, compelling hospitality companies to bear or stick to prices as consumer demand dimmed. In the UK Parliamentary Research Briefing, it has been recorded that food and accommodation vacancies continued to be high, and inflation on food and non-alcoholic beverages stood at 19.1% in March 2023, and it is a two-fold pressure of both cost and labour shortages. (House of Commons Library, 2025). </w:t>
      </w:r>
    </w:p>
    <w:p w14:paraId="490FCBFB" w14:textId="77777777" w:rsidR="00AA0617" w:rsidRPr="00837076" w:rsidRDefault="001E0055">
      <w:pPr>
        <w:pStyle w:val="Heading2"/>
      </w:pPr>
      <w:bookmarkStart w:id="10" w:name="_dofxs39wwp20" w:colFirst="0" w:colLast="0"/>
      <w:bookmarkStart w:id="11" w:name="_Toc212489985"/>
      <w:bookmarkEnd w:id="10"/>
      <w:r w:rsidRPr="00837076">
        <w:lastRenderedPageBreak/>
        <w:t>4.2 Social Impacts</w:t>
      </w:r>
      <w:bookmarkEnd w:id="11"/>
    </w:p>
    <w:p w14:paraId="7E112E3A" w14:textId="77777777" w:rsidR="00AA0617" w:rsidRPr="00837076" w:rsidRDefault="001E0055">
      <w:pPr>
        <w:spacing w:before="240" w:after="240"/>
      </w:pPr>
      <w:r w:rsidRPr="00837076">
        <w:t xml:space="preserve">The focus of workforce dynamics and consumer expectation is core in the social front. The problem of labour shortages has remained in the hospitality industry, and it is reported that the number of vacancies is dramatically higher than it was before the pandemic and that recruitment/retention is a major concern in the sector (UKHospitality, 2024). The welfare of workers and the quality of work are also being put to the test: a recent survey revealed that low pay, underemployment and poor employment agreements are also persistent in the hospitality industry worldwide, which is negatively affecting the stability of the workers and, consequently, the service quality (Giousmpasoglou, 2024). </w:t>
      </w:r>
    </w:p>
    <w:p w14:paraId="7427634C" w14:textId="77777777" w:rsidR="00AA0617" w:rsidRPr="00837076" w:rsidRDefault="001E0055">
      <w:pPr>
        <w:pStyle w:val="Heading2"/>
      </w:pPr>
      <w:bookmarkStart w:id="12" w:name="_q4mcfwajkp8w" w:colFirst="0" w:colLast="0"/>
      <w:bookmarkStart w:id="13" w:name="_Toc212489986"/>
      <w:bookmarkEnd w:id="12"/>
      <w:r w:rsidRPr="00837076">
        <w:t>4.3 Technological Impacts</w:t>
      </w:r>
      <w:bookmarkEnd w:id="13"/>
    </w:p>
    <w:p w14:paraId="2619611C" w14:textId="77777777" w:rsidR="00AA0617" w:rsidRPr="00837076" w:rsidRDefault="001E0055">
      <w:pPr>
        <w:spacing w:before="240" w:after="240"/>
      </w:pPr>
      <w:r w:rsidRPr="00837076">
        <w:t xml:space="preserve">Technology is a relief as well as a complication.  Increasingly, it is proven that digital transformation, such as automation, data analytics, and smart energy systems, could reduce cost pressures and aid service consistency (Bekele </w:t>
      </w:r>
      <w:r w:rsidRPr="00837076">
        <w:rPr>
          <w:i/>
        </w:rPr>
        <w:t>et al.</w:t>
      </w:r>
      <w:r w:rsidRPr="00837076">
        <w:t>, 2024). Nonetheless, not all the hospitality industry have the same adoption. Small operators are also commonly unable to afford technology application efficiently, which forms a performance gap. In addition, automation may be unintentionally accompanied by a decrease in the contact with guests as a fundamental portion of hospitality service. Therefore, technology is not a panacea: it demands strategic fit and investment, and the payoff of the technology might not occur quickly.</w:t>
      </w:r>
    </w:p>
    <w:p w14:paraId="36AF2472" w14:textId="77777777" w:rsidR="00AA0617" w:rsidRPr="00837076" w:rsidRDefault="001E0055">
      <w:pPr>
        <w:pStyle w:val="Heading2"/>
      </w:pPr>
      <w:bookmarkStart w:id="14" w:name="_dqivucd4h4xw" w:colFirst="0" w:colLast="0"/>
      <w:bookmarkStart w:id="15" w:name="_Toc212489987"/>
      <w:bookmarkEnd w:id="14"/>
      <w:r w:rsidRPr="00837076">
        <w:t>4.4 Environmental Impacts</w:t>
      </w:r>
      <w:bookmarkEnd w:id="15"/>
    </w:p>
    <w:p w14:paraId="781608DF" w14:textId="77777777" w:rsidR="00AA0617" w:rsidRPr="00837076" w:rsidRDefault="001E0055">
      <w:pPr>
        <w:spacing w:before="240" w:after="240"/>
      </w:pPr>
      <w:r w:rsidRPr="00837076">
        <w:t>Sustainability of the environment is a cost and a strategic opportunity. A significant amount of research on ESG in hospitality and tourism reports that, despite its capacity to generate an increase in long-term value and sustainability, many of the businesses are limited by the initial investments and regulation expenses (Shin, 2025). Exposure of the hospitality industry to energy cost shock in the UK context implies that energy efficiency, waste minimisation or sustainable sourcing investments can insure against future cost inflations, but only in those instances that are proactive. The difficulty is in fulfilling the short-term requirements of survival (cost control, reduced staffing) and the long-term requirements of being sustainable investments that can maintain the brand's value and operational robustness.</w:t>
      </w:r>
    </w:p>
    <w:p w14:paraId="005F3C97" w14:textId="77777777" w:rsidR="00AA0617" w:rsidRPr="00837076" w:rsidRDefault="001E0055">
      <w:pPr>
        <w:pStyle w:val="Heading2"/>
      </w:pPr>
      <w:bookmarkStart w:id="16" w:name="_9xlzk3x3bvrs" w:colFirst="0" w:colLast="0"/>
      <w:bookmarkStart w:id="17" w:name="_Toc212489988"/>
      <w:bookmarkEnd w:id="16"/>
      <w:r w:rsidRPr="00837076">
        <w:lastRenderedPageBreak/>
        <w:t>4.5 Law and Ethical Implications.</w:t>
      </w:r>
      <w:bookmarkEnd w:id="17"/>
    </w:p>
    <w:p w14:paraId="60A41DC8" w14:textId="77777777" w:rsidR="00AA0617" w:rsidRPr="00837076" w:rsidRDefault="001E0055">
      <w:pPr>
        <w:spacing w:before="240" w:after="240"/>
      </w:pPr>
      <w:r w:rsidRPr="00837076">
        <w:t>Financial strain is increased, and the service quality is affected by legal and ethical concerns. Legislation on employment (pay rises and pension reforms) raises the labour costs in what is already a strained sector, and ethical demands (just working conditions, diversity and inclusion) design the brand image and employee interactions. Not only, as the review by Giosmpasoglou (2024) suggests, can poor working conditions have not only a moral appeal but also practical consequences: high turnover, low morale, and shortages of personnel lead to loss of consistency in the running of the operations and underlying expenses. Thus, legal and ethical management practices are not the extra features but part of the stability of the service quality and sustainability of the business.</w:t>
      </w:r>
    </w:p>
    <w:p w14:paraId="131772F4" w14:textId="77777777" w:rsidR="00AA0617" w:rsidRPr="00837076" w:rsidRDefault="001E0055">
      <w:pPr>
        <w:pStyle w:val="Heading2"/>
      </w:pPr>
      <w:bookmarkStart w:id="18" w:name="_38a4xr7zu86z" w:colFirst="0" w:colLast="0"/>
      <w:bookmarkStart w:id="19" w:name="_Toc212489989"/>
      <w:bookmarkEnd w:id="18"/>
      <w:r w:rsidRPr="00837076">
        <w:t>4.6 Strategic Responses and Evaluation.</w:t>
      </w:r>
      <w:bookmarkEnd w:id="19"/>
    </w:p>
    <w:p w14:paraId="05A1AEB8" w14:textId="77777777" w:rsidR="00AA0617" w:rsidRPr="00837076" w:rsidRDefault="001E0055">
      <w:pPr>
        <w:spacing w:before="240" w:after="240"/>
      </w:pPr>
      <w:r w:rsidRPr="00837076">
        <w:t>These pressures are being addressed by hospitality businesses with the help of different strategic models. Bigger chains enjoy economies of scale, centralised buying and digital infrastructure, which permit the reduction of costs and service normalisation. By comparison, small independent operators tend to seek differentiation – into niche markets, sustainability branding, local sourcing – and cost-sharing subsidies to stay afloat. Yet, reactive cost-cutting (defining staffing and services) tends to harm the experience of the guests and affect their future sustainability. What is critically observed is that survival in financial strain can only be realised through being strategically apt: efficiency, quality of service and innovation should be merged, as opposed to being compromised by each other.</w:t>
      </w:r>
    </w:p>
    <w:p w14:paraId="26B8858A" w14:textId="77777777" w:rsidR="00AA0617" w:rsidRPr="00837076" w:rsidRDefault="001E0055">
      <w:pPr>
        <w:pStyle w:val="Heading1"/>
      </w:pPr>
      <w:bookmarkStart w:id="20" w:name="_r349kdoquvi" w:colFirst="0" w:colLast="0"/>
      <w:bookmarkStart w:id="21" w:name="_Toc212489990"/>
      <w:bookmarkEnd w:id="20"/>
      <w:r w:rsidRPr="00837076">
        <w:t>5. Conclusion</w:t>
      </w:r>
      <w:bookmarkEnd w:id="21"/>
    </w:p>
    <w:p w14:paraId="0FE7B78F" w14:textId="77777777" w:rsidR="00AA0617" w:rsidRPr="00837076" w:rsidRDefault="001E0055">
      <w:r w:rsidRPr="00837076">
        <w:t>As shown in the analysis, financial pressures in the hospitality industry are not a shock event but structural issues which are influenced by inflation, labour shortages and demands of sustainability. The key to economic survival lies in maintaining a balance between being cost-effective and providing excellent services as well as ethically assured workforce practices. A solution to this is in technological adoption and sustainable innovation, but access differences continue to exist between large and independent operators. Finally, strategic agility: ultimately, business sustainability is two-faceted: digital transformation, employee welfare, and environmental accountability are needed to uphold the quality of the provided services in the face of volatility. Constant economising is not a way of long-term resilience but a smart adaptation and the management of values.</w:t>
      </w:r>
    </w:p>
    <w:p w14:paraId="477993CF" w14:textId="77777777" w:rsidR="00AA0617" w:rsidRPr="00837076" w:rsidRDefault="00AA0617"/>
    <w:p w14:paraId="1E284225" w14:textId="77777777" w:rsidR="00AA0617" w:rsidRPr="00837076" w:rsidRDefault="001E0055">
      <w:pPr>
        <w:pStyle w:val="Heading1"/>
      </w:pPr>
      <w:bookmarkStart w:id="22" w:name="_4lomnunmhj0h" w:colFirst="0" w:colLast="0"/>
      <w:bookmarkStart w:id="23" w:name="_Toc212489991"/>
      <w:bookmarkEnd w:id="22"/>
      <w:r w:rsidRPr="00837076">
        <w:t>6. Recommendations</w:t>
      </w:r>
      <w:bookmarkEnd w:id="23"/>
    </w:p>
    <w:p w14:paraId="097E4609" w14:textId="77777777" w:rsidR="00AA0617" w:rsidRPr="00837076" w:rsidRDefault="001E0055">
      <w:r w:rsidRPr="00837076">
        <w:t>1. Cost Control and Strategic Financial Management.</w:t>
      </w:r>
    </w:p>
    <w:p w14:paraId="4C516A69" w14:textId="77777777" w:rsidR="00AA0617" w:rsidRPr="00837076" w:rsidRDefault="001E0055">
      <w:r w:rsidRPr="00837076">
        <w:t>These concepts are dynamic budgeting, scenario forecasting, and cost benchmarking, where hospitality businesses should enhance their financial agility. Managers can be given the opportunity to track energy, labour, and procurement costs more efficiently with the introduction of real-time financial dashboards. On giving examples as to why firms that use flexible revenue management and predictive analytics are more likely to have higher profit margins during inflationary conditions, PWC's (2023) UK Hotels Forecast indicates its relevance in the UK. Smaller businesses can adopt them by joining financial information through local alliances or trade associations in order to determine the cost trends and/or combine forces in negotiating combined supplier contracts.</w:t>
      </w:r>
    </w:p>
    <w:p w14:paraId="6A6C1F40" w14:textId="77777777" w:rsidR="00AA0617" w:rsidRPr="00837076" w:rsidRDefault="001E0055">
      <w:r w:rsidRPr="00837076">
        <w:t>2. Retention and Development of Workforce.</w:t>
      </w:r>
    </w:p>
    <w:p w14:paraId="50F7C3AC" w14:textId="77777777" w:rsidR="00AA0617" w:rsidRPr="00837076" w:rsidRDefault="001E0055">
      <w:r w:rsidRPr="00837076">
        <w:t>One of the major risks to service quality is labour instability. Investment into the staff welfare, in terms of favourable wages, career development and mental health advantages, increases the level of employee retention and employee productivity, which consequently increases the service consistency. According to the Institute of Hospitality (2024), employee engagement is the direct directive of guest satisfaction and profitability. A turnover can be partially reduced by providing them with flexible time schedules, multi-skilling programmes, and recognition incentives, which will appeal to younger, sustainability-conscious workers.</w:t>
      </w:r>
    </w:p>
    <w:p w14:paraId="4C1A8D21" w14:textId="77777777" w:rsidR="00AA0617" w:rsidRPr="00837076" w:rsidRDefault="001E0055">
      <w:r w:rsidRPr="00837076">
        <w:t>3. Adoption of technology in order to be efficient and experienced.</w:t>
      </w:r>
    </w:p>
    <w:p w14:paraId="31A4F731" w14:textId="77777777" w:rsidR="00AA0617" w:rsidRPr="00837076" w:rsidRDefault="001E0055">
      <w:r w:rsidRPr="00837076">
        <w:t>The digital innovation needs to be taken up as a tool of operations as well as experience. Cloud-based property management systems, robotic check-in, and AI-managed inventory can reduce the operating cost and ensure reliability in the service. Adoption, however, should be inclusive The government should provide grants that outline government support programmes or tax incentives to prevent increasing the digital divide between the larger chain businesses and the independent businesses.  Educating employees to augment but not to substitute human touch with technology will not destroy the emotional aspect of hospitality.</w:t>
      </w:r>
    </w:p>
    <w:p w14:paraId="20ABE23A" w14:textId="77777777" w:rsidR="00AA0617" w:rsidRPr="00837076" w:rsidRDefault="001E0055">
      <w:r w:rsidRPr="00837076">
        <w:t xml:space="preserve">In a nutshell, survival of the hospitality sector in long-term financial shocks is pegged on strategic integration, where digital efficiency, human capital investment, and sustainability practices support each other. Placing financial discipline within the framework of a socially responsible and environmentally conscious structure, the operators will be able to convert </w:t>
      </w:r>
      <w:r w:rsidRPr="00837076">
        <w:lastRenderedPageBreak/>
        <w:t>short-term issues into the opportunities to create innovation, competitiveness, and success in the long term.</w:t>
      </w:r>
    </w:p>
    <w:p w14:paraId="7D129339" w14:textId="77777777" w:rsidR="00AA0617" w:rsidRPr="00837076" w:rsidRDefault="00AA0617"/>
    <w:p w14:paraId="4CA6EED6" w14:textId="77777777" w:rsidR="00AA0617" w:rsidRPr="00837076" w:rsidRDefault="00AA0617"/>
    <w:p w14:paraId="3B256EC5" w14:textId="77777777" w:rsidR="00AA0617" w:rsidRPr="00837076" w:rsidRDefault="00AA0617"/>
    <w:p w14:paraId="26174C0B" w14:textId="77777777" w:rsidR="00AA0617" w:rsidRPr="00837076" w:rsidRDefault="001E0055">
      <w:r w:rsidRPr="00837076">
        <w:br w:type="page"/>
      </w:r>
    </w:p>
    <w:p w14:paraId="66CCF89E" w14:textId="77777777" w:rsidR="00AA0617" w:rsidRPr="00837076" w:rsidRDefault="001E0055">
      <w:pPr>
        <w:pStyle w:val="Heading1"/>
      </w:pPr>
      <w:bookmarkStart w:id="24" w:name="_n121nt8f7svs" w:colFirst="0" w:colLast="0"/>
      <w:bookmarkStart w:id="25" w:name="_Toc212489992"/>
      <w:bookmarkEnd w:id="24"/>
      <w:r w:rsidRPr="00837076">
        <w:lastRenderedPageBreak/>
        <w:t>References</w:t>
      </w:r>
      <w:bookmarkEnd w:id="25"/>
    </w:p>
    <w:p w14:paraId="606AAF32" w14:textId="77777777" w:rsidR="00AA0617" w:rsidRPr="00837076" w:rsidRDefault="001E0055">
      <w:pPr>
        <w:spacing w:before="240" w:after="240"/>
      </w:pPr>
      <w:r w:rsidRPr="00837076">
        <w:t xml:space="preserve">Bekele, H., Solomon, M. G. and Lozano, J. F. (2024) ‘Digital transformation and environmental sustainability in hotels: Empirical evidence from Europe’, </w:t>
      </w:r>
      <w:r w:rsidRPr="00837076">
        <w:rPr>
          <w:i/>
        </w:rPr>
        <w:t>Journal of Cleaner Production</w:t>
      </w:r>
      <w:r w:rsidRPr="00837076">
        <w:t>, 390, 136777. Available at:</w:t>
      </w:r>
      <w:hyperlink r:id="rId8">
        <w:r w:rsidRPr="00837076">
          <w:t xml:space="preserve"> </w:t>
        </w:r>
      </w:hyperlink>
      <w:hyperlink r:id="rId9">
        <w:r w:rsidRPr="00837076">
          <w:rPr>
            <w:color w:val="1155CC"/>
            <w:u w:val="single"/>
          </w:rPr>
          <w:t>https://www.sciencedirect.com/science/article/abs/pii/S0959652624037120</w:t>
        </w:r>
      </w:hyperlink>
      <w:r w:rsidRPr="00837076">
        <w:t xml:space="preserve"> (Accessed: 27 October 2025).</w:t>
      </w:r>
    </w:p>
    <w:p w14:paraId="77CFFD48" w14:textId="77777777" w:rsidR="00AA0617" w:rsidRPr="00837076" w:rsidRDefault="001E0055">
      <w:pPr>
        <w:spacing w:before="240" w:after="240"/>
      </w:pPr>
      <w:r w:rsidRPr="00837076">
        <w:t xml:space="preserve">Brotherton, B. (2015) </w:t>
      </w:r>
      <w:r w:rsidRPr="00837076">
        <w:rPr>
          <w:i/>
        </w:rPr>
        <w:t>Researching Hospitality and Tourism: A Student Guide</w:t>
      </w:r>
      <w:r w:rsidRPr="00837076">
        <w:t>, 2nd edn. London: SAGE Publications.</w:t>
      </w:r>
    </w:p>
    <w:p w14:paraId="0134B77C" w14:textId="77777777" w:rsidR="00AA0617" w:rsidRPr="00837076" w:rsidRDefault="001E0055">
      <w:pPr>
        <w:spacing w:before="240" w:after="240"/>
      </w:pPr>
      <w:r w:rsidRPr="00837076">
        <w:t xml:space="preserve">Erol, I. (2024) ‘Supply chain resilience in the tourism and hospitality industry’, </w:t>
      </w:r>
      <w:r w:rsidRPr="00837076">
        <w:rPr>
          <w:i/>
        </w:rPr>
        <w:t>International Journal of Hospitality Management</w:t>
      </w:r>
      <w:r w:rsidRPr="00837076">
        <w:t>, available at:</w:t>
      </w:r>
      <w:hyperlink r:id="rId10">
        <w:r w:rsidRPr="00837076">
          <w:t xml:space="preserve"> </w:t>
        </w:r>
      </w:hyperlink>
      <w:hyperlink r:id="rId11">
        <w:r w:rsidRPr="00837076">
          <w:rPr>
            <w:color w:val="1155CC"/>
            <w:u w:val="single"/>
          </w:rPr>
          <w:t>https://www.sciencedirect.com/science/article/abs/pii/S0278431924001634</w:t>
        </w:r>
      </w:hyperlink>
      <w:r w:rsidRPr="00837076">
        <w:t>. (Accessed: 27 October 2025).</w:t>
      </w:r>
    </w:p>
    <w:p w14:paraId="5E6FBB21" w14:textId="77777777" w:rsidR="00AA0617" w:rsidRPr="00837076" w:rsidRDefault="001E0055">
      <w:pPr>
        <w:spacing w:before="240" w:after="240"/>
      </w:pPr>
      <w:r w:rsidRPr="00837076">
        <w:t xml:space="preserve">Ford, R.C. and Sturman, M.C. (2020) </w:t>
      </w:r>
      <w:r w:rsidRPr="00837076">
        <w:rPr>
          <w:i/>
        </w:rPr>
        <w:t>Managing Hospitality Organizations</w:t>
      </w:r>
      <w:r w:rsidRPr="00837076">
        <w:t>, 2nd edn. London: SAGE Publications.</w:t>
      </w:r>
    </w:p>
    <w:p w14:paraId="7F6ACBD5" w14:textId="77777777" w:rsidR="00AA0617" w:rsidRPr="00837076" w:rsidRDefault="001E0055">
      <w:pPr>
        <w:spacing w:before="240" w:after="240"/>
      </w:pPr>
      <w:r w:rsidRPr="00837076">
        <w:t xml:space="preserve">Giousmpasoglou, C. (2024) ‘Working conditions in the hospitality industry: The case for a Fair and Decent Work Agenda’, </w:t>
      </w:r>
      <w:r w:rsidRPr="00837076">
        <w:rPr>
          <w:i/>
        </w:rPr>
        <w:t>Sustainability</w:t>
      </w:r>
      <w:r w:rsidRPr="00837076">
        <w:t>, 16(19), 8428. Available at:</w:t>
      </w:r>
      <w:hyperlink r:id="rId12">
        <w:r w:rsidRPr="00837076">
          <w:t xml:space="preserve"> </w:t>
        </w:r>
      </w:hyperlink>
      <w:hyperlink r:id="rId13">
        <w:r w:rsidRPr="00837076">
          <w:rPr>
            <w:color w:val="1155CC"/>
            <w:u w:val="single"/>
          </w:rPr>
          <w:t>https://www.mdpi.com/2071-1050/16/19/8428</w:t>
        </w:r>
      </w:hyperlink>
      <w:r w:rsidRPr="00837076">
        <w:t xml:space="preserve">  (Accessed: 27 October 2025).</w:t>
      </w:r>
    </w:p>
    <w:p w14:paraId="3F1AB6CB" w14:textId="77777777" w:rsidR="00AA0617" w:rsidRPr="00837076" w:rsidRDefault="001E0055">
      <w:pPr>
        <w:spacing w:before="240" w:after="240"/>
      </w:pPr>
      <w:r w:rsidRPr="00837076">
        <w:t xml:space="preserve">House of Commons Library (2025) </w:t>
      </w:r>
      <w:r w:rsidRPr="00837076">
        <w:rPr>
          <w:i/>
        </w:rPr>
        <w:t>Government support for the hospitality sector: A briefing note</w:t>
      </w:r>
      <w:r w:rsidRPr="00837076">
        <w:t>, Research Briefing 027/2025. Available at:</w:t>
      </w:r>
      <w:hyperlink r:id="rId14">
        <w:r w:rsidRPr="00837076">
          <w:t xml:space="preserve"> </w:t>
        </w:r>
      </w:hyperlink>
      <w:hyperlink r:id="rId15">
        <w:r w:rsidRPr="00837076">
          <w:rPr>
            <w:color w:val="1155CC"/>
            <w:u w:val="single"/>
          </w:rPr>
          <w:t>https://researchbriefings.files.parliament.uk/documents/CDP-2025-0147/CDP-2025-0147.pdf</w:t>
        </w:r>
      </w:hyperlink>
      <w:r w:rsidRPr="00837076">
        <w:t xml:space="preserve"> (Accessed: 27 October 2025).</w:t>
      </w:r>
    </w:p>
    <w:p w14:paraId="7EE372DE" w14:textId="77777777" w:rsidR="00AA0617" w:rsidRPr="00837076" w:rsidRDefault="001E0055">
      <w:pPr>
        <w:spacing w:before="240" w:after="240"/>
      </w:pPr>
      <w:r w:rsidRPr="00837076">
        <w:t xml:space="preserve">Institute of Hospitality (2024) </w:t>
      </w:r>
      <w:r w:rsidRPr="00837076">
        <w:rPr>
          <w:i/>
        </w:rPr>
        <w:t>Cost of Living: Impact on Hospitality</w:t>
      </w:r>
      <w:r w:rsidRPr="00837076">
        <w:t>, April 2024. Available at:</w:t>
      </w:r>
      <w:hyperlink r:id="rId16">
        <w:r w:rsidRPr="00837076">
          <w:t xml:space="preserve"> </w:t>
        </w:r>
      </w:hyperlink>
      <w:hyperlink r:id="rId17">
        <w:r w:rsidRPr="00837076">
          <w:rPr>
            <w:color w:val="1155CC"/>
            <w:u w:val="single"/>
          </w:rPr>
          <w:t>https://www.instituteofhospitality.org/wp-content/uploads/2024/04/Cost_of_Living_April_2024.pdf</w:t>
        </w:r>
      </w:hyperlink>
      <w:r w:rsidRPr="00837076">
        <w:t>. (Accessed: 27 October 2025).</w:t>
      </w:r>
    </w:p>
    <w:p w14:paraId="76BAA8C7" w14:textId="77777777" w:rsidR="00AA0617" w:rsidRPr="00837076" w:rsidRDefault="001E0055">
      <w:pPr>
        <w:spacing w:before="240" w:after="240"/>
      </w:pPr>
      <w:r w:rsidRPr="00837076">
        <w:t xml:space="preserve">Kruesi, M. A. (2024) ‘Green is the new black in the hotel industry: Optimising sustainability for revenue’, </w:t>
      </w:r>
      <w:r w:rsidRPr="00837076">
        <w:rPr>
          <w:i/>
        </w:rPr>
        <w:t>International Journal of Hospitality Management</w:t>
      </w:r>
      <w:r w:rsidRPr="00837076">
        <w:t>, 110, 103173. Available at:</w:t>
      </w:r>
      <w:hyperlink r:id="rId18">
        <w:r w:rsidRPr="00837076">
          <w:t xml:space="preserve"> </w:t>
        </w:r>
      </w:hyperlink>
      <w:hyperlink r:id="rId19">
        <w:r w:rsidRPr="00837076">
          <w:rPr>
            <w:color w:val="1155CC"/>
            <w:u w:val="single"/>
          </w:rPr>
          <w:t>https://journals.sagepub.com/doi/10.1177/21649987241270463</w:t>
        </w:r>
      </w:hyperlink>
      <w:r w:rsidRPr="00837076">
        <w:t xml:space="preserve">  (Accessed: 27 October 2025).</w:t>
      </w:r>
    </w:p>
    <w:p w14:paraId="71E9DD7D" w14:textId="77777777" w:rsidR="00AA0617" w:rsidRPr="00837076" w:rsidRDefault="001E0055">
      <w:pPr>
        <w:spacing w:before="240" w:after="240"/>
      </w:pPr>
      <w:r w:rsidRPr="00837076">
        <w:lastRenderedPageBreak/>
        <w:t xml:space="preserve">Liu, Y., Gayle, A., Wilder-Smith, A. &amp; Rocklöv, J. (2022) ‘The impact of COVID-19 on the tourism and hospitality industry’, </w:t>
      </w:r>
      <w:r w:rsidRPr="00837076">
        <w:rPr>
          <w:i/>
        </w:rPr>
        <w:t>International Journal of Hospitality Management</w:t>
      </w:r>
      <w:r w:rsidRPr="00837076">
        <w:t xml:space="preserve"> / PMC. Available at:</w:t>
      </w:r>
      <w:hyperlink r:id="rId20">
        <w:r w:rsidRPr="00837076">
          <w:t xml:space="preserve"> </w:t>
        </w:r>
      </w:hyperlink>
      <w:hyperlink r:id="rId21">
        <w:r w:rsidRPr="00837076">
          <w:rPr>
            <w:color w:val="1155CC"/>
            <w:u w:val="single"/>
          </w:rPr>
          <w:t>https://pmc.ncbi.nlm.nih.gov/articles/PMC9801684/</w:t>
        </w:r>
      </w:hyperlink>
      <w:r w:rsidRPr="00837076">
        <w:t xml:space="preserve">  (Accessed: 27 October 2025).</w:t>
      </w:r>
    </w:p>
    <w:p w14:paraId="33E306B6" w14:textId="77777777" w:rsidR="00AA0617" w:rsidRPr="00837076" w:rsidRDefault="001E0055">
      <w:pPr>
        <w:spacing w:before="240" w:after="240"/>
      </w:pPr>
      <w:r w:rsidRPr="00837076">
        <w:t xml:space="preserve">Misik, T. and Nagy, Z. (2025) ‘Sustainability and innovation in hospitality management: Green practices in Northeastern Hungary’, </w:t>
      </w:r>
      <w:r w:rsidRPr="00837076">
        <w:rPr>
          <w:i/>
        </w:rPr>
        <w:t>Sustainability</w:t>
      </w:r>
      <w:r w:rsidRPr="00837076">
        <w:t>, 17(13), 6185. Available at:</w:t>
      </w:r>
      <w:hyperlink r:id="rId22">
        <w:r w:rsidRPr="00837076">
          <w:t xml:space="preserve"> </w:t>
        </w:r>
      </w:hyperlink>
      <w:hyperlink r:id="rId23">
        <w:r w:rsidRPr="00837076">
          <w:rPr>
            <w:color w:val="1155CC"/>
            <w:u w:val="single"/>
          </w:rPr>
          <w:t>https://doi.org/10.3390/su17136185</w:t>
        </w:r>
      </w:hyperlink>
      <w:r w:rsidRPr="00837076">
        <w:t xml:space="preserve">  (Accessed: 27 October 2025).</w:t>
      </w:r>
    </w:p>
    <w:p w14:paraId="2785492A" w14:textId="77777777" w:rsidR="00AA0617" w:rsidRPr="00837076" w:rsidRDefault="001E0055">
      <w:pPr>
        <w:spacing w:before="240" w:after="240"/>
      </w:pPr>
      <w:r w:rsidRPr="00837076">
        <w:t xml:space="preserve">Moussa, T. (2025) ‘Global Evidence From the Hospitality and Tourism Industry’, </w:t>
      </w:r>
      <w:r w:rsidRPr="00837076">
        <w:rPr>
          <w:i/>
        </w:rPr>
        <w:t>Business Strategy and the Environment</w:t>
      </w:r>
      <w:r w:rsidRPr="00837076">
        <w:t xml:space="preserve"> (Wiley). Available at:</w:t>
      </w:r>
      <w:hyperlink r:id="rId24">
        <w:r w:rsidRPr="00837076">
          <w:t xml:space="preserve"> </w:t>
        </w:r>
      </w:hyperlink>
      <w:hyperlink r:id="rId25">
        <w:r w:rsidRPr="00837076">
          <w:rPr>
            <w:color w:val="1155CC"/>
            <w:u w:val="single"/>
          </w:rPr>
          <w:t>https://onlinelibrary.wiley.com/doi/full/10.1002/bse.70230</w:t>
        </w:r>
      </w:hyperlink>
      <w:r w:rsidRPr="00837076">
        <w:t>. (Accessed: 27 October 2025).</w:t>
      </w:r>
    </w:p>
    <w:p w14:paraId="3F5489F4" w14:textId="77777777" w:rsidR="00AA0617" w:rsidRPr="00837076" w:rsidRDefault="001E0055">
      <w:pPr>
        <w:spacing w:before="240" w:after="240"/>
      </w:pPr>
      <w:r w:rsidRPr="00837076">
        <w:t xml:space="preserve">Office for National Statistics (ONS) (2023) </w:t>
      </w:r>
      <w:r w:rsidRPr="00837076">
        <w:rPr>
          <w:i/>
        </w:rPr>
        <w:t>Food and energy price inflation, UK: 2023.</w:t>
      </w:r>
      <w:r w:rsidRPr="00837076">
        <w:t xml:space="preserve"> Available at:</w:t>
      </w:r>
      <w:hyperlink r:id="rId26">
        <w:r w:rsidRPr="00837076">
          <w:t xml:space="preserve"> </w:t>
        </w:r>
      </w:hyperlink>
      <w:hyperlink r:id="rId27">
        <w:r w:rsidRPr="00837076">
          <w:rPr>
            <w:color w:val="1155CC"/>
            <w:u w:val="single"/>
          </w:rPr>
          <w:t>https://www.ons.gov.uk/economy/inflationandpriceindices/articles/foodandenergypriceinflationuk/2023</w:t>
        </w:r>
      </w:hyperlink>
      <w:r w:rsidRPr="00837076">
        <w:t xml:space="preserve">  (Accessed: 27 October 2025).</w:t>
      </w:r>
    </w:p>
    <w:p w14:paraId="293D2A3D" w14:textId="77777777" w:rsidR="00AA0617" w:rsidRPr="00837076" w:rsidRDefault="001E0055">
      <w:pPr>
        <w:spacing w:before="240" w:after="240"/>
      </w:pPr>
      <w:r w:rsidRPr="00837076">
        <w:t xml:space="preserve">Office for National Statistics (ONS) (2025) </w:t>
      </w:r>
      <w:r w:rsidRPr="00837076">
        <w:rPr>
          <w:i/>
        </w:rPr>
        <w:t>The impact of higher energy costs on UK businesses (2021 to 2024).</w:t>
      </w:r>
      <w:r w:rsidRPr="00837076">
        <w:t xml:space="preserve"> Available at:</w:t>
      </w:r>
      <w:hyperlink r:id="rId28">
        <w:r w:rsidRPr="00837076">
          <w:t xml:space="preserve"> </w:t>
        </w:r>
      </w:hyperlink>
      <w:hyperlink r:id="rId29">
        <w:r w:rsidRPr="00837076">
          <w:rPr>
            <w:color w:val="1155CC"/>
            <w:u w:val="single"/>
          </w:rPr>
          <w:t>https://www.ons.gov.uk/economy/economicoutputandproductivity/output/articles/theimpactofhigherenergycostsonukbusinesses/2021to2024</w:t>
        </w:r>
      </w:hyperlink>
      <w:r w:rsidRPr="00837076">
        <w:t xml:space="preserve">  (Accessed: 27 October 2025).</w:t>
      </w:r>
    </w:p>
    <w:p w14:paraId="2A8A1C69" w14:textId="77777777" w:rsidR="00AA0617" w:rsidRPr="00837076" w:rsidRDefault="001E0055">
      <w:pPr>
        <w:spacing w:before="240" w:after="240"/>
      </w:pPr>
      <w:r w:rsidRPr="00837076">
        <w:t xml:space="preserve">Robson, C. (2016) </w:t>
      </w:r>
      <w:r w:rsidRPr="00837076">
        <w:rPr>
          <w:i/>
        </w:rPr>
        <w:t>Real World Research</w:t>
      </w:r>
      <w:r w:rsidRPr="00837076">
        <w:t>, 4th edn. Chichester: Wiley.</w:t>
      </w:r>
    </w:p>
    <w:p w14:paraId="0F70AF1B" w14:textId="77777777" w:rsidR="00AA0617" w:rsidRPr="00837076" w:rsidRDefault="001E0055">
      <w:pPr>
        <w:spacing w:before="240" w:after="240"/>
      </w:pPr>
      <w:r w:rsidRPr="00837076">
        <w:t>RSM (2022) ‘Energy costs for UK hotels have doubled in four years’, RSM Insights. Available at:</w:t>
      </w:r>
      <w:hyperlink r:id="rId30">
        <w:r w:rsidRPr="00837076">
          <w:t xml:space="preserve"> </w:t>
        </w:r>
      </w:hyperlink>
      <w:hyperlink r:id="rId31">
        <w:r w:rsidRPr="00837076">
          <w:rPr>
            <w:color w:val="1155CC"/>
            <w:u w:val="single"/>
          </w:rPr>
          <w:t>https://www.rsmuk.com/insights/hotels-tracker/energy-costs-for-uk-hotels-have-doubled-in-four-years</w:t>
        </w:r>
      </w:hyperlink>
      <w:r w:rsidRPr="00837076">
        <w:t>.(Accessed: 27 October 2025).</w:t>
      </w:r>
    </w:p>
    <w:p w14:paraId="70FA52CE" w14:textId="77777777" w:rsidR="00AA0617" w:rsidRPr="00837076" w:rsidRDefault="001E0055">
      <w:pPr>
        <w:spacing w:before="240" w:after="240"/>
      </w:pPr>
      <w:r w:rsidRPr="00837076">
        <w:t xml:space="preserve">Sharma, M., Singh, A.K. and Tyagi, P. (2024) </w:t>
      </w:r>
      <w:r w:rsidRPr="00837076">
        <w:rPr>
          <w:i/>
        </w:rPr>
        <w:t>Proceedings of the International Conference on Innovation and Regenerative Trends in Tourism and Hospitality Industry (IRTTHI 2024)</w:t>
      </w:r>
      <w:r w:rsidRPr="00837076">
        <w:t>. Dordrecht: Atlantis Press.</w:t>
      </w:r>
    </w:p>
    <w:p w14:paraId="4E47AB49" w14:textId="77777777" w:rsidR="00AA0617" w:rsidRPr="00837076" w:rsidRDefault="001E0055">
      <w:pPr>
        <w:spacing w:before="240" w:after="240"/>
      </w:pPr>
      <w:r w:rsidRPr="00837076">
        <w:t xml:space="preserve">Shin, H. (2025) ‘ESG for Sustainability in Hospitality and Tourism’, </w:t>
      </w:r>
      <w:r w:rsidRPr="00837076">
        <w:rPr>
          <w:i/>
        </w:rPr>
        <w:t>Journal of Travel Research</w:t>
      </w:r>
      <w:r w:rsidRPr="00837076">
        <w:t xml:space="preserve"> (SAGE). Available at:</w:t>
      </w:r>
      <w:hyperlink r:id="rId32">
        <w:r w:rsidRPr="00837076">
          <w:t xml:space="preserve"> </w:t>
        </w:r>
      </w:hyperlink>
      <w:hyperlink r:id="rId33">
        <w:r w:rsidRPr="00837076">
          <w:rPr>
            <w:color w:val="1155CC"/>
            <w:u w:val="single"/>
          </w:rPr>
          <w:t>https://journals.sagepub.com/doi/10.1177/00472875251363629</w:t>
        </w:r>
      </w:hyperlink>
      <w:r w:rsidRPr="00837076">
        <w:t>. (Accessed: 27 October 2025).</w:t>
      </w:r>
    </w:p>
    <w:p w14:paraId="2E82F280" w14:textId="77777777" w:rsidR="00AA0617" w:rsidRPr="00837076" w:rsidRDefault="001E0055">
      <w:pPr>
        <w:spacing w:before="240" w:after="240"/>
      </w:pPr>
      <w:r w:rsidRPr="00837076">
        <w:lastRenderedPageBreak/>
        <w:t xml:space="preserve">Shin, H. (2025) ‘ESG for sustainability in hospitality and tourism’, </w:t>
      </w:r>
      <w:r w:rsidRPr="00837076">
        <w:rPr>
          <w:i/>
        </w:rPr>
        <w:t>Journal of Travel Research</w:t>
      </w:r>
      <w:r w:rsidRPr="00837076">
        <w:t>, DOI:10.1177/00472875251363629. Available at:</w:t>
      </w:r>
      <w:hyperlink r:id="rId34">
        <w:r w:rsidRPr="00837076">
          <w:t xml:space="preserve"> </w:t>
        </w:r>
      </w:hyperlink>
      <w:hyperlink r:id="rId35">
        <w:r w:rsidRPr="00837076">
          <w:rPr>
            <w:color w:val="1155CC"/>
            <w:u w:val="single"/>
          </w:rPr>
          <w:t>https://journals.sagepub.com/doi/10.1177/00472875251363629</w:t>
        </w:r>
      </w:hyperlink>
      <w:r w:rsidRPr="00837076">
        <w:t xml:space="preserve"> (Accessed: 27 October 2025).</w:t>
      </w:r>
    </w:p>
    <w:p w14:paraId="709DF050" w14:textId="77777777" w:rsidR="00AA0617" w:rsidRPr="00837076" w:rsidRDefault="001E0055">
      <w:pPr>
        <w:spacing w:before="240" w:after="240"/>
      </w:pPr>
      <w:r w:rsidRPr="00837076">
        <w:t>UKHospitality (2024) ‘Rising costs’, UKHospitality. Available at:</w:t>
      </w:r>
      <w:hyperlink r:id="rId36">
        <w:r w:rsidRPr="00837076">
          <w:t xml:space="preserve"> </w:t>
        </w:r>
      </w:hyperlink>
      <w:hyperlink r:id="rId37">
        <w:r w:rsidRPr="00837076">
          <w:rPr>
            <w:color w:val="1155CC"/>
            <w:u w:val="single"/>
          </w:rPr>
          <w:t>https://www.ukhospitality.org.uk/campaign/rising-costs-and-inflation/</w:t>
        </w:r>
      </w:hyperlink>
      <w:r w:rsidRPr="00837076">
        <w:t>. (Accessed: 27 October 2025).</w:t>
      </w:r>
    </w:p>
    <w:p w14:paraId="761928C4" w14:textId="77777777" w:rsidR="00AA0617" w:rsidRPr="00837076" w:rsidRDefault="001E0055">
      <w:pPr>
        <w:spacing w:before="240" w:after="240"/>
      </w:pPr>
      <w:r w:rsidRPr="00837076">
        <w:t>UKHospitality (2024) ‘Worker shortages: Campaign insight’, UKHospitality. Available at:</w:t>
      </w:r>
      <w:hyperlink r:id="rId38">
        <w:r w:rsidRPr="00837076">
          <w:t xml:space="preserve"> </w:t>
        </w:r>
      </w:hyperlink>
      <w:hyperlink r:id="rId39">
        <w:r w:rsidRPr="00837076">
          <w:rPr>
            <w:color w:val="1155CC"/>
            <w:u w:val="single"/>
          </w:rPr>
          <w:t>https://www.ukhospitality.org.uk/campaign/workforce/</w:t>
        </w:r>
      </w:hyperlink>
      <w:r w:rsidRPr="00837076">
        <w:t xml:space="preserve">  (Accessed: 27 October 2025).</w:t>
      </w:r>
    </w:p>
    <w:p w14:paraId="3E3DE336" w14:textId="77777777" w:rsidR="00AA0617" w:rsidRPr="00837076" w:rsidRDefault="001E0055">
      <w:pPr>
        <w:spacing w:before="240" w:after="240"/>
      </w:pPr>
      <w:r w:rsidRPr="00837076">
        <w:t xml:space="preserve">UKHospitality (2024) </w:t>
      </w:r>
      <w:r w:rsidRPr="00837076">
        <w:rPr>
          <w:i/>
        </w:rPr>
        <w:t>Rising costs and workforce challenges in hospitality.</w:t>
      </w:r>
      <w:r w:rsidRPr="00837076">
        <w:t xml:space="preserve"> Available at:</w:t>
      </w:r>
      <w:hyperlink r:id="rId40">
        <w:r w:rsidRPr="00837076">
          <w:t xml:space="preserve"> </w:t>
        </w:r>
      </w:hyperlink>
      <w:hyperlink r:id="rId41">
        <w:r w:rsidRPr="00837076">
          <w:rPr>
            <w:color w:val="1155CC"/>
            <w:u w:val="single"/>
          </w:rPr>
          <w:t>https://www.ukhospitality.org.uk/campaign/rising-costs-and-inflation/</w:t>
        </w:r>
      </w:hyperlink>
      <w:r w:rsidRPr="00837076">
        <w:t xml:space="preserve">  (Accessed: 27 October 2025).</w:t>
      </w:r>
    </w:p>
    <w:p w14:paraId="674259C5" w14:textId="77777777" w:rsidR="00AA0617" w:rsidRPr="00837076" w:rsidRDefault="001E0055">
      <w:pPr>
        <w:spacing w:before="240" w:after="240"/>
      </w:pPr>
      <w:r w:rsidRPr="00837076">
        <w:t>UKHospitality (2025) ‘£3.4 billion annual cost increases hit hospitality’, UKHospitality. Available at:</w:t>
      </w:r>
      <w:hyperlink r:id="rId42">
        <w:r w:rsidRPr="00837076">
          <w:t xml:space="preserve"> </w:t>
        </w:r>
      </w:hyperlink>
      <w:hyperlink r:id="rId43">
        <w:r w:rsidRPr="00837076">
          <w:rPr>
            <w:color w:val="1155CC"/>
            <w:u w:val="single"/>
          </w:rPr>
          <w:t>https://www.ukhospitality.org.uk/annual-cost-increases-hit-hospitality/</w:t>
        </w:r>
      </w:hyperlink>
      <w:r w:rsidRPr="00837076">
        <w:t>. (Accessed: 27 October 2025).</w:t>
      </w:r>
    </w:p>
    <w:p w14:paraId="777ABB85" w14:textId="77777777" w:rsidR="00AA0617" w:rsidRPr="00837076" w:rsidRDefault="001E0055">
      <w:pPr>
        <w:spacing w:before="240" w:after="240"/>
      </w:pPr>
      <w:r w:rsidRPr="00837076">
        <w:t xml:space="preserve">Zahidi, F. (2024) ‘Artificial intelligence and its implications for hospitality’, </w:t>
      </w:r>
      <w:r w:rsidRPr="00837076">
        <w:rPr>
          <w:i/>
        </w:rPr>
        <w:t>Technology in Society</w:t>
      </w:r>
      <w:r w:rsidRPr="00837076">
        <w:t xml:space="preserve"> (ScienceDirect). Available at:</w:t>
      </w:r>
      <w:hyperlink r:id="rId44">
        <w:r w:rsidRPr="00837076">
          <w:t xml:space="preserve"> </w:t>
        </w:r>
      </w:hyperlink>
      <w:hyperlink r:id="rId45">
        <w:r w:rsidRPr="00837076">
          <w:rPr>
            <w:color w:val="1155CC"/>
            <w:u w:val="single"/>
          </w:rPr>
          <w:t>https://www.sciencedirect.com/science/article/pii/S2199853124001847</w:t>
        </w:r>
      </w:hyperlink>
      <w:r w:rsidRPr="00837076">
        <w:t>. (Accessed: 27 October 2025).</w:t>
      </w:r>
    </w:p>
    <w:p w14:paraId="3A78DF2B" w14:textId="77777777" w:rsidR="00AA0617" w:rsidRPr="00837076" w:rsidRDefault="001E0055">
      <w:pPr>
        <w:spacing w:before="240" w:after="240"/>
      </w:pPr>
      <w:r w:rsidRPr="00837076">
        <w:t xml:space="preserve">Zientara, P. (2023) ‘Unpicking the mechanism underlying hospitality workers’ turnover intentions: An empirical investigation’, </w:t>
      </w:r>
      <w:r w:rsidRPr="00837076">
        <w:rPr>
          <w:i/>
        </w:rPr>
        <w:t>International Journal of Hospitality Management</w:t>
      </w:r>
      <w:r w:rsidRPr="00837076">
        <w:t>, 106, 103309. Available at:</w:t>
      </w:r>
      <w:hyperlink r:id="rId46">
        <w:r w:rsidRPr="00837076">
          <w:t xml:space="preserve"> </w:t>
        </w:r>
      </w:hyperlink>
      <w:hyperlink r:id="rId47">
        <w:r w:rsidRPr="00837076">
          <w:rPr>
            <w:color w:val="1155CC"/>
            <w:u w:val="single"/>
          </w:rPr>
          <w:t>https://www.sciencedirect.com/science/article/abs/pii/S0278431922002213</w:t>
        </w:r>
      </w:hyperlink>
      <w:r w:rsidRPr="00837076">
        <w:t xml:space="preserve"> (Accessed: 27 October 2025).</w:t>
      </w:r>
    </w:p>
    <w:p w14:paraId="4A164638" w14:textId="77777777" w:rsidR="00AA0617" w:rsidRPr="00837076" w:rsidRDefault="00AA0617"/>
    <w:sectPr w:rsidR="00AA0617" w:rsidRPr="00837076" w:rsidSect="0082268C">
      <w:footerReference w:type="default" r:id="rId48"/>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05AF7" w14:textId="77777777" w:rsidR="001E0055" w:rsidRPr="0082268C" w:rsidRDefault="001E0055" w:rsidP="0082268C">
      <w:pPr>
        <w:spacing w:line="240" w:lineRule="auto"/>
      </w:pPr>
      <w:r w:rsidRPr="0082268C">
        <w:separator/>
      </w:r>
    </w:p>
  </w:endnote>
  <w:endnote w:type="continuationSeparator" w:id="0">
    <w:p w14:paraId="75116258" w14:textId="77777777" w:rsidR="001E0055" w:rsidRPr="0082268C" w:rsidRDefault="001E0055" w:rsidP="0082268C">
      <w:pPr>
        <w:spacing w:line="240" w:lineRule="auto"/>
      </w:pPr>
      <w:r w:rsidRPr="0082268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515B280A-B615-B64A-835B-9C0335EA3F6F}"/>
    <w:embedBold r:id="rId2" w:fontKey="{F8F50A85-70BC-4544-AB51-6C9EF5D69217}"/>
    <w:embedItalic r:id="rId3" w:fontKey="{78DD3C42-B525-6C42-A7E9-AD51ED9A3960}"/>
    <w:embedBoldItalic r:id="rId4" w:fontKey="{C93D35F8-8AB9-4140-BC67-75E161A50838}"/>
  </w:font>
  <w:font w:name="Arial">
    <w:panose1 w:val="020B0604020202020204"/>
    <w:charset w:val="00"/>
    <w:family w:val="swiss"/>
    <w:pitch w:val="variable"/>
    <w:sig w:usb0="E0002AFF" w:usb1="C0007843" w:usb2="00000009" w:usb3="00000000" w:csb0="000001FF" w:csb1="00000000"/>
    <w:embedRegular r:id="rId5" w:fontKey="{84E08E02-2DB4-B64D-8A49-95619384143D}"/>
  </w:font>
  <w:font w:name="Calibri">
    <w:panose1 w:val="020F0502020204030204"/>
    <w:charset w:val="00"/>
    <w:family w:val="swiss"/>
    <w:pitch w:val="variable"/>
    <w:sig w:usb0="E0002AFF" w:usb1="C000ACFF" w:usb2="00000009" w:usb3="00000000" w:csb0="000001FF" w:csb1="00000000"/>
    <w:embedRegular r:id="rId6" w:fontKey="{336AA082-7597-EE45-A914-BC8C1A0D95CE}"/>
  </w:font>
  <w:font w:name="Cambria">
    <w:panose1 w:val="02040503050406030204"/>
    <w:charset w:val="00"/>
    <w:family w:val="roman"/>
    <w:pitch w:val="variable"/>
    <w:sig w:usb0="E00002FF" w:usb1="400004FF" w:usb2="00000000" w:usb3="00000000" w:csb0="0000019F" w:csb1="00000000"/>
    <w:embedRegular r:id="rId7" w:fontKey="{E301D3C7-7DBA-1B43-9DB2-E900B97FD5A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7853053"/>
      <w:docPartObj>
        <w:docPartGallery w:val="Page Numbers (Bottom of Page)"/>
        <w:docPartUnique/>
      </w:docPartObj>
    </w:sdtPr>
    <w:sdtEndPr/>
    <w:sdtContent>
      <w:sdt>
        <w:sdtPr>
          <w:id w:val="-1769616900"/>
          <w:docPartObj>
            <w:docPartGallery w:val="Page Numbers (Top of Page)"/>
            <w:docPartUnique/>
          </w:docPartObj>
        </w:sdtPr>
        <w:sdtEndPr/>
        <w:sdtContent>
          <w:p w14:paraId="6E3E5C77" w14:textId="444D0275" w:rsidR="0082268C" w:rsidRPr="0082268C" w:rsidRDefault="0082268C">
            <w:pPr>
              <w:pStyle w:val="Footer"/>
              <w:jc w:val="right"/>
            </w:pPr>
            <w:r w:rsidRPr="0082268C">
              <w:t xml:space="preserve">Page </w:t>
            </w:r>
            <w:r w:rsidRPr="0082268C">
              <w:rPr>
                <w:b/>
                <w:bCs/>
              </w:rPr>
              <w:fldChar w:fldCharType="begin"/>
            </w:r>
            <w:r w:rsidRPr="0082268C">
              <w:rPr>
                <w:b/>
                <w:bCs/>
              </w:rPr>
              <w:instrText xml:space="preserve"> PAGE </w:instrText>
            </w:r>
            <w:r w:rsidRPr="0082268C">
              <w:rPr>
                <w:b/>
                <w:bCs/>
              </w:rPr>
              <w:fldChar w:fldCharType="separate"/>
            </w:r>
            <w:r w:rsidR="00837076">
              <w:rPr>
                <w:b/>
                <w:bCs/>
              </w:rPr>
              <w:t>3</w:t>
            </w:r>
            <w:r w:rsidRPr="0082268C">
              <w:rPr>
                <w:b/>
                <w:bCs/>
              </w:rPr>
              <w:fldChar w:fldCharType="end"/>
            </w:r>
            <w:r w:rsidRPr="0082268C">
              <w:t xml:space="preserve"> of </w:t>
            </w:r>
            <w:r w:rsidRPr="0082268C">
              <w:rPr>
                <w:b/>
                <w:bCs/>
              </w:rPr>
              <w:fldChar w:fldCharType="begin"/>
            </w:r>
            <w:r w:rsidRPr="0082268C">
              <w:rPr>
                <w:b/>
                <w:bCs/>
              </w:rPr>
              <w:instrText xml:space="preserve"> NUMPAGES  </w:instrText>
            </w:r>
            <w:r w:rsidRPr="0082268C">
              <w:rPr>
                <w:b/>
                <w:bCs/>
              </w:rPr>
              <w:fldChar w:fldCharType="separate"/>
            </w:r>
            <w:r w:rsidR="00837076">
              <w:rPr>
                <w:b/>
                <w:bCs/>
              </w:rPr>
              <w:t>13</w:t>
            </w:r>
            <w:r w:rsidRPr="0082268C">
              <w:rPr>
                <w:b/>
                <w:bCs/>
              </w:rPr>
              <w:fldChar w:fldCharType="end"/>
            </w:r>
          </w:p>
        </w:sdtContent>
      </w:sdt>
    </w:sdtContent>
  </w:sdt>
  <w:p w14:paraId="350DFB16" w14:textId="77777777" w:rsidR="0082268C" w:rsidRPr="0082268C" w:rsidRDefault="008226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36532" w14:textId="77777777" w:rsidR="001E0055" w:rsidRPr="0082268C" w:rsidRDefault="001E0055" w:rsidP="0082268C">
      <w:pPr>
        <w:spacing w:line="240" w:lineRule="auto"/>
      </w:pPr>
      <w:r w:rsidRPr="0082268C">
        <w:separator/>
      </w:r>
    </w:p>
  </w:footnote>
  <w:footnote w:type="continuationSeparator" w:id="0">
    <w:p w14:paraId="7BDD2311" w14:textId="77777777" w:rsidR="001E0055" w:rsidRPr="0082268C" w:rsidRDefault="001E0055" w:rsidP="0082268C">
      <w:pPr>
        <w:spacing w:line="240" w:lineRule="auto"/>
      </w:pPr>
      <w:r w:rsidRPr="0082268C">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0617"/>
    <w:rsid w:val="001E0055"/>
    <w:rsid w:val="002D11E0"/>
    <w:rsid w:val="0082268C"/>
    <w:rsid w:val="00837076"/>
    <w:rsid w:val="00862A09"/>
    <w:rsid w:val="00AA0617"/>
    <w:rsid w:val="00BB5D20"/>
    <w:rsid w:val="00CB674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B3B46E"/>
  <w15:docId w15:val="{F8BF3020-01D0-4700-A43E-4BBF47816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spacing w:before="240" w:after="24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82268C"/>
    <w:pPr>
      <w:tabs>
        <w:tab w:val="center" w:pos="4513"/>
        <w:tab w:val="right" w:pos="9026"/>
      </w:tabs>
      <w:spacing w:line="240" w:lineRule="auto"/>
    </w:pPr>
  </w:style>
  <w:style w:type="character" w:customStyle="1" w:styleId="HeaderChar">
    <w:name w:val="Header Char"/>
    <w:basedOn w:val="DefaultParagraphFont"/>
    <w:link w:val="Header"/>
    <w:uiPriority w:val="99"/>
    <w:rsid w:val="0082268C"/>
  </w:style>
  <w:style w:type="paragraph" w:styleId="Footer">
    <w:name w:val="footer"/>
    <w:basedOn w:val="Normal"/>
    <w:link w:val="FooterChar"/>
    <w:uiPriority w:val="99"/>
    <w:unhideWhenUsed/>
    <w:rsid w:val="0082268C"/>
    <w:pPr>
      <w:tabs>
        <w:tab w:val="center" w:pos="4513"/>
        <w:tab w:val="right" w:pos="9026"/>
      </w:tabs>
      <w:spacing w:line="240" w:lineRule="auto"/>
    </w:pPr>
  </w:style>
  <w:style w:type="character" w:customStyle="1" w:styleId="FooterChar">
    <w:name w:val="Footer Char"/>
    <w:basedOn w:val="DefaultParagraphFont"/>
    <w:link w:val="Footer"/>
    <w:uiPriority w:val="99"/>
    <w:rsid w:val="0082268C"/>
  </w:style>
  <w:style w:type="paragraph" w:styleId="TOCHeading">
    <w:name w:val="TOC Heading"/>
    <w:basedOn w:val="Heading1"/>
    <w:next w:val="Normal"/>
    <w:uiPriority w:val="39"/>
    <w:unhideWhenUsed/>
    <w:qFormat/>
    <w:rsid w:val="0082268C"/>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2268C"/>
    <w:pPr>
      <w:spacing w:after="100"/>
    </w:pPr>
  </w:style>
  <w:style w:type="paragraph" w:styleId="TOC2">
    <w:name w:val="toc 2"/>
    <w:basedOn w:val="Normal"/>
    <w:next w:val="Normal"/>
    <w:autoRedefine/>
    <w:uiPriority w:val="39"/>
    <w:unhideWhenUsed/>
    <w:rsid w:val="0082268C"/>
    <w:pPr>
      <w:spacing w:after="100"/>
      <w:ind w:left="240"/>
    </w:pPr>
  </w:style>
  <w:style w:type="character" w:styleId="Hyperlink">
    <w:name w:val="Hyperlink"/>
    <w:basedOn w:val="DefaultParagraphFont"/>
    <w:uiPriority w:val="99"/>
    <w:unhideWhenUsed/>
    <w:rsid w:val="0082268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mdpi.com/2071-1050/16/19/8428" TargetMode="External"/><Relationship Id="rId18" Type="http://schemas.openxmlformats.org/officeDocument/2006/relationships/hyperlink" Target="https://journals.sagepub.com/doi/10.1177/21649987241270463" TargetMode="External"/><Relationship Id="rId26" Type="http://schemas.openxmlformats.org/officeDocument/2006/relationships/hyperlink" Target="https://www.ons.gov.uk/economy/inflationandpriceindices/articles/foodandenergypriceinflationuk/2023" TargetMode="External"/><Relationship Id="rId39" Type="http://schemas.openxmlformats.org/officeDocument/2006/relationships/hyperlink" Target="https://www.ukhospitality.org.uk/campaign/workforce/" TargetMode="External"/><Relationship Id="rId21" Type="http://schemas.openxmlformats.org/officeDocument/2006/relationships/hyperlink" Target="https://pmc.ncbi.nlm.nih.gov/articles/PMC9801684/" TargetMode="External"/><Relationship Id="rId34" Type="http://schemas.openxmlformats.org/officeDocument/2006/relationships/hyperlink" Target="https://journals.sagepub.com/doi/10.1177/00472875251363629?utm_source=chatgpt.com" TargetMode="External"/><Relationship Id="rId42" Type="http://schemas.openxmlformats.org/officeDocument/2006/relationships/hyperlink" Target="https://www.ukhospitality.org.uk/annual-cost-increases-hit-hospitality/?utm_source=chatgpt.com" TargetMode="External"/><Relationship Id="rId47" Type="http://schemas.openxmlformats.org/officeDocument/2006/relationships/hyperlink" Target="https://www.sciencedirect.com/science/article/abs/pii/S0278431922002213" TargetMode="External"/><Relationship Id="rId50"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instituteofhospitality.org/wp-content/uploads/2024/04/Cost_of_Living_April_2024.pdf?utm_source=chatgpt.com" TargetMode="External"/><Relationship Id="rId29" Type="http://schemas.openxmlformats.org/officeDocument/2006/relationships/hyperlink" Target="https://www.ons.gov.uk/economy/economicoutputandproductivity/output/articles/theimpactofhigherenergycostsonukbusinesses/2021to2024" TargetMode="External"/><Relationship Id="rId11" Type="http://schemas.openxmlformats.org/officeDocument/2006/relationships/hyperlink" Target="https://www.sciencedirect.com/science/article/abs/pii/S0278431924001634?utm_source=chatgpt.com" TargetMode="External"/><Relationship Id="rId24" Type="http://schemas.openxmlformats.org/officeDocument/2006/relationships/hyperlink" Target="https://onlinelibrary.wiley.com/doi/full/10.1002/bse.70230?utm_source=chatgpt.com" TargetMode="External"/><Relationship Id="rId32" Type="http://schemas.openxmlformats.org/officeDocument/2006/relationships/hyperlink" Target="https://journals.sagepub.com/doi/10.1177/00472875251363629?utm_source=chatgpt.com" TargetMode="External"/><Relationship Id="rId37" Type="http://schemas.openxmlformats.org/officeDocument/2006/relationships/hyperlink" Target="https://www.ukhospitality.org.uk/campaign/rising-costs-and-inflation/?utm_source=chatgpt.com" TargetMode="External"/><Relationship Id="rId40" Type="http://schemas.openxmlformats.org/officeDocument/2006/relationships/hyperlink" Target="https://www.ukhospitality.org.uk/campaign/rising-costs-and-inflation/" TargetMode="External"/><Relationship Id="rId45" Type="http://schemas.openxmlformats.org/officeDocument/2006/relationships/hyperlink" Target="https://www.sciencedirect.com/science/article/pii/S2199853124001847?utm_source=chatgpt.com" TargetMode="External"/><Relationship Id="rId5" Type="http://schemas.openxmlformats.org/officeDocument/2006/relationships/footnotes" Target="footnotes.xml"/><Relationship Id="rId15" Type="http://schemas.openxmlformats.org/officeDocument/2006/relationships/hyperlink" Target="https://researchbriefings.files.parliament.uk/documents/CDP-2025-0147/CDP-2025-0147.pdf" TargetMode="External"/><Relationship Id="rId23" Type="http://schemas.openxmlformats.org/officeDocument/2006/relationships/hyperlink" Target="https://doi.org/10.3390/su17136185" TargetMode="External"/><Relationship Id="rId28" Type="http://schemas.openxmlformats.org/officeDocument/2006/relationships/hyperlink" Target="https://www.ons.gov.uk/economy/economicoutputandproductivity/output/articles/theimpactofhigherenergycostsonukbusinesses/2021to2024" TargetMode="External"/><Relationship Id="rId36" Type="http://schemas.openxmlformats.org/officeDocument/2006/relationships/hyperlink" Target="https://www.ukhospitality.org.uk/campaign/rising-costs-and-inflation/?utm_source=chatgpt.com" TargetMode="External"/><Relationship Id="rId49" Type="http://schemas.openxmlformats.org/officeDocument/2006/relationships/fontTable" Target="fontTable.xml"/><Relationship Id="rId10" Type="http://schemas.openxmlformats.org/officeDocument/2006/relationships/hyperlink" Target="https://www.sciencedirect.com/science/article/abs/pii/S0278431924001634?utm_source=chatgpt.com" TargetMode="External"/><Relationship Id="rId19" Type="http://schemas.openxmlformats.org/officeDocument/2006/relationships/hyperlink" Target="https://journals.sagepub.com/doi/10.1177/21649987241270463" TargetMode="External"/><Relationship Id="rId31" Type="http://schemas.openxmlformats.org/officeDocument/2006/relationships/hyperlink" Target="https://www.rsmuk.com/insights/hotels-tracker/energy-costs-for-uk-hotels-have-doubled-in-four-years?utm_source=chatgpt.com" TargetMode="External"/><Relationship Id="rId44" Type="http://schemas.openxmlformats.org/officeDocument/2006/relationships/hyperlink" Target="https://www.sciencedirect.com/science/article/pii/S2199853124001847?utm_source=chatgpt.com" TargetMode="External"/><Relationship Id="rId4" Type="http://schemas.openxmlformats.org/officeDocument/2006/relationships/webSettings" Target="webSettings.xml"/><Relationship Id="rId9" Type="http://schemas.openxmlformats.org/officeDocument/2006/relationships/hyperlink" Target="https://www.sciencedirect.com/science/article/abs/pii/S0959652624037120?utm_source=chatgpt.com" TargetMode="External"/><Relationship Id="rId14" Type="http://schemas.openxmlformats.org/officeDocument/2006/relationships/hyperlink" Target="https://researchbriefings.files.parliament.uk/documents/CDP-2025-0147/CDP-2025-0147.pdf" TargetMode="External"/><Relationship Id="rId22" Type="http://schemas.openxmlformats.org/officeDocument/2006/relationships/hyperlink" Target="https://doi.org/10.3390/su17136185" TargetMode="External"/><Relationship Id="rId27" Type="http://schemas.openxmlformats.org/officeDocument/2006/relationships/hyperlink" Target="https://www.ons.gov.uk/economy/inflationandpriceindices/articles/foodandenergypriceinflationuk/2023" TargetMode="External"/><Relationship Id="rId30" Type="http://schemas.openxmlformats.org/officeDocument/2006/relationships/hyperlink" Target="https://www.rsmuk.com/insights/hotels-tracker/energy-costs-for-uk-hotels-have-doubled-in-four-years?utm_source=chatgpt.com" TargetMode="External"/><Relationship Id="rId35" Type="http://schemas.openxmlformats.org/officeDocument/2006/relationships/hyperlink" Target="https://journals.sagepub.com/doi/10.1177/00472875251363629?utm_source=chatgpt.com" TargetMode="External"/><Relationship Id="rId43" Type="http://schemas.openxmlformats.org/officeDocument/2006/relationships/hyperlink" Target="https://www.ukhospitality.org.uk/annual-cost-increases-hit-hospitality/?utm_source=chatgpt.com" TargetMode="External"/><Relationship Id="rId48" Type="http://schemas.openxmlformats.org/officeDocument/2006/relationships/footer" Target="footer1.xml"/><Relationship Id="rId8" Type="http://schemas.openxmlformats.org/officeDocument/2006/relationships/hyperlink" Target="https://www.sciencedirect.com/science/article/abs/pii/S0959652624037120?utm_source=chatgpt.com" TargetMode="External"/><Relationship Id="rId3" Type="http://schemas.openxmlformats.org/officeDocument/2006/relationships/settings" Target="settings.xml"/><Relationship Id="rId12" Type="http://schemas.openxmlformats.org/officeDocument/2006/relationships/hyperlink" Target="https://www.mdpi.com/2071-1050/16/19/8428" TargetMode="External"/><Relationship Id="rId17" Type="http://schemas.openxmlformats.org/officeDocument/2006/relationships/hyperlink" Target="https://www.instituteofhospitality.org/wp-content/uploads/2024/04/Cost_of_Living_April_2024.pdf?utm_source=chatgpt.com" TargetMode="External"/><Relationship Id="rId25" Type="http://schemas.openxmlformats.org/officeDocument/2006/relationships/hyperlink" Target="https://onlinelibrary.wiley.com/doi/full/10.1002/bse.70230?utm_source=chatgpt.com" TargetMode="External"/><Relationship Id="rId33" Type="http://schemas.openxmlformats.org/officeDocument/2006/relationships/hyperlink" Target="https://journals.sagepub.com/doi/10.1177/00472875251363629?utm_source=chatgpt.com" TargetMode="External"/><Relationship Id="rId38" Type="http://schemas.openxmlformats.org/officeDocument/2006/relationships/hyperlink" Target="https://www.ukhospitality.org.uk/campaign/workforce/" TargetMode="External"/><Relationship Id="rId46" Type="http://schemas.openxmlformats.org/officeDocument/2006/relationships/hyperlink" Target="https://www.sciencedirect.com/science/article/abs/pii/S0278431922002213" TargetMode="External"/><Relationship Id="rId20" Type="http://schemas.openxmlformats.org/officeDocument/2006/relationships/hyperlink" Target="https://pmc.ncbi.nlm.nih.gov/articles/PMC9801684/" TargetMode="External"/><Relationship Id="rId41" Type="http://schemas.openxmlformats.org/officeDocument/2006/relationships/hyperlink" Target="https://www.ukhospitality.org.uk/campaign/rising-costs-and-inflation/" TargetMode="External"/><Relationship Id="rId1" Type="http://schemas.openxmlformats.org/officeDocument/2006/relationships/customXml" Target="../customXml/item1.xml"/><Relationship Id="rId6" Type="http://schemas.openxmlformats.org/officeDocument/2006/relationships/endnotes" Target="end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229576-40D3-463D-9CC7-38911BB1C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3192</Words>
  <Characters>25396</Characters>
  <Application>Microsoft Office Word</Application>
  <DocSecurity>0</DocSecurity>
  <Lines>211</Lines>
  <Paragraphs>57</Paragraphs>
  <ScaleCrop>false</ScaleCrop>
  <Company/>
  <LinksUpToDate>false</LinksUpToDate>
  <CharactersWithSpaces>28531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Rasel Ahmed (2233498)</cp:lastModifiedBy>
  <cp:revision>2</cp:revision>
  <dcterms:created xsi:type="dcterms:W3CDTF">2025-10-30T13:37:00Z</dcterms:created>
  <dcterms:modified xsi:type="dcterms:W3CDTF">2025-10-30T13:37:00Z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f1c30d88-b375-49d3-aaf7-9dd81f09072b</vt:lpwstr>
  </property>
</Properties>
</file>