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CACCC" w14:textId="77777777" w:rsidR="00341A3B" w:rsidRDefault="00341A3B" w:rsidP="00FA5201">
      <w:pPr>
        <w:spacing w:after="0" w:line="360" w:lineRule="auto"/>
        <w:jc w:val="center"/>
        <w:rPr>
          <w:rFonts w:ascii="Times New Roman" w:hAnsi="Times New Roman" w:cs="Times New Roman"/>
          <w:sz w:val="24"/>
        </w:rPr>
      </w:pPr>
    </w:p>
    <w:p w14:paraId="79CDE15A" w14:textId="77777777" w:rsidR="00341A3B" w:rsidRDefault="00341A3B" w:rsidP="00FA5201">
      <w:pPr>
        <w:spacing w:after="0" w:line="360" w:lineRule="auto"/>
        <w:jc w:val="center"/>
        <w:rPr>
          <w:rFonts w:ascii="Times New Roman" w:hAnsi="Times New Roman" w:cs="Times New Roman"/>
          <w:sz w:val="24"/>
        </w:rPr>
      </w:pPr>
    </w:p>
    <w:p w14:paraId="6A4B3254" w14:textId="77777777" w:rsidR="00341A3B" w:rsidRDefault="00341A3B" w:rsidP="00FA5201">
      <w:pPr>
        <w:spacing w:after="0" w:line="360" w:lineRule="auto"/>
        <w:jc w:val="center"/>
        <w:rPr>
          <w:rFonts w:ascii="Times New Roman" w:hAnsi="Times New Roman" w:cs="Times New Roman"/>
          <w:sz w:val="24"/>
        </w:rPr>
      </w:pPr>
    </w:p>
    <w:p w14:paraId="61D6AB70" w14:textId="77777777" w:rsidR="00341A3B" w:rsidRDefault="00341A3B" w:rsidP="00FA5201">
      <w:pPr>
        <w:spacing w:after="0" w:line="360" w:lineRule="auto"/>
        <w:jc w:val="center"/>
        <w:rPr>
          <w:rFonts w:ascii="Times New Roman" w:hAnsi="Times New Roman" w:cs="Times New Roman"/>
          <w:sz w:val="24"/>
        </w:rPr>
      </w:pPr>
    </w:p>
    <w:p w14:paraId="037BC940" w14:textId="77777777" w:rsidR="00341A3B" w:rsidRDefault="00341A3B" w:rsidP="00FA5201">
      <w:pPr>
        <w:spacing w:after="0" w:line="360" w:lineRule="auto"/>
        <w:jc w:val="center"/>
        <w:rPr>
          <w:rFonts w:ascii="Times New Roman" w:hAnsi="Times New Roman" w:cs="Times New Roman"/>
          <w:sz w:val="24"/>
        </w:rPr>
      </w:pPr>
    </w:p>
    <w:p w14:paraId="3EE43C65" w14:textId="77777777" w:rsidR="00341A3B" w:rsidRDefault="00341A3B" w:rsidP="00FA5201">
      <w:pPr>
        <w:spacing w:after="0" w:line="360" w:lineRule="auto"/>
        <w:jc w:val="center"/>
        <w:rPr>
          <w:rFonts w:ascii="Times New Roman" w:hAnsi="Times New Roman" w:cs="Times New Roman"/>
          <w:sz w:val="24"/>
        </w:rPr>
      </w:pPr>
    </w:p>
    <w:p w14:paraId="54EDC59B" w14:textId="77777777" w:rsidR="00341A3B" w:rsidRDefault="00341A3B" w:rsidP="00FA5201">
      <w:pPr>
        <w:spacing w:after="0" w:line="360" w:lineRule="auto"/>
        <w:jc w:val="center"/>
        <w:rPr>
          <w:rFonts w:ascii="Times New Roman" w:hAnsi="Times New Roman" w:cs="Times New Roman"/>
          <w:sz w:val="24"/>
        </w:rPr>
      </w:pPr>
    </w:p>
    <w:p w14:paraId="40C2C01F" w14:textId="77777777" w:rsidR="00341A3B" w:rsidRDefault="00341A3B" w:rsidP="00FA5201">
      <w:pPr>
        <w:spacing w:after="0" w:line="360" w:lineRule="auto"/>
        <w:jc w:val="center"/>
        <w:rPr>
          <w:rFonts w:ascii="Times New Roman" w:hAnsi="Times New Roman" w:cs="Times New Roman"/>
          <w:sz w:val="24"/>
        </w:rPr>
      </w:pPr>
    </w:p>
    <w:p w14:paraId="0A5145EC" w14:textId="77777777" w:rsidR="00341A3B" w:rsidRDefault="00341A3B" w:rsidP="00FA5201">
      <w:pPr>
        <w:spacing w:after="0" w:line="360" w:lineRule="auto"/>
        <w:jc w:val="center"/>
        <w:rPr>
          <w:rFonts w:ascii="Times New Roman" w:hAnsi="Times New Roman" w:cs="Times New Roman"/>
          <w:sz w:val="24"/>
        </w:rPr>
      </w:pPr>
    </w:p>
    <w:p w14:paraId="6AF42E59" w14:textId="77777777" w:rsidR="007B439B" w:rsidRPr="00C80F41" w:rsidRDefault="00221C4B" w:rsidP="00C80F41">
      <w:pPr>
        <w:jc w:val="center"/>
        <w:rPr>
          <w:rFonts w:ascii="Times New Roman" w:hAnsi="Times New Roman" w:cs="Times New Roman"/>
          <w:b/>
          <w:sz w:val="24"/>
        </w:rPr>
      </w:pPr>
      <w:r>
        <w:rPr>
          <w:rFonts w:ascii="Times New Roman" w:hAnsi="Times New Roman" w:cs="Times New Roman"/>
          <w:b/>
          <w:sz w:val="24"/>
        </w:rPr>
        <w:t>‘</w:t>
      </w:r>
      <w:r w:rsidR="00C80F41" w:rsidRPr="00C80F41">
        <w:rPr>
          <w:rFonts w:ascii="Times New Roman" w:hAnsi="Times New Roman" w:cs="Times New Roman"/>
          <w:b/>
          <w:sz w:val="24"/>
        </w:rPr>
        <w:t>Criminal Liability of Carla in the Context of Domestic Altercation: A Legal Analysis</w:t>
      </w:r>
      <w:r>
        <w:rPr>
          <w:rFonts w:ascii="Times New Roman" w:hAnsi="Times New Roman" w:cs="Times New Roman"/>
          <w:b/>
          <w:sz w:val="24"/>
        </w:rPr>
        <w:t>’</w:t>
      </w:r>
    </w:p>
    <w:p w14:paraId="34A2EE57" w14:textId="77777777" w:rsidR="005D18A5" w:rsidRDefault="005352DE" w:rsidP="00FA5201">
      <w:pPr>
        <w:spacing w:after="0" w:line="360" w:lineRule="auto"/>
        <w:jc w:val="center"/>
        <w:rPr>
          <w:rFonts w:ascii="Times New Roman" w:hAnsi="Times New Roman" w:cs="Times New Roman"/>
          <w:b/>
          <w:sz w:val="24"/>
        </w:rPr>
      </w:pPr>
      <w:r w:rsidRPr="008305F7">
        <w:rPr>
          <w:rFonts w:ascii="Times New Roman" w:hAnsi="Times New Roman" w:cs="Times New Roman"/>
          <w:b/>
          <w:sz w:val="24"/>
        </w:rPr>
        <w:t>Assignment Title:</w:t>
      </w:r>
      <w:r w:rsidR="007B439B">
        <w:rPr>
          <w:rFonts w:ascii="Times New Roman" w:hAnsi="Times New Roman" w:cs="Times New Roman"/>
          <w:b/>
          <w:sz w:val="24"/>
        </w:rPr>
        <w:t xml:space="preserve"> </w:t>
      </w:r>
      <w:r w:rsidRPr="008305F7">
        <w:rPr>
          <w:rFonts w:ascii="Times New Roman" w:hAnsi="Times New Roman" w:cs="Times New Roman"/>
          <w:b/>
          <w:sz w:val="24"/>
        </w:rPr>
        <w:t>Scenario question</w:t>
      </w:r>
    </w:p>
    <w:p w14:paraId="51ED6A42" w14:textId="77777777" w:rsidR="00C11E16" w:rsidRDefault="005352DE" w:rsidP="00C11E16">
      <w:pPr>
        <w:spacing w:after="0" w:line="360" w:lineRule="auto"/>
        <w:jc w:val="center"/>
        <w:rPr>
          <w:rFonts w:ascii="Times New Roman" w:hAnsi="Times New Roman" w:cs="Times New Roman"/>
          <w:sz w:val="24"/>
        </w:rPr>
      </w:pPr>
      <w:r>
        <w:rPr>
          <w:rFonts w:ascii="Times New Roman" w:hAnsi="Times New Roman" w:cs="Times New Roman"/>
          <w:sz w:val="24"/>
        </w:rPr>
        <w:t>Student Name</w:t>
      </w:r>
      <w:r w:rsidR="00C11E16">
        <w:rPr>
          <w:rFonts w:ascii="Times New Roman" w:hAnsi="Times New Roman" w:cs="Times New Roman"/>
          <w:sz w:val="24"/>
        </w:rPr>
        <w:t>:</w:t>
      </w:r>
      <w:r w:rsidR="00C11E16" w:rsidRPr="00C11E16">
        <w:rPr>
          <w:rFonts w:ascii="Times New Roman" w:hAnsi="Times New Roman" w:cs="Times New Roman"/>
          <w:sz w:val="24"/>
        </w:rPr>
        <w:t xml:space="preserve"> </w:t>
      </w:r>
      <w:r w:rsidR="00C11E16">
        <w:rPr>
          <w:rFonts w:ascii="Times New Roman" w:hAnsi="Times New Roman" w:cs="Times New Roman"/>
          <w:sz w:val="24"/>
        </w:rPr>
        <w:t xml:space="preserve">Maryam </w:t>
      </w:r>
      <w:proofErr w:type="spellStart"/>
      <w:r w:rsidR="00C11E16">
        <w:rPr>
          <w:rFonts w:ascii="Times New Roman" w:hAnsi="Times New Roman" w:cs="Times New Roman"/>
          <w:sz w:val="24"/>
        </w:rPr>
        <w:t>Rahouf</w:t>
      </w:r>
      <w:proofErr w:type="spellEnd"/>
    </w:p>
    <w:p w14:paraId="7878D780" w14:textId="00D1AC3A" w:rsidR="005D18A5" w:rsidRPr="008E0E0B" w:rsidRDefault="005352DE" w:rsidP="00C11E16">
      <w:pPr>
        <w:spacing w:after="0" w:line="360" w:lineRule="auto"/>
        <w:jc w:val="center"/>
        <w:rPr>
          <w:rFonts w:ascii="Times New Roman" w:hAnsi="Times New Roman" w:cs="Times New Roman"/>
          <w:sz w:val="24"/>
        </w:rPr>
      </w:pPr>
      <w:r w:rsidRPr="008E0E0B">
        <w:rPr>
          <w:rFonts w:ascii="Times New Roman" w:hAnsi="Times New Roman" w:cs="Times New Roman"/>
          <w:sz w:val="24"/>
        </w:rPr>
        <w:t>Student ID:</w:t>
      </w:r>
      <w:r w:rsidR="00C11E16">
        <w:rPr>
          <w:rFonts w:ascii="Times New Roman" w:hAnsi="Times New Roman" w:cs="Times New Roman"/>
          <w:sz w:val="24"/>
        </w:rPr>
        <w:t xml:space="preserve"> </w:t>
      </w:r>
      <w:r w:rsidR="00A121E6">
        <w:rPr>
          <w:rFonts w:ascii="Times New Roman" w:hAnsi="Times New Roman" w:cs="Times New Roman"/>
          <w:sz w:val="24"/>
        </w:rPr>
        <w:t>2230118</w:t>
      </w:r>
    </w:p>
    <w:p w14:paraId="4EF0408F" w14:textId="77777777" w:rsidR="008305F7" w:rsidRPr="008E0E0B" w:rsidRDefault="005352DE" w:rsidP="00FA5201">
      <w:pPr>
        <w:spacing w:after="0" w:line="360" w:lineRule="auto"/>
        <w:jc w:val="center"/>
        <w:rPr>
          <w:rFonts w:ascii="Times New Roman" w:hAnsi="Times New Roman" w:cs="Times New Roman"/>
          <w:sz w:val="24"/>
        </w:rPr>
      </w:pPr>
      <w:r w:rsidRPr="008E0E0B">
        <w:rPr>
          <w:rFonts w:ascii="Times New Roman" w:hAnsi="Times New Roman" w:cs="Times New Roman"/>
          <w:sz w:val="24"/>
        </w:rPr>
        <w:t>Module:</w:t>
      </w:r>
      <w:r w:rsidR="005D18A5" w:rsidRPr="008E0E0B">
        <w:rPr>
          <w:rFonts w:ascii="Times New Roman" w:hAnsi="Times New Roman" w:cs="Times New Roman"/>
          <w:sz w:val="24"/>
        </w:rPr>
        <w:t xml:space="preserve"> </w:t>
      </w:r>
      <w:r w:rsidRPr="008E0E0B">
        <w:rPr>
          <w:rFonts w:ascii="Times New Roman" w:hAnsi="Times New Roman" w:cs="Times New Roman"/>
          <w:sz w:val="24"/>
        </w:rPr>
        <w:t>Criminal law</w:t>
      </w:r>
    </w:p>
    <w:p w14:paraId="71E99FEA" w14:textId="77777777" w:rsidR="008305F7" w:rsidRPr="008E0E0B" w:rsidRDefault="005352DE" w:rsidP="00FA5201">
      <w:pPr>
        <w:spacing w:after="0" w:line="360" w:lineRule="auto"/>
        <w:jc w:val="center"/>
        <w:rPr>
          <w:rFonts w:ascii="Times New Roman" w:hAnsi="Times New Roman" w:cs="Times New Roman"/>
          <w:sz w:val="24"/>
        </w:rPr>
      </w:pPr>
      <w:r w:rsidRPr="008E0E0B">
        <w:rPr>
          <w:rFonts w:ascii="Times New Roman" w:hAnsi="Times New Roman" w:cs="Times New Roman"/>
          <w:sz w:val="24"/>
        </w:rPr>
        <w:t>Module code:</w:t>
      </w:r>
      <w:r w:rsidRPr="008E0E0B">
        <w:rPr>
          <w:rFonts w:ascii="Times New Roman" w:hAnsi="Times New Roman" w:cs="Times New Roman"/>
          <w:sz w:val="24"/>
        </w:rPr>
        <w:tab/>
        <w:t>BMPL4009</w:t>
      </w:r>
    </w:p>
    <w:p w14:paraId="2AA8B86A" w14:textId="77777777" w:rsidR="005D18A5" w:rsidRPr="008E0E0B" w:rsidRDefault="005352DE" w:rsidP="00FA5201">
      <w:pPr>
        <w:spacing w:after="0" w:line="360" w:lineRule="auto"/>
        <w:jc w:val="center"/>
        <w:rPr>
          <w:rFonts w:ascii="Times New Roman" w:hAnsi="Times New Roman" w:cs="Times New Roman"/>
          <w:sz w:val="24"/>
        </w:rPr>
      </w:pPr>
      <w:r w:rsidRPr="008E0E0B">
        <w:rPr>
          <w:rFonts w:ascii="Times New Roman" w:hAnsi="Times New Roman" w:cs="Times New Roman"/>
          <w:sz w:val="24"/>
        </w:rPr>
        <w:t>Lecturer: Laura Humphries</w:t>
      </w:r>
    </w:p>
    <w:p w14:paraId="25B77D45" w14:textId="0D6CD04C" w:rsidR="007F2383" w:rsidRDefault="005352DE" w:rsidP="00FA5201">
      <w:pPr>
        <w:spacing w:after="0" w:line="360" w:lineRule="auto"/>
        <w:jc w:val="center"/>
        <w:rPr>
          <w:rFonts w:ascii="Times New Roman" w:hAnsi="Times New Roman" w:cs="Times New Roman"/>
          <w:sz w:val="24"/>
        </w:rPr>
      </w:pPr>
      <w:r>
        <w:rPr>
          <w:rFonts w:ascii="Times New Roman" w:hAnsi="Times New Roman" w:cs="Times New Roman"/>
          <w:sz w:val="24"/>
        </w:rPr>
        <w:t>University Name:</w:t>
      </w:r>
      <w:r w:rsidR="00F664C6">
        <w:rPr>
          <w:rFonts w:ascii="Times New Roman" w:hAnsi="Times New Roman" w:cs="Times New Roman"/>
          <w:sz w:val="24"/>
        </w:rPr>
        <w:t xml:space="preserve"> University </w:t>
      </w:r>
      <w:proofErr w:type="gramStart"/>
      <w:r w:rsidR="00F664C6">
        <w:rPr>
          <w:rFonts w:ascii="Times New Roman" w:hAnsi="Times New Roman" w:cs="Times New Roman"/>
          <w:sz w:val="24"/>
        </w:rPr>
        <w:t>Of</w:t>
      </w:r>
      <w:proofErr w:type="gramEnd"/>
      <w:r w:rsidR="00F664C6">
        <w:rPr>
          <w:rFonts w:ascii="Times New Roman" w:hAnsi="Times New Roman" w:cs="Times New Roman"/>
          <w:sz w:val="24"/>
        </w:rPr>
        <w:t xml:space="preserve"> Wales Trinity St David</w:t>
      </w:r>
    </w:p>
    <w:p w14:paraId="0B4D93D7" w14:textId="79F2DFD2" w:rsidR="00BE6EB3" w:rsidRDefault="00BE6EB3" w:rsidP="00FA5201">
      <w:pPr>
        <w:spacing w:after="0" w:line="360" w:lineRule="auto"/>
        <w:jc w:val="center"/>
        <w:rPr>
          <w:rFonts w:ascii="Times New Roman" w:hAnsi="Times New Roman" w:cs="Times New Roman"/>
          <w:sz w:val="24"/>
        </w:rPr>
      </w:pPr>
    </w:p>
    <w:p w14:paraId="3A2D556E" w14:textId="77777777" w:rsidR="00BE6EB3" w:rsidRDefault="00BE6EB3">
      <w:pPr>
        <w:rPr>
          <w:rFonts w:ascii="Times New Roman" w:hAnsi="Times New Roman" w:cs="Times New Roman"/>
          <w:sz w:val="24"/>
        </w:rPr>
      </w:pPr>
      <w:r>
        <w:rPr>
          <w:rFonts w:ascii="Times New Roman" w:hAnsi="Times New Roman" w:cs="Times New Roman"/>
          <w:sz w:val="24"/>
        </w:rPr>
        <w:br w:type="page"/>
      </w:r>
    </w:p>
    <w:sdt>
      <w:sdtPr>
        <w:rPr>
          <w:rFonts w:ascii="Times New Roman" w:eastAsiaTheme="minorHAnsi" w:hAnsi="Times New Roman" w:cs="Times New Roman"/>
          <w:b/>
          <w:color w:val="auto"/>
          <w:sz w:val="24"/>
          <w:szCs w:val="24"/>
        </w:rPr>
        <w:id w:val="1156883517"/>
        <w:docPartObj>
          <w:docPartGallery w:val="Table of Contents"/>
          <w:docPartUnique/>
        </w:docPartObj>
      </w:sdtPr>
      <w:sdtEndPr>
        <w:rPr>
          <w:bCs/>
          <w:noProof/>
        </w:rPr>
      </w:sdtEndPr>
      <w:sdtContent>
        <w:p w14:paraId="78332AE2" w14:textId="77777777" w:rsidR="00BE6EB3" w:rsidRPr="00BE6EB3" w:rsidRDefault="00BE6EB3" w:rsidP="00BE6EB3">
          <w:pPr>
            <w:pStyle w:val="TOCHeading"/>
            <w:jc w:val="center"/>
            <w:rPr>
              <w:rFonts w:ascii="Times New Roman" w:hAnsi="Times New Roman" w:cs="Times New Roman"/>
              <w:b/>
              <w:sz w:val="24"/>
              <w:szCs w:val="24"/>
            </w:rPr>
          </w:pPr>
          <w:r w:rsidRPr="00BE6EB3">
            <w:rPr>
              <w:rFonts w:ascii="Times New Roman" w:hAnsi="Times New Roman" w:cs="Times New Roman"/>
              <w:b/>
              <w:color w:val="auto"/>
              <w:sz w:val="24"/>
              <w:szCs w:val="24"/>
            </w:rPr>
            <w:t>Table of Contents</w:t>
          </w:r>
        </w:p>
        <w:p w14:paraId="5E011CB5" w14:textId="77777777" w:rsidR="0027672F" w:rsidRPr="0027672F" w:rsidRDefault="00BE6EB3">
          <w:pPr>
            <w:pStyle w:val="TOC1"/>
            <w:tabs>
              <w:tab w:val="right" w:leader="dot" w:pos="9350"/>
            </w:tabs>
            <w:rPr>
              <w:rFonts w:ascii="Times New Roman" w:eastAsiaTheme="minorEastAsia" w:hAnsi="Times New Roman" w:cs="Times New Roman"/>
              <w:noProof/>
              <w:sz w:val="24"/>
              <w:szCs w:val="24"/>
            </w:rPr>
          </w:pPr>
          <w:r w:rsidRPr="0027672F">
            <w:rPr>
              <w:rFonts w:ascii="Times New Roman" w:hAnsi="Times New Roman" w:cs="Times New Roman"/>
              <w:sz w:val="24"/>
              <w:szCs w:val="24"/>
            </w:rPr>
            <w:fldChar w:fldCharType="begin"/>
          </w:r>
          <w:r w:rsidRPr="0027672F">
            <w:rPr>
              <w:rFonts w:ascii="Times New Roman" w:hAnsi="Times New Roman" w:cs="Times New Roman"/>
              <w:sz w:val="24"/>
              <w:szCs w:val="24"/>
            </w:rPr>
            <w:instrText xml:space="preserve"> TOC \o "1-3" \h \z \u </w:instrText>
          </w:r>
          <w:r w:rsidRPr="0027672F">
            <w:rPr>
              <w:rFonts w:ascii="Times New Roman" w:hAnsi="Times New Roman" w:cs="Times New Roman"/>
              <w:sz w:val="24"/>
              <w:szCs w:val="24"/>
            </w:rPr>
            <w:fldChar w:fldCharType="separate"/>
          </w:r>
          <w:hyperlink w:anchor="_Toc155746798" w:history="1">
            <w:r w:rsidR="0027672F" w:rsidRPr="0027672F">
              <w:rPr>
                <w:rStyle w:val="Hyperlink"/>
                <w:rFonts w:ascii="Times New Roman" w:hAnsi="Times New Roman" w:cs="Times New Roman"/>
                <w:noProof/>
                <w:sz w:val="24"/>
                <w:szCs w:val="24"/>
              </w:rPr>
              <w:t>Introduction</w:t>
            </w:r>
            <w:r w:rsidR="0027672F" w:rsidRPr="0027672F">
              <w:rPr>
                <w:rFonts w:ascii="Times New Roman" w:hAnsi="Times New Roman" w:cs="Times New Roman"/>
                <w:noProof/>
                <w:webHidden/>
                <w:sz w:val="24"/>
                <w:szCs w:val="24"/>
              </w:rPr>
              <w:tab/>
            </w:r>
            <w:r w:rsidR="0027672F" w:rsidRPr="0027672F">
              <w:rPr>
                <w:rFonts w:ascii="Times New Roman" w:hAnsi="Times New Roman" w:cs="Times New Roman"/>
                <w:noProof/>
                <w:webHidden/>
                <w:sz w:val="24"/>
                <w:szCs w:val="24"/>
              </w:rPr>
              <w:fldChar w:fldCharType="begin"/>
            </w:r>
            <w:r w:rsidR="0027672F" w:rsidRPr="0027672F">
              <w:rPr>
                <w:rFonts w:ascii="Times New Roman" w:hAnsi="Times New Roman" w:cs="Times New Roman"/>
                <w:noProof/>
                <w:webHidden/>
                <w:sz w:val="24"/>
                <w:szCs w:val="24"/>
              </w:rPr>
              <w:instrText xml:space="preserve"> PAGEREF _Toc155746798 \h </w:instrText>
            </w:r>
            <w:r w:rsidR="0027672F" w:rsidRPr="0027672F">
              <w:rPr>
                <w:rFonts w:ascii="Times New Roman" w:hAnsi="Times New Roman" w:cs="Times New Roman"/>
                <w:noProof/>
                <w:webHidden/>
                <w:sz w:val="24"/>
                <w:szCs w:val="24"/>
              </w:rPr>
            </w:r>
            <w:r w:rsidR="0027672F" w:rsidRPr="0027672F">
              <w:rPr>
                <w:rFonts w:ascii="Times New Roman" w:hAnsi="Times New Roman" w:cs="Times New Roman"/>
                <w:noProof/>
                <w:webHidden/>
                <w:sz w:val="24"/>
                <w:szCs w:val="24"/>
              </w:rPr>
              <w:fldChar w:fldCharType="separate"/>
            </w:r>
            <w:r w:rsidR="0027672F" w:rsidRPr="0027672F">
              <w:rPr>
                <w:rFonts w:ascii="Times New Roman" w:hAnsi="Times New Roman" w:cs="Times New Roman"/>
                <w:noProof/>
                <w:webHidden/>
                <w:sz w:val="24"/>
                <w:szCs w:val="24"/>
              </w:rPr>
              <w:t>3</w:t>
            </w:r>
            <w:r w:rsidR="0027672F" w:rsidRPr="0027672F">
              <w:rPr>
                <w:rFonts w:ascii="Times New Roman" w:hAnsi="Times New Roman" w:cs="Times New Roman"/>
                <w:noProof/>
                <w:webHidden/>
                <w:sz w:val="24"/>
                <w:szCs w:val="24"/>
              </w:rPr>
              <w:fldChar w:fldCharType="end"/>
            </w:r>
          </w:hyperlink>
        </w:p>
        <w:p w14:paraId="6BB7284A" w14:textId="77777777" w:rsidR="0027672F" w:rsidRPr="0027672F" w:rsidRDefault="00000000">
          <w:pPr>
            <w:pStyle w:val="TOC1"/>
            <w:tabs>
              <w:tab w:val="right" w:leader="dot" w:pos="9350"/>
            </w:tabs>
            <w:rPr>
              <w:rFonts w:ascii="Times New Roman" w:eastAsiaTheme="minorEastAsia" w:hAnsi="Times New Roman" w:cs="Times New Roman"/>
              <w:noProof/>
              <w:sz w:val="24"/>
              <w:szCs w:val="24"/>
            </w:rPr>
          </w:pPr>
          <w:hyperlink w:anchor="_Toc155746799" w:history="1">
            <w:r w:rsidR="0027672F" w:rsidRPr="0027672F">
              <w:rPr>
                <w:rStyle w:val="Hyperlink"/>
                <w:rFonts w:ascii="Times New Roman" w:hAnsi="Times New Roman" w:cs="Times New Roman"/>
                <w:noProof/>
                <w:sz w:val="24"/>
                <w:szCs w:val="24"/>
              </w:rPr>
              <w:t>General Principles of Criminal Liability</w:t>
            </w:r>
            <w:r w:rsidR="0027672F" w:rsidRPr="0027672F">
              <w:rPr>
                <w:rFonts w:ascii="Times New Roman" w:hAnsi="Times New Roman" w:cs="Times New Roman"/>
                <w:noProof/>
                <w:webHidden/>
                <w:sz w:val="24"/>
                <w:szCs w:val="24"/>
              </w:rPr>
              <w:tab/>
            </w:r>
            <w:r w:rsidR="0027672F" w:rsidRPr="0027672F">
              <w:rPr>
                <w:rFonts w:ascii="Times New Roman" w:hAnsi="Times New Roman" w:cs="Times New Roman"/>
                <w:noProof/>
                <w:webHidden/>
                <w:sz w:val="24"/>
                <w:szCs w:val="24"/>
              </w:rPr>
              <w:fldChar w:fldCharType="begin"/>
            </w:r>
            <w:r w:rsidR="0027672F" w:rsidRPr="0027672F">
              <w:rPr>
                <w:rFonts w:ascii="Times New Roman" w:hAnsi="Times New Roman" w:cs="Times New Roman"/>
                <w:noProof/>
                <w:webHidden/>
                <w:sz w:val="24"/>
                <w:szCs w:val="24"/>
              </w:rPr>
              <w:instrText xml:space="preserve"> PAGEREF _Toc155746799 \h </w:instrText>
            </w:r>
            <w:r w:rsidR="0027672F" w:rsidRPr="0027672F">
              <w:rPr>
                <w:rFonts w:ascii="Times New Roman" w:hAnsi="Times New Roman" w:cs="Times New Roman"/>
                <w:noProof/>
                <w:webHidden/>
                <w:sz w:val="24"/>
                <w:szCs w:val="24"/>
              </w:rPr>
            </w:r>
            <w:r w:rsidR="0027672F" w:rsidRPr="0027672F">
              <w:rPr>
                <w:rFonts w:ascii="Times New Roman" w:hAnsi="Times New Roman" w:cs="Times New Roman"/>
                <w:noProof/>
                <w:webHidden/>
                <w:sz w:val="24"/>
                <w:szCs w:val="24"/>
              </w:rPr>
              <w:fldChar w:fldCharType="separate"/>
            </w:r>
            <w:r w:rsidR="0027672F" w:rsidRPr="0027672F">
              <w:rPr>
                <w:rFonts w:ascii="Times New Roman" w:hAnsi="Times New Roman" w:cs="Times New Roman"/>
                <w:noProof/>
                <w:webHidden/>
                <w:sz w:val="24"/>
                <w:szCs w:val="24"/>
              </w:rPr>
              <w:t>3</w:t>
            </w:r>
            <w:r w:rsidR="0027672F" w:rsidRPr="0027672F">
              <w:rPr>
                <w:rFonts w:ascii="Times New Roman" w:hAnsi="Times New Roman" w:cs="Times New Roman"/>
                <w:noProof/>
                <w:webHidden/>
                <w:sz w:val="24"/>
                <w:szCs w:val="24"/>
              </w:rPr>
              <w:fldChar w:fldCharType="end"/>
            </w:r>
          </w:hyperlink>
        </w:p>
        <w:p w14:paraId="6C91853C" w14:textId="77777777" w:rsidR="0027672F" w:rsidRPr="0027672F" w:rsidRDefault="00000000">
          <w:pPr>
            <w:pStyle w:val="TOC1"/>
            <w:tabs>
              <w:tab w:val="right" w:leader="dot" w:pos="9350"/>
            </w:tabs>
            <w:rPr>
              <w:rFonts w:ascii="Times New Roman" w:eastAsiaTheme="minorEastAsia" w:hAnsi="Times New Roman" w:cs="Times New Roman"/>
              <w:noProof/>
              <w:sz w:val="24"/>
              <w:szCs w:val="24"/>
            </w:rPr>
          </w:pPr>
          <w:hyperlink w:anchor="_Toc155746800" w:history="1">
            <w:r w:rsidR="0027672F" w:rsidRPr="0027672F">
              <w:rPr>
                <w:rStyle w:val="Hyperlink"/>
                <w:rFonts w:ascii="Times New Roman" w:hAnsi="Times New Roman" w:cs="Times New Roman"/>
                <w:noProof/>
                <w:sz w:val="24"/>
                <w:szCs w:val="24"/>
              </w:rPr>
              <w:t>Analysis of the Offence Committed by Carla</w:t>
            </w:r>
            <w:r w:rsidR="0027672F" w:rsidRPr="0027672F">
              <w:rPr>
                <w:rFonts w:ascii="Times New Roman" w:hAnsi="Times New Roman" w:cs="Times New Roman"/>
                <w:noProof/>
                <w:webHidden/>
                <w:sz w:val="24"/>
                <w:szCs w:val="24"/>
              </w:rPr>
              <w:tab/>
            </w:r>
            <w:r w:rsidR="0027672F" w:rsidRPr="0027672F">
              <w:rPr>
                <w:rFonts w:ascii="Times New Roman" w:hAnsi="Times New Roman" w:cs="Times New Roman"/>
                <w:noProof/>
                <w:webHidden/>
                <w:sz w:val="24"/>
                <w:szCs w:val="24"/>
              </w:rPr>
              <w:fldChar w:fldCharType="begin"/>
            </w:r>
            <w:r w:rsidR="0027672F" w:rsidRPr="0027672F">
              <w:rPr>
                <w:rFonts w:ascii="Times New Roman" w:hAnsi="Times New Roman" w:cs="Times New Roman"/>
                <w:noProof/>
                <w:webHidden/>
                <w:sz w:val="24"/>
                <w:szCs w:val="24"/>
              </w:rPr>
              <w:instrText xml:space="preserve"> PAGEREF _Toc155746800 \h </w:instrText>
            </w:r>
            <w:r w:rsidR="0027672F" w:rsidRPr="0027672F">
              <w:rPr>
                <w:rFonts w:ascii="Times New Roman" w:hAnsi="Times New Roman" w:cs="Times New Roman"/>
                <w:noProof/>
                <w:webHidden/>
                <w:sz w:val="24"/>
                <w:szCs w:val="24"/>
              </w:rPr>
            </w:r>
            <w:r w:rsidR="0027672F" w:rsidRPr="0027672F">
              <w:rPr>
                <w:rFonts w:ascii="Times New Roman" w:hAnsi="Times New Roman" w:cs="Times New Roman"/>
                <w:noProof/>
                <w:webHidden/>
                <w:sz w:val="24"/>
                <w:szCs w:val="24"/>
              </w:rPr>
              <w:fldChar w:fldCharType="separate"/>
            </w:r>
            <w:r w:rsidR="0027672F" w:rsidRPr="0027672F">
              <w:rPr>
                <w:rFonts w:ascii="Times New Roman" w:hAnsi="Times New Roman" w:cs="Times New Roman"/>
                <w:noProof/>
                <w:webHidden/>
                <w:sz w:val="24"/>
                <w:szCs w:val="24"/>
              </w:rPr>
              <w:t>3</w:t>
            </w:r>
            <w:r w:rsidR="0027672F" w:rsidRPr="0027672F">
              <w:rPr>
                <w:rFonts w:ascii="Times New Roman" w:hAnsi="Times New Roman" w:cs="Times New Roman"/>
                <w:noProof/>
                <w:webHidden/>
                <w:sz w:val="24"/>
                <w:szCs w:val="24"/>
              </w:rPr>
              <w:fldChar w:fldCharType="end"/>
            </w:r>
          </w:hyperlink>
        </w:p>
        <w:p w14:paraId="25B12D6F" w14:textId="77777777" w:rsidR="0027672F" w:rsidRPr="0027672F" w:rsidRDefault="00000000">
          <w:pPr>
            <w:pStyle w:val="TOC1"/>
            <w:tabs>
              <w:tab w:val="right" w:leader="dot" w:pos="9350"/>
            </w:tabs>
            <w:rPr>
              <w:rFonts w:ascii="Times New Roman" w:eastAsiaTheme="minorEastAsia" w:hAnsi="Times New Roman" w:cs="Times New Roman"/>
              <w:noProof/>
              <w:sz w:val="24"/>
              <w:szCs w:val="24"/>
            </w:rPr>
          </w:pPr>
          <w:hyperlink w:anchor="_Toc155746801" w:history="1">
            <w:r w:rsidR="0027672F" w:rsidRPr="0027672F">
              <w:rPr>
                <w:rStyle w:val="Hyperlink"/>
                <w:rFonts w:ascii="Times New Roman" w:hAnsi="Times New Roman" w:cs="Times New Roman"/>
                <w:noProof/>
                <w:sz w:val="24"/>
                <w:szCs w:val="24"/>
              </w:rPr>
              <w:t>Potential Defences and Carla's Emotional State</w:t>
            </w:r>
            <w:r w:rsidR="0027672F" w:rsidRPr="0027672F">
              <w:rPr>
                <w:rFonts w:ascii="Times New Roman" w:hAnsi="Times New Roman" w:cs="Times New Roman"/>
                <w:noProof/>
                <w:webHidden/>
                <w:sz w:val="24"/>
                <w:szCs w:val="24"/>
              </w:rPr>
              <w:tab/>
            </w:r>
            <w:r w:rsidR="0027672F" w:rsidRPr="0027672F">
              <w:rPr>
                <w:rFonts w:ascii="Times New Roman" w:hAnsi="Times New Roman" w:cs="Times New Roman"/>
                <w:noProof/>
                <w:webHidden/>
                <w:sz w:val="24"/>
                <w:szCs w:val="24"/>
              </w:rPr>
              <w:fldChar w:fldCharType="begin"/>
            </w:r>
            <w:r w:rsidR="0027672F" w:rsidRPr="0027672F">
              <w:rPr>
                <w:rFonts w:ascii="Times New Roman" w:hAnsi="Times New Roman" w:cs="Times New Roman"/>
                <w:noProof/>
                <w:webHidden/>
                <w:sz w:val="24"/>
                <w:szCs w:val="24"/>
              </w:rPr>
              <w:instrText xml:space="preserve"> PAGEREF _Toc155746801 \h </w:instrText>
            </w:r>
            <w:r w:rsidR="0027672F" w:rsidRPr="0027672F">
              <w:rPr>
                <w:rFonts w:ascii="Times New Roman" w:hAnsi="Times New Roman" w:cs="Times New Roman"/>
                <w:noProof/>
                <w:webHidden/>
                <w:sz w:val="24"/>
                <w:szCs w:val="24"/>
              </w:rPr>
            </w:r>
            <w:r w:rsidR="0027672F" w:rsidRPr="0027672F">
              <w:rPr>
                <w:rFonts w:ascii="Times New Roman" w:hAnsi="Times New Roman" w:cs="Times New Roman"/>
                <w:noProof/>
                <w:webHidden/>
                <w:sz w:val="24"/>
                <w:szCs w:val="24"/>
              </w:rPr>
              <w:fldChar w:fldCharType="separate"/>
            </w:r>
            <w:r w:rsidR="0027672F" w:rsidRPr="0027672F">
              <w:rPr>
                <w:rFonts w:ascii="Times New Roman" w:hAnsi="Times New Roman" w:cs="Times New Roman"/>
                <w:noProof/>
                <w:webHidden/>
                <w:sz w:val="24"/>
                <w:szCs w:val="24"/>
              </w:rPr>
              <w:t>4</w:t>
            </w:r>
            <w:r w:rsidR="0027672F" w:rsidRPr="0027672F">
              <w:rPr>
                <w:rFonts w:ascii="Times New Roman" w:hAnsi="Times New Roman" w:cs="Times New Roman"/>
                <w:noProof/>
                <w:webHidden/>
                <w:sz w:val="24"/>
                <w:szCs w:val="24"/>
              </w:rPr>
              <w:fldChar w:fldCharType="end"/>
            </w:r>
          </w:hyperlink>
        </w:p>
        <w:p w14:paraId="1928BEB0" w14:textId="77777777" w:rsidR="0027672F" w:rsidRPr="0027672F" w:rsidRDefault="00000000">
          <w:pPr>
            <w:pStyle w:val="TOC1"/>
            <w:tabs>
              <w:tab w:val="right" w:leader="dot" w:pos="9350"/>
            </w:tabs>
            <w:rPr>
              <w:rFonts w:ascii="Times New Roman" w:eastAsiaTheme="minorEastAsia" w:hAnsi="Times New Roman" w:cs="Times New Roman"/>
              <w:noProof/>
              <w:sz w:val="24"/>
              <w:szCs w:val="24"/>
            </w:rPr>
          </w:pPr>
          <w:hyperlink w:anchor="_Toc155746802" w:history="1">
            <w:r w:rsidR="0027672F" w:rsidRPr="0027672F">
              <w:rPr>
                <w:rStyle w:val="Hyperlink"/>
                <w:rFonts w:ascii="Times New Roman" w:hAnsi="Times New Roman" w:cs="Times New Roman"/>
                <w:noProof/>
                <w:sz w:val="24"/>
                <w:szCs w:val="24"/>
              </w:rPr>
              <w:t>Case Law and Legislative Framework</w:t>
            </w:r>
            <w:r w:rsidR="0027672F" w:rsidRPr="0027672F">
              <w:rPr>
                <w:rFonts w:ascii="Times New Roman" w:hAnsi="Times New Roman" w:cs="Times New Roman"/>
                <w:noProof/>
                <w:webHidden/>
                <w:sz w:val="24"/>
                <w:szCs w:val="24"/>
              </w:rPr>
              <w:tab/>
            </w:r>
            <w:r w:rsidR="0027672F" w:rsidRPr="0027672F">
              <w:rPr>
                <w:rFonts w:ascii="Times New Roman" w:hAnsi="Times New Roman" w:cs="Times New Roman"/>
                <w:noProof/>
                <w:webHidden/>
                <w:sz w:val="24"/>
                <w:szCs w:val="24"/>
              </w:rPr>
              <w:fldChar w:fldCharType="begin"/>
            </w:r>
            <w:r w:rsidR="0027672F" w:rsidRPr="0027672F">
              <w:rPr>
                <w:rFonts w:ascii="Times New Roman" w:hAnsi="Times New Roman" w:cs="Times New Roman"/>
                <w:noProof/>
                <w:webHidden/>
                <w:sz w:val="24"/>
                <w:szCs w:val="24"/>
              </w:rPr>
              <w:instrText xml:space="preserve"> PAGEREF _Toc155746802 \h </w:instrText>
            </w:r>
            <w:r w:rsidR="0027672F" w:rsidRPr="0027672F">
              <w:rPr>
                <w:rFonts w:ascii="Times New Roman" w:hAnsi="Times New Roman" w:cs="Times New Roman"/>
                <w:noProof/>
                <w:webHidden/>
                <w:sz w:val="24"/>
                <w:szCs w:val="24"/>
              </w:rPr>
            </w:r>
            <w:r w:rsidR="0027672F" w:rsidRPr="0027672F">
              <w:rPr>
                <w:rFonts w:ascii="Times New Roman" w:hAnsi="Times New Roman" w:cs="Times New Roman"/>
                <w:noProof/>
                <w:webHidden/>
                <w:sz w:val="24"/>
                <w:szCs w:val="24"/>
              </w:rPr>
              <w:fldChar w:fldCharType="separate"/>
            </w:r>
            <w:r w:rsidR="0027672F" w:rsidRPr="0027672F">
              <w:rPr>
                <w:rFonts w:ascii="Times New Roman" w:hAnsi="Times New Roman" w:cs="Times New Roman"/>
                <w:noProof/>
                <w:webHidden/>
                <w:sz w:val="24"/>
                <w:szCs w:val="24"/>
              </w:rPr>
              <w:t>4</w:t>
            </w:r>
            <w:r w:rsidR="0027672F" w:rsidRPr="0027672F">
              <w:rPr>
                <w:rFonts w:ascii="Times New Roman" w:hAnsi="Times New Roman" w:cs="Times New Roman"/>
                <w:noProof/>
                <w:webHidden/>
                <w:sz w:val="24"/>
                <w:szCs w:val="24"/>
              </w:rPr>
              <w:fldChar w:fldCharType="end"/>
            </w:r>
          </w:hyperlink>
        </w:p>
        <w:p w14:paraId="4B2824BA" w14:textId="77777777" w:rsidR="0027672F" w:rsidRPr="0027672F" w:rsidRDefault="00000000">
          <w:pPr>
            <w:pStyle w:val="TOC1"/>
            <w:tabs>
              <w:tab w:val="right" w:leader="dot" w:pos="9350"/>
            </w:tabs>
            <w:rPr>
              <w:rFonts w:ascii="Times New Roman" w:eastAsiaTheme="minorEastAsia" w:hAnsi="Times New Roman" w:cs="Times New Roman"/>
              <w:noProof/>
              <w:sz w:val="24"/>
              <w:szCs w:val="24"/>
            </w:rPr>
          </w:pPr>
          <w:hyperlink w:anchor="_Toc155746803" w:history="1">
            <w:r w:rsidR="0027672F" w:rsidRPr="0027672F">
              <w:rPr>
                <w:rStyle w:val="Hyperlink"/>
                <w:rFonts w:ascii="Times New Roman" w:hAnsi="Times New Roman" w:cs="Times New Roman"/>
                <w:noProof/>
                <w:sz w:val="24"/>
                <w:szCs w:val="24"/>
              </w:rPr>
              <w:t>Detailed Case Law Application</w:t>
            </w:r>
            <w:r w:rsidR="0027672F" w:rsidRPr="0027672F">
              <w:rPr>
                <w:rFonts w:ascii="Times New Roman" w:hAnsi="Times New Roman" w:cs="Times New Roman"/>
                <w:noProof/>
                <w:webHidden/>
                <w:sz w:val="24"/>
                <w:szCs w:val="24"/>
              </w:rPr>
              <w:tab/>
            </w:r>
            <w:r w:rsidR="0027672F" w:rsidRPr="0027672F">
              <w:rPr>
                <w:rFonts w:ascii="Times New Roman" w:hAnsi="Times New Roman" w:cs="Times New Roman"/>
                <w:noProof/>
                <w:webHidden/>
                <w:sz w:val="24"/>
                <w:szCs w:val="24"/>
              </w:rPr>
              <w:fldChar w:fldCharType="begin"/>
            </w:r>
            <w:r w:rsidR="0027672F" w:rsidRPr="0027672F">
              <w:rPr>
                <w:rFonts w:ascii="Times New Roman" w:hAnsi="Times New Roman" w:cs="Times New Roman"/>
                <w:noProof/>
                <w:webHidden/>
                <w:sz w:val="24"/>
                <w:szCs w:val="24"/>
              </w:rPr>
              <w:instrText xml:space="preserve"> PAGEREF _Toc155746803 \h </w:instrText>
            </w:r>
            <w:r w:rsidR="0027672F" w:rsidRPr="0027672F">
              <w:rPr>
                <w:rFonts w:ascii="Times New Roman" w:hAnsi="Times New Roman" w:cs="Times New Roman"/>
                <w:noProof/>
                <w:webHidden/>
                <w:sz w:val="24"/>
                <w:szCs w:val="24"/>
              </w:rPr>
            </w:r>
            <w:r w:rsidR="0027672F" w:rsidRPr="0027672F">
              <w:rPr>
                <w:rFonts w:ascii="Times New Roman" w:hAnsi="Times New Roman" w:cs="Times New Roman"/>
                <w:noProof/>
                <w:webHidden/>
                <w:sz w:val="24"/>
                <w:szCs w:val="24"/>
              </w:rPr>
              <w:fldChar w:fldCharType="separate"/>
            </w:r>
            <w:r w:rsidR="0027672F" w:rsidRPr="0027672F">
              <w:rPr>
                <w:rFonts w:ascii="Times New Roman" w:hAnsi="Times New Roman" w:cs="Times New Roman"/>
                <w:noProof/>
                <w:webHidden/>
                <w:sz w:val="24"/>
                <w:szCs w:val="24"/>
              </w:rPr>
              <w:t>5</w:t>
            </w:r>
            <w:r w:rsidR="0027672F" w:rsidRPr="0027672F">
              <w:rPr>
                <w:rFonts w:ascii="Times New Roman" w:hAnsi="Times New Roman" w:cs="Times New Roman"/>
                <w:noProof/>
                <w:webHidden/>
                <w:sz w:val="24"/>
                <w:szCs w:val="24"/>
              </w:rPr>
              <w:fldChar w:fldCharType="end"/>
            </w:r>
          </w:hyperlink>
        </w:p>
        <w:p w14:paraId="5E15D5A6" w14:textId="77777777" w:rsidR="0027672F" w:rsidRPr="0027672F" w:rsidRDefault="00000000">
          <w:pPr>
            <w:pStyle w:val="TOC1"/>
            <w:tabs>
              <w:tab w:val="right" w:leader="dot" w:pos="9350"/>
            </w:tabs>
            <w:rPr>
              <w:rFonts w:ascii="Times New Roman" w:eastAsiaTheme="minorEastAsia" w:hAnsi="Times New Roman" w:cs="Times New Roman"/>
              <w:noProof/>
              <w:sz w:val="24"/>
              <w:szCs w:val="24"/>
            </w:rPr>
          </w:pPr>
          <w:hyperlink w:anchor="_Toc155746804" w:history="1">
            <w:r w:rsidR="0027672F" w:rsidRPr="0027672F">
              <w:rPr>
                <w:rStyle w:val="Hyperlink"/>
                <w:rFonts w:ascii="Times New Roman" w:hAnsi="Times New Roman" w:cs="Times New Roman"/>
                <w:noProof/>
                <w:sz w:val="24"/>
                <w:szCs w:val="24"/>
              </w:rPr>
              <w:t>Conclusion</w:t>
            </w:r>
            <w:r w:rsidR="0027672F" w:rsidRPr="0027672F">
              <w:rPr>
                <w:rFonts w:ascii="Times New Roman" w:hAnsi="Times New Roman" w:cs="Times New Roman"/>
                <w:noProof/>
                <w:webHidden/>
                <w:sz w:val="24"/>
                <w:szCs w:val="24"/>
              </w:rPr>
              <w:tab/>
            </w:r>
            <w:r w:rsidR="0027672F" w:rsidRPr="0027672F">
              <w:rPr>
                <w:rFonts w:ascii="Times New Roman" w:hAnsi="Times New Roman" w:cs="Times New Roman"/>
                <w:noProof/>
                <w:webHidden/>
                <w:sz w:val="24"/>
                <w:szCs w:val="24"/>
              </w:rPr>
              <w:fldChar w:fldCharType="begin"/>
            </w:r>
            <w:r w:rsidR="0027672F" w:rsidRPr="0027672F">
              <w:rPr>
                <w:rFonts w:ascii="Times New Roman" w:hAnsi="Times New Roman" w:cs="Times New Roman"/>
                <w:noProof/>
                <w:webHidden/>
                <w:sz w:val="24"/>
                <w:szCs w:val="24"/>
              </w:rPr>
              <w:instrText xml:space="preserve"> PAGEREF _Toc155746804 \h </w:instrText>
            </w:r>
            <w:r w:rsidR="0027672F" w:rsidRPr="0027672F">
              <w:rPr>
                <w:rFonts w:ascii="Times New Roman" w:hAnsi="Times New Roman" w:cs="Times New Roman"/>
                <w:noProof/>
                <w:webHidden/>
                <w:sz w:val="24"/>
                <w:szCs w:val="24"/>
              </w:rPr>
            </w:r>
            <w:r w:rsidR="0027672F" w:rsidRPr="0027672F">
              <w:rPr>
                <w:rFonts w:ascii="Times New Roman" w:hAnsi="Times New Roman" w:cs="Times New Roman"/>
                <w:noProof/>
                <w:webHidden/>
                <w:sz w:val="24"/>
                <w:szCs w:val="24"/>
              </w:rPr>
              <w:fldChar w:fldCharType="separate"/>
            </w:r>
            <w:r w:rsidR="0027672F" w:rsidRPr="0027672F">
              <w:rPr>
                <w:rFonts w:ascii="Times New Roman" w:hAnsi="Times New Roman" w:cs="Times New Roman"/>
                <w:noProof/>
                <w:webHidden/>
                <w:sz w:val="24"/>
                <w:szCs w:val="24"/>
              </w:rPr>
              <w:t>6</w:t>
            </w:r>
            <w:r w:rsidR="0027672F" w:rsidRPr="0027672F">
              <w:rPr>
                <w:rFonts w:ascii="Times New Roman" w:hAnsi="Times New Roman" w:cs="Times New Roman"/>
                <w:noProof/>
                <w:webHidden/>
                <w:sz w:val="24"/>
                <w:szCs w:val="24"/>
              </w:rPr>
              <w:fldChar w:fldCharType="end"/>
            </w:r>
          </w:hyperlink>
        </w:p>
        <w:p w14:paraId="06B23898" w14:textId="77777777" w:rsidR="0027672F" w:rsidRPr="0027672F" w:rsidRDefault="00000000">
          <w:pPr>
            <w:pStyle w:val="TOC1"/>
            <w:tabs>
              <w:tab w:val="right" w:leader="dot" w:pos="9350"/>
            </w:tabs>
            <w:rPr>
              <w:rFonts w:ascii="Times New Roman" w:eastAsiaTheme="minorEastAsia" w:hAnsi="Times New Roman" w:cs="Times New Roman"/>
              <w:noProof/>
              <w:sz w:val="24"/>
              <w:szCs w:val="24"/>
            </w:rPr>
          </w:pPr>
          <w:hyperlink w:anchor="_Toc155746805" w:history="1">
            <w:r w:rsidR="0027672F" w:rsidRPr="0027672F">
              <w:rPr>
                <w:rStyle w:val="Hyperlink"/>
                <w:rFonts w:ascii="Times New Roman" w:hAnsi="Times New Roman" w:cs="Times New Roman"/>
                <w:noProof/>
                <w:sz w:val="24"/>
                <w:szCs w:val="24"/>
              </w:rPr>
              <w:t>Reference</w:t>
            </w:r>
            <w:r w:rsidR="0027672F" w:rsidRPr="0027672F">
              <w:rPr>
                <w:rFonts w:ascii="Times New Roman" w:hAnsi="Times New Roman" w:cs="Times New Roman"/>
                <w:noProof/>
                <w:webHidden/>
                <w:sz w:val="24"/>
                <w:szCs w:val="24"/>
              </w:rPr>
              <w:tab/>
            </w:r>
            <w:r w:rsidR="0027672F" w:rsidRPr="0027672F">
              <w:rPr>
                <w:rFonts w:ascii="Times New Roman" w:hAnsi="Times New Roman" w:cs="Times New Roman"/>
                <w:noProof/>
                <w:webHidden/>
                <w:sz w:val="24"/>
                <w:szCs w:val="24"/>
              </w:rPr>
              <w:fldChar w:fldCharType="begin"/>
            </w:r>
            <w:r w:rsidR="0027672F" w:rsidRPr="0027672F">
              <w:rPr>
                <w:rFonts w:ascii="Times New Roman" w:hAnsi="Times New Roman" w:cs="Times New Roman"/>
                <w:noProof/>
                <w:webHidden/>
                <w:sz w:val="24"/>
                <w:szCs w:val="24"/>
              </w:rPr>
              <w:instrText xml:space="preserve"> PAGEREF _Toc155746805 \h </w:instrText>
            </w:r>
            <w:r w:rsidR="0027672F" w:rsidRPr="0027672F">
              <w:rPr>
                <w:rFonts w:ascii="Times New Roman" w:hAnsi="Times New Roman" w:cs="Times New Roman"/>
                <w:noProof/>
                <w:webHidden/>
                <w:sz w:val="24"/>
                <w:szCs w:val="24"/>
              </w:rPr>
            </w:r>
            <w:r w:rsidR="0027672F" w:rsidRPr="0027672F">
              <w:rPr>
                <w:rFonts w:ascii="Times New Roman" w:hAnsi="Times New Roman" w:cs="Times New Roman"/>
                <w:noProof/>
                <w:webHidden/>
                <w:sz w:val="24"/>
                <w:szCs w:val="24"/>
              </w:rPr>
              <w:fldChar w:fldCharType="separate"/>
            </w:r>
            <w:r w:rsidR="0027672F" w:rsidRPr="0027672F">
              <w:rPr>
                <w:rFonts w:ascii="Times New Roman" w:hAnsi="Times New Roman" w:cs="Times New Roman"/>
                <w:noProof/>
                <w:webHidden/>
                <w:sz w:val="24"/>
                <w:szCs w:val="24"/>
              </w:rPr>
              <w:t>7</w:t>
            </w:r>
            <w:r w:rsidR="0027672F" w:rsidRPr="0027672F">
              <w:rPr>
                <w:rFonts w:ascii="Times New Roman" w:hAnsi="Times New Roman" w:cs="Times New Roman"/>
                <w:noProof/>
                <w:webHidden/>
                <w:sz w:val="24"/>
                <w:szCs w:val="24"/>
              </w:rPr>
              <w:fldChar w:fldCharType="end"/>
            </w:r>
          </w:hyperlink>
        </w:p>
        <w:p w14:paraId="7E31D949" w14:textId="77777777" w:rsidR="00BE6EB3" w:rsidRPr="0027672F" w:rsidRDefault="00BE6EB3">
          <w:pPr>
            <w:rPr>
              <w:rFonts w:ascii="Times New Roman" w:hAnsi="Times New Roman" w:cs="Times New Roman"/>
              <w:sz w:val="24"/>
              <w:szCs w:val="24"/>
            </w:rPr>
          </w:pPr>
          <w:r w:rsidRPr="0027672F">
            <w:rPr>
              <w:rFonts w:ascii="Times New Roman" w:hAnsi="Times New Roman" w:cs="Times New Roman"/>
              <w:b/>
              <w:bCs/>
              <w:noProof/>
              <w:sz w:val="24"/>
              <w:szCs w:val="24"/>
            </w:rPr>
            <w:fldChar w:fldCharType="end"/>
          </w:r>
        </w:p>
      </w:sdtContent>
    </w:sdt>
    <w:p w14:paraId="5969BCF4" w14:textId="77777777" w:rsidR="005E3A72" w:rsidRDefault="005E3A72" w:rsidP="00FA5201">
      <w:pPr>
        <w:spacing w:after="0" w:line="360" w:lineRule="auto"/>
        <w:jc w:val="center"/>
        <w:rPr>
          <w:rFonts w:ascii="Times New Roman" w:hAnsi="Times New Roman" w:cs="Times New Roman"/>
          <w:sz w:val="24"/>
        </w:rPr>
      </w:pPr>
    </w:p>
    <w:p w14:paraId="4882CB29" w14:textId="77777777" w:rsidR="005E3A72" w:rsidRDefault="005352DE" w:rsidP="00FA5201">
      <w:pPr>
        <w:spacing w:after="0" w:line="360" w:lineRule="auto"/>
        <w:jc w:val="both"/>
        <w:rPr>
          <w:rFonts w:ascii="Times New Roman" w:hAnsi="Times New Roman" w:cs="Times New Roman"/>
          <w:sz w:val="24"/>
        </w:rPr>
      </w:pPr>
      <w:r>
        <w:rPr>
          <w:rFonts w:ascii="Times New Roman" w:hAnsi="Times New Roman" w:cs="Times New Roman"/>
          <w:sz w:val="24"/>
        </w:rPr>
        <w:br w:type="page"/>
      </w:r>
    </w:p>
    <w:p w14:paraId="5CB8BAA9" w14:textId="77777777" w:rsidR="00267079" w:rsidRDefault="005352DE" w:rsidP="00502E45">
      <w:pPr>
        <w:pStyle w:val="Heading1"/>
      </w:pPr>
      <w:bookmarkStart w:id="0" w:name="_Toc155746798"/>
      <w:r w:rsidRPr="000C5DCE">
        <w:lastRenderedPageBreak/>
        <w:t>Introduction</w:t>
      </w:r>
      <w:bookmarkEnd w:id="0"/>
    </w:p>
    <w:p w14:paraId="35DDCC46" w14:textId="77777777" w:rsidR="00DA2106" w:rsidRDefault="005352DE" w:rsidP="0031454F">
      <w:pPr>
        <w:spacing w:after="0" w:line="360" w:lineRule="auto"/>
        <w:ind w:firstLine="720"/>
        <w:jc w:val="both"/>
        <w:rPr>
          <w:rFonts w:ascii="Times New Roman" w:hAnsi="Times New Roman" w:cs="Times New Roman"/>
          <w:sz w:val="24"/>
        </w:rPr>
      </w:pPr>
      <w:r w:rsidRPr="00486C87">
        <w:rPr>
          <w:rFonts w:ascii="Times New Roman" w:hAnsi="Times New Roman" w:cs="Times New Roman"/>
          <w:sz w:val="24"/>
        </w:rPr>
        <w:t>Criminal law is a highly complex area of law, and figuring out who is responsible for what often requires a close study of the case's facts and the laws that apply to it. This paper goes into detail about the complicated case of Carla, who hurt her husband Jamie seriously while she was upset emotionally. This fight started because of a heated argument that worsened when Jamie a</w:t>
      </w:r>
      <w:r w:rsidR="0031454F">
        <w:rPr>
          <w:rFonts w:ascii="Times New Roman" w:hAnsi="Times New Roman" w:cs="Times New Roman"/>
          <w:sz w:val="24"/>
        </w:rPr>
        <w:t>dmitted to cheating on his wife (Harris, 2023).</w:t>
      </w:r>
      <w:r w:rsidRPr="00486C87">
        <w:rPr>
          <w:rFonts w:ascii="Times New Roman" w:hAnsi="Times New Roman" w:cs="Times New Roman"/>
          <w:sz w:val="24"/>
        </w:rPr>
        <w:t xml:space="preserve"> </w:t>
      </w:r>
      <w:r w:rsidR="0003100A" w:rsidRPr="0003100A">
        <w:rPr>
          <w:rFonts w:ascii="Times New Roman" w:hAnsi="Times New Roman" w:cs="Times New Roman"/>
          <w:sz w:val="24"/>
        </w:rPr>
        <w:t xml:space="preserve">The main point is to examine Carla's possible criminal responsibility by looking at the legal concepts of actus reus and </w:t>
      </w:r>
      <w:proofErr w:type="spellStart"/>
      <w:r w:rsidR="0003100A" w:rsidRPr="0003100A">
        <w:rPr>
          <w:rFonts w:ascii="Times New Roman" w:hAnsi="Times New Roman" w:cs="Times New Roman"/>
          <w:sz w:val="24"/>
        </w:rPr>
        <w:t>mens</w:t>
      </w:r>
      <w:proofErr w:type="spellEnd"/>
      <w:r w:rsidR="0003100A" w:rsidRPr="0003100A">
        <w:rPr>
          <w:rFonts w:ascii="Times New Roman" w:hAnsi="Times New Roman" w:cs="Times New Roman"/>
          <w:sz w:val="24"/>
        </w:rPr>
        <w:t xml:space="preserve"> rea and how they relate to her mental problems and Jamie's betrayal. Combining complex legal cases and the nuances of statutory interpretation, the goal is to get to the heart of criminal responsibility and determine how much Carla's emotional state and Jamie's statement could make her less or more legally responsible. </w:t>
      </w:r>
      <w:r w:rsidRPr="00486C87">
        <w:rPr>
          <w:rFonts w:ascii="Times New Roman" w:hAnsi="Times New Roman" w:cs="Times New Roman"/>
          <w:sz w:val="24"/>
        </w:rPr>
        <w:t>It will also look at how Carla's mental problems and Jamie's shocking statement might affect her legal responsibility. Within the framework of established criminal law, the goal is to give a complete and accurate legal reading of Carla's actions.</w:t>
      </w:r>
    </w:p>
    <w:p w14:paraId="18F25BF8" w14:textId="77777777" w:rsidR="008C1CAD" w:rsidRDefault="008C1CAD" w:rsidP="008C1CAD">
      <w:pPr>
        <w:pStyle w:val="Heading1"/>
      </w:pPr>
      <w:bookmarkStart w:id="1" w:name="_Toc155746799"/>
      <w:r>
        <w:t>General Principles of Criminal Liability</w:t>
      </w:r>
      <w:bookmarkEnd w:id="1"/>
    </w:p>
    <w:p w14:paraId="24BEF7F6" w14:textId="77777777" w:rsidR="00005F5B" w:rsidRDefault="005352DE" w:rsidP="0031454F">
      <w:pPr>
        <w:spacing w:after="0" w:line="360" w:lineRule="auto"/>
        <w:ind w:firstLine="720"/>
        <w:jc w:val="both"/>
        <w:rPr>
          <w:rFonts w:ascii="Times New Roman" w:hAnsi="Times New Roman" w:cs="Times New Roman"/>
          <w:sz w:val="24"/>
        </w:rPr>
      </w:pPr>
      <w:r w:rsidRPr="00C846FB">
        <w:rPr>
          <w:rFonts w:ascii="Times New Roman" w:hAnsi="Times New Roman" w:cs="Times New Roman"/>
          <w:sz w:val="24"/>
        </w:rPr>
        <w:t>Criminal responsibility, which is an integral part of law, depends on two main things: actus reus (the guilty act) and mens rea (the guilty mind). The actual part of a crime is called actus reus. It requires the suspect to do something or not do something very clearly. On the other hand, men's rea is the defendant's state of mind at the time of the crime and shows whether they intended to do someth</w:t>
      </w:r>
      <w:r w:rsidR="0031454F">
        <w:rPr>
          <w:rFonts w:ascii="Times New Roman" w:hAnsi="Times New Roman" w:cs="Times New Roman"/>
          <w:sz w:val="24"/>
        </w:rPr>
        <w:t xml:space="preserve">ing wrong or were just careless </w:t>
      </w:r>
      <w:r w:rsidR="0031454F" w:rsidRPr="0031454F">
        <w:rPr>
          <w:rFonts w:ascii="Times New Roman" w:hAnsi="Times New Roman" w:cs="Times New Roman"/>
          <w:sz w:val="24"/>
        </w:rPr>
        <w:t>(Van Poecke and</w:t>
      </w:r>
      <w:r w:rsidR="0031454F">
        <w:rPr>
          <w:rFonts w:ascii="Times New Roman" w:hAnsi="Times New Roman" w:cs="Times New Roman"/>
          <w:sz w:val="24"/>
        </w:rPr>
        <w:t xml:space="preserve"> Cuyckens, 2023).</w:t>
      </w:r>
      <w:r w:rsidRPr="00C846FB">
        <w:rPr>
          <w:rFonts w:ascii="Times New Roman" w:hAnsi="Times New Roman" w:cs="Times New Roman"/>
          <w:sz w:val="24"/>
        </w:rPr>
        <w:t xml:space="preserve"> For responsibility to be proven, all of these conditions must be met at the same time, meaning that the suspect was mentally unstable at the time of the crime.</w:t>
      </w:r>
      <w:r w:rsidR="00DE207D">
        <w:rPr>
          <w:rFonts w:ascii="Times New Roman" w:hAnsi="Times New Roman" w:cs="Times New Roman"/>
          <w:sz w:val="24"/>
        </w:rPr>
        <w:t xml:space="preserve"> </w:t>
      </w:r>
      <w:r w:rsidRPr="00C846FB">
        <w:rPr>
          <w:rFonts w:ascii="Times New Roman" w:hAnsi="Times New Roman" w:cs="Times New Roman"/>
          <w:sz w:val="24"/>
        </w:rPr>
        <w:t>When looking at Carla's case, the actus reus is clearly shown by the act of cutting Jamie, which caused catastrophic injuries. On the other hand, the mens rea part needs a more in-depth look. Carla's purpose or carelessness at the</w:t>
      </w:r>
      <w:r w:rsidR="0031454F">
        <w:rPr>
          <w:rFonts w:ascii="Times New Roman" w:hAnsi="Times New Roman" w:cs="Times New Roman"/>
          <w:sz w:val="24"/>
        </w:rPr>
        <w:t xml:space="preserve"> time of the act must be judged (Labuda, 2023). </w:t>
      </w:r>
      <w:r w:rsidRPr="00C846FB">
        <w:rPr>
          <w:rFonts w:ascii="Times New Roman" w:hAnsi="Times New Roman" w:cs="Times New Roman"/>
          <w:sz w:val="24"/>
        </w:rPr>
        <w:t xml:space="preserve">The most important question here is whether Carla had the right mental state to commit the crime, such as wanting to do actual harm or not caring about Jamie's safety around her. This analysis is very important for </w:t>
      </w:r>
      <w:r w:rsidR="00C80203">
        <w:rPr>
          <w:rFonts w:ascii="Times New Roman" w:hAnsi="Times New Roman" w:cs="Times New Roman"/>
          <w:sz w:val="24"/>
        </w:rPr>
        <w:t>determining</w:t>
      </w:r>
      <w:r w:rsidRPr="00C846FB">
        <w:rPr>
          <w:rFonts w:ascii="Times New Roman" w:hAnsi="Times New Roman" w:cs="Times New Roman"/>
          <w:sz w:val="24"/>
        </w:rPr>
        <w:t xml:space="preserve"> if she is guilty of a crime, and it will be affected by the details of the fight, such as how she was feeling at the time and how Jamie's statement made things worse.</w:t>
      </w:r>
    </w:p>
    <w:p w14:paraId="4D3B5B0E" w14:textId="77777777" w:rsidR="00A91674" w:rsidRDefault="00E03F23" w:rsidP="00EA7836">
      <w:pPr>
        <w:pStyle w:val="Heading1"/>
      </w:pPr>
      <w:bookmarkStart w:id="2" w:name="_Toc155746800"/>
      <w:r>
        <w:t>Analysis of the Offence Committed by Carla</w:t>
      </w:r>
      <w:bookmarkEnd w:id="2"/>
    </w:p>
    <w:p w14:paraId="7920F4E2" w14:textId="77777777" w:rsidR="00DA2106" w:rsidRDefault="00FD38E9" w:rsidP="008537B3">
      <w:pPr>
        <w:spacing w:after="0" w:line="360" w:lineRule="auto"/>
        <w:ind w:firstLine="720"/>
        <w:jc w:val="both"/>
        <w:rPr>
          <w:rFonts w:ascii="Times New Roman" w:hAnsi="Times New Roman" w:cs="Times New Roman"/>
          <w:sz w:val="24"/>
        </w:rPr>
      </w:pPr>
      <w:r w:rsidRPr="00FD38E9">
        <w:rPr>
          <w:rFonts w:ascii="Times New Roman" w:hAnsi="Times New Roman" w:cs="Times New Roman"/>
          <w:sz w:val="24"/>
        </w:rPr>
        <w:t xml:space="preserve">To determine if Carla is guilty under Section 18 of the Offences Against the Person Act 1861, we must examine her actus reus and </w:t>
      </w:r>
      <w:proofErr w:type="spellStart"/>
      <w:r w:rsidRPr="00FD38E9">
        <w:rPr>
          <w:rFonts w:ascii="Times New Roman" w:hAnsi="Times New Roman" w:cs="Times New Roman"/>
          <w:sz w:val="24"/>
        </w:rPr>
        <w:t>mens</w:t>
      </w:r>
      <w:proofErr w:type="spellEnd"/>
      <w:r w:rsidRPr="00FD38E9">
        <w:rPr>
          <w:rFonts w:ascii="Times New Roman" w:hAnsi="Times New Roman" w:cs="Times New Roman"/>
          <w:sz w:val="24"/>
        </w:rPr>
        <w:t xml:space="preserve"> rea. Carla cutting Jamie is the actus reus, which </w:t>
      </w:r>
      <w:r w:rsidRPr="00FD38E9">
        <w:rPr>
          <w:rFonts w:ascii="Times New Roman" w:hAnsi="Times New Roman" w:cs="Times New Roman"/>
          <w:sz w:val="24"/>
        </w:rPr>
        <w:lastRenderedPageBreak/>
        <w:t xml:space="preserve">might inflict significant bodily damage. </w:t>
      </w:r>
      <w:r w:rsidR="00D10135">
        <w:rPr>
          <w:rFonts w:ascii="Times New Roman" w:hAnsi="Times New Roman" w:cs="Times New Roman"/>
          <w:sz w:val="24"/>
        </w:rPr>
        <w:t>‘</w:t>
      </w:r>
      <w:r w:rsidRPr="00FD38E9">
        <w:rPr>
          <w:rFonts w:ascii="Times New Roman" w:hAnsi="Times New Roman" w:cs="Times New Roman"/>
          <w:sz w:val="24"/>
        </w:rPr>
        <w:t>Mens rea</w:t>
      </w:r>
      <w:r w:rsidR="00D10135">
        <w:rPr>
          <w:rFonts w:ascii="Times New Roman" w:hAnsi="Times New Roman" w:cs="Times New Roman"/>
          <w:sz w:val="24"/>
        </w:rPr>
        <w:t>’</w:t>
      </w:r>
      <w:r w:rsidRPr="00FD38E9">
        <w:rPr>
          <w:rFonts w:ascii="Times New Roman" w:hAnsi="Times New Roman" w:cs="Times New Roman"/>
          <w:sz w:val="24"/>
        </w:rPr>
        <w:t xml:space="preserve"> is Carla's intent or carelessness at the moment. It inquires whether she intended to injure someone or had an uncontrollable emotional outburst. Carla's legal responsibility judgment focuses on her acts and intentions.</w:t>
      </w:r>
      <w:r w:rsidR="008537B3">
        <w:rPr>
          <w:rFonts w:ascii="Times New Roman" w:hAnsi="Times New Roman" w:cs="Times New Roman"/>
          <w:sz w:val="24"/>
        </w:rPr>
        <w:t xml:space="preserve"> </w:t>
      </w:r>
      <w:r w:rsidRPr="00FD38E9">
        <w:rPr>
          <w:rFonts w:ascii="Times New Roman" w:hAnsi="Times New Roman" w:cs="Times New Roman"/>
          <w:sz w:val="24"/>
        </w:rPr>
        <w:t>Carla may have caused GBH when she stabbed Jamie under Section 18 of the Offences Against the Person Act 1861 (</w:t>
      </w:r>
      <w:proofErr w:type="spellStart"/>
      <w:r w:rsidRPr="00FD38E9">
        <w:rPr>
          <w:rFonts w:ascii="Times New Roman" w:hAnsi="Times New Roman" w:cs="Times New Roman"/>
          <w:sz w:val="24"/>
        </w:rPr>
        <w:t>Juffer</w:t>
      </w:r>
      <w:proofErr w:type="spellEnd"/>
      <w:r w:rsidRPr="00FD38E9">
        <w:rPr>
          <w:rFonts w:ascii="Times New Roman" w:hAnsi="Times New Roman" w:cs="Times New Roman"/>
          <w:sz w:val="24"/>
        </w:rPr>
        <w:t xml:space="preserve">, 2023). This section covers more severe attacks that aim to injure. GBH is caused by stabbing, which can be dangerous. This is a ‘guilty act’ since it might kill. Section 18 GBH </w:t>
      </w:r>
      <w:proofErr w:type="spellStart"/>
      <w:r w:rsidRPr="00FD38E9">
        <w:rPr>
          <w:rFonts w:ascii="Times New Roman" w:hAnsi="Times New Roman" w:cs="Times New Roman"/>
          <w:sz w:val="24"/>
        </w:rPr>
        <w:t>mens</w:t>
      </w:r>
      <w:proofErr w:type="spellEnd"/>
      <w:r w:rsidRPr="00FD38E9">
        <w:rPr>
          <w:rFonts w:ascii="Times New Roman" w:hAnsi="Times New Roman" w:cs="Times New Roman"/>
          <w:sz w:val="24"/>
        </w:rPr>
        <w:t xml:space="preserve"> rea analysis is very difficult. This requires either the purpose or carelessness to injure someone gravely. Carla cares most about how she felt when she completed the deed (Post Ruiz, 2023). Was she trying to harm Jamie, or was it a rash response to Jamie's cheating's mental anguish? After a confrontation and an emotional flush, Carla may have lost control rather than purposely causing GBH. According to the law, a momentary objective that arose before or during the conduct is enough to prove GBH. A problematic conclusion relevant to her legal evaluation is that Carla is responsible for what she did then.</w:t>
      </w:r>
    </w:p>
    <w:p w14:paraId="005F8947" w14:textId="77777777" w:rsidR="00F16AEB" w:rsidRPr="00F16AEB" w:rsidRDefault="00A51F09" w:rsidP="00437F60">
      <w:pPr>
        <w:pStyle w:val="Heading1"/>
      </w:pPr>
      <w:bookmarkStart w:id="3" w:name="_Toc155746801"/>
      <w:r>
        <w:t xml:space="preserve">Potential </w:t>
      </w:r>
      <w:proofErr w:type="spellStart"/>
      <w:r>
        <w:t>Defences</w:t>
      </w:r>
      <w:proofErr w:type="spellEnd"/>
      <w:r>
        <w:t xml:space="preserve"> and Carla's Emotional State</w:t>
      </w:r>
      <w:bookmarkEnd w:id="3"/>
    </w:p>
    <w:p w14:paraId="6C220FFA" w14:textId="77777777" w:rsidR="00F16AEB" w:rsidRDefault="005B6BE4" w:rsidP="00FA5201">
      <w:pPr>
        <w:spacing w:after="0" w:line="360" w:lineRule="auto"/>
        <w:ind w:firstLine="720"/>
        <w:jc w:val="both"/>
        <w:rPr>
          <w:rFonts w:ascii="Times New Roman" w:hAnsi="Times New Roman" w:cs="Times New Roman"/>
          <w:sz w:val="24"/>
        </w:rPr>
      </w:pPr>
      <w:r w:rsidRPr="005B6BE4">
        <w:rPr>
          <w:rFonts w:ascii="Times New Roman" w:hAnsi="Times New Roman" w:cs="Times New Roman"/>
          <w:sz w:val="24"/>
        </w:rPr>
        <w:t xml:space="preserve">Carla's </w:t>
      </w:r>
      <w:proofErr w:type="spellStart"/>
      <w:r w:rsidRPr="005B6BE4">
        <w:rPr>
          <w:rFonts w:ascii="Times New Roman" w:hAnsi="Times New Roman" w:cs="Times New Roman"/>
          <w:sz w:val="24"/>
        </w:rPr>
        <w:t>defences</w:t>
      </w:r>
      <w:proofErr w:type="spellEnd"/>
      <w:r w:rsidRPr="005B6BE4">
        <w:rPr>
          <w:rFonts w:ascii="Times New Roman" w:hAnsi="Times New Roman" w:cs="Times New Roman"/>
          <w:sz w:val="24"/>
        </w:rPr>
        <w:t xml:space="preserve"> require a deeper understanding of the Homicide Act 1957's </w:t>
      </w:r>
      <w:r w:rsidR="00221C4B">
        <w:rPr>
          <w:rFonts w:ascii="Times New Roman" w:hAnsi="Times New Roman" w:cs="Times New Roman"/>
          <w:sz w:val="24"/>
        </w:rPr>
        <w:t>‘</w:t>
      </w:r>
      <w:r w:rsidRPr="005B6BE4">
        <w:rPr>
          <w:rFonts w:ascii="Times New Roman" w:hAnsi="Times New Roman" w:cs="Times New Roman"/>
          <w:sz w:val="24"/>
        </w:rPr>
        <w:t>loss of control</w:t>
      </w:r>
      <w:r w:rsidR="00221C4B">
        <w:rPr>
          <w:rFonts w:ascii="Times New Roman" w:hAnsi="Times New Roman" w:cs="Times New Roman"/>
          <w:sz w:val="24"/>
        </w:rPr>
        <w:t>’</w:t>
      </w:r>
      <w:r w:rsidRPr="005B6BE4">
        <w:rPr>
          <w:rFonts w:ascii="Times New Roman" w:hAnsi="Times New Roman" w:cs="Times New Roman"/>
          <w:sz w:val="24"/>
        </w:rPr>
        <w:t xml:space="preserve"> allegation. This includes considering how Jamie's dishonesty may have affected Carla as a qualifying event that triggered her significant emotional reaction and </w:t>
      </w:r>
      <w:proofErr w:type="spellStart"/>
      <w:r w:rsidRPr="005B6BE4">
        <w:rPr>
          <w:rFonts w:ascii="Times New Roman" w:hAnsi="Times New Roman" w:cs="Times New Roman"/>
          <w:sz w:val="24"/>
        </w:rPr>
        <w:t>behaviours</w:t>
      </w:r>
      <w:proofErr w:type="spellEnd"/>
      <w:r w:rsidRPr="005B6BE4">
        <w:rPr>
          <w:rFonts w:ascii="Times New Roman" w:hAnsi="Times New Roman" w:cs="Times New Roman"/>
          <w:sz w:val="24"/>
        </w:rPr>
        <w:t>. Considering Carla's emotional and mental state, the major question should be whether a sane person would have responded the same way.</w:t>
      </w:r>
      <w:r>
        <w:rPr>
          <w:rFonts w:ascii="Times New Roman" w:hAnsi="Times New Roman" w:cs="Times New Roman"/>
          <w:sz w:val="24"/>
        </w:rPr>
        <w:t xml:space="preserve"> </w:t>
      </w:r>
      <w:r w:rsidRPr="005B6BE4">
        <w:rPr>
          <w:rFonts w:ascii="Times New Roman" w:hAnsi="Times New Roman" w:cs="Times New Roman"/>
          <w:sz w:val="24"/>
        </w:rPr>
        <w:t xml:space="preserve">Carla's </w:t>
      </w:r>
      <w:proofErr w:type="spellStart"/>
      <w:r w:rsidRPr="005B6BE4">
        <w:rPr>
          <w:rFonts w:ascii="Times New Roman" w:hAnsi="Times New Roman" w:cs="Times New Roman"/>
          <w:sz w:val="24"/>
        </w:rPr>
        <w:t>behaviour</w:t>
      </w:r>
      <w:proofErr w:type="spellEnd"/>
      <w:r w:rsidRPr="005B6BE4">
        <w:rPr>
          <w:rFonts w:ascii="Times New Roman" w:hAnsi="Times New Roman" w:cs="Times New Roman"/>
          <w:sz w:val="24"/>
        </w:rPr>
        <w:t xml:space="preserve"> might be explained differently depending on the law and context. The Homicide Act 1957 trigger argument and associated case law are most essential. This argument requires a ‘loss of control’ induced by a qualifying event, such as Jamie confessing to Carla that he was cheating. Carla must prove that a rational person in her position would have done something similar to </w:t>
      </w:r>
      <w:proofErr w:type="spellStart"/>
      <w:r w:rsidRPr="005B6BE4">
        <w:rPr>
          <w:rFonts w:ascii="Times New Roman" w:hAnsi="Times New Roman" w:cs="Times New Roman"/>
          <w:sz w:val="24"/>
        </w:rPr>
        <w:t>utilise</w:t>
      </w:r>
      <w:proofErr w:type="spellEnd"/>
      <w:r w:rsidRPr="005B6BE4">
        <w:rPr>
          <w:rFonts w:ascii="Times New Roman" w:hAnsi="Times New Roman" w:cs="Times New Roman"/>
          <w:sz w:val="24"/>
        </w:rPr>
        <w:t xml:space="preserve"> this argument. Since emotional reactions are personal, this case is thoroughly examined in court (</w:t>
      </w:r>
      <w:proofErr w:type="spellStart"/>
      <w:r w:rsidRPr="005B6BE4">
        <w:rPr>
          <w:rFonts w:ascii="Times New Roman" w:hAnsi="Times New Roman" w:cs="Times New Roman"/>
          <w:sz w:val="24"/>
        </w:rPr>
        <w:t>Moffa</w:t>
      </w:r>
      <w:proofErr w:type="spellEnd"/>
      <w:r w:rsidRPr="005B6BE4">
        <w:rPr>
          <w:rFonts w:ascii="Times New Roman" w:hAnsi="Times New Roman" w:cs="Times New Roman"/>
          <w:sz w:val="24"/>
        </w:rPr>
        <w:t xml:space="preserve">, 2023). If Jamie threatened Carla, she may explain she was protecting herself. The fact that she employed a lethal weapon may throw this reasoning into doubt since </w:t>
      </w:r>
      <w:proofErr w:type="spellStart"/>
      <w:r w:rsidRPr="005B6BE4">
        <w:rPr>
          <w:rFonts w:ascii="Times New Roman" w:hAnsi="Times New Roman" w:cs="Times New Roman"/>
          <w:sz w:val="24"/>
        </w:rPr>
        <w:t>self-defence</w:t>
      </w:r>
      <w:proofErr w:type="spellEnd"/>
      <w:r w:rsidRPr="005B6BE4">
        <w:rPr>
          <w:rFonts w:ascii="Times New Roman" w:hAnsi="Times New Roman" w:cs="Times New Roman"/>
          <w:sz w:val="24"/>
        </w:rPr>
        <w:t xml:space="preserve"> entails responding to threats fairly and appropriately. Though rare, temporary madness is conceivable. The </w:t>
      </w:r>
      <w:proofErr w:type="spellStart"/>
      <w:r w:rsidRPr="005B6BE4">
        <w:rPr>
          <w:rFonts w:ascii="Times New Roman" w:hAnsi="Times New Roman" w:cs="Times New Roman"/>
          <w:sz w:val="24"/>
        </w:rPr>
        <w:t>M'Naghten</w:t>
      </w:r>
      <w:proofErr w:type="spellEnd"/>
      <w:r w:rsidRPr="005B6BE4">
        <w:rPr>
          <w:rFonts w:ascii="Times New Roman" w:hAnsi="Times New Roman" w:cs="Times New Roman"/>
          <w:sz w:val="24"/>
        </w:rPr>
        <w:t xml:space="preserve"> Rules (1843) required Carla to have a mental disorder that prevented her from </w:t>
      </w:r>
      <w:proofErr w:type="spellStart"/>
      <w:r w:rsidRPr="005B6BE4">
        <w:rPr>
          <w:rFonts w:ascii="Times New Roman" w:hAnsi="Times New Roman" w:cs="Times New Roman"/>
          <w:sz w:val="24"/>
        </w:rPr>
        <w:t>recognising</w:t>
      </w:r>
      <w:proofErr w:type="spellEnd"/>
      <w:r w:rsidRPr="005B6BE4">
        <w:rPr>
          <w:rFonts w:ascii="Times New Roman" w:hAnsi="Times New Roman" w:cs="Times New Roman"/>
          <w:sz w:val="24"/>
        </w:rPr>
        <w:t xml:space="preserve"> her actions were improper. Her impulsive </w:t>
      </w:r>
      <w:proofErr w:type="spellStart"/>
      <w:r w:rsidRPr="005B6BE4">
        <w:rPr>
          <w:rFonts w:ascii="Times New Roman" w:hAnsi="Times New Roman" w:cs="Times New Roman"/>
          <w:sz w:val="24"/>
        </w:rPr>
        <w:t>behaviour</w:t>
      </w:r>
      <w:proofErr w:type="spellEnd"/>
      <w:r w:rsidRPr="005B6BE4">
        <w:rPr>
          <w:rFonts w:ascii="Times New Roman" w:hAnsi="Times New Roman" w:cs="Times New Roman"/>
          <w:sz w:val="24"/>
        </w:rPr>
        <w:t>, when agitated, may indicate mental illness (</w:t>
      </w:r>
      <w:proofErr w:type="spellStart"/>
      <w:r w:rsidRPr="005B6BE4">
        <w:rPr>
          <w:rFonts w:ascii="Times New Roman" w:hAnsi="Times New Roman" w:cs="Times New Roman"/>
          <w:sz w:val="24"/>
        </w:rPr>
        <w:t>Bettinson</w:t>
      </w:r>
      <w:proofErr w:type="spellEnd"/>
      <w:r w:rsidRPr="005B6BE4">
        <w:rPr>
          <w:rFonts w:ascii="Times New Roman" w:hAnsi="Times New Roman" w:cs="Times New Roman"/>
          <w:sz w:val="24"/>
        </w:rPr>
        <w:t xml:space="preserve"> and Wake, 2023). These </w:t>
      </w:r>
      <w:proofErr w:type="spellStart"/>
      <w:r w:rsidRPr="005B6BE4">
        <w:rPr>
          <w:rFonts w:ascii="Times New Roman" w:hAnsi="Times New Roman" w:cs="Times New Roman"/>
          <w:sz w:val="24"/>
        </w:rPr>
        <w:t>defences</w:t>
      </w:r>
      <w:proofErr w:type="spellEnd"/>
      <w:r w:rsidRPr="005B6BE4">
        <w:rPr>
          <w:rFonts w:ascii="Times New Roman" w:hAnsi="Times New Roman" w:cs="Times New Roman"/>
          <w:sz w:val="24"/>
        </w:rPr>
        <w:t xml:space="preserve"> may reduce Carla's guilt if supported by evidence and precedent. These techniques depend on Carla's mental state and the events leading up to her crime.</w:t>
      </w:r>
    </w:p>
    <w:p w14:paraId="71CBE9F2" w14:textId="77777777" w:rsidR="00F16AEB" w:rsidRPr="00F16AEB" w:rsidRDefault="00F55746" w:rsidP="007561FF">
      <w:pPr>
        <w:pStyle w:val="Heading1"/>
      </w:pPr>
      <w:bookmarkStart w:id="4" w:name="_Toc155746802"/>
      <w:r>
        <w:lastRenderedPageBreak/>
        <w:t>Case Law and Legislative Framework</w:t>
      </w:r>
      <w:bookmarkEnd w:id="4"/>
    </w:p>
    <w:p w14:paraId="36DAE85E" w14:textId="77777777" w:rsidR="00B2000C" w:rsidRDefault="005352DE" w:rsidP="00CF4DA4">
      <w:pPr>
        <w:spacing w:after="0" w:line="360" w:lineRule="auto"/>
        <w:ind w:firstLine="720"/>
        <w:jc w:val="both"/>
        <w:rPr>
          <w:rFonts w:ascii="Times New Roman" w:hAnsi="Times New Roman" w:cs="Times New Roman"/>
          <w:sz w:val="24"/>
        </w:rPr>
      </w:pPr>
      <w:r w:rsidRPr="00DE4E80">
        <w:rPr>
          <w:rFonts w:ascii="Times New Roman" w:hAnsi="Times New Roman" w:cs="Times New Roman"/>
          <w:sz w:val="24"/>
        </w:rPr>
        <w:t xml:space="preserve">Carla's mental state and Jamie's admission of cheating on her affect how she understands the law. Emotional pain, particularly in a bond with a family member, can have an impact on mental health and criminal responsibility. This discomfort can be used as a legal defence, such as provocation </w:t>
      </w:r>
      <w:r w:rsidR="000C39F3">
        <w:rPr>
          <w:rFonts w:ascii="Times New Roman" w:hAnsi="Times New Roman" w:cs="Times New Roman"/>
          <w:sz w:val="24"/>
        </w:rPr>
        <w:t>or lessened blame (Nguyen, 2022).</w:t>
      </w:r>
      <w:r w:rsidRPr="00DE4E80">
        <w:rPr>
          <w:rFonts w:ascii="Times New Roman" w:hAnsi="Times New Roman" w:cs="Times New Roman"/>
          <w:sz w:val="24"/>
        </w:rPr>
        <w:t xml:space="preserve"> The provocation argument, like in R. v. Duffy [1949] 1 All ER 932, is based on the defendant's short-lived loss of self-control, which led to the crime. Carla might lose control after hearing what Jamie said. For this defence to work, it must be shown that a sensible person in Carla's shoes would have acted similarly. This is subjective and depends on the specific case.</w:t>
      </w:r>
      <w:r w:rsidR="00CF4DA4">
        <w:rPr>
          <w:rFonts w:ascii="Times New Roman" w:hAnsi="Times New Roman" w:cs="Times New Roman"/>
          <w:sz w:val="24"/>
        </w:rPr>
        <w:t xml:space="preserve"> </w:t>
      </w:r>
      <w:r w:rsidRPr="00DE4E80">
        <w:rPr>
          <w:rFonts w:ascii="Times New Roman" w:hAnsi="Times New Roman" w:cs="Times New Roman"/>
          <w:sz w:val="24"/>
        </w:rPr>
        <w:t>As shown in R v. Ahluwalia [1992] 4 All ER 889, the defendant's mental health is being damaged by long-term emotional pain. The criminal is still responsible, but if they are found to be less responsible, the charge could be lowered from murder to manslaug</w:t>
      </w:r>
      <w:r w:rsidR="000C39F3">
        <w:rPr>
          <w:rFonts w:ascii="Times New Roman" w:hAnsi="Times New Roman" w:cs="Times New Roman"/>
          <w:sz w:val="24"/>
        </w:rPr>
        <w:t xml:space="preserve">hter </w:t>
      </w:r>
      <w:r w:rsidR="000C39F3" w:rsidRPr="000C39F3">
        <w:rPr>
          <w:rFonts w:ascii="Times New Roman" w:hAnsi="Times New Roman" w:cs="Times New Roman"/>
          <w:sz w:val="24"/>
        </w:rPr>
        <w:t>(Ard</w:t>
      </w:r>
      <w:r w:rsidR="000C39F3">
        <w:rPr>
          <w:rFonts w:ascii="Times New Roman" w:hAnsi="Times New Roman" w:cs="Times New Roman"/>
          <w:sz w:val="24"/>
        </w:rPr>
        <w:t xml:space="preserve">man, </w:t>
      </w:r>
      <w:r w:rsidR="000C39F3" w:rsidRPr="000C39F3">
        <w:rPr>
          <w:rFonts w:ascii="Times New Roman" w:hAnsi="Times New Roman" w:cs="Times New Roman"/>
          <w:sz w:val="24"/>
        </w:rPr>
        <w:t xml:space="preserve">2022). </w:t>
      </w:r>
      <w:r w:rsidRPr="00DE4E80">
        <w:rPr>
          <w:rFonts w:ascii="Times New Roman" w:hAnsi="Times New Roman" w:cs="Times New Roman"/>
          <w:sz w:val="24"/>
        </w:rPr>
        <w:t>Carla's mental pain, which was made worse by Jamie's statement, could help her case. Changing the definition of organised purpose to an emotional response might make her less guilty of the crime. This case depends on how well it can be shown how these emotional factors changed Carla's state of mind at the time of the crime.</w:t>
      </w:r>
    </w:p>
    <w:p w14:paraId="071136F1" w14:textId="77777777" w:rsidR="00F16AEB" w:rsidRPr="00F16AEB" w:rsidRDefault="005D6FA9" w:rsidP="00DF13F3">
      <w:pPr>
        <w:pStyle w:val="Heading1"/>
      </w:pPr>
      <w:bookmarkStart w:id="5" w:name="_Toc155746803"/>
      <w:r>
        <w:t>Detailed Case Law Application</w:t>
      </w:r>
      <w:bookmarkEnd w:id="5"/>
      <w:r w:rsidR="005352DE" w:rsidRPr="00F16AEB">
        <w:t xml:space="preserve"> </w:t>
      </w:r>
    </w:p>
    <w:p w14:paraId="3A757865" w14:textId="77777777" w:rsidR="000C39F3" w:rsidRDefault="005352DE" w:rsidP="0096180F">
      <w:pPr>
        <w:spacing w:after="0" w:line="360" w:lineRule="auto"/>
        <w:ind w:firstLine="720"/>
        <w:jc w:val="both"/>
        <w:rPr>
          <w:rFonts w:ascii="Times New Roman" w:hAnsi="Times New Roman" w:cs="Times New Roman"/>
          <w:sz w:val="24"/>
        </w:rPr>
      </w:pPr>
      <w:r w:rsidRPr="00DA3922">
        <w:rPr>
          <w:rFonts w:ascii="Times New Roman" w:hAnsi="Times New Roman" w:cs="Times New Roman"/>
          <w:sz w:val="24"/>
        </w:rPr>
        <w:t>Important case law and laws are used to figure out whether Carla is guilty of a crime. The Offences Against the Person Act 1861 is very important, especially Section 18, which discusses intentional grievous bodily harm (GBH). Because of this law, it has to be shown that Carla deliberately hurt Jamie badly, depending on what she did and how she felt at the time. The important case R v. Duffy (1949) 1 All of ER 932 is constructive for under</w:t>
      </w:r>
      <w:r>
        <w:rPr>
          <w:rFonts w:ascii="Times New Roman" w:hAnsi="Times New Roman" w:cs="Times New Roman"/>
          <w:sz w:val="24"/>
        </w:rPr>
        <w:t>standing the case of aggression (Lana et al., 2023).</w:t>
      </w:r>
      <w:r w:rsidRPr="00DA3922">
        <w:rPr>
          <w:rFonts w:ascii="Times New Roman" w:hAnsi="Times New Roman" w:cs="Times New Roman"/>
          <w:sz w:val="24"/>
        </w:rPr>
        <w:t xml:space="preserve"> This case set the standards for a </w:t>
      </w:r>
      <w:r w:rsidR="002A6452">
        <w:rPr>
          <w:rFonts w:ascii="Times New Roman" w:hAnsi="Times New Roman" w:cs="Times New Roman"/>
          <w:sz w:val="24"/>
        </w:rPr>
        <w:t>‘</w:t>
      </w:r>
      <w:r w:rsidRPr="00DA3922">
        <w:rPr>
          <w:rFonts w:ascii="Times New Roman" w:hAnsi="Times New Roman" w:cs="Times New Roman"/>
          <w:sz w:val="24"/>
        </w:rPr>
        <w:t>sudden and temporary loss of control</w:t>
      </w:r>
      <w:r w:rsidR="002A6452">
        <w:rPr>
          <w:rFonts w:ascii="Times New Roman" w:hAnsi="Times New Roman" w:cs="Times New Roman"/>
          <w:sz w:val="24"/>
        </w:rPr>
        <w:t>’</w:t>
      </w:r>
      <w:r w:rsidRPr="00DA3922">
        <w:rPr>
          <w:rFonts w:ascii="Times New Roman" w:hAnsi="Times New Roman" w:cs="Times New Roman"/>
          <w:sz w:val="24"/>
        </w:rPr>
        <w:t xml:space="preserve"> in response to an insult, which could be used to explain Carla's response to Jamie's statement. However, later changes in the law, as seen in R v. Ahluwalia [1992] 4 The law known as All ER 889 added </w:t>
      </w:r>
      <w:r w:rsidR="002A6452">
        <w:rPr>
          <w:rFonts w:ascii="Times New Roman" w:hAnsi="Times New Roman" w:cs="Times New Roman"/>
          <w:sz w:val="24"/>
        </w:rPr>
        <w:t>‘</w:t>
      </w:r>
      <w:r w:rsidRPr="00DA3922">
        <w:rPr>
          <w:rFonts w:ascii="Times New Roman" w:hAnsi="Times New Roman" w:cs="Times New Roman"/>
          <w:sz w:val="24"/>
        </w:rPr>
        <w:t>slow burn</w:t>
      </w:r>
      <w:r w:rsidR="002A6452">
        <w:rPr>
          <w:rFonts w:ascii="Times New Roman" w:hAnsi="Times New Roman" w:cs="Times New Roman"/>
          <w:sz w:val="24"/>
        </w:rPr>
        <w:t>’</w:t>
      </w:r>
      <w:r w:rsidRPr="00DA3922">
        <w:rPr>
          <w:rFonts w:ascii="Times New Roman" w:hAnsi="Times New Roman" w:cs="Times New Roman"/>
          <w:sz w:val="24"/>
        </w:rPr>
        <w:t xml:space="preserve"> responses to the definition of provocation, especially in violent relationships. The Homicide Act 1957 and the Coroners and Justice Act 2009 set the rules for arguments like </w:t>
      </w:r>
      <w:r w:rsidR="002A6452">
        <w:rPr>
          <w:rFonts w:ascii="Times New Roman" w:hAnsi="Times New Roman" w:cs="Times New Roman"/>
          <w:sz w:val="24"/>
        </w:rPr>
        <w:t>‘</w:t>
      </w:r>
      <w:r w:rsidRPr="00DA3922">
        <w:rPr>
          <w:rFonts w:ascii="Times New Roman" w:hAnsi="Times New Roman" w:cs="Times New Roman"/>
          <w:sz w:val="24"/>
        </w:rPr>
        <w:t>lack of responsibility</w:t>
      </w:r>
      <w:r w:rsidR="002A6452">
        <w:rPr>
          <w:rFonts w:ascii="Times New Roman" w:hAnsi="Times New Roman" w:cs="Times New Roman"/>
          <w:sz w:val="24"/>
        </w:rPr>
        <w:t>’</w:t>
      </w:r>
      <w:r w:rsidRPr="00DA3922">
        <w:rPr>
          <w:rFonts w:ascii="Times New Roman" w:hAnsi="Times New Roman" w:cs="Times New Roman"/>
          <w:sz w:val="24"/>
        </w:rPr>
        <w:t xml:space="preserve"> and </w:t>
      </w:r>
      <w:r w:rsidR="002A6452">
        <w:rPr>
          <w:rFonts w:ascii="Times New Roman" w:hAnsi="Times New Roman" w:cs="Times New Roman"/>
          <w:sz w:val="24"/>
        </w:rPr>
        <w:t>‘</w:t>
      </w:r>
      <w:r w:rsidRPr="00DA3922">
        <w:rPr>
          <w:rFonts w:ascii="Times New Roman" w:hAnsi="Times New Roman" w:cs="Times New Roman"/>
          <w:sz w:val="24"/>
        </w:rPr>
        <w:t>loss of control.</w:t>
      </w:r>
      <w:r w:rsidR="002A6452">
        <w:rPr>
          <w:rFonts w:ascii="Times New Roman" w:hAnsi="Times New Roman" w:cs="Times New Roman"/>
          <w:sz w:val="24"/>
        </w:rPr>
        <w:t>’</w:t>
      </w:r>
      <w:r w:rsidRPr="00DA3922">
        <w:rPr>
          <w:rFonts w:ascii="Times New Roman" w:hAnsi="Times New Roman" w:cs="Times New Roman"/>
          <w:sz w:val="24"/>
        </w:rPr>
        <w:t xml:space="preserve"> In situations like Carla's, judges have used these rules by carefully looking at the details of what the defendan</w:t>
      </w:r>
      <w:r>
        <w:rPr>
          <w:rFonts w:ascii="Times New Roman" w:hAnsi="Times New Roman" w:cs="Times New Roman"/>
          <w:sz w:val="24"/>
        </w:rPr>
        <w:t>t did and how they felt (Ferstman and Sharpe, 2022).</w:t>
      </w:r>
      <w:r w:rsidRPr="00DA3922">
        <w:rPr>
          <w:rFonts w:ascii="Times New Roman" w:hAnsi="Times New Roman" w:cs="Times New Roman"/>
          <w:sz w:val="24"/>
        </w:rPr>
        <w:t xml:space="preserve"> </w:t>
      </w:r>
      <w:r w:rsidR="00066322" w:rsidRPr="00066322">
        <w:rPr>
          <w:rFonts w:ascii="Times New Roman" w:hAnsi="Times New Roman" w:cs="Times New Roman"/>
          <w:sz w:val="24"/>
        </w:rPr>
        <w:t xml:space="preserve">These legal standards and judicial rulings judge her actions. Her </w:t>
      </w:r>
      <w:proofErr w:type="spellStart"/>
      <w:r w:rsidR="00066322" w:rsidRPr="00066322">
        <w:rPr>
          <w:rFonts w:ascii="Times New Roman" w:hAnsi="Times New Roman" w:cs="Times New Roman"/>
          <w:sz w:val="24"/>
        </w:rPr>
        <w:t>defence</w:t>
      </w:r>
      <w:proofErr w:type="spellEnd"/>
      <w:r w:rsidR="00066322" w:rsidRPr="00066322">
        <w:rPr>
          <w:rFonts w:ascii="Times New Roman" w:hAnsi="Times New Roman" w:cs="Times New Roman"/>
          <w:sz w:val="24"/>
        </w:rPr>
        <w:t xml:space="preserve"> depends on establishing that her mental condition, which may have been affected by Jamie's deceit, provides these standards. Her mental state at the moment of the crime will be </w:t>
      </w:r>
      <w:r w:rsidR="00066322" w:rsidRPr="00066322">
        <w:rPr>
          <w:rFonts w:ascii="Times New Roman" w:hAnsi="Times New Roman" w:cs="Times New Roman"/>
          <w:sz w:val="24"/>
        </w:rPr>
        <w:lastRenderedPageBreak/>
        <w:t xml:space="preserve">detailed in this report. Case law will evaluate this information to determine if these </w:t>
      </w:r>
      <w:proofErr w:type="spellStart"/>
      <w:r w:rsidR="00066322" w:rsidRPr="00066322">
        <w:rPr>
          <w:rFonts w:ascii="Times New Roman" w:hAnsi="Times New Roman" w:cs="Times New Roman"/>
          <w:sz w:val="24"/>
        </w:rPr>
        <w:t>defences</w:t>
      </w:r>
      <w:proofErr w:type="spellEnd"/>
      <w:r w:rsidR="00066322" w:rsidRPr="00066322">
        <w:rPr>
          <w:rFonts w:ascii="Times New Roman" w:hAnsi="Times New Roman" w:cs="Times New Roman"/>
          <w:sz w:val="24"/>
        </w:rPr>
        <w:t xml:space="preserve"> apply. This analysis will apply these cases' legal concepts to Carla's circumstances, revealing her legal standing.</w:t>
      </w:r>
    </w:p>
    <w:p w14:paraId="4798810D" w14:textId="77777777" w:rsidR="00F16AEB" w:rsidRPr="00F16AEB" w:rsidRDefault="005352DE" w:rsidP="0096180F">
      <w:pPr>
        <w:pStyle w:val="Heading1"/>
      </w:pPr>
      <w:bookmarkStart w:id="6" w:name="_Toc155746804"/>
      <w:r w:rsidRPr="00F16AEB">
        <w:t>Conclusion</w:t>
      </w:r>
      <w:bookmarkEnd w:id="6"/>
    </w:p>
    <w:p w14:paraId="409B98B4" w14:textId="77777777" w:rsidR="00005F5B" w:rsidRDefault="005352DE" w:rsidP="00FA5201">
      <w:pPr>
        <w:spacing w:after="0" w:line="360" w:lineRule="auto"/>
        <w:ind w:firstLine="720"/>
        <w:jc w:val="both"/>
        <w:rPr>
          <w:rFonts w:ascii="Times New Roman" w:hAnsi="Times New Roman" w:cs="Times New Roman"/>
          <w:sz w:val="24"/>
        </w:rPr>
      </w:pPr>
      <w:r w:rsidRPr="00421484">
        <w:rPr>
          <w:rFonts w:ascii="Times New Roman" w:hAnsi="Times New Roman" w:cs="Times New Roman"/>
          <w:sz w:val="24"/>
        </w:rPr>
        <w:t xml:space="preserve">To decide if Carla is criminally responsible for the fight with Jamie, the law has to be applied in a way that considers both the objective rules of criminal law and the subjective nature of human feelings and relationships. </w:t>
      </w:r>
      <w:r w:rsidR="008C2B29" w:rsidRPr="008C2B29">
        <w:rPr>
          <w:rFonts w:ascii="Times New Roman" w:hAnsi="Times New Roman" w:cs="Times New Roman"/>
          <w:sz w:val="24"/>
        </w:rPr>
        <w:t xml:space="preserve">Using Section 18 of the Offences Against the Person Act, he was charged with assault occasioning actual bodily harm. </w:t>
      </w:r>
      <w:r w:rsidR="00A825E8" w:rsidRPr="00A825E8">
        <w:rPr>
          <w:rFonts w:ascii="Times New Roman" w:hAnsi="Times New Roman" w:cs="Times New Roman"/>
          <w:sz w:val="24"/>
        </w:rPr>
        <w:t xml:space="preserve">This case also presents the questionable elements of actus reus and </w:t>
      </w:r>
      <w:proofErr w:type="spellStart"/>
      <w:r w:rsidR="00A825E8" w:rsidRPr="00A825E8">
        <w:rPr>
          <w:rFonts w:ascii="Times New Roman" w:hAnsi="Times New Roman" w:cs="Times New Roman"/>
          <w:sz w:val="24"/>
        </w:rPr>
        <w:t>mens</w:t>
      </w:r>
      <w:proofErr w:type="spellEnd"/>
      <w:r w:rsidR="00A825E8" w:rsidRPr="00A825E8">
        <w:rPr>
          <w:rFonts w:ascii="Times New Roman" w:hAnsi="Times New Roman" w:cs="Times New Roman"/>
          <w:sz w:val="24"/>
        </w:rPr>
        <w:t xml:space="preserve"> rea. It is difficult to ascertain who has the credit when people are emotionally disturbed and angry. Cases like Essential R v Duffy and R It is in such c a s e that the context of an action or cause matters. This case demonstrates the complexity of criminal law within family situations where moral and emotional factors are deeply entangled with legal ideas. It is not just a legal issue to judge the degree of responsibility in Carla’s case but an insight into the human situation and how involuntary law morals are there for every man.</w:t>
      </w:r>
    </w:p>
    <w:p w14:paraId="2C3E0816" w14:textId="77777777" w:rsidR="00005F5B" w:rsidRDefault="005352DE">
      <w:pPr>
        <w:rPr>
          <w:rFonts w:ascii="Times New Roman" w:hAnsi="Times New Roman" w:cs="Times New Roman"/>
          <w:sz w:val="24"/>
        </w:rPr>
      </w:pPr>
      <w:r>
        <w:rPr>
          <w:rFonts w:ascii="Times New Roman" w:hAnsi="Times New Roman" w:cs="Times New Roman"/>
          <w:sz w:val="24"/>
        </w:rPr>
        <w:br w:type="page"/>
      </w:r>
    </w:p>
    <w:p w14:paraId="62C8ED89" w14:textId="77777777" w:rsidR="00341A3B" w:rsidRDefault="005352DE" w:rsidP="002D67B6">
      <w:pPr>
        <w:pStyle w:val="Heading1"/>
      </w:pPr>
      <w:bookmarkStart w:id="7" w:name="_Toc155746805"/>
      <w:r>
        <w:lastRenderedPageBreak/>
        <w:t>Reference</w:t>
      </w:r>
      <w:bookmarkEnd w:id="7"/>
      <w:r>
        <w:t xml:space="preserve"> </w:t>
      </w:r>
    </w:p>
    <w:p w14:paraId="514D8DCA" w14:textId="77777777" w:rsidR="000C39F3" w:rsidRDefault="005352DE" w:rsidP="000C39F3">
      <w:pPr>
        <w:spacing w:after="0" w:line="360" w:lineRule="auto"/>
        <w:ind w:left="720" w:hanging="720"/>
        <w:jc w:val="both"/>
        <w:rPr>
          <w:rFonts w:ascii="Times New Roman" w:hAnsi="Times New Roman" w:cs="Times New Roman"/>
          <w:sz w:val="24"/>
        </w:rPr>
      </w:pPr>
      <w:r w:rsidRPr="00FC2697">
        <w:rPr>
          <w:rFonts w:ascii="Times New Roman" w:hAnsi="Times New Roman" w:cs="Times New Roman"/>
          <w:sz w:val="24"/>
        </w:rPr>
        <w:t>Ardman, R., 2022. The Larry Nassar Hearings: Victim Impact Statements, Child Sexual Abuse, and the Role of Catharsis in Criminal Law. Md. L. Rev., 82, p.782.</w:t>
      </w:r>
    </w:p>
    <w:p w14:paraId="2745633D" w14:textId="77777777" w:rsidR="000C39F3" w:rsidRDefault="005352DE" w:rsidP="000C39F3">
      <w:pPr>
        <w:spacing w:after="0" w:line="360" w:lineRule="auto"/>
        <w:ind w:left="720" w:hanging="720"/>
        <w:jc w:val="both"/>
        <w:rPr>
          <w:rFonts w:ascii="Times New Roman" w:hAnsi="Times New Roman" w:cs="Times New Roman"/>
          <w:sz w:val="24"/>
        </w:rPr>
      </w:pPr>
      <w:r w:rsidRPr="00FC2697">
        <w:rPr>
          <w:rFonts w:ascii="Times New Roman" w:hAnsi="Times New Roman" w:cs="Times New Roman"/>
          <w:sz w:val="24"/>
        </w:rPr>
        <w:t>Bettinson, V. and Wake, N., 2023. A New Self‐defence Framework for Domestic Abuse Survivors Who Use Violent Resistance in Response. The Modern Law Review.</w:t>
      </w:r>
    </w:p>
    <w:p w14:paraId="2BFCE15F" w14:textId="77777777" w:rsidR="000C39F3" w:rsidRDefault="005352DE" w:rsidP="000C39F3">
      <w:pPr>
        <w:spacing w:after="0" w:line="360" w:lineRule="auto"/>
        <w:ind w:left="720" w:hanging="720"/>
        <w:jc w:val="both"/>
        <w:rPr>
          <w:rFonts w:ascii="Times New Roman" w:hAnsi="Times New Roman" w:cs="Times New Roman"/>
          <w:sz w:val="24"/>
          <w:szCs w:val="24"/>
        </w:rPr>
      </w:pPr>
      <w:r w:rsidRPr="0031454F">
        <w:rPr>
          <w:rFonts w:ascii="Times New Roman" w:hAnsi="Times New Roman" w:cs="Times New Roman"/>
          <w:sz w:val="24"/>
          <w:szCs w:val="24"/>
        </w:rPr>
        <w:t>Ferstman, C. and Sharpe, M., 2022. Iran’s Arbitrary Detention of Foreign and Dual Nationals as Hostage-taking and Crimes Against Humanity. Journal of International Criminal Justice, 20(2), pp.403-435.</w:t>
      </w:r>
    </w:p>
    <w:p w14:paraId="1F5EB48F" w14:textId="77777777" w:rsidR="000C39F3" w:rsidRDefault="005352DE" w:rsidP="000C39F3">
      <w:pPr>
        <w:spacing w:after="0" w:line="360" w:lineRule="auto"/>
        <w:ind w:left="720" w:hanging="720"/>
        <w:jc w:val="both"/>
        <w:rPr>
          <w:rFonts w:ascii="Times New Roman" w:hAnsi="Times New Roman" w:cs="Times New Roman"/>
          <w:sz w:val="24"/>
        </w:rPr>
      </w:pPr>
      <w:r w:rsidRPr="00005F5B">
        <w:rPr>
          <w:rFonts w:ascii="Times New Roman" w:hAnsi="Times New Roman" w:cs="Times New Roman"/>
          <w:sz w:val="24"/>
        </w:rPr>
        <w:t>Harris, H., 2023. Corporate Liability within the IACC Framework: A Proposal for Enhanced Corporate Accountability. Transnational Criminal Law Review, 2(1).</w:t>
      </w:r>
    </w:p>
    <w:p w14:paraId="0F418A86" w14:textId="77777777" w:rsidR="000C39F3" w:rsidRDefault="005352DE" w:rsidP="000C39F3">
      <w:pPr>
        <w:spacing w:after="0" w:line="360" w:lineRule="auto"/>
        <w:ind w:left="720" w:hanging="720"/>
        <w:jc w:val="both"/>
        <w:rPr>
          <w:rFonts w:ascii="Times New Roman" w:hAnsi="Times New Roman" w:cs="Times New Roman"/>
          <w:sz w:val="24"/>
        </w:rPr>
      </w:pPr>
      <w:r w:rsidRPr="00FC2697">
        <w:rPr>
          <w:rFonts w:ascii="Times New Roman" w:hAnsi="Times New Roman" w:cs="Times New Roman"/>
          <w:sz w:val="24"/>
        </w:rPr>
        <w:t>Juffer, J., 2023. Letters from Inside a US Detention Center: Carla's Story. Taylor &amp; Francis.</w:t>
      </w:r>
    </w:p>
    <w:p w14:paraId="606BEF79" w14:textId="77777777" w:rsidR="000C39F3" w:rsidRDefault="005352DE" w:rsidP="000C39F3">
      <w:pPr>
        <w:spacing w:after="0" w:line="360" w:lineRule="auto"/>
        <w:ind w:left="720" w:hanging="720"/>
        <w:jc w:val="both"/>
        <w:rPr>
          <w:rFonts w:ascii="Times New Roman" w:hAnsi="Times New Roman" w:cs="Times New Roman"/>
          <w:sz w:val="24"/>
        </w:rPr>
      </w:pPr>
      <w:r w:rsidRPr="00005F5B">
        <w:rPr>
          <w:rFonts w:ascii="Times New Roman" w:hAnsi="Times New Roman" w:cs="Times New Roman"/>
          <w:sz w:val="24"/>
        </w:rPr>
        <w:t>Labuda, P.I., 2023. International Criminal Tribunals and Domestic Accountability: In the Court's Shadow. Oxford University Press.</w:t>
      </w:r>
    </w:p>
    <w:p w14:paraId="27CEE906" w14:textId="77777777" w:rsidR="000C39F3" w:rsidRPr="00FC2697" w:rsidRDefault="005352DE" w:rsidP="000C39F3">
      <w:pPr>
        <w:spacing w:after="0" w:line="360" w:lineRule="auto"/>
        <w:ind w:left="720" w:hanging="720"/>
        <w:jc w:val="both"/>
        <w:rPr>
          <w:rFonts w:ascii="Times New Roman" w:hAnsi="Times New Roman" w:cs="Times New Roman"/>
          <w:sz w:val="24"/>
          <w:szCs w:val="24"/>
        </w:rPr>
      </w:pPr>
      <w:r w:rsidRPr="0031454F">
        <w:rPr>
          <w:rFonts w:ascii="Times New Roman" w:hAnsi="Times New Roman" w:cs="Times New Roman"/>
          <w:sz w:val="24"/>
          <w:szCs w:val="24"/>
        </w:rPr>
        <w:t xml:space="preserve">Lana, A.K., Tareq, A.B., Manasra, M., Alkhseilat, A., Alzyoud, N. and Noor, A.K., 2023. Legal Regulation of Civil Liability for Environmental Damage: How Appropriate are Civil Liability Provisions with the Privacy of Environmental </w:t>
      </w:r>
      <w:proofErr w:type="gramStart"/>
      <w:r w:rsidRPr="0031454F">
        <w:rPr>
          <w:rFonts w:ascii="Times New Roman" w:hAnsi="Times New Roman" w:cs="Times New Roman"/>
          <w:sz w:val="24"/>
          <w:szCs w:val="24"/>
        </w:rPr>
        <w:t>Damage?.</w:t>
      </w:r>
      <w:proofErr w:type="gramEnd"/>
      <w:r w:rsidRPr="0031454F">
        <w:rPr>
          <w:rFonts w:ascii="Times New Roman" w:hAnsi="Times New Roman" w:cs="Times New Roman"/>
          <w:sz w:val="24"/>
          <w:szCs w:val="24"/>
        </w:rPr>
        <w:t xml:space="preserve"> Journal of Environmental Management and Tourism, 14(5), pp.2174-2186.</w:t>
      </w:r>
    </w:p>
    <w:p w14:paraId="47CE4C84" w14:textId="77777777" w:rsidR="000C39F3" w:rsidRDefault="005352DE" w:rsidP="000C39F3">
      <w:pPr>
        <w:spacing w:after="0" w:line="360" w:lineRule="auto"/>
        <w:ind w:left="720" w:hanging="720"/>
        <w:jc w:val="both"/>
        <w:rPr>
          <w:rFonts w:ascii="Times New Roman" w:hAnsi="Times New Roman" w:cs="Times New Roman"/>
          <w:sz w:val="24"/>
        </w:rPr>
      </w:pPr>
      <w:r w:rsidRPr="00FC2697">
        <w:rPr>
          <w:rFonts w:ascii="Times New Roman" w:hAnsi="Times New Roman" w:cs="Times New Roman"/>
          <w:sz w:val="24"/>
        </w:rPr>
        <w:t>Moffa, A., 2023. From Comprehensive Liability to Climate Liability: The Case for Climate Adaptation Resilience and Liability Act (CARLA). Harv. Env't L. Rev., 47, p.473.</w:t>
      </w:r>
    </w:p>
    <w:p w14:paraId="505A4CC7" w14:textId="77777777" w:rsidR="000C39F3" w:rsidRDefault="005352DE" w:rsidP="000C39F3">
      <w:pPr>
        <w:spacing w:after="0" w:line="360" w:lineRule="auto"/>
        <w:ind w:left="720" w:hanging="720"/>
        <w:jc w:val="both"/>
        <w:rPr>
          <w:rFonts w:ascii="Times New Roman" w:hAnsi="Times New Roman" w:cs="Times New Roman"/>
          <w:sz w:val="24"/>
          <w:szCs w:val="24"/>
        </w:rPr>
      </w:pPr>
      <w:r w:rsidRPr="00FC2697">
        <w:rPr>
          <w:rFonts w:ascii="Times New Roman" w:hAnsi="Times New Roman" w:cs="Times New Roman"/>
          <w:sz w:val="24"/>
          <w:szCs w:val="24"/>
        </w:rPr>
        <w:t>Nguyen, M.H., 2022. If Words Could Kill: Rhetorical Methodology in Media Depictions of Serial Killers (Doctoral dissertation, University of Saskatchewan).</w:t>
      </w:r>
    </w:p>
    <w:p w14:paraId="33404C8E" w14:textId="77777777" w:rsidR="000C39F3" w:rsidRDefault="005352DE" w:rsidP="000C39F3">
      <w:pPr>
        <w:spacing w:after="0" w:line="360" w:lineRule="auto"/>
        <w:ind w:left="720" w:hanging="720"/>
        <w:jc w:val="both"/>
        <w:rPr>
          <w:rFonts w:ascii="Times New Roman" w:hAnsi="Times New Roman" w:cs="Times New Roman"/>
          <w:sz w:val="24"/>
        </w:rPr>
      </w:pPr>
      <w:r w:rsidRPr="00FC2697">
        <w:rPr>
          <w:rFonts w:ascii="Times New Roman" w:hAnsi="Times New Roman" w:cs="Times New Roman"/>
          <w:sz w:val="24"/>
        </w:rPr>
        <w:t>Post Ruiz, C., 2023. Framing the Hong Kong National Security Law: A Comparative Analysis of People’s Daily, Hong Kong Free Press, and The Guardian. Student: Carla Post Ruiz Director: Almudena González del Va</w:t>
      </w:r>
      <w:r>
        <w:rPr>
          <w:rFonts w:ascii="Times New Roman" w:hAnsi="Times New Roman" w:cs="Times New Roman"/>
          <w:sz w:val="24"/>
        </w:rPr>
        <w:t>lle Madrid, Mayo, o provisional.</w:t>
      </w:r>
    </w:p>
    <w:p w14:paraId="44C5AA65" w14:textId="77777777" w:rsidR="000C39F3" w:rsidRDefault="005352DE" w:rsidP="000C39F3">
      <w:pPr>
        <w:spacing w:after="0" w:line="360" w:lineRule="auto"/>
        <w:ind w:left="720" w:hanging="720"/>
        <w:jc w:val="both"/>
        <w:rPr>
          <w:rFonts w:ascii="Times New Roman" w:hAnsi="Times New Roman" w:cs="Times New Roman"/>
          <w:sz w:val="24"/>
        </w:rPr>
      </w:pPr>
      <w:r w:rsidRPr="00005F5B">
        <w:rPr>
          <w:rFonts w:ascii="Times New Roman" w:hAnsi="Times New Roman" w:cs="Times New Roman"/>
          <w:sz w:val="24"/>
        </w:rPr>
        <w:t>Van Poecke, T. and Cuyckens, H., 2023. The Qualification of the Activities of (Returned) Foreign Fighters Under National Criminal Law. In Returning Foreign Fighters: Responses, Legal Challenges and Ways Forward (pp. 143-173). The Hague: TMC Asser Press.</w:t>
      </w:r>
    </w:p>
    <w:sectPr w:rsidR="000C39F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E542B" w14:textId="77777777" w:rsidR="00A61DF8" w:rsidRDefault="00A61DF8">
      <w:pPr>
        <w:spacing w:after="0" w:line="240" w:lineRule="auto"/>
      </w:pPr>
      <w:r>
        <w:separator/>
      </w:r>
    </w:p>
  </w:endnote>
  <w:endnote w:type="continuationSeparator" w:id="0">
    <w:p w14:paraId="3580BDE3" w14:textId="77777777" w:rsidR="00A61DF8" w:rsidRDefault="00A61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3321E" w14:textId="77777777" w:rsidR="00A61DF8" w:rsidRDefault="00A61DF8">
      <w:pPr>
        <w:spacing w:after="0" w:line="240" w:lineRule="auto"/>
      </w:pPr>
      <w:r>
        <w:separator/>
      </w:r>
    </w:p>
  </w:footnote>
  <w:footnote w:type="continuationSeparator" w:id="0">
    <w:p w14:paraId="4FB0C816" w14:textId="77777777" w:rsidR="00A61DF8" w:rsidRDefault="00A61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379426"/>
      <w:docPartObj>
        <w:docPartGallery w:val="Page Numbers (Top of Page)"/>
        <w:docPartUnique/>
      </w:docPartObj>
    </w:sdtPr>
    <w:sdtEndPr>
      <w:rPr>
        <w:noProof/>
      </w:rPr>
    </w:sdtEndPr>
    <w:sdtContent>
      <w:p w14:paraId="4BC33299" w14:textId="77777777" w:rsidR="00030421" w:rsidRDefault="005352DE">
        <w:pPr>
          <w:pStyle w:val="Header"/>
          <w:jc w:val="right"/>
        </w:pPr>
        <w:r w:rsidRPr="00030421">
          <w:rPr>
            <w:rFonts w:ascii="Times New Roman" w:hAnsi="Times New Roman" w:cs="Times New Roman"/>
            <w:sz w:val="24"/>
          </w:rPr>
          <w:fldChar w:fldCharType="begin"/>
        </w:r>
        <w:r w:rsidRPr="00030421">
          <w:rPr>
            <w:rFonts w:ascii="Times New Roman" w:hAnsi="Times New Roman" w:cs="Times New Roman"/>
            <w:sz w:val="24"/>
          </w:rPr>
          <w:instrText xml:space="preserve"> PAGE   \* MERGEFORMAT </w:instrText>
        </w:r>
        <w:r w:rsidRPr="00030421">
          <w:rPr>
            <w:rFonts w:ascii="Times New Roman" w:hAnsi="Times New Roman" w:cs="Times New Roman"/>
            <w:sz w:val="24"/>
          </w:rPr>
          <w:fldChar w:fldCharType="separate"/>
        </w:r>
        <w:r w:rsidR="000C39F3">
          <w:rPr>
            <w:rFonts w:ascii="Times New Roman" w:hAnsi="Times New Roman" w:cs="Times New Roman"/>
            <w:noProof/>
            <w:sz w:val="24"/>
          </w:rPr>
          <w:t>4</w:t>
        </w:r>
        <w:r w:rsidRPr="00030421">
          <w:rPr>
            <w:rFonts w:ascii="Times New Roman" w:hAnsi="Times New Roman" w:cs="Times New Roman"/>
            <w:noProof/>
            <w:sz w:val="24"/>
          </w:rPr>
          <w:fldChar w:fldCharType="end"/>
        </w:r>
      </w:p>
    </w:sdtContent>
  </w:sdt>
  <w:p w14:paraId="1A78FC70" w14:textId="77777777" w:rsidR="00030421" w:rsidRDefault="000304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E65"/>
    <w:rsid w:val="00005F5B"/>
    <w:rsid w:val="00030421"/>
    <w:rsid w:val="0003100A"/>
    <w:rsid w:val="00061CD1"/>
    <w:rsid w:val="00066322"/>
    <w:rsid w:val="0007641F"/>
    <w:rsid w:val="000C37D5"/>
    <w:rsid w:val="000C39F3"/>
    <w:rsid w:val="000C57A3"/>
    <w:rsid w:val="000C5DCE"/>
    <w:rsid w:val="00110544"/>
    <w:rsid w:val="0014699B"/>
    <w:rsid w:val="00221C4B"/>
    <w:rsid w:val="00267079"/>
    <w:rsid w:val="0027672F"/>
    <w:rsid w:val="002A6452"/>
    <w:rsid w:val="002D67B6"/>
    <w:rsid w:val="00310A40"/>
    <w:rsid w:val="0031454F"/>
    <w:rsid w:val="00341A3B"/>
    <w:rsid w:val="003432F7"/>
    <w:rsid w:val="00366FA2"/>
    <w:rsid w:val="00370F50"/>
    <w:rsid w:val="003C71E9"/>
    <w:rsid w:val="00421484"/>
    <w:rsid w:val="00437F60"/>
    <w:rsid w:val="00470AEE"/>
    <w:rsid w:val="00486C87"/>
    <w:rsid w:val="004B3A69"/>
    <w:rsid w:val="00502E45"/>
    <w:rsid w:val="005352DE"/>
    <w:rsid w:val="005B6BE4"/>
    <w:rsid w:val="005D18A5"/>
    <w:rsid w:val="005D6FA9"/>
    <w:rsid w:val="005E3A72"/>
    <w:rsid w:val="005E40E7"/>
    <w:rsid w:val="0062385B"/>
    <w:rsid w:val="00655E65"/>
    <w:rsid w:val="00751D98"/>
    <w:rsid w:val="007561FF"/>
    <w:rsid w:val="007747E0"/>
    <w:rsid w:val="007B439B"/>
    <w:rsid w:val="007C5FC4"/>
    <w:rsid w:val="007F2383"/>
    <w:rsid w:val="008305F7"/>
    <w:rsid w:val="008537B3"/>
    <w:rsid w:val="008C1CAD"/>
    <w:rsid w:val="008C2B29"/>
    <w:rsid w:val="008E0E0B"/>
    <w:rsid w:val="008E2D72"/>
    <w:rsid w:val="00933DD9"/>
    <w:rsid w:val="00934A86"/>
    <w:rsid w:val="0096180F"/>
    <w:rsid w:val="009D3042"/>
    <w:rsid w:val="00A121E6"/>
    <w:rsid w:val="00A278DF"/>
    <w:rsid w:val="00A40FB3"/>
    <w:rsid w:val="00A51F09"/>
    <w:rsid w:val="00A61DF8"/>
    <w:rsid w:val="00A6604F"/>
    <w:rsid w:val="00A74C33"/>
    <w:rsid w:val="00A75B79"/>
    <w:rsid w:val="00A825E8"/>
    <w:rsid w:val="00A91674"/>
    <w:rsid w:val="00AE7737"/>
    <w:rsid w:val="00B2000C"/>
    <w:rsid w:val="00B20E94"/>
    <w:rsid w:val="00BA27A6"/>
    <w:rsid w:val="00BD436E"/>
    <w:rsid w:val="00BE6EB3"/>
    <w:rsid w:val="00C11E16"/>
    <w:rsid w:val="00C80203"/>
    <w:rsid w:val="00C80F41"/>
    <w:rsid w:val="00C846FB"/>
    <w:rsid w:val="00CF4DA4"/>
    <w:rsid w:val="00D10135"/>
    <w:rsid w:val="00DA2106"/>
    <w:rsid w:val="00DA3922"/>
    <w:rsid w:val="00DD3F58"/>
    <w:rsid w:val="00DE207D"/>
    <w:rsid w:val="00DE4E80"/>
    <w:rsid w:val="00DE68BF"/>
    <w:rsid w:val="00DF13F3"/>
    <w:rsid w:val="00E03F23"/>
    <w:rsid w:val="00EA7836"/>
    <w:rsid w:val="00F16AEB"/>
    <w:rsid w:val="00F272E6"/>
    <w:rsid w:val="00F55746"/>
    <w:rsid w:val="00F648D4"/>
    <w:rsid w:val="00F664C6"/>
    <w:rsid w:val="00FA5201"/>
    <w:rsid w:val="00FC1EEF"/>
    <w:rsid w:val="00FC2697"/>
    <w:rsid w:val="00FD38E9"/>
    <w:rsid w:val="00FE0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F422E"/>
  <w15:chartTrackingRefBased/>
  <w15:docId w15:val="{70FF120D-2343-4036-9425-E18C7B581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55E65"/>
    <w:pPr>
      <w:keepNext/>
      <w:keepLines/>
      <w:spacing w:before="240" w:after="0"/>
      <w:outlineLvl w:val="0"/>
    </w:pPr>
    <w:rPr>
      <w:rFonts w:ascii="Times New Roman" w:eastAsiaTheme="majorEastAsia" w:hAnsi="Times New Roman" w:cstheme="majorBidi"/>
      <w:b/>
      <w:i/>
      <w:color w:val="000000" w:themeColor="text1"/>
      <w:sz w:val="24"/>
      <w:szCs w:val="32"/>
    </w:rPr>
  </w:style>
  <w:style w:type="paragraph" w:styleId="Heading2">
    <w:name w:val="heading 2"/>
    <w:basedOn w:val="Normal"/>
    <w:next w:val="Normal"/>
    <w:link w:val="Heading2Char"/>
    <w:autoRedefine/>
    <w:uiPriority w:val="9"/>
    <w:semiHidden/>
    <w:unhideWhenUsed/>
    <w:qFormat/>
    <w:rsid w:val="00B20E94"/>
    <w:pPr>
      <w:keepNext/>
      <w:keepLines/>
      <w:spacing w:before="40" w:after="0"/>
      <w:outlineLvl w:val="1"/>
    </w:pPr>
    <w:rPr>
      <w:rFonts w:ascii="Times New Roman" w:eastAsiaTheme="majorEastAsia" w:hAnsi="Times New Roman" w:cstheme="majorBidi"/>
      <w:i/>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E65"/>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semiHidden/>
    <w:rsid w:val="00B20E94"/>
    <w:rPr>
      <w:rFonts w:ascii="Times New Roman" w:eastAsiaTheme="majorEastAsia" w:hAnsi="Times New Roman" w:cstheme="majorBidi"/>
      <w:i/>
      <w:color w:val="000000" w:themeColor="text1"/>
      <w:sz w:val="24"/>
      <w:szCs w:val="26"/>
    </w:rPr>
  </w:style>
  <w:style w:type="paragraph" w:styleId="Header">
    <w:name w:val="header"/>
    <w:basedOn w:val="Normal"/>
    <w:link w:val="HeaderChar"/>
    <w:uiPriority w:val="99"/>
    <w:unhideWhenUsed/>
    <w:rsid w:val="000304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0421"/>
  </w:style>
  <w:style w:type="paragraph" w:styleId="Footer">
    <w:name w:val="footer"/>
    <w:basedOn w:val="Normal"/>
    <w:link w:val="FooterChar"/>
    <w:uiPriority w:val="99"/>
    <w:unhideWhenUsed/>
    <w:rsid w:val="000304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421"/>
  </w:style>
  <w:style w:type="paragraph" w:styleId="TOCHeading">
    <w:name w:val="TOC Heading"/>
    <w:basedOn w:val="Heading1"/>
    <w:next w:val="Normal"/>
    <w:uiPriority w:val="39"/>
    <w:unhideWhenUsed/>
    <w:qFormat/>
    <w:rsid w:val="00BE6EB3"/>
    <w:pPr>
      <w:outlineLvl w:val="9"/>
    </w:pPr>
    <w:rPr>
      <w:rFonts w:asciiTheme="majorHAnsi" w:hAnsiTheme="majorHAnsi"/>
      <w:b w:val="0"/>
      <w:i w:val="0"/>
      <w:color w:val="2F5496" w:themeColor="accent1" w:themeShade="BF"/>
      <w:sz w:val="32"/>
    </w:rPr>
  </w:style>
  <w:style w:type="paragraph" w:styleId="TOC1">
    <w:name w:val="toc 1"/>
    <w:basedOn w:val="Normal"/>
    <w:next w:val="Normal"/>
    <w:autoRedefine/>
    <w:uiPriority w:val="39"/>
    <w:unhideWhenUsed/>
    <w:rsid w:val="00BE6EB3"/>
    <w:pPr>
      <w:spacing w:after="100"/>
    </w:pPr>
  </w:style>
  <w:style w:type="character" w:styleId="Hyperlink">
    <w:name w:val="Hyperlink"/>
    <w:basedOn w:val="DefaultParagraphFont"/>
    <w:uiPriority w:val="99"/>
    <w:unhideWhenUsed/>
    <w:rsid w:val="00BE6E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32DA5-8E4A-4061-B3BD-7EFF7AABB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7</Pages>
  <Words>1881</Words>
  <Characters>10726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Sana Asma</cp:lastModifiedBy>
  <cp:revision>74</cp:revision>
  <dcterms:created xsi:type="dcterms:W3CDTF">2023-01-16T07:09:00Z</dcterms:created>
  <dcterms:modified xsi:type="dcterms:W3CDTF">2024-01-12T23:02:00Z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f818868-c01c-44c9-ad71-c3bcd7450a7b_Enabled">
    <vt:lpwstr>true</vt:lpwstr>
  </property>
  <property fmtid="{D5CDD505-2E9C-101B-9397-08002B2CF9AE}" pid="3" name="MSIP_Label_df818868-c01c-44c9-ad71-c3bcd7450a7b_SetDate">
    <vt:lpwstr>2024-01-12T23:01:00Z</vt:lpwstr>
  </property>
  <property fmtid="{D5CDD505-2E9C-101B-9397-08002B2CF9AE}" pid="4" name="MSIP_Label_df818868-c01c-44c9-ad71-c3bcd7450a7b_Method">
    <vt:lpwstr>Standard</vt:lpwstr>
  </property>
  <property fmtid="{D5CDD505-2E9C-101B-9397-08002B2CF9AE}" pid="5" name="MSIP_Label_df818868-c01c-44c9-ad71-c3bcd7450a7b_Name">
    <vt:lpwstr>Confidential Anyone</vt:lpwstr>
  </property>
  <property fmtid="{D5CDD505-2E9C-101B-9397-08002B2CF9AE}" pid="6" name="MSIP_Label_df818868-c01c-44c9-ad71-c3bcd7450a7b_SiteId">
    <vt:lpwstr>ab764745-f919-47d0-8e21-f242e4ad7ebf</vt:lpwstr>
  </property>
  <property fmtid="{D5CDD505-2E9C-101B-9397-08002B2CF9AE}" pid="7" name="MSIP_Label_df818868-c01c-44c9-ad71-c3bcd7450a7b_ActionId">
    <vt:lpwstr>0ea92d00-637c-4bb2-bb0f-dc15b5c811f3</vt:lpwstr>
  </property>
  <property fmtid="{D5CDD505-2E9C-101B-9397-08002B2CF9AE}" pid="8" name="MSIP_Label_df818868-c01c-44c9-ad71-c3bcd7450a7b_ContentBits">
    <vt:lpwstr>0</vt:lpwstr>
  </property>
</Properties>
</file>