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48FD9F" w14:textId="77777777" w:rsidR="004450F3" w:rsidRPr="0011158C" w:rsidRDefault="004450F3" w:rsidP="0011158C">
      <w:pPr>
        <w:spacing w:after="0" w:line="360" w:lineRule="auto"/>
        <w:jc w:val="center"/>
        <w:rPr>
          <w:rFonts w:ascii="Calibri" w:hAnsi="Calibri" w:cs="Calibri"/>
        </w:rPr>
      </w:pPr>
      <w:r w:rsidRPr="0011158C">
        <w:rPr>
          <w:rFonts w:ascii="Calibri" w:hAnsi="Calibri" w:cs="Calibri"/>
        </w:rPr>
        <w:t>Regaining Paradise</w:t>
      </w:r>
    </w:p>
    <w:p w14:paraId="5A3675DB" w14:textId="2AA6E485" w:rsidR="004450F3" w:rsidRDefault="004450F3" w:rsidP="0011158C">
      <w:pPr>
        <w:spacing w:after="0" w:line="360" w:lineRule="auto"/>
        <w:rPr>
          <w:rFonts w:ascii="Calibri" w:hAnsi="Calibri" w:cs="Calibri"/>
        </w:rPr>
      </w:pPr>
      <w:r w:rsidRPr="0011158C">
        <w:rPr>
          <w:rFonts w:ascii="Calibri" w:hAnsi="Calibri" w:cs="Calibri"/>
        </w:rPr>
        <w:t xml:space="preserve">Sustainability in the Early Years refers to children being aware of their surroundings, learning the importance of  conserving and protecting their environment through a sense of belonging and fostering an environmental responsibility. This is reinforced by Wales’s introduction of the Well-being of Future Generations Act (Wales) 2015 which calls for a change in </w:t>
      </w:r>
      <w:r w:rsidR="00CA142D" w:rsidRPr="0011158C">
        <w:rPr>
          <w:rFonts w:ascii="Calibri" w:hAnsi="Calibri" w:cs="Calibri"/>
        </w:rPr>
        <w:t xml:space="preserve">attitudes to ensure the improvement of social, cultural, environmental and economic wellbeing for future generations. </w:t>
      </w:r>
      <w:r w:rsidR="004E1FBB" w:rsidRPr="0011158C">
        <w:rPr>
          <w:rFonts w:ascii="Calibri" w:hAnsi="Calibri" w:cs="Calibri"/>
        </w:rPr>
        <w:t>NCFE (formerly Northern Council for Further Education N.D.) state that a holistic approach is required to see results</w:t>
      </w:r>
      <w:r w:rsidR="00561A33" w:rsidRPr="0011158C">
        <w:rPr>
          <w:rFonts w:ascii="Calibri" w:hAnsi="Calibri" w:cs="Calibri"/>
        </w:rPr>
        <w:t>. They</w:t>
      </w:r>
      <w:r w:rsidR="004E1FBB" w:rsidRPr="0011158C">
        <w:rPr>
          <w:rFonts w:ascii="Calibri" w:hAnsi="Calibri" w:cs="Calibri"/>
        </w:rPr>
        <w:t xml:space="preserve"> aim to provide their learners with the knowledge and understanding to be able to imbed sustainable practices across the early years sector providing children with practical experiences and </w:t>
      </w:r>
      <w:r w:rsidR="00561A33" w:rsidRPr="0011158C">
        <w:rPr>
          <w:rFonts w:ascii="Calibri" w:hAnsi="Calibri" w:cs="Calibri"/>
        </w:rPr>
        <w:t xml:space="preserve">ongoing learning opportunities for them to foster a sustainability mindset. An example of this in practice in Wales is Torfaen’s Healthy and Sustainable Pre-school Scheme which settings sign up to to support action areas such as emotional </w:t>
      </w:r>
      <w:r w:rsidR="00CF04F3" w:rsidRPr="0011158C">
        <w:rPr>
          <w:rFonts w:ascii="Calibri" w:hAnsi="Calibri" w:cs="Calibri"/>
        </w:rPr>
        <w:t xml:space="preserve">and mental wellbeing, environment, nutrition and oral health, among others (Torfaen FIS, 2024). </w:t>
      </w:r>
    </w:p>
    <w:p w14:paraId="30EAA209" w14:textId="77777777" w:rsidR="0011158C" w:rsidRPr="0011158C" w:rsidRDefault="0011158C" w:rsidP="0011158C">
      <w:pPr>
        <w:spacing w:after="0" w:line="360" w:lineRule="auto"/>
        <w:rPr>
          <w:rFonts w:ascii="Calibri" w:hAnsi="Calibri" w:cs="Calibri"/>
        </w:rPr>
      </w:pPr>
    </w:p>
    <w:p w14:paraId="27534087" w14:textId="20FAE610" w:rsidR="0064545A" w:rsidRDefault="00F31FAF" w:rsidP="0011158C">
      <w:pPr>
        <w:spacing w:after="0" w:line="360" w:lineRule="auto"/>
        <w:rPr>
          <w:rFonts w:ascii="Calibri" w:hAnsi="Calibri" w:cs="Calibri"/>
        </w:rPr>
      </w:pPr>
      <w:r w:rsidRPr="0011158C">
        <w:rPr>
          <w:rFonts w:ascii="Calibri" w:hAnsi="Calibri" w:cs="Calibri"/>
        </w:rPr>
        <w:t xml:space="preserve">Brundtland’s (1987) report was principal in exploring the essential role that early year’s education has to play in ensuring ongoing sustainability and developing ethically aware citizens. </w:t>
      </w:r>
      <w:r w:rsidR="0064545A" w:rsidRPr="0011158C">
        <w:rPr>
          <w:rFonts w:ascii="Calibri" w:hAnsi="Calibri" w:cs="Calibri"/>
        </w:rPr>
        <w:t xml:space="preserve">Somerville and Williams (2015) state that as international scientists continue to emphasize the contributions that human input has had on climate change and in turn the huge influences people have on the current and future state of the planet, policy makers have looked at the education of the world population and determined that early education is essential for global change. </w:t>
      </w:r>
      <w:r w:rsidR="007C78B1" w:rsidRPr="0011158C">
        <w:rPr>
          <w:rFonts w:ascii="Calibri" w:hAnsi="Calibri" w:cs="Calibri"/>
        </w:rPr>
        <w:t>Beaver and Borgerding (2023) support this argument and</w:t>
      </w:r>
      <w:r w:rsidR="00B303F3" w:rsidRPr="0011158C">
        <w:rPr>
          <w:rFonts w:ascii="Calibri" w:hAnsi="Calibri" w:cs="Calibri"/>
        </w:rPr>
        <w:t xml:space="preserve"> go on to reinforce the role of the early education workforce in supporting the development of a ‘climate literate citizenry’. </w:t>
      </w:r>
      <w:proofErr w:type="spellStart"/>
      <w:r w:rsidR="002E140A" w:rsidRPr="0011158C">
        <w:rPr>
          <w:rFonts w:ascii="Calibri" w:hAnsi="Calibri" w:cs="Calibri"/>
        </w:rPr>
        <w:t>Bhagwanji</w:t>
      </w:r>
      <w:proofErr w:type="spellEnd"/>
      <w:r w:rsidR="002E140A" w:rsidRPr="0011158C">
        <w:rPr>
          <w:rFonts w:ascii="Calibri" w:hAnsi="Calibri" w:cs="Calibri"/>
        </w:rPr>
        <w:t xml:space="preserve"> (2023) concurs and suggests that the early education </w:t>
      </w:r>
      <w:r w:rsidR="00E70FDF" w:rsidRPr="0011158C">
        <w:rPr>
          <w:rFonts w:ascii="Calibri" w:hAnsi="Calibri" w:cs="Calibri"/>
        </w:rPr>
        <w:t>workforce’s</w:t>
      </w:r>
      <w:r w:rsidR="002E140A" w:rsidRPr="0011158C">
        <w:rPr>
          <w:rFonts w:ascii="Calibri" w:hAnsi="Calibri" w:cs="Calibri"/>
        </w:rPr>
        <w:t xml:space="preserve"> professional development as well as any future curriculum changes should be informed by the </w:t>
      </w:r>
      <w:r w:rsidR="00E70FDF" w:rsidRPr="0011158C">
        <w:rPr>
          <w:rFonts w:ascii="Calibri" w:hAnsi="Calibri" w:cs="Calibri"/>
        </w:rPr>
        <w:t>educator’s</w:t>
      </w:r>
      <w:r w:rsidR="002E140A" w:rsidRPr="0011158C">
        <w:rPr>
          <w:rFonts w:ascii="Calibri" w:hAnsi="Calibri" w:cs="Calibri"/>
        </w:rPr>
        <w:t xml:space="preserve"> perspective on how this should be taught to children and which resources are used to reinforce a sustainable practice resulting in</w:t>
      </w:r>
      <w:r w:rsidR="00333A9C" w:rsidRPr="0011158C">
        <w:rPr>
          <w:rFonts w:ascii="Calibri" w:hAnsi="Calibri" w:cs="Calibri"/>
        </w:rPr>
        <w:t xml:space="preserve"> the children becoming</w:t>
      </w:r>
      <w:r w:rsidR="002E140A" w:rsidRPr="0011158C">
        <w:rPr>
          <w:rFonts w:ascii="Calibri" w:hAnsi="Calibri" w:cs="Calibri"/>
        </w:rPr>
        <w:t xml:space="preserve"> informed </w:t>
      </w:r>
      <w:r w:rsidR="00333A9C" w:rsidRPr="0011158C">
        <w:rPr>
          <w:rFonts w:ascii="Calibri" w:hAnsi="Calibri" w:cs="Calibri"/>
        </w:rPr>
        <w:t xml:space="preserve">and globally responsible </w:t>
      </w:r>
      <w:r w:rsidR="002E140A" w:rsidRPr="0011158C">
        <w:rPr>
          <w:rFonts w:ascii="Calibri" w:hAnsi="Calibri" w:cs="Calibri"/>
        </w:rPr>
        <w:t xml:space="preserve">citizens. </w:t>
      </w:r>
      <w:r w:rsidR="001D59CA" w:rsidRPr="0011158C">
        <w:rPr>
          <w:rFonts w:ascii="Calibri" w:hAnsi="Calibri" w:cs="Calibri"/>
        </w:rPr>
        <w:t>However, if the perspective of the professional is that they do not feel sustainability is a priority, then the learning for the child will not be of the same quality as those with staff who are passionate and have embedded sustainability as a whole school ethos</w:t>
      </w:r>
      <w:r w:rsidR="00CE7D41" w:rsidRPr="0011158C">
        <w:rPr>
          <w:rFonts w:ascii="Calibri" w:hAnsi="Calibri" w:cs="Calibri"/>
        </w:rPr>
        <w:t xml:space="preserve"> (Welsh Government, 2008)</w:t>
      </w:r>
    </w:p>
    <w:p w14:paraId="3B557111" w14:textId="77777777" w:rsidR="0011158C" w:rsidRPr="0011158C" w:rsidRDefault="0011158C" w:rsidP="0011158C">
      <w:pPr>
        <w:spacing w:after="0" w:line="360" w:lineRule="auto"/>
        <w:rPr>
          <w:rFonts w:ascii="Calibri" w:hAnsi="Calibri" w:cs="Calibri"/>
        </w:rPr>
      </w:pPr>
    </w:p>
    <w:p w14:paraId="5BBA3EF8" w14:textId="53C05941" w:rsidR="001B2232" w:rsidRDefault="001B2232" w:rsidP="0011158C">
      <w:pPr>
        <w:spacing w:after="0" w:line="360" w:lineRule="auto"/>
        <w:rPr>
          <w:rFonts w:ascii="Calibri" w:hAnsi="Calibri" w:cs="Calibri"/>
        </w:rPr>
      </w:pPr>
      <w:r w:rsidRPr="0011158C">
        <w:rPr>
          <w:rFonts w:ascii="Calibri" w:hAnsi="Calibri" w:cs="Calibri"/>
        </w:rPr>
        <w:lastRenderedPageBreak/>
        <w:t xml:space="preserve">In 2015, the Sustainable Development Goals were agreed by the United Nations whereby </w:t>
      </w:r>
      <w:r w:rsidR="004D1546" w:rsidRPr="0011158C">
        <w:rPr>
          <w:rFonts w:ascii="Calibri" w:hAnsi="Calibri" w:cs="Calibri"/>
        </w:rPr>
        <w:t>195</w:t>
      </w:r>
      <w:r w:rsidRPr="0011158C">
        <w:rPr>
          <w:rFonts w:ascii="Calibri" w:hAnsi="Calibri" w:cs="Calibri"/>
        </w:rPr>
        <w:t xml:space="preserve"> </w:t>
      </w:r>
      <w:r w:rsidR="0023714F" w:rsidRPr="0011158C">
        <w:rPr>
          <w:rFonts w:ascii="Calibri" w:hAnsi="Calibri" w:cs="Calibri"/>
        </w:rPr>
        <w:t xml:space="preserve">member </w:t>
      </w:r>
      <w:r w:rsidR="004D1546" w:rsidRPr="0011158C">
        <w:rPr>
          <w:rFonts w:ascii="Calibri" w:hAnsi="Calibri" w:cs="Calibri"/>
        </w:rPr>
        <w:t>nations</w:t>
      </w:r>
      <w:r w:rsidRPr="0011158C">
        <w:rPr>
          <w:rFonts w:ascii="Calibri" w:hAnsi="Calibri" w:cs="Calibri"/>
        </w:rPr>
        <w:t xml:space="preserve"> committed to striving to meet the agreed 17 global goals by 2030</w:t>
      </w:r>
      <w:r w:rsidR="00831B0A" w:rsidRPr="0011158C">
        <w:rPr>
          <w:rFonts w:ascii="Calibri" w:hAnsi="Calibri" w:cs="Calibri"/>
        </w:rPr>
        <w:t>.</w:t>
      </w:r>
      <w:r w:rsidR="00E966D4" w:rsidRPr="0011158C">
        <w:rPr>
          <w:rFonts w:ascii="Calibri" w:hAnsi="Calibri" w:cs="Calibri"/>
        </w:rPr>
        <w:t xml:space="preserve"> </w:t>
      </w:r>
      <w:r w:rsidR="0023714F" w:rsidRPr="0011158C">
        <w:rPr>
          <w:rFonts w:ascii="Calibri" w:hAnsi="Calibri" w:cs="Calibri"/>
        </w:rPr>
        <w:t xml:space="preserve">These included but are not limited to clean water and sanitation, sustainable cities and communities and climate action. The goals are written in line with </w:t>
      </w:r>
      <w:r w:rsidR="00D40BCC" w:rsidRPr="0011158C">
        <w:rPr>
          <w:rFonts w:ascii="Calibri" w:hAnsi="Calibri" w:cs="Calibri"/>
        </w:rPr>
        <w:t>Maslow’s</w:t>
      </w:r>
      <w:r w:rsidR="0023714F" w:rsidRPr="0011158C">
        <w:rPr>
          <w:rFonts w:ascii="Calibri" w:hAnsi="Calibri" w:cs="Calibri"/>
        </w:rPr>
        <w:t xml:space="preserve"> hierarchy of needs </w:t>
      </w:r>
      <w:r w:rsidR="0087761C" w:rsidRPr="0011158C">
        <w:rPr>
          <w:rFonts w:ascii="Calibri" w:hAnsi="Calibri" w:cs="Calibri"/>
        </w:rPr>
        <w:t xml:space="preserve">(Hoffman, 2008) </w:t>
      </w:r>
      <w:r w:rsidR="0023714F" w:rsidRPr="0011158C">
        <w:rPr>
          <w:rFonts w:ascii="Calibri" w:hAnsi="Calibri" w:cs="Calibri"/>
        </w:rPr>
        <w:t xml:space="preserve">as they set out priorities which states that Sustainable Development Goal 2 which is to eradicate hunger, underpins all other goals as without the basic need of food, a child is unable to learn. In Wales, all </w:t>
      </w:r>
      <w:r w:rsidR="0018173A" w:rsidRPr="0011158C">
        <w:rPr>
          <w:rFonts w:ascii="Calibri" w:hAnsi="Calibri" w:cs="Calibri"/>
        </w:rPr>
        <w:t>primary aged children are entitled to a free school lunch with nursery aged children attending a full day at school</w:t>
      </w:r>
      <w:r w:rsidR="00CD7198" w:rsidRPr="0011158C">
        <w:rPr>
          <w:rFonts w:ascii="Calibri" w:hAnsi="Calibri" w:cs="Calibri"/>
        </w:rPr>
        <w:t>,</w:t>
      </w:r>
      <w:r w:rsidR="0018173A" w:rsidRPr="0011158C">
        <w:rPr>
          <w:rFonts w:ascii="Calibri" w:hAnsi="Calibri" w:cs="Calibri"/>
        </w:rPr>
        <w:t xml:space="preserve"> which is not a statutory requirement</w:t>
      </w:r>
      <w:r w:rsidR="00CD7198" w:rsidRPr="0011158C">
        <w:rPr>
          <w:rFonts w:ascii="Calibri" w:hAnsi="Calibri" w:cs="Calibri"/>
        </w:rPr>
        <w:t>,</w:t>
      </w:r>
      <w:r w:rsidR="0018173A" w:rsidRPr="0011158C">
        <w:rPr>
          <w:rFonts w:ascii="Calibri" w:hAnsi="Calibri" w:cs="Calibri"/>
        </w:rPr>
        <w:t xml:space="preserve"> are also able to apply for a free school lunch which will be based on benefits and need</w:t>
      </w:r>
      <w:r w:rsidR="0087761C" w:rsidRPr="0011158C">
        <w:rPr>
          <w:rFonts w:ascii="Calibri" w:hAnsi="Calibri" w:cs="Calibri"/>
        </w:rPr>
        <w:t xml:space="preserve"> (Welsh Government, 2024)</w:t>
      </w:r>
      <w:r w:rsidR="00997FC7" w:rsidRPr="0011158C">
        <w:rPr>
          <w:rFonts w:ascii="Calibri" w:hAnsi="Calibri" w:cs="Calibri"/>
        </w:rPr>
        <w:t>. This is also in line with the United Nations Rights of the Child (UNCRC) and in particular Articles 24</w:t>
      </w:r>
      <w:r w:rsidR="000C5FAA" w:rsidRPr="0011158C">
        <w:rPr>
          <w:rFonts w:ascii="Calibri" w:hAnsi="Calibri" w:cs="Calibri"/>
        </w:rPr>
        <w:t xml:space="preserve"> (a child’s right to health and health services) and 6 (a child’s right to life, survival and development). </w:t>
      </w:r>
    </w:p>
    <w:p w14:paraId="1CB4B5F1" w14:textId="77777777" w:rsidR="0011158C" w:rsidRPr="0011158C" w:rsidRDefault="0011158C" w:rsidP="0011158C">
      <w:pPr>
        <w:spacing w:after="0" w:line="360" w:lineRule="auto"/>
        <w:rPr>
          <w:rFonts w:ascii="Calibri" w:hAnsi="Calibri" w:cs="Calibri"/>
        </w:rPr>
      </w:pPr>
    </w:p>
    <w:p w14:paraId="4C52BA5B" w14:textId="66F350AD" w:rsidR="003E2A1B" w:rsidRDefault="00C7561A" w:rsidP="0011158C">
      <w:pPr>
        <w:spacing w:after="0" w:line="360" w:lineRule="auto"/>
        <w:rPr>
          <w:rFonts w:ascii="Calibri" w:hAnsi="Calibri" w:cs="Calibri"/>
        </w:rPr>
      </w:pPr>
      <w:r w:rsidRPr="0011158C">
        <w:rPr>
          <w:rFonts w:ascii="Calibri" w:hAnsi="Calibri" w:cs="Calibri"/>
        </w:rPr>
        <w:t>According to Welsh Government, Education for Sustainable Development and Global Citizenship</w:t>
      </w:r>
      <w:r w:rsidR="00E53433" w:rsidRPr="0011158C">
        <w:rPr>
          <w:rFonts w:ascii="Calibri" w:hAnsi="Calibri" w:cs="Calibri"/>
        </w:rPr>
        <w:t xml:space="preserve"> (ESDGC)</w:t>
      </w:r>
      <w:r w:rsidRPr="0011158C">
        <w:rPr>
          <w:rFonts w:ascii="Calibri" w:hAnsi="Calibri" w:cs="Calibri"/>
        </w:rPr>
        <w:t xml:space="preserve"> links society, economy and environment with learners who can draw parallels between what effects them and what effects they can have locally, nationally and internationally as well as </w:t>
      </w:r>
      <w:r w:rsidR="00BB07F0" w:rsidRPr="0011158C">
        <w:rPr>
          <w:rFonts w:ascii="Calibri" w:hAnsi="Calibri" w:cs="Calibri"/>
        </w:rPr>
        <w:t xml:space="preserve">highlighting and linking the rights </w:t>
      </w:r>
      <w:r w:rsidR="00784C32" w:rsidRPr="0011158C">
        <w:rPr>
          <w:rFonts w:ascii="Calibri" w:hAnsi="Calibri" w:cs="Calibri"/>
        </w:rPr>
        <w:t xml:space="preserve">and needs of both present and future generations. </w:t>
      </w:r>
      <w:r w:rsidR="00E53433" w:rsidRPr="0011158C">
        <w:rPr>
          <w:rFonts w:ascii="Calibri" w:hAnsi="Calibri" w:cs="Calibri"/>
        </w:rPr>
        <w:t xml:space="preserve">‘ESDGC is education that will prepare young people for life in the 21st century.’ (Welsh Government, 2008). This has been </w:t>
      </w:r>
      <w:r w:rsidR="00FD4FCB" w:rsidRPr="0011158C">
        <w:rPr>
          <w:rFonts w:ascii="Calibri" w:hAnsi="Calibri" w:cs="Calibri"/>
        </w:rPr>
        <w:t>embedded</w:t>
      </w:r>
      <w:r w:rsidR="00E53433" w:rsidRPr="0011158C">
        <w:rPr>
          <w:rFonts w:ascii="Calibri" w:hAnsi="Calibri" w:cs="Calibri"/>
        </w:rPr>
        <w:t xml:space="preserve"> into </w:t>
      </w:r>
      <w:r w:rsidR="00CE7D41" w:rsidRPr="0011158C">
        <w:rPr>
          <w:rFonts w:ascii="Calibri" w:hAnsi="Calibri" w:cs="Calibri"/>
        </w:rPr>
        <w:t>the New Curriculum for Wales whereby there is a cross</w:t>
      </w:r>
      <w:r w:rsidR="00FF6F24" w:rsidRPr="0011158C">
        <w:rPr>
          <w:rFonts w:ascii="Calibri" w:hAnsi="Calibri" w:cs="Calibri"/>
        </w:rPr>
        <w:t xml:space="preserve">-curricular approach required to ensure </w:t>
      </w:r>
      <w:r w:rsidR="00FA26E1" w:rsidRPr="0011158C">
        <w:rPr>
          <w:rFonts w:ascii="Calibri" w:hAnsi="Calibri" w:cs="Calibri"/>
        </w:rPr>
        <w:t xml:space="preserve">a balanced framework for the teaching and learning of the </w:t>
      </w:r>
      <w:r w:rsidR="00E34F3E" w:rsidRPr="0011158C">
        <w:rPr>
          <w:rFonts w:ascii="Calibri" w:hAnsi="Calibri" w:cs="Calibri"/>
        </w:rPr>
        <w:t>global citizenship and sustainable development. The skills that are developed through cross-curricular learning  is empathy, reflection, problem solving and communication, among others. With certain values being reinforced</w:t>
      </w:r>
      <w:r w:rsidR="00CD71ED" w:rsidRPr="0011158C">
        <w:rPr>
          <w:rFonts w:ascii="Calibri" w:hAnsi="Calibri" w:cs="Calibri"/>
        </w:rPr>
        <w:t xml:space="preserve"> such as respecting people and their rights, valuing diverse cultures and having a strong focus on empowerment allows for students to develop their own sense of belonging and being able to champion their beliefs. The holistic nature of the curriculum enables students to be informed, globally aware citizens with a sense of ‘</w:t>
      </w:r>
      <w:proofErr w:type="spellStart"/>
      <w:r w:rsidR="00CD71ED" w:rsidRPr="0011158C">
        <w:rPr>
          <w:rFonts w:ascii="Calibri" w:hAnsi="Calibri" w:cs="Calibri"/>
        </w:rPr>
        <w:t>cynefin</w:t>
      </w:r>
      <w:proofErr w:type="spellEnd"/>
      <w:r w:rsidR="00CD71ED" w:rsidRPr="0011158C">
        <w:rPr>
          <w:rFonts w:ascii="Calibri" w:hAnsi="Calibri" w:cs="Calibri"/>
        </w:rPr>
        <w:t xml:space="preserve">’ not only in their local area but also globally. </w:t>
      </w:r>
    </w:p>
    <w:p w14:paraId="7026C7E3" w14:textId="77777777" w:rsidR="0011158C" w:rsidRPr="0011158C" w:rsidRDefault="0011158C" w:rsidP="0011158C">
      <w:pPr>
        <w:spacing w:after="0" w:line="360" w:lineRule="auto"/>
        <w:rPr>
          <w:rFonts w:ascii="Calibri" w:hAnsi="Calibri" w:cs="Calibri"/>
        </w:rPr>
      </w:pPr>
    </w:p>
    <w:p w14:paraId="64FF3E77" w14:textId="01B867AD" w:rsidR="00CD71ED" w:rsidRDefault="00CD71ED" w:rsidP="0011158C">
      <w:pPr>
        <w:spacing w:after="0" w:line="360" w:lineRule="auto"/>
        <w:rPr>
          <w:rFonts w:ascii="Calibri" w:hAnsi="Calibri" w:cs="Calibri"/>
        </w:rPr>
      </w:pPr>
      <w:r w:rsidRPr="0011158C">
        <w:rPr>
          <w:rFonts w:ascii="Calibri" w:hAnsi="Calibri" w:cs="Calibri"/>
        </w:rPr>
        <w:t>There are challenges to embedding ESDGC into the pedagogical nature of</w:t>
      </w:r>
      <w:r w:rsidR="00D8477C" w:rsidRPr="0011158C">
        <w:rPr>
          <w:rFonts w:ascii="Calibri" w:hAnsi="Calibri" w:cs="Calibri"/>
        </w:rPr>
        <w:t xml:space="preserve"> early years</w:t>
      </w:r>
      <w:r w:rsidRPr="0011158C">
        <w:rPr>
          <w:rFonts w:ascii="Calibri" w:hAnsi="Calibri" w:cs="Calibri"/>
        </w:rPr>
        <w:t xml:space="preserve"> teachers and in the whole school</w:t>
      </w:r>
      <w:r w:rsidR="00D8477C" w:rsidRPr="0011158C">
        <w:rPr>
          <w:rFonts w:ascii="Calibri" w:hAnsi="Calibri" w:cs="Calibri"/>
        </w:rPr>
        <w:t xml:space="preserve"> or setting</w:t>
      </w:r>
      <w:r w:rsidRPr="0011158C">
        <w:rPr>
          <w:rFonts w:ascii="Calibri" w:hAnsi="Calibri" w:cs="Calibri"/>
        </w:rPr>
        <w:t xml:space="preserve"> ethos. The implementation </w:t>
      </w:r>
      <w:r w:rsidR="00D8477C" w:rsidRPr="0011158C">
        <w:rPr>
          <w:rFonts w:ascii="Calibri" w:hAnsi="Calibri" w:cs="Calibri"/>
        </w:rPr>
        <w:t xml:space="preserve">of a change in ethos </w:t>
      </w:r>
      <w:r w:rsidRPr="0011158C">
        <w:rPr>
          <w:rFonts w:ascii="Calibri" w:hAnsi="Calibri" w:cs="Calibri"/>
        </w:rPr>
        <w:t>takes time and requires commitment fr</w:t>
      </w:r>
      <w:r w:rsidR="00D8477C" w:rsidRPr="0011158C">
        <w:rPr>
          <w:rFonts w:ascii="Calibri" w:hAnsi="Calibri" w:cs="Calibri"/>
        </w:rPr>
        <w:t>om</w:t>
      </w:r>
      <w:r w:rsidRPr="0011158C">
        <w:rPr>
          <w:rFonts w:ascii="Calibri" w:hAnsi="Calibri" w:cs="Calibri"/>
        </w:rPr>
        <w:t xml:space="preserve"> all stakeholders</w:t>
      </w:r>
      <w:r w:rsidR="00D8477C" w:rsidRPr="0011158C">
        <w:rPr>
          <w:rFonts w:ascii="Calibri" w:hAnsi="Calibri" w:cs="Calibri"/>
        </w:rPr>
        <w:t xml:space="preserve"> including school staff, pupils, </w:t>
      </w:r>
      <w:r w:rsidR="00D8477C" w:rsidRPr="0011158C">
        <w:rPr>
          <w:rFonts w:ascii="Calibri" w:hAnsi="Calibri" w:cs="Calibri"/>
        </w:rPr>
        <w:lastRenderedPageBreak/>
        <w:t xml:space="preserve">parents, governors and further education professionals. This requires collaboration and integration in the local and wider community </w:t>
      </w:r>
      <w:r w:rsidR="00E47AE7" w:rsidRPr="0011158C">
        <w:rPr>
          <w:rFonts w:ascii="Calibri" w:hAnsi="Calibri" w:cs="Calibri"/>
        </w:rPr>
        <w:t xml:space="preserve">as opposed to community engagement </w:t>
      </w:r>
      <w:r w:rsidR="00D8477C" w:rsidRPr="0011158C">
        <w:rPr>
          <w:rFonts w:ascii="Calibri" w:hAnsi="Calibri" w:cs="Calibri"/>
        </w:rPr>
        <w:t xml:space="preserve">which </w:t>
      </w:r>
      <w:proofErr w:type="spellStart"/>
      <w:r w:rsidR="00E47AE7" w:rsidRPr="0011158C">
        <w:rPr>
          <w:rFonts w:ascii="Calibri" w:hAnsi="Calibri" w:cs="Calibri"/>
        </w:rPr>
        <w:t>Hausberg</w:t>
      </w:r>
      <w:proofErr w:type="spellEnd"/>
      <w:r w:rsidR="00E47AE7" w:rsidRPr="0011158C">
        <w:rPr>
          <w:rFonts w:ascii="Calibri" w:hAnsi="Calibri" w:cs="Calibri"/>
        </w:rPr>
        <w:t xml:space="preserve"> (2020) argues gives only knowledge rather than creating the knowledge. Community collaboration can be</w:t>
      </w:r>
      <w:r w:rsidR="00D8477C" w:rsidRPr="0011158C">
        <w:rPr>
          <w:rFonts w:ascii="Calibri" w:hAnsi="Calibri" w:cs="Calibri"/>
        </w:rPr>
        <w:t xml:space="preserve"> challenging</w:t>
      </w:r>
      <w:r w:rsidR="00E47AE7" w:rsidRPr="0011158C">
        <w:rPr>
          <w:rFonts w:ascii="Calibri" w:hAnsi="Calibri" w:cs="Calibri"/>
        </w:rPr>
        <w:t>, however, particularly</w:t>
      </w:r>
      <w:r w:rsidR="00D8477C" w:rsidRPr="0011158C">
        <w:rPr>
          <w:rFonts w:ascii="Calibri" w:hAnsi="Calibri" w:cs="Calibri"/>
        </w:rPr>
        <w:t xml:space="preserve"> with regard to consistent support</w:t>
      </w:r>
      <w:r w:rsidR="00E47AE7" w:rsidRPr="0011158C">
        <w:rPr>
          <w:rFonts w:ascii="Calibri" w:hAnsi="Calibri" w:cs="Calibri"/>
        </w:rPr>
        <w:t>,</w:t>
      </w:r>
      <w:r w:rsidR="00D8477C" w:rsidRPr="0011158C">
        <w:rPr>
          <w:rFonts w:ascii="Calibri" w:hAnsi="Calibri" w:cs="Calibri"/>
        </w:rPr>
        <w:t xml:space="preserve"> cooperation</w:t>
      </w:r>
      <w:r w:rsidR="00E47AE7" w:rsidRPr="0011158C">
        <w:rPr>
          <w:rFonts w:ascii="Calibri" w:hAnsi="Calibri" w:cs="Calibri"/>
        </w:rPr>
        <w:t xml:space="preserve"> and mutual integration</w:t>
      </w:r>
      <w:r w:rsidR="00D8477C" w:rsidRPr="0011158C">
        <w:rPr>
          <w:rFonts w:ascii="Calibri" w:hAnsi="Calibri" w:cs="Calibri"/>
        </w:rPr>
        <w:t>. A further challenge for the staff would be being able to engage each pupil in their learning</w:t>
      </w:r>
      <w:r w:rsidR="00E47AE7" w:rsidRPr="0011158C">
        <w:rPr>
          <w:rFonts w:ascii="Calibri" w:hAnsi="Calibri" w:cs="Calibri"/>
        </w:rPr>
        <w:t xml:space="preserve"> when they may not have experienced drought or inequality, f</w:t>
      </w:r>
      <w:r w:rsidR="00D8477C" w:rsidRPr="0011158C">
        <w:rPr>
          <w:rFonts w:ascii="Calibri" w:hAnsi="Calibri" w:cs="Calibri"/>
        </w:rPr>
        <w:t>or example</w:t>
      </w:r>
      <w:r w:rsidR="00982212" w:rsidRPr="0011158C">
        <w:rPr>
          <w:rFonts w:ascii="Calibri" w:hAnsi="Calibri" w:cs="Calibri"/>
        </w:rPr>
        <w:t xml:space="preserve"> and therefore cannot understand or empathise with the challenges children who do face these may have. </w:t>
      </w:r>
      <w:r w:rsidR="00E64135" w:rsidRPr="0011158C">
        <w:rPr>
          <w:rFonts w:ascii="Calibri" w:hAnsi="Calibri" w:cs="Calibri"/>
        </w:rPr>
        <w:t xml:space="preserve">To overcome this challenge, staff use creative ways to foster empathy and understanding, such as storytelling, role play and experimentation which can support extended learning for the children who will have the opportunity to test their theories. </w:t>
      </w:r>
      <w:r w:rsidR="004D1546" w:rsidRPr="0011158C">
        <w:rPr>
          <w:rFonts w:ascii="Calibri" w:hAnsi="Calibri" w:cs="Calibri"/>
        </w:rPr>
        <w:t xml:space="preserve">However, Shih (2024) argues that the curriculum should adapt to focus on the life experiences of students as this is what encourages and supports the development of the students caring for their immediate world which in turn fosters a more caring nature as they grow. </w:t>
      </w:r>
    </w:p>
    <w:p w14:paraId="0A9F4A84" w14:textId="77777777" w:rsidR="0011158C" w:rsidRPr="0011158C" w:rsidRDefault="0011158C" w:rsidP="0011158C">
      <w:pPr>
        <w:spacing w:after="0" w:line="360" w:lineRule="auto"/>
        <w:rPr>
          <w:rFonts w:ascii="Calibri" w:hAnsi="Calibri" w:cs="Calibri"/>
        </w:rPr>
      </w:pPr>
    </w:p>
    <w:p w14:paraId="22E172EE" w14:textId="74F6DF6C" w:rsidR="0042397C" w:rsidRPr="0011158C" w:rsidRDefault="0042397C" w:rsidP="0011158C">
      <w:pPr>
        <w:spacing w:after="0" w:line="360" w:lineRule="auto"/>
        <w:rPr>
          <w:rFonts w:ascii="Calibri" w:hAnsi="Calibri" w:cs="Calibri"/>
        </w:rPr>
      </w:pPr>
      <w:r w:rsidRPr="0011158C">
        <w:rPr>
          <w:rFonts w:ascii="Calibri" w:hAnsi="Calibri" w:cs="Calibri"/>
        </w:rPr>
        <w:t xml:space="preserve">Many settings use the outdoors and state that they are providing sustainable and eco aware activities, however just allowing play outside does not provide the children with an understanding of sustainability. Facilitating activities such as gardening, nature walks, and composting will give children the opportunity to learn about sustainable food resources, plant and animal life, for example. Extending the learning will also provide the children with opportunity to explore what interests them which further imbeds their learning. </w:t>
      </w:r>
      <w:r w:rsidR="00D01F34" w:rsidRPr="0011158C">
        <w:rPr>
          <w:rFonts w:ascii="Calibri" w:hAnsi="Calibri" w:cs="Calibri"/>
        </w:rPr>
        <w:t xml:space="preserve">Sager (2023) states that children who foster a more sustainable attitude from an early age are often encouraged to connect with nature. Activities such as collecting weather information, is a cross-curricular activity that supports scientific, mathematic, linguistic and environmental learning which can support and inspire children to connect with the natural world while seeing real world connections in their academic subjects. </w:t>
      </w:r>
    </w:p>
    <w:p w14:paraId="68E5FEC7" w14:textId="77777777" w:rsidR="0011158C" w:rsidRDefault="0011158C" w:rsidP="0011158C">
      <w:pPr>
        <w:spacing w:after="0" w:line="360" w:lineRule="auto"/>
        <w:rPr>
          <w:rFonts w:ascii="Calibri" w:hAnsi="Calibri" w:cs="Calibri"/>
        </w:rPr>
      </w:pPr>
    </w:p>
    <w:p w14:paraId="42FF7B00" w14:textId="423ED7C8" w:rsidR="00E32693" w:rsidRPr="0011158C" w:rsidRDefault="00F74E50" w:rsidP="0011158C">
      <w:pPr>
        <w:spacing w:after="0" w:line="360" w:lineRule="auto"/>
        <w:rPr>
          <w:rFonts w:ascii="Calibri" w:hAnsi="Calibri" w:cs="Calibri"/>
        </w:rPr>
      </w:pPr>
      <w:r w:rsidRPr="0011158C">
        <w:rPr>
          <w:rFonts w:ascii="Calibri" w:hAnsi="Calibri" w:cs="Calibri"/>
        </w:rPr>
        <w:t xml:space="preserve">As the instigator of early education, Froebel developed his theory that is still relevant today. </w:t>
      </w:r>
      <w:r w:rsidR="0011158C" w:rsidRPr="0011158C">
        <w:rPr>
          <w:rFonts w:ascii="Calibri" w:hAnsi="Calibri" w:cs="Calibri"/>
        </w:rPr>
        <w:t>Froebel’s</w:t>
      </w:r>
      <w:r w:rsidRPr="0011158C">
        <w:rPr>
          <w:rFonts w:ascii="Calibri" w:hAnsi="Calibri" w:cs="Calibri"/>
        </w:rPr>
        <w:t xml:space="preserve"> </w:t>
      </w:r>
      <w:r w:rsidR="0011158C" w:rsidRPr="0011158C">
        <w:rPr>
          <w:rFonts w:ascii="Calibri" w:hAnsi="Calibri" w:cs="Calibri"/>
        </w:rPr>
        <w:t>theory of h</w:t>
      </w:r>
      <w:r w:rsidR="0011158C" w:rsidRPr="0011158C">
        <w:rPr>
          <w:rFonts w:ascii="Calibri" w:hAnsi="Calibri" w:cs="Calibri"/>
        </w:rPr>
        <w:t>ands</w:t>
      </w:r>
      <w:r w:rsidR="0011158C">
        <w:rPr>
          <w:rFonts w:ascii="Calibri" w:hAnsi="Calibri" w:cs="Calibri"/>
        </w:rPr>
        <w:t>-</w:t>
      </w:r>
      <w:r w:rsidR="0011158C" w:rsidRPr="0011158C">
        <w:rPr>
          <w:rFonts w:ascii="Calibri" w:hAnsi="Calibri" w:cs="Calibri"/>
        </w:rPr>
        <w:t>on</w:t>
      </w:r>
      <w:r w:rsidR="0011158C">
        <w:rPr>
          <w:rFonts w:ascii="Calibri" w:hAnsi="Calibri" w:cs="Calibri"/>
        </w:rPr>
        <w:t>,</w:t>
      </w:r>
      <w:r w:rsidR="0011158C" w:rsidRPr="0011158C">
        <w:rPr>
          <w:rFonts w:ascii="Calibri" w:hAnsi="Calibri" w:cs="Calibri"/>
        </w:rPr>
        <w:t xml:space="preserve"> child led </w:t>
      </w:r>
      <w:r w:rsidR="0011158C" w:rsidRPr="0011158C">
        <w:rPr>
          <w:rFonts w:ascii="Calibri" w:hAnsi="Calibri" w:cs="Calibri"/>
        </w:rPr>
        <w:t>play,</w:t>
      </w:r>
      <w:r w:rsidR="0011158C" w:rsidRPr="0011158C">
        <w:rPr>
          <w:rFonts w:ascii="Calibri" w:hAnsi="Calibri" w:cs="Calibri"/>
        </w:rPr>
        <w:t xml:space="preserve"> and exploration is key in the ethos of sustainability education within the early years to foster a curiosity in the natural world and develop a deep sense of responsibility to nature. </w:t>
      </w:r>
      <w:r w:rsidR="00E32693" w:rsidRPr="0011158C">
        <w:rPr>
          <w:rFonts w:ascii="Calibri" w:hAnsi="Calibri" w:cs="Calibri"/>
        </w:rPr>
        <w:t>Using sustainable materials and resources such as wooden blocks</w:t>
      </w:r>
      <w:r w:rsidR="00E60836" w:rsidRPr="0011158C">
        <w:rPr>
          <w:rFonts w:ascii="Calibri" w:hAnsi="Calibri" w:cs="Calibri"/>
        </w:rPr>
        <w:t xml:space="preserve"> or recycled materials</w:t>
      </w:r>
      <w:r w:rsidR="00E32693" w:rsidRPr="0011158C">
        <w:rPr>
          <w:rFonts w:ascii="Calibri" w:hAnsi="Calibri" w:cs="Calibri"/>
        </w:rPr>
        <w:t xml:space="preserve"> provides </w:t>
      </w:r>
      <w:r w:rsidR="00E60836" w:rsidRPr="0011158C">
        <w:rPr>
          <w:rFonts w:ascii="Calibri" w:hAnsi="Calibri" w:cs="Calibri"/>
        </w:rPr>
        <w:t xml:space="preserve">the opportunity to explore and create </w:t>
      </w:r>
      <w:r w:rsidR="00E60836" w:rsidRPr="0011158C">
        <w:rPr>
          <w:rFonts w:ascii="Calibri" w:hAnsi="Calibri" w:cs="Calibri"/>
        </w:rPr>
        <w:lastRenderedPageBreak/>
        <w:t xml:space="preserve">with the member of staff being able to extend the learning to ensure that curriculum guidelines are met. </w:t>
      </w:r>
      <w:r w:rsidR="00E60836" w:rsidRPr="0011158C">
        <w:rPr>
          <w:rFonts w:ascii="Calibri" w:hAnsi="Calibri" w:cs="Calibri"/>
        </w:rPr>
        <w:t xml:space="preserve">Ernst and </w:t>
      </w:r>
      <w:proofErr w:type="spellStart"/>
      <w:r w:rsidR="00E60836" w:rsidRPr="0011158C">
        <w:rPr>
          <w:rFonts w:ascii="Calibri" w:hAnsi="Calibri" w:cs="Calibri"/>
        </w:rPr>
        <w:t>Burcak</w:t>
      </w:r>
      <w:proofErr w:type="spellEnd"/>
      <w:r w:rsidR="00E60836" w:rsidRPr="0011158C">
        <w:rPr>
          <w:rFonts w:ascii="Calibri" w:hAnsi="Calibri" w:cs="Calibri"/>
        </w:rPr>
        <w:t xml:space="preserve"> (</w:t>
      </w:r>
      <w:r w:rsidR="00E60836" w:rsidRPr="0011158C">
        <w:rPr>
          <w:rFonts w:ascii="Calibri" w:hAnsi="Calibri" w:cs="Calibri"/>
        </w:rPr>
        <w:t>2019)</w:t>
      </w:r>
      <w:r w:rsidR="003F4915" w:rsidRPr="0011158C">
        <w:rPr>
          <w:rFonts w:ascii="Calibri" w:hAnsi="Calibri" w:cs="Calibri"/>
        </w:rPr>
        <w:t xml:space="preserve"> argue that children have an innate resilience and curiosity and those who are encouraged to play in nature can have these revived alongside a developing love and affinity with the outdoors. Sobel (1996) argues that it is this love of nature and their environment that needs to be nurtured in children prior to sustainable responsibility being taught as there should be a natural progression to protect and preserve what is loved. </w:t>
      </w:r>
      <w:bookmarkStart w:id="0" w:name="_Hlk203279807"/>
      <w:proofErr w:type="spellStart"/>
      <w:r w:rsidR="00314813" w:rsidRPr="0011158C">
        <w:rPr>
          <w:rFonts w:ascii="Calibri" w:hAnsi="Calibri" w:cs="Calibri"/>
        </w:rPr>
        <w:t>Mockovčáková</w:t>
      </w:r>
      <w:proofErr w:type="spellEnd"/>
      <w:r w:rsidR="00314813" w:rsidRPr="0011158C">
        <w:rPr>
          <w:rFonts w:ascii="Calibri" w:hAnsi="Calibri" w:cs="Calibri"/>
        </w:rPr>
        <w:t xml:space="preserve"> and Barrable</w:t>
      </w:r>
      <w:r w:rsidR="00314813" w:rsidRPr="0011158C">
        <w:rPr>
          <w:rFonts w:ascii="Calibri" w:hAnsi="Calibri" w:cs="Calibri"/>
        </w:rPr>
        <w:t xml:space="preserve"> (2023</w:t>
      </w:r>
      <w:r w:rsidR="00314813" w:rsidRPr="0011158C">
        <w:rPr>
          <w:rFonts w:ascii="Calibri" w:hAnsi="Calibri" w:cs="Calibri"/>
        </w:rPr>
        <w:t>)</w:t>
      </w:r>
      <w:bookmarkEnd w:id="0"/>
      <w:r w:rsidR="00314813" w:rsidRPr="0011158C">
        <w:rPr>
          <w:rFonts w:ascii="Calibri" w:hAnsi="Calibri" w:cs="Calibri"/>
        </w:rPr>
        <w:t xml:space="preserve"> agree and found in their review </w:t>
      </w:r>
      <w:r w:rsidR="009E2E69" w:rsidRPr="0011158C">
        <w:rPr>
          <w:rFonts w:ascii="Calibri" w:hAnsi="Calibri" w:cs="Calibri"/>
        </w:rPr>
        <w:t>of literature that there are ‘</w:t>
      </w:r>
      <w:r w:rsidR="009E2E69" w:rsidRPr="0011158C">
        <w:rPr>
          <w:rFonts w:ascii="Calibri" w:hAnsi="Calibri" w:cs="Calibri"/>
        </w:rPr>
        <w:t>demographic, dispositional, affective, familial, environmental, and experiential factors</w:t>
      </w:r>
      <w:r w:rsidR="009E2E69" w:rsidRPr="0011158C">
        <w:rPr>
          <w:rFonts w:ascii="Calibri" w:hAnsi="Calibri" w:cs="Calibri"/>
        </w:rPr>
        <w:t xml:space="preserve">’ that nurture this connection. </w:t>
      </w:r>
      <w:proofErr w:type="spellStart"/>
      <w:r w:rsidR="009F66B2" w:rsidRPr="0011158C">
        <w:rPr>
          <w:rFonts w:ascii="Calibri" w:hAnsi="Calibri" w:cs="Calibri"/>
        </w:rPr>
        <w:t>Pirchio</w:t>
      </w:r>
      <w:proofErr w:type="spellEnd"/>
      <w:r w:rsidR="009F66B2" w:rsidRPr="0011158C">
        <w:rPr>
          <w:rFonts w:ascii="Calibri" w:hAnsi="Calibri" w:cs="Calibri"/>
        </w:rPr>
        <w:t xml:space="preserve"> et al. (2021)</w:t>
      </w:r>
      <w:r w:rsidR="009F66B2" w:rsidRPr="0011158C">
        <w:rPr>
          <w:rFonts w:ascii="Calibri" w:hAnsi="Calibri" w:cs="Calibri"/>
        </w:rPr>
        <w:t xml:space="preserve"> extended this thinking and suggests that to foster this connectedness and love of nature, an element of emotional reflection is required </w:t>
      </w:r>
      <w:r w:rsidR="00ED0F5A" w:rsidRPr="0011158C">
        <w:rPr>
          <w:rFonts w:ascii="Calibri" w:hAnsi="Calibri" w:cs="Calibri"/>
        </w:rPr>
        <w:t xml:space="preserve">both in the moment and beyond. </w:t>
      </w:r>
      <w:proofErr w:type="spellStart"/>
      <w:r w:rsidR="00ED0F5A" w:rsidRPr="0011158C">
        <w:rPr>
          <w:rFonts w:ascii="Calibri" w:hAnsi="Calibri" w:cs="Calibri"/>
        </w:rPr>
        <w:t>Sedawi</w:t>
      </w:r>
      <w:proofErr w:type="spellEnd"/>
      <w:r w:rsidR="00ED0F5A" w:rsidRPr="0011158C">
        <w:rPr>
          <w:rFonts w:ascii="Calibri" w:hAnsi="Calibri" w:cs="Calibri"/>
        </w:rPr>
        <w:t xml:space="preserve"> </w:t>
      </w:r>
      <w:r w:rsidR="00ED0F5A" w:rsidRPr="0011158C">
        <w:rPr>
          <w:rFonts w:ascii="Calibri" w:hAnsi="Calibri" w:cs="Calibri"/>
          <w:i/>
          <w:iCs/>
        </w:rPr>
        <w:t>et al</w:t>
      </w:r>
      <w:r w:rsidR="00ED0F5A" w:rsidRPr="0011158C">
        <w:rPr>
          <w:rFonts w:ascii="Calibri" w:hAnsi="Calibri" w:cs="Calibri"/>
          <w:i/>
          <w:iCs/>
        </w:rPr>
        <w:t>.</w:t>
      </w:r>
      <w:r w:rsidR="00ED0F5A" w:rsidRPr="0011158C">
        <w:rPr>
          <w:rFonts w:ascii="Calibri" w:hAnsi="Calibri" w:cs="Calibri"/>
        </w:rPr>
        <w:t xml:space="preserve"> (</w:t>
      </w:r>
      <w:r w:rsidR="00ED0F5A" w:rsidRPr="0011158C">
        <w:rPr>
          <w:rFonts w:ascii="Calibri" w:hAnsi="Calibri" w:cs="Calibri"/>
        </w:rPr>
        <w:t>2020</w:t>
      </w:r>
      <w:r w:rsidR="00ED0F5A" w:rsidRPr="0011158C">
        <w:rPr>
          <w:rFonts w:ascii="Calibri" w:hAnsi="Calibri" w:cs="Calibri"/>
        </w:rPr>
        <w:t xml:space="preserve">) and </w:t>
      </w:r>
      <w:r w:rsidR="00ED0F5A" w:rsidRPr="0011158C">
        <w:rPr>
          <w:rFonts w:ascii="Calibri" w:hAnsi="Calibri" w:cs="Calibri"/>
        </w:rPr>
        <w:t xml:space="preserve">Solano-Pinto </w:t>
      </w:r>
      <w:r w:rsidR="00ED0F5A" w:rsidRPr="0011158C">
        <w:rPr>
          <w:rFonts w:ascii="Calibri" w:hAnsi="Calibri" w:cs="Calibri"/>
          <w:i/>
          <w:iCs/>
        </w:rPr>
        <w:t>et al.</w:t>
      </w:r>
      <w:r w:rsidR="00ED0F5A" w:rsidRPr="0011158C">
        <w:rPr>
          <w:rFonts w:ascii="Calibri" w:hAnsi="Calibri" w:cs="Calibri"/>
        </w:rPr>
        <w:t xml:space="preserve"> </w:t>
      </w:r>
      <w:r w:rsidR="00ED0F5A" w:rsidRPr="0011158C">
        <w:rPr>
          <w:rFonts w:ascii="Calibri" w:hAnsi="Calibri" w:cs="Calibri"/>
        </w:rPr>
        <w:t>(</w:t>
      </w:r>
      <w:r w:rsidR="00ED0F5A" w:rsidRPr="0011158C">
        <w:rPr>
          <w:rFonts w:ascii="Calibri" w:hAnsi="Calibri" w:cs="Calibri"/>
        </w:rPr>
        <w:t>2020</w:t>
      </w:r>
      <w:r w:rsidR="00ED0F5A" w:rsidRPr="0011158C">
        <w:rPr>
          <w:rFonts w:ascii="Calibri" w:hAnsi="Calibri" w:cs="Calibri"/>
        </w:rPr>
        <w:t xml:space="preserve">) further suggest that a sense of positive wellbeing and connectedness to nature are intertwined and harbour positive future outcomes. </w:t>
      </w:r>
      <w:proofErr w:type="spellStart"/>
      <w:r w:rsidR="00DA3EFA" w:rsidRPr="0011158C">
        <w:rPr>
          <w:rFonts w:ascii="Calibri" w:hAnsi="Calibri" w:cs="Calibri"/>
        </w:rPr>
        <w:t>Mockovčáková</w:t>
      </w:r>
      <w:proofErr w:type="spellEnd"/>
      <w:r w:rsidR="00DA3EFA" w:rsidRPr="0011158C">
        <w:rPr>
          <w:rFonts w:ascii="Calibri" w:hAnsi="Calibri" w:cs="Calibri"/>
        </w:rPr>
        <w:t xml:space="preserve"> and Barrable (2023)</w:t>
      </w:r>
      <w:r w:rsidR="00DA3EFA" w:rsidRPr="0011158C">
        <w:rPr>
          <w:rFonts w:ascii="Calibri" w:hAnsi="Calibri" w:cs="Calibri"/>
        </w:rPr>
        <w:t xml:space="preserve"> </w:t>
      </w:r>
      <w:r w:rsidR="00ED0F5A" w:rsidRPr="0011158C">
        <w:rPr>
          <w:rFonts w:ascii="Calibri" w:hAnsi="Calibri" w:cs="Calibri"/>
        </w:rPr>
        <w:t xml:space="preserve">sum up by stating that there are both internal and external factors within the individual that support connectedness to nature in children and therefore </w:t>
      </w:r>
      <w:r w:rsidR="0011158C">
        <w:rPr>
          <w:rFonts w:ascii="Calibri" w:hAnsi="Calibri" w:cs="Calibri"/>
        </w:rPr>
        <w:t xml:space="preserve">factors such as home environment and adult influences can have either a positive or negative impact on the child’s relationship with the natural world. </w:t>
      </w:r>
    </w:p>
    <w:p w14:paraId="517AB40C" w14:textId="77777777" w:rsidR="00E32693" w:rsidRDefault="00E32693" w:rsidP="0011158C">
      <w:pPr>
        <w:spacing w:after="0" w:line="360" w:lineRule="auto"/>
        <w:rPr>
          <w:rFonts w:ascii="Calibri" w:hAnsi="Calibri" w:cs="Calibri"/>
        </w:rPr>
      </w:pPr>
    </w:p>
    <w:p w14:paraId="2C84C0A7" w14:textId="4E91C0E1" w:rsidR="00D73CDF" w:rsidRDefault="0028285C" w:rsidP="0011158C">
      <w:pPr>
        <w:spacing w:after="0" w:line="360" w:lineRule="auto"/>
        <w:rPr>
          <w:rFonts w:ascii="Calibri" w:hAnsi="Calibri" w:cs="Calibri"/>
        </w:rPr>
      </w:pPr>
      <w:r>
        <w:rPr>
          <w:rFonts w:ascii="Calibri" w:hAnsi="Calibri" w:cs="Calibri"/>
        </w:rPr>
        <w:t xml:space="preserve">As </w:t>
      </w:r>
      <w:r w:rsidR="005339D8">
        <w:rPr>
          <w:rFonts w:ascii="Calibri" w:hAnsi="Calibri" w:cs="Calibri"/>
        </w:rPr>
        <w:t>alluded to</w:t>
      </w:r>
      <w:r>
        <w:rPr>
          <w:rFonts w:ascii="Calibri" w:hAnsi="Calibri" w:cs="Calibri"/>
        </w:rPr>
        <w:t xml:space="preserve">, intergenerational </w:t>
      </w:r>
      <w:r w:rsidR="00B703F9">
        <w:rPr>
          <w:rFonts w:ascii="Calibri" w:hAnsi="Calibri" w:cs="Calibri"/>
        </w:rPr>
        <w:t>viewpoints</w:t>
      </w:r>
      <w:r>
        <w:rPr>
          <w:rFonts w:ascii="Calibri" w:hAnsi="Calibri" w:cs="Calibri"/>
        </w:rPr>
        <w:t xml:space="preserve"> can have an impact on a child’s view of sustainability. </w:t>
      </w:r>
      <w:r w:rsidR="00CB5727">
        <w:rPr>
          <w:rFonts w:ascii="Calibri" w:hAnsi="Calibri" w:cs="Calibri"/>
        </w:rPr>
        <w:t xml:space="preserve">Children who have grandparents or great grandparents who have lived through hardship may advocate for sustainability without intentionally realising this using, for example phrases such as ‘mend and make do’. </w:t>
      </w:r>
      <w:r w:rsidR="00C54B7E">
        <w:rPr>
          <w:rFonts w:ascii="Calibri" w:hAnsi="Calibri" w:cs="Calibri"/>
        </w:rPr>
        <w:t xml:space="preserve"> </w:t>
      </w:r>
      <w:r w:rsidR="00A076B9">
        <w:rPr>
          <w:rFonts w:ascii="Calibri" w:hAnsi="Calibri" w:cs="Calibri"/>
        </w:rPr>
        <w:t xml:space="preserve">Likewise, children who have parents or carers who are globally aware and role model sustainable tasks such as recycling, will have more understanding and may naturally form the same or similar habits. </w:t>
      </w:r>
      <w:r w:rsidR="00A076B9" w:rsidRPr="00A076B9">
        <w:rPr>
          <w:rFonts w:ascii="Calibri" w:hAnsi="Calibri" w:cs="Calibri"/>
        </w:rPr>
        <w:t>Hosany, Hosany and He</w:t>
      </w:r>
      <w:r w:rsidR="00A076B9">
        <w:rPr>
          <w:rFonts w:ascii="Calibri" w:hAnsi="Calibri" w:cs="Calibri"/>
        </w:rPr>
        <w:t xml:space="preserve"> (2</w:t>
      </w:r>
      <w:r w:rsidR="00A076B9" w:rsidRPr="00A076B9">
        <w:rPr>
          <w:rFonts w:ascii="Calibri" w:hAnsi="Calibri" w:cs="Calibri"/>
        </w:rPr>
        <w:t>022)</w:t>
      </w:r>
      <w:r w:rsidR="00A076B9">
        <w:rPr>
          <w:rFonts w:ascii="Calibri" w:hAnsi="Calibri" w:cs="Calibri"/>
        </w:rPr>
        <w:t xml:space="preserve"> confirm that children are influenced by role models and these can be parents, teachers or </w:t>
      </w:r>
      <w:r w:rsidR="00D73CDF">
        <w:rPr>
          <w:rFonts w:ascii="Calibri" w:hAnsi="Calibri" w:cs="Calibri"/>
        </w:rPr>
        <w:t>celebrities, for example who are influential in the fostering of lifetime habits and behaviours. Bronfenbrenner’s Ecological Systems Theory underpins these views with the concept of socialisation and experience</w:t>
      </w:r>
      <w:r w:rsidR="005339D8">
        <w:rPr>
          <w:rFonts w:ascii="Calibri" w:hAnsi="Calibri" w:cs="Calibri"/>
        </w:rPr>
        <w:t xml:space="preserve"> through community</w:t>
      </w:r>
      <w:r w:rsidR="00D73CDF">
        <w:rPr>
          <w:rFonts w:ascii="Calibri" w:hAnsi="Calibri" w:cs="Calibri"/>
        </w:rPr>
        <w:t xml:space="preserve"> influencing a child’s </w:t>
      </w:r>
      <w:r w:rsidR="005339D8">
        <w:rPr>
          <w:rFonts w:ascii="Calibri" w:hAnsi="Calibri" w:cs="Calibri"/>
        </w:rPr>
        <w:t xml:space="preserve">behaviour, values and growth. </w:t>
      </w:r>
    </w:p>
    <w:p w14:paraId="4A154FD1" w14:textId="77777777" w:rsidR="00D73CDF" w:rsidRDefault="00D73CDF" w:rsidP="0011158C">
      <w:pPr>
        <w:spacing w:after="0" w:line="360" w:lineRule="auto"/>
        <w:rPr>
          <w:rFonts w:ascii="Calibri" w:hAnsi="Calibri" w:cs="Calibri"/>
        </w:rPr>
      </w:pPr>
    </w:p>
    <w:p w14:paraId="7C23F9C2" w14:textId="4D76C012" w:rsidR="0028285C" w:rsidRDefault="00D73CDF" w:rsidP="0011158C">
      <w:pPr>
        <w:spacing w:after="0" w:line="360" w:lineRule="auto"/>
        <w:rPr>
          <w:rFonts w:ascii="Calibri" w:hAnsi="Calibri" w:cs="Calibri"/>
        </w:rPr>
      </w:pPr>
      <w:r>
        <w:rPr>
          <w:rFonts w:ascii="Calibri" w:hAnsi="Calibri" w:cs="Calibri"/>
        </w:rPr>
        <w:t>Children are often influenced by their wider socialisations, however and</w:t>
      </w:r>
      <w:r w:rsidR="00C54B7E">
        <w:rPr>
          <w:rFonts w:ascii="Calibri" w:hAnsi="Calibri" w:cs="Calibri"/>
        </w:rPr>
        <w:t xml:space="preserve"> w</w:t>
      </w:r>
      <w:r w:rsidR="00CB5727">
        <w:rPr>
          <w:rFonts w:ascii="Calibri" w:hAnsi="Calibri" w:cs="Calibri"/>
        </w:rPr>
        <w:t>ith the introduction of the internet</w:t>
      </w:r>
      <w:r w:rsidR="00C54B7E">
        <w:rPr>
          <w:rFonts w:ascii="Calibri" w:hAnsi="Calibri" w:cs="Calibri"/>
        </w:rPr>
        <w:t>,</w:t>
      </w:r>
      <w:r w:rsidR="00CB5727">
        <w:rPr>
          <w:rFonts w:ascii="Calibri" w:hAnsi="Calibri" w:cs="Calibri"/>
        </w:rPr>
        <w:t xml:space="preserve"> children and young people</w:t>
      </w:r>
      <w:r>
        <w:rPr>
          <w:rFonts w:ascii="Calibri" w:hAnsi="Calibri" w:cs="Calibri"/>
        </w:rPr>
        <w:t xml:space="preserve"> have</w:t>
      </w:r>
      <w:r w:rsidR="00CB5727">
        <w:rPr>
          <w:rFonts w:ascii="Calibri" w:hAnsi="Calibri" w:cs="Calibri"/>
        </w:rPr>
        <w:t xml:space="preserve"> bec</w:t>
      </w:r>
      <w:r>
        <w:rPr>
          <w:rFonts w:ascii="Calibri" w:hAnsi="Calibri" w:cs="Calibri"/>
        </w:rPr>
        <w:t>o</w:t>
      </w:r>
      <w:r w:rsidR="00CB5727">
        <w:rPr>
          <w:rFonts w:ascii="Calibri" w:hAnsi="Calibri" w:cs="Calibri"/>
        </w:rPr>
        <w:t xml:space="preserve">me much more aware of </w:t>
      </w:r>
      <w:r w:rsidR="00CB5727">
        <w:rPr>
          <w:rFonts w:ascii="Calibri" w:hAnsi="Calibri" w:cs="Calibri"/>
        </w:rPr>
        <w:lastRenderedPageBreak/>
        <w:t xml:space="preserve">global issues and are more ethically informed with regard to sustainability. </w:t>
      </w:r>
      <w:r w:rsidR="00CB5727" w:rsidRPr="00CB5727">
        <w:rPr>
          <w:rFonts w:ascii="Calibri" w:hAnsi="Calibri" w:cs="Calibri"/>
        </w:rPr>
        <w:t>Liu, Chen and Dan</w:t>
      </w:r>
      <w:r w:rsidR="00CB5727">
        <w:rPr>
          <w:rFonts w:ascii="Calibri" w:hAnsi="Calibri" w:cs="Calibri"/>
        </w:rPr>
        <w:t>g (</w:t>
      </w:r>
      <w:r w:rsidR="00CB5727" w:rsidRPr="00CB5727">
        <w:rPr>
          <w:rFonts w:ascii="Calibri" w:hAnsi="Calibri" w:cs="Calibri"/>
        </w:rPr>
        <w:t>2022)</w:t>
      </w:r>
      <w:r w:rsidR="00CB5727">
        <w:rPr>
          <w:rFonts w:ascii="Calibri" w:hAnsi="Calibri" w:cs="Calibri"/>
        </w:rPr>
        <w:t xml:space="preserve"> found that many children and </w:t>
      </w:r>
      <w:r w:rsidR="00B703F9">
        <w:rPr>
          <w:rFonts w:ascii="Calibri" w:hAnsi="Calibri" w:cs="Calibri"/>
        </w:rPr>
        <w:t>young</w:t>
      </w:r>
      <w:r w:rsidR="00CB5727">
        <w:rPr>
          <w:rFonts w:ascii="Calibri" w:hAnsi="Calibri" w:cs="Calibri"/>
        </w:rPr>
        <w:t xml:space="preserve"> people influence their parents </w:t>
      </w:r>
      <w:r w:rsidR="00B703F9">
        <w:rPr>
          <w:rFonts w:ascii="Calibri" w:hAnsi="Calibri" w:cs="Calibri"/>
        </w:rPr>
        <w:t xml:space="preserve">to be more sustainable and environmentally aware based on their connectedness to nature and their environmental knowledge and values. This is known as reverse socialisation. </w:t>
      </w:r>
      <w:r w:rsidR="00C54B7E" w:rsidRPr="00C54B7E">
        <w:rPr>
          <w:rFonts w:ascii="Calibri" w:hAnsi="Calibri" w:cs="Calibri"/>
        </w:rPr>
        <w:t>Hosany (2022</w:t>
      </w:r>
      <w:r w:rsidR="00C54B7E">
        <w:rPr>
          <w:rFonts w:ascii="Calibri" w:hAnsi="Calibri" w:cs="Calibri"/>
        </w:rPr>
        <w:t xml:space="preserve">) states that </w:t>
      </w:r>
      <w:r w:rsidR="00A076B9">
        <w:rPr>
          <w:rFonts w:ascii="Calibri" w:hAnsi="Calibri" w:cs="Calibri"/>
        </w:rPr>
        <w:t>‘</w:t>
      </w:r>
      <w:r w:rsidR="00C54B7E">
        <w:rPr>
          <w:rFonts w:ascii="Calibri" w:hAnsi="Calibri" w:cs="Calibri"/>
        </w:rPr>
        <w:t>g</w:t>
      </w:r>
      <w:r w:rsidR="00C54B7E" w:rsidRPr="00C54B7E">
        <w:rPr>
          <w:rFonts w:ascii="Calibri" w:hAnsi="Calibri" w:cs="Calibri"/>
        </w:rPr>
        <w:t>etting children involved in sustainability wherever they live will encourage environmental practices that will feed back to their families, helping to create green traditions that can hopefully last a lifetime.</w:t>
      </w:r>
      <w:r w:rsidR="00A076B9">
        <w:rPr>
          <w:rFonts w:ascii="Calibri" w:hAnsi="Calibri" w:cs="Calibri"/>
        </w:rPr>
        <w:t xml:space="preserve">’ </w:t>
      </w:r>
      <w:r w:rsidR="008B3B9D" w:rsidRPr="008B3B9D">
        <w:rPr>
          <w:rFonts w:ascii="Calibri" w:hAnsi="Calibri" w:cs="Calibri"/>
        </w:rPr>
        <w:t xml:space="preserve">Sihvonen </w:t>
      </w:r>
      <w:r w:rsidR="008B3B9D" w:rsidRPr="008B3B9D">
        <w:rPr>
          <w:rFonts w:ascii="Calibri" w:hAnsi="Calibri" w:cs="Calibri"/>
          <w:i/>
          <w:iCs/>
        </w:rPr>
        <w:t>et</w:t>
      </w:r>
      <w:r w:rsidR="008B3B9D">
        <w:rPr>
          <w:rFonts w:ascii="Calibri" w:hAnsi="Calibri" w:cs="Calibri"/>
          <w:i/>
          <w:iCs/>
        </w:rPr>
        <w:t>.</w:t>
      </w:r>
      <w:r w:rsidR="008B3B9D" w:rsidRPr="008B3B9D">
        <w:rPr>
          <w:rFonts w:ascii="Calibri" w:hAnsi="Calibri" w:cs="Calibri"/>
          <w:i/>
          <w:iCs/>
        </w:rPr>
        <w:t xml:space="preserve"> al.</w:t>
      </w:r>
      <w:r w:rsidR="008B3B9D">
        <w:rPr>
          <w:rFonts w:ascii="Calibri" w:hAnsi="Calibri" w:cs="Calibri"/>
        </w:rPr>
        <w:t xml:space="preserve"> (</w:t>
      </w:r>
      <w:r w:rsidR="008B3B9D" w:rsidRPr="008B3B9D">
        <w:rPr>
          <w:rFonts w:ascii="Calibri" w:hAnsi="Calibri" w:cs="Calibri"/>
        </w:rPr>
        <w:t>2024)</w:t>
      </w:r>
      <w:r w:rsidR="00C54B7E">
        <w:rPr>
          <w:rFonts w:ascii="Calibri" w:hAnsi="Calibri" w:cs="Calibri"/>
        </w:rPr>
        <w:t xml:space="preserve"> </w:t>
      </w:r>
      <w:proofErr w:type="gramStart"/>
      <w:r w:rsidR="00C54B7E">
        <w:rPr>
          <w:rFonts w:ascii="Calibri" w:hAnsi="Calibri" w:cs="Calibri"/>
        </w:rPr>
        <w:t>agree</w:t>
      </w:r>
      <w:proofErr w:type="gramEnd"/>
      <w:r w:rsidR="00C54B7E">
        <w:rPr>
          <w:rFonts w:ascii="Calibri" w:hAnsi="Calibri" w:cs="Calibri"/>
        </w:rPr>
        <w:t xml:space="preserve"> and found that children who were learning about sustainability in a practical, child-led way influence sustainability habits in their home environment. </w:t>
      </w:r>
      <w:r w:rsidR="00F42D41">
        <w:rPr>
          <w:rFonts w:ascii="Calibri" w:hAnsi="Calibri" w:cs="Calibri"/>
        </w:rPr>
        <w:t xml:space="preserve">However, </w:t>
      </w:r>
      <w:r w:rsidR="00F42D41" w:rsidRPr="00F42D41">
        <w:rPr>
          <w:rFonts w:ascii="Calibri" w:hAnsi="Calibri" w:cs="Calibri"/>
        </w:rPr>
        <w:t>Ginsburg and Audley</w:t>
      </w:r>
      <w:r w:rsidR="00F42D41">
        <w:rPr>
          <w:rFonts w:ascii="Calibri" w:hAnsi="Calibri" w:cs="Calibri"/>
        </w:rPr>
        <w:t xml:space="preserve"> (</w:t>
      </w:r>
      <w:r w:rsidR="00F42D41" w:rsidRPr="00F42D41">
        <w:rPr>
          <w:rFonts w:ascii="Calibri" w:hAnsi="Calibri" w:cs="Calibri"/>
        </w:rPr>
        <w:t>2020)</w:t>
      </w:r>
      <w:r w:rsidR="00F42D41">
        <w:rPr>
          <w:rFonts w:ascii="Calibri" w:hAnsi="Calibri" w:cs="Calibri"/>
        </w:rPr>
        <w:t xml:space="preserve"> state that there are barriers to children becoming more sustainable with many settings only re-using containers and recycling due to curriculum and time constraints which, they feel does not foster meaningful sustainable education for children whereby they would not be able to influence practices at home. </w:t>
      </w:r>
    </w:p>
    <w:p w14:paraId="4B9362B0" w14:textId="77777777" w:rsidR="005339D8" w:rsidRDefault="005339D8" w:rsidP="0011158C">
      <w:pPr>
        <w:spacing w:after="0" w:line="360" w:lineRule="auto"/>
        <w:rPr>
          <w:rFonts w:ascii="Calibri" w:hAnsi="Calibri" w:cs="Calibri"/>
        </w:rPr>
      </w:pPr>
    </w:p>
    <w:p w14:paraId="10C0CC19" w14:textId="176AD6ED" w:rsidR="005339D8" w:rsidRPr="0011158C" w:rsidRDefault="005339D8" w:rsidP="0011158C">
      <w:pPr>
        <w:spacing w:after="0" w:line="360" w:lineRule="auto"/>
        <w:rPr>
          <w:rFonts w:ascii="Calibri" w:hAnsi="Calibri" w:cs="Calibri"/>
        </w:rPr>
      </w:pPr>
      <w:r>
        <w:rPr>
          <w:rFonts w:ascii="Calibri" w:hAnsi="Calibri" w:cs="Calibri"/>
        </w:rPr>
        <w:t xml:space="preserve">In conclusion, there are many influences that affect, and influence sustainability and it is everyone’s responsibility as global citizens to foster positive interactions with the world. </w:t>
      </w:r>
      <w:r w:rsidR="00F42D41">
        <w:rPr>
          <w:rFonts w:ascii="Calibri" w:hAnsi="Calibri" w:cs="Calibri"/>
        </w:rPr>
        <w:t>As stated, starting with early years education and allowing children to explore in the outside and discover what sustainability means to them will encourage more meaningful, globally aware citizens of the future who are also able to influence their own environments and those around them</w:t>
      </w:r>
      <w:r w:rsidR="00DF567E">
        <w:rPr>
          <w:rFonts w:ascii="Calibri" w:hAnsi="Calibri" w:cs="Calibri"/>
        </w:rPr>
        <w:t xml:space="preserve"> to make positive changes</w:t>
      </w:r>
      <w:r w:rsidR="00F42D41">
        <w:rPr>
          <w:rFonts w:ascii="Calibri" w:hAnsi="Calibri" w:cs="Calibri"/>
        </w:rPr>
        <w:t xml:space="preserve"> from a young age. </w:t>
      </w:r>
    </w:p>
    <w:p w14:paraId="06286B04" w14:textId="77777777" w:rsidR="00E64135" w:rsidRPr="0011158C" w:rsidRDefault="00E64135" w:rsidP="0011158C">
      <w:pPr>
        <w:spacing w:after="0" w:line="360" w:lineRule="auto"/>
        <w:rPr>
          <w:rFonts w:ascii="Calibri" w:hAnsi="Calibri" w:cs="Calibri"/>
        </w:rPr>
      </w:pPr>
    </w:p>
    <w:p w14:paraId="2A8787B1" w14:textId="77777777" w:rsidR="003E2A1B" w:rsidRDefault="003E2A1B" w:rsidP="004450F3">
      <w:pPr>
        <w:rPr>
          <w:rFonts w:ascii="Calibri" w:hAnsi="Calibri" w:cs="Calibri"/>
        </w:rPr>
      </w:pPr>
    </w:p>
    <w:p w14:paraId="6CB7FCCF" w14:textId="77777777" w:rsidR="00F80BB8" w:rsidRPr="004450F3" w:rsidRDefault="00F80BB8" w:rsidP="004450F3">
      <w:pPr>
        <w:rPr>
          <w:rFonts w:ascii="Calibri" w:hAnsi="Calibri" w:cs="Calibri"/>
        </w:rPr>
      </w:pPr>
    </w:p>
    <w:p w14:paraId="353AE00F" w14:textId="77777777" w:rsidR="0021261E" w:rsidRDefault="0021261E"/>
    <w:sectPr w:rsidR="0021261E">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312596" w14:textId="77777777" w:rsidR="00F609C2" w:rsidRDefault="00F609C2" w:rsidP="004450F3">
      <w:pPr>
        <w:spacing w:after="0" w:line="240" w:lineRule="auto"/>
      </w:pPr>
      <w:r>
        <w:separator/>
      </w:r>
    </w:p>
  </w:endnote>
  <w:endnote w:type="continuationSeparator" w:id="0">
    <w:p w14:paraId="376C0ED4" w14:textId="77777777" w:rsidR="00F609C2" w:rsidRDefault="00F609C2" w:rsidP="004450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rebuchet MS">
    <w:panose1 w:val="020B0603020202020204"/>
    <w:charset w:val="00"/>
    <w:family w:val="swiss"/>
    <w:pitch w:val="variable"/>
    <w:sig w:usb0="000006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22041985"/>
      <w:docPartObj>
        <w:docPartGallery w:val="Page Numbers (Bottom of Page)"/>
        <w:docPartUnique/>
      </w:docPartObj>
    </w:sdtPr>
    <w:sdtEndPr>
      <w:rPr>
        <w:noProof/>
      </w:rPr>
    </w:sdtEndPr>
    <w:sdtContent>
      <w:p w14:paraId="25278599" w14:textId="5746E24A" w:rsidR="00E64135" w:rsidRDefault="00E6413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39571BE" w14:textId="77777777" w:rsidR="00E64135" w:rsidRDefault="00E641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7E361B" w14:textId="77777777" w:rsidR="00F609C2" w:rsidRDefault="00F609C2" w:rsidP="004450F3">
      <w:pPr>
        <w:spacing w:after="0" w:line="240" w:lineRule="auto"/>
      </w:pPr>
      <w:r>
        <w:separator/>
      </w:r>
    </w:p>
  </w:footnote>
  <w:footnote w:type="continuationSeparator" w:id="0">
    <w:p w14:paraId="0BECE07E" w14:textId="77777777" w:rsidR="00F609C2" w:rsidRDefault="00F609C2" w:rsidP="004450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09776F" w14:textId="3D2BB2C4" w:rsidR="004450F3" w:rsidRDefault="004450F3">
    <w:pPr>
      <w:pStyle w:val="Header"/>
    </w:pPr>
  </w:p>
  <w:p w14:paraId="66522F3F" w14:textId="6733A30B" w:rsidR="004450F3" w:rsidRDefault="00E64135">
    <w:pPr>
      <w:pStyle w:val="Header"/>
    </w:pPr>
    <w:r>
      <w:rPr>
        <w:noProof/>
      </w:rPr>
      <w:t>2306600</w:t>
    </w:r>
    <w:r>
      <w:rPr>
        <w:noProof/>
      </w:rPr>
      <w:tab/>
      <w:t>ECEY6005</w:t>
    </w:r>
    <w:r>
      <w:rPr>
        <w:noProof/>
      </w:rPr>
      <w:tab/>
    </w:r>
    <w:r w:rsidR="004D1546">
      <w:rPr>
        <w:noProof/>
      </w:rPr>
      <w:t>1</w:t>
    </w:r>
    <w:r w:rsidR="00DF567E">
      <w:rPr>
        <w:noProof/>
      </w:rPr>
      <w:t xml:space="preserve">811 </w:t>
    </w:r>
    <w:r>
      <w:rPr>
        <w:noProof/>
      </w:rPr>
      <w:t>Words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50F3"/>
    <w:rsid w:val="0000100B"/>
    <w:rsid w:val="00025A0F"/>
    <w:rsid w:val="00074DEB"/>
    <w:rsid w:val="000C5FAA"/>
    <w:rsid w:val="0011158C"/>
    <w:rsid w:val="0018173A"/>
    <w:rsid w:val="001B2232"/>
    <w:rsid w:val="001D59CA"/>
    <w:rsid w:val="0021261E"/>
    <w:rsid w:val="0023714F"/>
    <w:rsid w:val="0028285C"/>
    <w:rsid w:val="002A23EB"/>
    <w:rsid w:val="002E140A"/>
    <w:rsid w:val="002F0F02"/>
    <w:rsid w:val="00314813"/>
    <w:rsid w:val="0032271D"/>
    <w:rsid w:val="00333A9C"/>
    <w:rsid w:val="00387476"/>
    <w:rsid w:val="003E2A1B"/>
    <w:rsid w:val="003F4915"/>
    <w:rsid w:val="004138B9"/>
    <w:rsid w:val="0042397C"/>
    <w:rsid w:val="00432D80"/>
    <w:rsid w:val="004450F3"/>
    <w:rsid w:val="004551CD"/>
    <w:rsid w:val="00475171"/>
    <w:rsid w:val="004C4451"/>
    <w:rsid w:val="004D1546"/>
    <w:rsid w:val="004E1FBB"/>
    <w:rsid w:val="004F2D96"/>
    <w:rsid w:val="005339D8"/>
    <w:rsid w:val="00561A33"/>
    <w:rsid w:val="0064545A"/>
    <w:rsid w:val="006B6658"/>
    <w:rsid w:val="006C26E8"/>
    <w:rsid w:val="00784C32"/>
    <w:rsid w:val="007C78B1"/>
    <w:rsid w:val="007F63E5"/>
    <w:rsid w:val="00831B0A"/>
    <w:rsid w:val="0087761C"/>
    <w:rsid w:val="008B3B9D"/>
    <w:rsid w:val="008B7419"/>
    <w:rsid w:val="008E428D"/>
    <w:rsid w:val="00902CF3"/>
    <w:rsid w:val="00982212"/>
    <w:rsid w:val="0099127B"/>
    <w:rsid w:val="009924D4"/>
    <w:rsid w:val="00997FC7"/>
    <w:rsid w:val="009E2E69"/>
    <w:rsid w:val="009F284C"/>
    <w:rsid w:val="009F66B2"/>
    <w:rsid w:val="00A076B9"/>
    <w:rsid w:val="00A27052"/>
    <w:rsid w:val="00AA4AF7"/>
    <w:rsid w:val="00B126BE"/>
    <w:rsid w:val="00B303F3"/>
    <w:rsid w:val="00B703F9"/>
    <w:rsid w:val="00B879D8"/>
    <w:rsid w:val="00B93767"/>
    <w:rsid w:val="00BB07F0"/>
    <w:rsid w:val="00BC1CA9"/>
    <w:rsid w:val="00C54B7E"/>
    <w:rsid w:val="00C7561A"/>
    <w:rsid w:val="00CA142D"/>
    <w:rsid w:val="00CB5727"/>
    <w:rsid w:val="00CD7198"/>
    <w:rsid w:val="00CD71ED"/>
    <w:rsid w:val="00CE7D41"/>
    <w:rsid w:val="00CF04F3"/>
    <w:rsid w:val="00D01F34"/>
    <w:rsid w:val="00D40BCC"/>
    <w:rsid w:val="00D73CDF"/>
    <w:rsid w:val="00D8477C"/>
    <w:rsid w:val="00DA3EFA"/>
    <w:rsid w:val="00DA78CA"/>
    <w:rsid w:val="00DF567E"/>
    <w:rsid w:val="00E01AB4"/>
    <w:rsid w:val="00E27742"/>
    <w:rsid w:val="00E32693"/>
    <w:rsid w:val="00E34F3E"/>
    <w:rsid w:val="00E45A9F"/>
    <w:rsid w:val="00E47AE7"/>
    <w:rsid w:val="00E53433"/>
    <w:rsid w:val="00E60836"/>
    <w:rsid w:val="00E64135"/>
    <w:rsid w:val="00E70FDF"/>
    <w:rsid w:val="00E756E7"/>
    <w:rsid w:val="00E966D4"/>
    <w:rsid w:val="00ED0F5A"/>
    <w:rsid w:val="00F31FAF"/>
    <w:rsid w:val="00F42D41"/>
    <w:rsid w:val="00F609C2"/>
    <w:rsid w:val="00F74E50"/>
    <w:rsid w:val="00F80BB8"/>
    <w:rsid w:val="00FA26E1"/>
    <w:rsid w:val="00FA4EB6"/>
    <w:rsid w:val="00FC6FE0"/>
    <w:rsid w:val="00FD4FCB"/>
    <w:rsid w:val="00FF6F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79310B"/>
  <w15:chartTrackingRefBased/>
  <w15:docId w15:val="{0A406AA0-1BE0-4322-BFD0-9612D87BE6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127B"/>
  </w:style>
  <w:style w:type="paragraph" w:styleId="Heading1">
    <w:name w:val="heading 1"/>
    <w:basedOn w:val="Normal"/>
    <w:next w:val="Normal"/>
    <w:link w:val="Heading1Char"/>
    <w:uiPriority w:val="9"/>
    <w:qFormat/>
    <w:rsid w:val="0099127B"/>
    <w:pPr>
      <w:keepNext/>
      <w:keepLines/>
      <w:spacing w:before="360" w:after="80"/>
      <w:outlineLvl w:val="0"/>
    </w:pPr>
    <w:rPr>
      <w:rFonts w:asciiTheme="majorHAnsi" w:eastAsiaTheme="majorEastAsia" w:hAnsiTheme="majorHAnsi" w:cstheme="majorBidi"/>
      <w:color w:val="6B911C" w:themeColor="accent1" w:themeShade="BF"/>
      <w:sz w:val="40"/>
      <w:szCs w:val="40"/>
    </w:rPr>
  </w:style>
  <w:style w:type="paragraph" w:styleId="Heading2">
    <w:name w:val="heading 2"/>
    <w:basedOn w:val="Normal"/>
    <w:next w:val="Normal"/>
    <w:link w:val="Heading2Char"/>
    <w:uiPriority w:val="9"/>
    <w:semiHidden/>
    <w:unhideWhenUsed/>
    <w:qFormat/>
    <w:rsid w:val="0099127B"/>
    <w:pPr>
      <w:keepNext/>
      <w:keepLines/>
      <w:spacing w:before="160" w:after="80"/>
      <w:outlineLvl w:val="1"/>
    </w:pPr>
    <w:rPr>
      <w:rFonts w:asciiTheme="majorHAnsi" w:eastAsiaTheme="majorEastAsia" w:hAnsiTheme="majorHAnsi" w:cstheme="majorBidi"/>
      <w:color w:val="6B911C" w:themeColor="accent1" w:themeShade="BF"/>
      <w:sz w:val="32"/>
      <w:szCs w:val="32"/>
    </w:rPr>
  </w:style>
  <w:style w:type="paragraph" w:styleId="Heading3">
    <w:name w:val="heading 3"/>
    <w:basedOn w:val="Normal"/>
    <w:next w:val="Normal"/>
    <w:link w:val="Heading3Char"/>
    <w:uiPriority w:val="9"/>
    <w:semiHidden/>
    <w:unhideWhenUsed/>
    <w:qFormat/>
    <w:rsid w:val="0099127B"/>
    <w:pPr>
      <w:keepNext/>
      <w:keepLines/>
      <w:spacing w:before="160" w:after="80"/>
      <w:outlineLvl w:val="2"/>
    </w:pPr>
    <w:rPr>
      <w:rFonts w:eastAsiaTheme="majorEastAsia" w:cstheme="majorBidi"/>
      <w:color w:val="6B911C" w:themeColor="accent1" w:themeShade="BF"/>
      <w:sz w:val="28"/>
      <w:szCs w:val="28"/>
    </w:rPr>
  </w:style>
  <w:style w:type="paragraph" w:styleId="Heading4">
    <w:name w:val="heading 4"/>
    <w:basedOn w:val="Normal"/>
    <w:next w:val="Normal"/>
    <w:link w:val="Heading4Char"/>
    <w:uiPriority w:val="9"/>
    <w:semiHidden/>
    <w:unhideWhenUsed/>
    <w:qFormat/>
    <w:rsid w:val="0099127B"/>
    <w:pPr>
      <w:keepNext/>
      <w:keepLines/>
      <w:spacing w:before="80" w:after="40"/>
      <w:outlineLvl w:val="3"/>
    </w:pPr>
    <w:rPr>
      <w:rFonts w:eastAsiaTheme="majorEastAsia" w:cstheme="majorBidi"/>
      <w:i/>
      <w:iCs/>
      <w:color w:val="6B911C" w:themeColor="accent1" w:themeShade="BF"/>
    </w:rPr>
  </w:style>
  <w:style w:type="paragraph" w:styleId="Heading5">
    <w:name w:val="heading 5"/>
    <w:basedOn w:val="Normal"/>
    <w:next w:val="Normal"/>
    <w:link w:val="Heading5Char"/>
    <w:uiPriority w:val="9"/>
    <w:semiHidden/>
    <w:unhideWhenUsed/>
    <w:qFormat/>
    <w:rsid w:val="0099127B"/>
    <w:pPr>
      <w:keepNext/>
      <w:keepLines/>
      <w:spacing w:before="80" w:after="40"/>
      <w:outlineLvl w:val="4"/>
    </w:pPr>
    <w:rPr>
      <w:rFonts w:eastAsiaTheme="majorEastAsia" w:cstheme="majorBidi"/>
      <w:color w:val="6B911C" w:themeColor="accent1" w:themeShade="BF"/>
    </w:rPr>
  </w:style>
  <w:style w:type="paragraph" w:styleId="Heading6">
    <w:name w:val="heading 6"/>
    <w:basedOn w:val="Normal"/>
    <w:next w:val="Normal"/>
    <w:link w:val="Heading6Char"/>
    <w:uiPriority w:val="9"/>
    <w:semiHidden/>
    <w:unhideWhenUsed/>
    <w:qFormat/>
    <w:rsid w:val="009912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12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12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12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127B"/>
    <w:rPr>
      <w:rFonts w:asciiTheme="majorHAnsi" w:eastAsiaTheme="majorEastAsia" w:hAnsiTheme="majorHAnsi" w:cstheme="majorBidi"/>
      <w:color w:val="6B911C" w:themeColor="accent1" w:themeShade="BF"/>
      <w:sz w:val="40"/>
      <w:szCs w:val="40"/>
    </w:rPr>
  </w:style>
  <w:style w:type="character" w:customStyle="1" w:styleId="Heading2Char">
    <w:name w:val="Heading 2 Char"/>
    <w:basedOn w:val="DefaultParagraphFont"/>
    <w:link w:val="Heading2"/>
    <w:uiPriority w:val="9"/>
    <w:semiHidden/>
    <w:rsid w:val="0099127B"/>
    <w:rPr>
      <w:rFonts w:asciiTheme="majorHAnsi" w:eastAsiaTheme="majorEastAsia" w:hAnsiTheme="majorHAnsi" w:cstheme="majorBidi"/>
      <w:color w:val="6B911C" w:themeColor="accent1" w:themeShade="BF"/>
      <w:sz w:val="32"/>
      <w:szCs w:val="32"/>
    </w:rPr>
  </w:style>
  <w:style w:type="character" w:customStyle="1" w:styleId="Heading3Char">
    <w:name w:val="Heading 3 Char"/>
    <w:basedOn w:val="DefaultParagraphFont"/>
    <w:link w:val="Heading3"/>
    <w:uiPriority w:val="9"/>
    <w:semiHidden/>
    <w:rsid w:val="0099127B"/>
    <w:rPr>
      <w:rFonts w:eastAsiaTheme="majorEastAsia" w:cstheme="majorBidi"/>
      <w:color w:val="6B911C" w:themeColor="accent1" w:themeShade="BF"/>
      <w:sz w:val="28"/>
      <w:szCs w:val="28"/>
    </w:rPr>
  </w:style>
  <w:style w:type="character" w:customStyle="1" w:styleId="Heading4Char">
    <w:name w:val="Heading 4 Char"/>
    <w:basedOn w:val="DefaultParagraphFont"/>
    <w:link w:val="Heading4"/>
    <w:uiPriority w:val="9"/>
    <w:semiHidden/>
    <w:rsid w:val="0099127B"/>
    <w:rPr>
      <w:rFonts w:eastAsiaTheme="majorEastAsia" w:cstheme="majorBidi"/>
      <w:i/>
      <w:iCs/>
      <w:color w:val="6B911C" w:themeColor="accent1" w:themeShade="BF"/>
    </w:rPr>
  </w:style>
  <w:style w:type="character" w:customStyle="1" w:styleId="Heading5Char">
    <w:name w:val="Heading 5 Char"/>
    <w:basedOn w:val="DefaultParagraphFont"/>
    <w:link w:val="Heading5"/>
    <w:uiPriority w:val="9"/>
    <w:semiHidden/>
    <w:rsid w:val="0099127B"/>
    <w:rPr>
      <w:rFonts w:eastAsiaTheme="majorEastAsia" w:cstheme="majorBidi"/>
      <w:color w:val="6B911C" w:themeColor="accent1" w:themeShade="BF"/>
    </w:rPr>
  </w:style>
  <w:style w:type="character" w:customStyle="1" w:styleId="Heading6Char">
    <w:name w:val="Heading 6 Char"/>
    <w:basedOn w:val="DefaultParagraphFont"/>
    <w:link w:val="Heading6"/>
    <w:uiPriority w:val="9"/>
    <w:semiHidden/>
    <w:rsid w:val="009912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12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12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127B"/>
    <w:rPr>
      <w:rFonts w:eastAsiaTheme="majorEastAsia" w:cstheme="majorBidi"/>
      <w:color w:val="272727" w:themeColor="text1" w:themeTint="D8"/>
    </w:rPr>
  </w:style>
  <w:style w:type="paragraph" w:styleId="Caption">
    <w:name w:val="caption"/>
    <w:basedOn w:val="Normal"/>
    <w:next w:val="Normal"/>
    <w:uiPriority w:val="35"/>
    <w:semiHidden/>
    <w:unhideWhenUsed/>
    <w:qFormat/>
    <w:rsid w:val="0099127B"/>
    <w:pPr>
      <w:spacing w:after="200" w:line="240" w:lineRule="auto"/>
    </w:pPr>
    <w:rPr>
      <w:i/>
      <w:iCs/>
      <w:color w:val="2C3C43" w:themeColor="text2"/>
      <w:sz w:val="18"/>
      <w:szCs w:val="18"/>
    </w:rPr>
  </w:style>
  <w:style w:type="paragraph" w:styleId="Title">
    <w:name w:val="Title"/>
    <w:basedOn w:val="Normal"/>
    <w:next w:val="Normal"/>
    <w:link w:val="TitleChar"/>
    <w:uiPriority w:val="10"/>
    <w:qFormat/>
    <w:rsid w:val="009912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12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12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127B"/>
    <w:rPr>
      <w:rFonts w:eastAsiaTheme="majorEastAsia" w:cstheme="majorBidi"/>
      <w:color w:val="595959" w:themeColor="text1" w:themeTint="A6"/>
      <w:spacing w:val="15"/>
      <w:sz w:val="28"/>
      <w:szCs w:val="28"/>
    </w:rPr>
  </w:style>
  <w:style w:type="character" w:styleId="Strong">
    <w:name w:val="Strong"/>
    <w:basedOn w:val="DefaultParagraphFont"/>
    <w:uiPriority w:val="22"/>
    <w:qFormat/>
    <w:rsid w:val="0099127B"/>
    <w:rPr>
      <w:b/>
      <w:bCs/>
    </w:rPr>
  </w:style>
  <w:style w:type="character" w:styleId="Emphasis">
    <w:name w:val="Emphasis"/>
    <w:basedOn w:val="DefaultParagraphFont"/>
    <w:uiPriority w:val="20"/>
    <w:qFormat/>
    <w:rsid w:val="0099127B"/>
    <w:rPr>
      <w:i/>
      <w:iCs/>
    </w:rPr>
  </w:style>
  <w:style w:type="paragraph" w:styleId="NoSpacing">
    <w:name w:val="No Spacing"/>
    <w:link w:val="NoSpacingChar"/>
    <w:uiPriority w:val="1"/>
    <w:qFormat/>
    <w:rsid w:val="0099127B"/>
    <w:pPr>
      <w:spacing w:after="0" w:line="240" w:lineRule="auto"/>
    </w:pPr>
  </w:style>
  <w:style w:type="character" w:customStyle="1" w:styleId="NoSpacingChar">
    <w:name w:val="No Spacing Char"/>
    <w:basedOn w:val="DefaultParagraphFont"/>
    <w:link w:val="NoSpacing"/>
    <w:uiPriority w:val="1"/>
    <w:rsid w:val="0099127B"/>
  </w:style>
  <w:style w:type="paragraph" w:styleId="ListParagraph">
    <w:name w:val="List Paragraph"/>
    <w:basedOn w:val="Normal"/>
    <w:uiPriority w:val="34"/>
    <w:qFormat/>
    <w:rsid w:val="0099127B"/>
    <w:pPr>
      <w:ind w:left="720"/>
      <w:contextualSpacing/>
    </w:pPr>
  </w:style>
  <w:style w:type="paragraph" w:styleId="Quote">
    <w:name w:val="Quote"/>
    <w:basedOn w:val="Normal"/>
    <w:next w:val="Normal"/>
    <w:link w:val="QuoteChar"/>
    <w:uiPriority w:val="29"/>
    <w:qFormat/>
    <w:rsid w:val="0099127B"/>
    <w:pPr>
      <w:spacing w:before="160"/>
      <w:jc w:val="center"/>
    </w:pPr>
    <w:rPr>
      <w:i/>
      <w:iCs/>
      <w:color w:val="404040" w:themeColor="text1" w:themeTint="BF"/>
    </w:rPr>
  </w:style>
  <w:style w:type="character" w:customStyle="1" w:styleId="QuoteChar">
    <w:name w:val="Quote Char"/>
    <w:basedOn w:val="DefaultParagraphFont"/>
    <w:link w:val="Quote"/>
    <w:uiPriority w:val="29"/>
    <w:rsid w:val="0099127B"/>
    <w:rPr>
      <w:i/>
      <w:iCs/>
      <w:color w:val="404040" w:themeColor="text1" w:themeTint="BF"/>
    </w:rPr>
  </w:style>
  <w:style w:type="paragraph" w:styleId="IntenseQuote">
    <w:name w:val="Intense Quote"/>
    <w:basedOn w:val="Normal"/>
    <w:next w:val="Normal"/>
    <w:link w:val="IntenseQuoteChar"/>
    <w:uiPriority w:val="30"/>
    <w:qFormat/>
    <w:rsid w:val="0099127B"/>
    <w:pPr>
      <w:pBdr>
        <w:top w:val="single" w:sz="4" w:space="10" w:color="6B911C" w:themeColor="accent1" w:themeShade="BF"/>
        <w:bottom w:val="single" w:sz="4" w:space="10" w:color="6B911C" w:themeColor="accent1" w:themeShade="BF"/>
      </w:pBdr>
      <w:spacing w:before="360" w:after="360"/>
      <w:ind w:left="864" w:right="864"/>
      <w:jc w:val="center"/>
    </w:pPr>
    <w:rPr>
      <w:i/>
      <w:iCs/>
      <w:color w:val="6B911C" w:themeColor="accent1" w:themeShade="BF"/>
    </w:rPr>
  </w:style>
  <w:style w:type="character" w:customStyle="1" w:styleId="IntenseQuoteChar">
    <w:name w:val="Intense Quote Char"/>
    <w:basedOn w:val="DefaultParagraphFont"/>
    <w:link w:val="IntenseQuote"/>
    <w:uiPriority w:val="30"/>
    <w:rsid w:val="0099127B"/>
    <w:rPr>
      <w:i/>
      <w:iCs/>
      <w:color w:val="6B911C" w:themeColor="accent1" w:themeShade="BF"/>
    </w:rPr>
  </w:style>
  <w:style w:type="character" w:styleId="SubtleEmphasis">
    <w:name w:val="Subtle Emphasis"/>
    <w:basedOn w:val="DefaultParagraphFont"/>
    <w:uiPriority w:val="19"/>
    <w:qFormat/>
    <w:rsid w:val="0099127B"/>
    <w:rPr>
      <w:i/>
      <w:iCs/>
      <w:color w:val="404040" w:themeColor="text1" w:themeTint="BF"/>
    </w:rPr>
  </w:style>
  <w:style w:type="character" w:styleId="IntenseEmphasis">
    <w:name w:val="Intense Emphasis"/>
    <w:basedOn w:val="DefaultParagraphFont"/>
    <w:uiPriority w:val="21"/>
    <w:qFormat/>
    <w:rsid w:val="0099127B"/>
    <w:rPr>
      <w:i/>
      <w:iCs/>
      <w:color w:val="6B911C" w:themeColor="accent1" w:themeShade="BF"/>
    </w:rPr>
  </w:style>
  <w:style w:type="character" w:styleId="SubtleReference">
    <w:name w:val="Subtle Reference"/>
    <w:basedOn w:val="DefaultParagraphFont"/>
    <w:uiPriority w:val="31"/>
    <w:qFormat/>
    <w:rsid w:val="0099127B"/>
    <w:rPr>
      <w:smallCaps/>
      <w:color w:val="5A5A5A" w:themeColor="text1" w:themeTint="A5"/>
    </w:rPr>
  </w:style>
  <w:style w:type="character" w:styleId="IntenseReference">
    <w:name w:val="Intense Reference"/>
    <w:basedOn w:val="DefaultParagraphFont"/>
    <w:uiPriority w:val="32"/>
    <w:qFormat/>
    <w:rsid w:val="0099127B"/>
    <w:rPr>
      <w:b/>
      <w:bCs/>
      <w:smallCaps/>
      <w:color w:val="6B911C" w:themeColor="accent1" w:themeShade="BF"/>
      <w:spacing w:val="5"/>
    </w:rPr>
  </w:style>
  <w:style w:type="character" w:styleId="BookTitle">
    <w:name w:val="Book Title"/>
    <w:basedOn w:val="DefaultParagraphFont"/>
    <w:uiPriority w:val="33"/>
    <w:qFormat/>
    <w:rsid w:val="0099127B"/>
    <w:rPr>
      <w:b/>
      <w:bCs/>
      <w:i/>
      <w:iCs/>
      <w:spacing w:val="5"/>
    </w:rPr>
  </w:style>
  <w:style w:type="paragraph" w:styleId="TOCHeading">
    <w:name w:val="TOC Heading"/>
    <w:basedOn w:val="Heading1"/>
    <w:next w:val="Normal"/>
    <w:uiPriority w:val="39"/>
    <w:semiHidden/>
    <w:unhideWhenUsed/>
    <w:qFormat/>
    <w:rsid w:val="0099127B"/>
    <w:pPr>
      <w:spacing w:before="240" w:after="0"/>
      <w:outlineLvl w:val="9"/>
    </w:pPr>
    <w:rPr>
      <w:sz w:val="32"/>
      <w:szCs w:val="32"/>
    </w:rPr>
  </w:style>
  <w:style w:type="paragraph" w:styleId="Header">
    <w:name w:val="header"/>
    <w:basedOn w:val="Normal"/>
    <w:link w:val="HeaderChar"/>
    <w:uiPriority w:val="99"/>
    <w:unhideWhenUsed/>
    <w:rsid w:val="004450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50F3"/>
  </w:style>
  <w:style w:type="paragraph" w:styleId="Footer">
    <w:name w:val="footer"/>
    <w:basedOn w:val="Normal"/>
    <w:link w:val="FooterChar"/>
    <w:uiPriority w:val="99"/>
    <w:unhideWhenUsed/>
    <w:rsid w:val="004450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50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Facet">
  <a:themeElements>
    <a:clrScheme name="Facet">
      <a:dk1>
        <a:sysClr val="windowText" lastClr="000000"/>
      </a:dk1>
      <a:lt1>
        <a:sysClr val="window" lastClr="FFFFFF"/>
      </a:lt1>
      <a:dk2>
        <a:srgbClr val="2C3C43"/>
      </a:dk2>
      <a:lt2>
        <a:srgbClr val="EBEBEB"/>
      </a:lt2>
      <a:accent1>
        <a:srgbClr val="90C226"/>
      </a:accent1>
      <a:accent2>
        <a:srgbClr val="54A021"/>
      </a:accent2>
      <a:accent3>
        <a:srgbClr val="E6B91E"/>
      </a:accent3>
      <a:accent4>
        <a:srgbClr val="E76618"/>
      </a:accent4>
      <a:accent5>
        <a:srgbClr val="C42F1A"/>
      </a:accent5>
      <a:accent6>
        <a:srgbClr val="918655"/>
      </a:accent6>
      <a:hlink>
        <a:srgbClr val="99CA3C"/>
      </a:hlink>
      <a:folHlink>
        <a:srgbClr val="B9D181"/>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txDef>
      <a:spPr bwMode="auto">
        <a:noFill/>
        <a:ln w="9525">
          <a:noFill/>
          <a:miter lim="800000"/>
          <a:headEnd/>
          <a:tailEnd/>
        </a:ln>
      </a:spPr>
      <a:bodyPr rot="0" vert="horz" wrap="square" lIns="91440" tIns="45720" rIns="91440" bIns="45720" anchor="t" anchorCtr="0">
        <a:noAutofit/>
      </a:bodyPr>
      <a:lstStyle/>
    </a:txDef>
  </a:objectDefaults>
  <a:extraClrSchemeLst/>
  <a:extLst>
    <a:ext uri="{05A4C25C-085E-4340-85A3-A5531E510DB2}">
      <thm15:themeFamily xmlns:thm15="http://schemas.microsoft.com/office/thememl/2012/main" name="Facet" id="{C0C680CD-088A-49FC-A102-D699147F32B2}" vid="{CFBC31BA-B70F-4F30-BCAA-4F3011E16C4D}"/>
    </a:ext>
  </a:extLst>
</a:theme>
</file>

<file path=docProps/app.xml><?xml version="1.0" encoding="utf-8"?>
<Properties xmlns="http://schemas.openxmlformats.org/officeDocument/2006/extended-properties" xmlns:vt="http://schemas.openxmlformats.org/officeDocument/2006/docPropsVTypes">
  <Template>Normal</Template>
  <TotalTime>1255</TotalTime>
  <Pages>5</Pages>
  <Words>1816</Words>
  <Characters>10138</Characters>
  <Application>Microsoft Office Word</Application>
  <DocSecurity>0</DocSecurity>
  <Lines>151</Lines>
  <Paragraphs>12</Paragraphs>
  <ScaleCrop>false</ScaleCrop>
  <HeadingPairs>
    <vt:vector size="2" baseType="variant">
      <vt:variant>
        <vt:lpstr>Title</vt:lpstr>
      </vt:variant>
      <vt:variant>
        <vt:i4>1</vt:i4>
      </vt:variant>
    </vt:vector>
  </HeadingPairs>
  <TitlesOfParts>
    <vt:vector size="1" baseType="lpstr">
      <vt:lpstr/>
    </vt:vector>
  </TitlesOfParts>
  <Company>Caerphilly CBC</Company>
  <LinksUpToDate>false</LinksUpToDate>
  <CharactersWithSpaces>11942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Hyde, Sheridan</dc:creator>
  <cp:keywords/>
  <dc:description/>
  <cp:lastModifiedBy>Hyde, Sheridan</cp:lastModifiedBy>
  <cp:revision>7</cp:revision>
  <dcterms:created xsi:type="dcterms:W3CDTF">2025-07-07T09:16:00Z</dcterms:created>
  <dcterms:modified xsi:type="dcterms:W3CDTF">2025-07-13T08:19:00Z</dcterms:modified>
</cp:coreProperties>
</file>