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b/>
          <w:bCs/>
          <w:sz w:val="52"/>
          <w:szCs w:val="52"/>
          <w:u w:val="dotted"/>
        </w:rPr>
        <w:id w:val="-1534343119"/>
        <w:docPartObj>
          <w:docPartGallery w:val="Cover Pages"/>
          <w:docPartUnique/>
        </w:docPartObj>
      </w:sdtPr>
      <w:sdtContent>
        <w:p w14:paraId="331209DF" w14:textId="41B6B14D" w:rsidR="00F732B4" w:rsidRPr="00F732B4" w:rsidRDefault="00F732B4" w:rsidP="00F732B4">
          <w:pPr>
            <w:rPr>
              <w:rFonts w:ascii="Times New Roman" w:hAnsi="Times New Roman" w:cs="Times New Roman"/>
              <w:b/>
              <w:bCs/>
              <w:sz w:val="44"/>
              <w:szCs w:val="44"/>
              <w:u w:val="dotted"/>
            </w:rPr>
          </w:pPr>
          <w:r w:rsidRPr="00F732B4">
            <w:rPr>
              <w:rFonts w:ascii="Times New Roman" w:hAnsi="Times New Roman" w:cs="Times New Roman"/>
              <w:b/>
              <w:bCs/>
              <w:sz w:val="44"/>
              <w:szCs w:val="44"/>
              <w:u w:val="dotted"/>
            </w:rPr>
            <w:t xml:space="preserve">Student name: </w:t>
          </w:r>
          <w:r w:rsidRPr="00F732B4">
            <w:rPr>
              <w:rFonts w:ascii="Times New Roman" w:hAnsi="Times New Roman" w:cs="Times New Roman"/>
              <w:b/>
              <w:bCs/>
              <w:sz w:val="44"/>
              <w:szCs w:val="44"/>
              <w:u w:val="dotted"/>
            </w:rPr>
            <w:t>Monica Filip</w:t>
          </w:r>
          <w:r w:rsidRPr="00F732B4">
            <w:rPr>
              <w:rFonts w:ascii="Times New Roman" w:hAnsi="Times New Roman" w:cs="Times New Roman"/>
              <w:b/>
              <w:bCs/>
              <w:sz w:val="44"/>
              <w:szCs w:val="44"/>
              <w:u w:val="dotted"/>
            </w:rPr>
            <w:t xml:space="preserve"> </w:t>
          </w:r>
        </w:p>
        <w:p w14:paraId="561191F1" w14:textId="77777777" w:rsidR="00F732B4" w:rsidRPr="00F732B4" w:rsidRDefault="00F732B4" w:rsidP="00F732B4">
          <w:pPr>
            <w:rPr>
              <w:rFonts w:ascii="Times New Roman" w:hAnsi="Times New Roman" w:cs="Times New Roman"/>
              <w:b/>
              <w:bCs/>
              <w:sz w:val="44"/>
              <w:szCs w:val="44"/>
              <w:u w:val="dotted"/>
            </w:rPr>
          </w:pPr>
          <w:r w:rsidRPr="00F732B4">
            <w:rPr>
              <w:rFonts w:ascii="Times New Roman" w:hAnsi="Times New Roman" w:cs="Times New Roman"/>
              <w:b/>
              <w:bCs/>
              <w:sz w:val="44"/>
              <w:szCs w:val="44"/>
              <w:u w:val="dotted"/>
            </w:rPr>
            <w:t xml:space="preserve">Programme: Business </w:t>
          </w:r>
        </w:p>
        <w:p w14:paraId="7B18B3E6" w14:textId="77777777" w:rsidR="00F732B4" w:rsidRPr="00F732B4" w:rsidRDefault="00F732B4" w:rsidP="00F732B4">
          <w:pPr>
            <w:rPr>
              <w:rFonts w:ascii="Times New Roman" w:hAnsi="Times New Roman" w:cs="Times New Roman"/>
              <w:b/>
              <w:bCs/>
              <w:sz w:val="44"/>
              <w:szCs w:val="44"/>
              <w:u w:val="dotted"/>
            </w:rPr>
          </w:pPr>
          <w:r w:rsidRPr="00F732B4">
            <w:rPr>
              <w:rFonts w:ascii="Times New Roman" w:hAnsi="Times New Roman" w:cs="Times New Roman"/>
              <w:b/>
              <w:bCs/>
              <w:sz w:val="44"/>
              <w:szCs w:val="44"/>
              <w:u w:val="dotted"/>
            </w:rPr>
            <w:t xml:space="preserve">Module: The Changing Business Environment </w:t>
          </w:r>
        </w:p>
        <w:p w14:paraId="726E2F8E" w14:textId="06570DB4" w:rsidR="00F732B4" w:rsidRPr="00F732B4" w:rsidRDefault="00F732B4" w:rsidP="00F732B4">
          <w:pPr>
            <w:rPr>
              <w:rFonts w:ascii="Times New Roman" w:hAnsi="Times New Roman" w:cs="Times New Roman"/>
              <w:b/>
              <w:bCs/>
              <w:sz w:val="44"/>
              <w:szCs w:val="44"/>
              <w:u w:val="dotted"/>
            </w:rPr>
          </w:pPr>
          <w:r w:rsidRPr="00F732B4">
            <w:rPr>
              <w:rFonts w:ascii="Times New Roman" w:hAnsi="Times New Roman" w:cs="Times New Roman"/>
              <w:b/>
              <w:bCs/>
              <w:sz w:val="44"/>
              <w:szCs w:val="44"/>
              <w:u w:val="dotted"/>
            </w:rPr>
            <w:t xml:space="preserve">Module code: BMBM4010 </w:t>
          </w:r>
        </w:p>
        <w:p w14:paraId="0823492F" w14:textId="77777777" w:rsidR="00F732B4" w:rsidRPr="00F732B4" w:rsidRDefault="00F732B4" w:rsidP="00F732B4">
          <w:pPr>
            <w:rPr>
              <w:rFonts w:ascii="Times New Roman" w:hAnsi="Times New Roman" w:cs="Times New Roman"/>
              <w:b/>
              <w:bCs/>
              <w:sz w:val="44"/>
              <w:szCs w:val="44"/>
              <w:u w:val="dotted"/>
            </w:rPr>
          </w:pPr>
          <w:r w:rsidRPr="00F732B4">
            <w:rPr>
              <w:rFonts w:ascii="Times New Roman" w:hAnsi="Times New Roman" w:cs="Times New Roman"/>
              <w:b/>
              <w:bCs/>
              <w:sz w:val="44"/>
              <w:szCs w:val="44"/>
              <w:u w:val="dotted"/>
            </w:rPr>
            <w:t xml:space="preserve">Lecturer: Zoe Williams </w:t>
          </w:r>
        </w:p>
        <w:p w14:paraId="4CBB4772" w14:textId="77777777" w:rsidR="00F732B4" w:rsidRPr="00F732B4" w:rsidRDefault="00F732B4" w:rsidP="00F732B4">
          <w:pPr>
            <w:rPr>
              <w:rFonts w:ascii="Times New Roman" w:hAnsi="Times New Roman" w:cs="Times New Roman"/>
              <w:b/>
              <w:bCs/>
              <w:sz w:val="44"/>
              <w:szCs w:val="44"/>
              <w:u w:val="dotted"/>
            </w:rPr>
          </w:pPr>
          <w:r w:rsidRPr="00F732B4">
            <w:rPr>
              <w:rFonts w:ascii="Times New Roman" w:hAnsi="Times New Roman" w:cs="Times New Roman"/>
              <w:b/>
              <w:bCs/>
              <w:sz w:val="44"/>
              <w:szCs w:val="44"/>
              <w:u w:val="dotted"/>
            </w:rPr>
            <w:t xml:space="preserve">James Moore </w:t>
          </w:r>
        </w:p>
        <w:p w14:paraId="47B0C32B" w14:textId="77777777" w:rsidR="00F732B4" w:rsidRPr="00F732B4" w:rsidRDefault="00F732B4" w:rsidP="00F732B4">
          <w:pPr>
            <w:rPr>
              <w:rFonts w:ascii="Times New Roman" w:hAnsi="Times New Roman" w:cs="Times New Roman"/>
              <w:b/>
              <w:bCs/>
              <w:sz w:val="44"/>
              <w:szCs w:val="44"/>
              <w:u w:val="dotted"/>
            </w:rPr>
          </w:pPr>
          <w:r w:rsidRPr="00F732B4">
            <w:rPr>
              <w:rFonts w:ascii="Times New Roman" w:hAnsi="Times New Roman" w:cs="Times New Roman"/>
              <w:b/>
              <w:bCs/>
              <w:sz w:val="44"/>
              <w:szCs w:val="44"/>
              <w:u w:val="dotted"/>
            </w:rPr>
            <w:t xml:space="preserve">Internal Verifier: Robyn Griffiths </w:t>
          </w:r>
        </w:p>
        <w:p w14:paraId="42A88F78" w14:textId="77777777" w:rsidR="00F732B4" w:rsidRDefault="00F732B4" w:rsidP="00F732B4">
          <w:pPr>
            <w:rPr>
              <w:rFonts w:ascii="Times New Roman" w:hAnsi="Times New Roman" w:cs="Times New Roman"/>
              <w:b/>
              <w:bCs/>
              <w:sz w:val="52"/>
              <w:szCs w:val="52"/>
              <w:u w:val="dotted"/>
            </w:rPr>
          </w:pPr>
        </w:p>
        <w:p w14:paraId="3E5B50E3" w14:textId="77777777" w:rsidR="00F732B4" w:rsidRPr="00F732B4" w:rsidRDefault="00F732B4" w:rsidP="00F732B4">
          <w:pPr>
            <w:rPr>
              <w:rFonts w:ascii="Times New Roman" w:hAnsi="Times New Roman" w:cs="Times New Roman"/>
              <w:b/>
              <w:bCs/>
              <w:sz w:val="52"/>
              <w:szCs w:val="52"/>
              <w:u w:val="dotted"/>
            </w:rPr>
          </w:pPr>
        </w:p>
        <w:p w14:paraId="7F4219DE" w14:textId="77777777" w:rsidR="00F732B4" w:rsidRPr="00F732B4" w:rsidRDefault="00F732B4" w:rsidP="00F732B4">
          <w:pPr>
            <w:rPr>
              <w:rFonts w:ascii="Times New Roman" w:hAnsi="Times New Roman" w:cs="Times New Roman"/>
              <w:b/>
              <w:bCs/>
              <w:sz w:val="52"/>
              <w:szCs w:val="52"/>
              <w:u w:val="dotted"/>
            </w:rPr>
          </w:pPr>
        </w:p>
        <w:p w14:paraId="43555B7F" w14:textId="77117521" w:rsidR="00F732B4" w:rsidRPr="00F732B4" w:rsidRDefault="00F732B4" w:rsidP="00F732B4">
          <w:pPr>
            <w:rPr>
              <w:rFonts w:ascii="Times New Roman" w:hAnsi="Times New Roman" w:cs="Times New Roman"/>
              <w:b/>
              <w:bCs/>
              <w:sz w:val="52"/>
              <w:szCs w:val="52"/>
              <w:u w:val="dotted"/>
            </w:rPr>
          </w:pPr>
          <w:r w:rsidRPr="00F732B4">
            <w:rPr>
              <w:rFonts w:ascii="Times New Roman" w:hAnsi="Times New Roman" w:cs="Times New Roman"/>
              <w:b/>
              <w:bCs/>
              <w:sz w:val="52"/>
              <w:szCs w:val="52"/>
              <w:u w:val="dotted"/>
            </w:rPr>
            <w:t>Assignment Title: Discuss the challenges faced by an</w:t>
          </w:r>
          <w:r w:rsidRPr="00F732B4">
            <w:rPr>
              <w:rFonts w:ascii="Times New Roman" w:hAnsi="Times New Roman" w:cs="Times New Roman"/>
              <w:b/>
              <w:bCs/>
              <w:sz w:val="52"/>
              <w:szCs w:val="52"/>
              <w:u w:val="dotted"/>
            </w:rPr>
            <w:t xml:space="preserve"> </w:t>
          </w:r>
          <w:r w:rsidRPr="00F732B4">
            <w:rPr>
              <w:rFonts w:ascii="Times New Roman" w:hAnsi="Times New Roman" w:cs="Times New Roman"/>
              <w:b/>
              <w:bCs/>
              <w:sz w:val="52"/>
              <w:szCs w:val="52"/>
              <w:u w:val="dotted"/>
            </w:rPr>
            <w:t>expanding business in the current</w:t>
          </w:r>
          <w:r w:rsidRPr="00F732B4">
            <w:rPr>
              <w:rFonts w:ascii="Times New Roman" w:hAnsi="Times New Roman" w:cs="Times New Roman"/>
              <w:b/>
              <w:bCs/>
              <w:sz w:val="52"/>
              <w:szCs w:val="52"/>
              <w:u w:val="dotted"/>
            </w:rPr>
            <w:t xml:space="preserve"> </w:t>
          </w:r>
          <w:r w:rsidRPr="00F732B4">
            <w:rPr>
              <w:rFonts w:ascii="Times New Roman" w:hAnsi="Times New Roman" w:cs="Times New Roman"/>
              <w:b/>
              <w:bCs/>
              <w:sz w:val="52"/>
              <w:szCs w:val="52"/>
              <w:u w:val="dotted"/>
            </w:rPr>
            <w:t>economic environment</w:t>
          </w:r>
        </w:p>
        <w:p w14:paraId="0406276B" w14:textId="33D0CB12" w:rsidR="00F732B4" w:rsidRPr="00F732B4" w:rsidRDefault="00F732B4">
          <w:pPr>
            <w:rPr>
              <w:rFonts w:ascii="Times New Roman" w:hAnsi="Times New Roman" w:cs="Times New Roman"/>
              <w:b/>
              <w:bCs/>
              <w:sz w:val="52"/>
              <w:szCs w:val="52"/>
              <w:u w:val="dotted"/>
            </w:rPr>
          </w:pPr>
          <w:r w:rsidRPr="00F732B4">
            <w:rPr>
              <w:rFonts w:ascii="Times New Roman" w:hAnsi="Times New Roman" w:cs="Times New Roman"/>
              <w:b/>
              <w:bCs/>
              <w:sz w:val="52"/>
              <w:szCs w:val="52"/>
              <w:u w:val="dotted"/>
            </w:rPr>
            <w:br w:type="page"/>
          </w:r>
        </w:p>
      </w:sdtContent>
    </w:sdt>
    <w:p w14:paraId="1965F338" w14:textId="30107FDE"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lastRenderedPageBreak/>
        <w:t xml:space="preserve">Tesco represents an ideal avenue to explore the difficulties of a growing business within the present economic environment. As </w:t>
      </w:r>
      <w:r>
        <w:rPr>
          <w:rFonts w:ascii="Times New Roman" w:hAnsi="Times New Roman" w:cs="Times New Roman"/>
        </w:rPr>
        <w:t xml:space="preserve">the </w:t>
      </w:r>
      <w:r w:rsidRPr="002D35AD">
        <w:rPr>
          <w:rFonts w:ascii="Times New Roman" w:hAnsi="Times New Roman" w:cs="Times New Roman"/>
        </w:rPr>
        <w:t xml:space="preserve">UK's largest grocery retailer, Tesco is part of a marketplace with inflationary pressures, volatility of energy prices, disruptions to </w:t>
      </w:r>
      <w:r>
        <w:rPr>
          <w:rFonts w:ascii="Times New Roman" w:hAnsi="Times New Roman" w:cs="Times New Roman"/>
        </w:rPr>
        <w:t xml:space="preserve">the </w:t>
      </w:r>
      <w:r w:rsidRPr="002D35AD">
        <w:rPr>
          <w:rFonts w:ascii="Times New Roman" w:hAnsi="Times New Roman" w:cs="Times New Roman"/>
        </w:rPr>
        <w:t>supply chain, technological evolution, increased scrutiny regarding environmental impact</w:t>
      </w:r>
      <w:r>
        <w:rPr>
          <w:rFonts w:ascii="Times New Roman" w:hAnsi="Times New Roman" w:cs="Times New Roman"/>
        </w:rPr>
        <w:t>,</w:t>
      </w:r>
      <w:r w:rsidRPr="002D35AD">
        <w:rPr>
          <w:rFonts w:ascii="Times New Roman" w:hAnsi="Times New Roman" w:cs="Times New Roman"/>
        </w:rPr>
        <w:t xml:space="preserve"> </w:t>
      </w:r>
      <w:r>
        <w:rPr>
          <w:rFonts w:ascii="Times New Roman" w:hAnsi="Times New Roman" w:cs="Times New Roman"/>
        </w:rPr>
        <w:t>and</w:t>
      </w:r>
      <w:r w:rsidRPr="002D35AD">
        <w:rPr>
          <w:rFonts w:ascii="Times New Roman" w:hAnsi="Times New Roman" w:cs="Times New Roman"/>
        </w:rPr>
        <w:t xml:space="preserve"> </w:t>
      </w:r>
      <w:r>
        <w:rPr>
          <w:rFonts w:ascii="Times New Roman" w:hAnsi="Times New Roman" w:cs="Times New Roman"/>
        </w:rPr>
        <w:t>consumers'</w:t>
      </w:r>
      <w:r w:rsidRPr="002D35AD">
        <w:rPr>
          <w:rFonts w:ascii="Times New Roman" w:hAnsi="Times New Roman" w:cs="Times New Roman"/>
        </w:rPr>
        <w:t xml:space="preserve"> demand for innovation. This constant threat for Tesco, however comparison to the </w:t>
      </w:r>
      <w:r>
        <w:rPr>
          <w:rFonts w:ascii="Times New Roman" w:hAnsi="Times New Roman" w:cs="Times New Roman"/>
        </w:rPr>
        <w:t>marketplace</w:t>
      </w:r>
      <w:r w:rsidRPr="002D35AD">
        <w:rPr>
          <w:rFonts w:ascii="Times New Roman" w:hAnsi="Times New Roman" w:cs="Times New Roman"/>
        </w:rPr>
        <w:t>, due to the size, visibility and influence of the marketplace itself</w:t>
      </w:r>
      <w:r>
        <w:rPr>
          <w:rFonts w:ascii="Times New Roman" w:hAnsi="Times New Roman" w:cs="Times New Roman"/>
        </w:rPr>
        <w:t>,</w:t>
      </w:r>
      <w:r w:rsidRPr="002D35AD">
        <w:rPr>
          <w:rFonts w:ascii="Times New Roman" w:hAnsi="Times New Roman" w:cs="Times New Roman"/>
        </w:rPr>
        <w:t xml:space="preserve"> it is an excellent source to evaluate how any corporation attempts to expand while being impacted by a multitude of forces outside of its control. In addition, Tesco represents a convergence of trends in today’s business environment</w:t>
      </w:r>
      <w:r>
        <w:rPr>
          <w:rFonts w:ascii="Times New Roman" w:hAnsi="Times New Roman" w:cs="Times New Roman"/>
        </w:rPr>
        <w:t>,</w:t>
      </w:r>
      <w:r w:rsidRPr="002D35AD">
        <w:rPr>
          <w:rFonts w:ascii="Times New Roman" w:hAnsi="Times New Roman" w:cs="Times New Roman"/>
        </w:rPr>
        <w:t xml:space="preserve"> including, but not limited to, the </w:t>
      </w:r>
      <w:r w:rsidRPr="002D35AD">
        <w:rPr>
          <w:rFonts w:ascii="Times New Roman" w:hAnsi="Times New Roman" w:cs="Times New Roman"/>
        </w:rPr>
        <w:t>cost-of-living</w:t>
      </w:r>
      <w:r w:rsidRPr="002D35AD">
        <w:rPr>
          <w:rFonts w:ascii="Times New Roman" w:hAnsi="Times New Roman" w:cs="Times New Roman"/>
        </w:rPr>
        <w:t xml:space="preserve"> crisis, the </w:t>
      </w:r>
      <w:r>
        <w:rPr>
          <w:rFonts w:ascii="Times New Roman" w:hAnsi="Times New Roman" w:cs="Times New Roman"/>
        </w:rPr>
        <w:t>digitisation</w:t>
      </w:r>
      <w:r w:rsidRPr="002D35AD">
        <w:rPr>
          <w:rFonts w:ascii="Times New Roman" w:hAnsi="Times New Roman" w:cs="Times New Roman"/>
        </w:rPr>
        <w:t xml:space="preserve"> of retailing, food security, labour shortages and the push for sustainability. Its presence within the grocery industry also contributes to its significance since food retailing is one of the most socially and economically significant sectors of the British economy.</w:t>
      </w:r>
    </w:p>
    <w:p w14:paraId="773069E8" w14:textId="77777777" w:rsidR="002D35AD" w:rsidRPr="002D35AD" w:rsidRDefault="002D35AD" w:rsidP="00135191">
      <w:pPr>
        <w:spacing w:line="360" w:lineRule="auto"/>
        <w:ind w:firstLine="720"/>
        <w:jc w:val="both"/>
        <w:rPr>
          <w:rFonts w:ascii="Times New Roman" w:hAnsi="Times New Roman" w:cs="Times New Roman"/>
        </w:rPr>
      </w:pPr>
    </w:p>
    <w:p w14:paraId="175BDCD3" w14:textId="1D998C67"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The reason that Tesco has been selected as a case study is that the firm exemplifies the challenges faced by large companies through the integration of scale and accessibility. Although large companies have advantages over smaller firms, i.e. greater financial resources</w:t>
      </w:r>
      <w:r>
        <w:rPr>
          <w:rFonts w:ascii="Times New Roman" w:hAnsi="Times New Roman" w:cs="Times New Roman"/>
        </w:rPr>
        <w:t>,</w:t>
      </w:r>
      <w:r w:rsidRPr="002D35AD">
        <w:rPr>
          <w:rFonts w:ascii="Times New Roman" w:hAnsi="Times New Roman" w:cs="Times New Roman"/>
        </w:rPr>
        <w:t xml:space="preserve"> larger supplier networks</w:t>
      </w:r>
      <w:r>
        <w:rPr>
          <w:rFonts w:ascii="Times New Roman" w:hAnsi="Times New Roman" w:cs="Times New Roman"/>
        </w:rPr>
        <w:t>,</w:t>
      </w:r>
      <w:r w:rsidRPr="002D35AD">
        <w:rPr>
          <w:rFonts w:ascii="Times New Roman" w:hAnsi="Times New Roman" w:cs="Times New Roman"/>
        </w:rPr>
        <w:t xml:space="preserve"> </w:t>
      </w:r>
      <w:r>
        <w:rPr>
          <w:rFonts w:ascii="Times New Roman" w:hAnsi="Times New Roman" w:cs="Times New Roman"/>
        </w:rPr>
        <w:t xml:space="preserve">and </w:t>
      </w:r>
      <w:r w:rsidRPr="002D35AD">
        <w:rPr>
          <w:rFonts w:ascii="Times New Roman" w:hAnsi="Times New Roman" w:cs="Times New Roman"/>
        </w:rPr>
        <w:t>greater brand awareness</w:t>
      </w:r>
      <w:r>
        <w:rPr>
          <w:rFonts w:ascii="Times New Roman" w:hAnsi="Times New Roman" w:cs="Times New Roman"/>
        </w:rPr>
        <w:t>,</w:t>
      </w:r>
      <w:r w:rsidRPr="002D35AD">
        <w:rPr>
          <w:rFonts w:ascii="Times New Roman" w:hAnsi="Times New Roman" w:cs="Times New Roman"/>
        </w:rPr>
        <w:t xml:space="preserve"> they also are more susceptible to external scrutiny from a political standpoint, exposure towards reputational risk, and complexity from an operational standpoint. Nominally, in 2024, Tesco reported £61.5 billion ($82 billion) in sales (excluding fuel) and had operating income of £2.8 billion ($3.7 billion), which indicates the scale of the firm’s operations and the need for strategic adjustment </w:t>
      </w:r>
      <w:r w:rsidRPr="002D35AD">
        <w:rPr>
          <w:rFonts w:ascii="Times New Roman" w:hAnsi="Times New Roman" w:cs="Times New Roman"/>
        </w:rPr>
        <w:t>to</w:t>
      </w:r>
      <w:r w:rsidRPr="002D35AD">
        <w:rPr>
          <w:rFonts w:ascii="Times New Roman" w:hAnsi="Times New Roman" w:cs="Times New Roman"/>
        </w:rPr>
        <w:t xml:space="preserve"> maintain performance over time.</w:t>
      </w:r>
      <w:r>
        <w:rPr>
          <w:rFonts w:ascii="Times New Roman" w:hAnsi="Times New Roman" w:cs="Times New Roman"/>
        </w:rPr>
        <w:t xml:space="preserve"> </w:t>
      </w:r>
      <w:r w:rsidRPr="002D35AD">
        <w:rPr>
          <w:rFonts w:ascii="Times New Roman" w:hAnsi="Times New Roman" w:cs="Times New Roman"/>
        </w:rPr>
        <w:t xml:space="preserve">Tesco faces a unique challenge that includes both its desire to grow as a company </w:t>
      </w:r>
      <w:r>
        <w:rPr>
          <w:rFonts w:ascii="Times New Roman" w:hAnsi="Times New Roman" w:cs="Times New Roman"/>
        </w:rPr>
        <w:t>and</w:t>
      </w:r>
      <w:r w:rsidRPr="002D35AD">
        <w:rPr>
          <w:rFonts w:ascii="Times New Roman" w:hAnsi="Times New Roman" w:cs="Times New Roman"/>
        </w:rPr>
        <w:t xml:space="preserve"> having to expand responsibly, while also being efficient in </w:t>
      </w:r>
      <w:r>
        <w:rPr>
          <w:rFonts w:ascii="Times New Roman" w:hAnsi="Times New Roman" w:cs="Times New Roman"/>
        </w:rPr>
        <w:t>its</w:t>
      </w:r>
      <w:r w:rsidRPr="002D35AD">
        <w:rPr>
          <w:rFonts w:ascii="Times New Roman" w:hAnsi="Times New Roman" w:cs="Times New Roman"/>
        </w:rPr>
        <w:t xml:space="preserve"> operations and remaining competitive within an industry that is seeing increased consumer price sensitivity and growing awareness from regulators and stakeholders about issues related to ethical and environmentally sustainable business practices. In the context of such an environment, Tesco provides an excellent opportunity to address a broader question that deals with how businesses adapt to changing environments.</w:t>
      </w:r>
    </w:p>
    <w:p w14:paraId="3A3341BA" w14:textId="77777777" w:rsidR="002D35AD" w:rsidRPr="002D35AD" w:rsidRDefault="002D35AD" w:rsidP="00135191">
      <w:pPr>
        <w:spacing w:line="360" w:lineRule="auto"/>
        <w:ind w:firstLine="720"/>
        <w:jc w:val="both"/>
        <w:rPr>
          <w:rFonts w:ascii="Times New Roman" w:hAnsi="Times New Roman" w:cs="Times New Roman"/>
        </w:rPr>
      </w:pPr>
    </w:p>
    <w:p w14:paraId="5B6D4373" w14:textId="03358B84"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 xml:space="preserve">Business environment is defined as all external factors affecting how a company conducts its business, including how these external factors influence and shape companies' decisions and long-term performance. The term 'external factors' refers to political factors, </w:t>
      </w:r>
      <w:r w:rsidRPr="002D35AD">
        <w:rPr>
          <w:rFonts w:ascii="Times New Roman" w:hAnsi="Times New Roman" w:cs="Times New Roman"/>
        </w:rPr>
        <w:lastRenderedPageBreak/>
        <w:t>economic factors, social factors, technology-based factors, legal factors and environmental factors. These external influences form the context where businesses compete for market share and operate within.</w:t>
      </w:r>
      <w:r>
        <w:rPr>
          <w:rFonts w:ascii="Times New Roman" w:hAnsi="Times New Roman" w:cs="Times New Roman"/>
        </w:rPr>
        <w:t xml:space="preserve"> </w:t>
      </w:r>
      <w:r w:rsidRPr="002D35AD">
        <w:rPr>
          <w:rFonts w:ascii="Times New Roman" w:hAnsi="Times New Roman" w:cs="Times New Roman"/>
        </w:rPr>
        <w:t xml:space="preserve">Morrison (2017) </w:t>
      </w:r>
      <w:r>
        <w:rPr>
          <w:rFonts w:ascii="Times New Roman" w:hAnsi="Times New Roman" w:cs="Times New Roman"/>
        </w:rPr>
        <w:t>contends</w:t>
      </w:r>
      <w:r w:rsidRPr="002D35AD">
        <w:rPr>
          <w:rFonts w:ascii="Times New Roman" w:hAnsi="Times New Roman" w:cs="Times New Roman"/>
        </w:rPr>
        <w:t xml:space="preserve"> that businesses operate within an external business environment (i.e., the larger business system); therefore, the success </w:t>
      </w:r>
      <w:r>
        <w:rPr>
          <w:rFonts w:ascii="Times New Roman" w:hAnsi="Times New Roman" w:cs="Times New Roman"/>
        </w:rPr>
        <w:t xml:space="preserve">of </w:t>
      </w:r>
      <w:r w:rsidRPr="002D35AD">
        <w:rPr>
          <w:rFonts w:ascii="Times New Roman" w:hAnsi="Times New Roman" w:cs="Times New Roman"/>
        </w:rPr>
        <w:t>a business is dependent not only on internal efficiency, but also on how well that business interprets and reacts to changes in the external business environment. Recent literature further supports these views</w:t>
      </w:r>
      <w:r>
        <w:rPr>
          <w:rFonts w:ascii="Times New Roman" w:hAnsi="Times New Roman" w:cs="Times New Roman"/>
        </w:rPr>
        <w:t>,</w:t>
      </w:r>
      <w:r w:rsidRPr="002D35AD">
        <w:rPr>
          <w:rFonts w:ascii="Times New Roman" w:hAnsi="Times New Roman" w:cs="Times New Roman"/>
        </w:rPr>
        <w:t xml:space="preserve"> indicating that the quality of the external business environment is related to company productivity, resilience and business growth (Lai et al., 2024;</w:t>
      </w:r>
      <w:r>
        <w:rPr>
          <w:rFonts w:ascii="Times New Roman" w:hAnsi="Times New Roman" w:cs="Times New Roman"/>
        </w:rPr>
        <w:t xml:space="preserve"> </w:t>
      </w:r>
      <w:r w:rsidRPr="002D35AD">
        <w:rPr>
          <w:rFonts w:ascii="Times New Roman" w:hAnsi="Times New Roman" w:cs="Times New Roman"/>
        </w:rPr>
        <w:t>Abdullahi, Odeh and Alaga, 2025).</w:t>
      </w:r>
    </w:p>
    <w:p w14:paraId="09C18C8A" w14:textId="77777777" w:rsidR="002D35AD" w:rsidRPr="002D35AD" w:rsidRDefault="002D35AD" w:rsidP="00135191">
      <w:pPr>
        <w:spacing w:line="360" w:lineRule="auto"/>
        <w:ind w:firstLine="720"/>
        <w:jc w:val="both"/>
        <w:rPr>
          <w:rFonts w:ascii="Times New Roman" w:hAnsi="Times New Roman" w:cs="Times New Roman"/>
        </w:rPr>
      </w:pPr>
    </w:p>
    <w:p w14:paraId="613943FA" w14:textId="306A014C"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 xml:space="preserve">When an </w:t>
      </w:r>
      <w:r>
        <w:rPr>
          <w:rFonts w:ascii="Times New Roman" w:hAnsi="Times New Roman" w:cs="Times New Roman"/>
        </w:rPr>
        <w:t>organisation</w:t>
      </w:r>
      <w:r w:rsidRPr="002D35AD">
        <w:rPr>
          <w:rFonts w:ascii="Times New Roman" w:hAnsi="Times New Roman" w:cs="Times New Roman"/>
        </w:rPr>
        <w:t xml:space="preserve"> is experiencing growth, understanding the external business environment becomes increasingly important; as an </w:t>
      </w:r>
      <w:r>
        <w:rPr>
          <w:rFonts w:ascii="Times New Roman" w:hAnsi="Times New Roman" w:cs="Times New Roman"/>
        </w:rPr>
        <w:t>organisation</w:t>
      </w:r>
      <w:r w:rsidRPr="002D35AD">
        <w:rPr>
          <w:rFonts w:ascii="Times New Roman" w:hAnsi="Times New Roman" w:cs="Times New Roman"/>
        </w:rPr>
        <w:t xml:space="preserve"> grows, it </w:t>
      </w:r>
      <w:r>
        <w:rPr>
          <w:rFonts w:ascii="Times New Roman" w:hAnsi="Times New Roman" w:cs="Times New Roman"/>
        </w:rPr>
        <w:t>becomes</w:t>
      </w:r>
      <w:r w:rsidRPr="002D35AD">
        <w:rPr>
          <w:rFonts w:ascii="Times New Roman" w:hAnsi="Times New Roman" w:cs="Times New Roman"/>
        </w:rPr>
        <w:t xml:space="preserve"> more vulnerable to risk exposure, as larger operations will have larger amounts of employees, suppliers, jurisdictions and a heightened level of strategic visibility. Thus, if an organization expand without having a strong understanding of its external business environment, it may face a variety of challenges such as regulatory obstacles, shifts in demand for products/services, technology becoming obsolete before product/service sale and damaged </w:t>
      </w:r>
      <w:r w:rsidRPr="002D35AD">
        <w:rPr>
          <w:rFonts w:ascii="Times New Roman" w:hAnsi="Times New Roman" w:cs="Times New Roman"/>
        </w:rPr>
        <w:t>reputation. Turner</w:t>
      </w:r>
      <w:r w:rsidRPr="002D35AD">
        <w:rPr>
          <w:rFonts w:ascii="Times New Roman" w:hAnsi="Times New Roman" w:cs="Times New Roman"/>
        </w:rPr>
        <w:t xml:space="preserve"> (2024), as well as Meyer, Li, and </w:t>
      </w:r>
      <w:proofErr w:type="spellStart"/>
      <w:r w:rsidRPr="002D35AD">
        <w:rPr>
          <w:rFonts w:ascii="Times New Roman" w:hAnsi="Times New Roman" w:cs="Times New Roman"/>
        </w:rPr>
        <w:t>Brouthers</w:t>
      </w:r>
      <w:proofErr w:type="spellEnd"/>
      <w:r w:rsidRPr="002D35AD">
        <w:rPr>
          <w:rFonts w:ascii="Times New Roman" w:hAnsi="Times New Roman" w:cs="Times New Roman"/>
        </w:rPr>
        <w:t xml:space="preserve"> (2023) identify that firms expanding their operations globally and digitally, need to be both partial to and cogni</w:t>
      </w:r>
      <w:r>
        <w:rPr>
          <w:rFonts w:ascii="Times New Roman" w:hAnsi="Times New Roman" w:cs="Times New Roman"/>
        </w:rPr>
        <w:t>s</w:t>
      </w:r>
      <w:r w:rsidRPr="002D35AD">
        <w:rPr>
          <w:rFonts w:ascii="Times New Roman" w:hAnsi="Times New Roman" w:cs="Times New Roman"/>
        </w:rPr>
        <w:t xml:space="preserve">ant of both </w:t>
      </w:r>
      <w:r>
        <w:rPr>
          <w:rFonts w:ascii="Times New Roman" w:hAnsi="Times New Roman" w:cs="Times New Roman"/>
        </w:rPr>
        <w:t>n</w:t>
      </w:r>
      <w:r w:rsidRPr="002D35AD">
        <w:rPr>
          <w:rFonts w:ascii="Times New Roman" w:hAnsi="Times New Roman" w:cs="Times New Roman"/>
        </w:rPr>
        <w:t xml:space="preserve">ational and </w:t>
      </w:r>
      <w:r>
        <w:rPr>
          <w:rFonts w:ascii="Times New Roman" w:hAnsi="Times New Roman" w:cs="Times New Roman"/>
        </w:rPr>
        <w:t>i</w:t>
      </w:r>
      <w:r w:rsidRPr="002D35AD">
        <w:rPr>
          <w:rFonts w:ascii="Times New Roman" w:hAnsi="Times New Roman" w:cs="Times New Roman"/>
        </w:rPr>
        <w:t xml:space="preserve">nternational </w:t>
      </w:r>
      <w:r>
        <w:rPr>
          <w:rFonts w:ascii="Times New Roman" w:hAnsi="Times New Roman" w:cs="Times New Roman"/>
        </w:rPr>
        <w:t>i</w:t>
      </w:r>
      <w:r w:rsidRPr="002D35AD">
        <w:rPr>
          <w:rFonts w:ascii="Times New Roman" w:hAnsi="Times New Roman" w:cs="Times New Roman"/>
        </w:rPr>
        <w:t xml:space="preserve">nstitutional </w:t>
      </w:r>
      <w:r>
        <w:rPr>
          <w:rFonts w:ascii="Times New Roman" w:hAnsi="Times New Roman" w:cs="Times New Roman"/>
        </w:rPr>
        <w:t>s</w:t>
      </w:r>
      <w:r w:rsidRPr="002D35AD">
        <w:rPr>
          <w:rFonts w:ascii="Times New Roman" w:hAnsi="Times New Roman" w:cs="Times New Roman"/>
        </w:rPr>
        <w:t>ignals if they intend to expand sustainably; therefore, expansion is the combination of a commercial ambition &amp; being able to adapt and be successful within a market for example, Tesco is the market leader and while this affords some growth opportunities for Tesco, they must constantly juggle affordability; operational efficiency; sustainability; and stakeholder trust.</w:t>
      </w:r>
    </w:p>
    <w:p w14:paraId="6CF1B059" w14:textId="77777777" w:rsidR="002D35AD" w:rsidRPr="002D35AD" w:rsidRDefault="002D35AD" w:rsidP="00135191">
      <w:pPr>
        <w:spacing w:line="360" w:lineRule="auto"/>
        <w:ind w:firstLine="720"/>
        <w:jc w:val="both"/>
        <w:rPr>
          <w:rFonts w:ascii="Times New Roman" w:hAnsi="Times New Roman" w:cs="Times New Roman"/>
        </w:rPr>
      </w:pPr>
    </w:p>
    <w:p w14:paraId="0F074111" w14:textId="1EFC991E"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Tesco’s external environment can be further analysed through PESTLE Analysis</w:t>
      </w:r>
      <w:r>
        <w:rPr>
          <w:rFonts w:ascii="Times New Roman" w:hAnsi="Times New Roman" w:cs="Times New Roman"/>
        </w:rPr>
        <w:t>,</w:t>
      </w:r>
      <w:r w:rsidRPr="002D35AD">
        <w:rPr>
          <w:rFonts w:ascii="Times New Roman" w:hAnsi="Times New Roman" w:cs="Times New Roman"/>
        </w:rPr>
        <w:t xml:space="preserve"> which provides a formalised method of determining the Political, Economic, Societal, Technological, Legal, and Environmental influences that can affect an organisation. The reason why PESTLE is such a valuable tool is </w:t>
      </w:r>
      <w:r>
        <w:rPr>
          <w:rFonts w:ascii="Times New Roman" w:hAnsi="Times New Roman" w:cs="Times New Roman"/>
        </w:rPr>
        <w:t>that</w:t>
      </w:r>
      <w:r w:rsidRPr="002D35AD">
        <w:rPr>
          <w:rFonts w:ascii="Times New Roman" w:hAnsi="Times New Roman" w:cs="Times New Roman"/>
        </w:rPr>
        <w:t xml:space="preserve"> it allows </w:t>
      </w:r>
      <w:r>
        <w:rPr>
          <w:rFonts w:ascii="Times New Roman" w:hAnsi="Times New Roman" w:cs="Times New Roman"/>
        </w:rPr>
        <w:t>for examining</w:t>
      </w:r>
      <w:r w:rsidRPr="002D35AD">
        <w:rPr>
          <w:rFonts w:ascii="Times New Roman" w:hAnsi="Times New Roman" w:cs="Times New Roman"/>
        </w:rPr>
        <w:t xml:space="preserve"> a more holistic view of the macro environment as opposed to just focusing on the competitive environment and/or consumer demand. PESTLE</w:t>
      </w:r>
      <w:r>
        <w:rPr>
          <w:rFonts w:ascii="Times New Roman" w:hAnsi="Times New Roman" w:cs="Times New Roman"/>
        </w:rPr>
        <w:t>,</w:t>
      </w:r>
      <w:r w:rsidRPr="002D35AD">
        <w:rPr>
          <w:rFonts w:ascii="Times New Roman" w:hAnsi="Times New Roman" w:cs="Times New Roman"/>
        </w:rPr>
        <w:t xml:space="preserve"> combined with other </w:t>
      </w:r>
      <w:r>
        <w:rPr>
          <w:rFonts w:ascii="Times New Roman" w:hAnsi="Times New Roman" w:cs="Times New Roman"/>
        </w:rPr>
        <w:t>industry-specific</w:t>
      </w:r>
      <w:r w:rsidRPr="002D35AD">
        <w:rPr>
          <w:rFonts w:ascii="Times New Roman" w:hAnsi="Times New Roman" w:cs="Times New Roman"/>
        </w:rPr>
        <w:t xml:space="preserve"> frameworks such as Porters 5 Forces</w:t>
      </w:r>
      <w:r>
        <w:rPr>
          <w:rFonts w:ascii="Times New Roman" w:hAnsi="Times New Roman" w:cs="Times New Roman"/>
        </w:rPr>
        <w:t>,</w:t>
      </w:r>
      <w:r w:rsidRPr="002D35AD">
        <w:rPr>
          <w:rFonts w:ascii="Times New Roman" w:hAnsi="Times New Roman" w:cs="Times New Roman"/>
        </w:rPr>
        <w:t xml:space="preserve"> can help a business outline its overall strategic direction in terms of the greater environment as </w:t>
      </w:r>
      <w:r w:rsidRPr="002D35AD">
        <w:rPr>
          <w:rFonts w:ascii="Times New Roman" w:hAnsi="Times New Roman" w:cs="Times New Roman"/>
        </w:rPr>
        <w:lastRenderedPageBreak/>
        <w:t>well as the direct pressure that may be influencing strategic decisions. While the PESTLE framework does have some limitations (primarily when it becomes more descriptive rather than analytical; thus</w:t>
      </w:r>
      <w:r>
        <w:rPr>
          <w:rFonts w:ascii="Times New Roman" w:hAnsi="Times New Roman" w:cs="Times New Roman"/>
        </w:rPr>
        <w:t>,</w:t>
      </w:r>
      <w:r w:rsidRPr="002D35AD">
        <w:rPr>
          <w:rFonts w:ascii="Times New Roman" w:hAnsi="Times New Roman" w:cs="Times New Roman"/>
        </w:rPr>
        <w:t xml:space="preserve"> the usefulness to a business can be significantly diminished), it is still useful, provided that its connection with business outcomes is made clear. For Tesco</w:t>
      </w:r>
      <w:r>
        <w:rPr>
          <w:rFonts w:ascii="Times New Roman" w:hAnsi="Times New Roman" w:cs="Times New Roman"/>
        </w:rPr>
        <w:t>,</w:t>
      </w:r>
      <w:r w:rsidRPr="002D35AD">
        <w:rPr>
          <w:rFonts w:ascii="Times New Roman" w:hAnsi="Times New Roman" w:cs="Times New Roman"/>
        </w:rPr>
        <w:t xml:space="preserve"> what PESTLE analysis revealed is that expansion is no longer about opening stores or increasing product sales, but rather, to manage costs; protect legitimacy; invest in innovation; and </w:t>
      </w:r>
      <w:r>
        <w:rPr>
          <w:rFonts w:ascii="Times New Roman" w:hAnsi="Times New Roman" w:cs="Times New Roman"/>
        </w:rPr>
        <w:t>respond</w:t>
      </w:r>
      <w:r w:rsidRPr="002D35AD">
        <w:rPr>
          <w:rFonts w:ascii="Times New Roman" w:hAnsi="Times New Roman" w:cs="Times New Roman"/>
        </w:rPr>
        <w:t xml:space="preserve"> to stakeholder expectations in a very competitive retail market.</w:t>
      </w:r>
    </w:p>
    <w:p w14:paraId="2457F109" w14:textId="77777777" w:rsidR="002D35AD" w:rsidRPr="002D35AD" w:rsidRDefault="002D35AD" w:rsidP="00135191">
      <w:pPr>
        <w:spacing w:line="360" w:lineRule="auto"/>
        <w:ind w:firstLine="720"/>
        <w:jc w:val="both"/>
        <w:rPr>
          <w:rFonts w:ascii="Times New Roman" w:hAnsi="Times New Roman" w:cs="Times New Roman"/>
        </w:rPr>
      </w:pPr>
    </w:p>
    <w:p w14:paraId="5CC6A129" w14:textId="16441678"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 xml:space="preserve">From the perspective of Politics, Tesco conducts all business in an environment which is affected by </w:t>
      </w:r>
      <w:r>
        <w:rPr>
          <w:rFonts w:ascii="Times New Roman" w:hAnsi="Times New Roman" w:cs="Times New Roman"/>
        </w:rPr>
        <w:t>regulations</w:t>
      </w:r>
      <w:r w:rsidRPr="002D35AD">
        <w:rPr>
          <w:rFonts w:ascii="Times New Roman" w:hAnsi="Times New Roman" w:cs="Times New Roman"/>
        </w:rPr>
        <w:t xml:space="preserve"> </w:t>
      </w:r>
      <w:r w:rsidRPr="002D35AD">
        <w:rPr>
          <w:rFonts w:ascii="Times New Roman" w:hAnsi="Times New Roman" w:cs="Times New Roman"/>
        </w:rPr>
        <w:t>about</w:t>
      </w:r>
      <w:r w:rsidRPr="002D35AD">
        <w:rPr>
          <w:rFonts w:ascii="Times New Roman" w:hAnsi="Times New Roman" w:cs="Times New Roman"/>
        </w:rPr>
        <w:t xml:space="preserve"> food and food standards, labour standards, trade tensions and scrutiny of large corporations by the </w:t>
      </w:r>
      <w:r w:rsidRPr="002D35AD">
        <w:rPr>
          <w:rFonts w:ascii="Times New Roman" w:hAnsi="Times New Roman" w:cs="Times New Roman"/>
        </w:rPr>
        <w:t>public. In</w:t>
      </w:r>
      <w:r w:rsidRPr="002D35AD">
        <w:rPr>
          <w:rFonts w:ascii="Times New Roman" w:hAnsi="Times New Roman" w:cs="Times New Roman"/>
        </w:rPr>
        <w:t xml:space="preserve"> the wake of the COVID-19 pandemic and Brexit, food supply chain reliability and import dependence are major political issues now more than ever. As a result, Tesco's operations are impacted directly by public policy decisions related to trade, food standards, transportation, and labour. In terms of operations, Bontempo (2022) demonstrates that the quality of governance impacts competitiveness. Aiyar et al. (2023) find that the trend of geo-economic fragmentation is increasingly disrupting the global trade landscape. </w:t>
      </w:r>
      <w:r w:rsidRPr="002D35AD">
        <w:rPr>
          <w:rFonts w:ascii="Times New Roman" w:hAnsi="Times New Roman" w:cs="Times New Roman"/>
        </w:rPr>
        <w:t>Therefore</w:t>
      </w:r>
      <w:r w:rsidRPr="002D35AD">
        <w:rPr>
          <w:rFonts w:ascii="Times New Roman" w:hAnsi="Times New Roman" w:cs="Times New Roman"/>
        </w:rPr>
        <w:t xml:space="preserve">, Tesco’s growth is contingent in part upon its ability to manage border frictions, import costs, and regulatory compliance. In addition to this, large retail organisations face additional scrutiny from </w:t>
      </w:r>
      <w:r>
        <w:rPr>
          <w:rFonts w:ascii="Times New Roman" w:hAnsi="Times New Roman" w:cs="Times New Roman"/>
        </w:rPr>
        <w:t xml:space="preserve">the </w:t>
      </w:r>
      <w:r w:rsidRPr="002D35AD">
        <w:rPr>
          <w:rFonts w:ascii="Times New Roman" w:hAnsi="Times New Roman" w:cs="Times New Roman"/>
        </w:rPr>
        <w:t>government regarding their corporate taxes, responsible procurement, and the accountability of their supply chains. The sustainability case materials published by Tesco emphasise their programming related to anti-bribery, human rights, and partnerships with other organisations</w:t>
      </w:r>
      <w:r>
        <w:rPr>
          <w:rFonts w:ascii="Times New Roman" w:hAnsi="Times New Roman" w:cs="Times New Roman"/>
        </w:rPr>
        <w:t>,</w:t>
      </w:r>
      <w:r w:rsidRPr="002D35AD">
        <w:rPr>
          <w:rFonts w:ascii="Times New Roman" w:hAnsi="Times New Roman" w:cs="Times New Roman"/>
        </w:rPr>
        <w:t xml:space="preserve"> illustrating that governance now encompasses the legitimacy of businesses as much as any ethical element. Thus, political issues create both risks and obligations as Tesco continues its growth.</w:t>
      </w:r>
    </w:p>
    <w:p w14:paraId="4B219941" w14:textId="77777777" w:rsidR="002D35AD" w:rsidRPr="002D35AD" w:rsidRDefault="002D35AD" w:rsidP="00135191">
      <w:pPr>
        <w:spacing w:line="360" w:lineRule="auto"/>
        <w:ind w:firstLine="720"/>
        <w:jc w:val="both"/>
        <w:rPr>
          <w:rFonts w:ascii="Times New Roman" w:hAnsi="Times New Roman" w:cs="Times New Roman"/>
        </w:rPr>
      </w:pPr>
    </w:p>
    <w:p w14:paraId="63013A03" w14:textId="4D87FE1B"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 xml:space="preserve">The economic issues present possibly the most urgent challenge that Tesco faces to </w:t>
      </w:r>
      <w:r>
        <w:rPr>
          <w:rFonts w:ascii="Times New Roman" w:hAnsi="Times New Roman" w:cs="Times New Roman"/>
        </w:rPr>
        <w:t>Tesco's</w:t>
      </w:r>
      <w:r w:rsidRPr="002D35AD">
        <w:rPr>
          <w:rFonts w:ascii="Times New Roman" w:hAnsi="Times New Roman" w:cs="Times New Roman"/>
        </w:rPr>
        <w:t xml:space="preserve"> growth. Economic uncertainty, inflation, high energy costs, and </w:t>
      </w:r>
      <w:r>
        <w:rPr>
          <w:rFonts w:ascii="Times New Roman" w:hAnsi="Times New Roman" w:cs="Times New Roman"/>
        </w:rPr>
        <w:t xml:space="preserve">a </w:t>
      </w:r>
      <w:r w:rsidRPr="002D35AD">
        <w:rPr>
          <w:rFonts w:ascii="Times New Roman" w:hAnsi="Times New Roman" w:cs="Times New Roman"/>
        </w:rPr>
        <w:t>downturn in real disposable income</w:t>
      </w:r>
      <w:r>
        <w:rPr>
          <w:rFonts w:ascii="Times New Roman" w:hAnsi="Times New Roman" w:cs="Times New Roman"/>
        </w:rPr>
        <w:t>,</w:t>
      </w:r>
      <w:r w:rsidRPr="002D35AD">
        <w:rPr>
          <w:rFonts w:ascii="Times New Roman" w:hAnsi="Times New Roman" w:cs="Times New Roman"/>
        </w:rPr>
        <w:t xml:space="preserve"> combined with declines in consumer confidence</w:t>
      </w:r>
      <w:r>
        <w:rPr>
          <w:rFonts w:ascii="Times New Roman" w:hAnsi="Times New Roman" w:cs="Times New Roman"/>
        </w:rPr>
        <w:t>,</w:t>
      </w:r>
      <w:r w:rsidRPr="002D35AD">
        <w:rPr>
          <w:rFonts w:ascii="Times New Roman" w:hAnsi="Times New Roman" w:cs="Times New Roman"/>
        </w:rPr>
        <w:t xml:space="preserve"> are characteristics of the current economic environment. In the retail sector, these conditions create an extremely challenging environment, as food is a necessity; however, </w:t>
      </w:r>
      <w:r w:rsidR="00BB184A" w:rsidRPr="002D35AD">
        <w:rPr>
          <w:rFonts w:ascii="Times New Roman" w:hAnsi="Times New Roman" w:cs="Times New Roman"/>
        </w:rPr>
        <w:t>how</w:t>
      </w:r>
      <w:r w:rsidRPr="002D35AD">
        <w:rPr>
          <w:rFonts w:ascii="Times New Roman" w:hAnsi="Times New Roman" w:cs="Times New Roman"/>
        </w:rPr>
        <w:t xml:space="preserve"> consumers buy food will change significantly when they feel economically constrained. For example, </w:t>
      </w:r>
      <w:r w:rsidR="00BB184A" w:rsidRPr="002D35AD">
        <w:rPr>
          <w:rFonts w:ascii="Times New Roman" w:hAnsi="Times New Roman" w:cs="Times New Roman"/>
        </w:rPr>
        <w:t>most</w:t>
      </w:r>
      <w:r w:rsidRPr="002D35AD">
        <w:rPr>
          <w:rFonts w:ascii="Times New Roman" w:hAnsi="Times New Roman" w:cs="Times New Roman"/>
        </w:rPr>
        <w:t xml:space="preserve"> households will gravitate toward lower-priced brands, bulk purchase, discount retail outlets, and less </w:t>
      </w:r>
      <w:r w:rsidRPr="002D35AD">
        <w:rPr>
          <w:rFonts w:ascii="Times New Roman" w:hAnsi="Times New Roman" w:cs="Times New Roman"/>
        </w:rPr>
        <w:lastRenderedPageBreak/>
        <w:t>discretionary spending. Although this causes certain segments of the grocery industry, such as lower-priced products</w:t>
      </w:r>
      <w:r w:rsidR="00BB184A">
        <w:rPr>
          <w:rFonts w:ascii="Times New Roman" w:hAnsi="Times New Roman" w:cs="Times New Roman"/>
        </w:rPr>
        <w:t>,</w:t>
      </w:r>
      <w:r w:rsidRPr="002D35AD">
        <w:rPr>
          <w:rFonts w:ascii="Times New Roman" w:hAnsi="Times New Roman" w:cs="Times New Roman"/>
        </w:rPr>
        <w:t xml:space="preserve"> to benefit, these changes will have a dramatic impact on margins. </w:t>
      </w:r>
      <w:proofErr w:type="spellStart"/>
      <w:r w:rsidRPr="002D35AD">
        <w:rPr>
          <w:rFonts w:ascii="Times New Roman" w:hAnsi="Times New Roman" w:cs="Times New Roman"/>
        </w:rPr>
        <w:t>Xiuzhen</w:t>
      </w:r>
      <w:proofErr w:type="spellEnd"/>
      <w:r w:rsidRPr="002D35AD">
        <w:rPr>
          <w:rFonts w:ascii="Times New Roman" w:hAnsi="Times New Roman" w:cs="Times New Roman"/>
        </w:rPr>
        <w:t xml:space="preserve">, Zheng, and Umair (2022) and </w:t>
      </w:r>
      <w:proofErr w:type="spellStart"/>
      <w:r w:rsidRPr="002D35AD">
        <w:rPr>
          <w:rFonts w:ascii="Times New Roman" w:hAnsi="Times New Roman" w:cs="Times New Roman"/>
        </w:rPr>
        <w:t>Challoumis</w:t>
      </w:r>
      <w:proofErr w:type="spellEnd"/>
      <w:r w:rsidRPr="002D35AD">
        <w:rPr>
          <w:rFonts w:ascii="Times New Roman" w:hAnsi="Times New Roman" w:cs="Times New Roman"/>
        </w:rPr>
        <w:t xml:space="preserve"> (2024) both illustrate the impact of commodity price changes and exchange rate volatility on business </w:t>
      </w:r>
      <w:r w:rsidR="00BB184A" w:rsidRPr="002D35AD">
        <w:rPr>
          <w:rFonts w:ascii="Times New Roman" w:hAnsi="Times New Roman" w:cs="Times New Roman"/>
        </w:rPr>
        <w:t>expenses. Tesco</w:t>
      </w:r>
      <w:r w:rsidRPr="002D35AD">
        <w:rPr>
          <w:rFonts w:ascii="Times New Roman" w:hAnsi="Times New Roman" w:cs="Times New Roman"/>
        </w:rPr>
        <w:t xml:space="preserve"> has two major challenges: they need to be affordable to consumers who are focused on the price of products</w:t>
      </w:r>
      <w:r w:rsidR="00BB184A">
        <w:rPr>
          <w:rFonts w:ascii="Times New Roman" w:hAnsi="Times New Roman" w:cs="Times New Roman"/>
        </w:rPr>
        <w:t>,</w:t>
      </w:r>
      <w:r w:rsidRPr="002D35AD">
        <w:rPr>
          <w:rFonts w:ascii="Times New Roman" w:hAnsi="Times New Roman" w:cs="Times New Roman"/>
        </w:rPr>
        <w:t xml:space="preserve"> and they must also manage increasing costs of wages, transportation/fuel and supplier requirements.</w:t>
      </w:r>
    </w:p>
    <w:p w14:paraId="411B7868" w14:textId="77777777" w:rsidR="002D35AD" w:rsidRPr="002D35AD" w:rsidRDefault="002D35AD" w:rsidP="00135191">
      <w:pPr>
        <w:spacing w:line="360" w:lineRule="auto"/>
        <w:ind w:firstLine="720"/>
        <w:jc w:val="both"/>
        <w:rPr>
          <w:rFonts w:ascii="Times New Roman" w:hAnsi="Times New Roman" w:cs="Times New Roman"/>
        </w:rPr>
      </w:pPr>
    </w:p>
    <w:p w14:paraId="55E6F629" w14:textId="77733F83"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Consequently, there is a significant amount of tension regarding where Tesco is today. Inflation will cause nominal revenue growth (due to prices rising)</w:t>
      </w:r>
      <w:r w:rsidR="00BB184A">
        <w:rPr>
          <w:rFonts w:ascii="Times New Roman" w:hAnsi="Times New Roman" w:cs="Times New Roman"/>
        </w:rPr>
        <w:t>,</w:t>
      </w:r>
      <w:r w:rsidRPr="002D35AD">
        <w:rPr>
          <w:rFonts w:ascii="Times New Roman" w:hAnsi="Times New Roman" w:cs="Times New Roman"/>
        </w:rPr>
        <w:t xml:space="preserve"> but as customers become more cautious in their spending, it may result in declining profitability. Price competition amongst grocery retailers remains very competitive, and even discount competitors such as Aldi and Lidl continue to apply pressure. Tesco has developed strategies that focus on building customer loyalty by providing value, its own-brand products and operational efficiencies, but ultimately these strategies will only be sustainable if the company is disciplined in executing them consistently. Now, given the economic environment that they are operating within, Tesco will expand, not by taking aggressive risks, but rather through establishing cost controls, partnering with suppliers to develop collaborative pricing strategies, and developing resilient supply chains. Thus, while the pressures placed on retailers </w:t>
      </w:r>
      <w:r w:rsidR="00135191" w:rsidRPr="002D35AD">
        <w:rPr>
          <w:rFonts w:ascii="Times New Roman" w:hAnsi="Times New Roman" w:cs="Times New Roman"/>
        </w:rPr>
        <w:t>because of</w:t>
      </w:r>
      <w:r w:rsidRPr="002D35AD">
        <w:rPr>
          <w:rFonts w:ascii="Times New Roman" w:hAnsi="Times New Roman" w:cs="Times New Roman"/>
        </w:rPr>
        <w:t xml:space="preserve"> the changing economic landscape could potentially inhibit retailers’ ability to grow, it certainly will alter the </w:t>
      </w:r>
      <w:proofErr w:type="gramStart"/>
      <w:r w:rsidRPr="002D35AD">
        <w:rPr>
          <w:rFonts w:ascii="Times New Roman" w:hAnsi="Times New Roman" w:cs="Times New Roman"/>
        </w:rPr>
        <w:t>manner in which</w:t>
      </w:r>
      <w:proofErr w:type="gramEnd"/>
      <w:r w:rsidRPr="002D35AD">
        <w:rPr>
          <w:rFonts w:ascii="Times New Roman" w:hAnsi="Times New Roman" w:cs="Times New Roman"/>
        </w:rPr>
        <w:t xml:space="preserve"> they achieve their growth.</w:t>
      </w:r>
    </w:p>
    <w:p w14:paraId="187E6E92" w14:textId="77777777" w:rsidR="002D35AD" w:rsidRPr="002D35AD" w:rsidRDefault="002D35AD" w:rsidP="00135191">
      <w:pPr>
        <w:spacing w:line="360" w:lineRule="auto"/>
        <w:ind w:firstLine="720"/>
        <w:jc w:val="both"/>
        <w:rPr>
          <w:rFonts w:ascii="Times New Roman" w:hAnsi="Times New Roman" w:cs="Times New Roman"/>
        </w:rPr>
      </w:pPr>
    </w:p>
    <w:p w14:paraId="45648B30" w14:textId="5CCE5A7A"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 xml:space="preserve">Social elements within the external environment are equally important for Tesco. Overall, consumer behaviour in grocery retailing has changed dramatically within the last several years. The average household wants to find value; shoppers also now want convenience, health, and ethics at the same time. This has created an exceptionally complicated balancing act for grocery retailers because while their customers expect low prices, shoppers also expect to have access to healthy options, responsibly sourced supply chains, minimal use of plastic packaging, and positive impacts made by businesses within their communities. Tesco's commitment to the health of all individuals through </w:t>
      </w:r>
      <w:r w:rsidR="00BB184A">
        <w:rPr>
          <w:rFonts w:ascii="Times New Roman" w:hAnsi="Times New Roman" w:cs="Times New Roman"/>
        </w:rPr>
        <w:t>their</w:t>
      </w:r>
      <w:r w:rsidRPr="002D35AD">
        <w:rPr>
          <w:rFonts w:ascii="Times New Roman" w:hAnsi="Times New Roman" w:cs="Times New Roman"/>
        </w:rPr>
        <w:t xml:space="preserve"> The Little Helps Plan demonstrates the company's efforts to balance both value and customer experience </w:t>
      </w:r>
      <w:r w:rsidR="00BB184A">
        <w:rPr>
          <w:rFonts w:ascii="Times New Roman" w:hAnsi="Times New Roman" w:cs="Times New Roman"/>
        </w:rPr>
        <w:t>while</w:t>
      </w:r>
      <w:r w:rsidRPr="002D35AD">
        <w:rPr>
          <w:rFonts w:ascii="Times New Roman" w:hAnsi="Times New Roman" w:cs="Times New Roman"/>
        </w:rPr>
        <w:t xml:space="preserve"> being socially responsible. In addition, there is supporting evidence in the uploaded Tesco case notes </w:t>
      </w:r>
      <w:r w:rsidRPr="002D35AD">
        <w:rPr>
          <w:rFonts w:ascii="Times New Roman" w:hAnsi="Times New Roman" w:cs="Times New Roman"/>
        </w:rPr>
        <w:lastRenderedPageBreak/>
        <w:t xml:space="preserve">regarding progress that has been made towards the reformulation of product offerings for improved health, increasing gender representation, and redistributing food, which illustrates how social reputation increasingly influences the strength of a retail </w:t>
      </w:r>
      <w:r w:rsidR="00BB184A" w:rsidRPr="002D35AD">
        <w:rPr>
          <w:rFonts w:ascii="Times New Roman" w:hAnsi="Times New Roman" w:cs="Times New Roman"/>
        </w:rPr>
        <w:t>brand. Tesco</w:t>
      </w:r>
      <w:r w:rsidRPr="002D35AD">
        <w:rPr>
          <w:rFonts w:ascii="Times New Roman" w:hAnsi="Times New Roman" w:cs="Times New Roman"/>
        </w:rPr>
        <w:t xml:space="preserve"> has evolved beyond being known as a conveniently priced retailer to now being considered a responsible corporate citizen.</w:t>
      </w:r>
    </w:p>
    <w:p w14:paraId="3D3C9A76" w14:textId="77777777" w:rsidR="002D35AD" w:rsidRPr="002D35AD" w:rsidRDefault="002D35AD" w:rsidP="00135191">
      <w:pPr>
        <w:spacing w:line="360" w:lineRule="auto"/>
        <w:ind w:firstLine="720"/>
        <w:jc w:val="both"/>
        <w:rPr>
          <w:rFonts w:ascii="Times New Roman" w:hAnsi="Times New Roman" w:cs="Times New Roman"/>
        </w:rPr>
      </w:pPr>
    </w:p>
    <w:p w14:paraId="58FE7B87" w14:textId="4493051C"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 xml:space="preserve">The way that consumers evaluate businesses today has become increasingly reliant on social criteria. According to Camilleri (2022), corporate social responsibility can provide </w:t>
      </w:r>
      <w:r w:rsidR="00BB184A">
        <w:rPr>
          <w:rFonts w:ascii="Times New Roman" w:hAnsi="Times New Roman" w:cs="Times New Roman"/>
        </w:rPr>
        <w:t xml:space="preserve">a </w:t>
      </w:r>
      <w:r w:rsidRPr="002D35AD">
        <w:rPr>
          <w:rFonts w:ascii="Times New Roman" w:hAnsi="Times New Roman" w:cs="Times New Roman"/>
        </w:rPr>
        <w:t xml:space="preserve">strategic advantage when properly integrated into core business operations, rather than treated as an ancillary activity. Le et </w:t>
      </w:r>
      <w:r w:rsidR="00BB184A" w:rsidRPr="002D35AD">
        <w:rPr>
          <w:rFonts w:ascii="Times New Roman" w:hAnsi="Times New Roman" w:cs="Times New Roman"/>
        </w:rPr>
        <w:t>al (</w:t>
      </w:r>
      <w:r w:rsidRPr="002D35AD">
        <w:rPr>
          <w:rFonts w:ascii="Times New Roman" w:hAnsi="Times New Roman" w:cs="Times New Roman"/>
        </w:rPr>
        <w:t xml:space="preserve">2024) and Sarfraz </w:t>
      </w:r>
      <w:r w:rsidR="00135191" w:rsidRPr="002D35AD">
        <w:rPr>
          <w:rFonts w:ascii="Times New Roman" w:hAnsi="Times New Roman" w:cs="Times New Roman"/>
        </w:rPr>
        <w:t>et al. (</w:t>
      </w:r>
      <w:r w:rsidRPr="002D35AD">
        <w:rPr>
          <w:rFonts w:ascii="Times New Roman" w:hAnsi="Times New Roman" w:cs="Times New Roman"/>
        </w:rPr>
        <w:t>2023) connect CSR and green innovation to larger outcomes related to sustainable development. For Tesco, it is critical to create trust that is generated through its grocery retail business, because grocery retail is such a visible and emotionally charged part of people's daily lives. Shoppers see the brand regularly; therefore, any failure in how it treats its workers, its level of food waste, or the breadth of its price points can negatively impact the public’s confidence in the business very quickly. Accordingly, Tesco’s ability to grow is contingent not only upon its physical expansion or its sales performance but also upon its ability to continue creating trust among consumers, its employees, its regulators, and its community stakeholders.</w:t>
      </w:r>
    </w:p>
    <w:p w14:paraId="35D5E201" w14:textId="77777777" w:rsidR="002D35AD" w:rsidRPr="002D35AD" w:rsidRDefault="002D35AD" w:rsidP="00135191">
      <w:pPr>
        <w:spacing w:line="360" w:lineRule="auto"/>
        <w:ind w:firstLine="720"/>
        <w:jc w:val="both"/>
        <w:rPr>
          <w:rFonts w:ascii="Times New Roman" w:hAnsi="Times New Roman" w:cs="Times New Roman"/>
        </w:rPr>
      </w:pPr>
    </w:p>
    <w:p w14:paraId="694C12C8" w14:textId="69D28D6F"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 xml:space="preserve">Tesco is also affected by the technological environment. Retail competitors increasingly rely on having the ability to leverage digital capability and use data analytics; and through automation and the use of AI-enabled customer insights, a business that does not invest in technology becomes less efficient, less responsive and less attractive to consumers who are digitally savvy. The business environment is being accelerated by exhibiting enterprise digital transformation; while León García and Parra Acero (2024) argue that big data increases competitiveness through enhancing forecasting, responsiveness and decision-making </w:t>
      </w:r>
      <w:r w:rsidR="00BB184A" w:rsidRPr="002D35AD">
        <w:rPr>
          <w:rFonts w:ascii="Times New Roman" w:hAnsi="Times New Roman" w:cs="Times New Roman"/>
        </w:rPr>
        <w:t>capabilities. Tesco</w:t>
      </w:r>
      <w:r w:rsidRPr="002D35AD">
        <w:rPr>
          <w:rFonts w:ascii="Times New Roman" w:hAnsi="Times New Roman" w:cs="Times New Roman"/>
        </w:rPr>
        <w:t xml:space="preserve"> has already made great strides forward with Clubcard data, digital loyalty systems and AI-based personali</w:t>
      </w:r>
      <w:r w:rsidR="00BB184A">
        <w:rPr>
          <w:rFonts w:ascii="Times New Roman" w:hAnsi="Times New Roman" w:cs="Times New Roman"/>
        </w:rPr>
        <w:t>s</w:t>
      </w:r>
      <w:r w:rsidRPr="002D35AD">
        <w:rPr>
          <w:rFonts w:ascii="Times New Roman" w:hAnsi="Times New Roman" w:cs="Times New Roman"/>
        </w:rPr>
        <w:t>ation</w:t>
      </w:r>
      <w:r w:rsidR="00BB184A">
        <w:rPr>
          <w:rFonts w:ascii="Times New Roman" w:hAnsi="Times New Roman" w:cs="Times New Roman"/>
        </w:rPr>
        <w:t>,</w:t>
      </w:r>
      <w:r w:rsidRPr="002D35AD">
        <w:rPr>
          <w:rFonts w:ascii="Times New Roman" w:hAnsi="Times New Roman" w:cs="Times New Roman"/>
        </w:rPr>
        <w:t xml:space="preserve"> such as with their 2024 Clubcard Challenges.</w:t>
      </w:r>
    </w:p>
    <w:p w14:paraId="26797B5E" w14:textId="77777777" w:rsidR="002D35AD" w:rsidRPr="002D35AD" w:rsidRDefault="002D35AD" w:rsidP="00135191">
      <w:pPr>
        <w:spacing w:line="360" w:lineRule="auto"/>
        <w:ind w:firstLine="720"/>
        <w:jc w:val="both"/>
        <w:rPr>
          <w:rFonts w:ascii="Times New Roman" w:hAnsi="Times New Roman" w:cs="Times New Roman"/>
        </w:rPr>
      </w:pPr>
    </w:p>
    <w:p w14:paraId="1D7E9087" w14:textId="7A7895C0"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 xml:space="preserve">Yet, technology should not only be considered a means of opportunity. It is also creating considerable levels of challenge. Digital transformation often requires a significant investment, </w:t>
      </w:r>
      <w:r w:rsidRPr="002D35AD">
        <w:rPr>
          <w:rFonts w:ascii="Times New Roman" w:hAnsi="Times New Roman" w:cs="Times New Roman"/>
        </w:rPr>
        <w:lastRenderedPageBreak/>
        <w:t xml:space="preserve">changes in the way </w:t>
      </w:r>
      <w:r w:rsidR="00BB184A">
        <w:rPr>
          <w:rFonts w:ascii="Times New Roman" w:hAnsi="Times New Roman" w:cs="Times New Roman"/>
        </w:rPr>
        <w:t>organisational</w:t>
      </w:r>
      <w:r w:rsidRPr="002D35AD">
        <w:rPr>
          <w:rFonts w:ascii="Times New Roman" w:hAnsi="Times New Roman" w:cs="Times New Roman"/>
        </w:rPr>
        <w:t xml:space="preserve"> processes occur and retraining the workforce. Digital transformation can create cybersecurity risks, personal privacy risks and technology dependence. According to </w:t>
      </w:r>
      <w:proofErr w:type="spellStart"/>
      <w:r w:rsidRPr="002D35AD">
        <w:rPr>
          <w:rFonts w:ascii="Times New Roman" w:hAnsi="Times New Roman" w:cs="Times New Roman"/>
        </w:rPr>
        <w:t>Kokala</w:t>
      </w:r>
      <w:proofErr w:type="spellEnd"/>
      <w:r w:rsidRPr="002D35AD">
        <w:rPr>
          <w:rFonts w:ascii="Times New Roman" w:hAnsi="Times New Roman" w:cs="Times New Roman"/>
        </w:rPr>
        <w:t xml:space="preserve"> (2024), Mitrache et al. (2024), and Hussain et al. (2023), digital capability is only a true competitive advantage when it has the support of implementation capability and redesigning internal processes. What that means for Tesco is that their technology expansion must facilitate better customer service and improve operational efficiency without </w:t>
      </w:r>
      <w:r w:rsidR="00BB184A">
        <w:rPr>
          <w:rFonts w:ascii="Times New Roman" w:hAnsi="Times New Roman" w:cs="Times New Roman"/>
        </w:rPr>
        <w:t>jeopardising</w:t>
      </w:r>
      <w:r w:rsidRPr="002D35AD">
        <w:rPr>
          <w:rFonts w:ascii="Times New Roman" w:hAnsi="Times New Roman" w:cs="Times New Roman"/>
        </w:rPr>
        <w:t xml:space="preserve"> trust or adding an unnecessary layer of complexity. A retailer as large as Tesco should ensure that their digital investment yields tangible, long-term benefits to the business and not just become an expensive emblem of innovation. In today's world, technology is simultaneously providing impetus for expansion and creating strategic risk.</w:t>
      </w:r>
    </w:p>
    <w:p w14:paraId="1B7B5A8B" w14:textId="77777777" w:rsidR="002D35AD" w:rsidRPr="002D35AD" w:rsidRDefault="002D35AD" w:rsidP="00135191">
      <w:pPr>
        <w:spacing w:line="360" w:lineRule="auto"/>
        <w:ind w:firstLine="720"/>
        <w:jc w:val="both"/>
        <w:rPr>
          <w:rFonts w:ascii="Times New Roman" w:hAnsi="Times New Roman" w:cs="Times New Roman"/>
        </w:rPr>
      </w:pPr>
    </w:p>
    <w:p w14:paraId="664D559E" w14:textId="1600525E"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 xml:space="preserve">Legal issues will also greatly affect Tesco's ability to grow. Due to the high level of compliance obligations food retailers must satisfy in relation to laws impacting employment law, food safety, consumer protections, competition regulation, data security and environmental disclosure, </w:t>
      </w:r>
      <w:r w:rsidR="00BB184A">
        <w:rPr>
          <w:rFonts w:ascii="Times New Roman" w:hAnsi="Times New Roman" w:cs="Times New Roman"/>
        </w:rPr>
        <w:t xml:space="preserve">the </w:t>
      </w:r>
      <w:r w:rsidRPr="002D35AD">
        <w:rPr>
          <w:rFonts w:ascii="Times New Roman" w:hAnsi="Times New Roman" w:cs="Times New Roman"/>
        </w:rPr>
        <w:t xml:space="preserve">increasing complexity of business operations and longer supply chains stretching further across borders </w:t>
      </w:r>
      <w:r w:rsidR="00BB184A">
        <w:rPr>
          <w:rFonts w:ascii="Times New Roman" w:hAnsi="Times New Roman" w:cs="Times New Roman"/>
        </w:rPr>
        <w:t>make</w:t>
      </w:r>
      <w:r w:rsidRPr="002D35AD">
        <w:rPr>
          <w:rFonts w:ascii="Times New Roman" w:hAnsi="Times New Roman" w:cs="Times New Roman"/>
        </w:rPr>
        <w:t xml:space="preserve"> it increasingly difficult for food retailers to comply with legal requirements. According to Akinsola (2025), the role of corporate governance related to legal accountability is growing</w:t>
      </w:r>
      <w:r w:rsidR="00BB184A">
        <w:rPr>
          <w:rFonts w:ascii="Times New Roman" w:hAnsi="Times New Roman" w:cs="Times New Roman"/>
        </w:rPr>
        <w:t>;</w:t>
      </w:r>
      <w:r w:rsidRPr="002D35AD">
        <w:rPr>
          <w:rFonts w:ascii="Times New Roman" w:hAnsi="Times New Roman" w:cs="Times New Roman"/>
        </w:rPr>
        <w:t xml:space="preserve"> according to B</w:t>
      </w:r>
      <w:r w:rsidR="00BB184A">
        <w:rPr>
          <w:rFonts w:ascii="Times New Roman" w:hAnsi="Times New Roman" w:cs="Times New Roman"/>
        </w:rPr>
        <w:t>o</w:t>
      </w:r>
      <w:r w:rsidRPr="002D35AD">
        <w:rPr>
          <w:rFonts w:ascii="Times New Roman" w:hAnsi="Times New Roman" w:cs="Times New Roman"/>
        </w:rPr>
        <w:t>hm et al. (2022)</w:t>
      </w:r>
      <w:r w:rsidR="00BB184A">
        <w:rPr>
          <w:rFonts w:ascii="Times New Roman" w:hAnsi="Times New Roman" w:cs="Times New Roman"/>
        </w:rPr>
        <w:t>,</w:t>
      </w:r>
      <w:r w:rsidRPr="002D35AD">
        <w:rPr>
          <w:rFonts w:ascii="Times New Roman" w:hAnsi="Times New Roman" w:cs="Times New Roman"/>
        </w:rPr>
        <w:t xml:space="preserve"> ethics is becoming central to all aspects of business </w:t>
      </w:r>
      <w:r w:rsidR="00BB184A" w:rsidRPr="002D35AD">
        <w:rPr>
          <w:rFonts w:ascii="Times New Roman" w:hAnsi="Times New Roman" w:cs="Times New Roman"/>
        </w:rPr>
        <w:t>strategy. In</w:t>
      </w:r>
      <w:r w:rsidRPr="002D35AD">
        <w:rPr>
          <w:rFonts w:ascii="Times New Roman" w:hAnsi="Times New Roman" w:cs="Times New Roman"/>
        </w:rPr>
        <w:t xml:space="preserve"> examining Tesco's case study evidence, it is evident that Tesco has established multiple whistleblowing systems, </w:t>
      </w:r>
      <w:proofErr w:type="gramStart"/>
      <w:r w:rsidR="00BB184A">
        <w:rPr>
          <w:rFonts w:ascii="Times New Roman" w:hAnsi="Times New Roman" w:cs="Times New Roman"/>
        </w:rPr>
        <w:t>sells</w:t>
      </w:r>
      <w:proofErr w:type="gramEnd"/>
      <w:r w:rsidRPr="002D35AD">
        <w:rPr>
          <w:rFonts w:ascii="Times New Roman" w:hAnsi="Times New Roman" w:cs="Times New Roman"/>
        </w:rPr>
        <w:t xml:space="preserve"> age-prohibited products and works with ethical suppliers while also having procedures in place to counter corrupt practices. As a result, legal compliance is not just about meeting the guidelines from an </w:t>
      </w:r>
      <w:r w:rsidR="00BB184A">
        <w:rPr>
          <w:rFonts w:ascii="Times New Roman" w:hAnsi="Times New Roman" w:cs="Times New Roman"/>
        </w:rPr>
        <w:t>administrative</w:t>
      </w:r>
      <w:r w:rsidRPr="002D35AD">
        <w:rPr>
          <w:rFonts w:ascii="Times New Roman" w:hAnsi="Times New Roman" w:cs="Times New Roman"/>
        </w:rPr>
        <w:t xml:space="preserve"> standpoint but is also critical to their overall strategy. If any part of the legal compliance process fails, this could lead to Tesco suffering financial penalties, harm to their company image and loss of stakeholder confidence.</w:t>
      </w:r>
    </w:p>
    <w:p w14:paraId="3FDA8768" w14:textId="77777777" w:rsidR="002D35AD" w:rsidRPr="002D35AD" w:rsidRDefault="002D35AD" w:rsidP="00135191">
      <w:pPr>
        <w:spacing w:line="360" w:lineRule="auto"/>
        <w:ind w:firstLine="720"/>
        <w:jc w:val="both"/>
        <w:rPr>
          <w:rFonts w:ascii="Times New Roman" w:hAnsi="Times New Roman" w:cs="Times New Roman"/>
        </w:rPr>
      </w:pPr>
    </w:p>
    <w:p w14:paraId="3D898808" w14:textId="232E449A"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 xml:space="preserve">With the current </w:t>
      </w:r>
      <w:r w:rsidR="00BB184A">
        <w:rPr>
          <w:rFonts w:ascii="Times New Roman" w:hAnsi="Times New Roman" w:cs="Times New Roman"/>
        </w:rPr>
        <w:t>worldwide</w:t>
      </w:r>
      <w:r w:rsidRPr="002D35AD">
        <w:rPr>
          <w:rFonts w:ascii="Times New Roman" w:hAnsi="Times New Roman" w:cs="Times New Roman"/>
        </w:rPr>
        <w:t xml:space="preserve"> focus on reducing carbon emissions, environmental issues significantly affect Tesco's growth, particularly related to future retail development. For example, climate change may </w:t>
      </w:r>
      <w:r w:rsidR="00BB184A" w:rsidRPr="002D35AD">
        <w:rPr>
          <w:rFonts w:ascii="Times New Roman" w:hAnsi="Times New Roman" w:cs="Times New Roman"/>
        </w:rPr>
        <w:t>influence</w:t>
      </w:r>
      <w:r w:rsidRPr="002D35AD">
        <w:rPr>
          <w:rFonts w:ascii="Times New Roman" w:hAnsi="Times New Roman" w:cs="Times New Roman"/>
        </w:rPr>
        <w:t xml:space="preserve"> the production and harvesting of agricultural goods; climate change has also negatively affected the reliability of transportation, energy prices, packaging regulations and supply chain stability. Environmental pressures are becoming more intertwined with global commerce due to climate change</w:t>
      </w:r>
      <w:r w:rsidR="00BB184A">
        <w:rPr>
          <w:rFonts w:ascii="Times New Roman" w:hAnsi="Times New Roman" w:cs="Times New Roman"/>
        </w:rPr>
        <w:t>,</w:t>
      </w:r>
      <w:r w:rsidRPr="002D35AD">
        <w:rPr>
          <w:rFonts w:ascii="Times New Roman" w:hAnsi="Times New Roman" w:cs="Times New Roman"/>
        </w:rPr>
        <w:t xml:space="preserve"> according to Copeland, Shapiro and </w:t>
      </w:r>
      <w:r w:rsidRPr="002D35AD">
        <w:rPr>
          <w:rFonts w:ascii="Times New Roman" w:hAnsi="Times New Roman" w:cs="Times New Roman"/>
        </w:rPr>
        <w:lastRenderedPageBreak/>
        <w:t xml:space="preserve">Taylor (2022). On this point, Paudel et al. (2024), Rehman et al. (2022) and Mensah et al. (2025) all support that companies that demonstrate environmentally sustainable actions will achieve long-term success. The Tesco case study provides insight into their achievements in </w:t>
      </w:r>
      <w:r w:rsidR="00135191">
        <w:rPr>
          <w:rFonts w:ascii="Times New Roman" w:hAnsi="Times New Roman" w:cs="Times New Roman"/>
        </w:rPr>
        <w:t>utilising</w:t>
      </w:r>
      <w:r w:rsidRPr="002D35AD">
        <w:rPr>
          <w:rFonts w:ascii="Times New Roman" w:hAnsi="Times New Roman" w:cs="Times New Roman"/>
        </w:rPr>
        <w:t xml:space="preserve"> renewable sources of energy as well as their efforts to reduce greenhouse gas emissions, reduce food-related waste and reduce the volume of plastic used in their operations.</w:t>
      </w:r>
    </w:p>
    <w:p w14:paraId="60348048" w14:textId="77777777" w:rsidR="002D35AD" w:rsidRPr="002D35AD" w:rsidRDefault="002D35AD" w:rsidP="00135191">
      <w:pPr>
        <w:spacing w:line="360" w:lineRule="auto"/>
        <w:ind w:firstLine="720"/>
        <w:jc w:val="both"/>
        <w:rPr>
          <w:rFonts w:ascii="Times New Roman" w:hAnsi="Times New Roman" w:cs="Times New Roman"/>
        </w:rPr>
      </w:pPr>
    </w:p>
    <w:p w14:paraId="592A4124" w14:textId="1A7944DE"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 xml:space="preserve">Although costs will be associated with meeting the demands of environmental pressures, the company also has opportunities to save money by reducing </w:t>
      </w:r>
      <w:r w:rsidR="00135191">
        <w:rPr>
          <w:rFonts w:ascii="Times New Roman" w:hAnsi="Times New Roman" w:cs="Times New Roman"/>
        </w:rPr>
        <w:t>its</w:t>
      </w:r>
      <w:r w:rsidRPr="002D35AD">
        <w:rPr>
          <w:rFonts w:ascii="Times New Roman" w:hAnsi="Times New Roman" w:cs="Times New Roman"/>
        </w:rPr>
        <w:t xml:space="preserve"> consumption of natural resources. Alternatively, investing in environmentally friendly logistics and operations will improve Tesco's operational efficiencies, build on </w:t>
      </w:r>
      <w:r w:rsidR="00135191">
        <w:rPr>
          <w:rFonts w:ascii="Times New Roman" w:hAnsi="Times New Roman" w:cs="Times New Roman"/>
        </w:rPr>
        <w:t>its</w:t>
      </w:r>
      <w:r w:rsidRPr="002D35AD">
        <w:rPr>
          <w:rFonts w:ascii="Times New Roman" w:hAnsi="Times New Roman" w:cs="Times New Roman"/>
        </w:rPr>
        <w:t xml:space="preserve"> reputation as a good corporate citizen and reduce the amount of waste generated by </w:t>
      </w:r>
      <w:r w:rsidR="00135191">
        <w:rPr>
          <w:rFonts w:ascii="Times New Roman" w:hAnsi="Times New Roman" w:cs="Times New Roman"/>
        </w:rPr>
        <w:t>its</w:t>
      </w:r>
      <w:r w:rsidRPr="002D35AD">
        <w:rPr>
          <w:rFonts w:ascii="Times New Roman" w:hAnsi="Times New Roman" w:cs="Times New Roman"/>
        </w:rPr>
        <w:t xml:space="preserve"> operations. Through </w:t>
      </w:r>
      <w:r w:rsidR="00135191">
        <w:rPr>
          <w:rFonts w:ascii="Times New Roman" w:hAnsi="Times New Roman" w:cs="Times New Roman"/>
        </w:rPr>
        <w:t>its</w:t>
      </w:r>
      <w:r w:rsidRPr="002D35AD">
        <w:rPr>
          <w:rFonts w:ascii="Times New Roman" w:hAnsi="Times New Roman" w:cs="Times New Roman"/>
        </w:rPr>
        <w:t xml:space="preserve"> development of an environmental strategy, Tesco has also demonstrated </w:t>
      </w:r>
      <w:r w:rsidR="00135191">
        <w:rPr>
          <w:rFonts w:ascii="Times New Roman" w:hAnsi="Times New Roman" w:cs="Times New Roman"/>
        </w:rPr>
        <w:t>its</w:t>
      </w:r>
      <w:r w:rsidRPr="002D35AD">
        <w:rPr>
          <w:rFonts w:ascii="Times New Roman" w:hAnsi="Times New Roman" w:cs="Times New Roman"/>
        </w:rPr>
        <w:t xml:space="preserve"> ongoing commitment to being ethical and providing resiliency for </w:t>
      </w:r>
      <w:r w:rsidR="00135191">
        <w:rPr>
          <w:rFonts w:ascii="Times New Roman" w:hAnsi="Times New Roman" w:cs="Times New Roman"/>
        </w:rPr>
        <w:t>its</w:t>
      </w:r>
      <w:r w:rsidRPr="002D35AD">
        <w:rPr>
          <w:rFonts w:ascii="Times New Roman" w:hAnsi="Times New Roman" w:cs="Times New Roman"/>
        </w:rPr>
        <w:t xml:space="preserve"> corporation. </w:t>
      </w:r>
      <w:r w:rsidR="00135191">
        <w:rPr>
          <w:rFonts w:ascii="Times New Roman" w:hAnsi="Times New Roman" w:cs="Times New Roman"/>
        </w:rPr>
        <w:t>Tesco needs to continue</w:t>
      </w:r>
      <w:r w:rsidRPr="002D35AD">
        <w:rPr>
          <w:rFonts w:ascii="Times New Roman" w:hAnsi="Times New Roman" w:cs="Times New Roman"/>
        </w:rPr>
        <w:t xml:space="preserve"> to implement environmentally sustainable practices due to the tremendous waste produced </w:t>
      </w:r>
      <w:r w:rsidR="00135191">
        <w:rPr>
          <w:rFonts w:ascii="Times New Roman" w:hAnsi="Times New Roman" w:cs="Times New Roman"/>
        </w:rPr>
        <w:t>by expansion. Without</w:t>
      </w:r>
      <w:r w:rsidRPr="002D35AD">
        <w:rPr>
          <w:rFonts w:ascii="Times New Roman" w:hAnsi="Times New Roman" w:cs="Times New Roman"/>
        </w:rPr>
        <w:t xml:space="preserve"> environmental integrity</w:t>
      </w:r>
      <w:r w:rsidR="00135191">
        <w:rPr>
          <w:rFonts w:ascii="Times New Roman" w:hAnsi="Times New Roman" w:cs="Times New Roman"/>
        </w:rPr>
        <w:t>,</w:t>
      </w:r>
      <w:r w:rsidRPr="002D35AD">
        <w:rPr>
          <w:rFonts w:ascii="Times New Roman" w:hAnsi="Times New Roman" w:cs="Times New Roman"/>
        </w:rPr>
        <w:t xml:space="preserve"> </w:t>
      </w:r>
      <w:r w:rsidR="00135191">
        <w:rPr>
          <w:rFonts w:ascii="Times New Roman" w:hAnsi="Times New Roman" w:cs="Times New Roman"/>
        </w:rPr>
        <w:t>a company can be exposed</w:t>
      </w:r>
      <w:r w:rsidRPr="002D35AD">
        <w:rPr>
          <w:rFonts w:ascii="Times New Roman" w:hAnsi="Times New Roman" w:cs="Times New Roman"/>
        </w:rPr>
        <w:t xml:space="preserve"> to negative press and future regulatory issues. Thus, the capacity to expand while decreasing the effects created is increasingly viewed as a key indicator of strategic acumen.</w:t>
      </w:r>
    </w:p>
    <w:p w14:paraId="4511ED00" w14:textId="77777777" w:rsidR="002D35AD" w:rsidRPr="002D35AD" w:rsidRDefault="002D35AD" w:rsidP="00135191">
      <w:pPr>
        <w:spacing w:line="360" w:lineRule="auto"/>
        <w:ind w:firstLine="720"/>
        <w:jc w:val="both"/>
        <w:rPr>
          <w:rFonts w:ascii="Times New Roman" w:hAnsi="Times New Roman" w:cs="Times New Roman"/>
        </w:rPr>
      </w:pPr>
    </w:p>
    <w:p w14:paraId="5BBDFA8E" w14:textId="399D1BAC"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 xml:space="preserve">Considering how Tesco’s organisation has transformed itself, it has largely done so because it has adapted to changes in the environment via value positioning, digital investment, sustainable development, and stakeholder engagement. In its move away from what would typically be viewed as purely differentiated or low-cost initiatives, Tesco has focused instead on strengthening its competitiveness within existing and adjacent markets through: convenience enhancement; intensive use of data; and integrating sustainability into operational strategy. This illustrates Tesco's pragmatic approach to change, which is further supported by its financial recovery ignited in 2024, providing substantial evidence that this model will give the company near-term viability. In this respect, as demonstrated by Tesco’s use of sustainability-linked finance products and its commitments to renewable energy, as well as its supply-chain initiatives, </w:t>
      </w:r>
      <w:r w:rsidR="00135191">
        <w:rPr>
          <w:rFonts w:ascii="Times New Roman" w:hAnsi="Times New Roman" w:cs="Times New Roman"/>
        </w:rPr>
        <w:t>suggest</w:t>
      </w:r>
      <w:r w:rsidRPr="002D35AD">
        <w:rPr>
          <w:rFonts w:ascii="Times New Roman" w:hAnsi="Times New Roman" w:cs="Times New Roman"/>
        </w:rPr>
        <w:t xml:space="preserve"> that it has a long-term view consistent with academic literature regarding mechanisms of sustainability to </w:t>
      </w:r>
      <w:r w:rsidR="00135191">
        <w:rPr>
          <w:rFonts w:ascii="Times New Roman" w:hAnsi="Times New Roman" w:cs="Times New Roman"/>
        </w:rPr>
        <w:t>develop</w:t>
      </w:r>
      <w:r w:rsidRPr="002D35AD">
        <w:rPr>
          <w:rFonts w:ascii="Times New Roman" w:hAnsi="Times New Roman" w:cs="Times New Roman"/>
        </w:rPr>
        <w:t xml:space="preserve"> a sustainable competitive advantage (Camilleri 2022; Le et al 2024; Du </w:t>
      </w:r>
      <w:proofErr w:type="spellStart"/>
      <w:r w:rsidRPr="002D35AD">
        <w:rPr>
          <w:rFonts w:ascii="Times New Roman" w:hAnsi="Times New Roman" w:cs="Times New Roman"/>
        </w:rPr>
        <w:t>Bstieler</w:t>
      </w:r>
      <w:proofErr w:type="spellEnd"/>
      <w:r w:rsidRPr="002D35AD">
        <w:rPr>
          <w:rFonts w:ascii="Times New Roman" w:hAnsi="Times New Roman" w:cs="Times New Roman"/>
        </w:rPr>
        <w:t xml:space="preserve"> &amp; </w:t>
      </w:r>
      <w:proofErr w:type="spellStart"/>
      <w:r w:rsidRPr="002D35AD">
        <w:rPr>
          <w:rFonts w:ascii="Times New Roman" w:hAnsi="Times New Roman" w:cs="Times New Roman"/>
        </w:rPr>
        <w:t>Yalcinkaya</w:t>
      </w:r>
      <w:proofErr w:type="spellEnd"/>
      <w:r w:rsidRPr="002D35AD">
        <w:rPr>
          <w:rFonts w:ascii="Times New Roman" w:hAnsi="Times New Roman" w:cs="Times New Roman"/>
        </w:rPr>
        <w:t xml:space="preserve"> 2022). </w:t>
      </w:r>
    </w:p>
    <w:p w14:paraId="22420675" w14:textId="77777777" w:rsidR="002D35AD" w:rsidRPr="002D35AD" w:rsidRDefault="002D35AD" w:rsidP="00135191">
      <w:pPr>
        <w:spacing w:line="360" w:lineRule="auto"/>
        <w:ind w:firstLine="720"/>
        <w:jc w:val="both"/>
        <w:rPr>
          <w:rFonts w:ascii="Times New Roman" w:hAnsi="Times New Roman" w:cs="Times New Roman"/>
        </w:rPr>
      </w:pPr>
    </w:p>
    <w:p w14:paraId="59FE8D6B" w14:textId="59F07132" w:rsidR="002D35AD" w:rsidRPr="002D35AD" w:rsidRDefault="00135191" w:rsidP="00135191">
      <w:pPr>
        <w:spacing w:line="360" w:lineRule="auto"/>
        <w:ind w:firstLine="720"/>
        <w:jc w:val="both"/>
        <w:rPr>
          <w:rFonts w:ascii="Times New Roman" w:hAnsi="Times New Roman" w:cs="Times New Roman"/>
        </w:rPr>
      </w:pPr>
      <w:r>
        <w:rPr>
          <w:rFonts w:ascii="Times New Roman" w:hAnsi="Times New Roman" w:cs="Times New Roman"/>
        </w:rPr>
        <w:lastRenderedPageBreak/>
        <w:t>W</w:t>
      </w:r>
      <w:r w:rsidR="002D35AD" w:rsidRPr="002D35AD">
        <w:rPr>
          <w:rFonts w:ascii="Times New Roman" w:hAnsi="Times New Roman" w:cs="Times New Roman"/>
        </w:rPr>
        <w:t xml:space="preserve">hile there has been criticism regarding how Tesco has responded to environmental conditions to date, it is important to note that many of Tesco’s expansion activities have also been primarily efficiency-based, not transformational, and simply add to short-term performance; thus, they also represent limitations with respect to the company’s ability to more proactively shape the </w:t>
      </w:r>
      <w:r w:rsidRPr="002D35AD">
        <w:rPr>
          <w:rFonts w:ascii="Times New Roman" w:hAnsi="Times New Roman" w:cs="Times New Roman"/>
        </w:rPr>
        <w:t xml:space="preserve">marketplace. </w:t>
      </w:r>
      <w:r>
        <w:rPr>
          <w:rFonts w:ascii="Times New Roman" w:hAnsi="Times New Roman" w:cs="Times New Roman"/>
        </w:rPr>
        <w:t xml:space="preserve">Tesco overall </w:t>
      </w:r>
      <w:r w:rsidR="002D35AD" w:rsidRPr="002D35AD">
        <w:rPr>
          <w:rFonts w:ascii="Times New Roman" w:hAnsi="Times New Roman" w:cs="Times New Roman"/>
        </w:rPr>
        <w:t>progress in sustainability relies greatly on suppliers’ compliance and improved quality of data; there are still gaps in the available data about sustainability and challenges regarding scale. Consequently, some of Tesco's sustainability performance may be limited by the capabilities of the broader supply chain. Additionally, Tesco could use predictive analytics and AI more effectively to improve its resilience against weather disruptions, commodity shocks and geopolitical instability. Data-driven supply chain resilience in agitated business environments is supported by Gani et al. (2023). Overall</w:t>
      </w:r>
      <w:r>
        <w:rPr>
          <w:rFonts w:ascii="Times New Roman" w:hAnsi="Times New Roman" w:cs="Times New Roman"/>
        </w:rPr>
        <w:t>,</w:t>
      </w:r>
      <w:r w:rsidR="002D35AD" w:rsidRPr="002D35AD">
        <w:rPr>
          <w:rFonts w:ascii="Times New Roman" w:hAnsi="Times New Roman" w:cs="Times New Roman"/>
        </w:rPr>
        <w:t xml:space="preserve"> suppliers need to digitise their supply chain, test various circular economy opportunities and invest more in local sourcing where possible; this would reinforce Tesco’s long-term position.</w:t>
      </w:r>
    </w:p>
    <w:p w14:paraId="158436B0" w14:textId="77777777" w:rsidR="002D35AD" w:rsidRPr="002D35AD" w:rsidRDefault="002D35AD" w:rsidP="00135191">
      <w:pPr>
        <w:spacing w:line="360" w:lineRule="auto"/>
        <w:ind w:firstLine="720"/>
        <w:jc w:val="both"/>
        <w:rPr>
          <w:rFonts w:ascii="Times New Roman" w:hAnsi="Times New Roman" w:cs="Times New Roman"/>
        </w:rPr>
      </w:pPr>
    </w:p>
    <w:p w14:paraId="0C32B83C" w14:textId="578B167D" w:rsidR="002D35AD" w:rsidRP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It may also be necessary for Tesco to consider whether its strategy adequately addresses the impacts of structural change. The grocery sector is being transformed not only by inflation and cost pressures, but also by changing consumer expectations regarding health, convenience, environmental sustainability and digital integration. While Tesco has generally performed well in response to these changes, simply being competent may not provide enough of a competitive advantage in a market that is subject to constant disruption. One way for Tesco to develop a stronger long-term strategy is to experiment with circular retail systems, invest in transparent supply chain technology and develop deeper partnerships with local producers and community stakeholders. Transitioning from a reaction-oriented resilient supply chain to a proactive leader could provide Tesco with a comprehensive approach to respond to disruptions in an economic climate where they have now become commonplace, rather than extraordinary.</w:t>
      </w:r>
    </w:p>
    <w:p w14:paraId="10D2956A" w14:textId="77777777" w:rsidR="002D35AD" w:rsidRPr="002D35AD" w:rsidRDefault="002D35AD" w:rsidP="00135191">
      <w:pPr>
        <w:spacing w:line="360" w:lineRule="auto"/>
        <w:ind w:firstLine="720"/>
        <w:jc w:val="both"/>
        <w:rPr>
          <w:rFonts w:ascii="Times New Roman" w:hAnsi="Times New Roman" w:cs="Times New Roman"/>
        </w:rPr>
      </w:pPr>
    </w:p>
    <w:p w14:paraId="02417A0D" w14:textId="24A73810" w:rsidR="002D35AD" w:rsidRDefault="002D35AD" w:rsidP="00135191">
      <w:pPr>
        <w:spacing w:line="360" w:lineRule="auto"/>
        <w:ind w:firstLine="720"/>
        <w:jc w:val="both"/>
        <w:rPr>
          <w:rFonts w:ascii="Times New Roman" w:hAnsi="Times New Roman" w:cs="Times New Roman"/>
        </w:rPr>
      </w:pPr>
      <w:r w:rsidRPr="002D35AD">
        <w:rPr>
          <w:rFonts w:ascii="Times New Roman" w:hAnsi="Times New Roman" w:cs="Times New Roman"/>
        </w:rPr>
        <w:t xml:space="preserve">To summarise, Tesco provides a clear example that in the current economic climate, the challenge for an expanding company is not just growth, but rather disciplined adaptive growth under pressure. Political uncertainty, economic instability, social change, technological disruption, regulatory scrutiny and environmental accountability all put pressure on firms' abilities to grow their businesses </w:t>
      </w:r>
      <w:r w:rsidR="00135191">
        <w:rPr>
          <w:rFonts w:ascii="Times New Roman" w:hAnsi="Times New Roman" w:cs="Times New Roman"/>
        </w:rPr>
        <w:t>conventionally</w:t>
      </w:r>
      <w:r w:rsidRPr="002D35AD">
        <w:rPr>
          <w:rFonts w:ascii="Times New Roman" w:hAnsi="Times New Roman" w:cs="Times New Roman"/>
        </w:rPr>
        <w:t xml:space="preserve">. Tesco has achieved growth with reasonable </w:t>
      </w:r>
      <w:r w:rsidRPr="002D35AD">
        <w:rPr>
          <w:rFonts w:ascii="Times New Roman" w:hAnsi="Times New Roman" w:cs="Times New Roman"/>
        </w:rPr>
        <w:lastRenderedPageBreak/>
        <w:t>success through a generally effective combination of value, governance, innovation and sustainability, thereby maintaining its competitive position in a difficult market. The next phase of their success will depend on Tesco's ability to change from being solely driven by reacting to becoming an anticipator. To begin with, Tesco should improve its real-time supply chain analytics, enhance its capabilities associated with circular packaging systems, improve low-carbon logistics and align its value-driven retail approach with established social and environmental performance standards. In an unstable economic environment, it will be the companies that are most adaptive, rather than just the largest, that will succeed.</w:t>
      </w:r>
    </w:p>
    <w:p w14:paraId="0ED11EA1" w14:textId="77777777" w:rsidR="00135191" w:rsidRDefault="00135191" w:rsidP="00135191">
      <w:pPr>
        <w:spacing w:line="360" w:lineRule="auto"/>
        <w:ind w:firstLine="720"/>
        <w:jc w:val="both"/>
        <w:rPr>
          <w:rFonts w:ascii="Times New Roman" w:hAnsi="Times New Roman" w:cs="Times New Roman"/>
        </w:rPr>
      </w:pPr>
    </w:p>
    <w:p w14:paraId="54A2DCC4" w14:textId="77777777" w:rsidR="00135191" w:rsidRDefault="00135191" w:rsidP="00135191">
      <w:pPr>
        <w:spacing w:line="360" w:lineRule="auto"/>
        <w:ind w:firstLine="720"/>
        <w:jc w:val="both"/>
        <w:rPr>
          <w:rFonts w:ascii="Times New Roman" w:hAnsi="Times New Roman" w:cs="Times New Roman"/>
        </w:rPr>
      </w:pPr>
    </w:p>
    <w:p w14:paraId="138A58A2" w14:textId="77777777" w:rsidR="00135191" w:rsidRDefault="00135191" w:rsidP="00135191">
      <w:pPr>
        <w:spacing w:line="360" w:lineRule="auto"/>
        <w:ind w:firstLine="720"/>
        <w:jc w:val="both"/>
        <w:rPr>
          <w:rFonts w:ascii="Times New Roman" w:hAnsi="Times New Roman" w:cs="Times New Roman"/>
        </w:rPr>
      </w:pPr>
    </w:p>
    <w:p w14:paraId="1B1265F6" w14:textId="77777777" w:rsidR="00135191" w:rsidRDefault="00135191" w:rsidP="002D35AD">
      <w:pPr>
        <w:spacing w:line="360" w:lineRule="auto"/>
        <w:jc w:val="both"/>
        <w:rPr>
          <w:rFonts w:ascii="Times New Roman" w:hAnsi="Times New Roman" w:cs="Times New Roman"/>
        </w:rPr>
      </w:pPr>
    </w:p>
    <w:p w14:paraId="0A00BC97" w14:textId="77777777" w:rsidR="00135191" w:rsidRDefault="00135191" w:rsidP="002D35AD">
      <w:pPr>
        <w:spacing w:line="360" w:lineRule="auto"/>
        <w:jc w:val="both"/>
        <w:rPr>
          <w:rFonts w:ascii="Times New Roman" w:hAnsi="Times New Roman" w:cs="Times New Roman"/>
        </w:rPr>
      </w:pPr>
    </w:p>
    <w:p w14:paraId="60255EC5" w14:textId="77777777" w:rsidR="00135191" w:rsidRDefault="00135191" w:rsidP="002D35AD">
      <w:pPr>
        <w:spacing w:line="360" w:lineRule="auto"/>
        <w:jc w:val="both"/>
        <w:rPr>
          <w:rFonts w:ascii="Times New Roman" w:hAnsi="Times New Roman" w:cs="Times New Roman"/>
        </w:rPr>
      </w:pPr>
    </w:p>
    <w:p w14:paraId="7E6AFDFF" w14:textId="77777777" w:rsidR="00135191" w:rsidRDefault="00135191" w:rsidP="002D35AD">
      <w:pPr>
        <w:spacing w:line="360" w:lineRule="auto"/>
        <w:jc w:val="both"/>
        <w:rPr>
          <w:rFonts w:ascii="Times New Roman" w:hAnsi="Times New Roman" w:cs="Times New Roman"/>
        </w:rPr>
      </w:pPr>
    </w:p>
    <w:p w14:paraId="1553B25C" w14:textId="77777777" w:rsidR="00135191" w:rsidRDefault="00135191" w:rsidP="002D35AD">
      <w:pPr>
        <w:spacing w:line="360" w:lineRule="auto"/>
        <w:jc w:val="both"/>
        <w:rPr>
          <w:rFonts w:ascii="Times New Roman" w:hAnsi="Times New Roman" w:cs="Times New Roman"/>
        </w:rPr>
      </w:pPr>
    </w:p>
    <w:p w14:paraId="3B3161E3" w14:textId="77777777" w:rsidR="00135191" w:rsidRDefault="00135191" w:rsidP="002D35AD">
      <w:pPr>
        <w:spacing w:line="360" w:lineRule="auto"/>
        <w:jc w:val="both"/>
        <w:rPr>
          <w:rFonts w:ascii="Times New Roman" w:hAnsi="Times New Roman" w:cs="Times New Roman"/>
        </w:rPr>
      </w:pPr>
    </w:p>
    <w:p w14:paraId="3EF95F8D" w14:textId="77777777" w:rsidR="00135191" w:rsidRDefault="00135191" w:rsidP="002D35AD">
      <w:pPr>
        <w:spacing w:line="360" w:lineRule="auto"/>
        <w:jc w:val="both"/>
        <w:rPr>
          <w:rFonts w:ascii="Times New Roman" w:hAnsi="Times New Roman" w:cs="Times New Roman"/>
        </w:rPr>
      </w:pPr>
    </w:p>
    <w:p w14:paraId="6CA6DF5E" w14:textId="77777777" w:rsidR="00135191" w:rsidRDefault="00135191" w:rsidP="002D35AD">
      <w:pPr>
        <w:spacing w:line="360" w:lineRule="auto"/>
        <w:jc w:val="both"/>
        <w:rPr>
          <w:rFonts w:ascii="Times New Roman" w:hAnsi="Times New Roman" w:cs="Times New Roman"/>
        </w:rPr>
      </w:pPr>
    </w:p>
    <w:p w14:paraId="56E11CDD" w14:textId="77777777" w:rsidR="00135191" w:rsidRDefault="00135191" w:rsidP="002D35AD">
      <w:pPr>
        <w:spacing w:line="360" w:lineRule="auto"/>
        <w:jc w:val="both"/>
        <w:rPr>
          <w:rFonts w:ascii="Times New Roman" w:hAnsi="Times New Roman" w:cs="Times New Roman"/>
        </w:rPr>
      </w:pPr>
    </w:p>
    <w:p w14:paraId="19395A39" w14:textId="77777777" w:rsidR="00135191" w:rsidRDefault="00135191" w:rsidP="002D35AD">
      <w:pPr>
        <w:spacing w:line="360" w:lineRule="auto"/>
        <w:jc w:val="both"/>
        <w:rPr>
          <w:rFonts w:ascii="Times New Roman" w:hAnsi="Times New Roman" w:cs="Times New Roman"/>
        </w:rPr>
      </w:pPr>
    </w:p>
    <w:p w14:paraId="66C6523B" w14:textId="77777777" w:rsidR="00135191" w:rsidRDefault="00135191" w:rsidP="002D35AD">
      <w:pPr>
        <w:spacing w:line="360" w:lineRule="auto"/>
        <w:jc w:val="both"/>
        <w:rPr>
          <w:rFonts w:ascii="Times New Roman" w:hAnsi="Times New Roman" w:cs="Times New Roman"/>
        </w:rPr>
      </w:pPr>
    </w:p>
    <w:p w14:paraId="7A0DDE15" w14:textId="77777777" w:rsidR="00135191" w:rsidRDefault="00135191" w:rsidP="002D35AD">
      <w:pPr>
        <w:spacing w:line="360" w:lineRule="auto"/>
        <w:jc w:val="both"/>
        <w:rPr>
          <w:rFonts w:ascii="Times New Roman" w:hAnsi="Times New Roman" w:cs="Times New Roman"/>
        </w:rPr>
      </w:pPr>
    </w:p>
    <w:p w14:paraId="08406857" w14:textId="77777777" w:rsidR="00135191" w:rsidRDefault="00135191" w:rsidP="002D35AD">
      <w:pPr>
        <w:spacing w:line="360" w:lineRule="auto"/>
        <w:jc w:val="both"/>
        <w:rPr>
          <w:rFonts w:ascii="Times New Roman" w:hAnsi="Times New Roman" w:cs="Times New Roman"/>
        </w:rPr>
      </w:pPr>
    </w:p>
    <w:p w14:paraId="65EDE6FF" w14:textId="77777777" w:rsidR="00135191" w:rsidRDefault="00135191" w:rsidP="002D35AD">
      <w:pPr>
        <w:spacing w:line="360" w:lineRule="auto"/>
        <w:jc w:val="both"/>
        <w:rPr>
          <w:rFonts w:ascii="Times New Roman" w:hAnsi="Times New Roman" w:cs="Times New Roman"/>
        </w:rPr>
      </w:pPr>
    </w:p>
    <w:p w14:paraId="6CD83E8A" w14:textId="77777777" w:rsidR="00135191" w:rsidRDefault="00135191" w:rsidP="002D35AD">
      <w:pPr>
        <w:spacing w:line="360" w:lineRule="auto"/>
        <w:jc w:val="both"/>
        <w:rPr>
          <w:rFonts w:ascii="Times New Roman" w:hAnsi="Times New Roman" w:cs="Times New Roman"/>
        </w:rPr>
      </w:pPr>
    </w:p>
    <w:p w14:paraId="4FE75080" w14:textId="1D2E9040" w:rsidR="00135191" w:rsidRPr="008660F9" w:rsidRDefault="00135191" w:rsidP="002D35AD">
      <w:pPr>
        <w:spacing w:line="360" w:lineRule="auto"/>
        <w:jc w:val="both"/>
        <w:rPr>
          <w:rFonts w:ascii="Times New Roman" w:hAnsi="Times New Roman" w:cs="Times New Roman"/>
          <w:b/>
          <w:bCs/>
        </w:rPr>
      </w:pPr>
      <w:r w:rsidRPr="008660F9">
        <w:rPr>
          <w:rFonts w:ascii="Times New Roman" w:hAnsi="Times New Roman" w:cs="Times New Roman"/>
          <w:b/>
          <w:bCs/>
        </w:rPr>
        <w:lastRenderedPageBreak/>
        <w:t xml:space="preserve">References </w:t>
      </w:r>
    </w:p>
    <w:p w14:paraId="7C9FC18B" w14:textId="47E403C6"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Abdullahi, N., Odeh, J.A. and Alaga, M.N. (2025)</w:t>
      </w:r>
      <w:r w:rsidR="008660F9">
        <w:rPr>
          <w:rFonts w:ascii="Times New Roman" w:hAnsi="Times New Roman" w:cs="Times New Roman"/>
        </w:rPr>
        <w:t>.</w:t>
      </w:r>
      <w:r w:rsidRPr="00135191">
        <w:rPr>
          <w:rFonts w:ascii="Times New Roman" w:hAnsi="Times New Roman" w:cs="Times New Roman"/>
        </w:rPr>
        <w:t xml:space="preserve"> Business environment and the performance of small and medium enterprises (SMES) in Abuja. </w:t>
      </w:r>
      <w:r w:rsidRPr="008660F9">
        <w:rPr>
          <w:rFonts w:ascii="Times New Roman" w:hAnsi="Times New Roman" w:cs="Times New Roman"/>
          <w:i/>
          <w:iCs/>
        </w:rPr>
        <w:t>British Journal of Interdisciplinary Research, 2</w:t>
      </w:r>
      <w:r w:rsidRPr="00135191">
        <w:rPr>
          <w:rFonts w:ascii="Times New Roman" w:hAnsi="Times New Roman" w:cs="Times New Roman"/>
        </w:rPr>
        <w:t>(6), pp. 35–64.</w:t>
      </w:r>
    </w:p>
    <w:p w14:paraId="437C6CE1" w14:textId="1A1B04A6"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Aiyar, M.S., Chen, M.J., Ebeke, C., Ebeke, M.C.H., Garcia-Saltos, M.R., Gudmundsson, T., Ilyina, M.A., Kangur, M.A., Kunaratskul, T., Rodriguez, M.S.L. and Rodriguez, S. (2023)</w:t>
      </w:r>
      <w:r w:rsidR="008660F9">
        <w:rPr>
          <w:rFonts w:ascii="Times New Roman" w:hAnsi="Times New Roman" w:cs="Times New Roman"/>
        </w:rPr>
        <w:t>.</w:t>
      </w:r>
      <w:r w:rsidRPr="00135191">
        <w:rPr>
          <w:rFonts w:ascii="Times New Roman" w:hAnsi="Times New Roman" w:cs="Times New Roman"/>
        </w:rPr>
        <w:t xml:space="preserve"> </w:t>
      </w:r>
      <w:r w:rsidRPr="008660F9">
        <w:rPr>
          <w:rFonts w:ascii="Times New Roman" w:hAnsi="Times New Roman" w:cs="Times New Roman"/>
          <w:i/>
          <w:iCs/>
        </w:rPr>
        <w:t>Geo-economic fragmentation and the future of multilateralism.</w:t>
      </w:r>
      <w:r w:rsidRPr="00135191">
        <w:rPr>
          <w:rFonts w:ascii="Times New Roman" w:hAnsi="Times New Roman" w:cs="Times New Roman"/>
        </w:rPr>
        <w:t xml:space="preserve"> Washington, DC: International Monetary Fund.</w:t>
      </w:r>
    </w:p>
    <w:p w14:paraId="4FDE2580" w14:textId="04FA9248"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Akinsola, K. (2025)</w:t>
      </w:r>
      <w:r w:rsidR="008660F9">
        <w:rPr>
          <w:rFonts w:ascii="Times New Roman" w:hAnsi="Times New Roman" w:cs="Times New Roman"/>
        </w:rPr>
        <w:t>.</w:t>
      </w:r>
      <w:r w:rsidRPr="00135191">
        <w:rPr>
          <w:rFonts w:ascii="Times New Roman" w:hAnsi="Times New Roman" w:cs="Times New Roman"/>
        </w:rPr>
        <w:t xml:space="preserve"> The evolving role of corporate governance in shaping business practices and legal accountability in the 21st century. </w:t>
      </w:r>
      <w:r w:rsidRPr="008660F9">
        <w:rPr>
          <w:rFonts w:ascii="Times New Roman" w:hAnsi="Times New Roman" w:cs="Times New Roman"/>
          <w:i/>
          <w:iCs/>
        </w:rPr>
        <w:t>SSRN Electronic Journal</w:t>
      </w:r>
      <w:r w:rsidRPr="00135191">
        <w:rPr>
          <w:rFonts w:ascii="Times New Roman" w:hAnsi="Times New Roman" w:cs="Times New Roman"/>
        </w:rPr>
        <w:t>.</w:t>
      </w:r>
    </w:p>
    <w:p w14:paraId="07BA3B04" w14:textId="7CB3E7BC"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Bontempo, P.C. (2022)</w:t>
      </w:r>
      <w:r w:rsidR="008660F9">
        <w:rPr>
          <w:rFonts w:ascii="Times New Roman" w:hAnsi="Times New Roman" w:cs="Times New Roman"/>
        </w:rPr>
        <w:t>.</w:t>
      </w:r>
      <w:r w:rsidRPr="00135191">
        <w:rPr>
          <w:rFonts w:ascii="Times New Roman" w:hAnsi="Times New Roman" w:cs="Times New Roman"/>
        </w:rPr>
        <w:t xml:space="preserve"> Countries’ governance and competitiveness: </w:t>
      </w:r>
      <w:r w:rsidR="008660F9">
        <w:rPr>
          <w:rFonts w:ascii="Times New Roman" w:hAnsi="Times New Roman" w:cs="Times New Roman"/>
        </w:rPr>
        <w:t>the mediating effect of the business environment</w:t>
      </w:r>
      <w:r w:rsidRPr="00135191">
        <w:rPr>
          <w:rFonts w:ascii="Times New Roman" w:hAnsi="Times New Roman" w:cs="Times New Roman"/>
        </w:rPr>
        <w:t xml:space="preserve">. </w:t>
      </w:r>
      <w:r w:rsidRPr="008660F9">
        <w:rPr>
          <w:rFonts w:ascii="Times New Roman" w:hAnsi="Times New Roman" w:cs="Times New Roman"/>
          <w:i/>
          <w:iCs/>
        </w:rPr>
        <w:t>RAUSP Management Journal, 57</w:t>
      </w:r>
      <w:r w:rsidRPr="00135191">
        <w:rPr>
          <w:rFonts w:ascii="Times New Roman" w:hAnsi="Times New Roman" w:cs="Times New Roman"/>
        </w:rPr>
        <w:t>(1), pp. 49–64.</w:t>
      </w:r>
    </w:p>
    <w:p w14:paraId="7B879177" w14:textId="00F12216"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B</w:t>
      </w:r>
      <w:r w:rsidR="008660F9">
        <w:rPr>
          <w:rFonts w:ascii="Times New Roman" w:hAnsi="Times New Roman" w:cs="Times New Roman"/>
        </w:rPr>
        <w:t>o</w:t>
      </w:r>
      <w:r w:rsidRPr="00135191">
        <w:rPr>
          <w:rFonts w:ascii="Times New Roman" w:hAnsi="Times New Roman" w:cs="Times New Roman"/>
        </w:rPr>
        <w:t xml:space="preserve">hm, S., Carrington, M., Cornelius, N., de Bruin, B., Greenwood, M., Hassan, L., Jain, T., Karam, C., </w:t>
      </w:r>
      <w:proofErr w:type="spellStart"/>
      <w:r w:rsidRPr="00135191">
        <w:rPr>
          <w:rFonts w:ascii="Times New Roman" w:hAnsi="Times New Roman" w:cs="Times New Roman"/>
        </w:rPr>
        <w:t>Kourula</w:t>
      </w:r>
      <w:proofErr w:type="spellEnd"/>
      <w:r w:rsidRPr="00135191">
        <w:rPr>
          <w:rFonts w:ascii="Times New Roman" w:hAnsi="Times New Roman" w:cs="Times New Roman"/>
        </w:rPr>
        <w:t>, A., Romani, L. and Riaz, S. (2022)</w:t>
      </w:r>
      <w:r w:rsidR="008660F9">
        <w:rPr>
          <w:rFonts w:ascii="Times New Roman" w:hAnsi="Times New Roman" w:cs="Times New Roman"/>
        </w:rPr>
        <w:t>.</w:t>
      </w:r>
      <w:r w:rsidRPr="00135191">
        <w:rPr>
          <w:rFonts w:ascii="Times New Roman" w:hAnsi="Times New Roman" w:cs="Times New Roman"/>
        </w:rPr>
        <w:t xml:space="preserve"> Ethics at the centre of global and local challenges: Thoughts on the future of business ethics. </w:t>
      </w:r>
      <w:r w:rsidRPr="008660F9">
        <w:rPr>
          <w:rFonts w:ascii="Times New Roman" w:hAnsi="Times New Roman" w:cs="Times New Roman"/>
          <w:i/>
          <w:iCs/>
        </w:rPr>
        <w:t>Journal of Business Ethics, 180</w:t>
      </w:r>
      <w:r w:rsidRPr="00135191">
        <w:rPr>
          <w:rFonts w:ascii="Times New Roman" w:hAnsi="Times New Roman" w:cs="Times New Roman"/>
        </w:rPr>
        <w:t>(3), pp. 835–861.</w:t>
      </w:r>
    </w:p>
    <w:p w14:paraId="4CDF7D50" w14:textId="51E51C59"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Camilleri, M.A. (2022)</w:t>
      </w:r>
      <w:r w:rsidR="008660F9">
        <w:rPr>
          <w:rFonts w:ascii="Times New Roman" w:hAnsi="Times New Roman" w:cs="Times New Roman"/>
        </w:rPr>
        <w:t>.</w:t>
      </w:r>
      <w:r w:rsidRPr="00135191">
        <w:rPr>
          <w:rFonts w:ascii="Times New Roman" w:hAnsi="Times New Roman" w:cs="Times New Roman"/>
        </w:rPr>
        <w:t xml:space="preserve"> Strategic attributions of corporate social responsibility and environmental management: The business case for doing well by doing good! </w:t>
      </w:r>
      <w:r w:rsidRPr="008660F9">
        <w:rPr>
          <w:rFonts w:ascii="Times New Roman" w:hAnsi="Times New Roman" w:cs="Times New Roman"/>
          <w:i/>
          <w:iCs/>
        </w:rPr>
        <w:t>Sustainable Development, 30</w:t>
      </w:r>
      <w:r w:rsidRPr="00135191">
        <w:rPr>
          <w:rFonts w:ascii="Times New Roman" w:hAnsi="Times New Roman" w:cs="Times New Roman"/>
        </w:rPr>
        <w:t>(3), pp. 409–422.</w:t>
      </w:r>
    </w:p>
    <w:p w14:paraId="417BE9ED" w14:textId="0D6FC0A8" w:rsidR="00135191" w:rsidRPr="00135191" w:rsidRDefault="00135191" w:rsidP="00135191">
      <w:pPr>
        <w:spacing w:line="360" w:lineRule="auto"/>
        <w:jc w:val="both"/>
        <w:rPr>
          <w:rFonts w:ascii="Times New Roman" w:hAnsi="Times New Roman" w:cs="Times New Roman"/>
        </w:rPr>
      </w:pPr>
      <w:proofErr w:type="spellStart"/>
      <w:r w:rsidRPr="00135191">
        <w:rPr>
          <w:rFonts w:ascii="Times New Roman" w:hAnsi="Times New Roman" w:cs="Times New Roman"/>
        </w:rPr>
        <w:t>Challoumis</w:t>
      </w:r>
      <w:proofErr w:type="spellEnd"/>
      <w:r w:rsidRPr="00135191">
        <w:rPr>
          <w:rFonts w:ascii="Times New Roman" w:hAnsi="Times New Roman" w:cs="Times New Roman"/>
        </w:rPr>
        <w:t>, C. (2024)</w:t>
      </w:r>
      <w:r w:rsidR="008660F9">
        <w:rPr>
          <w:rFonts w:ascii="Times New Roman" w:hAnsi="Times New Roman" w:cs="Times New Roman"/>
        </w:rPr>
        <w:t>.</w:t>
      </w:r>
      <w:r w:rsidRPr="00135191">
        <w:rPr>
          <w:rFonts w:ascii="Times New Roman" w:hAnsi="Times New Roman" w:cs="Times New Roman"/>
        </w:rPr>
        <w:t xml:space="preserve"> The transition from fixed to flexible exchange rates and its global impact. </w:t>
      </w:r>
      <w:r w:rsidRPr="008660F9">
        <w:rPr>
          <w:rFonts w:ascii="Times New Roman" w:hAnsi="Times New Roman" w:cs="Times New Roman"/>
          <w:i/>
          <w:iCs/>
        </w:rPr>
        <w:t>Procedia on Economic Scientific Research</w:t>
      </w:r>
      <w:r w:rsidRPr="00135191">
        <w:rPr>
          <w:rFonts w:ascii="Times New Roman" w:hAnsi="Times New Roman" w:cs="Times New Roman"/>
        </w:rPr>
        <w:t>, 11, pp. 164–179.</w:t>
      </w:r>
    </w:p>
    <w:p w14:paraId="64ABF0B2" w14:textId="796BB70E"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Copeland, B.R., Shapiro, J.S. and Taylor, M.S. (2022)</w:t>
      </w:r>
      <w:r w:rsidR="008660F9">
        <w:rPr>
          <w:rFonts w:ascii="Times New Roman" w:hAnsi="Times New Roman" w:cs="Times New Roman"/>
        </w:rPr>
        <w:t>. Globalisation</w:t>
      </w:r>
      <w:r w:rsidRPr="00135191">
        <w:rPr>
          <w:rFonts w:ascii="Times New Roman" w:hAnsi="Times New Roman" w:cs="Times New Roman"/>
        </w:rPr>
        <w:t xml:space="preserve"> and the environment. In: </w:t>
      </w:r>
      <w:r w:rsidRPr="008660F9">
        <w:rPr>
          <w:rFonts w:ascii="Times New Roman" w:hAnsi="Times New Roman" w:cs="Times New Roman"/>
          <w:i/>
          <w:iCs/>
        </w:rPr>
        <w:t>Handbook of International Economics.</w:t>
      </w:r>
      <w:r w:rsidRPr="00135191">
        <w:rPr>
          <w:rFonts w:ascii="Times New Roman" w:hAnsi="Times New Roman" w:cs="Times New Roman"/>
        </w:rPr>
        <w:t xml:space="preserve"> Vol. 5. Elsevier, pp. 61–146.</w:t>
      </w:r>
    </w:p>
    <w:p w14:paraId="64554497" w14:textId="31373096"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 xml:space="preserve">Du, S., </w:t>
      </w:r>
      <w:proofErr w:type="spellStart"/>
      <w:r w:rsidRPr="00135191">
        <w:rPr>
          <w:rFonts w:ascii="Times New Roman" w:hAnsi="Times New Roman" w:cs="Times New Roman"/>
        </w:rPr>
        <w:t>Bstieler</w:t>
      </w:r>
      <w:proofErr w:type="spellEnd"/>
      <w:r w:rsidRPr="00135191">
        <w:rPr>
          <w:rFonts w:ascii="Times New Roman" w:hAnsi="Times New Roman" w:cs="Times New Roman"/>
        </w:rPr>
        <w:t xml:space="preserve">, L. and </w:t>
      </w:r>
      <w:proofErr w:type="spellStart"/>
      <w:r w:rsidRPr="00135191">
        <w:rPr>
          <w:rFonts w:ascii="Times New Roman" w:hAnsi="Times New Roman" w:cs="Times New Roman"/>
        </w:rPr>
        <w:t>Yalcinkaya</w:t>
      </w:r>
      <w:proofErr w:type="spellEnd"/>
      <w:r w:rsidRPr="00135191">
        <w:rPr>
          <w:rFonts w:ascii="Times New Roman" w:hAnsi="Times New Roman" w:cs="Times New Roman"/>
        </w:rPr>
        <w:t>, G. (2022)</w:t>
      </w:r>
      <w:r w:rsidR="008660F9">
        <w:rPr>
          <w:rFonts w:ascii="Times New Roman" w:hAnsi="Times New Roman" w:cs="Times New Roman"/>
        </w:rPr>
        <w:t>.</w:t>
      </w:r>
      <w:r w:rsidRPr="00135191">
        <w:rPr>
          <w:rFonts w:ascii="Times New Roman" w:hAnsi="Times New Roman" w:cs="Times New Roman"/>
        </w:rPr>
        <w:t xml:space="preserve"> Sustainability-focused innovation in the business-to-business context: Antecedents and managerial implications. </w:t>
      </w:r>
      <w:r w:rsidRPr="008660F9">
        <w:rPr>
          <w:rFonts w:ascii="Times New Roman" w:hAnsi="Times New Roman" w:cs="Times New Roman"/>
          <w:i/>
          <w:iCs/>
        </w:rPr>
        <w:t>Journal of Business Research, 138</w:t>
      </w:r>
      <w:r w:rsidRPr="00135191">
        <w:rPr>
          <w:rFonts w:ascii="Times New Roman" w:hAnsi="Times New Roman" w:cs="Times New Roman"/>
        </w:rPr>
        <w:t>, pp. 117–129.</w:t>
      </w:r>
    </w:p>
    <w:p w14:paraId="5E0D4907" w14:textId="77777777" w:rsidR="008660F9" w:rsidRDefault="00135191" w:rsidP="00135191">
      <w:pPr>
        <w:spacing w:line="360" w:lineRule="auto"/>
        <w:jc w:val="both"/>
        <w:rPr>
          <w:rFonts w:ascii="Times New Roman" w:hAnsi="Times New Roman" w:cs="Times New Roman"/>
        </w:rPr>
      </w:pPr>
      <w:r w:rsidRPr="00135191">
        <w:rPr>
          <w:rFonts w:ascii="Times New Roman" w:hAnsi="Times New Roman" w:cs="Times New Roman"/>
        </w:rPr>
        <w:t xml:space="preserve">Gani, M.O., Yoshi, T. and Rahman, M.S. (2023) Optimizing firm’s supply chain resilience in </w:t>
      </w:r>
      <w:r w:rsidR="008660F9">
        <w:rPr>
          <w:rFonts w:ascii="Times New Roman" w:hAnsi="Times New Roman" w:cs="Times New Roman"/>
        </w:rPr>
        <w:t xml:space="preserve">a </w:t>
      </w:r>
      <w:r w:rsidRPr="00135191">
        <w:rPr>
          <w:rFonts w:ascii="Times New Roman" w:hAnsi="Times New Roman" w:cs="Times New Roman"/>
        </w:rPr>
        <w:t xml:space="preserve">data-driven business environment. </w:t>
      </w:r>
      <w:r w:rsidRPr="008660F9">
        <w:rPr>
          <w:rFonts w:ascii="Times New Roman" w:hAnsi="Times New Roman" w:cs="Times New Roman"/>
          <w:i/>
          <w:iCs/>
        </w:rPr>
        <w:t>Journal of Global Operations and Strategic Sourcing, 16</w:t>
      </w:r>
      <w:r w:rsidRPr="00135191">
        <w:rPr>
          <w:rFonts w:ascii="Times New Roman" w:hAnsi="Times New Roman" w:cs="Times New Roman"/>
        </w:rPr>
        <w:t>(2), pp. 258–281.</w:t>
      </w:r>
    </w:p>
    <w:p w14:paraId="46DD3452" w14:textId="0938AB38"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lastRenderedPageBreak/>
        <w:t>International Monetary Fund (2025) World Economic Outlook: Global Economy in Flux, Prospects Remain Dim. Washington, DC: International Monetary Fund.</w:t>
      </w:r>
    </w:p>
    <w:p w14:paraId="6EF1CCFE" w14:textId="6FD47EE4" w:rsidR="00135191" w:rsidRPr="00135191" w:rsidRDefault="00135191" w:rsidP="00135191">
      <w:pPr>
        <w:spacing w:line="360" w:lineRule="auto"/>
        <w:jc w:val="both"/>
        <w:rPr>
          <w:rFonts w:ascii="Times New Roman" w:hAnsi="Times New Roman" w:cs="Times New Roman"/>
        </w:rPr>
      </w:pPr>
      <w:proofErr w:type="spellStart"/>
      <w:r w:rsidRPr="00135191">
        <w:rPr>
          <w:rFonts w:ascii="Times New Roman" w:hAnsi="Times New Roman" w:cs="Times New Roman"/>
        </w:rPr>
        <w:t>Kokala</w:t>
      </w:r>
      <w:proofErr w:type="spellEnd"/>
      <w:r w:rsidRPr="00135191">
        <w:rPr>
          <w:rFonts w:ascii="Times New Roman" w:hAnsi="Times New Roman" w:cs="Times New Roman"/>
        </w:rPr>
        <w:t>, A. (2024)</w:t>
      </w:r>
      <w:r w:rsidR="008660F9">
        <w:rPr>
          <w:rFonts w:ascii="Times New Roman" w:hAnsi="Times New Roman" w:cs="Times New Roman"/>
        </w:rPr>
        <w:t>.</w:t>
      </w:r>
      <w:r w:rsidRPr="00135191">
        <w:rPr>
          <w:rFonts w:ascii="Times New Roman" w:hAnsi="Times New Roman" w:cs="Times New Roman"/>
        </w:rPr>
        <w:t xml:space="preserve"> Business process management: The synergy of intelligent automation and AI-driven workflows. International Research </w:t>
      </w:r>
      <w:r w:rsidRPr="008660F9">
        <w:rPr>
          <w:rFonts w:ascii="Times New Roman" w:hAnsi="Times New Roman" w:cs="Times New Roman"/>
          <w:i/>
          <w:iCs/>
        </w:rPr>
        <w:t xml:space="preserve">Journal of </w:t>
      </w:r>
      <w:r w:rsidR="008660F9" w:rsidRPr="008660F9">
        <w:rPr>
          <w:rFonts w:ascii="Times New Roman" w:hAnsi="Times New Roman" w:cs="Times New Roman"/>
          <w:i/>
          <w:iCs/>
        </w:rPr>
        <w:t>Modernisation</w:t>
      </w:r>
      <w:r w:rsidRPr="008660F9">
        <w:rPr>
          <w:rFonts w:ascii="Times New Roman" w:hAnsi="Times New Roman" w:cs="Times New Roman"/>
          <w:i/>
          <w:iCs/>
        </w:rPr>
        <w:t xml:space="preserve"> in Engineering Technology and Science, 6</w:t>
      </w:r>
      <w:r w:rsidRPr="00135191">
        <w:rPr>
          <w:rFonts w:ascii="Times New Roman" w:hAnsi="Times New Roman" w:cs="Times New Roman"/>
        </w:rPr>
        <w:t>, p. 12.</w:t>
      </w:r>
    </w:p>
    <w:p w14:paraId="61FA533D" w14:textId="66FAEF84"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Lai, J., Ke, J., Lin, S., Zhang, P. and Zhang, Q. (2024)</w:t>
      </w:r>
      <w:r w:rsidR="008660F9">
        <w:rPr>
          <w:rFonts w:ascii="Times New Roman" w:hAnsi="Times New Roman" w:cs="Times New Roman"/>
        </w:rPr>
        <w:t>.</w:t>
      </w:r>
      <w:r w:rsidRPr="00135191">
        <w:rPr>
          <w:rFonts w:ascii="Times New Roman" w:hAnsi="Times New Roman" w:cs="Times New Roman"/>
        </w:rPr>
        <w:t xml:space="preserve"> Business environment optimisation and labour income share of enterprises: evidence from China. </w:t>
      </w:r>
      <w:r w:rsidRPr="008660F9">
        <w:rPr>
          <w:rFonts w:ascii="Times New Roman" w:hAnsi="Times New Roman" w:cs="Times New Roman"/>
          <w:i/>
          <w:iCs/>
        </w:rPr>
        <w:t>Research in International Business and Finance, 71</w:t>
      </w:r>
      <w:r w:rsidRPr="00135191">
        <w:rPr>
          <w:rFonts w:ascii="Times New Roman" w:hAnsi="Times New Roman" w:cs="Times New Roman"/>
        </w:rPr>
        <w:t>, p. 102491.</w:t>
      </w:r>
    </w:p>
    <w:p w14:paraId="628FC024" w14:textId="270F7444"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Le, T.T., Tran, P.Q., Lam, N.P., Tra, M.N.L. and Uyen, P.H.P. (2024)</w:t>
      </w:r>
      <w:r w:rsidR="008660F9">
        <w:rPr>
          <w:rFonts w:ascii="Times New Roman" w:hAnsi="Times New Roman" w:cs="Times New Roman"/>
        </w:rPr>
        <w:t>.</w:t>
      </w:r>
      <w:r w:rsidRPr="00135191">
        <w:rPr>
          <w:rFonts w:ascii="Times New Roman" w:hAnsi="Times New Roman" w:cs="Times New Roman"/>
        </w:rPr>
        <w:t xml:space="preserve"> Corporate social responsibility, green innovation, </w:t>
      </w:r>
      <w:r w:rsidR="008660F9">
        <w:rPr>
          <w:rFonts w:ascii="Times New Roman" w:hAnsi="Times New Roman" w:cs="Times New Roman"/>
        </w:rPr>
        <w:t>environmental</w:t>
      </w:r>
      <w:r w:rsidRPr="00135191">
        <w:rPr>
          <w:rFonts w:ascii="Times New Roman" w:hAnsi="Times New Roman" w:cs="Times New Roman"/>
        </w:rPr>
        <w:t xml:space="preserve"> strategy and corporate sustainable development. </w:t>
      </w:r>
      <w:r w:rsidRPr="008660F9">
        <w:rPr>
          <w:rFonts w:ascii="Times New Roman" w:hAnsi="Times New Roman" w:cs="Times New Roman"/>
          <w:i/>
          <w:iCs/>
        </w:rPr>
        <w:t>Operations Management Research, 17</w:t>
      </w:r>
      <w:r w:rsidRPr="00135191">
        <w:rPr>
          <w:rFonts w:ascii="Times New Roman" w:hAnsi="Times New Roman" w:cs="Times New Roman"/>
        </w:rPr>
        <w:t>(1), pp. 114–134.</w:t>
      </w:r>
    </w:p>
    <w:p w14:paraId="6B659ABD" w14:textId="4D43DF7E"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Le</w:t>
      </w:r>
      <w:r w:rsidR="008660F9">
        <w:rPr>
          <w:rFonts w:ascii="Times New Roman" w:hAnsi="Times New Roman" w:cs="Times New Roman"/>
        </w:rPr>
        <w:t>o</w:t>
      </w:r>
      <w:r w:rsidRPr="00135191">
        <w:rPr>
          <w:rFonts w:ascii="Times New Roman" w:hAnsi="Times New Roman" w:cs="Times New Roman"/>
        </w:rPr>
        <w:t>n Garc</w:t>
      </w:r>
      <w:r w:rsidR="008660F9">
        <w:rPr>
          <w:rFonts w:ascii="Times New Roman" w:hAnsi="Times New Roman" w:cs="Times New Roman"/>
        </w:rPr>
        <w:t>i</w:t>
      </w:r>
      <w:r w:rsidRPr="00135191">
        <w:rPr>
          <w:rFonts w:ascii="Times New Roman" w:hAnsi="Times New Roman" w:cs="Times New Roman"/>
        </w:rPr>
        <w:t>a, O.A. and Parra Acero, L.F. (2024)</w:t>
      </w:r>
      <w:r w:rsidR="008660F9">
        <w:rPr>
          <w:rFonts w:ascii="Times New Roman" w:hAnsi="Times New Roman" w:cs="Times New Roman"/>
        </w:rPr>
        <w:t>.</w:t>
      </w:r>
      <w:r w:rsidRPr="00135191">
        <w:rPr>
          <w:rFonts w:ascii="Times New Roman" w:hAnsi="Times New Roman" w:cs="Times New Roman"/>
        </w:rPr>
        <w:t xml:space="preserve"> Big data in the business environment: An analysis of its contributions to competitiveness. A literature review. </w:t>
      </w:r>
      <w:r w:rsidRPr="008660F9">
        <w:rPr>
          <w:rFonts w:ascii="Times New Roman" w:hAnsi="Times New Roman" w:cs="Times New Roman"/>
          <w:i/>
          <w:iCs/>
        </w:rPr>
        <w:t xml:space="preserve">Ingeniería y </w:t>
      </w:r>
      <w:proofErr w:type="spellStart"/>
      <w:r w:rsidRPr="008660F9">
        <w:rPr>
          <w:rFonts w:ascii="Times New Roman" w:hAnsi="Times New Roman" w:cs="Times New Roman"/>
          <w:i/>
          <w:iCs/>
        </w:rPr>
        <w:t>Competitividad</w:t>
      </w:r>
      <w:proofErr w:type="spellEnd"/>
      <w:r w:rsidRPr="008660F9">
        <w:rPr>
          <w:rFonts w:ascii="Times New Roman" w:hAnsi="Times New Roman" w:cs="Times New Roman"/>
          <w:i/>
          <w:iCs/>
        </w:rPr>
        <w:t>, 26</w:t>
      </w:r>
      <w:r w:rsidRPr="00135191">
        <w:rPr>
          <w:rFonts w:ascii="Times New Roman" w:hAnsi="Times New Roman" w:cs="Times New Roman"/>
        </w:rPr>
        <w:t>(1).</w:t>
      </w:r>
    </w:p>
    <w:p w14:paraId="51C9FE2C" w14:textId="24959D3E"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Luo, Y., Cui, H., Zhong, H. and Wei, C. (2023)</w:t>
      </w:r>
      <w:r w:rsidR="008660F9">
        <w:rPr>
          <w:rFonts w:ascii="Times New Roman" w:hAnsi="Times New Roman" w:cs="Times New Roman"/>
        </w:rPr>
        <w:t>.</w:t>
      </w:r>
      <w:r w:rsidRPr="00135191">
        <w:rPr>
          <w:rFonts w:ascii="Times New Roman" w:hAnsi="Times New Roman" w:cs="Times New Roman"/>
        </w:rPr>
        <w:t xml:space="preserve"> Business environment and enterprise digital transformation. </w:t>
      </w:r>
      <w:r w:rsidRPr="008660F9">
        <w:rPr>
          <w:rFonts w:ascii="Times New Roman" w:hAnsi="Times New Roman" w:cs="Times New Roman"/>
          <w:i/>
          <w:iCs/>
        </w:rPr>
        <w:t>Finance Research Letters, 57</w:t>
      </w:r>
      <w:r w:rsidRPr="00135191">
        <w:rPr>
          <w:rFonts w:ascii="Times New Roman" w:hAnsi="Times New Roman" w:cs="Times New Roman"/>
        </w:rPr>
        <w:t>, p. 104250.</w:t>
      </w:r>
    </w:p>
    <w:p w14:paraId="317C64A8" w14:textId="76520EE8"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 xml:space="preserve">Meyer, K.E., Li, J. and </w:t>
      </w:r>
      <w:proofErr w:type="spellStart"/>
      <w:r w:rsidRPr="00135191">
        <w:rPr>
          <w:rFonts w:ascii="Times New Roman" w:hAnsi="Times New Roman" w:cs="Times New Roman"/>
        </w:rPr>
        <w:t>Brouthers</w:t>
      </w:r>
      <w:proofErr w:type="spellEnd"/>
      <w:r w:rsidRPr="00135191">
        <w:rPr>
          <w:rFonts w:ascii="Times New Roman" w:hAnsi="Times New Roman" w:cs="Times New Roman"/>
        </w:rPr>
        <w:t>, K.D. (2023)</w:t>
      </w:r>
      <w:r w:rsidR="008660F9">
        <w:rPr>
          <w:rFonts w:ascii="Times New Roman" w:hAnsi="Times New Roman" w:cs="Times New Roman"/>
        </w:rPr>
        <w:t>.</w:t>
      </w:r>
      <w:r w:rsidRPr="00135191">
        <w:rPr>
          <w:rFonts w:ascii="Times New Roman" w:hAnsi="Times New Roman" w:cs="Times New Roman"/>
        </w:rPr>
        <w:t xml:space="preserve"> International business in the digital age: Global strategies in a world of national institutions. </w:t>
      </w:r>
      <w:r w:rsidRPr="008660F9">
        <w:rPr>
          <w:rFonts w:ascii="Times New Roman" w:hAnsi="Times New Roman" w:cs="Times New Roman"/>
          <w:i/>
          <w:iCs/>
        </w:rPr>
        <w:t>Journal of International Business Studies, 54</w:t>
      </w:r>
      <w:r w:rsidRPr="00135191">
        <w:rPr>
          <w:rFonts w:ascii="Times New Roman" w:hAnsi="Times New Roman" w:cs="Times New Roman"/>
        </w:rPr>
        <w:t>(4), p. 577.</w:t>
      </w:r>
    </w:p>
    <w:p w14:paraId="68A05759" w14:textId="6E360F4E"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Mitrache, M.D., Spulbar, L.F. and Mitrache, L.A. (2024)</w:t>
      </w:r>
      <w:r w:rsidR="008660F9">
        <w:rPr>
          <w:rFonts w:ascii="Times New Roman" w:hAnsi="Times New Roman" w:cs="Times New Roman"/>
        </w:rPr>
        <w:t>.</w:t>
      </w:r>
      <w:r w:rsidRPr="00135191">
        <w:rPr>
          <w:rFonts w:ascii="Times New Roman" w:hAnsi="Times New Roman" w:cs="Times New Roman"/>
        </w:rPr>
        <w:t xml:space="preserve"> The influence of AI technology in stimulating growth and innovation in business</w:t>
      </w:r>
      <w:r w:rsidRPr="008660F9">
        <w:rPr>
          <w:rFonts w:ascii="Times New Roman" w:hAnsi="Times New Roman" w:cs="Times New Roman"/>
          <w:i/>
          <w:iCs/>
        </w:rPr>
        <w:t xml:space="preserve">. Revista de </w:t>
      </w:r>
      <w:proofErr w:type="spellStart"/>
      <w:r w:rsidRPr="008660F9">
        <w:rPr>
          <w:rFonts w:ascii="Times New Roman" w:hAnsi="Times New Roman" w:cs="Times New Roman"/>
          <w:i/>
          <w:iCs/>
        </w:rPr>
        <w:t>Stiinte</w:t>
      </w:r>
      <w:proofErr w:type="spellEnd"/>
      <w:r w:rsidRPr="008660F9">
        <w:rPr>
          <w:rFonts w:ascii="Times New Roman" w:hAnsi="Times New Roman" w:cs="Times New Roman"/>
          <w:i/>
          <w:iCs/>
        </w:rPr>
        <w:t xml:space="preserve"> </w:t>
      </w:r>
      <w:proofErr w:type="spellStart"/>
      <w:r w:rsidRPr="008660F9">
        <w:rPr>
          <w:rFonts w:ascii="Times New Roman" w:hAnsi="Times New Roman" w:cs="Times New Roman"/>
          <w:i/>
          <w:iCs/>
        </w:rPr>
        <w:t>Politice</w:t>
      </w:r>
      <w:proofErr w:type="spellEnd"/>
      <w:r w:rsidRPr="008660F9">
        <w:rPr>
          <w:rFonts w:ascii="Times New Roman" w:hAnsi="Times New Roman" w:cs="Times New Roman"/>
          <w:i/>
          <w:iCs/>
        </w:rPr>
        <w:t>, 81,</w:t>
      </w:r>
      <w:r w:rsidRPr="00135191">
        <w:rPr>
          <w:rFonts w:ascii="Times New Roman" w:hAnsi="Times New Roman" w:cs="Times New Roman"/>
        </w:rPr>
        <w:t xml:space="preserve"> pp. 51–61.</w:t>
      </w:r>
    </w:p>
    <w:p w14:paraId="46E73C5F" w14:textId="7261D74D"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Morrison, J. (2017)</w:t>
      </w:r>
      <w:r w:rsidR="008660F9">
        <w:rPr>
          <w:rFonts w:ascii="Times New Roman" w:hAnsi="Times New Roman" w:cs="Times New Roman"/>
        </w:rPr>
        <w:t>.</w:t>
      </w:r>
      <w:r w:rsidRPr="00135191">
        <w:rPr>
          <w:rFonts w:ascii="Times New Roman" w:hAnsi="Times New Roman" w:cs="Times New Roman"/>
        </w:rPr>
        <w:t xml:space="preserve"> </w:t>
      </w:r>
      <w:r w:rsidRPr="008660F9">
        <w:rPr>
          <w:rFonts w:ascii="Times New Roman" w:hAnsi="Times New Roman" w:cs="Times New Roman"/>
          <w:i/>
          <w:iCs/>
        </w:rPr>
        <w:t>The Global Business Environment: Challenges and Responsibilities</w:t>
      </w:r>
      <w:r w:rsidRPr="00135191">
        <w:rPr>
          <w:rFonts w:ascii="Times New Roman" w:hAnsi="Times New Roman" w:cs="Times New Roman"/>
        </w:rPr>
        <w:t>. London: Bloomsbury.</w:t>
      </w:r>
    </w:p>
    <w:p w14:paraId="1ED056BA" w14:textId="19366E03"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 xml:space="preserve">Paudel, R., </w:t>
      </w:r>
      <w:proofErr w:type="spellStart"/>
      <w:r w:rsidRPr="00135191">
        <w:rPr>
          <w:rFonts w:ascii="Times New Roman" w:hAnsi="Times New Roman" w:cs="Times New Roman"/>
        </w:rPr>
        <w:t>Yedgarian</w:t>
      </w:r>
      <w:proofErr w:type="spellEnd"/>
      <w:r w:rsidRPr="00135191">
        <w:rPr>
          <w:rFonts w:ascii="Times New Roman" w:hAnsi="Times New Roman" w:cs="Times New Roman"/>
        </w:rPr>
        <w:t>, V.A., Ahmed, M.F., Hasan, M.J. and Koirala, R.K. (2024)</w:t>
      </w:r>
      <w:r w:rsidR="008660F9">
        <w:rPr>
          <w:rFonts w:ascii="Times New Roman" w:hAnsi="Times New Roman" w:cs="Times New Roman"/>
        </w:rPr>
        <w:t>.</w:t>
      </w:r>
      <w:r w:rsidRPr="00135191">
        <w:rPr>
          <w:rFonts w:ascii="Times New Roman" w:hAnsi="Times New Roman" w:cs="Times New Roman"/>
        </w:rPr>
        <w:t xml:space="preserve"> Evaluating green initiatives: advancing environmental responsibility in global business operations. </w:t>
      </w:r>
      <w:r w:rsidRPr="008660F9">
        <w:rPr>
          <w:rFonts w:ascii="Times New Roman" w:hAnsi="Times New Roman" w:cs="Times New Roman"/>
          <w:i/>
          <w:iCs/>
        </w:rPr>
        <w:t>Canadian Journal of Research, Society and Development, 1</w:t>
      </w:r>
      <w:r w:rsidRPr="00135191">
        <w:rPr>
          <w:rFonts w:ascii="Times New Roman" w:hAnsi="Times New Roman" w:cs="Times New Roman"/>
        </w:rPr>
        <w:t>(2), pp. 43–60.</w:t>
      </w:r>
    </w:p>
    <w:p w14:paraId="6BB4D809" w14:textId="77777777" w:rsidR="008660F9" w:rsidRDefault="00135191" w:rsidP="00135191">
      <w:pPr>
        <w:spacing w:line="360" w:lineRule="auto"/>
        <w:jc w:val="both"/>
        <w:rPr>
          <w:rFonts w:ascii="Times New Roman" w:hAnsi="Times New Roman" w:cs="Times New Roman"/>
        </w:rPr>
      </w:pPr>
      <w:r w:rsidRPr="00135191">
        <w:rPr>
          <w:rFonts w:ascii="Times New Roman" w:hAnsi="Times New Roman" w:cs="Times New Roman"/>
        </w:rPr>
        <w:t>Prabhakar, K. (2024)</w:t>
      </w:r>
      <w:r w:rsidR="008660F9">
        <w:rPr>
          <w:rFonts w:ascii="Times New Roman" w:hAnsi="Times New Roman" w:cs="Times New Roman"/>
        </w:rPr>
        <w:t>.</w:t>
      </w:r>
      <w:r w:rsidRPr="00135191">
        <w:rPr>
          <w:rFonts w:ascii="Times New Roman" w:hAnsi="Times New Roman" w:cs="Times New Roman"/>
        </w:rPr>
        <w:t xml:space="preserve"> </w:t>
      </w:r>
      <w:r w:rsidRPr="008660F9">
        <w:rPr>
          <w:rFonts w:ascii="Times New Roman" w:hAnsi="Times New Roman" w:cs="Times New Roman"/>
          <w:i/>
          <w:iCs/>
        </w:rPr>
        <w:t>A Case Study on Tesco: Examining Sustainable Development through the Lens of the Built Environment</w:t>
      </w:r>
      <w:r w:rsidRPr="00135191">
        <w:rPr>
          <w:rFonts w:ascii="Times New Roman" w:hAnsi="Times New Roman" w:cs="Times New Roman"/>
        </w:rPr>
        <w:t>. University of Abertay.</w:t>
      </w:r>
    </w:p>
    <w:p w14:paraId="7A0397B5" w14:textId="13D0B800"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lastRenderedPageBreak/>
        <w:t>Rehman, S.U., Bresciani, S., Yahiaoui, D. and Giacosa, E. (2022)</w:t>
      </w:r>
      <w:r w:rsidR="008660F9">
        <w:rPr>
          <w:rFonts w:ascii="Times New Roman" w:hAnsi="Times New Roman" w:cs="Times New Roman"/>
        </w:rPr>
        <w:t>.</w:t>
      </w:r>
      <w:r w:rsidRPr="00135191">
        <w:rPr>
          <w:rFonts w:ascii="Times New Roman" w:hAnsi="Times New Roman" w:cs="Times New Roman"/>
        </w:rPr>
        <w:t xml:space="preserve"> Environmental sustainability orientation and corporate social responsibility influence on environmental performance of small and medium enterprises: The mediating effect of green capability. </w:t>
      </w:r>
      <w:r w:rsidRPr="008660F9">
        <w:rPr>
          <w:rFonts w:ascii="Times New Roman" w:hAnsi="Times New Roman" w:cs="Times New Roman"/>
          <w:i/>
          <w:iCs/>
        </w:rPr>
        <w:t>Corporate Social Responsibility and Environmental Management, 29</w:t>
      </w:r>
      <w:r w:rsidRPr="00135191">
        <w:rPr>
          <w:rFonts w:ascii="Times New Roman" w:hAnsi="Times New Roman" w:cs="Times New Roman"/>
        </w:rPr>
        <w:t>(6), pp. 1954–1967.</w:t>
      </w:r>
    </w:p>
    <w:p w14:paraId="08526A46" w14:textId="0602F102"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Sarfraz, M., Ozturk, I., Yoo, S., Raza, M.A. and Han, H. (2023)</w:t>
      </w:r>
      <w:r w:rsidR="008660F9">
        <w:rPr>
          <w:rFonts w:ascii="Times New Roman" w:hAnsi="Times New Roman" w:cs="Times New Roman"/>
        </w:rPr>
        <w:t>.</w:t>
      </w:r>
      <w:r w:rsidRPr="00135191">
        <w:rPr>
          <w:rFonts w:ascii="Times New Roman" w:hAnsi="Times New Roman" w:cs="Times New Roman"/>
        </w:rPr>
        <w:t xml:space="preserve"> Toward a new understanding of environmental and financial performance through corporate social responsibility, green innovation, and sustainable development. </w:t>
      </w:r>
      <w:r w:rsidRPr="008660F9">
        <w:rPr>
          <w:rFonts w:ascii="Times New Roman" w:hAnsi="Times New Roman" w:cs="Times New Roman"/>
          <w:i/>
          <w:iCs/>
        </w:rPr>
        <w:t>Humanities and Social Sciences Communications, 10</w:t>
      </w:r>
      <w:r w:rsidRPr="00135191">
        <w:rPr>
          <w:rFonts w:ascii="Times New Roman" w:hAnsi="Times New Roman" w:cs="Times New Roman"/>
        </w:rPr>
        <w:t>(1), p. 297.</w:t>
      </w:r>
    </w:p>
    <w:p w14:paraId="5B0F3BD0" w14:textId="078D7600"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Tesco PLC (2024)</w:t>
      </w:r>
      <w:r w:rsidR="008660F9">
        <w:rPr>
          <w:rFonts w:ascii="Times New Roman" w:hAnsi="Times New Roman" w:cs="Times New Roman"/>
        </w:rPr>
        <w:t>.</w:t>
      </w:r>
      <w:r w:rsidRPr="00135191">
        <w:rPr>
          <w:rFonts w:ascii="Times New Roman" w:hAnsi="Times New Roman" w:cs="Times New Roman"/>
        </w:rPr>
        <w:t xml:space="preserve"> Tesco Annual Report and Financial Statements 2024. Welwyn Garden City: Tesco PLC.</w:t>
      </w:r>
      <w:r w:rsidR="008660F9">
        <w:rPr>
          <w:rFonts w:ascii="Times New Roman" w:hAnsi="Times New Roman" w:cs="Times New Roman"/>
        </w:rPr>
        <w:t xml:space="preserve"> Retrieved from: </w:t>
      </w:r>
      <w:hyperlink r:id="rId6" w:history="1">
        <w:r w:rsidR="008660F9" w:rsidRPr="00B6179C">
          <w:rPr>
            <w:rStyle w:val="Hyperlink"/>
            <w:rFonts w:ascii="Times New Roman" w:hAnsi="Times New Roman" w:cs="Times New Roman"/>
          </w:rPr>
          <w:t>https://www.tescoplc.com/investors/reports-results-and-presentations/annual-report-2024</w:t>
        </w:r>
      </w:hyperlink>
      <w:r w:rsidR="008660F9">
        <w:rPr>
          <w:rFonts w:ascii="Times New Roman" w:hAnsi="Times New Roman" w:cs="Times New Roman"/>
        </w:rPr>
        <w:t xml:space="preserve"> </w:t>
      </w:r>
    </w:p>
    <w:p w14:paraId="4887009F" w14:textId="404E17DB"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Tesco PLC (2024)</w:t>
      </w:r>
      <w:r w:rsidR="008660F9">
        <w:rPr>
          <w:rFonts w:ascii="Times New Roman" w:hAnsi="Times New Roman" w:cs="Times New Roman"/>
        </w:rPr>
        <w:t>.</w:t>
      </w:r>
      <w:r w:rsidRPr="00135191">
        <w:rPr>
          <w:rFonts w:ascii="Times New Roman" w:hAnsi="Times New Roman" w:cs="Times New Roman"/>
        </w:rPr>
        <w:t xml:space="preserve"> Tesco brings its AI game to new Clubcard Challenges. 29 April. Tesco PLC.</w:t>
      </w:r>
      <w:r w:rsidR="008660F9">
        <w:rPr>
          <w:rFonts w:ascii="Times New Roman" w:hAnsi="Times New Roman" w:cs="Times New Roman"/>
        </w:rPr>
        <w:t xml:space="preserve"> Retrieved from: </w:t>
      </w:r>
      <w:hyperlink r:id="rId7" w:history="1">
        <w:r w:rsidR="008660F9" w:rsidRPr="00B6179C">
          <w:rPr>
            <w:rStyle w:val="Hyperlink"/>
            <w:rFonts w:ascii="Times New Roman" w:hAnsi="Times New Roman" w:cs="Times New Roman"/>
          </w:rPr>
          <w:t>https://www.tescoplc.com/tesco-brings-its-ai-game-to-new-clubcard-challenges/</w:t>
        </w:r>
      </w:hyperlink>
      <w:r w:rsidR="008660F9">
        <w:rPr>
          <w:rFonts w:ascii="Times New Roman" w:hAnsi="Times New Roman" w:cs="Times New Roman"/>
        </w:rPr>
        <w:t xml:space="preserve"> </w:t>
      </w:r>
    </w:p>
    <w:p w14:paraId="046352CC" w14:textId="455BCD59"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Tesco PLC (2025) Tesco PLC Sustainability Report 2024/25. Welwyn Garden City: Tesco PLC.</w:t>
      </w:r>
      <w:r w:rsidR="00F732B4">
        <w:rPr>
          <w:rFonts w:ascii="Times New Roman" w:hAnsi="Times New Roman" w:cs="Times New Roman"/>
        </w:rPr>
        <w:t xml:space="preserve"> Retrieved from: </w:t>
      </w:r>
      <w:hyperlink r:id="rId8" w:history="1">
        <w:r w:rsidR="00F732B4" w:rsidRPr="00B6179C">
          <w:rPr>
            <w:rStyle w:val="Hyperlink"/>
            <w:rFonts w:ascii="Times New Roman" w:hAnsi="Times New Roman" w:cs="Times New Roman"/>
          </w:rPr>
          <w:t>https://www.tescoplc.com/media/wvkj1yic/tesco-sustainability-report-2025.pdf</w:t>
        </w:r>
      </w:hyperlink>
      <w:r w:rsidR="00F732B4">
        <w:rPr>
          <w:rFonts w:ascii="Times New Roman" w:hAnsi="Times New Roman" w:cs="Times New Roman"/>
        </w:rPr>
        <w:t xml:space="preserve"> </w:t>
      </w:r>
    </w:p>
    <w:p w14:paraId="582ECFB7" w14:textId="2FDA08DD" w:rsidR="00135191" w:rsidRPr="00135191" w:rsidRDefault="00135191" w:rsidP="00135191">
      <w:pPr>
        <w:spacing w:line="360" w:lineRule="auto"/>
        <w:jc w:val="both"/>
        <w:rPr>
          <w:rFonts w:ascii="Times New Roman" w:hAnsi="Times New Roman" w:cs="Times New Roman"/>
        </w:rPr>
      </w:pPr>
      <w:r w:rsidRPr="00135191">
        <w:rPr>
          <w:rFonts w:ascii="Times New Roman" w:hAnsi="Times New Roman" w:cs="Times New Roman"/>
        </w:rPr>
        <w:t>Turner, C. (2024)</w:t>
      </w:r>
      <w:r>
        <w:rPr>
          <w:rFonts w:ascii="Times New Roman" w:hAnsi="Times New Roman" w:cs="Times New Roman"/>
        </w:rPr>
        <w:t>.</w:t>
      </w:r>
      <w:r w:rsidRPr="00135191">
        <w:rPr>
          <w:rFonts w:ascii="Times New Roman" w:hAnsi="Times New Roman" w:cs="Times New Roman"/>
        </w:rPr>
        <w:t xml:space="preserve"> </w:t>
      </w:r>
      <w:r w:rsidRPr="00F732B4">
        <w:rPr>
          <w:rFonts w:ascii="Times New Roman" w:hAnsi="Times New Roman" w:cs="Times New Roman"/>
          <w:i/>
          <w:iCs/>
        </w:rPr>
        <w:t>International Business: Themes and Issues in the Modern Global Economy.</w:t>
      </w:r>
      <w:r w:rsidRPr="00135191">
        <w:rPr>
          <w:rFonts w:ascii="Times New Roman" w:hAnsi="Times New Roman" w:cs="Times New Roman"/>
        </w:rPr>
        <w:t xml:space="preserve"> London: Routledge.</w:t>
      </w:r>
    </w:p>
    <w:p w14:paraId="33F65F51" w14:textId="6B589BB8" w:rsidR="00135191" w:rsidRPr="00135191" w:rsidRDefault="00135191" w:rsidP="00135191">
      <w:pPr>
        <w:spacing w:line="360" w:lineRule="auto"/>
        <w:jc w:val="both"/>
        <w:rPr>
          <w:rFonts w:ascii="Times New Roman" w:hAnsi="Times New Roman" w:cs="Times New Roman"/>
        </w:rPr>
      </w:pPr>
      <w:proofErr w:type="spellStart"/>
      <w:r w:rsidRPr="00135191">
        <w:rPr>
          <w:rFonts w:ascii="Times New Roman" w:hAnsi="Times New Roman" w:cs="Times New Roman"/>
        </w:rPr>
        <w:t>Wetherly</w:t>
      </w:r>
      <w:proofErr w:type="spellEnd"/>
      <w:r w:rsidRPr="00135191">
        <w:rPr>
          <w:rFonts w:ascii="Times New Roman" w:hAnsi="Times New Roman" w:cs="Times New Roman"/>
        </w:rPr>
        <w:t>, P. and Otter, D. (2014)</w:t>
      </w:r>
      <w:r w:rsidR="008660F9">
        <w:rPr>
          <w:rFonts w:ascii="Times New Roman" w:hAnsi="Times New Roman" w:cs="Times New Roman"/>
        </w:rPr>
        <w:t>.</w:t>
      </w:r>
      <w:r w:rsidRPr="00135191">
        <w:rPr>
          <w:rFonts w:ascii="Times New Roman" w:hAnsi="Times New Roman" w:cs="Times New Roman"/>
        </w:rPr>
        <w:t xml:space="preserve"> T</w:t>
      </w:r>
      <w:r w:rsidRPr="00F732B4">
        <w:rPr>
          <w:rFonts w:ascii="Times New Roman" w:hAnsi="Times New Roman" w:cs="Times New Roman"/>
          <w:i/>
          <w:iCs/>
        </w:rPr>
        <w:t xml:space="preserve">he Business Environment: Themes and Issues in a </w:t>
      </w:r>
      <w:r w:rsidR="008660F9" w:rsidRPr="00F732B4">
        <w:rPr>
          <w:rFonts w:ascii="Times New Roman" w:hAnsi="Times New Roman" w:cs="Times New Roman"/>
          <w:i/>
          <w:iCs/>
        </w:rPr>
        <w:t>Globalising</w:t>
      </w:r>
      <w:r w:rsidRPr="00F732B4">
        <w:rPr>
          <w:rFonts w:ascii="Times New Roman" w:hAnsi="Times New Roman" w:cs="Times New Roman"/>
          <w:i/>
          <w:iCs/>
        </w:rPr>
        <w:t xml:space="preserve"> World. </w:t>
      </w:r>
      <w:r w:rsidRPr="00135191">
        <w:rPr>
          <w:rFonts w:ascii="Times New Roman" w:hAnsi="Times New Roman" w:cs="Times New Roman"/>
        </w:rPr>
        <w:t>Oxford: Oxford University Press.</w:t>
      </w:r>
    </w:p>
    <w:p w14:paraId="65EA9237" w14:textId="3B43B741" w:rsidR="00135191" w:rsidRDefault="00135191" w:rsidP="00135191">
      <w:pPr>
        <w:spacing w:line="360" w:lineRule="auto"/>
        <w:jc w:val="both"/>
        <w:rPr>
          <w:rFonts w:ascii="Times New Roman" w:hAnsi="Times New Roman" w:cs="Times New Roman"/>
        </w:rPr>
      </w:pPr>
      <w:proofErr w:type="spellStart"/>
      <w:r w:rsidRPr="00135191">
        <w:rPr>
          <w:rFonts w:ascii="Times New Roman" w:hAnsi="Times New Roman" w:cs="Times New Roman"/>
        </w:rPr>
        <w:t>Xiuzhen</w:t>
      </w:r>
      <w:proofErr w:type="spellEnd"/>
      <w:r w:rsidRPr="00135191">
        <w:rPr>
          <w:rFonts w:ascii="Times New Roman" w:hAnsi="Times New Roman" w:cs="Times New Roman"/>
        </w:rPr>
        <w:t>, X., Zheng, W. and Umair, M. (2022) Testing the fluctuations of oil resource price volatility: a hurdle for economic recovery</w:t>
      </w:r>
      <w:r w:rsidRPr="00F732B4">
        <w:rPr>
          <w:rFonts w:ascii="Times New Roman" w:hAnsi="Times New Roman" w:cs="Times New Roman"/>
          <w:i/>
          <w:iCs/>
        </w:rPr>
        <w:t>. Resources Policy, 79</w:t>
      </w:r>
      <w:r w:rsidRPr="00135191">
        <w:rPr>
          <w:rFonts w:ascii="Times New Roman" w:hAnsi="Times New Roman" w:cs="Times New Roman"/>
        </w:rPr>
        <w:t>, p. 102982.</w:t>
      </w:r>
    </w:p>
    <w:p w14:paraId="7F86506A" w14:textId="77777777" w:rsidR="00135191" w:rsidRPr="002D35AD" w:rsidRDefault="00135191" w:rsidP="002D35AD">
      <w:pPr>
        <w:spacing w:line="360" w:lineRule="auto"/>
        <w:jc w:val="both"/>
        <w:rPr>
          <w:rFonts w:ascii="Times New Roman" w:hAnsi="Times New Roman" w:cs="Times New Roman"/>
        </w:rPr>
      </w:pPr>
    </w:p>
    <w:sectPr w:rsidR="00135191" w:rsidRPr="002D35AD" w:rsidSect="00F732B4">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226D4" w14:textId="77777777" w:rsidR="007A4234" w:rsidRDefault="007A4234" w:rsidP="00F732B4">
      <w:pPr>
        <w:spacing w:after="0" w:line="240" w:lineRule="auto"/>
      </w:pPr>
      <w:r>
        <w:separator/>
      </w:r>
    </w:p>
  </w:endnote>
  <w:endnote w:type="continuationSeparator" w:id="0">
    <w:p w14:paraId="6E44A951" w14:textId="77777777" w:rsidR="007A4234" w:rsidRDefault="007A4234" w:rsidP="00F73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659227"/>
      <w:docPartObj>
        <w:docPartGallery w:val="Page Numbers (Bottom of Page)"/>
        <w:docPartUnique/>
      </w:docPartObj>
    </w:sdtPr>
    <w:sdtEndPr>
      <w:rPr>
        <w:noProof/>
      </w:rPr>
    </w:sdtEndPr>
    <w:sdtContent>
      <w:p w14:paraId="2ABA7A01" w14:textId="17EDED3C" w:rsidR="00F732B4" w:rsidRDefault="00F732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71B9D0" w14:textId="77777777" w:rsidR="00F732B4" w:rsidRDefault="00F73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200CA" w14:textId="77777777" w:rsidR="007A4234" w:rsidRDefault="007A4234" w:rsidP="00F732B4">
      <w:pPr>
        <w:spacing w:after="0" w:line="240" w:lineRule="auto"/>
      </w:pPr>
      <w:r>
        <w:separator/>
      </w:r>
    </w:p>
  </w:footnote>
  <w:footnote w:type="continuationSeparator" w:id="0">
    <w:p w14:paraId="3CC440E4" w14:textId="77777777" w:rsidR="007A4234" w:rsidRDefault="007A4234" w:rsidP="00F732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5AD"/>
    <w:rsid w:val="00135191"/>
    <w:rsid w:val="002D35AD"/>
    <w:rsid w:val="00495902"/>
    <w:rsid w:val="007A4234"/>
    <w:rsid w:val="008660F9"/>
    <w:rsid w:val="00BB184A"/>
    <w:rsid w:val="00F73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7B783"/>
  <w15:chartTrackingRefBased/>
  <w15:docId w15:val="{79BB89FA-8209-48FB-B273-952132DE8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5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35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35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35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35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35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5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5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5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5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35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35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35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35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35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5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5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5AD"/>
    <w:rPr>
      <w:rFonts w:eastAsiaTheme="majorEastAsia" w:cstheme="majorBidi"/>
      <w:color w:val="272727" w:themeColor="text1" w:themeTint="D8"/>
    </w:rPr>
  </w:style>
  <w:style w:type="paragraph" w:styleId="Title">
    <w:name w:val="Title"/>
    <w:basedOn w:val="Normal"/>
    <w:next w:val="Normal"/>
    <w:link w:val="TitleChar"/>
    <w:uiPriority w:val="10"/>
    <w:qFormat/>
    <w:rsid w:val="002D35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5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5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5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35AD"/>
    <w:pPr>
      <w:spacing w:before="160"/>
      <w:jc w:val="center"/>
    </w:pPr>
    <w:rPr>
      <w:i/>
      <w:iCs/>
      <w:color w:val="404040" w:themeColor="text1" w:themeTint="BF"/>
    </w:rPr>
  </w:style>
  <w:style w:type="character" w:customStyle="1" w:styleId="QuoteChar">
    <w:name w:val="Quote Char"/>
    <w:basedOn w:val="DefaultParagraphFont"/>
    <w:link w:val="Quote"/>
    <w:uiPriority w:val="29"/>
    <w:rsid w:val="002D35AD"/>
    <w:rPr>
      <w:i/>
      <w:iCs/>
      <w:color w:val="404040" w:themeColor="text1" w:themeTint="BF"/>
    </w:rPr>
  </w:style>
  <w:style w:type="paragraph" w:styleId="ListParagraph">
    <w:name w:val="List Paragraph"/>
    <w:basedOn w:val="Normal"/>
    <w:uiPriority w:val="34"/>
    <w:qFormat/>
    <w:rsid w:val="002D35AD"/>
    <w:pPr>
      <w:ind w:left="720"/>
      <w:contextualSpacing/>
    </w:pPr>
  </w:style>
  <w:style w:type="character" w:styleId="IntenseEmphasis">
    <w:name w:val="Intense Emphasis"/>
    <w:basedOn w:val="DefaultParagraphFont"/>
    <w:uiPriority w:val="21"/>
    <w:qFormat/>
    <w:rsid w:val="002D35AD"/>
    <w:rPr>
      <w:i/>
      <w:iCs/>
      <w:color w:val="0F4761" w:themeColor="accent1" w:themeShade="BF"/>
    </w:rPr>
  </w:style>
  <w:style w:type="paragraph" w:styleId="IntenseQuote">
    <w:name w:val="Intense Quote"/>
    <w:basedOn w:val="Normal"/>
    <w:next w:val="Normal"/>
    <w:link w:val="IntenseQuoteChar"/>
    <w:uiPriority w:val="30"/>
    <w:qFormat/>
    <w:rsid w:val="002D35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35AD"/>
    <w:rPr>
      <w:i/>
      <w:iCs/>
      <w:color w:val="0F4761" w:themeColor="accent1" w:themeShade="BF"/>
    </w:rPr>
  </w:style>
  <w:style w:type="character" w:styleId="IntenseReference">
    <w:name w:val="Intense Reference"/>
    <w:basedOn w:val="DefaultParagraphFont"/>
    <w:uiPriority w:val="32"/>
    <w:qFormat/>
    <w:rsid w:val="002D35AD"/>
    <w:rPr>
      <w:b/>
      <w:bCs/>
      <w:smallCaps/>
      <w:color w:val="0F4761" w:themeColor="accent1" w:themeShade="BF"/>
      <w:spacing w:val="5"/>
    </w:rPr>
  </w:style>
  <w:style w:type="character" w:styleId="Hyperlink">
    <w:name w:val="Hyperlink"/>
    <w:basedOn w:val="DefaultParagraphFont"/>
    <w:uiPriority w:val="99"/>
    <w:unhideWhenUsed/>
    <w:rsid w:val="008660F9"/>
    <w:rPr>
      <w:color w:val="467886" w:themeColor="hyperlink"/>
      <w:u w:val="single"/>
    </w:rPr>
  </w:style>
  <w:style w:type="character" w:styleId="UnresolvedMention">
    <w:name w:val="Unresolved Mention"/>
    <w:basedOn w:val="DefaultParagraphFont"/>
    <w:uiPriority w:val="99"/>
    <w:semiHidden/>
    <w:unhideWhenUsed/>
    <w:rsid w:val="008660F9"/>
    <w:rPr>
      <w:color w:val="605E5C"/>
      <w:shd w:val="clear" w:color="auto" w:fill="E1DFDD"/>
    </w:rPr>
  </w:style>
  <w:style w:type="paragraph" w:styleId="Header">
    <w:name w:val="header"/>
    <w:basedOn w:val="Normal"/>
    <w:link w:val="HeaderChar"/>
    <w:uiPriority w:val="99"/>
    <w:unhideWhenUsed/>
    <w:rsid w:val="00F732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2B4"/>
  </w:style>
  <w:style w:type="paragraph" w:styleId="Footer">
    <w:name w:val="footer"/>
    <w:basedOn w:val="Normal"/>
    <w:link w:val="FooterChar"/>
    <w:uiPriority w:val="99"/>
    <w:unhideWhenUsed/>
    <w:rsid w:val="00F732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2B4"/>
  </w:style>
  <w:style w:type="paragraph" w:styleId="NoSpacing">
    <w:name w:val="No Spacing"/>
    <w:link w:val="NoSpacingChar"/>
    <w:uiPriority w:val="1"/>
    <w:qFormat/>
    <w:rsid w:val="00F732B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732B4"/>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media/wvkj1yic/tesco-sustainability-report-2025.pdf" TargetMode="External"/><Relationship Id="rId3" Type="http://schemas.openxmlformats.org/officeDocument/2006/relationships/webSettings" Target="webSettings.xml"/><Relationship Id="rId7" Type="http://schemas.openxmlformats.org/officeDocument/2006/relationships/hyperlink" Target="https://www.tescoplc.com/tesco-brings-its-ai-game-to-new-clubcard-challeng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scoplc.com/investors/reports-results-and-presentations/annual-report-2024"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13</Pages>
  <Words>4194</Words>
  <Characters>23911</Characters>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2026-03-26T16:34:00Z</dcterms:created>
  <dcterms:modified xsi:type="dcterms:W3CDTF">2026-03-26T17:19:00Z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ba6f2dbd-a7bc-4d4c-bf9f-1c0457f7cf42</vt:lpwstr>
  </property>
</Properties>
</file>