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C1C" w:rsidRPr="002B581F" w:rsidRDefault="00C82C1C" w:rsidP="00C82C1C">
      <w:pPr>
        <w:spacing w:line="480" w:lineRule="auto"/>
        <w:jc w:val="right"/>
        <w:rPr>
          <w:b/>
          <w:sz w:val="44"/>
          <w:szCs w:val="44"/>
        </w:rPr>
      </w:pPr>
    </w:p>
    <w:p w:rsidR="00C82C1C" w:rsidRDefault="00C82C1C" w:rsidP="00C82C1C">
      <w:pPr>
        <w:spacing w:line="360" w:lineRule="auto"/>
        <w:jc w:val="right"/>
        <w:rPr>
          <w:b/>
          <w:sz w:val="44"/>
          <w:szCs w:val="44"/>
        </w:rPr>
      </w:pPr>
    </w:p>
    <w:p w:rsidR="00C82C1C" w:rsidRPr="00C82C1C" w:rsidRDefault="003A0BDA" w:rsidP="00C82C1C">
      <w:pPr>
        <w:jc w:val="right"/>
        <w:rPr>
          <w:i/>
          <w:sz w:val="48"/>
          <w:szCs w:val="48"/>
        </w:rPr>
      </w:pPr>
      <w:r>
        <w:rPr>
          <w:b/>
          <w:sz w:val="48"/>
          <w:szCs w:val="48"/>
        </w:rPr>
        <w:t>Happiness</w:t>
      </w:r>
      <w:r w:rsidR="00361AD6">
        <w:rPr>
          <w:b/>
          <w:sz w:val="48"/>
          <w:szCs w:val="48"/>
        </w:rPr>
        <w:t>:</w:t>
      </w:r>
      <w:r>
        <w:rPr>
          <w:b/>
          <w:sz w:val="48"/>
          <w:szCs w:val="48"/>
        </w:rPr>
        <w:t xml:space="preserve"> An optimistic burden?</w:t>
      </w:r>
    </w:p>
    <w:p w:rsidR="00C82C1C" w:rsidRPr="00C82C1C" w:rsidRDefault="00C82C1C" w:rsidP="00C82C1C">
      <w:pPr>
        <w:spacing w:line="480" w:lineRule="auto"/>
        <w:jc w:val="right"/>
        <w:rPr>
          <w:i/>
        </w:rPr>
      </w:pPr>
    </w:p>
    <w:p w:rsidR="00C82C1C" w:rsidRDefault="00C82C1C" w:rsidP="00C82C1C">
      <w:pPr>
        <w:spacing w:line="480" w:lineRule="auto"/>
        <w:jc w:val="right"/>
        <w:rPr>
          <w:i/>
        </w:rPr>
      </w:pPr>
    </w:p>
    <w:p w:rsidR="00C82C1C" w:rsidRDefault="00C82C1C" w:rsidP="00C82C1C">
      <w:pPr>
        <w:spacing w:line="480" w:lineRule="auto"/>
        <w:jc w:val="right"/>
        <w:rPr>
          <w:i/>
        </w:rPr>
      </w:pPr>
    </w:p>
    <w:p w:rsidR="00C82C1C" w:rsidRDefault="00C82C1C" w:rsidP="00C82C1C">
      <w:pPr>
        <w:spacing w:line="480" w:lineRule="auto"/>
        <w:jc w:val="right"/>
        <w:rPr>
          <w:i/>
        </w:rPr>
      </w:pPr>
    </w:p>
    <w:p w:rsidR="00C82C1C" w:rsidRDefault="00C82C1C" w:rsidP="00C82C1C">
      <w:pPr>
        <w:spacing w:line="480" w:lineRule="auto"/>
        <w:jc w:val="right"/>
        <w:rPr>
          <w:i/>
        </w:rPr>
      </w:pPr>
    </w:p>
    <w:p w:rsidR="00C82C1C" w:rsidRDefault="00C82C1C" w:rsidP="00C82C1C">
      <w:pPr>
        <w:spacing w:line="480" w:lineRule="auto"/>
        <w:jc w:val="right"/>
        <w:rPr>
          <w:i/>
        </w:rPr>
      </w:pPr>
    </w:p>
    <w:p w:rsidR="00C82C1C" w:rsidRPr="00C82C1C" w:rsidRDefault="00C82C1C" w:rsidP="00C82C1C">
      <w:pPr>
        <w:spacing w:line="480" w:lineRule="auto"/>
        <w:jc w:val="right"/>
        <w:rPr>
          <w:i/>
        </w:rPr>
      </w:pPr>
    </w:p>
    <w:p w:rsidR="00C82C1C" w:rsidRPr="00C82C1C" w:rsidRDefault="00361AD6" w:rsidP="00C82C1C">
      <w:pPr>
        <w:spacing w:line="480" w:lineRule="auto"/>
        <w:jc w:val="right"/>
        <w:rPr>
          <w:i/>
        </w:rPr>
      </w:pPr>
      <w:r>
        <w:rPr>
          <w:i/>
          <w:sz w:val="52"/>
          <w:szCs w:val="52"/>
        </w:rPr>
        <w:t>Chloe Lewis</w:t>
      </w:r>
    </w:p>
    <w:p w:rsidR="00055788" w:rsidRPr="00C82C1C" w:rsidRDefault="00055788" w:rsidP="00C82C1C">
      <w:pPr>
        <w:spacing w:line="480" w:lineRule="auto"/>
        <w:jc w:val="right"/>
        <w:rPr>
          <w:b/>
          <w:i/>
          <w:sz w:val="48"/>
          <w:szCs w:val="48"/>
        </w:rPr>
      </w:pPr>
      <w:r>
        <w:rPr>
          <w:b/>
          <w:i/>
          <w:sz w:val="48"/>
          <w:szCs w:val="48"/>
        </w:rPr>
        <w:t>SJSS6005</w:t>
      </w:r>
    </w:p>
    <w:p w:rsidR="00C82C1C" w:rsidRPr="00C82C1C" w:rsidRDefault="00C82C1C" w:rsidP="00C82C1C">
      <w:pPr>
        <w:spacing w:line="360" w:lineRule="auto"/>
        <w:jc w:val="right"/>
        <w:rPr>
          <w:i/>
        </w:rPr>
      </w:pPr>
    </w:p>
    <w:p w:rsidR="00C82C1C" w:rsidRPr="00C82C1C" w:rsidRDefault="003A0BDA" w:rsidP="00C82C1C">
      <w:pPr>
        <w:spacing w:line="360" w:lineRule="auto"/>
        <w:jc w:val="right"/>
        <w:rPr>
          <w:i/>
          <w:sz w:val="40"/>
          <w:szCs w:val="40"/>
        </w:rPr>
      </w:pPr>
      <w:r>
        <w:rPr>
          <w:i/>
          <w:sz w:val="40"/>
          <w:szCs w:val="40"/>
        </w:rPr>
        <w:t>1</w:t>
      </w:r>
      <w:r w:rsidRPr="003A0BDA">
        <w:rPr>
          <w:i/>
          <w:sz w:val="40"/>
          <w:szCs w:val="40"/>
          <w:vertAlign w:val="superscript"/>
        </w:rPr>
        <w:t>st</w:t>
      </w:r>
      <w:r>
        <w:rPr>
          <w:i/>
          <w:sz w:val="40"/>
          <w:szCs w:val="40"/>
        </w:rPr>
        <w:t xml:space="preserve"> May 2020</w:t>
      </w:r>
    </w:p>
    <w:p w:rsidR="00C82C1C" w:rsidRPr="00C82C1C" w:rsidRDefault="003A0BDA" w:rsidP="00C82C1C">
      <w:pPr>
        <w:spacing w:line="360" w:lineRule="auto"/>
        <w:jc w:val="right"/>
        <w:rPr>
          <w:i/>
          <w:sz w:val="40"/>
          <w:szCs w:val="40"/>
        </w:rPr>
      </w:pPr>
      <w:r>
        <w:rPr>
          <w:i/>
          <w:sz w:val="40"/>
          <w:szCs w:val="40"/>
        </w:rPr>
        <w:t>Yr Athrofa</w:t>
      </w:r>
    </w:p>
    <w:p w:rsidR="00C82C1C" w:rsidRPr="00C82C1C" w:rsidRDefault="00C82C1C" w:rsidP="00C82C1C">
      <w:pPr>
        <w:spacing w:line="360" w:lineRule="auto"/>
        <w:outlineLvl w:val="0"/>
        <w:rPr>
          <w:sz w:val="40"/>
          <w:szCs w:val="40"/>
        </w:rPr>
        <w:sectPr w:rsidR="00C82C1C" w:rsidRPr="00C82C1C" w:rsidSect="00484755">
          <w:footerReference w:type="even" r:id="rId10"/>
          <w:footerReference w:type="default" r:id="rId11"/>
          <w:pgSz w:w="11906" w:h="16838"/>
          <w:pgMar w:top="1440" w:right="1134" w:bottom="1440" w:left="1701" w:header="709" w:footer="709" w:gutter="0"/>
          <w:cols w:space="708"/>
          <w:docGrid w:linePitch="360"/>
        </w:sectPr>
      </w:pPr>
    </w:p>
    <w:p w:rsidR="0083215B" w:rsidRDefault="00BA7FED" w:rsidP="005E060A">
      <w:pPr>
        <w:spacing w:line="480" w:lineRule="auto"/>
        <w:outlineLvl w:val="0"/>
        <w:rPr>
          <w:b/>
        </w:rPr>
      </w:pPr>
      <w:bookmarkStart w:id="0" w:name="_Toc47926305"/>
      <w:r w:rsidRPr="0083215B">
        <w:rPr>
          <w:b/>
        </w:rPr>
        <w:lastRenderedPageBreak/>
        <w:t>CONTENTS</w:t>
      </w:r>
      <w:bookmarkEnd w:id="0"/>
      <w:r w:rsidRPr="0083215B">
        <w:rPr>
          <w:b/>
        </w:rPr>
        <w:t xml:space="preserve"> </w:t>
      </w:r>
    </w:p>
    <w:p w:rsidR="00651290" w:rsidRDefault="005E060A">
      <w:pPr>
        <w:pStyle w:val="TOC1"/>
        <w:tabs>
          <w:tab w:val="right" w:leader="dot" w:pos="8296"/>
        </w:tabs>
        <w:rPr>
          <w:rFonts w:asciiTheme="minorHAnsi" w:eastAsiaTheme="minorEastAsia" w:hAnsiTheme="minorHAnsi" w:cstheme="minorBidi"/>
          <w:noProof/>
        </w:rPr>
      </w:pPr>
      <w:r>
        <w:rPr>
          <w:b/>
        </w:rPr>
        <w:fldChar w:fldCharType="begin"/>
      </w:r>
      <w:r>
        <w:rPr>
          <w:b/>
        </w:rPr>
        <w:instrText xml:space="preserve"> TOC \o "1-3" \h \z \u </w:instrText>
      </w:r>
      <w:r>
        <w:rPr>
          <w:b/>
        </w:rPr>
        <w:fldChar w:fldCharType="separate"/>
      </w:r>
      <w:hyperlink w:anchor="_Toc47926305" w:history="1">
        <w:r w:rsidR="00651290" w:rsidRPr="000821BF">
          <w:rPr>
            <w:rStyle w:val="Hyperlink"/>
            <w:b/>
            <w:noProof/>
          </w:rPr>
          <w:t>CONTENTS</w:t>
        </w:r>
        <w:r w:rsidR="00651290">
          <w:rPr>
            <w:noProof/>
            <w:webHidden/>
          </w:rPr>
          <w:tab/>
        </w:r>
        <w:r w:rsidR="00651290">
          <w:rPr>
            <w:noProof/>
            <w:webHidden/>
          </w:rPr>
          <w:fldChar w:fldCharType="begin"/>
        </w:r>
        <w:r w:rsidR="00651290">
          <w:rPr>
            <w:noProof/>
            <w:webHidden/>
          </w:rPr>
          <w:instrText xml:space="preserve"> PAGEREF _Toc47926305 \h </w:instrText>
        </w:r>
        <w:r w:rsidR="00651290">
          <w:rPr>
            <w:noProof/>
            <w:webHidden/>
          </w:rPr>
        </w:r>
        <w:r w:rsidR="00651290">
          <w:rPr>
            <w:noProof/>
            <w:webHidden/>
          </w:rPr>
          <w:fldChar w:fldCharType="separate"/>
        </w:r>
        <w:r w:rsidR="00651290">
          <w:rPr>
            <w:noProof/>
            <w:webHidden/>
          </w:rPr>
          <w:t>2</w:t>
        </w:r>
        <w:r w:rsidR="00651290">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06" w:history="1">
        <w:r w:rsidRPr="000821BF">
          <w:rPr>
            <w:rStyle w:val="Hyperlink"/>
            <w:b/>
            <w:noProof/>
          </w:rPr>
          <w:t>ACKNOWLEDGEMENTS</w:t>
        </w:r>
        <w:r>
          <w:rPr>
            <w:noProof/>
            <w:webHidden/>
          </w:rPr>
          <w:tab/>
        </w:r>
        <w:r>
          <w:rPr>
            <w:noProof/>
            <w:webHidden/>
          </w:rPr>
          <w:fldChar w:fldCharType="begin"/>
        </w:r>
        <w:r>
          <w:rPr>
            <w:noProof/>
            <w:webHidden/>
          </w:rPr>
          <w:instrText xml:space="preserve"> PAGEREF _Toc47926306 \h </w:instrText>
        </w:r>
        <w:r>
          <w:rPr>
            <w:noProof/>
            <w:webHidden/>
          </w:rPr>
        </w:r>
        <w:r>
          <w:rPr>
            <w:noProof/>
            <w:webHidden/>
          </w:rPr>
          <w:fldChar w:fldCharType="separate"/>
        </w:r>
        <w:r>
          <w:rPr>
            <w:noProof/>
            <w:webHidden/>
          </w:rPr>
          <w:t>3</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07" w:history="1">
        <w:r w:rsidRPr="000821BF">
          <w:rPr>
            <w:rStyle w:val="Hyperlink"/>
            <w:b/>
            <w:noProof/>
          </w:rPr>
          <w:t>DECLARATION FORM</w:t>
        </w:r>
        <w:r>
          <w:rPr>
            <w:noProof/>
            <w:webHidden/>
          </w:rPr>
          <w:tab/>
        </w:r>
        <w:r>
          <w:rPr>
            <w:noProof/>
            <w:webHidden/>
          </w:rPr>
          <w:fldChar w:fldCharType="begin"/>
        </w:r>
        <w:r>
          <w:rPr>
            <w:noProof/>
            <w:webHidden/>
          </w:rPr>
          <w:instrText xml:space="preserve"> PAGEREF _Toc47926307 \h </w:instrText>
        </w:r>
        <w:r>
          <w:rPr>
            <w:noProof/>
            <w:webHidden/>
          </w:rPr>
        </w:r>
        <w:r>
          <w:rPr>
            <w:noProof/>
            <w:webHidden/>
          </w:rPr>
          <w:fldChar w:fldCharType="separate"/>
        </w:r>
        <w:r>
          <w:rPr>
            <w:noProof/>
            <w:webHidden/>
          </w:rPr>
          <w:t>3</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08" w:history="1">
        <w:r w:rsidRPr="000821BF">
          <w:rPr>
            <w:rStyle w:val="Hyperlink"/>
            <w:b/>
            <w:noProof/>
          </w:rPr>
          <w:t>ABSTRACT</w:t>
        </w:r>
        <w:r>
          <w:rPr>
            <w:noProof/>
            <w:webHidden/>
          </w:rPr>
          <w:tab/>
        </w:r>
        <w:r>
          <w:rPr>
            <w:noProof/>
            <w:webHidden/>
          </w:rPr>
          <w:fldChar w:fldCharType="begin"/>
        </w:r>
        <w:r>
          <w:rPr>
            <w:noProof/>
            <w:webHidden/>
          </w:rPr>
          <w:instrText xml:space="preserve"> PAGEREF _Toc47926308 \h </w:instrText>
        </w:r>
        <w:r>
          <w:rPr>
            <w:noProof/>
            <w:webHidden/>
          </w:rPr>
        </w:r>
        <w:r>
          <w:rPr>
            <w:noProof/>
            <w:webHidden/>
          </w:rPr>
          <w:fldChar w:fldCharType="separate"/>
        </w:r>
        <w:r>
          <w:rPr>
            <w:noProof/>
            <w:webHidden/>
          </w:rPr>
          <w:t>5</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09" w:history="1">
        <w:r w:rsidRPr="000821BF">
          <w:rPr>
            <w:rStyle w:val="Hyperlink"/>
            <w:b/>
            <w:noProof/>
          </w:rPr>
          <w:t>ACRONYM</w:t>
        </w:r>
        <w:r>
          <w:rPr>
            <w:noProof/>
            <w:webHidden/>
          </w:rPr>
          <w:tab/>
        </w:r>
        <w:r>
          <w:rPr>
            <w:noProof/>
            <w:webHidden/>
          </w:rPr>
          <w:fldChar w:fldCharType="begin"/>
        </w:r>
        <w:r>
          <w:rPr>
            <w:noProof/>
            <w:webHidden/>
          </w:rPr>
          <w:instrText xml:space="preserve"> PAGEREF _Toc47926309 \h </w:instrText>
        </w:r>
        <w:r>
          <w:rPr>
            <w:noProof/>
            <w:webHidden/>
          </w:rPr>
        </w:r>
        <w:r>
          <w:rPr>
            <w:noProof/>
            <w:webHidden/>
          </w:rPr>
          <w:fldChar w:fldCharType="separate"/>
        </w:r>
        <w:r>
          <w:rPr>
            <w:noProof/>
            <w:webHidden/>
          </w:rPr>
          <w:t>6</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10" w:history="1">
        <w:r w:rsidRPr="000821BF">
          <w:rPr>
            <w:rStyle w:val="Hyperlink"/>
            <w:b/>
            <w:noProof/>
          </w:rPr>
          <w:t>INTROD</w:t>
        </w:r>
        <w:r w:rsidRPr="000821BF">
          <w:rPr>
            <w:rStyle w:val="Hyperlink"/>
            <w:b/>
            <w:noProof/>
          </w:rPr>
          <w:t>U</w:t>
        </w:r>
        <w:r w:rsidRPr="000821BF">
          <w:rPr>
            <w:rStyle w:val="Hyperlink"/>
            <w:b/>
            <w:noProof/>
          </w:rPr>
          <w:t>CTION</w:t>
        </w:r>
        <w:r>
          <w:rPr>
            <w:noProof/>
            <w:webHidden/>
          </w:rPr>
          <w:tab/>
        </w:r>
        <w:r>
          <w:rPr>
            <w:noProof/>
            <w:webHidden/>
          </w:rPr>
          <w:fldChar w:fldCharType="begin"/>
        </w:r>
        <w:r>
          <w:rPr>
            <w:noProof/>
            <w:webHidden/>
          </w:rPr>
          <w:instrText xml:space="preserve"> PAGEREF _Toc47926310 \h </w:instrText>
        </w:r>
        <w:r>
          <w:rPr>
            <w:noProof/>
            <w:webHidden/>
          </w:rPr>
        </w:r>
        <w:r>
          <w:rPr>
            <w:noProof/>
            <w:webHidden/>
          </w:rPr>
          <w:fldChar w:fldCharType="separate"/>
        </w:r>
        <w:r>
          <w:rPr>
            <w:noProof/>
            <w:webHidden/>
          </w:rPr>
          <w:t>7</w:t>
        </w:r>
        <w:r>
          <w:rPr>
            <w:noProof/>
            <w:webHidden/>
          </w:rPr>
          <w:fldChar w:fldCharType="end"/>
        </w:r>
      </w:hyperlink>
    </w:p>
    <w:p w:rsidR="00651290" w:rsidRDefault="00651290">
      <w:pPr>
        <w:pStyle w:val="TOC1"/>
        <w:tabs>
          <w:tab w:val="left" w:pos="480"/>
          <w:tab w:val="right" w:leader="dot" w:pos="8296"/>
        </w:tabs>
        <w:rPr>
          <w:rFonts w:asciiTheme="minorHAnsi" w:eastAsiaTheme="minorEastAsia" w:hAnsiTheme="minorHAnsi" w:cstheme="minorBidi"/>
          <w:noProof/>
        </w:rPr>
      </w:pPr>
      <w:hyperlink w:anchor="_Toc47926311" w:history="1">
        <w:r w:rsidRPr="000821BF">
          <w:rPr>
            <w:rStyle w:val="Hyperlink"/>
            <w:b/>
            <w:noProof/>
          </w:rPr>
          <w:t>1.</w:t>
        </w:r>
        <w:r>
          <w:rPr>
            <w:rFonts w:asciiTheme="minorHAnsi" w:eastAsiaTheme="minorEastAsia" w:hAnsiTheme="minorHAnsi" w:cstheme="minorBidi"/>
            <w:noProof/>
          </w:rPr>
          <w:tab/>
        </w:r>
        <w:r w:rsidRPr="000821BF">
          <w:rPr>
            <w:rStyle w:val="Hyperlink"/>
            <w:b/>
            <w:noProof/>
          </w:rPr>
          <w:t>LITERATURE REVIEW</w:t>
        </w:r>
        <w:r>
          <w:rPr>
            <w:noProof/>
            <w:webHidden/>
          </w:rPr>
          <w:tab/>
        </w:r>
        <w:r>
          <w:rPr>
            <w:noProof/>
            <w:webHidden/>
          </w:rPr>
          <w:fldChar w:fldCharType="begin"/>
        </w:r>
        <w:r>
          <w:rPr>
            <w:noProof/>
            <w:webHidden/>
          </w:rPr>
          <w:instrText xml:space="preserve"> PAGEREF _Toc47926311 \h </w:instrText>
        </w:r>
        <w:r>
          <w:rPr>
            <w:noProof/>
            <w:webHidden/>
          </w:rPr>
        </w:r>
        <w:r>
          <w:rPr>
            <w:noProof/>
            <w:webHidden/>
          </w:rPr>
          <w:fldChar w:fldCharType="separate"/>
        </w:r>
        <w:r>
          <w:rPr>
            <w:noProof/>
            <w:webHidden/>
          </w:rPr>
          <w:t>8</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2" w:history="1">
        <w:r w:rsidRPr="000821BF">
          <w:rPr>
            <w:rStyle w:val="Hyperlink"/>
            <w:b/>
            <w:noProof/>
          </w:rPr>
          <w:t>1.1.</w:t>
        </w:r>
        <w:r>
          <w:rPr>
            <w:rFonts w:asciiTheme="minorHAnsi" w:eastAsiaTheme="minorEastAsia" w:hAnsiTheme="minorHAnsi" w:cstheme="minorBidi"/>
            <w:noProof/>
          </w:rPr>
          <w:tab/>
        </w:r>
        <w:r w:rsidRPr="000821BF">
          <w:rPr>
            <w:rStyle w:val="Hyperlink"/>
            <w:b/>
            <w:noProof/>
          </w:rPr>
          <w:t>Introduction</w:t>
        </w:r>
        <w:r>
          <w:rPr>
            <w:noProof/>
            <w:webHidden/>
          </w:rPr>
          <w:tab/>
        </w:r>
        <w:r>
          <w:rPr>
            <w:noProof/>
            <w:webHidden/>
          </w:rPr>
          <w:fldChar w:fldCharType="begin"/>
        </w:r>
        <w:r>
          <w:rPr>
            <w:noProof/>
            <w:webHidden/>
          </w:rPr>
          <w:instrText xml:space="preserve"> PAGEREF _Toc47926312 \h </w:instrText>
        </w:r>
        <w:r>
          <w:rPr>
            <w:noProof/>
            <w:webHidden/>
          </w:rPr>
        </w:r>
        <w:r>
          <w:rPr>
            <w:noProof/>
            <w:webHidden/>
          </w:rPr>
          <w:fldChar w:fldCharType="separate"/>
        </w:r>
        <w:r>
          <w:rPr>
            <w:noProof/>
            <w:webHidden/>
          </w:rPr>
          <w:t>8</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3" w:history="1">
        <w:r w:rsidRPr="000821BF">
          <w:rPr>
            <w:rStyle w:val="Hyperlink"/>
            <w:b/>
            <w:noProof/>
          </w:rPr>
          <w:t>1.2.</w:t>
        </w:r>
        <w:r>
          <w:rPr>
            <w:rFonts w:asciiTheme="minorHAnsi" w:eastAsiaTheme="minorEastAsia" w:hAnsiTheme="minorHAnsi" w:cstheme="minorBidi"/>
            <w:noProof/>
          </w:rPr>
          <w:tab/>
        </w:r>
        <w:r w:rsidRPr="000821BF">
          <w:rPr>
            <w:rStyle w:val="Hyperlink"/>
            <w:b/>
            <w:noProof/>
          </w:rPr>
          <w:t>Concept of Happiness: Contested Definitions</w:t>
        </w:r>
        <w:r>
          <w:rPr>
            <w:noProof/>
            <w:webHidden/>
          </w:rPr>
          <w:tab/>
        </w:r>
        <w:r>
          <w:rPr>
            <w:noProof/>
            <w:webHidden/>
          </w:rPr>
          <w:fldChar w:fldCharType="begin"/>
        </w:r>
        <w:r>
          <w:rPr>
            <w:noProof/>
            <w:webHidden/>
          </w:rPr>
          <w:instrText xml:space="preserve"> PAGEREF _Toc47926313 \h </w:instrText>
        </w:r>
        <w:r>
          <w:rPr>
            <w:noProof/>
            <w:webHidden/>
          </w:rPr>
        </w:r>
        <w:r>
          <w:rPr>
            <w:noProof/>
            <w:webHidden/>
          </w:rPr>
          <w:fldChar w:fldCharType="separate"/>
        </w:r>
        <w:r>
          <w:rPr>
            <w:noProof/>
            <w:webHidden/>
          </w:rPr>
          <w:t>9</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4" w:history="1">
        <w:r w:rsidRPr="000821BF">
          <w:rPr>
            <w:rStyle w:val="Hyperlink"/>
            <w:b/>
            <w:noProof/>
          </w:rPr>
          <w:t>1.3.</w:t>
        </w:r>
        <w:r>
          <w:rPr>
            <w:rFonts w:asciiTheme="minorHAnsi" w:eastAsiaTheme="minorEastAsia" w:hAnsiTheme="minorHAnsi" w:cstheme="minorBidi"/>
            <w:noProof/>
          </w:rPr>
          <w:tab/>
        </w:r>
        <w:r w:rsidRPr="000821BF">
          <w:rPr>
            <w:rStyle w:val="Hyperlink"/>
            <w:b/>
            <w:noProof/>
          </w:rPr>
          <w:t>Medicalisation of Everyday</w:t>
        </w:r>
        <w:r>
          <w:rPr>
            <w:noProof/>
            <w:webHidden/>
          </w:rPr>
          <w:tab/>
        </w:r>
        <w:r>
          <w:rPr>
            <w:noProof/>
            <w:webHidden/>
          </w:rPr>
          <w:fldChar w:fldCharType="begin"/>
        </w:r>
        <w:r>
          <w:rPr>
            <w:noProof/>
            <w:webHidden/>
          </w:rPr>
          <w:instrText xml:space="preserve"> PAGEREF _Toc47926314 \h </w:instrText>
        </w:r>
        <w:r>
          <w:rPr>
            <w:noProof/>
            <w:webHidden/>
          </w:rPr>
        </w:r>
        <w:r>
          <w:rPr>
            <w:noProof/>
            <w:webHidden/>
          </w:rPr>
          <w:fldChar w:fldCharType="separate"/>
        </w:r>
        <w:r>
          <w:rPr>
            <w:noProof/>
            <w:webHidden/>
          </w:rPr>
          <w:t>12</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5" w:history="1">
        <w:r w:rsidRPr="000821BF">
          <w:rPr>
            <w:rStyle w:val="Hyperlink"/>
            <w:b/>
            <w:noProof/>
          </w:rPr>
          <w:t>1.4.</w:t>
        </w:r>
        <w:r>
          <w:rPr>
            <w:rFonts w:asciiTheme="minorHAnsi" w:eastAsiaTheme="minorEastAsia" w:hAnsiTheme="minorHAnsi" w:cstheme="minorBidi"/>
            <w:noProof/>
          </w:rPr>
          <w:tab/>
        </w:r>
        <w:r w:rsidRPr="000821BF">
          <w:rPr>
            <w:rStyle w:val="Hyperlink"/>
            <w:b/>
            <w:noProof/>
          </w:rPr>
          <w:t>Retreat from Marriage</w:t>
        </w:r>
        <w:r>
          <w:rPr>
            <w:noProof/>
            <w:webHidden/>
          </w:rPr>
          <w:tab/>
        </w:r>
        <w:r>
          <w:rPr>
            <w:noProof/>
            <w:webHidden/>
          </w:rPr>
          <w:fldChar w:fldCharType="begin"/>
        </w:r>
        <w:r>
          <w:rPr>
            <w:noProof/>
            <w:webHidden/>
          </w:rPr>
          <w:instrText xml:space="preserve"> PAGEREF _Toc47926315 \h </w:instrText>
        </w:r>
        <w:r>
          <w:rPr>
            <w:noProof/>
            <w:webHidden/>
          </w:rPr>
        </w:r>
        <w:r>
          <w:rPr>
            <w:noProof/>
            <w:webHidden/>
          </w:rPr>
          <w:fldChar w:fldCharType="separate"/>
        </w:r>
        <w:r>
          <w:rPr>
            <w:noProof/>
            <w:webHidden/>
          </w:rPr>
          <w:t>16</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6" w:history="1">
        <w:r w:rsidRPr="000821BF">
          <w:rPr>
            <w:rStyle w:val="Hyperlink"/>
            <w:b/>
            <w:noProof/>
          </w:rPr>
          <w:t>1.5.</w:t>
        </w:r>
        <w:r>
          <w:rPr>
            <w:rFonts w:asciiTheme="minorHAnsi" w:eastAsiaTheme="minorEastAsia" w:hAnsiTheme="minorHAnsi" w:cstheme="minorBidi"/>
            <w:noProof/>
          </w:rPr>
          <w:tab/>
        </w:r>
        <w:r w:rsidRPr="000821BF">
          <w:rPr>
            <w:rStyle w:val="Hyperlink"/>
            <w:b/>
            <w:noProof/>
          </w:rPr>
          <w:t>Conclusion</w:t>
        </w:r>
        <w:r>
          <w:rPr>
            <w:noProof/>
            <w:webHidden/>
          </w:rPr>
          <w:tab/>
        </w:r>
        <w:r>
          <w:rPr>
            <w:noProof/>
            <w:webHidden/>
          </w:rPr>
          <w:fldChar w:fldCharType="begin"/>
        </w:r>
        <w:r>
          <w:rPr>
            <w:noProof/>
            <w:webHidden/>
          </w:rPr>
          <w:instrText xml:space="preserve"> PAGEREF _Toc47926316 \h </w:instrText>
        </w:r>
        <w:r>
          <w:rPr>
            <w:noProof/>
            <w:webHidden/>
          </w:rPr>
        </w:r>
        <w:r>
          <w:rPr>
            <w:noProof/>
            <w:webHidden/>
          </w:rPr>
          <w:fldChar w:fldCharType="separate"/>
        </w:r>
        <w:r>
          <w:rPr>
            <w:noProof/>
            <w:webHidden/>
          </w:rPr>
          <w:t>20</w:t>
        </w:r>
        <w:r>
          <w:rPr>
            <w:noProof/>
            <w:webHidden/>
          </w:rPr>
          <w:fldChar w:fldCharType="end"/>
        </w:r>
      </w:hyperlink>
    </w:p>
    <w:p w:rsidR="00651290" w:rsidRDefault="00651290">
      <w:pPr>
        <w:pStyle w:val="TOC1"/>
        <w:tabs>
          <w:tab w:val="left" w:pos="480"/>
          <w:tab w:val="right" w:leader="dot" w:pos="8296"/>
        </w:tabs>
        <w:rPr>
          <w:rFonts w:asciiTheme="minorHAnsi" w:eastAsiaTheme="minorEastAsia" w:hAnsiTheme="minorHAnsi" w:cstheme="minorBidi"/>
          <w:noProof/>
        </w:rPr>
      </w:pPr>
      <w:hyperlink w:anchor="_Toc47926317" w:history="1">
        <w:r w:rsidRPr="000821BF">
          <w:rPr>
            <w:rStyle w:val="Hyperlink"/>
            <w:b/>
            <w:noProof/>
          </w:rPr>
          <w:t>2.</w:t>
        </w:r>
        <w:r>
          <w:rPr>
            <w:rFonts w:asciiTheme="minorHAnsi" w:eastAsiaTheme="minorEastAsia" w:hAnsiTheme="minorHAnsi" w:cstheme="minorBidi"/>
            <w:noProof/>
          </w:rPr>
          <w:tab/>
        </w:r>
        <w:r w:rsidRPr="000821BF">
          <w:rPr>
            <w:rStyle w:val="Hyperlink"/>
            <w:b/>
            <w:noProof/>
          </w:rPr>
          <w:t>RESULTS AND DISCUSSION</w:t>
        </w:r>
        <w:r>
          <w:rPr>
            <w:noProof/>
            <w:webHidden/>
          </w:rPr>
          <w:tab/>
        </w:r>
        <w:r>
          <w:rPr>
            <w:noProof/>
            <w:webHidden/>
          </w:rPr>
          <w:fldChar w:fldCharType="begin"/>
        </w:r>
        <w:r>
          <w:rPr>
            <w:noProof/>
            <w:webHidden/>
          </w:rPr>
          <w:instrText xml:space="preserve"> PAGEREF _Toc47926317 \h </w:instrText>
        </w:r>
        <w:r>
          <w:rPr>
            <w:noProof/>
            <w:webHidden/>
          </w:rPr>
        </w:r>
        <w:r>
          <w:rPr>
            <w:noProof/>
            <w:webHidden/>
          </w:rPr>
          <w:fldChar w:fldCharType="separate"/>
        </w:r>
        <w:r>
          <w:rPr>
            <w:noProof/>
            <w:webHidden/>
          </w:rPr>
          <w:t>21</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8" w:history="1">
        <w:r w:rsidRPr="000821BF">
          <w:rPr>
            <w:rStyle w:val="Hyperlink"/>
            <w:b/>
            <w:noProof/>
          </w:rPr>
          <w:t>2.1.</w:t>
        </w:r>
        <w:r>
          <w:rPr>
            <w:rFonts w:asciiTheme="minorHAnsi" w:eastAsiaTheme="minorEastAsia" w:hAnsiTheme="minorHAnsi" w:cstheme="minorBidi"/>
            <w:noProof/>
          </w:rPr>
          <w:tab/>
        </w:r>
        <w:r w:rsidRPr="000821BF">
          <w:rPr>
            <w:rStyle w:val="Hyperlink"/>
            <w:b/>
            <w:noProof/>
          </w:rPr>
          <w:t>Introduction</w:t>
        </w:r>
        <w:r>
          <w:rPr>
            <w:noProof/>
            <w:webHidden/>
          </w:rPr>
          <w:tab/>
        </w:r>
        <w:r>
          <w:rPr>
            <w:noProof/>
            <w:webHidden/>
          </w:rPr>
          <w:fldChar w:fldCharType="begin"/>
        </w:r>
        <w:r>
          <w:rPr>
            <w:noProof/>
            <w:webHidden/>
          </w:rPr>
          <w:instrText xml:space="preserve"> PAGEREF _Toc47926318 \h </w:instrText>
        </w:r>
        <w:r>
          <w:rPr>
            <w:noProof/>
            <w:webHidden/>
          </w:rPr>
        </w:r>
        <w:r>
          <w:rPr>
            <w:noProof/>
            <w:webHidden/>
          </w:rPr>
          <w:fldChar w:fldCharType="separate"/>
        </w:r>
        <w:r>
          <w:rPr>
            <w:noProof/>
            <w:webHidden/>
          </w:rPr>
          <w:t>21</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19" w:history="1">
        <w:r w:rsidRPr="000821BF">
          <w:rPr>
            <w:rStyle w:val="Hyperlink"/>
            <w:b/>
            <w:noProof/>
          </w:rPr>
          <w:t>2.2.</w:t>
        </w:r>
        <w:r>
          <w:rPr>
            <w:rFonts w:asciiTheme="minorHAnsi" w:eastAsiaTheme="minorEastAsia" w:hAnsiTheme="minorHAnsi" w:cstheme="minorBidi"/>
            <w:noProof/>
          </w:rPr>
          <w:tab/>
        </w:r>
        <w:r w:rsidRPr="000821BF">
          <w:rPr>
            <w:rStyle w:val="Hyperlink"/>
            <w:b/>
            <w:noProof/>
          </w:rPr>
          <w:t>Happiness Economics</w:t>
        </w:r>
        <w:r>
          <w:rPr>
            <w:noProof/>
            <w:webHidden/>
          </w:rPr>
          <w:tab/>
        </w:r>
        <w:r>
          <w:rPr>
            <w:noProof/>
            <w:webHidden/>
          </w:rPr>
          <w:fldChar w:fldCharType="begin"/>
        </w:r>
        <w:r>
          <w:rPr>
            <w:noProof/>
            <w:webHidden/>
          </w:rPr>
          <w:instrText xml:space="preserve"> PAGEREF _Toc47926319 \h </w:instrText>
        </w:r>
        <w:r>
          <w:rPr>
            <w:noProof/>
            <w:webHidden/>
          </w:rPr>
        </w:r>
        <w:r>
          <w:rPr>
            <w:noProof/>
            <w:webHidden/>
          </w:rPr>
          <w:fldChar w:fldCharType="separate"/>
        </w:r>
        <w:r>
          <w:rPr>
            <w:noProof/>
            <w:webHidden/>
          </w:rPr>
          <w:t>21</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20" w:history="1">
        <w:r w:rsidRPr="000821BF">
          <w:rPr>
            <w:rStyle w:val="Hyperlink"/>
            <w:b/>
            <w:noProof/>
          </w:rPr>
          <w:t>2.3.</w:t>
        </w:r>
        <w:r>
          <w:rPr>
            <w:rFonts w:asciiTheme="minorHAnsi" w:eastAsiaTheme="minorEastAsia" w:hAnsiTheme="minorHAnsi" w:cstheme="minorBidi"/>
            <w:noProof/>
          </w:rPr>
          <w:tab/>
        </w:r>
        <w:r w:rsidRPr="000821BF">
          <w:rPr>
            <w:rStyle w:val="Hyperlink"/>
            <w:b/>
            <w:noProof/>
          </w:rPr>
          <w:t>Freedom and Happiness</w:t>
        </w:r>
        <w:r>
          <w:rPr>
            <w:noProof/>
            <w:webHidden/>
          </w:rPr>
          <w:tab/>
        </w:r>
        <w:r>
          <w:rPr>
            <w:noProof/>
            <w:webHidden/>
          </w:rPr>
          <w:fldChar w:fldCharType="begin"/>
        </w:r>
        <w:r>
          <w:rPr>
            <w:noProof/>
            <w:webHidden/>
          </w:rPr>
          <w:instrText xml:space="preserve"> PAGEREF _Toc47926320 \h </w:instrText>
        </w:r>
        <w:r>
          <w:rPr>
            <w:noProof/>
            <w:webHidden/>
          </w:rPr>
        </w:r>
        <w:r>
          <w:rPr>
            <w:noProof/>
            <w:webHidden/>
          </w:rPr>
          <w:fldChar w:fldCharType="separate"/>
        </w:r>
        <w:r>
          <w:rPr>
            <w:noProof/>
            <w:webHidden/>
          </w:rPr>
          <w:t>23</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21" w:history="1">
        <w:r w:rsidRPr="000821BF">
          <w:rPr>
            <w:rStyle w:val="Hyperlink"/>
            <w:b/>
            <w:noProof/>
          </w:rPr>
          <w:t>2.4.</w:t>
        </w:r>
        <w:r>
          <w:rPr>
            <w:rFonts w:asciiTheme="minorHAnsi" w:eastAsiaTheme="minorEastAsia" w:hAnsiTheme="minorHAnsi" w:cstheme="minorBidi"/>
            <w:noProof/>
          </w:rPr>
          <w:tab/>
        </w:r>
        <w:r w:rsidRPr="000821BF">
          <w:rPr>
            <w:rStyle w:val="Hyperlink"/>
            <w:b/>
            <w:noProof/>
          </w:rPr>
          <w:t>The Genetics of Happiness</w:t>
        </w:r>
        <w:r>
          <w:rPr>
            <w:noProof/>
            <w:webHidden/>
          </w:rPr>
          <w:tab/>
        </w:r>
        <w:r>
          <w:rPr>
            <w:noProof/>
            <w:webHidden/>
          </w:rPr>
          <w:fldChar w:fldCharType="begin"/>
        </w:r>
        <w:r>
          <w:rPr>
            <w:noProof/>
            <w:webHidden/>
          </w:rPr>
          <w:instrText xml:space="preserve"> PAGEREF _Toc47926321 \h </w:instrText>
        </w:r>
        <w:r>
          <w:rPr>
            <w:noProof/>
            <w:webHidden/>
          </w:rPr>
        </w:r>
        <w:r>
          <w:rPr>
            <w:noProof/>
            <w:webHidden/>
          </w:rPr>
          <w:fldChar w:fldCharType="separate"/>
        </w:r>
        <w:r>
          <w:rPr>
            <w:noProof/>
            <w:webHidden/>
          </w:rPr>
          <w:t>24</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22" w:history="1">
        <w:r w:rsidRPr="000821BF">
          <w:rPr>
            <w:rStyle w:val="Hyperlink"/>
            <w:b/>
            <w:noProof/>
          </w:rPr>
          <w:t>2.5.</w:t>
        </w:r>
        <w:r>
          <w:rPr>
            <w:rFonts w:asciiTheme="minorHAnsi" w:eastAsiaTheme="minorEastAsia" w:hAnsiTheme="minorHAnsi" w:cstheme="minorBidi"/>
            <w:noProof/>
          </w:rPr>
          <w:tab/>
        </w:r>
        <w:r w:rsidRPr="000821BF">
          <w:rPr>
            <w:rStyle w:val="Hyperlink"/>
            <w:b/>
            <w:noProof/>
          </w:rPr>
          <w:t>Conclusion</w:t>
        </w:r>
        <w:r>
          <w:rPr>
            <w:noProof/>
            <w:webHidden/>
          </w:rPr>
          <w:tab/>
        </w:r>
        <w:r>
          <w:rPr>
            <w:noProof/>
            <w:webHidden/>
          </w:rPr>
          <w:fldChar w:fldCharType="begin"/>
        </w:r>
        <w:r>
          <w:rPr>
            <w:noProof/>
            <w:webHidden/>
          </w:rPr>
          <w:instrText xml:space="preserve"> PAGEREF _Toc47926322 \h </w:instrText>
        </w:r>
        <w:r>
          <w:rPr>
            <w:noProof/>
            <w:webHidden/>
          </w:rPr>
        </w:r>
        <w:r>
          <w:rPr>
            <w:noProof/>
            <w:webHidden/>
          </w:rPr>
          <w:fldChar w:fldCharType="separate"/>
        </w:r>
        <w:r>
          <w:rPr>
            <w:noProof/>
            <w:webHidden/>
          </w:rPr>
          <w:t>27</w:t>
        </w:r>
        <w:r>
          <w:rPr>
            <w:noProof/>
            <w:webHidden/>
          </w:rPr>
          <w:fldChar w:fldCharType="end"/>
        </w:r>
      </w:hyperlink>
    </w:p>
    <w:p w:rsidR="00651290" w:rsidRDefault="00651290">
      <w:pPr>
        <w:pStyle w:val="TOC1"/>
        <w:tabs>
          <w:tab w:val="left" w:pos="480"/>
          <w:tab w:val="right" w:leader="dot" w:pos="8296"/>
        </w:tabs>
        <w:rPr>
          <w:rFonts w:asciiTheme="minorHAnsi" w:eastAsiaTheme="minorEastAsia" w:hAnsiTheme="minorHAnsi" w:cstheme="minorBidi"/>
          <w:noProof/>
        </w:rPr>
      </w:pPr>
      <w:hyperlink w:anchor="_Toc47926323" w:history="1">
        <w:r w:rsidRPr="000821BF">
          <w:rPr>
            <w:rStyle w:val="Hyperlink"/>
            <w:b/>
            <w:noProof/>
          </w:rPr>
          <w:t>3.</w:t>
        </w:r>
        <w:r>
          <w:rPr>
            <w:rFonts w:asciiTheme="minorHAnsi" w:eastAsiaTheme="minorEastAsia" w:hAnsiTheme="minorHAnsi" w:cstheme="minorBidi"/>
            <w:noProof/>
          </w:rPr>
          <w:tab/>
        </w:r>
        <w:r w:rsidRPr="000821BF">
          <w:rPr>
            <w:rStyle w:val="Hyperlink"/>
            <w:b/>
            <w:noProof/>
          </w:rPr>
          <w:t>CONCLUSION AND RECOMMENDATIONS</w:t>
        </w:r>
        <w:r>
          <w:rPr>
            <w:noProof/>
            <w:webHidden/>
          </w:rPr>
          <w:tab/>
        </w:r>
        <w:r>
          <w:rPr>
            <w:noProof/>
            <w:webHidden/>
          </w:rPr>
          <w:fldChar w:fldCharType="begin"/>
        </w:r>
        <w:r>
          <w:rPr>
            <w:noProof/>
            <w:webHidden/>
          </w:rPr>
          <w:instrText xml:space="preserve"> PAGEREF _Toc47926323 \h </w:instrText>
        </w:r>
        <w:r>
          <w:rPr>
            <w:noProof/>
            <w:webHidden/>
          </w:rPr>
        </w:r>
        <w:r>
          <w:rPr>
            <w:noProof/>
            <w:webHidden/>
          </w:rPr>
          <w:fldChar w:fldCharType="separate"/>
        </w:r>
        <w:r>
          <w:rPr>
            <w:noProof/>
            <w:webHidden/>
          </w:rPr>
          <w:t>28</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24" w:history="1">
        <w:r w:rsidRPr="000821BF">
          <w:rPr>
            <w:rStyle w:val="Hyperlink"/>
            <w:b/>
            <w:noProof/>
          </w:rPr>
          <w:t>REFERENCES</w:t>
        </w:r>
        <w:r>
          <w:rPr>
            <w:noProof/>
            <w:webHidden/>
          </w:rPr>
          <w:tab/>
        </w:r>
        <w:r>
          <w:rPr>
            <w:noProof/>
            <w:webHidden/>
          </w:rPr>
          <w:fldChar w:fldCharType="begin"/>
        </w:r>
        <w:r>
          <w:rPr>
            <w:noProof/>
            <w:webHidden/>
          </w:rPr>
          <w:instrText xml:space="preserve"> PAGEREF _Toc47926324 \h </w:instrText>
        </w:r>
        <w:r>
          <w:rPr>
            <w:noProof/>
            <w:webHidden/>
          </w:rPr>
        </w:r>
        <w:r>
          <w:rPr>
            <w:noProof/>
            <w:webHidden/>
          </w:rPr>
          <w:fldChar w:fldCharType="separate"/>
        </w:r>
        <w:r>
          <w:rPr>
            <w:noProof/>
            <w:webHidden/>
          </w:rPr>
          <w:t>29</w:t>
        </w:r>
        <w:r>
          <w:rPr>
            <w:noProof/>
            <w:webHidden/>
          </w:rPr>
          <w:fldChar w:fldCharType="end"/>
        </w:r>
      </w:hyperlink>
    </w:p>
    <w:p w:rsidR="00651290" w:rsidRDefault="00651290">
      <w:pPr>
        <w:pStyle w:val="TOC1"/>
        <w:tabs>
          <w:tab w:val="right" w:leader="dot" w:pos="8296"/>
        </w:tabs>
        <w:rPr>
          <w:rFonts w:asciiTheme="minorHAnsi" w:eastAsiaTheme="minorEastAsia" w:hAnsiTheme="minorHAnsi" w:cstheme="minorBidi"/>
          <w:noProof/>
        </w:rPr>
      </w:pPr>
      <w:hyperlink w:anchor="_Toc47926325" w:history="1">
        <w:r w:rsidRPr="000821BF">
          <w:rPr>
            <w:rStyle w:val="Hyperlink"/>
            <w:b/>
            <w:noProof/>
          </w:rPr>
          <w:t>APPENDICES</w:t>
        </w:r>
        <w:r>
          <w:rPr>
            <w:noProof/>
            <w:webHidden/>
          </w:rPr>
          <w:tab/>
        </w:r>
        <w:r>
          <w:rPr>
            <w:noProof/>
            <w:webHidden/>
          </w:rPr>
          <w:fldChar w:fldCharType="begin"/>
        </w:r>
        <w:r>
          <w:rPr>
            <w:noProof/>
            <w:webHidden/>
          </w:rPr>
          <w:instrText xml:space="preserve"> PAGEREF _Toc47926325 \h </w:instrText>
        </w:r>
        <w:r>
          <w:rPr>
            <w:noProof/>
            <w:webHidden/>
          </w:rPr>
        </w:r>
        <w:r>
          <w:rPr>
            <w:noProof/>
            <w:webHidden/>
          </w:rPr>
          <w:fldChar w:fldCharType="separate"/>
        </w:r>
        <w:r>
          <w:rPr>
            <w:noProof/>
            <w:webHidden/>
          </w:rPr>
          <w:t>30</w:t>
        </w:r>
        <w:r>
          <w:rPr>
            <w:noProof/>
            <w:webHidden/>
          </w:rPr>
          <w:fldChar w:fldCharType="end"/>
        </w:r>
      </w:hyperlink>
    </w:p>
    <w:p w:rsidR="00651290" w:rsidRDefault="00651290">
      <w:pPr>
        <w:pStyle w:val="TOC2"/>
        <w:tabs>
          <w:tab w:val="left" w:pos="960"/>
          <w:tab w:val="right" w:leader="dot" w:pos="8296"/>
        </w:tabs>
        <w:rPr>
          <w:rFonts w:asciiTheme="minorHAnsi" w:eastAsiaTheme="minorEastAsia" w:hAnsiTheme="minorHAnsi" w:cstheme="minorBidi"/>
          <w:noProof/>
        </w:rPr>
      </w:pPr>
      <w:hyperlink w:anchor="_Toc47926326" w:history="1">
        <w:r w:rsidRPr="000821BF">
          <w:rPr>
            <w:rStyle w:val="Hyperlink"/>
            <w:b/>
            <w:noProof/>
          </w:rPr>
          <w:t>3.1.</w:t>
        </w:r>
        <w:r>
          <w:rPr>
            <w:rFonts w:asciiTheme="minorHAnsi" w:eastAsiaTheme="minorEastAsia" w:hAnsiTheme="minorHAnsi" w:cstheme="minorBidi"/>
            <w:noProof/>
          </w:rPr>
          <w:tab/>
        </w:r>
        <w:r w:rsidRPr="000821BF">
          <w:rPr>
            <w:rStyle w:val="Hyperlink"/>
            <w:b/>
            <w:noProof/>
          </w:rPr>
          <w:t>Appendices 1 - Ethics Form</w:t>
        </w:r>
        <w:r>
          <w:rPr>
            <w:noProof/>
            <w:webHidden/>
          </w:rPr>
          <w:tab/>
        </w:r>
        <w:r>
          <w:rPr>
            <w:noProof/>
            <w:webHidden/>
          </w:rPr>
          <w:fldChar w:fldCharType="begin"/>
        </w:r>
        <w:r>
          <w:rPr>
            <w:noProof/>
            <w:webHidden/>
          </w:rPr>
          <w:instrText xml:space="preserve"> PAGEREF _Toc47926326 \h </w:instrText>
        </w:r>
        <w:r>
          <w:rPr>
            <w:noProof/>
            <w:webHidden/>
          </w:rPr>
        </w:r>
        <w:r>
          <w:rPr>
            <w:noProof/>
            <w:webHidden/>
          </w:rPr>
          <w:fldChar w:fldCharType="separate"/>
        </w:r>
        <w:r>
          <w:rPr>
            <w:noProof/>
            <w:webHidden/>
          </w:rPr>
          <w:t>31</w:t>
        </w:r>
        <w:r>
          <w:rPr>
            <w:noProof/>
            <w:webHidden/>
          </w:rPr>
          <w:fldChar w:fldCharType="end"/>
        </w:r>
      </w:hyperlink>
    </w:p>
    <w:p w:rsidR="005E060A" w:rsidRDefault="005E060A" w:rsidP="005E060A">
      <w:pPr>
        <w:spacing w:line="480" w:lineRule="auto"/>
        <w:rPr>
          <w:b/>
        </w:rPr>
      </w:pPr>
      <w:r>
        <w:rPr>
          <w:b/>
        </w:rPr>
        <w:fldChar w:fldCharType="end"/>
      </w:r>
    </w:p>
    <w:p w:rsidR="0083215B" w:rsidRPr="0083215B" w:rsidRDefault="005E060A" w:rsidP="005E060A">
      <w:pPr>
        <w:spacing w:line="480" w:lineRule="auto"/>
        <w:rPr>
          <w:b/>
        </w:rPr>
      </w:pPr>
      <w:r>
        <w:rPr>
          <w:b/>
        </w:rPr>
        <w:br w:type="page"/>
      </w:r>
    </w:p>
    <w:p w:rsidR="006C4A4D" w:rsidRDefault="006C4A4D" w:rsidP="006C4A4D">
      <w:pPr>
        <w:spacing w:line="480" w:lineRule="auto"/>
        <w:outlineLvl w:val="0"/>
        <w:rPr>
          <w:b/>
        </w:rPr>
      </w:pPr>
      <w:bookmarkStart w:id="1" w:name="_Toc47926306"/>
      <w:r>
        <w:rPr>
          <w:b/>
        </w:rPr>
        <w:lastRenderedPageBreak/>
        <w:t>ACKNOWLEDGEMENTS</w:t>
      </w:r>
      <w:bookmarkEnd w:id="1"/>
      <w:r>
        <w:rPr>
          <w:b/>
        </w:rPr>
        <w:t xml:space="preserve"> </w:t>
      </w:r>
    </w:p>
    <w:p w:rsidR="000451CC" w:rsidRDefault="000451CC" w:rsidP="000451CC">
      <w:pPr>
        <w:spacing w:line="360" w:lineRule="auto"/>
        <w:jc w:val="both"/>
      </w:pPr>
    </w:p>
    <w:p w:rsidR="004175A0" w:rsidRDefault="00321A3C" w:rsidP="000451CC">
      <w:pPr>
        <w:spacing w:line="360" w:lineRule="auto"/>
        <w:jc w:val="both"/>
      </w:pPr>
      <w:r>
        <w:t xml:space="preserve">On the very outset of this research report, I would like to extend my gratitude towards all those </w:t>
      </w:r>
      <w:r w:rsidR="006E7240">
        <w:t xml:space="preserve">that </w:t>
      </w:r>
      <w:r>
        <w:t>have provided much needed support throughout the duration of this endeavour. Without their unwavering support</w:t>
      </w:r>
      <w:r w:rsidR="006E7240">
        <w:t xml:space="preserve"> it would not have been possible. </w:t>
      </w:r>
    </w:p>
    <w:p w:rsidR="004175A0" w:rsidRDefault="004175A0" w:rsidP="000451CC">
      <w:pPr>
        <w:spacing w:line="360" w:lineRule="auto"/>
        <w:jc w:val="both"/>
      </w:pPr>
    </w:p>
    <w:p w:rsidR="00321A3C" w:rsidRDefault="006E7240" w:rsidP="000451CC">
      <w:pPr>
        <w:spacing w:line="360" w:lineRule="auto"/>
        <w:jc w:val="both"/>
      </w:pPr>
      <w:r>
        <w:t xml:space="preserve">I am ineffably indebted to Phillip Morgan for </w:t>
      </w:r>
      <w:r w:rsidR="004175A0">
        <w:t xml:space="preserve">his sincere guidance and unwavering support. I also extend my heartiest gratitude to </w:t>
      </w:r>
      <w:r>
        <w:t xml:space="preserve">the University of Wales Trinity and Saint David for affording me the un-imaginable opportunity to explore such a thought provoking and rewarding subject. </w:t>
      </w:r>
      <w:r w:rsidR="004175A0">
        <w:t>The lessons of which</w:t>
      </w:r>
      <w:r w:rsidR="000451CC">
        <w:t>,</w:t>
      </w:r>
      <w:r w:rsidR="004175A0">
        <w:t xml:space="preserve"> I will carry for an eternity. </w:t>
      </w:r>
    </w:p>
    <w:p w:rsidR="004175A0" w:rsidRDefault="004175A0" w:rsidP="000451CC">
      <w:pPr>
        <w:spacing w:line="360" w:lineRule="auto"/>
        <w:jc w:val="both"/>
      </w:pPr>
    </w:p>
    <w:p w:rsidR="00321A3C" w:rsidRDefault="00321A3C" w:rsidP="000451CC">
      <w:pPr>
        <w:spacing w:line="360" w:lineRule="auto"/>
        <w:jc w:val="both"/>
      </w:pPr>
      <w:r>
        <w:t>At last,</w:t>
      </w:r>
      <w:r w:rsidR="006E7240">
        <w:t xml:space="preserve"> but by no means least, James, for giving me such happiness. </w:t>
      </w:r>
    </w:p>
    <w:p w:rsidR="00321A3C" w:rsidRDefault="00321A3C" w:rsidP="006C4A4D">
      <w:pPr>
        <w:spacing w:line="360" w:lineRule="auto"/>
      </w:pPr>
    </w:p>
    <w:p w:rsidR="00321A3C" w:rsidRPr="002F4127" w:rsidRDefault="00321A3C" w:rsidP="006C4A4D">
      <w:pPr>
        <w:spacing w:line="360" w:lineRule="auto"/>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651290" w:rsidRDefault="00651290" w:rsidP="006C4A4D">
      <w:pPr>
        <w:spacing w:line="480" w:lineRule="auto"/>
        <w:outlineLvl w:val="0"/>
        <w:rPr>
          <w:b/>
        </w:rPr>
      </w:pPr>
    </w:p>
    <w:p w:rsidR="00651290" w:rsidRDefault="00651290" w:rsidP="006C4A4D">
      <w:pPr>
        <w:spacing w:line="480" w:lineRule="auto"/>
        <w:outlineLvl w:val="0"/>
        <w:rPr>
          <w:b/>
        </w:rPr>
      </w:pPr>
    </w:p>
    <w:p w:rsidR="00651290" w:rsidRDefault="00651290" w:rsidP="006C4A4D">
      <w:pPr>
        <w:spacing w:line="480" w:lineRule="auto"/>
        <w:outlineLvl w:val="0"/>
        <w:rPr>
          <w:b/>
        </w:rPr>
      </w:pPr>
    </w:p>
    <w:p w:rsidR="004F08B4" w:rsidRDefault="004F08B4" w:rsidP="006C4A4D">
      <w:pPr>
        <w:spacing w:line="480" w:lineRule="auto"/>
        <w:outlineLvl w:val="0"/>
        <w:rPr>
          <w:b/>
        </w:rPr>
      </w:pPr>
    </w:p>
    <w:p w:rsidR="004F08B4" w:rsidRDefault="004F08B4" w:rsidP="006C4A4D">
      <w:pPr>
        <w:spacing w:line="480" w:lineRule="auto"/>
        <w:outlineLvl w:val="0"/>
        <w:rPr>
          <w:b/>
        </w:rPr>
      </w:pPr>
    </w:p>
    <w:p w:rsidR="004F08B4" w:rsidRDefault="004F08B4" w:rsidP="00237EB7">
      <w:pPr>
        <w:spacing w:line="480" w:lineRule="auto"/>
        <w:outlineLvl w:val="0"/>
        <w:rPr>
          <w:b/>
        </w:rPr>
      </w:pPr>
      <w:bookmarkStart w:id="2" w:name="_Toc36029817"/>
      <w:bookmarkStart w:id="3" w:name="_Toc47926307"/>
      <w:r>
        <w:rPr>
          <w:b/>
        </w:rPr>
        <w:t>DECLARATION FORM</w:t>
      </w:r>
      <w:bookmarkEnd w:id="2"/>
      <w:bookmarkEnd w:id="3"/>
    </w:p>
    <w:p w:rsidR="004F08B4" w:rsidRDefault="004F08B4" w:rsidP="00237EB7">
      <w:pPr>
        <w:ind w:left="3600" w:firstLine="720"/>
        <w:rPr>
          <w:b/>
          <w:bCs/>
          <w:sz w:val="28"/>
          <w:szCs w:val="28"/>
          <w:u w:val="single"/>
        </w:rPr>
      </w:pPr>
    </w:p>
    <w:p w:rsidR="004F08B4" w:rsidRDefault="00316A7C" w:rsidP="00237EB7">
      <w:r w:rsidRPr="009753DE">
        <w:rPr>
          <w:noProof/>
        </w:rPr>
        <w:drawing>
          <wp:inline distT="0" distB="0" distL="0" distR="0">
            <wp:extent cx="2857500" cy="1181100"/>
            <wp:effectExtent l="0" t="0" r="0" b="0"/>
            <wp:docPr id="4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4F08B4" w:rsidRDefault="004F08B4" w:rsidP="00237EB7">
      <w:pPr>
        <w:rPr>
          <w:b/>
          <w:bCs/>
        </w:rPr>
      </w:pPr>
    </w:p>
    <w:p w:rsidR="004F08B4" w:rsidRDefault="004F08B4" w:rsidP="00237EB7">
      <w:pPr>
        <w:rPr>
          <w:b/>
          <w:bCs/>
        </w:rPr>
      </w:pPr>
      <w:r>
        <w:rPr>
          <w:b/>
          <w:bCs/>
        </w:rPr>
        <w:t>Name of the Programme of Study: Social Studies: Health and Social Care</w:t>
      </w:r>
    </w:p>
    <w:p w:rsidR="004F08B4" w:rsidRDefault="004F08B4" w:rsidP="00237EB7">
      <w:pPr>
        <w:rPr>
          <w:b/>
          <w:bCs/>
        </w:rPr>
      </w:pPr>
    </w:p>
    <w:p w:rsidR="004F08B4" w:rsidRDefault="004F08B4" w:rsidP="00237EB7">
      <w:pPr>
        <w:rPr>
          <w:b/>
          <w:bCs/>
        </w:rPr>
      </w:pPr>
      <w:r>
        <w:rPr>
          <w:b/>
          <w:bCs/>
        </w:rPr>
        <w:t>Name of Student (Capital Letters): CHLOE LEWIS</w:t>
      </w:r>
    </w:p>
    <w:p w:rsidR="004F08B4" w:rsidRDefault="004F08B4" w:rsidP="00237EB7">
      <w:pPr>
        <w:rPr>
          <w:b/>
          <w:bCs/>
        </w:rPr>
      </w:pPr>
    </w:p>
    <w:p w:rsidR="004F08B4" w:rsidRDefault="004F08B4" w:rsidP="00237EB7">
      <w:pPr>
        <w:rPr>
          <w:b/>
          <w:bCs/>
        </w:rPr>
      </w:pPr>
    </w:p>
    <w:p w:rsidR="004F08B4" w:rsidRDefault="004F08B4" w:rsidP="00237EB7">
      <w:pPr>
        <w:rPr>
          <w:b/>
          <w:bCs/>
        </w:rPr>
      </w:pPr>
    </w:p>
    <w:p w:rsidR="004F08B4" w:rsidRDefault="004F08B4" w:rsidP="00237EB7">
      <w:pPr>
        <w:rPr>
          <w:b/>
          <w:bCs/>
        </w:rPr>
      </w:pPr>
      <w:r>
        <w:rPr>
          <w:b/>
          <w:bCs/>
        </w:rPr>
        <w:t>DECLARATION</w:t>
      </w:r>
    </w:p>
    <w:p w:rsidR="004F08B4" w:rsidRDefault="004F08B4" w:rsidP="00237EB7">
      <w:pPr>
        <w:rPr>
          <w:b/>
          <w:bCs/>
        </w:rPr>
      </w:pPr>
    </w:p>
    <w:p w:rsidR="004F08B4" w:rsidRDefault="004F08B4" w:rsidP="00237EB7">
      <w:pPr>
        <w:rPr>
          <w:b/>
          <w:bCs/>
        </w:rPr>
      </w:pPr>
      <w:r>
        <w:rPr>
          <w:b/>
          <w:bCs/>
        </w:rPr>
        <w:t>I certify that the whole of this work is the result of my individual effort, and that all sources have been acknowledged.</w:t>
      </w:r>
    </w:p>
    <w:p w:rsidR="004F08B4" w:rsidRDefault="004F08B4" w:rsidP="00237EB7">
      <w:pPr>
        <w:rPr>
          <w:b/>
          <w:bCs/>
        </w:rPr>
      </w:pPr>
    </w:p>
    <w:p w:rsidR="004F08B4" w:rsidRDefault="004F08B4" w:rsidP="00237EB7">
      <w:pPr>
        <w:rPr>
          <w:b/>
          <w:bCs/>
        </w:rPr>
      </w:pPr>
      <w:r>
        <w:rPr>
          <w:b/>
          <w:bCs/>
        </w:rPr>
        <w:t>Signed Chloe Lewis (Student)</w:t>
      </w:r>
    </w:p>
    <w:p w:rsidR="004F08B4" w:rsidRDefault="004F08B4" w:rsidP="00237EB7">
      <w:pPr>
        <w:rPr>
          <w:b/>
          <w:bCs/>
        </w:rPr>
      </w:pPr>
    </w:p>
    <w:p w:rsidR="004F08B4" w:rsidRDefault="004F08B4" w:rsidP="00237EB7">
      <w:pPr>
        <w:rPr>
          <w:b/>
          <w:bCs/>
        </w:rPr>
      </w:pPr>
      <w:r>
        <w:rPr>
          <w:b/>
          <w:bCs/>
        </w:rPr>
        <w:t>Date     3</w:t>
      </w:r>
      <w:r w:rsidRPr="003C0F05">
        <w:rPr>
          <w:b/>
          <w:bCs/>
          <w:vertAlign w:val="superscript"/>
        </w:rPr>
        <w:t>rd</w:t>
      </w:r>
      <w:r>
        <w:rPr>
          <w:b/>
          <w:bCs/>
        </w:rPr>
        <w:t xml:space="preserve"> August 2020</w:t>
      </w:r>
    </w:p>
    <w:p w:rsidR="004F08B4" w:rsidRDefault="004F08B4" w:rsidP="00237EB7">
      <w:pPr>
        <w:rPr>
          <w:b/>
          <w:bCs/>
        </w:rPr>
      </w:pPr>
    </w:p>
    <w:p w:rsidR="004F08B4" w:rsidRDefault="004F08B4" w:rsidP="00237EB7">
      <w:pPr>
        <w:rPr>
          <w:b/>
          <w:bCs/>
        </w:rPr>
      </w:pPr>
    </w:p>
    <w:p w:rsidR="004F08B4" w:rsidRDefault="004F08B4" w:rsidP="00237EB7">
      <w:pPr>
        <w:rPr>
          <w:b/>
          <w:bCs/>
        </w:rPr>
      </w:pPr>
    </w:p>
    <w:p w:rsidR="004F08B4" w:rsidRDefault="004F08B4" w:rsidP="00237EB7">
      <w:pPr>
        <w:rPr>
          <w:b/>
          <w:bCs/>
        </w:rPr>
      </w:pPr>
    </w:p>
    <w:p w:rsidR="004F08B4" w:rsidRDefault="004F08B4" w:rsidP="00237EB7">
      <w:pPr>
        <w:rPr>
          <w:b/>
          <w:bCs/>
        </w:rPr>
      </w:pPr>
      <w:r>
        <w:rPr>
          <w:b/>
          <w:bCs/>
        </w:rPr>
        <w:t>DECLARATION</w:t>
      </w:r>
    </w:p>
    <w:p w:rsidR="004F08B4" w:rsidRDefault="004F08B4" w:rsidP="00237EB7">
      <w:pPr>
        <w:rPr>
          <w:b/>
          <w:bCs/>
        </w:rPr>
      </w:pPr>
    </w:p>
    <w:p w:rsidR="004F08B4" w:rsidRDefault="004F08B4" w:rsidP="00237EB7">
      <w:pPr>
        <w:rPr>
          <w:b/>
          <w:bCs/>
        </w:rPr>
      </w:pPr>
      <w:r>
        <w:rPr>
          <w:b/>
          <w:bCs/>
        </w:rPr>
        <w:t>I am satisfied that this work is the result of the Student’s effort.</w:t>
      </w:r>
    </w:p>
    <w:p w:rsidR="004F08B4" w:rsidRDefault="004F08B4" w:rsidP="00237EB7">
      <w:pPr>
        <w:rPr>
          <w:b/>
          <w:bCs/>
        </w:rPr>
      </w:pPr>
    </w:p>
    <w:p w:rsidR="004F08B4" w:rsidRDefault="004F08B4" w:rsidP="00237EB7">
      <w:pPr>
        <w:shd w:val="clear" w:color="auto" w:fill="FFFFFF"/>
        <w:rPr>
          <w:b/>
          <w:bCs/>
        </w:rPr>
      </w:pPr>
      <w:r>
        <w:rPr>
          <w:b/>
          <w:bCs/>
        </w:rPr>
        <w:t>Signed .</w:t>
      </w:r>
      <w:r w:rsidRPr="00FF3503">
        <w:rPr>
          <w:rFonts w:ascii="Lucida Handwriting" w:eastAsia="Calibri" w:hAnsi="Lucida Handwriting" w:cs="Calibri"/>
          <w:b/>
          <w:bCs/>
          <w:i/>
          <w:iCs/>
          <w:noProof/>
          <w:color w:val="006FC9"/>
        </w:rPr>
        <w:t xml:space="preserve"> </w:t>
      </w:r>
      <w:r>
        <w:rPr>
          <w:rFonts w:ascii="Lucida Handwriting" w:eastAsia="Calibri" w:hAnsi="Lucida Handwriting" w:cs="Calibri"/>
          <w:b/>
          <w:bCs/>
          <w:i/>
          <w:iCs/>
          <w:noProof/>
          <w:color w:val="006FC9"/>
        </w:rPr>
        <w:t xml:space="preserve">Phillip Morgan </w:t>
      </w:r>
      <w:r>
        <w:rPr>
          <w:b/>
          <w:bCs/>
        </w:rPr>
        <w:t xml:space="preserve"> (Lecturer)</w:t>
      </w:r>
    </w:p>
    <w:p w:rsidR="004F08B4" w:rsidRDefault="004F08B4" w:rsidP="00237EB7">
      <w:pPr>
        <w:rPr>
          <w:b/>
          <w:bCs/>
        </w:rPr>
      </w:pPr>
    </w:p>
    <w:p w:rsidR="004F08B4" w:rsidRDefault="004F08B4" w:rsidP="00237EB7">
      <w:pPr>
        <w:rPr>
          <w:b/>
          <w:bCs/>
        </w:rPr>
      </w:pPr>
      <w:r>
        <w:rPr>
          <w:b/>
          <w:bCs/>
        </w:rPr>
        <w:t>Date     05.08.2020</w:t>
      </w:r>
    </w:p>
    <w:p w:rsidR="004F08B4" w:rsidRDefault="004F08B4" w:rsidP="006C4A4D">
      <w:pPr>
        <w:spacing w:line="480" w:lineRule="auto"/>
        <w:outlineLvl w:val="0"/>
        <w:rPr>
          <w:b/>
        </w:rPr>
      </w:pPr>
    </w:p>
    <w:p w:rsidR="005E060A" w:rsidRDefault="006C4A4D" w:rsidP="006C4A4D">
      <w:pPr>
        <w:spacing w:line="480" w:lineRule="auto"/>
        <w:outlineLvl w:val="0"/>
        <w:rPr>
          <w:b/>
        </w:rPr>
      </w:pPr>
      <w:r>
        <w:rPr>
          <w:b/>
        </w:rPr>
        <w:br w:type="page"/>
      </w:r>
      <w:bookmarkStart w:id="4" w:name="_Toc47926308"/>
      <w:r w:rsidR="00BA7FED">
        <w:rPr>
          <w:b/>
        </w:rPr>
        <w:lastRenderedPageBreak/>
        <w:t>ABSTRACT</w:t>
      </w:r>
      <w:bookmarkEnd w:id="4"/>
    </w:p>
    <w:p w:rsidR="004D4132" w:rsidRPr="004D4132" w:rsidRDefault="004D4132" w:rsidP="004D4132"/>
    <w:p w:rsidR="00670912" w:rsidRDefault="00670912" w:rsidP="00D33929"/>
    <w:p w:rsidR="003929DF" w:rsidRPr="00B049D3" w:rsidRDefault="00C82F8B" w:rsidP="003929DF">
      <w:pPr>
        <w:spacing w:line="360" w:lineRule="auto"/>
        <w:jc w:val="both"/>
        <w:rPr>
          <w:color w:val="333333"/>
        </w:rPr>
      </w:pPr>
      <w:r w:rsidRPr="00651290">
        <w:rPr>
          <w:color w:val="333333"/>
        </w:rPr>
        <w:t>Historically, humans have strived to achieve happiness and consider it a fundamental human aspiration (Bracho, 2005), most important goal (Chiu and Zhang, 20</w:t>
      </w:r>
      <w:r w:rsidR="005A2B42">
        <w:rPr>
          <w:color w:val="333333"/>
        </w:rPr>
        <w:t>11</w:t>
      </w:r>
      <w:r w:rsidR="003929DF">
        <w:t xml:space="preserve">; </w:t>
      </w:r>
      <w:r w:rsidRPr="00651290">
        <w:t>Lyubromirsky and Sousa, 2001</w:t>
      </w:r>
      <w:r w:rsidRPr="00651290">
        <w:rPr>
          <w:color w:val="333333"/>
        </w:rPr>
        <w:t xml:space="preserve">) and the ultimate aim of human life (Abdel-Khalek, 2005). Despite such primacy, happiness </w:t>
      </w:r>
      <w:r w:rsidR="000451CC" w:rsidRPr="00651290">
        <w:rPr>
          <w:color w:val="333333"/>
        </w:rPr>
        <w:t>is found to have differing definitions</w:t>
      </w:r>
      <w:r w:rsidRPr="00651290">
        <w:rPr>
          <w:color w:val="333333"/>
        </w:rPr>
        <w:t xml:space="preserve"> </w:t>
      </w:r>
      <w:r w:rsidR="000451CC" w:rsidRPr="00651290">
        <w:rPr>
          <w:color w:val="333333"/>
        </w:rPr>
        <w:t>with</w:t>
      </w:r>
      <w:r w:rsidRPr="00651290">
        <w:rPr>
          <w:color w:val="333333"/>
        </w:rPr>
        <w:t xml:space="preserve">in </w:t>
      </w:r>
      <w:r w:rsidR="003929DF">
        <w:rPr>
          <w:color w:val="333333"/>
        </w:rPr>
        <w:t xml:space="preserve">the </w:t>
      </w:r>
      <w:r w:rsidRPr="00651290">
        <w:rPr>
          <w:color w:val="333333"/>
        </w:rPr>
        <w:t>popular discourse</w:t>
      </w:r>
      <w:r w:rsidR="000451CC" w:rsidRPr="00651290">
        <w:rPr>
          <w:color w:val="333333"/>
        </w:rPr>
        <w:t xml:space="preserve">, and </w:t>
      </w:r>
      <w:r w:rsidRPr="00651290">
        <w:rPr>
          <w:color w:val="333333"/>
        </w:rPr>
        <w:t>scholarly literature (Diener, 2006</w:t>
      </w:r>
      <w:r w:rsidR="001B7EBA" w:rsidRPr="00651290">
        <w:rPr>
          <w:color w:val="333333"/>
        </w:rPr>
        <w:t>;</w:t>
      </w:r>
      <w:r w:rsidR="00651290">
        <w:rPr>
          <w:color w:val="333333"/>
        </w:rPr>
        <w:t xml:space="preserve"> </w:t>
      </w:r>
      <w:r w:rsidRPr="00651290">
        <w:rPr>
          <w:color w:val="333333"/>
        </w:rPr>
        <w:t xml:space="preserve">2010; Gasper, 2010; Kern </w:t>
      </w:r>
      <w:r w:rsidRPr="00651290">
        <w:rPr>
          <w:i/>
          <w:color w:val="333333"/>
        </w:rPr>
        <w:t>et al</w:t>
      </w:r>
      <w:r w:rsidR="001B7EBA" w:rsidRPr="00651290">
        <w:rPr>
          <w:color w:val="333333"/>
        </w:rPr>
        <w:t>. 2015</w:t>
      </w:r>
      <w:r w:rsidRPr="00651290">
        <w:rPr>
          <w:color w:val="333333"/>
        </w:rPr>
        <w:t xml:space="preserve">; </w:t>
      </w:r>
      <w:r w:rsidRPr="00651290">
        <w:rPr>
          <w:color w:val="2A2A2A"/>
          <w:shd w:val="clear" w:color="auto" w:fill="FFFFFF"/>
        </w:rPr>
        <w:t>Kringelbach &amp; Berridge, 2010)</w:t>
      </w:r>
      <w:r w:rsidR="000451CC" w:rsidRPr="00651290">
        <w:rPr>
          <w:color w:val="333333"/>
        </w:rPr>
        <w:t xml:space="preserve">. </w:t>
      </w:r>
      <w:r w:rsidR="003929DF">
        <w:rPr>
          <w:color w:val="333333"/>
        </w:rPr>
        <w:t xml:space="preserve">This research activity will use </w:t>
      </w:r>
      <w:r w:rsidR="003929DF">
        <w:rPr>
          <w:i/>
          <w:color w:val="333333"/>
        </w:rPr>
        <w:t xml:space="preserve">Brave New World </w:t>
      </w:r>
      <w:r w:rsidR="003929DF">
        <w:rPr>
          <w:color w:val="333333"/>
        </w:rPr>
        <w:t xml:space="preserve">written in 1932 by Aldous Huxley as a means to compare contemporary society with that of the World State. </w:t>
      </w:r>
      <w:r w:rsidR="00B049D3">
        <w:rPr>
          <w:color w:val="333333"/>
        </w:rPr>
        <w:t>The fi</w:t>
      </w:r>
      <w:r w:rsidR="00A758A6">
        <w:rPr>
          <w:color w:val="333333"/>
        </w:rPr>
        <w:t>rst chapter of this activity has</w:t>
      </w:r>
      <w:r w:rsidR="00B049D3">
        <w:rPr>
          <w:color w:val="333333"/>
        </w:rPr>
        <w:t xml:space="preserve"> </w:t>
      </w:r>
      <w:r w:rsidR="003929DF">
        <w:rPr>
          <w:color w:val="333333"/>
        </w:rPr>
        <w:t xml:space="preserve">three main aims. The </w:t>
      </w:r>
      <w:r w:rsidR="00A758A6">
        <w:rPr>
          <w:color w:val="333333"/>
        </w:rPr>
        <w:t>first aim is</w:t>
      </w:r>
      <w:r w:rsidR="00B049D3">
        <w:rPr>
          <w:color w:val="333333"/>
        </w:rPr>
        <w:t xml:space="preserve"> to</w:t>
      </w:r>
      <w:r w:rsidR="003929DF">
        <w:rPr>
          <w:color w:val="333333"/>
        </w:rPr>
        <w:t xml:space="preserve"> </w:t>
      </w:r>
      <w:r w:rsidR="00B049D3">
        <w:rPr>
          <w:color w:val="333333"/>
        </w:rPr>
        <w:t>explore the</w:t>
      </w:r>
      <w:r w:rsidR="003929DF">
        <w:rPr>
          <w:color w:val="333333"/>
        </w:rPr>
        <w:t xml:space="preserve"> </w:t>
      </w:r>
      <w:r w:rsidR="00A758A6">
        <w:rPr>
          <w:color w:val="333333"/>
        </w:rPr>
        <w:t xml:space="preserve">much contested </w:t>
      </w:r>
      <w:r w:rsidR="003929DF">
        <w:rPr>
          <w:color w:val="333333"/>
        </w:rPr>
        <w:t xml:space="preserve">concept of happiness, </w:t>
      </w:r>
      <w:r w:rsidR="00A758A6">
        <w:rPr>
          <w:color w:val="333333"/>
        </w:rPr>
        <w:t>especially</w:t>
      </w:r>
      <w:r w:rsidR="003929DF">
        <w:rPr>
          <w:color w:val="333333"/>
        </w:rPr>
        <w:t xml:space="preserve">, </w:t>
      </w:r>
      <w:r w:rsidR="00A758A6">
        <w:rPr>
          <w:color w:val="333333"/>
        </w:rPr>
        <w:t xml:space="preserve">historical </w:t>
      </w:r>
      <w:r w:rsidR="003929DF">
        <w:rPr>
          <w:color w:val="333333"/>
        </w:rPr>
        <w:t>subjective and objective definitions</w:t>
      </w:r>
      <w:r w:rsidR="00B049D3">
        <w:rPr>
          <w:color w:val="333333"/>
        </w:rPr>
        <w:t xml:space="preserve"> of happiness</w:t>
      </w:r>
      <w:r w:rsidR="00A758A6">
        <w:rPr>
          <w:color w:val="333333"/>
        </w:rPr>
        <w:t>.</w:t>
      </w:r>
      <w:r w:rsidR="00B049D3">
        <w:rPr>
          <w:color w:val="333333"/>
        </w:rPr>
        <w:t xml:space="preserve"> The second aim </w:t>
      </w:r>
      <w:r w:rsidR="00A758A6">
        <w:rPr>
          <w:color w:val="333333"/>
        </w:rPr>
        <w:t xml:space="preserve">is </w:t>
      </w:r>
      <w:r w:rsidR="00B049D3">
        <w:rPr>
          <w:color w:val="333333"/>
        </w:rPr>
        <w:t xml:space="preserve">to </w:t>
      </w:r>
      <w:r w:rsidR="003929DF">
        <w:rPr>
          <w:color w:val="333333"/>
        </w:rPr>
        <w:t>explore the use of antidepressants as a means of medicat</w:t>
      </w:r>
      <w:r w:rsidR="00B049D3">
        <w:rPr>
          <w:color w:val="333333"/>
        </w:rPr>
        <w:t>ing everyda</w:t>
      </w:r>
      <w:r w:rsidR="00A758A6">
        <w:rPr>
          <w:color w:val="333333"/>
        </w:rPr>
        <w:t xml:space="preserve">y sadness. </w:t>
      </w:r>
      <w:r w:rsidR="00B049D3">
        <w:rPr>
          <w:color w:val="333333"/>
        </w:rPr>
        <w:t xml:space="preserve">Whilst, the third aim of this chapter was to explore the relationship between happiness and marriage. The second chapter again has three aims as a means to explore three reoccurring themes found within the first chapter. The first theme, explores the relationship between the economy and happiness, with a comparison to </w:t>
      </w:r>
      <w:r w:rsidR="00B049D3">
        <w:rPr>
          <w:i/>
          <w:color w:val="333333"/>
        </w:rPr>
        <w:t>Brave New World</w:t>
      </w:r>
      <w:r w:rsidR="00B049D3">
        <w:rPr>
          <w:color w:val="333333"/>
        </w:rPr>
        <w:t>. This is followed by the second theme, which explored the concept of freed in relation to happiness. Whilst, the last theme explores the relatively new relationship between genetics and happiness.</w:t>
      </w:r>
    </w:p>
    <w:p w:rsidR="003929DF" w:rsidRDefault="003929DF" w:rsidP="003929DF">
      <w:pPr>
        <w:spacing w:line="360" w:lineRule="auto"/>
        <w:jc w:val="both"/>
        <w:rPr>
          <w:color w:val="333333"/>
        </w:rPr>
      </w:pPr>
    </w:p>
    <w:p w:rsidR="000451CC" w:rsidRDefault="000451CC" w:rsidP="00C82F8B">
      <w:pPr>
        <w:spacing w:line="360" w:lineRule="auto"/>
        <w:jc w:val="both"/>
        <w:outlineLvl w:val="0"/>
        <w:rPr>
          <w:color w:val="333333"/>
        </w:rPr>
      </w:pPr>
    </w:p>
    <w:p w:rsidR="00C82F8B" w:rsidRDefault="00C82F8B" w:rsidP="006C4A4D">
      <w:pPr>
        <w:spacing w:line="480" w:lineRule="auto"/>
        <w:outlineLvl w:val="0"/>
        <w:rPr>
          <w:color w:val="333333"/>
        </w:rPr>
      </w:pPr>
    </w:p>
    <w:p w:rsidR="00C82F8B" w:rsidRPr="008B3E62" w:rsidRDefault="00C82F8B" w:rsidP="006C4A4D">
      <w:pPr>
        <w:spacing w:line="480" w:lineRule="auto"/>
        <w:outlineLvl w:val="0"/>
      </w:pPr>
    </w:p>
    <w:p w:rsidR="00651290" w:rsidRDefault="005E060A" w:rsidP="00651290">
      <w:pPr>
        <w:spacing w:line="480" w:lineRule="auto"/>
        <w:outlineLvl w:val="0"/>
        <w:rPr>
          <w:b/>
        </w:rPr>
      </w:pPr>
      <w:r>
        <w:rPr>
          <w:b/>
        </w:rPr>
        <w:br w:type="page"/>
      </w:r>
      <w:bookmarkStart w:id="5" w:name="_Toc47926309"/>
      <w:r w:rsidR="00BA7FED" w:rsidRPr="0083215B">
        <w:rPr>
          <w:b/>
        </w:rPr>
        <w:lastRenderedPageBreak/>
        <w:t>ACRONY</w:t>
      </w:r>
      <w:r w:rsidR="00651290">
        <w:rPr>
          <w:b/>
        </w:rPr>
        <w:t>M</w:t>
      </w:r>
      <w:bookmarkEnd w:id="5"/>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651290" w:rsidRDefault="00651290" w:rsidP="00651290">
      <w:pPr>
        <w:spacing w:line="480" w:lineRule="auto"/>
        <w:outlineLvl w:val="0"/>
        <w:rPr>
          <w:b/>
        </w:rPr>
      </w:pPr>
    </w:p>
    <w:p w:rsidR="00362291" w:rsidRDefault="00BA7FED" w:rsidP="00B66841">
      <w:pPr>
        <w:spacing w:line="480" w:lineRule="auto"/>
        <w:outlineLvl w:val="0"/>
        <w:rPr>
          <w:rFonts w:eastAsiaTheme="minorEastAsia"/>
          <w:b/>
        </w:rPr>
      </w:pPr>
      <w:bookmarkStart w:id="6" w:name="_Toc47926310"/>
      <w:r w:rsidRPr="00651290">
        <w:rPr>
          <w:rFonts w:eastAsiaTheme="minorEastAsia"/>
          <w:b/>
        </w:rPr>
        <w:t>INTRODUCTION</w:t>
      </w:r>
      <w:bookmarkEnd w:id="6"/>
      <w:r w:rsidRPr="00651290">
        <w:rPr>
          <w:rFonts w:eastAsiaTheme="minorEastAsia"/>
          <w:b/>
        </w:rPr>
        <w:t xml:space="preserve"> </w:t>
      </w:r>
    </w:p>
    <w:p w:rsidR="00B66841" w:rsidRPr="00B66841" w:rsidRDefault="00B66841" w:rsidP="00B66841">
      <w:pPr>
        <w:spacing w:line="480" w:lineRule="auto"/>
        <w:outlineLvl w:val="0"/>
        <w:rPr>
          <w:b/>
        </w:rPr>
      </w:pPr>
    </w:p>
    <w:p w:rsidR="00225FC1" w:rsidRPr="007E1486" w:rsidRDefault="00025809" w:rsidP="00B66841">
      <w:pPr>
        <w:spacing w:line="360" w:lineRule="auto"/>
        <w:jc w:val="both"/>
      </w:pPr>
      <w:r w:rsidRPr="007E1486">
        <w:rPr>
          <w:color w:val="333333"/>
        </w:rPr>
        <w:t xml:space="preserve">Throughout history humans </w:t>
      </w:r>
      <w:r w:rsidR="00C745B5" w:rsidRPr="007E1486">
        <w:rPr>
          <w:color w:val="333333"/>
        </w:rPr>
        <w:t xml:space="preserve">have </w:t>
      </w:r>
      <w:r w:rsidRPr="007E1486">
        <w:rPr>
          <w:color w:val="333333"/>
        </w:rPr>
        <w:t xml:space="preserve">strived to achieve happiness </w:t>
      </w:r>
      <w:r w:rsidR="00C745B5" w:rsidRPr="007E1486">
        <w:rPr>
          <w:color w:val="333333"/>
        </w:rPr>
        <w:t xml:space="preserve">the world over </w:t>
      </w:r>
      <w:r w:rsidRPr="007E1486">
        <w:rPr>
          <w:color w:val="333333"/>
        </w:rPr>
        <w:t>and consider it a fundamental human aspiration (Bracho, 2005),</w:t>
      </w:r>
      <w:r w:rsidR="002436D2" w:rsidRPr="007E1486">
        <w:rPr>
          <w:color w:val="333333"/>
        </w:rPr>
        <w:t xml:space="preserve"> most important goal </w:t>
      </w:r>
      <w:r w:rsidRPr="007E1486">
        <w:rPr>
          <w:color w:val="333333"/>
        </w:rPr>
        <w:t xml:space="preserve"> </w:t>
      </w:r>
      <w:r w:rsidR="002436D2" w:rsidRPr="007E1486">
        <w:rPr>
          <w:color w:val="333333"/>
        </w:rPr>
        <w:t>(</w:t>
      </w:r>
      <w:r w:rsidRPr="007E1486">
        <w:t>Lyubromirsky and Sousa, 2001</w:t>
      </w:r>
      <w:r w:rsidR="002436D2" w:rsidRPr="007E1486">
        <w:t>;</w:t>
      </w:r>
      <w:r w:rsidR="002436D2" w:rsidRPr="007E1486">
        <w:rPr>
          <w:color w:val="333333"/>
        </w:rPr>
        <w:t xml:space="preserve"> Chiu and Zhang</w:t>
      </w:r>
      <w:r w:rsidR="005A2B42" w:rsidRPr="007E1486">
        <w:rPr>
          <w:color w:val="333333"/>
        </w:rPr>
        <w:t>, 2011</w:t>
      </w:r>
      <w:r w:rsidRPr="007E1486">
        <w:rPr>
          <w:color w:val="333333"/>
        </w:rPr>
        <w:t>) and the ultimate aim of human life (Abdel-Khalek, 2005</w:t>
      </w:r>
      <w:r w:rsidR="00362291" w:rsidRPr="007E1486">
        <w:rPr>
          <w:color w:val="333333"/>
        </w:rPr>
        <w:t>).</w:t>
      </w:r>
      <w:r w:rsidR="00225FC1" w:rsidRPr="007E1486">
        <w:rPr>
          <w:color w:val="333333"/>
        </w:rPr>
        <w:t xml:space="preserve"> </w:t>
      </w:r>
      <w:r w:rsidR="00225FC1" w:rsidRPr="007E1486">
        <w:rPr>
          <w:color w:val="333333"/>
        </w:rPr>
        <w:t>Bonnie Ware, a palliative nurse, recorded the top five regrets of the dying (Ware, 2009). She found that many wished they had let</w:t>
      </w:r>
      <w:r w:rsidR="00225FC1" w:rsidRPr="007E1486">
        <w:rPr>
          <w:color w:val="333333"/>
        </w:rPr>
        <w:t xml:space="preserve"> themselves be happier, as if the though had not </w:t>
      </w:r>
      <w:r w:rsidR="00225FC1" w:rsidRPr="007E1486">
        <w:rPr>
          <w:color w:val="333333"/>
        </w:rPr>
        <w:t>occurred to them before.</w:t>
      </w:r>
      <w:r w:rsidR="00225FC1" w:rsidRPr="007E1486">
        <w:rPr>
          <w:color w:val="333333"/>
        </w:rPr>
        <w:t xml:space="preserve"> All the while</w:t>
      </w:r>
      <w:r w:rsidR="00225FC1" w:rsidRPr="007E1486">
        <w:t xml:space="preserve">, </w:t>
      </w:r>
      <w:r w:rsidR="00225FC1" w:rsidRPr="007E1486">
        <w:rPr>
          <w:color w:val="333333"/>
        </w:rPr>
        <w:t>s</w:t>
      </w:r>
      <w:r w:rsidR="00225FC1" w:rsidRPr="007E1486">
        <w:t xml:space="preserve">ales of self-help books, the likes of which promise to put you on the path to </w:t>
      </w:r>
      <w:proofErr w:type="gramStart"/>
      <w:r w:rsidR="00225FC1" w:rsidRPr="007E1486">
        <w:t>being</w:t>
      </w:r>
      <w:proofErr w:type="gramEnd"/>
      <w:r w:rsidR="00225FC1" w:rsidRPr="007E1486">
        <w:t xml:space="preserve"> your happiest, healthiest self, recently r</w:t>
      </w:r>
      <w:r w:rsidR="00225FC1" w:rsidRPr="007E1486">
        <w:t>eached record levels. In 2019, three</w:t>
      </w:r>
      <w:r w:rsidR="00225FC1" w:rsidRPr="007E1486">
        <w:t xml:space="preserve"> million such books were sold across the Un</w:t>
      </w:r>
      <w:r w:rsidR="00225FC1" w:rsidRPr="007E1486">
        <w:t>ited Kingdom, an increase of twenty percent</w:t>
      </w:r>
      <w:r w:rsidR="00225FC1" w:rsidRPr="007E1486">
        <w:t xml:space="preserve"> from the year previous (Nielsen Book, 2019). In what is now considered to be the fastest growing genre in publishing. </w:t>
      </w:r>
      <w:r w:rsidR="00225FC1" w:rsidRPr="007E1486">
        <w:t xml:space="preserve">A </w:t>
      </w:r>
      <w:r w:rsidR="00225FC1" w:rsidRPr="007E1486">
        <w:rPr>
          <w:i/>
        </w:rPr>
        <w:t xml:space="preserve">Happiness Agenda </w:t>
      </w:r>
      <w:r w:rsidR="00225FC1" w:rsidRPr="007E1486">
        <w:t xml:space="preserve">has well and truly emerged. </w:t>
      </w:r>
      <w:r w:rsidR="00225FC1" w:rsidRPr="007E1486">
        <w:rPr>
          <w:color w:val="0D0D0D"/>
        </w:rPr>
        <w:t xml:space="preserve">Despite such primacy, happiness is said to have several meanings in popular discourse, and in the scholarly literature (Diener, 2006; Diener, 2010; Gasper, 2010; </w:t>
      </w:r>
      <w:r w:rsidR="00225FC1" w:rsidRPr="007E1486">
        <w:rPr>
          <w:color w:val="0D0D0D"/>
          <w:shd w:val="clear" w:color="auto" w:fill="FFFFFF"/>
        </w:rPr>
        <w:t xml:space="preserve">Kringelbach &amp; Berridge, 2010; </w:t>
      </w:r>
      <w:r w:rsidR="00225FC1" w:rsidRPr="007E1486">
        <w:rPr>
          <w:color w:val="0D0D0D"/>
        </w:rPr>
        <w:t xml:space="preserve">Kern </w:t>
      </w:r>
      <w:r w:rsidR="00225FC1" w:rsidRPr="007E1486">
        <w:rPr>
          <w:i/>
          <w:color w:val="0D0D0D"/>
        </w:rPr>
        <w:t>et al</w:t>
      </w:r>
      <w:r w:rsidR="00225FC1" w:rsidRPr="007E1486">
        <w:rPr>
          <w:color w:val="0D0D0D"/>
        </w:rPr>
        <w:t>. 2015).</w:t>
      </w:r>
      <w:r w:rsidR="00225FC1" w:rsidRPr="007E1486">
        <w:rPr>
          <w:color w:val="0D0D0D"/>
        </w:rPr>
        <w:t xml:space="preserve"> </w:t>
      </w:r>
      <w:r w:rsidR="00225FC1" w:rsidRPr="007E1486">
        <w:t xml:space="preserve"> This research activity will </w:t>
      </w:r>
      <w:r w:rsidR="00B66841" w:rsidRPr="007E1486">
        <w:t xml:space="preserve">seek to </w:t>
      </w:r>
      <w:r w:rsidR="00225FC1" w:rsidRPr="007E1486">
        <w:t xml:space="preserve">define </w:t>
      </w:r>
      <w:r w:rsidR="00B66841" w:rsidRPr="007E1486">
        <w:t xml:space="preserve">the concept of happiness, and consider its contested definitions. The concept of happiness will then be compared to that of dystopian novel </w:t>
      </w:r>
      <w:r w:rsidR="00B66841" w:rsidRPr="007E1486">
        <w:rPr>
          <w:i/>
        </w:rPr>
        <w:t>Brave New World</w:t>
      </w:r>
      <w:r w:rsidR="00B66841" w:rsidRPr="007E1486">
        <w:t xml:space="preserve">, written in 1932 by Aldous Huxley. </w:t>
      </w:r>
    </w:p>
    <w:p w:rsidR="00B66841" w:rsidRPr="007E1486" w:rsidRDefault="00B66841" w:rsidP="00B66841">
      <w:pPr>
        <w:spacing w:line="360" w:lineRule="auto"/>
        <w:jc w:val="both"/>
      </w:pPr>
    </w:p>
    <w:p w:rsidR="007E1486" w:rsidRDefault="00B66841" w:rsidP="00225FC1">
      <w:pPr>
        <w:spacing w:line="360" w:lineRule="auto"/>
        <w:jc w:val="both"/>
      </w:pPr>
      <w:r w:rsidRPr="007E1486">
        <w:t>In the literature review there will be an exploration of happiness, specifically its opposite unhappiness. The years since 2010 have been some of unhappiest on record (World Happiness Report, 2019). This section will explore the relationship between unhappiness and the use of depressants. Specifically, the over prescription of antidepressants as a means to treat everyday sadness</w:t>
      </w:r>
      <w:r w:rsidRPr="007E1486">
        <w:rPr>
          <w:color w:val="0D0D0D"/>
        </w:rPr>
        <w:t xml:space="preserve">. A trend which has </w:t>
      </w:r>
      <w:r w:rsidRPr="007E1486">
        <w:rPr>
          <w:color w:val="0D0D0D"/>
        </w:rPr>
        <w:t xml:space="preserve">since </w:t>
      </w:r>
      <w:r w:rsidRPr="007E1486">
        <w:rPr>
          <w:color w:val="0D0D0D"/>
        </w:rPr>
        <w:t xml:space="preserve">been dubbed the medicalisation of modern society </w:t>
      </w:r>
      <w:r w:rsidRPr="007E1486">
        <w:t>(Lacasee &amp; Leo, 2005; Horwitz and Wakefield, 2007; Lewis, 2009).</w:t>
      </w:r>
      <w:r w:rsidRPr="007E1486">
        <w:t xml:space="preserve"> This is to be followed by an exploration of the positive link between </w:t>
      </w:r>
      <w:r w:rsidRPr="007E1486">
        <w:t xml:space="preserve">marriage and subjective well-being </w:t>
      </w:r>
      <w:r w:rsidRPr="007E1486">
        <w:t xml:space="preserve"> which </w:t>
      </w:r>
      <w:r w:rsidRPr="007E1486">
        <w:t xml:space="preserve">is well established within the literature. With those who are married consistently reporting higher levels of happiness than those who are unmarried (Diener and Seligman, 2002; Levitt, 1991; Carr &amp; Springer, 2010; Jackson </w:t>
      </w:r>
      <w:r w:rsidRPr="007E1486">
        <w:rPr>
          <w:i/>
        </w:rPr>
        <w:t>et al</w:t>
      </w:r>
      <w:r w:rsidRPr="007E1486">
        <w:t xml:space="preserve">., 2014). The mere fact of being married it seems is positively related to happiness, irrespective of the quality of marriage (Dush and Amato, 2005). </w:t>
      </w:r>
      <w:r w:rsidR="00A47A81" w:rsidRPr="007E1486">
        <w:t xml:space="preserve">However, the rates of marriage are declining across the world </w:t>
      </w:r>
      <w:r w:rsidR="00A47A81" w:rsidRPr="007E1486">
        <w:t>(Gibson-</w:t>
      </w:r>
      <w:r w:rsidR="00A47A81" w:rsidRPr="007E1486">
        <w:lastRenderedPageBreak/>
        <w:t xml:space="preserve">Davies, Edin and McLanhan, 2005). </w:t>
      </w:r>
      <w:r w:rsidR="00A47A81" w:rsidRPr="007E1486">
        <w:t xml:space="preserve">This literature looks to highlight factors that have might contributed to the ‘retreat from marriage’. The exploration in this section highlighted three reoccurring themes within the literature, the likes of which will be discussed in the next section. To begin, there will be an exploration of the relationship between the economy and happiness, specifically, the ‘Easterlin Paradox’. This is to be followed by an exploration of the concept of freedom and its relationship with happiness. Here, there will be a focus on freewill as a means of ensuring individuality. This will </w:t>
      </w:r>
      <w:r w:rsidR="007E1486" w:rsidRPr="007E1486">
        <w:t xml:space="preserve">then </w:t>
      </w:r>
      <w:r w:rsidR="00A47A81" w:rsidRPr="007E1486">
        <w:t xml:space="preserve">be compared to </w:t>
      </w:r>
      <w:r w:rsidR="007E1486" w:rsidRPr="007E1486">
        <w:rPr>
          <w:i/>
        </w:rPr>
        <w:t>Brave New World</w:t>
      </w:r>
      <w:r w:rsidR="007E1486" w:rsidRPr="007E1486">
        <w:t>, a society of which sacrifices individuality for stability. Next, there will be an exploration of genetic predispositions to happiness and the ‘happiness gene’.</w:t>
      </w:r>
      <w:r w:rsidR="007E1486">
        <w:t xml:space="preserve"> A conclusion will then resume the research activity whilst proposing recommendations for future action. </w:t>
      </w:r>
    </w:p>
    <w:p w:rsidR="00F204E5" w:rsidRDefault="00F204E5" w:rsidP="005E060A">
      <w:pPr>
        <w:spacing w:line="480" w:lineRule="auto"/>
      </w:pPr>
    </w:p>
    <w:p w:rsidR="004317A6" w:rsidRDefault="00BA7FED" w:rsidP="005E060A">
      <w:pPr>
        <w:numPr>
          <w:ilvl w:val="0"/>
          <w:numId w:val="1"/>
        </w:numPr>
        <w:spacing w:line="480" w:lineRule="auto"/>
        <w:outlineLvl w:val="0"/>
        <w:rPr>
          <w:b/>
        </w:rPr>
      </w:pPr>
      <w:bookmarkStart w:id="7" w:name="_Toc47926311"/>
      <w:r>
        <w:rPr>
          <w:b/>
        </w:rPr>
        <w:t>LITERATURE REVIEW</w:t>
      </w:r>
      <w:bookmarkEnd w:id="7"/>
      <w:r>
        <w:rPr>
          <w:b/>
        </w:rPr>
        <w:t xml:space="preserve"> </w:t>
      </w:r>
    </w:p>
    <w:p w:rsidR="00FF62CD" w:rsidRDefault="00FF62CD" w:rsidP="00FF62CD">
      <w:pPr>
        <w:spacing w:line="480" w:lineRule="auto"/>
        <w:outlineLvl w:val="0"/>
        <w:rPr>
          <w:b/>
        </w:rPr>
      </w:pPr>
    </w:p>
    <w:p w:rsidR="005E060A" w:rsidRDefault="005E060A" w:rsidP="005E060A">
      <w:pPr>
        <w:numPr>
          <w:ilvl w:val="1"/>
          <w:numId w:val="1"/>
        </w:numPr>
        <w:spacing w:line="480" w:lineRule="auto"/>
        <w:outlineLvl w:val="1"/>
        <w:rPr>
          <w:b/>
        </w:rPr>
      </w:pPr>
      <w:bookmarkStart w:id="8" w:name="_Toc47926312"/>
      <w:r>
        <w:rPr>
          <w:b/>
        </w:rPr>
        <w:t>Introduction</w:t>
      </w:r>
      <w:bookmarkEnd w:id="8"/>
      <w:r>
        <w:rPr>
          <w:b/>
        </w:rPr>
        <w:t xml:space="preserve"> </w:t>
      </w:r>
    </w:p>
    <w:p w:rsidR="00F204E5" w:rsidRDefault="00A758A6" w:rsidP="007E1486">
      <w:pPr>
        <w:spacing w:line="480" w:lineRule="auto"/>
        <w:jc w:val="both"/>
      </w:pPr>
      <w:r>
        <w:t xml:space="preserve">The following chapter is comprised of several </w:t>
      </w:r>
      <w:r w:rsidR="007E1486">
        <w:t xml:space="preserve">brief </w:t>
      </w:r>
      <w:r>
        <w:t xml:space="preserve">literature </w:t>
      </w:r>
      <w:r w:rsidR="00F204E5">
        <w:t xml:space="preserve">reviews, each </w:t>
      </w:r>
      <w:r>
        <w:t xml:space="preserve">with an aim of </w:t>
      </w:r>
      <w:r w:rsidR="00F204E5">
        <w:t xml:space="preserve">further </w:t>
      </w:r>
      <w:r>
        <w:t>expl</w:t>
      </w:r>
      <w:r w:rsidR="007E1486">
        <w:t xml:space="preserve">oring the concept of happiness. The </w:t>
      </w:r>
      <w:r w:rsidR="006D0948">
        <w:t xml:space="preserve">happiness </w:t>
      </w:r>
      <w:r w:rsidR="004D4132">
        <w:t>literature</w:t>
      </w:r>
      <w:r w:rsidR="006D0948">
        <w:t xml:space="preserve"> is replete with competing definitions detailing the mechanisms underlying the construction and maintenance of happiness, this activity</w:t>
      </w:r>
      <w:r w:rsidR="004D4132">
        <w:t xml:space="preserve"> will explore the contested </w:t>
      </w:r>
      <w:r w:rsidR="004D4132" w:rsidRPr="007E1486">
        <w:t xml:space="preserve">definitions of happiness </w:t>
      </w:r>
      <w:r w:rsidR="007E1486">
        <w:t xml:space="preserve">with a comparison to </w:t>
      </w:r>
      <w:r w:rsidR="004D4132">
        <w:t xml:space="preserve">happiness </w:t>
      </w:r>
      <w:r w:rsidR="007E1486">
        <w:t xml:space="preserve">as depicted in </w:t>
      </w:r>
      <w:r w:rsidR="004D4132">
        <w:t xml:space="preserve"> Huxley’s </w:t>
      </w:r>
      <w:r w:rsidR="007E1486">
        <w:t xml:space="preserve">(1932) </w:t>
      </w:r>
      <w:r w:rsidR="004D4132">
        <w:rPr>
          <w:i/>
        </w:rPr>
        <w:t>Brave New World</w:t>
      </w:r>
      <w:r w:rsidR="004D4132">
        <w:t xml:space="preserve">. The </w:t>
      </w:r>
      <w:r w:rsidR="007E1486">
        <w:t xml:space="preserve">will be followed by an exploration of the </w:t>
      </w:r>
      <w:r w:rsidR="004D4132">
        <w:t xml:space="preserve">relationship between </w:t>
      </w:r>
      <w:r w:rsidR="004D4132" w:rsidRPr="007E1486">
        <w:t>happiness and drugs</w:t>
      </w:r>
      <w:r w:rsidR="004D4132">
        <w:t xml:space="preserve">, specifically how a lack of happiness can lead to drug use, and the use of drugs can cause unhappiness. </w:t>
      </w:r>
      <w:r w:rsidR="007E1486">
        <w:t>Here, there will be a focus on</w:t>
      </w:r>
      <w:r w:rsidR="004D4132">
        <w:t xml:space="preserve"> modern day drug use, specifically to treat seemingly everyday emotions. </w:t>
      </w:r>
      <w:r w:rsidR="007E1486">
        <w:t>Next, the</w:t>
      </w:r>
      <w:r w:rsidR="004D4132">
        <w:t xml:space="preserve"> relationship between </w:t>
      </w:r>
      <w:r w:rsidR="004D4132" w:rsidRPr="007E1486">
        <w:t>happiness and marriage.</w:t>
      </w:r>
      <w:r w:rsidR="007E1486">
        <w:t xml:space="preserve"> </w:t>
      </w:r>
      <w:r w:rsidR="004D4132">
        <w:t xml:space="preserve">Specifically, how marriage has been shown to improve levels of happiness. There will be a comparison to </w:t>
      </w:r>
      <w:r w:rsidR="004D4132">
        <w:rPr>
          <w:i/>
        </w:rPr>
        <w:t>Brave New World</w:t>
      </w:r>
      <w:r w:rsidR="007E1486">
        <w:t xml:space="preserve">, a society where marriage does not </w:t>
      </w:r>
      <w:proofErr w:type="gramStart"/>
      <w:r w:rsidR="007E1486">
        <w:t>exist</w:t>
      </w:r>
      <w:proofErr w:type="gramEnd"/>
      <w:r w:rsidR="004D4132">
        <w:t xml:space="preserve"> and</w:t>
      </w:r>
      <w:r w:rsidR="007E1486">
        <w:t xml:space="preserve"> sexual promiscuity is encouraged</w:t>
      </w:r>
      <w:r w:rsidR="004D4132">
        <w:t xml:space="preserve">. So, whilst it’s citizens have the </w:t>
      </w:r>
      <w:r w:rsidR="004D4132">
        <w:lastRenderedPageBreak/>
        <w:t xml:space="preserve">freedom to have sex with anyone, the do not have the freedom to form meaningful relationships and marriage. </w:t>
      </w:r>
    </w:p>
    <w:p w:rsidR="00A422D2" w:rsidRPr="00DE7795" w:rsidRDefault="00A422D2" w:rsidP="003A0BDA">
      <w:pPr>
        <w:spacing w:line="480" w:lineRule="auto"/>
      </w:pPr>
    </w:p>
    <w:p w:rsidR="009754DB" w:rsidRPr="009754DB" w:rsidRDefault="004F08B4" w:rsidP="009754DB">
      <w:pPr>
        <w:numPr>
          <w:ilvl w:val="1"/>
          <w:numId w:val="1"/>
        </w:numPr>
        <w:spacing w:line="480" w:lineRule="auto"/>
        <w:outlineLvl w:val="1"/>
        <w:rPr>
          <w:b/>
        </w:rPr>
      </w:pPr>
      <w:bookmarkStart w:id="9" w:name="_Toc47926313"/>
      <w:r>
        <w:rPr>
          <w:b/>
        </w:rPr>
        <w:t xml:space="preserve">Concept of </w:t>
      </w:r>
      <w:r w:rsidR="003A0BDA">
        <w:rPr>
          <w:b/>
        </w:rPr>
        <w:t>Happiness: Contested Definitions</w:t>
      </w:r>
      <w:bookmarkEnd w:id="9"/>
    </w:p>
    <w:p w:rsidR="009C0B5F" w:rsidRDefault="009C0B5F" w:rsidP="004F08B4">
      <w:pPr>
        <w:spacing w:line="360" w:lineRule="auto"/>
        <w:jc w:val="both"/>
        <w:rPr>
          <w:color w:val="333333"/>
        </w:rPr>
      </w:pPr>
    </w:p>
    <w:p w:rsidR="009C0B5F" w:rsidRPr="007E1486" w:rsidRDefault="009C0B5F" w:rsidP="00D33929">
      <w:pPr>
        <w:spacing w:line="360" w:lineRule="auto"/>
        <w:jc w:val="both"/>
        <w:rPr>
          <w:color w:val="0D0D0D"/>
        </w:rPr>
      </w:pPr>
      <w:r w:rsidRPr="007E1486">
        <w:rPr>
          <w:color w:val="0D0D0D"/>
        </w:rPr>
        <w:t>Throughout history humans have strived to achieve happiness the world over and consider it a fundamental human aspiration (Bracho, 2005), most important goal (</w:t>
      </w:r>
      <w:r w:rsidR="00FD402C" w:rsidRPr="007E1486">
        <w:rPr>
          <w:color w:val="0D0D0D"/>
        </w:rPr>
        <w:t xml:space="preserve"> (</w:t>
      </w:r>
      <w:r w:rsidRPr="007E1486">
        <w:rPr>
          <w:color w:val="0D0D0D"/>
        </w:rPr>
        <w:t>Lyubromirsky and Sousa, 2001</w:t>
      </w:r>
      <w:r w:rsidR="00FD402C" w:rsidRPr="007E1486">
        <w:rPr>
          <w:color w:val="0D0D0D"/>
        </w:rPr>
        <w:t>; C</w:t>
      </w:r>
      <w:r w:rsidR="005A2B42" w:rsidRPr="007E1486">
        <w:rPr>
          <w:color w:val="0D0D0D"/>
        </w:rPr>
        <w:t>hiu and Zhang, 2011</w:t>
      </w:r>
      <w:r w:rsidRPr="007E1486">
        <w:rPr>
          <w:color w:val="0D0D0D"/>
        </w:rPr>
        <w:t>) and the ultimate aim of human life (Abdel-Khalek, 2005). Despite such primacy, happiness is said to have several meanings in popular discourse, and in the scholarly literature (Diener, 2006; Diener</w:t>
      </w:r>
      <w:r w:rsidR="001B7EBA" w:rsidRPr="007E1486">
        <w:rPr>
          <w:color w:val="0D0D0D"/>
        </w:rPr>
        <w:t xml:space="preserve">, </w:t>
      </w:r>
      <w:r w:rsidRPr="007E1486">
        <w:rPr>
          <w:color w:val="0D0D0D"/>
        </w:rPr>
        <w:t xml:space="preserve">2010; Gasper, 2010; </w:t>
      </w:r>
      <w:r w:rsidR="00FD402C" w:rsidRPr="007E1486">
        <w:rPr>
          <w:color w:val="0D0D0D"/>
          <w:shd w:val="clear" w:color="auto" w:fill="FFFFFF"/>
        </w:rPr>
        <w:t xml:space="preserve">Kringelbach &amp; Berridge, 2010; </w:t>
      </w:r>
      <w:r w:rsidRPr="007E1486">
        <w:rPr>
          <w:color w:val="0D0D0D"/>
        </w:rPr>
        <w:t xml:space="preserve">Kern </w:t>
      </w:r>
      <w:r w:rsidRPr="007E1486">
        <w:rPr>
          <w:i/>
          <w:color w:val="0D0D0D"/>
        </w:rPr>
        <w:t>et al</w:t>
      </w:r>
      <w:r w:rsidR="001B7EBA" w:rsidRPr="007E1486">
        <w:rPr>
          <w:color w:val="0D0D0D"/>
        </w:rPr>
        <w:t>. 2015</w:t>
      </w:r>
      <w:r w:rsidR="00FD402C" w:rsidRPr="007E1486">
        <w:rPr>
          <w:color w:val="0D0D0D"/>
        </w:rPr>
        <w:t>).</w:t>
      </w:r>
    </w:p>
    <w:p w:rsidR="009C0B5F" w:rsidRPr="007E1486" w:rsidRDefault="009C0B5F" w:rsidP="00D33929">
      <w:pPr>
        <w:spacing w:line="360" w:lineRule="auto"/>
        <w:jc w:val="both"/>
      </w:pPr>
    </w:p>
    <w:p w:rsidR="00397855" w:rsidRPr="007E1486" w:rsidRDefault="00901FE6" w:rsidP="00D33929">
      <w:pPr>
        <w:spacing w:line="360" w:lineRule="auto"/>
        <w:jc w:val="both"/>
      </w:pPr>
      <w:r w:rsidRPr="007E1486">
        <w:t xml:space="preserve">Democritus, a philosopher from Ancient Greece, </w:t>
      </w:r>
      <w:r w:rsidR="007E06AE" w:rsidRPr="007E1486">
        <w:t>is said to have been</w:t>
      </w:r>
      <w:r w:rsidRPr="007E1486">
        <w:t xml:space="preserve"> the first to examine happi</w:t>
      </w:r>
      <w:r w:rsidR="007E06AE" w:rsidRPr="007E1486">
        <w:t>ness in considerable depth (</w:t>
      </w:r>
      <w:r w:rsidR="00397855" w:rsidRPr="007E1486">
        <w:t xml:space="preserve">Tatarkiewicz, 1975; </w:t>
      </w:r>
      <w:r w:rsidR="007E06AE" w:rsidRPr="007E1486">
        <w:t>Diener and Kesebir, 2008). He put forth a subjectivist view, that happiness was more than a ‘favourable fate’, happiness was a ‘case of mind’</w:t>
      </w:r>
      <w:r w:rsidR="009754DB" w:rsidRPr="007E1486">
        <w:t xml:space="preserve"> (Tatarkiewicz, 1975)</w:t>
      </w:r>
      <w:r w:rsidR="005F07D0" w:rsidRPr="007E1486">
        <w:t xml:space="preserve">. </w:t>
      </w:r>
      <w:r w:rsidR="00E3112A" w:rsidRPr="007E1486">
        <w:t xml:space="preserve">However, </w:t>
      </w:r>
      <w:r w:rsidR="005F07D0" w:rsidRPr="007E1486">
        <w:t xml:space="preserve">Socrates, and his student, </w:t>
      </w:r>
      <w:r w:rsidR="007E06AE" w:rsidRPr="007E1486">
        <w:t>Plato</w:t>
      </w:r>
      <w:r w:rsidR="00FD402C" w:rsidRPr="007E1486">
        <w:t>,</w:t>
      </w:r>
      <w:r w:rsidR="007E06AE" w:rsidRPr="007E1486">
        <w:t xml:space="preserve"> </w:t>
      </w:r>
      <w:r w:rsidR="005F07D0" w:rsidRPr="007E1486">
        <w:t xml:space="preserve">disputed </w:t>
      </w:r>
      <w:r w:rsidR="00E3112A" w:rsidRPr="007E1486">
        <w:t>the work of Democritus, and put</w:t>
      </w:r>
      <w:r w:rsidR="007E06AE" w:rsidRPr="007E1486">
        <w:t xml:space="preserve"> forth a more objectivist view, </w:t>
      </w:r>
      <w:r w:rsidR="00FD402C" w:rsidRPr="007E1486">
        <w:t xml:space="preserve">describing happiness as the </w:t>
      </w:r>
      <w:r w:rsidR="007E06AE" w:rsidRPr="007E1486">
        <w:t xml:space="preserve">‘secure enjoyment of what is good and beautiful’ (Plato, 1999, p. 80). In this instance, happiness </w:t>
      </w:r>
      <w:r w:rsidR="009754DB" w:rsidRPr="007E1486">
        <w:t>migh</w:t>
      </w:r>
      <w:r w:rsidR="009C0B5F" w:rsidRPr="007E1486">
        <w:t xml:space="preserve">t be considered hedonic, </w:t>
      </w:r>
      <w:r w:rsidR="009754DB" w:rsidRPr="007E1486">
        <w:t xml:space="preserve">achieved through experiences of pleasure and joy. </w:t>
      </w:r>
      <w:r w:rsidR="00FD402C" w:rsidRPr="007E1486">
        <w:t>Whist, more than two thousand years later,</w:t>
      </w:r>
      <w:r w:rsidR="00E3112A" w:rsidRPr="007E1486">
        <w:t xml:space="preserve"> </w:t>
      </w:r>
      <w:r w:rsidR="009C0B5F" w:rsidRPr="007E1486">
        <w:t>Wilson (1967) sought not to define happiness, but to define a happy person. Using the limited research available at the time, he considered a happy person to be a ‘</w:t>
      </w:r>
      <w:r w:rsidR="004F3F78" w:rsidRPr="007E1486">
        <w:t xml:space="preserve">young, healthy, well-educated, well-paid, extroverted, optimistic, worry-free, religious, married person with high self-esteem, job morale, modest aspirations, of either sex and </w:t>
      </w:r>
      <w:r w:rsidR="009C0B5F" w:rsidRPr="007E1486">
        <w:t xml:space="preserve">of a wide range of intelligence’ (p.294). However, in the </w:t>
      </w:r>
      <w:r w:rsidR="00FD402C" w:rsidRPr="007E1486">
        <w:t>decades since</w:t>
      </w:r>
      <w:r w:rsidR="009C0B5F" w:rsidRPr="007E1486">
        <w:t xml:space="preserve"> </w:t>
      </w:r>
      <w:r w:rsidR="00FD402C" w:rsidRPr="007E1486">
        <w:t xml:space="preserve">Wilson’s </w:t>
      </w:r>
      <w:r w:rsidR="009C0B5F" w:rsidRPr="007E1486">
        <w:t xml:space="preserve">findings happiness discourse </w:t>
      </w:r>
      <w:r w:rsidR="005F07D0" w:rsidRPr="007E1486">
        <w:t xml:space="preserve">has evolved. </w:t>
      </w:r>
      <w:r w:rsidR="00FD402C" w:rsidRPr="007E1486">
        <w:t>As such, y</w:t>
      </w:r>
      <w:r w:rsidR="005F07D0" w:rsidRPr="007E1486">
        <w:t xml:space="preserve">outh and modest aspirations are no longer seen to be prerequisites of happiness (Diener </w:t>
      </w:r>
      <w:r w:rsidR="005F07D0" w:rsidRPr="007E1486">
        <w:rPr>
          <w:i/>
        </w:rPr>
        <w:t>et al</w:t>
      </w:r>
      <w:r w:rsidR="005F07D0" w:rsidRPr="007E1486">
        <w:t>., 1991).</w:t>
      </w:r>
      <w:r w:rsidR="00E3112A" w:rsidRPr="007E1486">
        <w:rPr>
          <w:szCs w:val="28"/>
        </w:rPr>
        <w:t xml:space="preserve"> </w:t>
      </w:r>
      <w:r w:rsidR="004F3F78" w:rsidRPr="007E1486">
        <w:rPr>
          <w:szCs w:val="28"/>
        </w:rPr>
        <w:t>Michalos</w:t>
      </w:r>
      <w:r w:rsidR="006D41CB" w:rsidRPr="007E1486">
        <w:rPr>
          <w:szCs w:val="28"/>
        </w:rPr>
        <w:t>’</w:t>
      </w:r>
      <w:r w:rsidR="004F3F78" w:rsidRPr="007E1486">
        <w:rPr>
          <w:szCs w:val="28"/>
        </w:rPr>
        <w:t xml:space="preserve"> (</w:t>
      </w:r>
      <w:r w:rsidR="001128F7" w:rsidRPr="007E1486">
        <w:rPr>
          <w:szCs w:val="28"/>
        </w:rPr>
        <w:t>1985) Multiple Discrepancy Theory of Satisfa</w:t>
      </w:r>
      <w:r w:rsidR="006D41CB" w:rsidRPr="007E1486">
        <w:rPr>
          <w:szCs w:val="28"/>
        </w:rPr>
        <w:t>ction</w:t>
      </w:r>
      <w:r w:rsidR="00E3112A" w:rsidRPr="007E1486">
        <w:rPr>
          <w:szCs w:val="28"/>
        </w:rPr>
        <w:t xml:space="preserve"> </w:t>
      </w:r>
      <w:r w:rsidR="006D0948" w:rsidRPr="007E1486">
        <w:rPr>
          <w:szCs w:val="28"/>
        </w:rPr>
        <w:t>appears to hav</w:t>
      </w:r>
      <w:r w:rsidR="00E3112A" w:rsidRPr="007E1486">
        <w:rPr>
          <w:szCs w:val="28"/>
        </w:rPr>
        <w:t>e borrowed ideas from both the a</w:t>
      </w:r>
      <w:r w:rsidR="006D0948" w:rsidRPr="007E1486">
        <w:rPr>
          <w:szCs w:val="28"/>
        </w:rPr>
        <w:t>ncient Greeks</w:t>
      </w:r>
      <w:r w:rsidR="00E3112A" w:rsidRPr="007E1486">
        <w:rPr>
          <w:szCs w:val="28"/>
        </w:rPr>
        <w:t>,</w:t>
      </w:r>
      <w:r w:rsidR="006D0948" w:rsidRPr="007E1486">
        <w:rPr>
          <w:szCs w:val="28"/>
        </w:rPr>
        <w:t xml:space="preserve"> and Wilson just a few years earlier (Wilson, 1967; </w:t>
      </w:r>
      <w:r w:rsidR="006D0948" w:rsidRPr="007E1486">
        <w:t>Tatarkiewicz, 1975</w:t>
      </w:r>
      <w:r w:rsidR="006D0948" w:rsidRPr="007E1486">
        <w:rPr>
          <w:szCs w:val="28"/>
        </w:rPr>
        <w:t xml:space="preserve">), </w:t>
      </w:r>
      <w:r w:rsidR="00E3112A" w:rsidRPr="007E1486">
        <w:rPr>
          <w:szCs w:val="28"/>
        </w:rPr>
        <w:t>he proposed</w:t>
      </w:r>
      <w:r w:rsidR="006D41CB" w:rsidRPr="007E1486">
        <w:rPr>
          <w:szCs w:val="28"/>
        </w:rPr>
        <w:t xml:space="preserve"> that happiness is inversely related to perceived discrepancies between various standards. For instance, </w:t>
      </w:r>
      <w:r w:rsidR="006D0948" w:rsidRPr="007E1486">
        <w:rPr>
          <w:szCs w:val="28"/>
        </w:rPr>
        <w:t xml:space="preserve">what one wants, what one has had in the past, and what others have by comparison (Diener and Fujita, 1997). </w:t>
      </w:r>
    </w:p>
    <w:p w:rsidR="00E3112A" w:rsidRPr="007E1486" w:rsidRDefault="00E3112A" w:rsidP="00D33929">
      <w:pPr>
        <w:spacing w:line="360" w:lineRule="auto"/>
        <w:jc w:val="both"/>
        <w:rPr>
          <w:szCs w:val="28"/>
        </w:rPr>
      </w:pPr>
    </w:p>
    <w:p w:rsidR="00F278B8" w:rsidRPr="007E1486" w:rsidRDefault="00E3112A" w:rsidP="00D33929">
      <w:pPr>
        <w:spacing w:line="360" w:lineRule="auto"/>
        <w:jc w:val="both"/>
      </w:pPr>
      <w:r w:rsidRPr="007E1486">
        <w:t xml:space="preserve">Shin and Johnson (1978) </w:t>
      </w:r>
      <w:r w:rsidR="00FD402C" w:rsidRPr="007E1486">
        <w:t>consider that</w:t>
      </w:r>
      <w:r w:rsidRPr="007E1486">
        <w:t xml:space="preserve"> ‘happiness has been mistakenly identified with feelings of pleasure’. Insisting that previously proposed definitions were hedonic in their nature, and more closely related to definitions of either euphoria or elation. Insisting that </w:t>
      </w:r>
      <w:r w:rsidRPr="007E1486">
        <w:rPr>
          <w:i/>
        </w:rPr>
        <w:t xml:space="preserve">being happy </w:t>
      </w:r>
      <w:r w:rsidRPr="007E1486">
        <w:t xml:space="preserve">and </w:t>
      </w:r>
      <w:r w:rsidRPr="007E1486">
        <w:rPr>
          <w:i/>
        </w:rPr>
        <w:t xml:space="preserve">feeling happy </w:t>
      </w:r>
      <w:r w:rsidRPr="007E1486">
        <w:t xml:space="preserve">are two notably different constructs and should be treated as such. They differ in the sense that </w:t>
      </w:r>
      <w:r w:rsidRPr="007E1486">
        <w:rPr>
          <w:i/>
        </w:rPr>
        <w:t>being happy</w:t>
      </w:r>
      <w:r w:rsidRPr="007E1486">
        <w:t xml:space="preserve"> refers an enduring experience whereas </w:t>
      </w:r>
      <w:r w:rsidRPr="007E1486">
        <w:rPr>
          <w:i/>
        </w:rPr>
        <w:t>feeling happy</w:t>
      </w:r>
      <w:r w:rsidRPr="007E1486">
        <w:t xml:space="preserve"> is that of a fleeting experience. Adding, happiness definitions should consider an individual evaluation of life according to individual criterion. Insisting</w:t>
      </w:r>
      <w:r w:rsidR="00FD402C" w:rsidRPr="007E1486">
        <w:t>,</w:t>
      </w:r>
      <w:r w:rsidRPr="007E1486">
        <w:t xml:space="preserve"> happiness is considerably more complex t</w:t>
      </w:r>
      <w:r w:rsidR="00FD402C" w:rsidRPr="007E1486">
        <w:t xml:space="preserve">han emotional well-being. Instead, </w:t>
      </w:r>
      <w:r w:rsidRPr="007E1486">
        <w:t xml:space="preserve">Ryff (1989) and later Ryff and Keyes (1995) proposed a new concept of happiness, which has since been called psychological well-being or positive functioning. This concept of happiness is comprised of six differing dimensions: purpose in life; positive self-regard; mastery of environment; sense of autonomy; personal growth; and strength of social connections. A considerable step away from aforementioned components of happiness such as emotional well-being and life satisfaction that is consistently supported in the literature (Rojas and Veenhoven, 2013). As such, the validity of this concept received considerable criticism from Springer, Hauser and Freese (2006) who expressed their concern regarding the substantial overlap between the six dimensions. Later, Diener </w:t>
      </w:r>
      <w:r w:rsidRPr="007E1486">
        <w:rPr>
          <w:i/>
        </w:rPr>
        <w:t>et al</w:t>
      </w:r>
      <w:r w:rsidRPr="007E1486">
        <w:t xml:space="preserve">. (2009) expressed their concern, resulting in the development of a replacement concept, ‘psychological flourishing’ or self-perceived success. The Flourishing Scale is used to measure self-perceived success in eight areas including: relationships, self-esteem, purpose, and optimism. Thus, providing a respondent with a single psychological well-being score. </w:t>
      </w:r>
    </w:p>
    <w:p w:rsidR="00E3112A" w:rsidRPr="007E1486" w:rsidRDefault="00E3112A" w:rsidP="00D33929">
      <w:pPr>
        <w:spacing w:line="360" w:lineRule="auto"/>
        <w:jc w:val="both"/>
      </w:pPr>
    </w:p>
    <w:p w:rsidR="00E21CC9" w:rsidRPr="007E1486" w:rsidRDefault="00F278B8" w:rsidP="00D33929">
      <w:pPr>
        <w:spacing w:line="360" w:lineRule="auto"/>
        <w:jc w:val="both"/>
        <w:rPr>
          <w:color w:val="000000"/>
        </w:rPr>
      </w:pPr>
      <w:r w:rsidRPr="007E1486">
        <w:rPr>
          <w:color w:val="0D0D0D"/>
          <w:szCs w:val="28"/>
        </w:rPr>
        <w:t xml:space="preserve">Diener (1984) recognised the </w:t>
      </w:r>
      <w:r w:rsidR="00E3112A" w:rsidRPr="007E1486">
        <w:rPr>
          <w:color w:val="0D0D0D"/>
          <w:szCs w:val="28"/>
        </w:rPr>
        <w:t xml:space="preserve">potential </w:t>
      </w:r>
      <w:r w:rsidRPr="007E1486">
        <w:rPr>
          <w:color w:val="0D0D0D"/>
          <w:szCs w:val="28"/>
        </w:rPr>
        <w:t xml:space="preserve">ambiguity surrounding the term happiness and </w:t>
      </w:r>
      <w:r w:rsidR="00E3112A" w:rsidRPr="007E1486">
        <w:rPr>
          <w:color w:val="0D0D0D"/>
          <w:szCs w:val="28"/>
        </w:rPr>
        <w:t>called for it to be replaced</w:t>
      </w:r>
      <w:r w:rsidRPr="007E1486">
        <w:rPr>
          <w:color w:val="0D0D0D"/>
          <w:szCs w:val="28"/>
        </w:rPr>
        <w:t>. He</w:t>
      </w:r>
      <w:r w:rsidR="00E3112A" w:rsidRPr="007E1486">
        <w:rPr>
          <w:color w:val="0D0D0D"/>
          <w:szCs w:val="28"/>
        </w:rPr>
        <w:t>, himself,</w:t>
      </w:r>
      <w:r w:rsidRPr="007E1486">
        <w:rPr>
          <w:color w:val="0D0D0D"/>
          <w:szCs w:val="28"/>
        </w:rPr>
        <w:t xml:space="preserve"> eventually decided </w:t>
      </w:r>
      <w:r w:rsidR="00E3112A" w:rsidRPr="007E1486">
        <w:rPr>
          <w:color w:val="0D0D0D"/>
          <w:szCs w:val="28"/>
        </w:rPr>
        <w:t xml:space="preserve">on </w:t>
      </w:r>
      <w:r w:rsidRPr="007E1486">
        <w:rPr>
          <w:color w:val="0D0D0D"/>
          <w:szCs w:val="28"/>
        </w:rPr>
        <w:t xml:space="preserve">subjective well-being, </w:t>
      </w:r>
      <w:r w:rsidRPr="007E1486">
        <w:rPr>
          <w:color w:val="0D0D0D"/>
        </w:rPr>
        <w:t xml:space="preserve">‘an umbrella term for different valuations that people make regarding their lives, the events happening to them, their bodies and minds, and the circumstances in which they live’ (Diener, 2006 p.400). It has since become synonymous with happiness and is considerably more appropriate. </w:t>
      </w:r>
      <w:r w:rsidR="00E3112A" w:rsidRPr="007E1486">
        <w:rPr>
          <w:color w:val="0D0D0D"/>
        </w:rPr>
        <w:t>There are</w:t>
      </w:r>
      <w:r w:rsidR="00397855" w:rsidRPr="007E1486">
        <w:rPr>
          <w:color w:val="0D0D0D"/>
        </w:rPr>
        <w:t xml:space="preserve"> three major components to </w:t>
      </w:r>
      <w:r w:rsidR="002C20AB" w:rsidRPr="007E1486">
        <w:rPr>
          <w:color w:val="0D0D0D"/>
        </w:rPr>
        <w:t>subjective well-being</w:t>
      </w:r>
      <w:r w:rsidR="00E3112A" w:rsidRPr="007E1486">
        <w:rPr>
          <w:color w:val="0D0D0D"/>
        </w:rPr>
        <w:t xml:space="preserve">, </w:t>
      </w:r>
      <w:r w:rsidR="00397855" w:rsidRPr="007E1486">
        <w:rPr>
          <w:color w:val="0D0D0D"/>
        </w:rPr>
        <w:t>the p</w:t>
      </w:r>
      <w:r w:rsidR="00E3112A" w:rsidRPr="007E1486">
        <w:rPr>
          <w:color w:val="0D0D0D"/>
        </w:rPr>
        <w:t>resence of positive emotions, like</w:t>
      </w:r>
      <w:r w:rsidR="00397855" w:rsidRPr="007E1486">
        <w:rPr>
          <w:color w:val="0D0D0D"/>
        </w:rPr>
        <w:t xml:space="preserve"> pleasure. The relative </w:t>
      </w:r>
      <w:r w:rsidR="00E3112A" w:rsidRPr="007E1486">
        <w:rPr>
          <w:color w:val="0D0D0D"/>
        </w:rPr>
        <w:t>absence of negative emotions, like</w:t>
      </w:r>
      <w:r w:rsidR="00397855" w:rsidRPr="007E1486">
        <w:rPr>
          <w:color w:val="0D0D0D"/>
        </w:rPr>
        <w:t xml:space="preserve"> pain</w:t>
      </w:r>
      <w:r w:rsidR="008F182B" w:rsidRPr="007E1486">
        <w:rPr>
          <w:color w:val="0D0D0D"/>
        </w:rPr>
        <w:t>,</w:t>
      </w:r>
      <w:r w:rsidR="00397855" w:rsidRPr="007E1486">
        <w:rPr>
          <w:color w:val="0D0D0D"/>
        </w:rPr>
        <w:t xml:space="preserve"> and the subjective eva</w:t>
      </w:r>
      <w:r w:rsidR="003662AE" w:rsidRPr="007E1486">
        <w:rPr>
          <w:color w:val="0D0D0D"/>
        </w:rPr>
        <w:t xml:space="preserve">luation of life </w:t>
      </w:r>
      <w:r w:rsidR="00E3112A" w:rsidRPr="007E1486">
        <w:rPr>
          <w:color w:val="0D0D0D"/>
        </w:rPr>
        <w:t>as a whole</w:t>
      </w:r>
      <w:r w:rsidR="003662AE" w:rsidRPr="007E1486">
        <w:rPr>
          <w:color w:val="0D0D0D"/>
        </w:rPr>
        <w:t>.</w:t>
      </w:r>
      <w:r w:rsidR="00744802" w:rsidRPr="007E1486">
        <w:rPr>
          <w:color w:val="0D0D0D"/>
        </w:rPr>
        <w:t xml:space="preserve"> However, some believe this to be </w:t>
      </w:r>
      <w:r w:rsidR="005F07D0" w:rsidRPr="007E1486">
        <w:rPr>
          <w:color w:val="0D0D0D"/>
        </w:rPr>
        <w:t>too retrospective in its construct</w:t>
      </w:r>
      <w:r w:rsidR="00744802" w:rsidRPr="007E1486">
        <w:rPr>
          <w:color w:val="0D0D0D"/>
        </w:rPr>
        <w:t xml:space="preserve"> (Kahneman, 2011; Haybron and Tiberious, 2015). Kahneman (2011) </w:t>
      </w:r>
      <w:r w:rsidR="00E3112A" w:rsidRPr="007E1486">
        <w:rPr>
          <w:color w:val="0D0D0D"/>
        </w:rPr>
        <w:t xml:space="preserve">instead insists </w:t>
      </w:r>
      <w:r w:rsidR="005F07D0" w:rsidRPr="007E1486">
        <w:rPr>
          <w:color w:val="0D0D0D"/>
        </w:rPr>
        <w:t>that</w:t>
      </w:r>
      <w:r w:rsidR="00744802" w:rsidRPr="007E1486">
        <w:rPr>
          <w:color w:val="0D0D0D"/>
        </w:rPr>
        <w:t xml:space="preserve"> </w:t>
      </w:r>
      <w:r w:rsidR="00E3112A" w:rsidRPr="007E1486">
        <w:rPr>
          <w:color w:val="0D0D0D"/>
        </w:rPr>
        <w:t xml:space="preserve">when defining happiness, one </w:t>
      </w:r>
      <w:r w:rsidR="00E3112A" w:rsidRPr="007E1486">
        <w:rPr>
          <w:color w:val="0D0D0D"/>
        </w:rPr>
        <w:lastRenderedPageBreak/>
        <w:t xml:space="preserve">must consider that </w:t>
      </w:r>
      <w:r w:rsidR="00744802" w:rsidRPr="007E1486">
        <w:rPr>
          <w:color w:val="0D0D0D"/>
        </w:rPr>
        <w:t xml:space="preserve">humans </w:t>
      </w:r>
      <w:r w:rsidR="005F07D0" w:rsidRPr="007E1486">
        <w:rPr>
          <w:color w:val="0D0D0D"/>
        </w:rPr>
        <w:t>are of</w:t>
      </w:r>
      <w:r w:rsidR="00744802" w:rsidRPr="007E1486">
        <w:rPr>
          <w:color w:val="0D0D0D"/>
        </w:rPr>
        <w:t xml:space="preserve"> two minds, referring to an experiencing self and a remembering self. The former, is the here and now, present self, whilst the latter, is the retrospective, </w:t>
      </w:r>
      <w:r w:rsidRPr="007E1486">
        <w:rPr>
          <w:color w:val="0D0D0D"/>
        </w:rPr>
        <w:t>reflecting self</w:t>
      </w:r>
      <w:r w:rsidR="00E3112A" w:rsidRPr="007E1486">
        <w:rPr>
          <w:color w:val="0D0D0D"/>
        </w:rPr>
        <w:t xml:space="preserve">. </w:t>
      </w:r>
      <w:r w:rsidR="00E3112A" w:rsidRPr="007E1486">
        <w:t>Moreover</w:t>
      </w:r>
      <w:r w:rsidRPr="007E1486">
        <w:t xml:space="preserve">, Kahneman (2011) </w:t>
      </w:r>
      <w:r w:rsidR="00E3112A" w:rsidRPr="007E1486">
        <w:t xml:space="preserve">also </w:t>
      </w:r>
      <w:r w:rsidRPr="007E1486">
        <w:t>recognised the complexity of defining happiness and reported</w:t>
      </w:r>
      <w:r w:rsidR="00D14856" w:rsidRPr="007E1486">
        <w:t xml:space="preserve"> a noticeable shift away from its use </w:t>
      </w:r>
      <w:r w:rsidRPr="007E1486">
        <w:t>within the</w:t>
      </w:r>
      <w:r w:rsidR="00D14856" w:rsidRPr="007E1486">
        <w:t xml:space="preserve"> literature. He suggests the concept of happiness is too closely associated with a happy-go-lucky way of being that considers it trite and infantile. </w:t>
      </w:r>
      <w:r w:rsidR="00E3112A" w:rsidRPr="007E1486">
        <w:t>As such,</w:t>
      </w:r>
      <w:r w:rsidR="00D14856" w:rsidRPr="007E1486">
        <w:t xml:space="preserve"> happiness often fails to capture overall psychological wellness</w:t>
      </w:r>
      <w:r w:rsidR="00E3112A" w:rsidRPr="007E1486">
        <w:t>.</w:t>
      </w:r>
      <w:r w:rsidR="00E21CC9" w:rsidRPr="007E1486">
        <w:t xml:space="preserve"> Whilst, Easterlin (2003) insists the happiness discourse will often forget to consider welfare an important component when defining concepts of happiness. He writes, </w:t>
      </w:r>
      <w:r w:rsidR="00D43EE4" w:rsidRPr="007E1486">
        <w:rPr>
          <w:color w:val="000000"/>
        </w:rPr>
        <w:t>‘I take the terms happiness, utility, well-being, life satisfaction, and welfare to be interchangeable’</w:t>
      </w:r>
      <w:r w:rsidR="00E21CC9" w:rsidRPr="007E1486">
        <w:rPr>
          <w:color w:val="000000"/>
        </w:rPr>
        <w:t xml:space="preserve"> (p. 1176)</w:t>
      </w:r>
      <w:r w:rsidR="00D43EE4" w:rsidRPr="007E1486">
        <w:rPr>
          <w:color w:val="000000"/>
        </w:rPr>
        <w:t>.</w:t>
      </w:r>
      <w:r w:rsidR="00E21CC9" w:rsidRPr="007E1486">
        <w:rPr>
          <w:color w:val="000000"/>
        </w:rPr>
        <w:t xml:space="preserve"> Similarly, </w:t>
      </w:r>
      <w:r w:rsidR="002E72E3" w:rsidRPr="007E1486">
        <w:rPr>
          <w:color w:val="000000"/>
        </w:rPr>
        <w:t>Diener and Biswas-Di</w:t>
      </w:r>
      <w:r w:rsidR="00E92CE0" w:rsidRPr="007E1486">
        <w:rPr>
          <w:color w:val="000000"/>
        </w:rPr>
        <w:t>e</w:t>
      </w:r>
      <w:r w:rsidR="002E72E3" w:rsidRPr="007E1486">
        <w:rPr>
          <w:color w:val="000000"/>
        </w:rPr>
        <w:t>ner (2002</w:t>
      </w:r>
      <w:r w:rsidR="00E21CC9" w:rsidRPr="007E1486">
        <w:rPr>
          <w:color w:val="000000"/>
        </w:rPr>
        <w:t>) suggest that income must be considered when defining the concept of happiness, for they are intrinsically linked. This sentiment is mirrored by Lucas</w:t>
      </w:r>
      <w:r w:rsidR="00E82FEF" w:rsidRPr="007E1486">
        <w:rPr>
          <w:color w:val="000000"/>
        </w:rPr>
        <w:t>, Dyrenforth and Diener (2008</w:t>
      </w:r>
      <w:r w:rsidR="00E21CC9" w:rsidRPr="007E1486">
        <w:rPr>
          <w:color w:val="000000"/>
        </w:rPr>
        <w:t xml:space="preserve">) who consider </w:t>
      </w:r>
      <w:r w:rsidR="0028004F" w:rsidRPr="007E1486">
        <w:rPr>
          <w:color w:val="000000"/>
        </w:rPr>
        <w:t>marriage to be a defining characteristic</w:t>
      </w:r>
      <w:r w:rsidR="00E21CC9" w:rsidRPr="007E1486">
        <w:rPr>
          <w:color w:val="000000"/>
        </w:rPr>
        <w:t xml:space="preserve"> of happiness. </w:t>
      </w:r>
      <w:r w:rsidR="0028004F" w:rsidRPr="007E1486">
        <w:rPr>
          <w:color w:val="000000"/>
        </w:rPr>
        <w:t xml:space="preserve">Whereas, Veenhoven (2002) suggests that freedom is the single defining characteristic of happiness. </w:t>
      </w:r>
    </w:p>
    <w:p w:rsidR="00AC19B1" w:rsidRPr="007E1486" w:rsidRDefault="00AC19B1" w:rsidP="00D33929">
      <w:pPr>
        <w:spacing w:line="360" w:lineRule="auto"/>
        <w:jc w:val="both"/>
        <w:rPr>
          <w:color w:val="000000"/>
        </w:rPr>
      </w:pPr>
    </w:p>
    <w:p w:rsidR="00AC19B1" w:rsidRPr="007E1486" w:rsidRDefault="00E21CC9" w:rsidP="00D33929">
      <w:pPr>
        <w:spacing w:line="360" w:lineRule="auto"/>
        <w:jc w:val="both"/>
      </w:pPr>
      <w:r w:rsidRPr="007E1486">
        <w:rPr>
          <w:color w:val="000000"/>
        </w:rPr>
        <w:t xml:space="preserve">By comparison, </w:t>
      </w:r>
      <w:r w:rsidR="00AC19B1" w:rsidRPr="007E1486">
        <w:t xml:space="preserve">Huxley’s </w:t>
      </w:r>
      <w:r w:rsidR="00AC19B1" w:rsidRPr="007E1486">
        <w:rPr>
          <w:i/>
        </w:rPr>
        <w:t>Brave New World</w:t>
      </w:r>
      <w:r w:rsidRPr="007E1486">
        <w:t xml:space="preserve"> seek</w:t>
      </w:r>
      <w:r w:rsidR="00AC19B1" w:rsidRPr="007E1486">
        <w:t xml:space="preserve">s </w:t>
      </w:r>
      <w:r w:rsidRPr="007E1486">
        <w:t xml:space="preserve">not </w:t>
      </w:r>
      <w:r w:rsidR="00AC19B1" w:rsidRPr="007E1486">
        <w:t xml:space="preserve">to </w:t>
      </w:r>
      <w:r w:rsidRPr="007E1486">
        <w:t>define happiness</w:t>
      </w:r>
      <w:r w:rsidR="00AB09A1" w:rsidRPr="007E1486">
        <w:t xml:space="preserve"> by t</w:t>
      </w:r>
      <w:r w:rsidR="00944D9F" w:rsidRPr="007E1486">
        <w:t>raditional standards, instead it</w:t>
      </w:r>
      <w:r w:rsidR="00AB09A1" w:rsidRPr="007E1486">
        <w:t xml:space="preserve"> seeks to exploit the notion of happiness as </w:t>
      </w:r>
      <w:r w:rsidR="00944D9F" w:rsidRPr="007E1486">
        <w:t xml:space="preserve">a </w:t>
      </w:r>
      <w:r w:rsidR="00AB09A1" w:rsidRPr="007E1486">
        <w:t xml:space="preserve">means </w:t>
      </w:r>
      <w:r w:rsidR="00AC19B1" w:rsidRPr="007E1486">
        <w:t>to justify totalitarianism. In this passage, Mustapha Mond,</w:t>
      </w:r>
      <w:r w:rsidR="00D50426" w:rsidRPr="007E1486">
        <w:t xml:space="preserve"> a World Controller, reviews an uncirculated </w:t>
      </w:r>
      <w:r w:rsidR="00AC19B1" w:rsidRPr="007E1486">
        <w:t>article about</w:t>
      </w:r>
      <w:r w:rsidR="00613953" w:rsidRPr="007E1486">
        <w:t xml:space="preserve"> potential</w:t>
      </w:r>
      <w:r w:rsidR="00AB09A1" w:rsidRPr="007E1486">
        <w:t xml:space="preserve"> </w:t>
      </w:r>
      <w:r w:rsidR="00AC19B1" w:rsidRPr="007E1486">
        <w:t xml:space="preserve">human purpose. He </w:t>
      </w:r>
      <w:r w:rsidR="00AB09A1" w:rsidRPr="007E1486">
        <w:t>is wary of it, insisting it is:</w:t>
      </w:r>
    </w:p>
    <w:p w:rsidR="00AB09A1" w:rsidRPr="007E1486" w:rsidRDefault="00AB09A1" w:rsidP="00D33929">
      <w:pPr>
        <w:spacing w:line="360" w:lineRule="auto"/>
        <w:jc w:val="both"/>
      </w:pPr>
    </w:p>
    <w:p w:rsidR="00AC19B1" w:rsidRPr="007E1486" w:rsidRDefault="00AC19B1" w:rsidP="00675AC8">
      <w:pPr>
        <w:ind w:left="720"/>
        <w:jc w:val="both"/>
      </w:pPr>
      <w:r w:rsidRPr="007E1486">
        <w:t>The sort of idea that might easily decondition the more unsettled minds among the higher castes – make them lose their faith in happiness as the Sovereign Good and take to believing, instead, that the goal was somewhere beyond, somewhere outside the present human sphere; that the purpose of life was not the maintenance of well-being, but some intensification and refining of consciousness.</w:t>
      </w:r>
    </w:p>
    <w:p w:rsidR="00AC19B1" w:rsidRPr="007E1486" w:rsidRDefault="00AC19B1" w:rsidP="00D33929">
      <w:pPr>
        <w:spacing w:line="360" w:lineRule="auto"/>
        <w:jc w:val="both"/>
      </w:pPr>
    </w:p>
    <w:p w:rsidR="00AC19B1" w:rsidRPr="007E1486" w:rsidRDefault="00AC19B1" w:rsidP="00D33929">
      <w:pPr>
        <w:spacing w:line="360" w:lineRule="auto"/>
        <w:jc w:val="both"/>
      </w:pPr>
      <w:r w:rsidRPr="007E1486">
        <w:tab/>
      </w:r>
      <w:r w:rsidRPr="007E1486">
        <w:tab/>
      </w:r>
      <w:r w:rsidRPr="007E1486">
        <w:tab/>
      </w:r>
      <w:r w:rsidRPr="007E1486">
        <w:tab/>
      </w:r>
      <w:r w:rsidRPr="007E1486">
        <w:tab/>
      </w:r>
      <w:r w:rsidRPr="007E1486">
        <w:tab/>
        <w:t xml:space="preserve">               (Huxley, 1932, pp. 154) </w:t>
      </w:r>
    </w:p>
    <w:p w:rsidR="00AC19B1" w:rsidRPr="007E1486" w:rsidRDefault="00AC19B1" w:rsidP="00D33929">
      <w:pPr>
        <w:spacing w:line="360" w:lineRule="auto"/>
        <w:jc w:val="both"/>
      </w:pPr>
    </w:p>
    <w:p w:rsidR="00613953" w:rsidRPr="007E1486" w:rsidRDefault="00613953" w:rsidP="00D33929">
      <w:pPr>
        <w:spacing w:line="360" w:lineRule="auto"/>
        <w:jc w:val="both"/>
      </w:pPr>
      <w:r w:rsidRPr="007E1486">
        <w:t>D</w:t>
      </w:r>
      <w:r w:rsidR="00944D9F" w:rsidRPr="007E1486">
        <w:t>emonstrating, for a moment, albeit brief, that Mustapha Mond is aware that there is more to human existence than an endless pursuit of pleasure. Nonetheless, he denies citizens of the World State an opportunity to s</w:t>
      </w:r>
      <w:r w:rsidR="00D50426" w:rsidRPr="007E1486">
        <w:t>eek their ‘truth’ and inner wealth. So, whils</w:t>
      </w:r>
      <w:r w:rsidR="00673805" w:rsidRPr="007E1486">
        <w:t xml:space="preserve">t </w:t>
      </w:r>
      <w:r w:rsidR="00D50426" w:rsidRPr="007E1486">
        <w:t xml:space="preserve">happiness can exist without such </w:t>
      </w:r>
      <w:r w:rsidR="00675AC8" w:rsidRPr="007E1486">
        <w:t xml:space="preserve">‘truth’, </w:t>
      </w:r>
      <w:r w:rsidR="00D50426" w:rsidRPr="007E1486">
        <w:t xml:space="preserve">it </w:t>
      </w:r>
      <w:r w:rsidR="00675AC8" w:rsidRPr="007E1486">
        <w:t xml:space="preserve">is questionable. </w:t>
      </w:r>
      <w:r w:rsidR="00673805" w:rsidRPr="007E1486">
        <w:t>H</w:t>
      </w:r>
      <w:r w:rsidR="00AC19B1" w:rsidRPr="007E1486">
        <w:t xml:space="preserve">appiness within the World State </w:t>
      </w:r>
      <w:r w:rsidR="00D50426" w:rsidRPr="007E1486">
        <w:t>might be</w:t>
      </w:r>
      <w:r w:rsidRPr="007E1486">
        <w:t xml:space="preserve"> considered a</w:t>
      </w:r>
      <w:r w:rsidR="00AB09A1" w:rsidRPr="007E1486">
        <w:t xml:space="preserve"> Sovereign Good</w:t>
      </w:r>
      <w:r w:rsidR="00673805" w:rsidRPr="007E1486">
        <w:t xml:space="preserve"> then</w:t>
      </w:r>
      <w:r w:rsidR="00AB09A1" w:rsidRPr="007E1486">
        <w:t xml:space="preserve">, </w:t>
      </w:r>
      <w:r w:rsidRPr="007E1486">
        <w:t xml:space="preserve">although important, there is </w:t>
      </w:r>
      <w:r w:rsidRPr="007E1486">
        <w:lastRenderedPageBreak/>
        <w:t>more concern regarding supressing subjective forms of happiness, like that of Democritus, and encouraging objective forms h</w:t>
      </w:r>
      <w:r w:rsidR="00FD402C" w:rsidRPr="007E1486">
        <w:t>appiness, like that of Socrates and</w:t>
      </w:r>
      <w:r w:rsidRPr="007E1486">
        <w:t xml:space="preserve"> Plato.</w:t>
      </w:r>
      <w:r w:rsidR="00CD09AE" w:rsidRPr="007E1486">
        <w:t xml:space="preserve"> </w:t>
      </w:r>
    </w:p>
    <w:p w:rsidR="00613953" w:rsidRPr="007E1486" w:rsidRDefault="00613953" w:rsidP="00D33929">
      <w:pPr>
        <w:spacing w:line="360" w:lineRule="auto"/>
        <w:jc w:val="both"/>
      </w:pPr>
    </w:p>
    <w:p w:rsidR="0013660C" w:rsidRDefault="00613953" w:rsidP="00D33929">
      <w:pPr>
        <w:spacing w:line="360" w:lineRule="auto"/>
        <w:jc w:val="both"/>
      </w:pPr>
      <w:r w:rsidRPr="007E1486">
        <w:rPr>
          <w:color w:val="000000"/>
        </w:rPr>
        <w:t xml:space="preserve">In summary, the concept of happiness, it appears, belongs to the club of ‘essentially contested concepts’ (Gallie, 1955) and might be considered </w:t>
      </w:r>
      <w:r w:rsidRPr="007E1486">
        <w:t xml:space="preserve">a ‘mongrel concept’ (Block, 1995). </w:t>
      </w:r>
      <w:r w:rsidR="0013660C" w:rsidRPr="007E1486">
        <w:rPr>
          <w:color w:val="000000"/>
        </w:rPr>
        <w:t>The heterogeneous use of happiness is considered conducive to conceptual confusion (Algoe</w:t>
      </w:r>
      <w:r w:rsidR="00E82FEF" w:rsidRPr="007E1486">
        <w:rPr>
          <w:color w:val="000000"/>
        </w:rPr>
        <w:t xml:space="preserve">, Frederickson and Chow, </w:t>
      </w:r>
      <w:r w:rsidR="0013660C" w:rsidRPr="007E1486">
        <w:rPr>
          <w:color w:val="000000"/>
        </w:rPr>
        <w:t xml:space="preserve">2011; Rojas and Veenhoven, 2013). This ambiguity is said to undermine the credibility of the happiness discourse. </w:t>
      </w:r>
      <w:r w:rsidR="006410CE" w:rsidRPr="007E1486">
        <w:rPr>
          <w:color w:val="000000"/>
        </w:rPr>
        <w:t xml:space="preserve">As such, </w:t>
      </w:r>
      <w:r w:rsidR="00EF4403" w:rsidRPr="007E1486">
        <w:rPr>
          <w:color w:val="000000"/>
        </w:rPr>
        <w:t>som</w:t>
      </w:r>
      <w:r w:rsidR="0013660C" w:rsidRPr="007E1486">
        <w:rPr>
          <w:color w:val="000000"/>
        </w:rPr>
        <w:t>e authors have suggested revoking the academic status of happiness entirely</w:t>
      </w:r>
      <w:r w:rsidR="006410CE" w:rsidRPr="007E1486">
        <w:rPr>
          <w:color w:val="000000"/>
        </w:rPr>
        <w:t xml:space="preserve">. </w:t>
      </w:r>
      <w:r w:rsidR="0013660C" w:rsidRPr="007E1486">
        <w:rPr>
          <w:color w:val="000000"/>
        </w:rPr>
        <w:t>Whi</w:t>
      </w:r>
      <w:r w:rsidRPr="007E1486">
        <w:rPr>
          <w:color w:val="000000"/>
        </w:rPr>
        <w:t xml:space="preserve">lst, others continue to </w:t>
      </w:r>
      <w:r w:rsidR="006410CE" w:rsidRPr="007E1486">
        <w:rPr>
          <w:color w:val="000000"/>
        </w:rPr>
        <w:t>champion its use (</w:t>
      </w:r>
      <w:r w:rsidR="00E82FEF" w:rsidRPr="007E1486">
        <w:rPr>
          <w:color w:val="000000"/>
        </w:rPr>
        <w:t>Algoe, Frederickson and Chow, 2011</w:t>
      </w:r>
      <w:r w:rsidR="006410CE" w:rsidRPr="007E1486">
        <w:rPr>
          <w:color w:val="000000"/>
        </w:rPr>
        <w:t xml:space="preserve">). However, for this review, happiness and subjective well-being will be considered interchangeable. </w:t>
      </w:r>
      <w:r w:rsidR="0013660C" w:rsidRPr="007E1486">
        <w:rPr>
          <w:color w:val="000000"/>
        </w:rPr>
        <w:t>Hap</w:t>
      </w:r>
      <w:r w:rsidR="006410CE" w:rsidRPr="007E1486">
        <w:rPr>
          <w:color w:val="000000"/>
        </w:rPr>
        <w:t xml:space="preserve">piness in this instance will refer to the associated positive emotions without </w:t>
      </w:r>
      <w:r w:rsidR="0013660C" w:rsidRPr="007E1486">
        <w:t xml:space="preserve">influence of </w:t>
      </w:r>
      <w:r w:rsidR="00EF4403" w:rsidRPr="007E1486">
        <w:t xml:space="preserve">the </w:t>
      </w:r>
      <w:r w:rsidR="0013660C" w:rsidRPr="007E1486">
        <w:t xml:space="preserve">negative </w:t>
      </w:r>
      <w:r w:rsidR="006410CE" w:rsidRPr="007E1486">
        <w:t>ones</w:t>
      </w:r>
      <w:r w:rsidR="0013660C" w:rsidRPr="007E1486">
        <w:t xml:space="preserve"> (</w:t>
      </w:r>
      <w:r w:rsidR="006410CE" w:rsidRPr="007E1486">
        <w:t xml:space="preserve">Bekhet </w:t>
      </w:r>
      <w:r w:rsidR="006410CE" w:rsidRPr="007E1486">
        <w:rPr>
          <w:i/>
        </w:rPr>
        <w:t>et al</w:t>
      </w:r>
      <w:r w:rsidR="006410CE" w:rsidRPr="007E1486">
        <w:t>., 2008)</w:t>
      </w:r>
      <w:r w:rsidR="00675AC8" w:rsidRPr="007E1486">
        <w:t>.</w:t>
      </w:r>
    </w:p>
    <w:p w:rsidR="00FD402C" w:rsidRDefault="00FD402C" w:rsidP="00A7568A">
      <w:pPr>
        <w:spacing w:line="360" w:lineRule="auto"/>
        <w:jc w:val="both"/>
      </w:pPr>
    </w:p>
    <w:p w:rsidR="00A7568A" w:rsidRPr="00A7568A" w:rsidRDefault="00A7568A" w:rsidP="00A7568A">
      <w:pPr>
        <w:spacing w:line="360" w:lineRule="auto"/>
        <w:jc w:val="both"/>
        <w:rPr>
          <w:color w:val="000000"/>
        </w:rPr>
      </w:pPr>
    </w:p>
    <w:p w:rsidR="005E060A" w:rsidRDefault="006410CE" w:rsidP="005E060A">
      <w:pPr>
        <w:numPr>
          <w:ilvl w:val="1"/>
          <w:numId w:val="1"/>
        </w:numPr>
        <w:spacing w:line="480" w:lineRule="auto"/>
        <w:outlineLvl w:val="1"/>
        <w:rPr>
          <w:b/>
        </w:rPr>
      </w:pPr>
      <w:bookmarkStart w:id="10" w:name="_Toc47926314"/>
      <w:r>
        <w:rPr>
          <w:b/>
        </w:rPr>
        <w:t>Medicalisation</w:t>
      </w:r>
      <w:r w:rsidR="00A422D2">
        <w:rPr>
          <w:b/>
        </w:rPr>
        <w:t xml:space="preserve"> of Everyday</w:t>
      </w:r>
      <w:bookmarkEnd w:id="10"/>
      <w:r w:rsidR="00A422D2">
        <w:rPr>
          <w:b/>
        </w:rPr>
        <w:t xml:space="preserve"> </w:t>
      </w:r>
    </w:p>
    <w:p w:rsidR="004D4132" w:rsidRDefault="004D4132" w:rsidP="0013660C">
      <w:pPr>
        <w:spacing w:line="360" w:lineRule="auto"/>
        <w:outlineLvl w:val="1"/>
        <w:rPr>
          <w:b/>
        </w:rPr>
      </w:pPr>
    </w:p>
    <w:p w:rsidR="00B737F5" w:rsidRPr="007E1486" w:rsidRDefault="0013660C" w:rsidP="00D33929">
      <w:pPr>
        <w:spacing w:line="360" w:lineRule="auto"/>
        <w:jc w:val="both"/>
      </w:pPr>
      <w:r w:rsidRPr="007E1486">
        <w:t xml:space="preserve">The years since 2010 </w:t>
      </w:r>
      <w:r w:rsidR="003B3214" w:rsidRPr="007E1486">
        <w:t>have been some of the unhappiest on r</w:t>
      </w:r>
      <w:r w:rsidR="003D72AF" w:rsidRPr="007E1486">
        <w:t xml:space="preserve">ecord </w:t>
      </w:r>
      <w:r w:rsidR="006410CE" w:rsidRPr="007E1486">
        <w:t>(World Happiness Report, 2019)</w:t>
      </w:r>
      <w:r w:rsidR="00FF62CD" w:rsidRPr="007E1486">
        <w:t>.</w:t>
      </w:r>
      <w:r w:rsidR="006410CE" w:rsidRPr="007E1486">
        <w:t xml:space="preserve"> </w:t>
      </w:r>
      <w:r w:rsidR="00FF62CD" w:rsidRPr="007E1486">
        <w:t xml:space="preserve">Given the falling rates of </w:t>
      </w:r>
      <w:r w:rsidR="0056603A" w:rsidRPr="007E1486">
        <w:t xml:space="preserve">happiness, </w:t>
      </w:r>
      <w:r w:rsidR="004D4132" w:rsidRPr="007E1486">
        <w:t>it is not uncommon then</w:t>
      </w:r>
      <w:r w:rsidR="00FF62CD" w:rsidRPr="007E1486">
        <w:t>,</w:t>
      </w:r>
      <w:r w:rsidR="004D4132" w:rsidRPr="007E1486">
        <w:t xml:space="preserve"> for patients to report being unhappy during consultations with primary care providers</w:t>
      </w:r>
      <w:r w:rsidR="00582621" w:rsidRPr="007E1486">
        <w:t xml:space="preserve"> (Horwtiz and Wakeman, 2007)</w:t>
      </w:r>
      <w:r w:rsidR="00FF62CD" w:rsidRPr="007E1486">
        <w:t>.</w:t>
      </w:r>
      <w:r w:rsidR="00582621" w:rsidRPr="007E1486">
        <w:t xml:space="preserve"> </w:t>
      </w:r>
      <w:r w:rsidR="00FF62CD" w:rsidRPr="007E1486">
        <w:t>Often, unhappiness is</w:t>
      </w:r>
      <w:r w:rsidR="004D4132" w:rsidRPr="007E1486">
        <w:t xml:space="preserve"> </w:t>
      </w:r>
      <w:r w:rsidR="00582621" w:rsidRPr="007E1486">
        <w:t xml:space="preserve">normative </w:t>
      </w:r>
      <w:r w:rsidR="004D4132" w:rsidRPr="007E1486">
        <w:t xml:space="preserve">response </w:t>
      </w:r>
      <w:r w:rsidR="00582621" w:rsidRPr="007E1486">
        <w:t xml:space="preserve">to stresses within life domains, such as bereavement, divorce or loss of employment </w:t>
      </w:r>
      <w:r w:rsidR="00C835A8" w:rsidRPr="007E1486">
        <w:t>(Ferguson, 2000</w:t>
      </w:r>
      <w:r w:rsidR="00582621" w:rsidRPr="007E1486">
        <w:t>; Lokko and Stern, 2014</w:t>
      </w:r>
      <w:r w:rsidR="00C835A8" w:rsidRPr="007E1486">
        <w:t>)</w:t>
      </w:r>
      <w:r w:rsidR="0056603A" w:rsidRPr="007E1486">
        <w:t>.</w:t>
      </w:r>
      <w:r w:rsidR="00582621" w:rsidRPr="007E1486">
        <w:t xml:space="preserve"> </w:t>
      </w:r>
      <w:r w:rsidR="00FF62CD" w:rsidRPr="007E1486">
        <w:t xml:space="preserve">Sometimes, it will appear out of the blue, without obvious reason but only lasts for a few days, before it subsides </w:t>
      </w:r>
      <w:r w:rsidR="000C5337" w:rsidRPr="007E1486">
        <w:t>(Horwitz and Wakeman, 2007)</w:t>
      </w:r>
      <w:r w:rsidR="00FF62CD" w:rsidRPr="007E1486">
        <w:t xml:space="preserve"> </w:t>
      </w:r>
      <w:r w:rsidR="004D4132" w:rsidRPr="007E1486">
        <w:t xml:space="preserve">However, over recent decades there has been an increasing tendency, especially among primary care providers, to diagnose depression in patients presenting </w:t>
      </w:r>
      <w:r w:rsidR="00FF62CD" w:rsidRPr="007E1486">
        <w:t xml:space="preserve">with </w:t>
      </w:r>
      <w:r w:rsidR="00E33B51" w:rsidRPr="007E1486">
        <w:t xml:space="preserve">normative </w:t>
      </w:r>
      <w:r w:rsidR="004D4132" w:rsidRPr="007E1486">
        <w:t xml:space="preserve">unhappiness and offer them antidepressant medication </w:t>
      </w:r>
      <w:r w:rsidR="004D4132" w:rsidRPr="007E1486">
        <w:rPr>
          <w:color w:val="0D0D0D"/>
        </w:rPr>
        <w:t xml:space="preserve">(Mitchell, </w:t>
      </w:r>
      <w:r w:rsidR="00E33B51" w:rsidRPr="007E1486">
        <w:rPr>
          <w:color w:val="0D0D0D"/>
        </w:rPr>
        <w:t>Vaze &amp; Roa, 2009; Pratt, Brody and</w:t>
      </w:r>
      <w:r w:rsidR="004D4132" w:rsidRPr="007E1486">
        <w:rPr>
          <w:color w:val="0D0D0D"/>
        </w:rPr>
        <w:t xml:space="preserve"> Quiping; 2011).</w:t>
      </w:r>
      <w:r w:rsidR="00FF62CD" w:rsidRPr="007E1486">
        <w:rPr>
          <w:color w:val="0D0D0D"/>
        </w:rPr>
        <w:t xml:space="preserve"> A trend which has been dubbed the medicalisation of modern society </w:t>
      </w:r>
      <w:r w:rsidR="00FF62CD" w:rsidRPr="007E1486">
        <w:t xml:space="preserve">(Lacasee &amp; Leo, 2005; </w:t>
      </w:r>
      <w:r w:rsidR="000C5337" w:rsidRPr="007E1486">
        <w:t>Horwitz and</w:t>
      </w:r>
      <w:r w:rsidR="00FF62CD" w:rsidRPr="007E1486">
        <w:t xml:space="preserve"> Wakefield, 2007; </w:t>
      </w:r>
      <w:r w:rsidR="000C5337" w:rsidRPr="007E1486">
        <w:t>Lewis, 2009)</w:t>
      </w:r>
      <w:r w:rsidR="00FF62CD" w:rsidRPr="007E1486">
        <w:t xml:space="preserve">. </w:t>
      </w:r>
      <w:r w:rsidR="00B117BC" w:rsidRPr="007E1486">
        <w:t xml:space="preserve">Globally, more than two hundred and sixty four million people suffer from depression (World Health Organisation, 2020). Moreover, one in six are expected to suffer from it at some point during the course of their life (Kessler </w:t>
      </w:r>
      <w:r w:rsidR="00B117BC" w:rsidRPr="007E1486">
        <w:rPr>
          <w:i/>
        </w:rPr>
        <w:t>et al</w:t>
      </w:r>
      <w:r w:rsidR="00B117BC" w:rsidRPr="007E1486">
        <w:t xml:space="preserve">.,2012). </w:t>
      </w:r>
      <w:r w:rsidR="00732610" w:rsidRPr="007E1486">
        <w:t xml:space="preserve">Whilst, Levison (2005) found that genetics could have a significant impact on </w:t>
      </w:r>
      <w:r w:rsidR="00732610" w:rsidRPr="007E1486">
        <w:lastRenderedPageBreak/>
        <w:t xml:space="preserve">depression development. </w:t>
      </w:r>
      <w:r w:rsidR="00B117BC" w:rsidRPr="007E1486">
        <w:t xml:space="preserve">Antidepressants, as a result, have </w:t>
      </w:r>
      <w:r w:rsidR="004D4132" w:rsidRPr="007E1486">
        <w:t xml:space="preserve">become the most commonly used prescription drug for adults aged </w:t>
      </w:r>
      <w:r w:rsidR="00B117BC" w:rsidRPr="007E1486">
        <w:t>twenty to fifty nine</w:t>
      </w:r>
      <w:r w:rsidR="004D4132" w:rsidRPr="007E1486">
        <w:t xml:space="preserve"> (Crescent </w:t>
      </w:r>
      <w:r w:rsidR="004D4132" w:rsidRPr="007E1486">
        <w:rPr>
          <w:i/>
        </w:rPr>
        <w:t>et al</w:t>
      </w:r>
      <w:r w:rsidR="004D4132" w:rsidRPr="007E1486">
        <w:t>., 2019</w:t>
      </w:r>
      <w:r w:rsidR="00C1170B" w:rsidRPr="007E1486">
        <w:t>)</w:t>
      </w:r>
      <w:r w:rsidR="00B117BC" w:rsidRPr="007E1486">
        <w:t>.</w:t>
      </w:r>
      <w:r w:rsidR="00DF6585" w:rsidRPr="007E1486">
        <w:t xml:space="preserve"> Consumption of antidepressant medication has increased in most western countries since </w:t>
      </w:r>
      <w:r w:rsidR="00F204E5" w:rsidRPr="007E1486">
        <w:t xml:space="preserve">the year </w:t>
      </w:r>
      <w:r w:rsidR="00DF6585" w:rsidRPr="007E1486">
        <w:t>200</w:t>
      </w:r>
      <w:r w:rsidR="00F204E5" w:rsidRPr="007E1486">
        <w:t>0</w:t>
      </w:r>
      <w:r w:rsidR="00DF6585" w:rsidRPr="007E1486">
        <w:t xml:space="preserve"> and continues to rise (O</w:t>
      </w:r>
      <w:r w:rsidR="008549A2" w:rsidRPr="007E1486">
        <w:t xml:space="preserve">rganisation for </w:t>
      </w:r>
      <w:r w:rsidR="00DF6585" w:rsidRPr="007E1486">
        <w:t>E</w:t>
      </w:r>
      <w:r w:rsidR="008549A2" w:rsidRPr="007E1486">
        <w:t xml:space="preserve">conomic </w:t>
      </w:r>
      <w:r w:rsidR="00DF6585" w:rsidRPr="007E1486">
        <w:t>C</w:t>
      </w:r>
      <w:r w:rsidR="008549A2" w:rsidRPr="007E1486">
        <w:t xml:space="preserve">o-operation and </w:t>
      </w:r>
      <w:r w:rsidR="00DF6585" w:rsidRPr="007E1486">
        <w:t>D</w:t>
      </w:r>
      <w:r w:rsidR="008549A2" w:rsidRPr="007E1486">
        <w:t>evelopment</w:t>
      </w:r>
      <w:r w:rsidR="00DF6585" w:rsidRPr="007E1486">
        <w:t>, 2017). Australia, the United Kingdom and the United States of America are among the biggest consumers (</w:t>
      </w:r>
      <w:r w:rsidR="008549A2" w:rsidRPr="007E1486">
        <w:t>Organisation for Economic Co-operation and Development</w:t>
      </w:r>
      <w:r w:rsidR="00DF6585" w:rsidRPr="007E1486">
        <w:t>, 2017).</w:t>
      </w:r>
      <w:r w:rsidR="008549A2" w:rsidRPr="007E1486">
        <w:t xml:space="preserve"> Around sixteen percent</w:t>
      </w:r>
      <w:r w:rsidR="00DF6585" w:rsidRPr="007E1486">
        <w:t xml:space="preserve"> of adults in both Australia and the U</w:t>
      </w:r>
      <w:r w:rsidR="008549A2" w:rsidRPr="007E1486">
        <w:t xml:space="preserve">nited </w:t>
      </w:r>
      <w:r w:rsidR="00DF6585" w:rsidRPr="007E1486">
        <w:t>K</w:t>
      </w:r>
      <w:r w:rsidR="008549A2" w:rsidRPr="007E1486">
        <w:t>ingdom</w:t>
      </w:r>
      <w:r w:rsidR="00DF6585" w:rsidRPr="007E1486">
        <w:t xml:space="preserve"> u</w:t>
      </w:r>
      <w:r w:rsidR="00F826FF" w:rsidRPr="007E1486">
        <w:t xml:space="preserve">se antidepressants daily (Brett, </w:t>
      </w:r>
      <w:r w:rsidR="00DF6585" w:rsidRPr="007E1486">
        <w:t>2017). Whilst, in the United States of America</w:t>
      </w:r>
      <w:r w:rsidR="008549A2" w:rsidRPr="007E1486">
        <w:t>, around twelve percent</w:t>
      </w:r>
      <w:r w:rsidR="00DF6585" w:rsidRPr="007E1486">
        <w:t xml:space="preserve"> of adults use antidepressants daily (Pratt, Brody &amp; Gu, 2017). D</w:t>
      </w:r>
      <w:r w:rsidR="00B117BC" w:rsidRPr="007E1486">
        <w:t>epression might seem a more contemporary condition</w:t>
      </w:r>
      <w:r w:rsidR="00DF6585" w:rsidRPr="007E1486">
        <w:t>, but d</w:t>
      </w:r>
      <w:r w:rsidR="00B117BC" w:rsidRPr="007E1486">
        <w:t>escriptions of depression symptoms can actually be found in the bible (Frances, 2013).</w:t>
      </w:r>
      <w:r w:rsidR="00E33B51" w:rsidRPr="007E1486">
        <w:t xml:space="preserve"> Despite this</w:t>
      </w:r>
      <w:r w:rsidR="00B117BC" w:rsidRPr="007E1486">
        <w:t>, no formal or widely accepted</w:t>
      </w:r>
      <w:r w:rsidR="00E33B51" w:rsidRPr="007E1486">
        <w:t xml:space="preserve"> definition existed until 1980, and the criteria to diagnose depression has not changed sin</w:t>
      </w:r>
      <w:r w:rsidR="004E4C82" w:rsidRPr="007E1486">
        <w:t xml:space="preserve">ce then either (Frances, 2013). </w:t>
      </w:r>
      <w:r w:rsidR="004D4132" w:rsidRPr="007E1486">
        <w:t xml:space="preserve">Wakefield &amp; Schmidt (2013) recognise the </w:t>
      </w:r>
      <w:r w:rsidR="004E4C82" w:rsidRPr="007E1486">
        <w:t xml:space="preserve">potential </w:t>
      </w:r>
      <w:r w:rsidR="004D4132" w:rsidRPr="007E1486">
        <w:t xml:space="preserve">difficultly in establishing a diagnostic boundary between depression </w:t>
      </w:r>
      <w:r w:rsidR="004E4C82" w:rsidRPr="007E1486">
        <w:t>and normative unhappiness</w:t>
      </w:r>
      <w:r w:rsidR="008549A2" w:rsidRPr="007E1486">
        <w:t>,</w:t>
      </w:r>
      <w:r w:rsidR="004E4C82" w:rsidRPr="007E1486">
        <w:t xml:space="preserve"> given that the symptoms appear to be very similar. Pratt, Brody and Quiping (2011) consider this to be a leading cause of incorrect depression diagnoses.</w:t>
      </w:r>
      <w:r w:rsidR="008549A2" w:rsidRPr="007E1486">
        <w:t xml:space="preserve"> Horwitz and Wakefield (2007) identifies the turning of unhappiness into a mental disorder, like depression, as a medical intrusion into private emotions. It is considered to replace deep and time honoured cultural rituals with superficial medical ones. All the while, stigmatising being unhappy (Dorwick, 2009; Hacking, 1999).</w:t>
      </w:r>
      <w:r w:rsidR="00B737F5" w:rsidRPr="007E1486">
        <w:t xml:space="preserve"> All the while, research suggests that those with uncomplicated episodes of depression (lasting no longer than two months and not including suicidal ideation) are hardly more likely to have a further episode within twelve months than those with no history of depressive episodes. Adding, such episodes are more likely to be normal intense sadness (Wakefield &amp; Schmidt, 2013)</w:t>
      </w:r>
    </w:p>
    <w:p w:rsidR="004D4132" w:rsidRPr="007E1486" w:rsidRDefault="004D4132" w:rsidP="00D33929">
      <w:pPr>
        <w:spacing w:line="360" w:lineRule="auto"/>
        <w:jc w:val="both"/>
      </w:pPr>
    </w:p>
    <w:p w:rsidR="004E4C82" w:rsidRPr="007E1486" w:rsidRDefault="00F309E2" w:rsidP="00D33929">
      <w:pPr>
        <w:spacing w:line="360" w:lineRule="auto"/>
        <w:jc w:val="both"/>
      </w:pPr>
      <w:r w:rsidRPr="007E1486">
        <w:t xml:space="preserve">In 2018, an international study of five hundred and twenty two trials and eleven thousand four hundred and seventy seven participants concluded that antidepressants were more effective than placebo (Cipriani </w:t>
      </w:r>
      <w:r w:rsidRPr="007E1486">
        <w:rPr>
          <w:i/>
        </w:rPr>
        <w:t>et al</w:t>
      </w:r>
      <w:r w:rsidRPr="007E1486">
        <w:t xml:space="preserve">., 2018). The study used the Hamilton Depression Scale (often abbreviated to HRSD, HDRS HAM-D), the most widely used clinician-administered depression assessment scale, on which participants can have an overall score of zero to fifty two. The study found antidepressants reduced severity of depression by an average of two points. Whilst the effect of antidepressants may be evident, it has been considered to be ‘mostly modest’ (Andrew </w:t>
      </w:r>
      <w:r w:rsidRPr="007E1486">
        <w:rPr>
          <w:i/>
        </w:rPr>
        <w:t xml:space="preserve">et </w:t>
      </w:r>
      <w:r w:rsidRPr="007E1486">
        <w:t xml:space="preserve">al., 2012; Cipriani </w:t>
      </w:r>
      <w:r w:rsidRPr="007E1486">
        <w:rPr>
          <w:i/>
        </w:rPr>
        <w:t xml:space="preserve">et </w:t>
      </w:r>
      <w:r w:rsidRPr="007E1486">
        <w:rPr>
          <w:i/>
        </w:rPr>
        <w:lastRenderedPageBreak/>
        <w:t>al</w:t>
      </w:r>
      <w:r w:rsidRPr="007E1486">
        <w:t>., 2018</w:t>
      </w:r>
      <w:r w:rsidR="00F826FF" w:rsidRPr="007E1486">
        <w:t>)</w:t>
      </w:r>
      <w:r w:rsidRPr="007E1486">
        <w:t xml:space="preserve"> Furthermore, four hundred and nine (seventy eight percent) of five hundred and twenty two trials were funded by pharmaceutical companies. Of those, forty six (nine percent) trials were considered to have had a high risk of bias, three hundred and eighty (seventy eight percent) were considered to have a moderate risk, and just ninety six (eighteen percent) were considered to have a low risk of bias (Cipriani </w:t>
      </w:r>
      <w:r w:rsidRPr="007E1486">
        <w:rPr>
          <w:i/>
        </w:rPr>
        <w:t>et al</w:t>
      </w:r>
      <w:r w:rsidRPr="007E1486">
        <w:t xml:space="preserve">., 2018). Moreover, there is further evidence to suggest the use of antidepressants to treat depression is ambiguous (Turner </w:t>
      </w:r>
      <w:r w:rsidRPr="007E1486">
        <w:rPr>
          <w:i/>
        </w:rPr>
        <w:t xml:space="preserve">et </w:t>
      </w:r>
      <w:r w:rsidRPr="007E1486">
        <w:t xml:space="preserve">al., 2008; </w:t>
      </w:r>
      <w:r w:rsidRPr="007E1486">
        <w:rPr>
          <w:color w:val="0D0D0D"/>
        </w:rPr>
        <w:t>Fournier et al., 2010; Fountoulakis and Möller, 2011).</w:t>
      </w:r>
      <w:r w:rsidR="00732610" w:rsidRPr="007E1486">
        <w:t xml:space="preserve"> Later, i</w:t>
      </w:r>
      <w:r w:rsidR="004E4C82" w:rsidRPr="007E1486">
        <w:t>n 2019, the largest study of its kind found Sertaline, one of the most widely prescribed antidepressants (Grohol, 2018; Kane, 2020), to have little to no effect on</w:t>
      </w:r>
      <w:r w:rsidR="008549A2" w:rsidRPr="007E1486">
        <w:t xml:space="preserve"> symptoms of depression within six</w:t>
      </w:r>
      <w:r w:rsidR="004E4C82" w:rsidRPr="007E1486">
        <w:t xml:space="preserve"> weeks</w:t>
      </w:r>
      <w:r w:rsidR="008549A2" w:rsidRPr="007E1486">
        <w:t>, and a minor effect after twelve</w:t>
      </w:r>
      <w:r w:rsidRPr="007E1486">
        <w:t xml:space="preserve"> </w:t>
      </w:r>
      <w:r w:rsidR="004E4C82" w:rsidRPr="007E1486">
        <w:t xml:space="preserve">weeks (Lewis </w:t>
      </w:r>
      <w:r w:rsidR="004E4C82" w:rsidRPr="007E1486">
        <w:rPr>
          <w:i/>
        </w:rPr>
        <w:t>et al</w:t>
      </w:r>
      <w:r w:rsidR="004E4C82" w:rsidRPr="007E1486">
        <w:t>., 2019). Adding, the benefits of Sertline, and depressants alike, seem to be minimal fo</w:t>
      </w:r>
      <w:r w:rsidRPr="007E1486">
        <w:t xml:space="preserve">r most patients with depression and placebos can have a similar effect (Kirsch, 1998; Olsen </w:t>
      </w:r>
      <w:r w:rsidRPr="007E1486">
        <w:rPr>
          <w:i/>
        </w:rPr>
        <w:t>et al</w:t>
      </w:r>
      <w:r w:rsidRPr="007E1486">
        <w:t>., 2020)</w:t>
      </w:r>
      <w:r w:rsidR="00732610" w:rsidRPr="007E1486">
        <w:t xml:space="preserve">. </w:t>
      </w:r>
    </w:p>
    <w:p w:rsidR="00FB45A8" w:rsidRPr="007E1486" w:rsidRDefault="00FB45A8" w:rsidP="00D33929">
      <w:pPr>
        <w:spacing w:line="360" w:lineRule="auto"/>
        <w:jc w:val="both"/>
      </w:pPr>
    </w:p>
    <w:p w:rsidR="0013660C" w:rsidRPr="007E1486" w:rsidRDefault="00732610" w:rsidP="00D33929">
      <w:pPr>
        <w:spacing w:line="360" w:lineRule="auto"/>
        <w:jc w:val="both"/>
      </w:pPr>
      <w:r w:rsidRPr="007E1486">
        <w:t xml:space="preserve">Antidepressants are widely advertised as ‘not habit-forming’, and although rare, when withdrawn symptoms do present themselves, they only last for around seven to fourteen days (Christopher </w:t>
      </w:r>
      <w:r w:rsidRPr="007E1486">
        <w:rPr>
          <w:i/>
        </w:rPr>
        <w:t>et al</w:t>
      </w:r>
      <w:r w:rsidRPr="007E1486">
        <w:t xml:space="preserve">., 2006; Gabriel and Sharma, 2017; National Health Service, 2019) </w:t>
      </w:r>
      <w:r w:rsidR="004D4132" w:rsidRPr="007E1486">
        <w:t xml:space="preserve">However, there is </w:t>
      </w:r>
      <w:r w:rsidRPr="007E1486">
        <w:t xml:space="preserve">an </w:t>
      </w:r>
      <w:r w:rsidR="004D4132" w:rsidRPr="007E1486">
        <w:t xml:space="preserve">increasing body of </w:t>
      </w:r>
      <w:r w:rsidRPr="007E1486">
        <w:t xml:space="preserve">research </w:t>
      </w:r>
      <w:r w:rsidR="004D4132" w:rsidRPr="007E1486">
        <w:t xml:space="preserve">to suggest the risks of antidepressant use, specifically their addictive potential, has been widely underestimated </w:t>
      </w:r>
      <w:r w:rsidR="000B7061" w:rsidRPr="007E1486">
        <w:t xml:space="preserve">(Evans and Sullivan, 2014; Kolar, 2018). </w:t>
      </w:r>
      <w:r w:rsidR="004D4132" w:rsidRPr="007E1486">
        <w:t xml:space="preserve">In 2016, a study found </w:t>
      </w:r>
      <w:r w:rsidRPr="007E1486">
        <w:t>one hundred and thirty five (seventy five percent) of one hundred and eighty</w:t>
      </w:r>
      <w:r w:rsidR="004D4132" w:rsidRPr="007E1486">
        <w:t xml:space="preserve"> participants reported withdrawal symptoms from a</w:t>
      </w:r>
      <w:r w:rsidRPr="007E1486">
        <w:t>ntidepressant cessation, with eighty one (forty five percent</w:t>
      </w:r>
      <w:r w:rsidR="004D4132" w:rsidRPr="007E1486">
        <w:t xml:space="preserve">) </w:t>
      </w:r>
      <w:r w:rsidRPr="007E1486">
        <w:t xml:space="preserve">of </w:t>
      </w:r>
      <w:r w:rsidR="004D4132" w:rsidRPr="007E1486">
        <w:t>participants reportin</w:t>
      </w:r>
      <w:r w:rsidRPr="007E1486">
        <w:t xml:space="preserve">g a notable level of addiction (Cartwright </w:t>
      </w:r>
      <w:r w:rsidRPr="007E1486">
        <w:rPr>
          <w:i/>
        </w:rPr>
        <w:t>et al.</w:t>
      </w:r>
      <w:r w:rsidRPr="007E1486">
        <w:t>, 2016). Adding, m</w:t>
      </w:r>
      <w:r w:rsidR="004D4132" w:rsidRPr="007E1486">
        <w:t xml:space="preserve">any of the participants were unaware of the withdrawal effects and </w:t>
      </w:r>
      <w:r w:rsidRPr="007E1486">
        <w:t xml:space="preserve">the </w:t>
      </w:r>
      <w:r w:rsidR="004D4132" w:rsidRPr="007E1486">
        <w:t>addi</w:t>
      </w:r>
      <w:r w:rsidRPr="007E1486">
        <w:t xml:space="preserve">ctive nature of antidepressants. </w:t>
      </w:r>
      <w:r w:rsidR="004D4132" w:rsidRPr="007E1486">
        <w:t>Similarly, in 2019, a systematic review into the incidence, severity and duration of antidepressant w</w:t>
      </w:r>
      <w:r w:rsidRPr="007E1486">
        <w:t>ithdrawal symptoms found that fifty six percent</w:t>
      </w:r>
      <w:r w:rsidR="004D4132" w:rsidRPr="007E1486">
        <w:t xml:space="preserve"> of participants reported withdrawal symptoms followi</w:t>
      </w:r>
      <w:r w:rsidRPr="007E1486">
        <w:t>ng antidepressant cessation, forty six percent</w:t>
      </w:r>
      <w:r w:rsidR="004D4132" w:rsidRPr="007E1486">
        <w:t xml:space="preserve"> describing</w:t>
      </w:r>
      <w:r w:rsidRPr="007E1486">
        <w:t xml:space="preserve"> their </w:t>
      </w:r>
      <w:r w:rsidR="004D4132" w:rsidRPr="007E1486">
        <w:t xml:space="preserve">symptoms as severe </w:t>
      </w:r>
      <w:r w:rsidR="00C1170B" w:rsidRPr="007E1486">
        <w:t>(Davies &amp; Read, 2019</w:t>
      </w:r>
      <w:r w:rsidR="004D4132" w:rsidRPr="007E1486">
        <w:t>).</w:t>
      </w:r>
    </w:p>
    <w:p w:rsidR="00B737F5" w:rsidRPr="007E1486" w:rsidRDefault="00B737F5" w:rsidP="00D33929">
      <w:pPr>
        <w:spacing w:line="360" w:lineRule="auto"/>
        <w:jc w:val="both"/>
      </w:pPr>
    </w:p>
    <w:p w:rsidR="00A679B4" w:rsidRPr="007E1486" w:rsidRDefault="00B737F5" w:rsidP="00D33929">
      <w:pPr>
        <w:spacing w:line="360" w:lineRule="auto"/>
        <w:jc w:val="both"/>
      </w:pPr>
      <w:r w:rsidRPr="007E1486">
        <w:t xml:space="preserve">To combat the over diagnosis of depression </w:t>
      </w:r>
      <w:r w:rsidR="00732610" w:rsidRPr="007E1486">
        <w:t xml:space="preserve">Bower </w:t>
      </w:r>
      <w:r w:rsidR="00732610" w:rsidRPr="007E1486">
        <w:rPr>
          <w:i/>
        </w:rPr>
        <w:t>et al</w:t>
      </w:r>
      <w:r w:rsidR="00732610" w:rsidRPr="007E1486">
        <w:t>. (2013) suggests providing those who report unhappiness, or those with mild symptoms, with support, advice and psychological intervention as opposed to a prescription for antidepressants. Whilst, others, suggest tightening the criteria used to diagnose depression (Calonge, 2009; Blackburn, 2019). Thus, preventing unhappiness from be</w:t>
      </w:r>
      <w:r w:rsidRPr="007E1486">
        <w:t xml:space="preserve">ing diagnosed with </w:t>
      </w:r>
      <w:r w:rsidRPr="007E1486">
        <w:lastRenderedPageBreak/>
        <w:t xml:space="preserve">depression. </w:t>
      </w:r>
      <w:r w:rsidR="00732610" w:rsidRPr="007E1486">
        <w:t xml:space="preserve">Ventola (2019) </w:t>
      </w:r>
      <w:r w:rsidRPr="007E1486">
        <w:t xml:space="preserve">insists that policies to ban pharmaceutical companies from marketing antidepressants to primary care providers, whilst also banning them from funding and supporting professional organisations in the research. However, pharmaceutical companies have started to advertise directly to customers. Keuhn (2010) considers to this form of advertising to be </w:t>
      </w:r>
      <w:r w:rsidR="005B4941" w:rsidRPr="007E1486">
        <w:t xml:space="preserve">the most prominent </w:t>
      </w:r>
      <w:r w:rsidRPr="007E1486">
        <w:t xml:space="preserve">within health communication. </w:t>
      </w:r>
      <w:r w:rsidR="005B4941" w:rsidRPr="007E1486">
        <w:t xml:space="preserve">In America, the Food and Drug administration is responsible for regulating direct-to-consumer advertising, however, some critics suggest that the rules are too relaxed and often </w:t>
      </w:r>
      <w:r w:rsidR="00A679B4" w:rsidRPr="007E1486">
        <w:t xml:space="preserve">interpreted to the detriment of the consumer </w:t>
      </w:r>
      <w:r w:rsidR="00A679B4" w:rsidRPr="007E1486">
        <w:rPr>
          <w:color w:val="000000"/>
          <w:shd w:val="clear" w:color="auto" w:fill="FFFFFF"/>
        </w:rPr>
        <w:t>(Donahue, Cervasco and Rosenthal, 2007). As well as being inadequately enforced (Connors, 2009). Currently, the U.S and New Zealand are the only countries that allow such advertising (Connors, 2009). However, the pharmaceutical industry and their corresponding lobby group</w:t>
      </w:r>
      <w:r w:rsidRPr="007E1486">
        <w:rPr>
          <w:color w:val="000000"/>
          <w:shd w:val="clear" w:color="auto" w:fill="FFFFFF"/>
        </w:rPr>
        <w:t>s</w:t>
      </w:r>
      <w:r w:rsidR="00A679B4" w:rsidRPr="007E1486">
        <w:rPr>
          <w:color w:val="000000"/>
          <w:shd w:val="clear" w:color="auto" w:fill="FFFFFF"/>
        </w:rPr>
        <w:t xml:space="preserve"> continue to </w:t>
      </w:r>
      <w:proofErr w:type="gramStart"/>
      <w:r w:rsidR="00A679B4" w:rsidRPr="007E1486">
        <w:rPr>
          <w:color w:val="000000"/>
          <w:shd w:val="clear" w:color="auto" w:fill="FFFFFF"/>
        </w:rPr>
        <w:t>try</w:t>
      </w:r>
      <w:proofErr w:type="gramEnd"/>
      <w:r w:rsidR="00A679B4" w:rsidRPr="007E1486">
        <w:rPr>
          <w:color w:val="000000"/>
          <w:shd w:val="clear" w:color="auto" w:fill="FFFFFF"/>
        </w:rPr>
        <w:t xml:space="preserve"> </w:t>
      </w:r>
      <w:r w:rsidR="00921EA9" w:rsidRPr="007E1486">
        <w:rPr>
          <w:color w:val="000000"/>
          <w:shd w:val="clear" w:color="auto" w:fill="FFFFFF"/>
        </w:rPr>
        <w:t xml:space="preserve">and </w:t>
      </w:r>
      <w:r w:rsidR="00A679B4" w:rsidRPr="007E1486">
        <w:rPr>
          <w:color w:val="000000"/>
          <w:shd w:val="clear" w:color="auto" w:fill="FFFFFF"/>
        </w:rPr>
        <w:t xml:space="preserve">overturn bans against direct-to-consumer pharmaceutical advertising. </w:t>
      </w:r>
      <w:r w:rsidR="00921EA9" w:rsidRPr="007E1486">
        <w:rPr>
          <w:color w:val="000000"/>
          <w:shd w:val="clear" w:color="auto" w:fill="FFFFFF"/>
        </w:rPr>
        <w:t xml:space="preserve">In </w:t>
      </w:r>
      <w:r w:rsidR="00A679B4" w:rsidRPr="007E1486">
        <w:rPr>
          <w:color w:val="000000"/>
          <w:shd w:val="clear" w:color="auto" w:fill="FFFFFF"/>
        </w:rPr>
        <w:t>2008 European Union member states voted against legislation that would allowed patients to be provided with limited information regarding prescription medication (</w:t>
      </w:r>
      <w:r w:rsidR="00950012" w:rsidRPr="007E1486">
        <w:rPr>
          <w:color w:val="000000"/>
          <w:shd w:val="clear" w:color="auto" w:fill="FFFFFF"/>
        </w:rPr>
        <w:t>Connors, 2009).</w:t>
      </w:r>
      <w:r w:rsidRPr="007E1486">
        <w:rPr>
          <w:color w:val="000000"/>
          <w:shd w:val="clear" w:color="auto" w:fill="FFFFFF"/>
        </w:rPr>
        <w:t xml:space="preserve"> </w:t>
      </w:r>
    </w:p>
    <w:p w:rsidR="00921EA9" w:rsidRPr="007E1486" w:rsidRDefault="00921EA9" w:rsidP="00D33929">
      <w:pPr>
        <w:spacing w:line="360" w:lineRule="auto"/>
        <w:jc w:val="both"/>
      </w:pPr>
    </w:p>
    <w:p w:rsidR="00E0089D" w:rsidRPr="007E1486" w:rsidRDefault="00673805" w:rsidP="00D33929">
      <w:pPr>
        <w:spacing w:line="360" w:lineRule="auto"/>
        <w:jc w:val="both"/>
      </w:pPr>
      <w:r w:rsidRPr="007E1486">
        <w:t xml:space="preserve">Even in </w:t>
      </w:r>
      <w:r w:rsidR="00515DFE" w:rsidRPr="007E1486">
        <w:t xml:space="preserve">seemingly perfect utopias like that of </w:t>
      </w:r>
      <w:r w:rsidR="00515DFE" w:rsidRPr="007E1486">
        <w:rPr>
          <w:i/>
        </w:rPr>
        <w:t>Brave New World</w:t>
      </w:r>
      <w:r w:rsidR="00515DFE" w:rsidRPr="007E1486">
        <w:t>, unhappiness can still slip through the cracks. In such times, the citizens of the World St</w:t>
      </w:r>
      <w:r w:rsidRPr="007E1486">
        <w:t xml:space="preserve">ate know they can turn to the wonder drug, soma. Whilst, it is not </w:t>
      </w:r>
      <w:r w:rsidR="00E0089D" w:rsidRPr="007E1486">
        <w:t>str</w:t>
      </w:r>
      <w:r w:rsidRPr="007E1486">
        <w:t xml:space="preserve">ictly an antidepressant, it is </w:t>
      </w:r>
      <w:r w:rsidR="00E0089D" w:rsidRPr="007E1486">
        <w:t xml:space="preserve">considered to have </w:t>
      </w:r>
      <w:r w:rsidRPr="007E1486">
        <w:t xml:space="preserve">a comparable effect </w:t>
      </w:r>
      <w:r w:rsidR="00E0089D" w:rsidRPr="007E1486">
        <w:t xml:space="preserve">(Spierings and Houton, 2006). In small doses, </w:t>
      </w:r>
      <w:r w:rsidRPr="007E1486">
        <w:t>Soma, causes euphoria,</w:t>
      </w:r>
      <w:r w:rsidR="00E0089D" w:rsidRPr="007E1486">
        <w:t xml:space="preserve"> in moderate doses it c</w:t>
      </w:r>
      <w:r w:rsidRPr="007E1486">
        <w:t xml:space="preserve">auses enjoyable hallucinations and </w:t>
      </w:r>
      <w:r w:rsidR="00E0089D" w:rsidRPr="007E1486">
        <w:t>in lar</w:t>
      </w:r>
      <w:r w:rsidRPr="007E1486">
        <w:t xml:space="preserve">ge doses, it is a tranquiliser. </w:t>
      </w:r>
    </w:p>
    <w:p w:rsidR="00E0089D" w:rsidRPr="007E1486" w:rsidRDefault="00E0089D" w:rsidP="00D33929">
      <w:pPr>
        <w:spacing w:line="360" w:lineRule="auto"/>
        <w:jc w:val="both"/>
      </w:pPr>
    </w:p>
    <w:p w:rsidR="00E0089D" w:rsidRPr="007E1486" w:rsidRDefault="00E0089D" w:rsidP="00673805">
      <w:pPr>
        <w:ind w:left="720"/>
        <w:jc w:val="both"/>
        <w:rPr>
          <w:color w:val="000000"/>
          <w:shd w:val="clear" w:color="auto" w:fill="FFFFFF"/>
        </w:rPr>
      </w:pPr>
      <w:r w:rsidRPr="007E1486">
        <w:rPr>
          <w:color w:val="000000"/>
          <w:shd w:val="clear" w:color="auto" w:fill="FFFFFF"/>
        </w:rPr>
        <w:t xml:space="preserve">There is always soma, delicious soma, half a gramme for a half-holiday, a gramme for a week-end, two grammes for a trip to the gorgeous East, three for a dark eternity on the moon. </w:t>
      </w:r>
    </w:p>
    <w:p w:rsidR="00E0089D" w:rsidRPr="007E1486" w:rsidRDefault="00E0089D" w:rsidP="00D33929">
      <w:pPr>
        <w:spacing w:line="360" w:lineRule="auto"/>
        <w:jc w:val="both"/>
        <w:rPr>
          <w:color w:val="000000"/>
          <w:shd w:val="clear" w:color="auto" w:fill="FFFFFF"/>
        </w:rPr>
      </w:pPr>
      <w:r w:rsidRPr="007E1486">
        <w:rPr>
          <w:color w:val="000000"/>
          <w:shd w:val="clear" w:color="auto" w:fill="FFFFFF"/>
        </w:rPr>
        <w:t xml:space="preserve"> </w:t>
      </w:r>
      <w:r w:rsidRPr="007E1486">
        <w:rPr>
          <w:color w:val="000000"/>
          <w:shd w:val="clear" w:color="auto" w:fill="FFFFFF"/>
        </w:rPr>
        <w:tab/>
      </w:r>
      <w:r w:rsidRPr="007E1486">
        <w:rPr>
          <w:color w:val="000000"/>
          <w:shd w:val="clear" w:color="auto" w:fill="FFFFFF"/>
        </w:rPr>
        <w:tab/>
      </w:r>
      <w:r w:rsidR="00673805" w:rsidRPr="007E1486">
        <w:rPr>
          <w:color w:val="000000"/>
          <w:shd w:val="clear" w:color="auto" w:fill="FFFFFF"/>
        </w:rPr>
        <w:tab/>
      </w:r>
      <w:r w:rsidR="00673805" w:rsidRPr="007E1486">
        <w:rPr>
          <w:color w:val="000000"/>
          <w:shd w:val="clear" w:color="auto" w:fill="FFFFFF"/>
        </w:rPr>
        <w:tab/>
      </w:r>
      <w:r w:rsidR="00673805" w:rsidRPr="007E1486">
        <w:rPr>
          <w:color w:val="000000"/>
          <w:shd w:val="clear" w:color="auto" w:fill="FFFFFF"/>
        </w:rPr>
        <w:tab/>
      </w:r>
      <w:r w:rsidR="00673805" w:rsidRPr="007E1486">
        <w:rPr>
          <w:color w:val="000000"/>
          <w:shd w:val="clear" w:color="auto" w:fill="FFFFFF"/>
        </w:rPr>
        <w:tab/>
      </w:r>
      <w:r w:rsidR="00673805" w:rsidRPr="007E1486">
        <w:rPr>
          <w:color w:val="000000"/>
          <w:shd w:val="clear" w:color="auto" w:fill="FFFFFF"/>
        </w:rPr>
        <w:tab/>
      </w:r>
      <w:r w:rsidR="00673805" w:rsidRPr="007E1486">
        <w:rPr>
          <w:color w:val="000000"/>
          <w:shd w:val="clear" w:color="auto" w:fill="FFFFFF"/>
        </w:rPr>
        <w:tab/>
        <w:t xml:space="preserve">       </w:t>
      </w:r>
      <w:r w:rsidRPr="007E1486">
        <w:rPr>
          <w:color w:val="000000"/>
          <w:shd w:val="clear" w:color="auto" w:fill="FFFFFF"/>
        </w:rPr>
        <w:t>(Huxley, 1932, p. 56)</w:t>
      </w:r>
    </w:p>
    <w:p w:rsidR="00921EA9" w:rsidRPr="007E1486" w:rsidRDefault="00921EA9" w:rsidP="00D33929">
      <w:pPr>
        <w:spacing w:line="360" w:lineRule="auto"/>
        <w:jc w:val="both"/>
      </w:pPr>
    </w:p>
    <w:p w:rsidR="00FB45A8" w:rsidRDefault="00673805" w:rsidP="00FB45A8">
      <w:pPr>
        <w:spacing w:line="360" w:lineRule="auto"/>
        <w:jc w:val="both"/>
      </w:pPr>
      <w:r w:rsidRPr="007E1486">
        <w:t>Huxley (1932) depicts soma as</w:t>
      </w:r>
      <w:r w:rsidR="00A22038" w:rsidRPr="007E1486">
        <w:t xml:space="preserve"> a destructive crutch that helps to prop up the authoritarian World State. It renders its citizens docile and directionless, incapable of feeling, or expressing, a normal range of human emotions. Especially, those are considered to be dangerous or subversive. Supressed by soma, there is a complete lack of ambition, curiosity, or any further meaning of human experience. Similarly, to modern antidepressants use, soma, can be addictive. Such an addict depicted by Linda Cooper who ‘greedily clamoured for ever larger, ever more frequent doses. Dr. Shaw </w:t>
      </w:r>
      <w:r w:rsidR="00A22038" w:rsidRPr="007E1486">
        <w:lastRenderedPageBreak/>
        <w:t>at first demurred; then he let her have what she wanted. She took as much as twenty grammes a day’ (Huxley, 1932, p. 132).</w:t>
      </w:r>
      <w:r w:rsidR="00E61168" w:rsidRPr="007E1486">
        <w:t xml:space="preserve"> However, Linda Cooper is not an enlightened human being capable of achieving endless happiness, but rather, she is powerless and constrained by chemical forces beyond her control. </w:t>
      </w:r>
      <w:r w:rsidR="00FB45A8" w:rsidRPr="007E1486">
        <w:t>Soma, is not a drug of the people, but a drug of the authoritarian state. Moreover, whilst soma is likely to be</w:t>
      </w:r>
      <w:r w:rsidR="00E61168" w:rsidRPr="007E1486">
        <w:t xml:space="preserve"> pharmacological impossibility, </w:t>
      </w:r>
      <w:r w:rsidR="00FB45A8" w:rsidRPr="007E1486">
        <w:t xml:space="preserve">the </w:t>
      </w:r>
      <w:r w:rsidR="00E61168" w:rsidRPr="007E1486">
        <w:t xml:space="preserve">concept of a society that pops pills to eradicate sadness </w:t>
      </w:r>
      <w:r w:rsidR="00FB45A8" w:rsidRPr="007E1486">
        <w:t>is entirely possible, and is very much a reality</w:t>
      </w:r>
      <w:r w:rsidR="00E61168" w:rsidRPr="007E1486">
        <w:t xml:space="preserve">. Huxley then, may have even stood at the vanguard of a rapidly emerging psychopharmacological revolution. </w:t>
      </w:r>
      <w:r w:rsidR="00FB45A8" w:rsidRPr="007E1486">
        <w:t xml:space="preserve">Predicting the discovery of psychotropic pills, of which antidepressants are included, which would </w:t>
      </w:r>
      <w:r w:rsidR="00E61168" w:rsidRPr="007E1486">
        <w:t xml:space="preserve">go on to be produced and prescribed on an almost unimaginable scale, not unlike his soma, </w:t>
      </w:r>
      <w:r w:rsidR="00FB45A8" w:rsidRPr="007E1486">
        <w:t>albeit a</w:t>
      </w:r>
      <w:r w:rsidR="00E61168" w:rsidRPr="007E1486">
        <w:t xml:space="preserve"> literary trope.</w:t>
      </w:r>
      <w:r w:rsidR="00E61168">
        <w:t xml:space="preserve"> </w:t>
      </w:r>
    </w:p>
    <w:p w:rsidR="00FB45A8" w:rsidRPr="007A79B4" w:rsidRDefault="00FB45A8" w:rsidP="005E060A">
      <w:pPr>
        <w:spacing w:line="480" w:lineRule="auto"/>
        <w:rPr>
          <w:b/>
        </w:rPr>
      </w:pPr>
    </w:p>
    <w:p w:rsidR="00701CBB" w:rsidRPr="00701CBB" w:rsidRDefault="00E34DDA" w:rsidP="00D33929">
      <w:pPr>
        <w:numPr>
          <w:ilvl w:val="1"/>
          <w:numId w:val="1"/>
        </w:numPr>
        <w:spacing w:line="480" w:lineRule="auto"/>
        <w:outlineLvl w:val="1"/>
        <w:rPr>
          <w:b/>
        </w:rPr>
      </w:pPr>
      <w:bookmarkStart w:id="11" w:name="_Toc47926315"/>
      <w:r>
        <w:rPr>
          <w:b/>
        </w:rPr>
        <w:t>Retreat from Marriage</w:t>
      </w:r>
      <w:bookmarkEnd w:id="11"/>
      <w:r>
        <w:rPr>
          <w:b/>
        </w:rPr>
        <w:t xml:space="preserve"> </w:t>
      </w:r>
      <w:r w:rsidR="00A422D2">
        <w:rPr>
          <w:b/>
        </w:rPr>
        <w:t xml:space="preserve"> </w:t>
      </w:r>
    </w:p>
    <w:p w:rsidR="00B70821" w:rsidRDefault="00B70821" w:rsidP="00B9497C"/>
    <w:p w:rsidR="00E92651" w:rsidRPr="007E1486" w:rsidRDefault="00701CBB" w:rsidP="00701CBB">
      <w:pPr>
        <w:spacing w:line="360" w:lineRule="auto"/>
        <w:jc w:val="both"/>
      </w:pPr>
      <w:r w:rsidRPr="007E1486">
        <w:t>The positive link between marriage</w:t>
      </w:r>
      <w:r w:rsidR="00B2055B" w:rsidRPr="007E1486">
        <w:t xml:space="preserve"> </w:t>
      </w:r>
      <w:r w:rsidRPr="007E1486">
        <w:t>and subjective well-being is well established within the literature. With those who are married consistently reporting higher levels of happiness than those who are unmarried (</w:t>
      </w:r>
      <w:r w:rsidR="00E92651" w:rsidRPr="007E1486">
        <w:t xml:space="preserve">Diener and Seligman, 2002; </w:t>
      </w:r>
      <w:r w:rsidR="00B70821" w:rsidRPr="007E1486">
        <w:t>Levitt, 1991;</w:t>
      </w:r>
      <w:r w:rsidR="007E21E9" w:rsidRPr="007E1486">
        <w:t xml:space="preserve"> </w:t>
      </w:r>
      <w:r w:rsidRPr="007E1486">
        <w:t>Carr &amp; Springer, 2010</w:t>
      </w:r>
      <w:r w:rsidR="00B70821" w:rsidRPr="007E1486">
        <w:t xml:space="preserve">; Jackson </w:t>
      </w:r>
      <w:r w:rsidR="00B70821" w:rsidRPr="007E1486">
        <w:rPr>
          <w:i/>
        </w:rPr>
        <w:t>et al</w:t>
      </w:r>
      <w:r w:rsidR="007E21E9" w:rsidRPr="007E1486">
        <w:t xml:space="preserve">., </w:t>
      </w:r>
      <w:r w:rsidR="00B70821" w:rsidRPr="007E1486">
        <w:t>2014</w:t>
      </w:r>
      <w:r w:rsidRPr="007E1486">
        <w:t xml:space="preserve">). </w:t>
      </w:r>
      <w:r w:rsidR="00760180" w:rsidRPr="007E1486">
        <w:t xml:space="preserve">In </w:t>
      </w:r>
      <w:r w:rsidR="008373CD" w:rsidRPr="007E1486">
        <w:t xml:space="preserve">1987, the reports of suicides were significantly higher for those were unmarried than those who were not (Dirkenheim, 1987). The mere fact of being married it seems is positively related to happiness, irrespective of the quality of marriage (Dush and Amato, 2005). As such, it is frequently cited as one of the most well-established predictors of happiness (Myers, 2000). </w:t>
      </w:r>
      <w:r w:rsidR="00C5617D" w:rsidRPr="007E1486">
        <w:t xml:space="preserve">However, Wishman (2001) suggests that much of the research has considered only newlyweds or young couples. Whilst, globally, much of the resultant literature has focused on western nations, literature surrounding marriage and subjective well-being in non-western nations is less established (Lucas, Dyrenforth and Diener, 2008). </w:t>
      </w:r>
    </w:p>
    <w:p w:rsidR="00AD197C" w:rsidRPr="007E1486" w:rsidRDefault="00AD197C" w:rsidP="00F71615">
      <w:pPr>
        <w:spacing w:line="360" w:lineRule="auto"/>
      </w:pPr>
    </w:p>
    <w:p w:rsidR="00BA0B57" w:rsidRPr="007E1486" w:rsidRDefault="00BA0B57" w:rsidP="00A74FC6">
      <w:pPr>
        <w:spacing w:line="360" w:lineRule="auto"/>
        <w:jc w:val="both"/>
      </w:pPr>
      <w:r w:rsidRPr="007E1486">
        <w:t xml:space="preserve">Despite the significant link between marriage and subjective well-being, </w:t>
      </w:r>
      <w:r w:rsidR="00AD197C" w:rsidRPr="007E1486">
        <w:t>f</w:t>
      </w:r>
      <w:r w:rsidR="00E34DDA" w:rsidRPr="007E1486">
        <w:t xml:space="preserve">or almost half a century, rates of marriage have declined across the world, in a trend retrospectively dubbed the ‘retreat from marriage’ </w:t>
      </w:r>
      <w:r w:rsidR="000D473B" w:rsidRPr="007E1486">
        <w:t>(G</w:t>
      </w:r>
      <w:r w:rsidR="00C46369" w:rsidRPr="007E1486">
        <w:t>ibson-Davies, Edin and McLanhan, 2005</w:t>
      </w:r>
      <w:r w:rsidR="00E34DDA" w:rsidRPr="007E1486">
        <w:t xml:space="preserve">). </w:t>
      </w:r>
      <w:r w:rsidR="00F70E91" w:rsidRPr="007E1486">
        <w:t xml:space="preserve"> To demonstrate, in 1900, just forty percent of women aged eighteen to thirty had not yet married. Whilst in 2015, this had almost doubled, seventy seven percent of women aged eighteen to thirty had not yet married (</w:t>
      </w:r>
      <w:r w:rsidR="00C46369" w:rsidRPr="007E1486">
        <w:t>Martin, Arstone and Peters, 2014</w:t>
      </w:r>
      <w:r w:rsidR="00F70E91" w:rsidRPr="007E1486">
        <w:t xml:space="preserve">). </w:t>
      </w:r>
      <w:r w:rsidR="00F71615" w:rsidRPr="007E1486">
        <w:t xml:space="preserve">In many </w:t>
      </w:r>
      <w:r w:rsidR="00F71615" w:rsidRPr="007E1486">
        <w:lastRenderedPageBreak/>
        <w:t xml:space="preserve">countries, declining rates of marriage have been accompanied by an increase in the age at which people are getting married. </w:t>
      </w:r>
      <w:r w:rsidR="00F70E91" w:rsidRPr="007E1486">
        <w:t>The age of first marriage has risen from twenty two to thirty seven for women and thirty eight for men (Office for National Statistics, 2020).</w:t>
      </w:r>
      <w:r w:rsidR="00F71615" w:rsidRPr="007E1486">
        <w:t xml:space="preserve"> </w:t>
      </w:r>
      <w:r w:rsidR="00563E22" w:rsidRPr="007E1486">
        <w:t xml:space="preserve">Within the literature, there are a variety of factors considered to have contributed to the ‘retreat of marriage’ Gibson-Davies, Edin and McLanhan, 2005). </w:t>
      </w:r>
    </w:p>
    <w:p w:rsidR="00BA0B57" w:rsidRPr="007E1486" w:rsidRDefault="00BA0B57" w:rsidP="00A74FC6">
      <w:pPr>
        <w:spacing w:line="360" w:lineRule="auto"/>
        <w:jc w:val="both"/>
      </w:pPr>
    </w:p>
    <w:p w:rsidR="00F633DD" w:rsidRPr="007E1486" w:rsidRDefault="00563E22" w:rsidP="000D473B">
      <w:pPr>
        <w:spacing w:line="360" w:lineRule="auto"/>
        <w:jc w:val="both"/>
      </w:pPr>
      <w:r w:rsidRPr="007E1486">
        <w:t>The change in gender roles is widely considered to be a leading factor of declining marriage rates</w:t>
      </w:r>
      <w:r w:rsidR="000D473B" w:rsidRPr="007E1486">
        <w:t xml:space="preserve"> (Parsons, 1949; Pessin, 2018). </w:t>
      </w:r>
      <w:r w:rsidRPr="007E1486">
        <w:t>Becker (1981) also emp</w:t>
      </w:r>
      <w:r w:rsidR="00821BE9" w:rsidRPr="007E1486">
        <w:t xml:space="preserve">hasises the role of genders but looks at it through an economic lens. Becker then, suggests that men and women choose marriage only when the gains of such marriage are higher than that of being single. He considers marriage to be a trade partnership. The gains of which are maximised when each individual within the marriage is specialised in a specific domain: Men in the labour market and women in the household. Thus, any improvement to the position of a women, whether through </w:t>
      </w:r>
      <w:r w:rsidR="00A74FC6" w:rsidRPr="007E1486">
        <w:t>labour force participation or increased earnings, has attenuated the benefit of marriage, and as such contributed to the decline in marriage. Becker had great appeal within economic literature, and still, many scholars attribute the ‘retreat from marriage’ to the emancipation of women</w:t>
      </w:r>
      <w:r w:rsidR="000D473B" w:rsidRPr="007E1486">
        <w:t xml:space="preserve"> (McLanaha</w:t>
      </w:r>
      <w:r w:rsidR="00B3722C" w:rsidRPr="007E1486">
        <w:t>n and Casper, 1995</w:t>
      </w:r>
      <w:r w:rsidR="000D473B" w:rsidRPr="007E1486">
        <w:t xml:space="preserve">; Sweeney, 2002). </w:t>
      </w:r>
      <w:r w:rsidR="00A74FC6" w:rsidRPr="007E1486">
        <w:t xml:space="preserve">However, Becker’s trade theory has </w:t>
      </w:r>
      <w:r w:rsidR="00BA0B57" w:rsidRPr="007E1486">
        <w:t>been criticised</w:t>
      </w:r>
      <w:r w:rsidR="00A74FC6" w:rsidRPr="007E1486">
        <w:t xml:space="preserve">, </w:t>
      </w:r>
      <w:r w:rsidR="000D473B" w:rsidRPr="007E1486">
        <w:t>Oppenheimer</w:t>
      </w:r>
      <w:r w:rsidR="00841DA3" w:rsidRPr="007E1486">
        <w:t>, Kalmijn and Lim (</w:t>
      </w:r>
      <w:r w:rsidR="000D473B" w:rsidRPr="007E1486">
        <w:t>1997)</w:t>
      </w:r>
      <w:r w:rsidR="00A74FC6" w:rsidRPr="007E1486">
        <w:t xml:space="preserve"> question whether it considers the increasingly weak position of you</w:t>
      </w:r>
      <w:r w:rsidR="00BA0B57" w:rsidRPr="007E1486">
        <w:t>ng men within the labour force and not merely the emancipation of women. Whereas, s</w:t>
      </w:r>
      <w:r w:rsidR="00DA6727" w:rsidRPr="007E1486">
        <w:t>ome</w:t>
      </w:r>
      <w:r w:rsidR="00F71615" w:rsidRPr="007E1486">
        <w:t xml:space="preserve"> consider the ‘retreat from marriage’ to be a consequence of widely available and more reliable methods of contraception </w:t>
      </w:r>
      <w:r w:rsidR="000D473B" w:rsidRPr="007E1486">
        <w:t>(McLanahan, 2004; Stevenson and Wolfers, 2007).</w:t>
      </w:r>
      <w:r w:rsidR="00DA6727" w:rsidRPr="007E1486">
        <w:t xml:space="preserve"> </w:t>
      </w:r>
      <w:r w:rsidR="00F71615" w:rsidRPr="007E1486">
        <w:t xml:space="preserve">Early </w:t>
      </w:r>
      <w:r w:rsidR="00005BE8" w:rsidRPr="007E1486">
        <w:t xml:space="preserve">nineteenth and </w:t>
      </w:r>
      <w:r w:rsidR="00F71615" w:rsidRPr="007E1486">
        <w:t xml:space="preserve">twentieth century society saw a transformation </w:t>
      </w:r>
      <w:r w:rsidR="00BA0B57" w:rsidRPr="007E1486">
        <w:t xml:space="preserve">of contraception </w:t>
      </w:r>
      <w:r w:rsidR="001A240E" w:rsidRPr="007E1486">
        <w:t>(</w:t>
      </w:r>
      <w:r w:rsidR="00C46369" w:rsidRPr="007E1486">
        <w:t>Greenwood, Guner and Kopecky, 2020</w:t>
      </w:r>
      <w:r w:rsidR="00BA0B57" w:rsidRPr="007E1486">
        <w:t xml:space="preserve">), and it </w:t>
      </w:r>
      <w:r w:rsidR="00DA6727" w:rsidRPr="007E1486">
        <w:t>is thought to have advanced along two fronts.</w:t>
      </w:r>
      <w:r w:rsidR="001A240E" w:rsidRPr="007E1486">
        <w:t xml:space="preserve"> First, knowledge of reliable contraception began to disseminate</w:t>
      </w:r>
      <w:r w:rsidR="00DA6727" w:rsidRPr="007E1486">
        <w:t xml:space="preserve"> the world over</w:t>
      </w:r>
      <w:r w:rsidR="001A240E" w:rsidRPr="007E1486">
        <w:t>. Second, contraception technology significantly improved.</w:t>
      </w:r>
      <w:r w:rsidR="00DA6727" w:rsidRPr="007E1486">
        <w:t xml:space="preserve"> T</w:t>
      </w:r>
      <w:r w:rsidR="001A240E" w:rsidRPr="007E1486">
        <w:t>here were more primitive for</w:t>
      </w:r>
      <w:r w:rsidR="00DA6727" w:rsidRPr="007E1486">
        <w:t xml:space="preserve">ms of contraception available, </w:t>
      </w:r>
      <w:r w:rsidR="001A240E" w:rsidRPr="007E1486">
        <w:t>however, the reliability was poor, and considered too risky. In 1823, a</w:t>
      </w:r>
      <w:r w:rsidR="00005BE8" w:rsidRPr="007E1486">
        <w:t xml:space="preserve"> pamphlet was circulated around London titled </w:t>
      </w:r>
      <w:r w:rsidR="00005BE8" w:rsidRPr="007E1486">
        <w:rPr>
          <w:i/>
        </w:rPr>
        <w:t>To the Married of Both Sexes of the Working People</w:t>
      </w:r>
      <w:r w:rsidR="00005BE8" w:rsidRPr="007E1486">
        <w:t xml:space="preserve"> with </w:t>
      </w:r>
      <w:r w:rsidR="00DA6727" w:rsidRPr="007E1486">
        <w:t xml:space="preserve">the </w:t>
      </w:r>
      <w:r w:rsidR="00005BE8" w:rsidRPr="007E1486">
        <w:t>following written inside:</w:t>
      </w:r>
    </w:p>
    <w:p w:rsidR="001A240E" w:rsidRPr="007E1486" w:rsidRDefault="001A240E" w:rsidP="00F633DD"/>
    <w:p w:rsidR="001A240E" w:rsidRPr="007E1486" w:rsidRDefault="00F633DD" w:rsidP="00A7568A">
      <w:pPr>
        <w:ind w:left="720"/>
        <w:jc w:val="both"/>
      </w:pPr>
      <w:r w:rsidRPr="007E1486">
        <w:t xml:space="preserve">What is done by other people is this. A piece of soft sponge is tied by a bobbin or penny ribbon, and inserted just before the sexual intercourse takes place, and is withdrawn again as soon as it has taken place. Many </w:t>
      </w:r>
      <w:proofErr w:type="gramStart"/>
      <w:r w:rsidRPr="007E1486">
        <w:t>tie</w:t>
      </w:r>
      <w:proofErr w:type="gramEnd"/>
      <w:r w:rsidRPr="007E1486">
        <w:t xml:space="preserve"> a piece of sponge to </w:t>
      </w:r>
      <w:r w:rsidRPr="007E1486">
        <w:lastRenderedPageBreak/>
        <w:t>each end of the ribbon, and they take care not to use the same sponge again until it has been washed.</w:t>
      </w:r>
    </w:p>
    <w:p w:rsidR="001A240E" w:rsidRPr="007E1486" w:rsidRDefault="001A240E" w:rsidP="001A240E">
      <w:pPr>
        <w:ind w:left="720"/>
      </w:pPr>
      <w:r w:rsidRPr="007E1486">
        <w:tab/>
      </w:r>
      <w:r w:rsidRPr="007E1486">
        <w:tab/>
      </w:r>
      <w:r w:rsidRPr="007E1486">
        <w:tab/>
      </w:r>
      <w:r w:rsidRPr="007E1486">
        <w:tab/>
      </w:r>
      <w:r w:rsidRPr="007E1486">
        <w:tab/>
        <w:t xml:space="preserve">                    (Himes, 1963, p. 216-217) </w:t>
      </w:r>
    </w:p>
    <w:p w:rsidR="001A240E" w:rsidRPr="007E1486" w:rsidRDefault="001A240E" w:rsidP="001A240E">
      <w:pPr>
        <w:ind w:left="720"/>
      </w:pPr>
    </w:p>
    <w:p w:rsidR="00005BE8" w:rsidRPr="007E1486" w:rsidRDefault="00005BE8" w:rsidP="00CF5F4F">
      <w:pPr>
        <w:spacing w:line="360" w:lineRule="auto"/>
        <w:jc w:val="both"/>
      </w:pPr>
      <w:r w:rsidRPr="007E1486">
        <w:t xml:space="preserve">Whilst, just a few years later in 1844, another pamphlet provided instructions on how to make a </w:t>
      </w:r>
      <w:r w:rsidR="00DA6727" w:rsidRPr="007E1486">
        <w:t xml:space="preserve">primitive </w:t>
      </w:r>
      <w:r w:rsidRPr="007E1486">
        <w:t xml:space="preserve">condom: </w:t>
      </w:r>
    </w:p>
    <w:p w:rsidR="00005BE8" w:rsidRPr="007E1486" w:rsidRDefault="00005BE8" w:rsidP="00F633DD"/>
    <w:p w:rsidR="00F633DD" w:rsidRPr="007E1486" w:rsidRDefault="00F633DD" w:rsidP="000D473B">
      <w:pPr>
        <w:ind w:left="720"/>
        <w:jc w:val="both"/>
      </w:pPr>
      <w:r w:rsidRPr="007E1486">
        <w:t>th</w:t>
      </w:r>
      <w:r w:rsidR="00005BE8" w:rsidRPr="007E1486">
        <w:t>e caecum of the sheep; soak it fir</w:t>
      </w:r>
      <w:r w:rsidRPr="007E1486">
        <w:t>st in water, turn it on both sides, then repeat the operation in a weak ley of soda, which must be chang</w:t>
      </w:r>
      <w:r w:rsidR="00005BE8" w:rsidRPr="007E1486">
        <w:t>ed every four or five hours for fi</w:t>
      </w:r>
      <w:r w:rsidRPr="007E1486">
        <w:t>ve or six successive times; then remove the mucus membrane with the nail; sulphur, wash in clean water, and th</w:t>
      </w:r>
      <w:r w:rsidR="00005BE8" w:rsidRPr="007E1486">
        <w:t>en in soap and water; rinse, infl</w:t>
      </w:r>
      <w:r w:rsidRPr="007E1486">
        <w:t>ate, and dry. Next cut it to the required length and attach a piece of ribbon to the open end. Used to prevent</w:t>
      </w:r>
      <w:r w:rsidR="00005BE8" w:rsidRPr="007E1486">
        <w:t xml:space="preserve"> infection or pregnancy. The diff</w:t>
      </w:r>
      <w:r w:rsidRPr="007E1486">
        <w:t xml:space="preserve">erent qualities consist of extra pains being taken in the above process, </w:t>
      </w:r>
      <w:r w:rsidR="00005BE8" w:rsidRPr="007E1486">
        <w:t>and in polishing, scenting, &amp;c.</w:t>
      </w:r>
    </w:p>
    <w:p w:rsidR="000D473B" w:rsidRPr="007E1486" w:rsidRDefault="000D473B" w:rsidP="003B51C4">
      <w:pPr>
        <w:spacing w:line="480" w:lineRule="auto"/>
      </w:pPr>
      <w:r w:rsidRPr="007E1486">
        <w:tab/>
      </w:r>
      <w:r w:rsidRPr="007E1486">
        <w:tab/>
      </w:r>
      <w:r w:rsidRPr="007E1486">
        <w:tab/>
      </w:r>
      <w:r w:rsidRPr="007E1486">
        <w:tab/>
      </w:r>
      <w:r w:rsidR="00A7568A" w:rsidRPr="007E1486">
        <w:tab/>
        <w:t xml:space="preserve">                            </w:t>
      </w:r>
      <w:r w:rsidRPr="007E1486">
        <w:t>(</w:t>
      </w:r>
      <w:r w:rsidR="00541722" w:rsidRPr="007E1486">
        <w:t>Practical Chemist, 1844</w:t>
      </w:r>
      <w:r w:rsidRPr="007E1486">
        <w:t xml:space="preserve">, p.87) </w:t>
      </w:r>
    </w:p>
    <w:p w:rsidR="00DC4932" w:rsidRPr="007E1486" w:rsidRDefault="00DA6727" w:rsidP="00DC4932">
      <w:pPr>
        <w:spacing w:line="360" w:lineRule="auto"/>
        <w:jc w:val="both"/>
      </w:pPr>
      <w:r w:rsidRPr="007E1486">
        <w:t xml:space="preserve">Both methods were </w:t>
      </w:r>
      <w:r w:rsidR="00CF5F4F" w:rsidRPr="007E1486">
        <w:t>unsurprisingly</w:t>
      </w:r>
      <w:r w:rsidRPr="007E1486">
        <w:t xml:space="preserve"> ineffective</w:t>
      </w:r>
      <w:r w:rsidR="00CF5F4F" w:rsidRPr="007E1486">
        <w:t xml:space="preserve"> at preventing pregnancy</w:t>
      </w:r>
      <w:r w:rsidRPr="007E1486">
        <w:t>, and the introduction of more effective methods meant for the first time, many women were able to separate recreational sex from marriage.</w:t>
      </w:r>
      <w:r w:rsidR="00A7568A" w:rsidRPr="007E1486">
        <w:t xml:space="preserve"> Meaning, the urgenc</w:t>
      </w:r>
      <w:r w:rsidR="00DC4932" w:rsidRPr="007E1486">
        <w:t xml:space="preserve">y to marry was less pronounced (Regnerus, 2017). In </w:t>
      </w:r>
      <w:r w:rsidR="00DC4932" w:rsidRPr="007E1486">
        <w:rPr>
          <w:i/>
        </w:rPr>
        <w:t xml:space="preserve">Brave New World </w:t>
      </w:r>
      <w:r w:rsidR="00DC4932" w:rsidRPr="007E1486">
        <w:t xml:space="preserve">citizens of the World State have been awarded a similar freedom (Huxley, 1932). Sexual promiscuity is not just encouraged, but it is ingrained within the psyche of  society through ‘hypnopaedia’, a form of sleep indoctrination. Citizens of the World State are taught ‘everyone belongs to everyone’ from infancy (Huxley, 1932, p. 43). Women wear ‘zippi-camiknicks’, a form of underwear with a zip fastener and all are encouraged to attend the ‘feelies’, a pornographic theatre experience which makes use of not only sound and vision but touch also. Sexual intercourse is no longer a means of procreation, it is a means of entertainment. To prevent pregnancy, seventy percent of women are sterilised at their conception and known as ‘freemartins’, whilst, the remaining thirty percent wear a ‘Malthusian belt’. Named after economist Thomas Malthus, who in 1789, argued the poor would remain poor unless they succeeded in limiting the number of children they had.  As such, later advocates of contraception were known as Malthusians (Dunn, 1998). Whilst, citizens of the World State may have sexual freedom, they are unable to form committed and meaningful relationships. The kind of which, have been previously shown, to promote happiness (Diener and Seligman, 2002; Levitt, 1991; Carr &amp; Springer, 2010; Jackson </w:t>
      </w:r>
      <w:r w:rsidR="00DC4932" w:rsidRPr="007E1486">
        <w:rPr>
          <w:i/>
        </w:rPr>
        <w:t>et al</w:t>
      </w:r>
      <w:r w:rsidR="00DC4932" w:rsidRPr="007E1486">
        <w:t xml:space="preserve">., 2014). </w:t>
      </w:r>
    </w:p>
    <w:p w:rsidR="00DC4932" w:rsidRPr="007E1486" w:rsidRDefault="00DC4932" w:rsidP="00BB0CA3">
      <w:pPr>
        <w:spacing w:line="360" w:lineRule="auto"/>
        <w:jc w:val="both"/>
      </w:pPr>
    </w:p>
    <w:p w:rsidR="00BB0CA3" w:rsidRPr="007E1486" w:rsidRDefault="00FA0CCB" w:rsidP="00BB0CA3">
      <w:pPr>
        <w:spacing w:line="360" w:lineRule="auto"/>
        <w:jc w:val="both"/>
      </w:pPr>
      <w:r w:rsidRPr="007E1486">
        <w:lastRenderedPageBreak/>
        <w:t>Whilst, Kuperbe</w:t>
      </w:r>
      <w:r w:rsidR="00A7568A" w:rsidRPr="007E1486">
        <w:t>g (2014) and Ishizuka (2018) suggest that cohabitation is in fact</w:t>
      </w:r>
      <w:r w:rsidR="00BA0B57" w:rsidRPr="007E1486">
        <w:t xml:space="preserve"> </w:t>
      </w:r>
      <w:r w:rsidR="00A7568A" w:rsidRPr="007E1486">
        <w:t xml:space="preserve">the leading cause of marriage decline. Over the last fifty years cohabitation has increased by almost nine hundred percent (Kuperbeg, 2014). </w:t>
      </w:r>
      <w:r w:rsidR="004E5B97" w:rsidRPr="007E1486">
        <w:t>Whilst</w:t>
      </w:r>
      <w:r w:rsidR="00A7568A" w:rsidRPr="007E1486">
        <w:t>, the number of unmarried couples living together has more than doubled since 1996 (</w:t>
      </w:r>
      <w:r w:rsidR="00A7568A" w:rsidRPr="007E1486">
        <w:rPr>
          <w:color w:val="000000"/>
        </w:rPr>
        <w:t xml:space="preserve">Vespa, Lewis and Kreider, 2013). </w:t>
      </w:r>
      <w:r w:rsidR="004E5B97" w:rsidRPr="007E1486">
        <w:rPr>
          <w:color w:val="000000"/>
        </w:rPr>
        <w:t xml:space="preserve">And in </w:t>
      </w:r>
      <w:r w:rsidR="00A7568A" w:rsidRPr="007E1486">
        <w:rPr>
          <w:color w:val="000000"/>
        </w:rPr>
        <w:t xml:space="preserve">2012, more than sixty six percent of married couples shared </w:t>
      </w:r>
      <w:r w:rsidR="004E5B97" w:rsidRPr="007E1486">
        <w:rPr>
          <w:color w:val="000000"/>
        </w:rPr>
        <w:t xml:space="preserve">a home together for more than two years before they married (Kuperbeg, 2014). </w:t>
      </w:r>
      <w:r w:rsidR="004E5B97" w:rsidRPr="007E1486">
        <w:t xml:space="preserve">It seems as if more and more couples are testing the waters before diving into marriage. However, Axinn and Thornton (1992) and later Popenoe and Whitehead (1999), found cohabitation before marriage could be a prerequisite for future divorce. </w:t>
      </w:r>
      <w:r w:rsidR="006F4DDF" w:rsidRPr="007E1486">
        <w:t xml:space="preserve">Kuperbeg (2014) found </w:t>
      </w:r>
      <w:r w:rsidR="004E5B97" w:rsidRPr="007E1486">
        <w:t xml:space="preserve">those who </w:t>
      </w:r>
      <w:r w:rsidR="006F4DDF" w:rsidRPr="007E1486">
        <w:t xml:space="preserve">had </w:t>
      </w:r>
      <w:r w:rsidR="004E5B97" w:rsidRPr="007E1486">
        <w:t>lived together before getting married saw a thirty three percent higher rate of divorce when compared to those that had waited to live together until after they had ma</w:t>
      </w:r>
      <w:r w:rsidR="006F4DDF" w:rsidRPr="007E1486">
        <w:t xml:space="preserve">rried. </w:t>
      </w:r>
      <w:r w:rsidR="004E5B97" w:rsidRPr="007E1486">
        <w:t xml:space="preserve">Whilst, those who </w:t>
      </w:r>
      <w:r w:rsidR="006F4DDF" w:rsidRPr="007E1486">
        <w:t xml:space="preserve">had </w:t>
      </w:r>
      <w:r w:rsidR="004E5B97" w:rsidRPr="007E1486">
        <w:t>committed to cohabitation or marriage</w:t>
      </w:r>
      <w:r w:rsidR="006F4DDF" w:rsidRPr="007E1486">
        <w:t xml:space="preserve"> at eighteen years old saw a sixty percent rate of divorce and those who had waited until twenty three saw a thirty percent rate of divorce. It is important to note that around sixty percent of couples who have cohabited before marriage saw it as a precursor, and not an alternative, to marriage (Pew Research, 2010). </w:t>
      </w:r>
    </w:p>
    <w:p w:rsidR="006F4DDF" w:rsidRPr="007E1486" w:rsidRDefault="006F4DDF" w:rsidP="00BB0CA3">
      <w:pPr>
        <w:spacing w:line="360" w:lineRule="auto"/>
        <w:jc w:val="both"/>
      </w:pPr>
    </w:p>
    <w:p w:rsidR="00F61210" w:rsidRDefault="006F4DDF" w:rsidP="00DC4932">
      <w:pPr>
        <w:spacing w:line="360" w:lineRule="auto"/>
        <w:jc w:val="both"/>
      </w:pPr>
      <w:r w:rsidRPr="007E1486">
        <w:t>Johnson and Leslie (1982)</w:t>
      </w:r>
      <w:r w:rsidR="00A005F5" w:rsidRPr="007E1486">
        <w:t xml:space="preserve"> </w:t>
      </w:r>
      <w:r w:rsidRPr="007E1486">
        <w:t>consider</w:t>
      </w:r>
      <w:r w:rsidR="004F386A" w:rsidRPr="007E1486">
        <w:t xml:space="preserve"> marriage, and romantic relat</w:t>
      </w:r>
      <w:r w:rsidRPr="007E1486">
        <w:t>ionship formation in general, to be</w:t>
      </w:r>
      <w:r w:rsidR="004F386A" w:rsidRPr="007E1486">
        <w:t xml:space="preserve"> time consuming</w:t>
      </w:r>
      <w:r w:rsidRPr="007E1486">
        <w:t xml:space="preserve">, and often comes at the cost of existing friendships. Hence, why it could be considered a contributor of marriage decline. </w:t>
      </w:r>
      <w:r w:rsidR="00A005F5" w:rsidRPr="007E1486">
        <w:t>In his research, Dunbar (2010</w:t>
      </w:r>
      <w:r w:rsidR="004F386A" w:rsidRPr="007E1486">
        <w:t xml:space="preserve">) found there to be a cognitive limit on the number of people with whom a person can maintain a stable </w:t>
      </w:r>
      <w:r w:rsidRPr="007E1486">
        <w:t xml:space="preserve">and intimate </w:t>
      </w:r>
      <w:r w:rsidR="004F386A" w:rsidRPr="007E1486">
        <w:t xml:space="preserve">social </w:t>
      </w:r>
      <w:r w:rsidRPr="007E1486">
        <w:t>relationship. Adding, that just five stable and intimate</w:t>
      </w:r>
      <w:r w:rsidR="004F386A" w:rsidRPr="007E1486">
        <w:t xml:space="preserve"> relationships can be maintained </w:t>
      </w:r>
      <w:r w:rsidRPr="007E1486">
        <w:t>at any one time and includes the likes of friends, family and spouses. The lack of time available for socialising is thought to be leading contributor to friendship break</w:t>
      </w:r>
      <w:r w:rsidR="00E30AAB" w:rsidRPr="007E1486">
        <w:t xml:space="preserve">down. </w:t>
      </w:r>
      <w:r w:rsidR="00B76583" w:rsidRPr="007E1486">
        <w:t xml:space="preserve"> Moreover, Dunbar (2010) </w:t>
      </w:r>
      <w:r w:rsidR="00E30AAB" w:rsidRPr="007E1486">
        <w:t xml:space="preserve">found that those in a committed relationship will </w:t>
      </w:r>
      <w:r w:rsidR="00B76583" w:rsidRPr="007E1486">
        <w:t xml:space="preserve">lose at least two close friends. </w:t>
      </w:r>
      <w:r w:rsidR="00E30AAB" w:rsidRPr="007E1486">
        <w:t xml:space="preserve">As, those who are married, and those in a comparable relationship, will spend the majority of their time </w:t>
      </w:r>
      <w:r w:rsidR="00B76583" w:rsidRPr="007E1486">
        <w:t>with each other</w:t>
      </w:r>
      <w:r w:rsidR="00E30AAB" w:rsidRPr="007E1486">
        <w:t xml:space="preserve">, often at the detriment of their </w:t>
      </w:r>
      <w:r w:rsidR="00B76583" w:rsidRPr="007E1486">
        <w:t xml:space="preserve">existing friendships. When compared to those who are married, or in a comparable relationship, single individuals have more friends on average and are better at maintaining their friendships (Sarkisain and Gerstal, 2015). Adding, single people are more likely maintain contact with and receive assistance from their friends, than their married counterparts. </w:t>
      </w:r>
      <w:r w:rsidR="00DC4932" w:rsidRPr="007E1486">
        <w:t>Recently, h</w:t>
      </w:r>
      <w:r w:rsidR="00F61210" w:rsidRPr="007E1486">
        <w:t xml:space="preserve">owever, critics have suggested that the status given to relationships in the field of </w:t>
      </w:r>
      <w:r w:rsidR="00F61210" w:rsidRPr="007E1486">
        <w:lastRenderedPageBreak/>
        <w:t>happiness overstates their centrality and importance (Lucas, Dyrenforth &amp; Diener, 2008).</w:t>
      </w:r>
      <w:r w:rsidR="00F61210">
        <w:t xml:space="preserve"> </w:t>
      </w:r>
    </w:p>
    <w:p w:rsidR="00DC4932" w:rsidRPr="00DE7795" w:rsidRDefault="00DC4932" w:rsidP="002020A1">
      <w:pPr>
        <w:spacing w:line="480" w:lineRule="auto"/>
      </w:pPr>
    </w:p>
    <w:p w:rsidR="005E060A" w:rsidRDefault="005E060A" w:rsidP="005E060A">
      <w:pPr>
        <w:numPr>
          <w:ilvl w:val="1"/>
          <w:numId w:val="1"/>
        </w:numPr>
        <w:spacing w:line="480" w:lineRule="auto"/>
        <w:outlineLvl w:val="1"/>
        <w:rPr>
          <w:b/>
        </w:rPr>
      </w:pPr>
      <w:bookmarkStart w:id="12" w:name="_Toc47926316"/>
      <w:r>
        <w:rPr>
          <w:b/>
        </w:rPr>
        <w:t>Conclusion</w:t>
      </w:r>
      <w:bookmarkEnd w:id="12"/>
    </w:p>
    <w:p w:rsidR="008A7C23" w:rsidRDefault="0026312E" w:rsidP="008A7C23">
      <w:pPr>
        <w:spacing w:line="360" w:lineRule="auto"/>
        <w:jc w:val="both"/>
      </w:pPr>
      <w:r>
        <w:t>This li</w:t>
      </w:r>
      <w:r w:rsidR="008A7C23">
        <w:t xml:space="preserve">terature review has considered contested definitions of happiness, suggesting that happiness, is in fact a ‘mongrel concept’ (Block, 1995) and belongs to the club of ‘essentially contested concepts’. Whilst, its heterogenous use within the discourse is conducive to conceptual confusion </w:t>
      </w:r>
      <w:r w:rsidR="008A7C23" w:rsidRPr="007E1486">
        <w:rPr>
          <w:color w:val="000000"/>
        </w:rPr>
        <w:t>(Algoe, Frederickson and Chow, 2011; Rojas and Veenhoven, 2013).</w:t>
      </w:r>
      <w:r w:rsidR="008A7C23">
        <w:rPr>
          <w:color w:val="000000"/>
        </w:rPr>
        <w:t xml:space="preserve"> To avoid confusion, some researchers have suggested that the term happiness be eradicated from scientific use, however, that action itself might undermine pre-existing happiness research </w:t>
      </w:r>
      <w:r w:rsidR="008A7C23" w:rsidRPr="007E1486">
        <w:rPr>
          <w:color w:val="000000"/>
        </w:rPr>
        <w:t>(Algoe, Frederickson and Chow, 2011).</w:t>
      </w:r>
      <w:r w:rsidR="008A7C23">
        <w:rPr>
          <w:color w:val="000000"/>
        </w:rPr>
        <w:t xml:space="preserve"> This literature review then considered the relationship between unhappiness and prescription medication in contemporary society, concluding that such medication has been used, and continues to be used to treat unhappiness. Despite, placebos having an almost identical effect. The use of medication to treat seemingly everyday unhappiness is comparable to the use of soma in </w:t>
      </w:r>
      <w:r w:rsidR="008A7C23">
        <w:rPr>
          <w:i/>
          <w:color w:val="000000"/>
        </w:rPr>
        <w:t xml:space="preserve">Brave New World. </w:t>
      </w:r>
      <w:r w:rsidR="008A7C23" w:rsidRPr="007E1486">
        <w:t xml:space="preserve">Whilst, it is not strictly an antidepressant, it is considered to have a comparable effect (Spierings and Houton, 2006). In small doses, Soma, causes euphoria, in moderate doses it causes enjoyable hallucinations and in large doses, it is a tranquiliser. </w:t>
      </w:r>
      <w:r w:rsidR="008A7C23">
        <w:t xml:space="preserve">Lastly, this literature review considered the relationship between marriage and happiness. Which is believed by many to be leading predictor of happiness. However, through exploration, it became evident that marriage, and committed relationship formation often comes at the cost of existing friendships. </w:t>
      </w:r>
      <w:r w:rsidR="008A7C23" w:rsidRPr="007E1486">
        <w:t>Recently, however, critics have suggested that the status given to relationships in the field of happiness overstates their centrality and importance (Lucas, Dyrenforth &amp; Diener, 2008).</w:t>
      </w:r>
      <w:r w:rsidR="008A7C23">
        <w:t xml:space="preserve"> </w:t>
      </w:r>
    </w:p>
    <w:p w:rsidR="008A7C23" w:rsidRDefault="008A7C23" w:rsidP="008A7C23">
      <w:pPr>
        <w:spacing w:line="360" w:lineRule="auto"/>
        <w:jc w:val="both"/>
      </w:pPr>
    </w:p>
    <w:p w:rsidR="008A7C23" w:rsidRDefault="008A7C23" w:rsidP="005E060A">
      <w:pPr>
        <w:spacing w:line="480" w:lineRule="auto"/>
      </w:pPr>
    </w:p>
    <w:p w:rsidR="00742776" w:rsidRDefault="00742776" w:rsidP="005E060A">
      <w:pPr>
        <w:spacing w:line="480" w:lineRule="auto"/>
      </w:pPr>
    </w:p>
    <w:p w:rsidR="00F6445B" w:rsidRPr="00E4204B" w:rsidRDefault="005E060A" w:rsidP="00FB066B">
      <w:pPr>
        <w:numPr>
          <w:ilvl w:val="0"/>
          <w:numId w:val="1"/>
        </w:numPr>
        <w:spacing w:line="480" w:lineRule="auto"/>
        <w:outlineLvl w:val="0"/>
        <w:rPr>
          <w:b/>
        </w:rPr>
      </w:pPr>
      <w:r w:rsidRPr="00E4204B">
        <w:rPr>
          <w:b/>
        </w:rPr>
        <w:br w:type="page"/>
      </w:r>
      <w:bookmarkStart w:id="13" w:name="_Toc47926317"/>
      <w:r w:rsidR="00BA7FED" w:rsidRPr="00E4204B">
        <w:rPr>
          <w:b/>
        </w:rPr>
        <w:lastRenderedPageBreak/>
        <w:t xml:space="preserve">RESULTS </w:t>
      </w:r>
      <w:r w:rsidR="00B852A7" w:rsidRPr="00E4204B">
        <w:rPr>
          <w:b/>
        </w:rPr>
        <w:t>AND DISCUSSION</w:t>
      </w:r>
      <w:bookmarkEnd w:id="13"/>
      <w:r w:rsidR="00B852A7" w:rsidRPr="00E4204B">
        <w:rPr>
          <w:b/>
        </w:rPr>
        <w:t xml:space="preserve"> </w:t>
      </w:r>
    </w:p>
    <w:p w:rsidR="00BD5554" w:rsidRDefault="00BD5554" w:rsidP="00BD5554">
      <w:pPr>
        <w:numPr>
          <w:ilvl w:val="1"/>
          <w:numId w:val="1"/>
        </w:numPr>
        <w:spacing w:line="480" w:lineRule="auto"/>
        <w:outlineLvl w:val="1"/>
        <w:rPr>
          <w:b/>
        </w:rPr>
      </w:pPr>
      <w:bookmarkStart w:id="14" w:name="_Toc47926318"/>
      <w:r>
        <w:rPr>
          <w:b/>
        </w:rPr>
        <w:t>Introduction</w:t>
      </w:r>
      <w:bookmarkEnd w:id="14"/>
    </w:p>
    <w:p w:rsidR="00751854" w:rsidRDefault="00751854" w:rsidP="00BD5554">
      <w:pPr>
        <w:spacing w:line="480" w:lineRule="auto"/>
      </w:pPr>
    </w:p>
    <w:p w:rsidR="00751854" w:rsidRPr="00751854" w:rsidRDefault="00751854" w:rsidP="00BD5554">
      <w:pPr>
        <w:spacing w:line="480" w:lineRule="auto"/>
      </w:pPr>
      <w:r>
        <w:t xml:space="preserve">From the previous literature review, there are three reoccurring themes which be explored in more detail. The first of which, aims to explore happiness and well-being research within economic discourse. Here, there will be a focus on the ‘Easterlin Paradox’ and comparison of income as a means to predict happiness. This is to be followed by an exploration of freedom in relation to happiness. Specifically, studies which demonstrate the positive impact freewill can have on rates of happiness and health. This will be compared to a study which suggests that too much is not always a good thing, and that we happiest with a moderate amount of choice. Lastly, there will be an exploration of genetics, which explores the use of identical twins as a means to predict happiness. This will be followed by an examination of genetics described by Aldous Huxley in </w:t>
      </w:r>
      <w:r>
        <w:rPr>
          <w:i/>
        </w:rPr>
        <w:t>Brave New World.</w:t>
      </w:r>
      <w:r>
        <w:t xml:space="preserve"> Although, citizens are not genetically modified to be happier, Huxley (1932) does explore the use of genetic engineering to produce more desirable citizens. </w:t>
      </w:r>
    </w:p>
    <w:p w:rsidR="00595A0D" w:rsidRDefault="00595A0D" w:rsidP="003B7A14"/>
    <w:p w:rsidR="003B7A14" w:rsidRPr="00DE7795" w:rsidRDefault="003B7A14" w:rsidP="00BD5554">
      <w:pPr>
        <w:spacing w:line="480" w:lineRule="auto"/>
      </w:pPr>
    </w:p>
    <w:p w:rsidR="002E4D40" w:rsidRPr="009425CA" w:rsidRDefault="00A422D2" w:rsidP="002E4D40">
      <w:pPr>
        <w:numPr>
          <w:ilvl w:val="1"/>
          <w:numId w:val="1"/>
        </w:numPr>
        <w:spacing w:line="480" w:lineRule="auto"/>
        <w:outlineLvl w:val="1"/>
        <w:rPr>
          <w:b/>
        </w:rPr>
      </w:pPr>
      <w:bookmarkStart w:id="15" w:name="_Toc47926319"/>
      <w:r>
        <w:rPr>
          <w:b/>
        </w:rPr>
        <w:t>Happiness Economics</w:t>
      </w:r>
      <w:bookmarkEnd w:id="15"/>
      <w:r>
        <w:rPr>
          <w:b/>
        </w:rPr>
        <w:t xml:space="preserve"> </w:t>
      </w:r>
    </w:p>
    <w:p w:rsidR="0036133A" w:rsidRDefault="001359A5" w:rsidP="00595A0D">
      <w:pPr>
        <w:spacing w:line="360" w:lineRule="auto"/>
        <w:jc w:val="both"/>
        <w:outlineLvl w:val="0"/>
      </w:pPr>
      <w:r>
        <w:t xml:space="preserve"> </w:t>
      </w:r>
    </w:p>
    <w:p w:rsidR="007A391E" w:rsidRDefault="000451CC" w:rsidP="000F085E">
      <w:pPr>
        <w:spacing w:line="360" w:lineRule="auto"/>
        <w:jc w:val="both"/>
      </w:pPr>
      <w:r>
        <w:t xml:space="preserve">Happiness and well-being research has become increasingly important within economic discourse </w:t>
      </w:r>
      <w:r w:rsidRPr="00C82F8B">
        <w:t>(</w:t>
      </w:r>
      <w:r w:rsidR="00595A0D">
        <w:t xml:space="preserve">Easterlin, 1974; Diener, Kahneman and Shwarz, 1999; </w:t>
      </w:r>
      <w:r w:rsidRPr="00C82F8B">
        <w:t>Layard, 2005; Kahneman &amp; Kruger, 2006)</w:t>
      </w:r>
      <w:r w:rsidR="00595A0D">
        <w:t xml:space="preserve">. </w:t>
      </w:r>
    </w:p>
    <w:p w:rsidR="007A391E" w:rsidRDefault="007A391E" w:rsidP="000F085E">
      <w:pPr>
        <w:spacing w:line="360" w:lineRule="auto"/>
        <w:jc w:val="both"/>
      </w:pPr>
    </w:p>
    <w:p w:rsidR="006E1554" w:rsidRDefault="007A391E" w:rsidP="006E1554">
      <w:pPr>
        <w:spacing w:line="360" w:lineRule="auto"/>
        <w:jc w:val="both"/>
      </w:pPr>
      <w:r>
        <w:t xml:space="preserve">However, there seems to be a paradox within western society. Most people want a bigger income, in fact, they strive for it. Yet, as societies have become richer, the citizens within them have become no happier. As aforementioned, the years since 2010 have been some of the unhappiest on </w:t>
      </w:r>
      <w:r w:rsidRPr="007E1486">
        <w:t xml:space="preserve">record (World Happiness Report, 2019). </w:t>
      </w:r>
      <w:r w:rsidR="001E2AD9" w:rsidRPr="007E1486">
        <w:t>All</w:t>
      </w:r>
      <w:r w:rsidR="001E2AD9">
        <w:t xml:space="preserve"> the </w:t>
      </w:r>
      <w:r w:rsidR="001E2AD9">
        <w:lastRenderedPageBreak/>
        <w:t>while, a</w:t>
      </w:r>
      <w:r>
        <w:t>verage incomes have more than doubled in the last fifty years, whilst reports of average happiness have remained unchanged</w:t>
      </w:r>
      <w:r w:rsidR="001E2AD9">
        <w:t xml:space="preserve"> (Layard, 2005)</w:t>
      </w:r>
      <w:r>
        <w:t xml:space="preserve">. </w:t>
      </w:r>
      <w:r w:rsidR="001E2AD9">
        <w:t>A trend which has been</w:t>
      </w:r>
      <w:r w:rsidR="00CA03CD">
        <w:t xml:space="preserve"> retrospectively dubbed </w:t>
      </w:r>
      <w:r w:rsidR="001E2AD9">
        <w:t>‘</w:t>
      </w:r>
      <w:r w:rsidR="00CA03CD">
        <w:t>The Easterlin Paradox</w:t>
      </w:r>
      <w:r w:rsidR="001E2AD9">
        <w:t>’</w:t>
      </w:r>
      <w:r w:rsidR="00CA03CD">
        <w:t xml:space="preserve">. Named after its name sake, Richard Easterlin, the paradox recognised the relationship between </w:t>
      </w:r>
      <w:r w:rsidR="001E2AD9">
        <w:t xml:space="preserve">stagnant </w:t>
      </w:r>
      <w:r w:rsidR="00CA03CD">
        <w:t>rates of ha</w:t>
      </w:r>
      <w:r w:rsidR="001E2AD9">
        <w:t>ppiness in the United States among</w:t>
      </w:r>
      <w:r w:rsidR="00CA03CD">
        <w:t xml:space="preserve"> </w:t>
      </w:r>
      <w:r w:rsidR="001E2AD9">
        <w:t xml:space="preserve">rising Gross Domestic Profit (GDP) </w:t>
      </w:r>
      <w:r w:rsidR="00CA03CD">
        <w:t>(Easterlin, 1974)</w:t>
      </w:r>
      <w:r w:rsidR="007D0FA9">
        <w:t xml:space="preserve">. </w:t>
      </w:r>
      <w:r w:rsidR="001E2AD9">
        <w:t>Much of his findings might</w:t>
      </w:r>
      <w:r w:rsidR="00CA03CD">
        <w:t xml:space="preserve"> seem to hold true today, more than forty five years later. </w:t>
      </w:r>
      <w:r w:rsidR="002908AC">
        <w:t xml:space="preserve">Scitovsky (1972) then, considered consumption to be ‘joyful’ or ‘joyless’, it could not be both. Thus, suggesting, consumers should concern themselves with purchasing goods that will give lasting satisfaction, as opposed to merely momentary satisfaction. He considered the former to be ‘pleasures’ and the latter ‘comforts’.   </w:t>
      </w:r>
      <w:r w:rsidR="00CA03CD">
        <w:t xml:space="preserve">Whereas, Hirsh (1976) considered the relationship between consumption and affluence, specifically, the quest of endless material consumption in a time of unprecedented affluence. Insisting, that once basic material needs have been met, consumption becomes less about </w:t>
      </w:r>
      <w:r w:rsidR="00CA03CD" w:rsidRPr="007E1486">
        <w:t xml:space="preserve">necessity and more about perceived ‘positional’ effect. </w:t>
      </w:r>
      <w:r w:rsidR="002908AC" w:rsidRPr="007E1486">
        <w:t>More recently, The Young Foundation (2010) found positional goods have become more prominent within contemporary society</w:t>
      </w:r>
      <w:r w:rsidR="002908AC">
        <w:t xml:space="preserve">, when compared to that of Hirsch. Adding, the aspirations of many to achieve positional goods is a leading contributor to personal debt. Adding, once an item is considered aspirational, more people will possess it. Thus, the scarcity and value will decrease. All the while, new items will compete to fill the never ending gap in the market (Hirsch, 1976). This relentless and endless comes at a cost, often debt, resource depletion and longer working hours (The Young Foundation, 2010). Whilst, </w:t>
      </w:r>
      <w:r w:rsidR="007D0FA9">
        <w:t xml:space="preserve">Layard (2005) </w:t>
      </w:r>
      <w:r w:rsidR="00CA03CD">
        <w:t>considered</w:t>
      </w:r>
      <w:r w:rsidR="000F085E">
        <w:t xml:space="preserve"> the rivalry caused by an increase to relative income. Since, happiness seems to </w:t>
      </w:r>
      <w:r w:rsidR="007D0FA9">
        <w:t>increase when an individual’s income has increased in relation to their peers</w:t>
      </w:r>
      <w:r w:rsidR="000F085E">
        <w:t>’</w:t>
      </w:r>
      <w:r w:rsidR="007D0FA9">
        <w:t xml:space="preserve"> income.</w:t>
      </w:r>
      <w:r w:rsidR="000F085E">
        <w:t xml:space="preserve"> </w:t>
      </w:r>
      <w:r w:rsidR="006E1554">
        <w:t xml:space="preserve">Luttmer (2004) agrees that once income has risen above the amount needed to pay for basic material needs, happiness is influenced by relative income, more than by absolute income. Layard (2005) also considers </w:t>
      </w:r>
      <w:r w:rsidR="000F085E">
        <w:t>habitu</w:t>
      </w:r>
      <w:r w:rsidR="006E1554">
        <w:t xml:space="preserve">ation, the process of adjusting to income, a contributor to the diminishing relationship </w:t>
      </w:r>
      <w:r w:rsidR="000F085E">
        <w:t>bet</w:t>
      </w:r>
      <w:r w:rsidR="006E1554">
        <w:t xml:space="preserve">ween happiness and income. Diener and Seligman (2004) considers attempts to become richer, self-defeating, both in terms of personal happiness and societal happiness as a whole. </w:t>
      </w:r>
    </w:p>
    <w:p w:rsidR="002908AC" w:rsidRDefault="002908AC" w:rsidP="00316A7C">
      <w:pPr>
        <w:spacing w:line="360" w:lineRule="auto"/>
        <w:jc w:val="both"/>
      </w:pPr>
    </w:p>
    <w:p w:rsidR="00395494" w:rsidRPr="001E2AD9" w:rsidRDefault="006E1554" w:rsidP="00A856AD">
      <w:pPr>
        <w:spacing w:line="360" w:lineRule="auto"/>
        <w:jc w:val="both"/>
      </w:pPr>
      <w:r>
        <w:t xml:space="preserve">Bjørnskov, Gupta and Pedersen (2008) </w:t>
      </w:r>
      <w:r w:rsidR="002908AC">
        <w:t>sought to explore the extent to</w:t>
      </w:r>
      <w:r>
        <w:t xml:space="preserve"> which happiness is influenced by comparison to others, both individually and as a country. Generally, countries with a higher GDP report higher levels of happiness, however, the relationship between income and happiness is much more pronounced in less </w:t>
      </w:r>
      <w:r>
        <w:lastRenderedPageBreak/>
        <w:t xml:space="preserve">economically developed countries than those that are more economically </w:t>
      </w:r>
      <w:r w:rsidR="00316A7C">
        <w:t>developed (Haller and Hadler, 2002).</w:t>
      </w:r>
      <w:r w:rsidR="002908AC">
        <w:t xml:space="preserve"> </w:t>
      </w:r>
      <w:r w:rsidR="00395494">
        <w:t xml:space="preserve">Waddell and Burton (2006) found employment to be, in general, good for both physical and mental well-being. Suggesting, that employment may have a wider function, providing not just an income but purpose in life. Whilst, Black (2008) identified satisfactory employment as a leading contributor of happiness across the United Kingdom. However, Schor (1991) </w:t>
      </w:r>
      <w:r w:rsidR="001E2AD9">
        <w:t>insists that society is stuck in a cycle of ‘work-and-spend’, a somewhat treadmill, that has resulted in endless hours at work, as a means to support endless material consumption. Albeit, at the expense of free time. With most</w:t>
      </w:r>
      <w:r w:rsidR="00395494">
        <w:t xml:space="preserve"> people </w:t>
      </w:r>
      <w:r w:rsidR="001E2AD9">
        <w:t>beginning full-time employment at the</w:t>
      </w:r>
      <w:r w:rsidR="00395494">
        <w:t xml:space="preserve"> age of eighteen right </w:t>
      </w:r>
      <w:r w:rsidR="001E2AD9">
        <w:t>through until</w:t>
      </w:r>
      <w:r w:rsidR="00395494">
        <w:t xml:space="preserve"> retirement, spending around one thousand five hundred hours a year in work </w:t>
      </w:r>
      <w:r w:rsidR="00395494" w:rsidRPr="003472C7">
        <w:rPr>
          <w:highlight w:val="cyan"/>
        </w:rPr>
        <w:t>(</w:t>
      </w:r>
      <w:r w:rsidR="00395494" w:rsidRPr="00DF6585">
        <w:t>O</w:t>
      </w:r>
      <w:r w:rsidR="00395494">
        <w:t xml:space="preserve">rganisation for </w:t>
      </w:r>
      <w:r w:rsidR="00395494" w:rsidRPr="00DF6585">
        <w:t>E</w:t>
      </w:r>
      <w:r w:rsidR="00395494">
        <w:t xml:space="preserve">conomic </w:t>
      </w:r>
      <w:r w:rsidR="00395494" w:rsidRPr="00DF6585">
        <w:t>C</w:t>
      </w:r>
      <w:r w:rsidR="00395494">
        <w:t xml:space="preserve">o-operation and </w:t>
      </w:r>
      <w:r w:rsidR="00395494" w:rsidRPr="00DF6585">
        <w:t>D</w:t>
      </w:r>
      <w:r w:rsidR="00395494">
        <w:t>evelopment</w:t>
      </w:r>
      <w:r w:rsidR="00395494" w:rsidRPr="003472C7">
        <w:rPr>
          <w:highlight w:val="cyan"/>
        </w:rPr>
        <w:t>, 2020)</w:t>
      </w:r>
      <w:r w:rsidR="00395494">
        <w:t xml:space="preserve">. </w:t>
      </w:r>
      <w:r w:rsidR="002908AC">
        <w:t xml:space="preserve">Huxley (1932) however, </w:t>
      </w:r>
      <w:r w:rsidR="001E2AD9">
        <w:t xml:space="preserve">criticises the western industrial systems synonymous with the mid twentieth century, specifically, the invention of mass production and the </w:t>
      </w:r>
      <w:r w:rsidR="002908AC">
        <w:t>production line. W</w:t>
      </w:r>
      <w:r w:rsidR="001E15A9">
        <w:t>hich</w:t>
      </w:r>
      <w:r w:rsidR="002908AC">
        <w:t xml:space="preserve"> </w:t>
      </w:r>
      <w:r w:rsidR="001E15A9">
        <w:t xml:space="preserve">sought to push production to its logical extreme. However, there must be a demand for material goods in order for production to be </w:t>
      </w:r>
      <w:r w:rsidR="000A27B4">
        <w:t xml:space="preserve">considered </w:t>
      </w:r>
      <w:r w:rsidR="001E15A9">
        <w:t xml:space="preserve">worthwhile. </w:t>
      </w:r>
      <w:r w:rsidR="000A27B4">
        <w:t>To ensure demand, aforementioned ‘hypnopaedia’ is used as means of conditioning citizens of the World State into disposing of their goods before it is necessary.</w:t>
      </w:r>
      <w:r w:rsidR="002908AC">
        <w:t xml:space="preserve"> </w:t>
      </w:r>
      <w:r w:rsidR="000A27B4">
        <w:t>‘We always throw away old clothes. Ending is better than mending, ending is better than mending, ending is better than mending’ (Huxley, 1932, p. 49). Demonstrating, the importance of</w:t>
      </w:r>
      <w:r w:rsidR="002908AC">
        <w:t xml:space="preserve"> consumption to the World State, n</w:t>
      </w:r>
      <w:r w:rsidR="000A27B4">
        <w:t>ewness then, is val</w:t>
      </w:r>
      <w:r w:rsidR="002908AC">
        <w:t>ued over durability or history. This might be compared to the throw-away society of the mo</w:t>
      </w:r>
      <w:r w:rsidR="007E1AA3">
        <w:t>dern world, led by overconsumption and endless production of ‘joyless’ and therefore, disposable items.</w:t>
      </w:r>
    </w:p>
    <w:p w:rsidR="00C038A8" w:rsidRDefault="00C038A8" w:rsidP="002E4D40">
      <w:pPr>
        <w:spacing w:line="480" w:lineRule="auto"/>
        <w:jc w:val="both"/>
      </w:pPr>
    </w:p>
    <w:p w:rsidR="00E92651" w:rsidRDefault="00D21D7B" w:rsidP="00E92651">
      <w:pPr>
        <w:numPr>
          <w:ilvl w:val="1"/>
          <w:numId w:val="1"/>
        </w:numPr>
        <w:spacing w:line="480" w:lineRule="auto"/>
        <w:outlineLvl w:val="1"/>
        <w:rPr>
          <w:b/>
        </w:rPr>
      </w:pPr>
      <w:bookmarkStart w:id="16" w:name="_Toc47926320"/>
      <w:r>
        <w:rPr>
          <w:b/>
        </w:rPr>
        <w:t>Freedom</w:t>
      </w:r>
      <w:r w:rsidR="00F61210">
        <w:rPr>
          <w:b/>
        </w:rPr>
        <w:t xml:space="preserve"> and</w:t>
      </w:r>
      <w:r w:rsidR="00E92651">
        <w:rPr>
          <w:b/>
        </w:rPr>
        <w:t xml:space="preserve"> Happiness</w:t>
      </w:r>
      <w:bookmarkEnd w:id="16"/>
    </w:p>
    <w:p w:rsidR="00602D02" w:rsidRDefault="00602D02" w:rsidP="00602D02">
      <w:pPr>
        <w:spacing w:line="360" w:lineRule="auto"/>
        <w:jc w:val="both"/>
        <w:rPr>
          <w:b/>
        </w:rPr>
      </w:pPr>
    </w:p>
    <w:p w:rsidR="00FE2469" w:rsidRDefault="008A7C23" w:rsidP="00FE2469">
      <w:pPr>
        <w:spacing w:line="360" w:lineRule="auto"/>
        <w:jc w:val="both"/>
      </w:pPr>
      <w:r>
        <w:rPr>
          <w:color w:val="000000"/>
        </w:rPr>
        <w:t xml:space="preserve">Freedom, and lack of it, </w:t>
      </w:r>
      <w:r w:rsidRPr="00602D02">
        <w:rPr>
          <w:color w:val="000000"/>
        </w:rPr>
        <w:t xml:space="preserve">is thought to positively </w:t>
      </w:r>
      <w:r>
        <w:rPr>
          <w:color w:val="000000"/>
        </w:rPr>
        <w:t>and negatively</w:t>
      </w:r>
      <w:r w:rsidRPr="00602D02">
        <w:rPr>
          <w:color w:val="000000"/>
        </w:rPr>
        <w:t xml:space="preserve"> affect the happiness of citizens </w:t>
      </w:r>
      <w:r>
        <w:rPr>
          <w:color w:val="000000"/>
        </w:rPr>
        <w:t xml:space="preserve">the world over (Veenhoven, 2000; Stillman </w:t>
      </w:r>
      <w:r>
        <w:rPr>
          <w:i/>
          <w:color w:val="000000"/>
        </w:rPr>
        <w:t>et al</w:t>
      </w:r>
      <w:r>
        <w:rPr>
          <w:color w:val="000000"/>
        </w:rPr>
        <w:t xml:space="preserve">., 2010; Cresciono, </w:t>
      </w:r>
      <w:r>
        <w:rPr>
          <w:i/>
          <w:color w:val="000000"/>
        </w:rPr>
        <w:t>et al</w:t>
      </w:r>
      <w:r>
        <w:rPr>
          <w:color w:val="000000"/>
        </w:rPr>
        <w:t>., 2016)</w:t>
      </w:r>
      <w:r w:rsidRPr="00602D02">
        <w:rPr>
          <w:color w:val="000000"/>
        </w:rPr>
        <w:t xml:space="preserve">. </w:t>
      </w:r>
      <w:r w:rsidR="00C038A8" w:rsidRPr="00602D02">
        <w:rPr>
          <w:color w:val="000000"/>
        </w:rPr>
        <w:t xml:space="preserve">In this instance, freedom is defined as the </w:t>
      </w:r>
      <w:r w:rsidR="00C038A8" w:rsidRPr="00602D02">
        <w:rPr>
          <w:i/>
          <w:color w:val="000000"/>
        </w:rPr>
        <w:t>possibility to choose</w:t>
      </w:r>
      <w:r w:rsidR="00602D02" w:rsidRPr="00602D02">
        <w:rPr>
          <w:color w:val="000000"/>
        </w:rPr>
        <w:t xml:space="preserve"> and happiness as the enjoyment of life in its entirety</w:t>
      </w:r>
      <w:r w:rsidR="00FE2469">
        <w:rPr>
          <w:color w:val="000000"/>
        </w:rPr>
        <w:t xml:space="preserve"> (</w:t>
      </w:r>
      <w:r w:rsidR="00FE2469" w:rsidRPr="001B7EBA">
        <w:rPr>
          <w:color w:val="333333"/>
          <w:highlight w:val="magenta"/>
        </w:rPr>
        <w:t>Abdel-Khalek, 2005</w:t>
      </w:r>
      <w:r w:rsidR="00FE2469">
        <w:rPr>
          <w:color w:val="333333"/>
        </w:rPr>
        <w:t>)</w:t>
      </w:r>
      <w:r w:rsidR="00602D02" w:rsidRPr="00602D02">
        <w:rPr>
          <w:color w:val="000000"/>
        </w:rPr>
        <w:t xml:space="preserve">. </w:t>
      </w:r>
      <w:r w:rsidR="00FE2469">
        <w:t>Bay (</w:t>
      </w:r>
      <w:r w:rsidR="008F04FE">
        <w:t>1958)</w:t>
      </w:r>
      <w:r w:rsidR="00FE2469">
        <w:t xml:space="preserve"> considers there to be three types of freedom: social freedom, psychological freedom and potential freedom. To begin, social freedom, refers to the opportunity to choose without interference from those around you. Whereas, psychological freedom, refers to the </w:t>
      </w:r>
      <w:r w:rsidR="00FE2469">
        <w:lastRenderedPageBreak/>
        <w:t xml:space="preserve">capacity to choose without interference from within, and potential freedom refers to an awareness of external opportunities and possible choice. Similarly, to Bay’s three types of freedom </w:t>
      </w:r>
      <w:r w:rsidR="00FE2469">
        <w:rPr>
          <w:color w:val="000000"/>
        </w:rPr>
        <w:t>a</w:t>
      </w:r>
      <w:r w:rsidR="00FE2469" w:rsidRPr="00602D02">
        <w:rPr>
          <w:color w:val="000000"/>
        </w:rPr>
        <w:t xml:space="preserve"> person might be considered free if their condition allows some choice</w:t>
      </w:r>
      <w:r w:rsidR="00FE2469">
        <w:rPr>
          <w:color w:val="000000"/>
        </w:rPr>
        <w:t>, and their</w:t>
      </w:r>
      <w:r w:rsidR="00FE2469" w:rsidRPr="00602D02">
        <w:rPr>
          <w:color w:val="000000"/>
        </w:rPr>
        <w:t xml:space="preserve"> choice is not inhibited by others (Veenhoven, 2000</w:t>
      </w:r>
      <w:r w:rsidR="00FE2469">
        <w:rPr>
          <w:color w:val="000000"/>
        </w:rPr>
        <w:t xml:space="preserve">; Cresciono, </w:t>
      </w:r>
      <w:r w:rsidR="00FE2469">
        <w:rPr>
          <w:i/>
          <w:color w:val="000000"/>
        </w:rPr>
        <w:t>et al</w:t>
      </w:r>
      <w:r w:rsidR="00FE2469">
        <w:rPr>
          <w:color w:val="000000"/>
        </w:rPr>
        <w:t>., 2016</w:t>
      </w:r>
      <w:r w:rsidR="00FE2469" w:rsidRPr="00602D02">
        <w:rPr>
          <w:color w:val="000000"/>
        </w:rPr>
        <w:t xml:space="preserve">). </w:t>
      </w:r>
      <w:r w:rsidR="00FE2469">
        <w:rPr>
          <w:color w:val="000000"/>
        </w:rPr>
        <w:t>However, t</w:t>
      </w:r>
      <w:r w:rsidR="00FE2469" w:rsidRPr="00602D02">
        <w:rPr>
          <w:color w:val="000000"/>
        </w:rPr>
        <w:t xml:space="preserve">he human condition, by its very nature, allows only a limited set of options, therefore, absolute freedom is not </w:t>
      </w:r>
      <w:r w:rsidR="00FE2469">
        <w:rPr>
          <w:color w:val="000000"/>
        </w:rPr>
        <w:t xml:space="preserve">considered to be </w:t>
      </w:r>
      <w:r w:rsidR="00FE2469" w:rsidRPr="00602D02">
        <w:rPr>
          <w:color w:val="000000"/>
        </w:rPr>
        <w:t>possible.</w:t>
      </w:r>
    </w:p>
    <w:p w:rsidR="00FE2469" w:rsidRDefault="00FE2469" w:rsidP="00602D02">
      <w:pPr>
        <w:spacing w:line="360" w:lineRule="auto"/>
        <w:jc w:val="both"/>
        <w:rPr>
          <w:color w:val="000000"/>
        </w:rPr>
      </w:pPr>
    </w:p>
    <w:p w:rsidR="002A67D4" w:rsidRPr="008F04FE" w:rsidRDefault="00D71235" w:rsidP="008F04FE">
      <w:pPr>
        <w:spacing w:line="360" w:lineRule="auto"/>
        <w:jc w:val="both"/>
        <w:rPr>
          <w:color w:val="000000"/>
        </w:rPr>
      </w:pPr>
      <w:r>
        <w:rPr>
          <w:color w:val="000000"/>
        </w:rPr>
        <w:t xml:space="preserve">In 1976, Rodin and Langer (1976) gave residents on one floor of a nursing home the freedom to choose which night of the week they would like to watch a film. Whilst, on another floor of the same nursing home, residents were not given the freedom to choose, instead it was chosen for them. The first group of residents, although no happier or healthier than the second group at beginning of study, became more alert, more active, and their moods had significantly improved. Almost eighteen months later, the first group were still doing better, and even died at half the rate of the other residents. Thus, demonstrating, that freedom of choice, and a sense of free will can positively impact upon the health and happiness of an individual. </w:t>
      </w:r>
      <w:r w:rsidR="008F04FE">
        <w:rPr>
          <w:color w:val="000000"/>
        </w:rPr>
        <w:t xml:space="preserve">Whereas, </w:t>
      </w:r>
      <w:r w:rsidR="00602D02" w:rsidRPr="008F04FE">
        <w:rPr>
          <w:color w:val="000000"/>
          <w:szCs w:val="27"/>
        </w:rPr>
        <w:t>Stillma</w:t>
      </w:r>
      <w:r w:rsidR="008F04FE">
        <w:rPr>
          <w:color w:val="000000"/>
          <w:szCs w:val="27"/>
        </w:rPr>
        <w:t xml:space="preserve">n </w:t>
      </w:r>
      <w:r w:rsidR="00602D02" w:rsidRPr="008F04FE">
        <w:rPr>
          <w:i/>
          <w:color w:val="000000"/>
          <w:szCs w:val="27"/>
        </w:rPr>
        <w:t>et al</w:t>
      </w:r>
      <w:r w:rsidR="00602D02" w:rsidRPr="008F04FE">
        <w:rPr>
          <w:color w:val="000000"/>
          <w:szCs w:val="27"/>
        </w:rPr>
        <w:t>., (</w:t>
      </w:r>
      <w:r w:rsidR="002A67D4" w:rsidRPr="008F04FE">
        <w:rPr>
          <w:color w:val="000000"/>
          <w:szCs w:val="27"/>
        </w:rPr>
        <w:t>201</w:t>
      </w:r>
      <w:r w:rsidR="00602D02" w:rsidRPr="008F04FE">
        <w:rPr>
          <w:color w:val="000000"/>
          <w:szCs w:val="27"/>
        </w:rPr>
        <w:t>0) found that a strong sense of freedom is associated with a str</w:t>
      </w:r>
      <w:r w:rsidR="008F04FE">
        <w:rPr>
          <w:color w:val="000000"/>
          <w:szCs w:val="27"/>
        </w:rPr>
        <w:t xml:space="preserve">onger work performance and </w:t>
      </w:r>
      <w:r w:rsidR="00602D02" w:rsidRPr="008F04FE">
        <w:rPr>
          <w:color w:val="000000"/>
          <w:szCs w:val="27"/>
        </w:rPr>
        <w:t xml:space="preserve">Feldman </w:t>
      </w:r>
      <w:r w:rsidR="00602D02" w:rsidRPr="008F04FE">
        <w:rPr>
          <w:i/>
          <w:color w:val="000000"/>
          <w:szCs w:val="27"/>
        </w:rPr>
        <w:t>et al</w:t>
      </w:r>
      <w:r w:rsidR="008F04FE">
        <w:rPr>
          <w:color w:val="000000"/>
          <w:szCs w:val="27"/>
        </w:rPr>
        <w:t>., (2016) found free will</w:t>
      </w:r>
      <w:r w:rsidR="002A67D4" w:rsidRPr="008F04FE">
        <w:rPr>
          <w:color w:val="000000"/>
          <w:szCs w:val="27"/>
        </w:rPr>
        <w:t xml:space="preserve"> to be associated with improved academic achievement.</w:t>
      </w:r>
      <w:r w:rsidR="008F04FE">
        <w:rPr>
          <w:color w:val="000000"/>
        </w:rPr>
        <w:t xml:space="preserve"> </w:t>
      </w:r>
      <w:r w:rsidR="002A67D4" w:rsidRPr="008F04FE">
        <w:rPr>
          <w:color w:val="000000"/>
          <w:szCs w:val="27"/>
        </w:rPr>
        <w:t xml:space="preserve">During a study, Vohs and Schooler (2008) asked participants to read texts that encouraged disbelief in free will, the changes in the participants behaviour was then observed. In this instance, participants who were induced to disbelieve in free will were more likely to cheat. Whilst, Cresciono </w:t>
      </w:r>
      <w:r w:rsidR="002A67D4" w:rsidRPr="008F04FE">
        <w:rPr>
          <w:i/>
          <w:color w:val="000000"/>
          <w:szCs w:val="27"/>
        </w:rPr>
        <w:t>et al</w:t>
      </w:r>
      <w:r w:rsidR="002A67D4" w:rsidRPr="008F04FE">
        <w:rPr>
          <w:color w:val="000000"/>
          <w:szCs w:val="27"/>
        </w:rPr>
        <w:t xml:space="preserve">., (2016) suggests belief in free will can help future positive outcomes and personality traits. </w:t>
      </w:r>
    </w:p>
    <w:p w:rsidR="00FF5EA6" w:rsidRDefault="00FF5EA6" w:rsidP="00FF5EA6"/>
    <w:p w:rsidR="00FF5EA6" w:rsidRDefault="00FF5EA6" w:rsidP="00CE7266">
      <w:pPr>
        <w:spacing w:line="360" w:lineRule="auto"/>
        <w:jc w:val="both"/>
      </w:pPr>
      <w:r>
        <w:t>Whilst</w:t>
      </w:r>
      <w:r w:rsidR="006D3E43">
        <w:t>,</w:t>
      </w:r>
      <w:r>
        <w:t xml:space="preserve"> marketers might assume </w:t>
      </w:r>
      <w:r w:rsidR="006D3E43">
        <w:t xml:space="preserve">that </w:t>
      </w:r>
      <w:r>
        <w:t>the more choice they offer, the</w:t>
      </w:r>
      <w:r w:rsidR="006D3E43">
        <w:t xml:space="preserve"> happier their customers will be</w:t>
      </w:r>
      <w:r w:rsidR="00CE7266">
        <w:t>, r</w:t>
      </w:r>
      <w:r w:rsidR="006D3E43">
        <w:t xml:space="preserve">esearch suggests that if given too much choice, the satisfaction associated with the final choice is significantly less than if given less choice. Over twenty years ago, researchers Iyengar and Lepper (2000) decided to study how individuals react to having an abundance of choice. In a supermarket, </w:t>
      </w:r>
      <w:r w:rsidR="00CE7266">
        <w:t>customers</w:t>
      </w:r>
      <w:r w:rsidR="006D3E43">
        <w:t xml:space="preserve"> saw a display of twenty four different varieties of jam. Those who sampled the jam were given a voucher of $1 towards the purchase of a jar of jam. The following day, </w:t>
      </w:r>
      <w:r w:rsidR="00CE7266">
        <w:t>customers</w:t>
      </w:r>
      <w:r w:rsidR="006D3E43">
        <w:t xml:space="preserve"> saw a similar display, except this time there were just six of jam</w:t>
      </w:r>
      <w:r w:rsidR="00CE7266">
        <w:t xml:space="preserve">. Whilst, the larger display had attracted more customers, those who had seen the larger jam display were one-tenth as likely to buy a jar than those had seen the smaller display. </w:t>
      </w:r>
    </w:p>
    <w:p w:rsidR="009428B2" w:rsidRDefault="009428B2" w:rsidP="00CE7266">
      <w:pPr>
        <w:spacing w:line="360" w:lineRule="auto"/>
        <w:jc w:val="both"/>
      </w:pPr>
    </w:p>
    <w:p w:rsidR="008F04FE" w:rsidRPr="00274AF0" w:rsidRDefault="009428B2" w:rsidP="00274AF0">
      <w:pPr>
        <w:spacing w:line="360" w:lineRule="auto"/>
        <w:jc w:val="both"/>
      </w:pPr>
      <w:r>
        <w:t xml:space="preserve">Whereas, in </w:t>
      </w:r>
      <w:r>
        <w:rPr>
          <w:i/>
        </w:rPr>
        <w:t>Brave New World</w:t>
      </w:r>
      <w:r>
        <w:t xml:space="preserve">, Huxley (1932) seeks not to define freedom but instead define the structures which prevent it. Bernard Marx appears to be the most concerned with freedom, or lack thereof. Insisting that to be free is to be an individual. However, within the World State, identity is incompatible with happiness, and more importantly, stability. </w:t>
      </w:r>
      <w:r w:rsidR="00274AF0">
        <w:t>Whilst, the Controllers, ensure that the citizens of the World State do not develop individual identities by way of the ‘Bokanovsky Process’. Which involves splitting a single embryo into up to ninety six identical embryos, all of which will develop into identical being. Thus, demonstrating there is little room for individuality, and for Bernard Marx, this comes at the cost of freedom.</w:t>
      </w:r>
    </w:p>
    <w:p w:rsidR="00E92651" w:rsidRDefault="00E92651" w:rsidP="00E92651">
      <w:pPr>
        <w:spacing w:line="480" w:lineRule="auto"/>
        <w:outlineLvl w:val="1"/>
        <w:rPr>
          <w:b/>
        </w:rPr>
      </w:pPr>
    </w:p>
    <w:p w:rsidR="00E92651" w:rsidRDefault="00E92651" w:rsidP="00E92651">
      <w:pPr>
        <w:numPr>
          <w:ilvl w:val="1"/>
          <w:numId w:val="1"/>
        </w:numPr>
        <w:spacing w:line="480" w:lineRule="auto"/>
        <w:outlineLvl w:val="1"/>
        <w:rPr>
          <w:b/>
        </w:rPr>
      </w:pPr>
      <w:bookmarkStart w:id="17" w:name="_Toc47926321"/>
      <w:r>
        <w:rPr>
          <w:b/>
        </w:rPr>
        <w:t>The Genetics of Happiness</w:t>
      </w:r>
      <w:bookmarkEnd w:id="17"/>
    </w:p>
    <w:p w:rsidR="00274AF0" w:rsidRPr="00E92651" w:rsidRDefault="00274AF0" w:rsidP="00274AF0">
      <w:pPr>
        <w:spacing w:line="480" w:lineRule="auto"/>
        <w:outlineLvl w:val="1"/>
        <w:rPr>
          <w:b/>
        </w:rPr>
      </w:pPr>
    </w:p>
    <w:p w:rsidR="002E011F" w:rsidRDefault="00414666" w:rsidP="002361F3">
      <w:pPr>
        <w:spacing w:line="360" w:lineRule="auto"/>
        <w:jc w:val="both"/>
      </w:pPr>
      <w:r>
        <w:t xml:space="preserve">There is a growing body of evidence within the happiness discourse that suggests happiness is influenced by genetic factors (Tellegen, </w:t>
      </w:r>
      <w:r>
        <w:rPr>
          <w:i/>
        </w:rPr>
        <w:t>et al</w:t>
      </w:r>
      <w:r>
        <w:t xml:space="preserve">., 1988; </w:t>
      </w:r>
      <w:r w:rsidR="002361F3">
        <w:t xml:space="preserve">De Neve, 2012; Fowler </w:t>
      </w:r>
      <w:r w:rsidR="002361F3">
        <w:rPr>
          <w:i/>
        </w:rPr>
        <w:t>et al</w:t>
      </w:r>
      <w:r w:rsidR="002361F3">
        <w:t xml:space="preserve">., 2018; Kim </w:t>
      </w:r>
      <w:r w:rsidR="002361F3">
        <w:rPr>
          <w:i/>
        </w:rPr>
        <w:t>et al</w:t>
      </w:r>
      <w:r w:rsidR="002361F3">
        <w:t xml:space="preserve">., 2018). Studies have sought to compare traits and behaviours of identical or monozygotic twins, the likes of which share one hundred percent of their genetic material, to fraternal or dizygotic twins, who share fifty percent of their genetic material. Such a comparison can help determine the impact of genetic and environmental influences (Taubman, 1976; Ebstein </w:t>
      </w:r>
      <w:r w:rsidR="002361F3">
        <w:rPr>
          <w:i/>
        </w:rPr>
        <w:t>et al</w:t>
      </w:r>
      <w:r w:rsidR="002361F3">
        <w:t>., 1996).</w:t>
      </w:r>
      <w:r w:rsidR="009242D8">
        <w:t xml:space="preserve"> Their results suggest that there is a relationship between reported happiness and the levels of dopamine and serotonin found in the body. Adding, genes are often what regulates the levels of both chemicals found in the body  (Ebstein </w:t>
      </w:r>
      <w:r w:rsidR="009242D8">
        <w:rPr>
          <w:i/>
        </w:rPr>
        <w:t>et al.</w:t>
      </w:r>
      <w:r w:rsidR="009242D8">
        <w:t xml:space="preserve">, 1996).  </w:t>
      </w:r>
    </w:p>
    <w:p w:rsidR="002E011F" w:rsidRDefault="002E011F" w:rsidP="00C727D7">
      <w:pPr>
        <w:spacing w:line="360" w:lineRule="auto"/>
        <w:jc w:val="both"/>
      </w:pPr>
    </w:p>
    <w:p w:rsidR="00ED28F8" w:rsidRDefault="002E011F" w:rsidP="002E011F">
      <w:pPr>
        <w:spacing w:line="360" w:lineRule="auto"/>
        <w:jc w:val="both"/>
      </w:pPr>
      <w:r>
        <w:t xml:space="preserve">In a study of more than two thousand twins around fifty percent of happiness was considered to be caused by genetics. Whilst, forty percent of happiness was due to intentional activities and the remaining ten percent  due to external events (Stubbe </w:t>
      </w:r>
      <w:r>
        <w:rPr>
          <w:i/>
        </w:rPr>
        <w:t>et al</w:t>
      </w:r>
      <w:r>
        <w:t xml:space="preserve">., 2005). </w:t>
      </w:r>
      <w:r w:rsidR="00C727D7">
        <w:t xml:space="preserve">Similarly, in their research, Lyumbomirsky, Sheldon and Schkade (2005) had similar results, which have been reproduced here in Figure 1. The ‘happiness pie’ as it is called, purports to show the percentage of variance of happiness. The set point, which accounts for fifty percent of happiness is predetermined by heredity and personality traits developed in childhood, as such, it remains relatively constant throughout the life course. These are known as autonomous behaviours. Whereas, </w:t>
      </w:r>
      <w:r w:rsidR="00C727D7">
        <w:lastRenderedPageBreak/>
        <w:t xml:space="preserve">Lyumbomirsky, Sheldon and Schkade (2005) claim that forty percent of happiness is caused by volitional behaviours, meaning, that is intentional and therefore determined by the individual in question. Volitional behaviour are considered the most important when attempting to alter one’s happiness level. Whilst, ten percent of happiness is caused by life circumstances. Although, the ‘happiness pie’ is not with criticism (see Bergink, 2015 for a critique). </w:t>
      </w:r>
    </w:p>
    <w:p w:rsidR="00C038A8" w:rsidRDefault="00FE2469" w:rsidP="00C038A8">
      <w:pPr>
        <w:spacing w:line="360" w:lineRule="auto"/>
        <w:jc w:val="both"/>
      </w:pPr>
      <w:r>
        <w:fldChar w:fldCharType="begin"/>
      </w:r>
      <w:r>
        <w:instrText xml:space="preserve"> INCLUDEPICTURE "https://media.springernature.com/full/springer-static/image/art%3A10.1007%2Fs10902-019-00128-4/MediaObjects/10902_2019_128_Fig1_HTML.png" \* MERGEFORMATINET </w:instrText>
      </w:r>
      <w:r>
        <w:fldChar w:fldCharType="separate"/>
      </w:r>
      <w:r>
        <w:rPr>
          <w:noProof/>
        </w:rPr>
        <w:drawing>
          <wp:inline distT="0" distB="0" distL="0" distR="0" wp14:anchorId="5C850BED" wp14:editId="772762C7">
            <wp:extent cx="4902200" cy="2996694"/>
            <wp:effectExtent l="0" t="0" r="0" b="0"/>
            <wp:docPr id="43" name="Picture 43" descr="Fig.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Fig. 1"/>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02200" cy="2996694"/>
                    </a:xfrm>
                    <a:prstGeom prst="rect">
                      <a:avLst/>
                    </a:prstGeom>
                    <a:noFill/>
                    <a:ln>
                      <a:noFill/>
                    </a:ln>
                  </pic:spPr>
                </pic:pic>
              </a:graphicData>
            </a:graphic>
          </wp:inline>
        </w:drawing>
      </w:r>
      <w:r>
        <w:fldChar w:fldCharType="end"/>
      </w:r>
    </w:p>
    <w:p w:rsidR="00C727D7" w:rsidRPr="00C038A8" w:rsidRDefault="00C038A8" w:rsidP="00C038A8">
      <w:pPr>
        <w:spacing w:line="360" w:lineRule="auto"/>
        <w:jc w:val="both"/>
      </w:pPr>
      <w:r>
        <w:t xml:space="preserve">                                  </w:t>
      </w:r>
      <w:r w:rsidR="00C727D7">
        <w:rPr>
          <w:color w:val="1A1A1A"/>
          <w:szCs w:val="27"/>
          <w:shd w:val="clear" w:color="auto" w:fill="FFFFFF"/>
        </w:rPr>
        <w:t xml:space="preserve">Figure 1 – The Happiness Pie (Lyubomirsky </w:t>
      </w:r>
      <w:r w:rsidR="00C727D7">
        <w:rPr>
          <w:i/>
          <w:color w:val="1A1A1A"/>
          <w:szCs w:val="27"/>
          <w:shd w:val="clear" w:color="auto" w:fill="FFFFFF"/>
        </w:rPr>
        <w:t>et al</w:t>
      </w:r>
      <w:r w:rsidR="00C727D7">
        <w:rPr>
          <w:color w:val="1A1A1A"/>
          <w:szCs w:val="27"/>
          <w:shd w:val="clear" w:color="auto" w:fill="FFFFFF"/>
        </w:rPr>
        <w:t>., 2005, p. 116)</w:t>
      </w:r>
    </w:p>
    <w:p w:rsidR="00C727D7" w:rsidRDefault="00C727D7" w:rsidP="002E011F">
      <w:pPr>
        <w:spacing w:line="360" w:lineRule="auto"/>
        <w:jc w:val="both"/>
      </w:pPr>
    </w:p>
    <w:p w:rsidR="00E3011B" w:rsidRPr="00933D83" w:rsidRDefault="00C038A8" w:rsidP="00933D83">
      <w:pPr>
        <w:spacing w:line="360" w:lineRule="auto"/>
        <w:jc w:val="both"/>
      </w:pPr>
      <w:r>
        <w:t>In a</w:t>
      </w:r>
      <w:r w:rsidR="002E011F">
        <w:t xml:space="preserve">nother twin study </w:t>
      </w:r>
      <w:r>
        <w:t xml:space="preserve">De Neve (2012) </w:t>
      </w:r>
      <w:r w:rsidR="002E011F">
        <w:t>found that those with a higher presence of the 5-HTTLPR gene reported higher levels of happiness, when compared to those with a lower presence of the same gene. However, the study was reluctant to consider the 5-HTTLPR gene a ‘happiness gene’ it did equate thirty three percent of happiness with genetic makeup. Whilst, the environmental factors were considered to equate to less t</w:t>
      </w:r>
      <w:r w:rsidR="00BB797C">
        <w:t xml:space="preserve">han three percent of happiness. </w:t>
      </w:r>
      <w:r>
        <w:t xml:space="preserve">Moreover, </w:t>
      </w:r>
      <w:r w:rsidR="00C727D7">
        <w:t xml:space="preserve">the genes that influence happiness </w:t>
      </w:r>
      <w:r>
        <w:t xml:space="preserve">are thought </w:t>
      </w:r>
      <w:r w:rsidR="00C727D7">
        <w:t>to</w:t>
      </w:r>
      <w:r>
        <w:t xml:space="preserve"> be</w:t>
      </w:r>
      <w:r w:rsidR="00C727D7">
        <w:t xml:space="preserve"> similar to those that protect against depression </w:t>
      </w:r>
      <w:r w:rsidR="00C727D7" w:rsidRPr="0083170A">
        <w:rPr>
          <w:highlight w:val="cyan"/>
        </w:rPr>
        <w:t xml:space="preserve">(Haworth </w:t>
      </w:r>
      <w:r w:rsidR="00C727D7" w:rsidRPr="0083170A">
        <w:rPr>
          <w:i/>
          <w:highlight w:val="cyan"/>
        </w:rPr>
        <w:t>et al,</w:t>
      </w:r>
      <w:r w:rsidR="00C727D7" w:rsidRPr="0083170A">
        <w:rPr>
          <w:highlight w:val="cyan"/>
        </w:rPr>
        <w:t>, 2017)</w:t>
      </w:r>
      <w:r w:rsidR="00C727D7">
        <w:t xml:space="preserve">. </w:t>
      </w:r>
      <w:r w:rsidR="002E011F">
        <w:t xml:space="preserve">More recently, there has been a focus on personality as a predictor of happiness </w:t>
      </w:r>
      <w:r w:rsidR="00BB797C">
        <w:t xml:space="preserve">within the literature </w:t>
      </w:r>
      <w:r w:rsidR="002E011F">
        <w:t xml:space="preserve">(Fowler </w:t>
      </w:r>
      <w:r w:rsidR="002E011F">
        <w:rPr>
          <w:i/>
        </w:rPr>
        <w:t>et al</w:t>
      </w:r>
      <w:r w:rsidR="002E011F">
        <w:t xml:space="preserve">., 2018; Kim </w:t>
      </w:r>
      <w:r w:rsidR="002E011F">
        <w:rPr>
          <w:i/>
        </w:rPr>
        <w:t>et al</w:t>
      </w:r>
      <w:r w:rsidR="00BB797C">
        <w:t xml:space="preserve">., 2018), </w:t>
      </w:r>
      <w:r w:rsidR="00E3011B">
        <w:t xml:space="preserve">whilst previous literature has focused on </w:t>
      </w:r>
      <w:r w:rsidR="00BB797C">
        <w:t>the r</w:t>
      </w:r>
      <w:r w:rsidR="00E3011B">
        <w:t xml:space="preserve">elationship between </w:t>
      </w:r>
      <w:r w:rsidR="00BB797C">
        <w:t xml:space="preserve">income and happiness (Easterlin, 1974; Diener, Kahneman and Shwarz, 1999; </w:t>
      </w:r>
      <w:r w:rsidR="00BB797C" w:rsidRPr="00C82F8B">
        <w:t>Layard, 2005; Kahneman &amp; Kruger, 2006</w:t>
      </w:r>
      <w:r w:rsidR="00933D83">
        <w:t xml:space="preserve">). </w:t>
      </w:r>
      <w:r w:rsidR="00BB797C">
        <w:rPr>
          <w:color w:val="333333"/>
        </w:rPr>
        <w:t xml:space="preserve">Bottom-up and top-down approaches are often used as means to assess happiness </w:t>
      </w:r>
      <w:r w:rsidR="00BB797C" w:rsidRPr="007F0685">
        <w:rPr>
          <w:color w:val="333333"/>
          <w:highlight w:val="cyan"/>
        </w:rPr>
        <w:t>(Diener, 1984</w:t>
      </w:r>
      <w:r w:rsidR="00BB797C">
        <w:rPr>
          <w:color w:val="333333"/>
        </w:rPr>
        <w:t xml:space="preserve">). The former implies that overall life satisfaction is dependent upon satisfaction in particular life domains. Such domains include but are not limited to, family, friendship, </w:t>
      </w:r>
      <w:r w:rsidR="00BB797C">
        <w:rPr>
          <w:color w:val="333333"/>
        </w:rPr>
        <w:lastRenderedPageBreak/>
        <w:t xml:space="preserve">employment and leisure </w:t>
      </w:r>
      <w:r w:rsidR="00BB797C" w:rsidRPr="00364DC1">
        <w:rPr>
          <w:color w:val="333333"/>
          <w:highlight w:val="yellow"/>
        </w:rPr>
        <w:t>(</w:t>
      </w:r>
      <w:r w:rsidR="00BB797C" w:rsidRPr="007F0685">
        <w:rPr>
          <w:color w:val="333333"/>
          <w:highlight w:val="cyan"/>
        </w:rPr>
        <w:t>Pavot and Diener, 2008).</w:t>
      </w:r>
      <w:r w:rsidR="00BB797C">
        <w:rPr>
          <w:color w:val="333333"/>
        </w:rPr>
        <w:t xml:space="preserve"> Multiple Discrepancy Theory </w:t>
      </w:r>
      <w:r w:rsidR="00BB797C" w:rsidRPr="00364DC1">
        <w:rPr>
          <w:color w:val="333333"/>
          <w:highlight w:val="yellow"/>
        </w:rPr>
        <w:t>(</w:t>
      </w:r>
      <w:r w:rsidR="00BB797C" w:rsidRPr="007F0685">
        <w:rPr>
          <w:color w:val="333333"/>
          <w:highlight w:val="cyan"/>
        </w:rPr>
        <w:t>Michalos, 1985</w:t>
      </w:r>
      <w:r w:rsidR="00BB797C">
        <w:rPr>
          <w:color w:val="333333"/>
        </w:rPr>
        <w:t xml:space="preserve">) and Need Hierarchy Theory </w:t>
      </w:r>
      <w:r w:rsidR="00BB797C" w:rsidRPr="007F0685">
        <w:rPr>
          <w:color w:val="333333"/>
          <w:highlight w:val="cyan"/>
        </w:rPr>
        <w:t>(Maslow, 1970)</w:t>
      </w:r>
      <w:r w:rsidR="00BB797C">
        <w:rPr>
          <w:color w:val="333333"/>
        </w:rPr>
        <w:t xml:space="preserve"> both identify aforementioned life domains as needs. When such needs are satisfied, the greater the satisfaction with life as a whole. Whereas, top-down approaches imply that overall life satisfaction is dependent upon disposition, specifically, optimism </w:t>
      </w:r>
      <w:r w:rsidR="00BB797C">
        <w:rPr>
          <w:color w:val="333333"/>
          <w:highlight w:val="cyan"/>
        </w:rPr>
        <w:t>(Diener, 2004</w:t>
      </w:r>
      <w:r w:rsidR="00BB797C" w:rsidRPr="007F0685">
        <w:rPr>
          <w:color w:val="333333"/>
          <w:highlight w:val="cyan"/>
        </w:rPr>
        <w:t>).</w:t>
      </w:r>
      <w:r w:rsidR="00BB797C">
        <w:rPr>
          <w:color w:val="333333"/>
        </w:rPr>
        <w:t xml:space="preserve"> In some instances, it is possible to combine both approaches, in what might be considered an integrative approach, suggesting the simultaneous applicability of both top-down and bottom-up approaches (Kahneman and Deaton, 2010; Lachmann </w:t>
      </w:r>
      <w:r w:rsidR="00BB797C">
        <w:rPr>
          <w:i/>
          <w:color w:val="333333"/>
        </w:rPr>
        <w:t>et al</w:t>
      </w:r>
      <w:r w:rsidR="00BB797C">
        <w:rPr>
          <w:color w:val="333333"/>
        </w:rPr>
        <w:t>., 2018)</w:t>
      </w:r>
      <w:r w:rsidR="00933D83">
        <w:rPr>
          <w:color w:val="333333"/>
        </w:rPr>
        <w:t xml:space="preserve">. </w:t>
      </w:r>
      <w:r w:rsidR="00E3011B">
        <w:rPr>
          <w:color w:val="333333"/>
        </w:rPr>
        <w:t>Bartels (2015) sought to summarise over twenty five years of happiness heritability research, however, found there to be conceptual overlap of subjective well-being, life satisfaction and happiness, as such, the terms were used interchangeably. As mentioned previously, t</w:t>
      </w:r>
      <w:r w:rsidR="00E3011B" w:rsidRPr="004F08B4">
        <w:rPr>
          <w:color w:val="000000"/>
        </w:rPr>
        <w:t>he heterogeneous use of happiness is considered conduc</w:t>
      </w:r>
      <w:r w:rsidR="00E3011B">
        <w:rPr>
          <w:color w:val="000000"/>
        </w:rPr>
        <w:t>ive to conceptual confusion (</w:t>
      </w:r>
      <w:r w:rsidR="00E3011B" w:rsidRPr="00E82FEF">
        <w:rPr>
          <w:color w:val="000000"/>
        </w:rPr>
        <w:t>Algoe</w:t>
      </w:r>
      <w:r w:rsidR="00E3011B" w:rsidRPr="00E82FEF">
        <w:rPr>
          <w:color w:val="000000"/>
          <w:highlight w:val="magenta"/>
        </w:rPr>
        <w:t>, Frederickson and Chow, 2011</w:t>
      </w:r>
      <w:r w:rsidR="00E3011B">
        <w:rPr>
          <w:color w:val="000000"/>
        </w:rPr>
        <w:t xml:space="preserve">; </w:t>
      </w:r>
      <w:r w:rsidR="00E3011B" w:rsidRPr="00F278B8">
        <w:rPr>
          <w:color w:val="000000"/>
        </w:rPr>
        <w:t>Rojas</w:t>
      </w:r>
      <w:r w:rsidR="00E3011B">
        <w:rPr>
          <w:color w:val="000000"/>
        </w:rPr>
        <w:t xml:space="preserve"> and Veenhoven, 2013). Whilst, the ambiguity is said to undermine the credibility of the happiness discourse.</w:t>
      </w:r>
      <w:r w:rsidR="002E6BA7">
        <w:rPr>
          <w:color w:val="000000"/>
        </w:rPr>
        <w:t xml:space="preserve"> </w:t>
      </w:r>
      <w:r w:rsidR="00E3011B">
        <w:rPr>
          <w:color w:val="000000"/>
        </w:rPr>
        <w:t>Despite such conceptual confusion, Bartels (2015) documented that the average heritability of happiness is around thirty two to forty one percent</w:t>
      </w:r>
      <w:r w:rsidR="002E6BA7">
        <w:rPr>
          <w:color w:val="000000"/>
        </w:rPr>
        <w:t xml:space="preserve">. Whilst, happiness might be considered heritable, it is not a fixed statistic. </w:t>
      </w:r>
    </w:p>
    <w:p w:rsidR="002E6BA7" w:rsidRDefault="002E6BA7" w:rsidP="00572C06"/>
    <w:p w:rsidR="00C727D7" w:rsidRDefault="00933D83" w:rsidP="00933D83">
      <w:pPr>
        <w:spacing w:line="360" w:lineRule="auto"/>
        <w:jc w:val="both"/>
      </w:pPr>
      <w:r>
        <w:t xml:space="preserve">Whilst, in </w:t>
      </w:r>
      <w:r>
        <w:rPr>
          <w:i/>
        </w:rPr>
        <w:t>Brave New World</w:t>
      </w:r>
      <w:r>
        <w:t>, Huxley’s (1932) contribution to the genetic debate of the 1930s was to offer a potentially plausible account of positive genetic modification, where human characteristics could be chosen in advance. Whilst, those that could not be chosen, could be ingrained in the minds of the World State citizens using hypnopaedia or conditioning.</w:t>
      </w:r>
    </w:p>
    <w:p w:rsidR="001E6639" w:rsidRDefault="001E6639" w:rsidP="00933D83">
      <w:pPr>
        <w:spacing w:line="360" w:lineRule="auto"/>
        <w:jc w:val="both"/>
      </w:pPr>
    </w:p>
    <w:p w:rsidR="001E6639" w:rsidRPr="00933D83" w:rsidRDefault="001E6639" w:rsidP="001E6639">
      <w:pPr>
        <w:ind w:left="720"/>
        <w:jc w:val="both"/>
      </w:pPr>
      <w:r>
        <w:t xml:space="preserve">Some nurses present the babies with books and flowers. As the </w:t>
      </w:r>
      <w:proofErr w:type="gramStart"/>
      <w:r>
        <w:t>babies</w:t>
      </w:r>
      <w:proofErr w:type="gramEnd"/>
      <w:r>
        <w:t xml:space="preserve"> crawl toward the books and the flowers, cooing with pleasure, alarms ring shrilly, Then, the babies suffer a mild electric shock. Afterward, when the nurses off the flowers and books to the babies, they shrink away and wail in with terror.</w:t>
      </w:r>
      <w:r>
        <w:tab/>
      </w:r>
      <w:r>
        <w:tab/>
      </w:r>
      <w:r>
        <w:tab/>
      </w:r>
      <w:r>
        <w:tab/>
      </w:r>
      <w:r>
        <w:tab/>
      </w:r>
      <w:r>
        <w:tab/>
      </w:r>
      <w:r>
        <w:tab/>
        <w:t xml:space="preserve">        (Huxley, 1932, p.25)</w:t>
      </w:r>
    </w:p>
    <w:p w:rsidR="00C727D7" w:rsidRDefault="00C727D7" w:rsidP="00C727D7"/>
    <w:p w:rsidR="003B7A14" w:rsidRPr="003B7A14" w:rsidRDefault="003B7A14" w:rsidP="003B7A14"/>
    <w:p w:rsidR="002E6BA7" w:rsidRDefault="001E6639" w:rsidP="00274AF0">
      <w:pPr>
        <w:spacing w:line="360" w:lineRule="auto"/>
        <w:jc w:val="both"/>
      </w:pPr>
      <w:r>
        <w:t xml:space="preserve">Mustapha Mond goes on to explain that after two hundred repetitions of the same process, the children will have developed an instinctive hatred of books and flowers. As such, the capacity to form a view of life based on personal experience is replaced by ‘suggestions from the state’ (Huxley, 1932, p.25). Whilst, not strictly hereditary, </w:t>
      </w:r>
      <w:r>
        <w:lastRenderedPageBreak/>
        <w:t>conditioning in this instance has a significant impact, and as such, must not be discounted.</w:t>
      </w:r>
    </w:p>
    <w:p w:rsidR="00274AF0" w:rsidRDefault="00274AF0" w:rsidP="00274AF0">
      <w:pPr>
        <w:spacing w:line="360" w:lineRule="auto"/>
        <w:jc w:val="both"/>
      </w:pPr>
    </w:p>
    <w:p w:rsidR="00274AF0" w:rsidRPr="00274AF0" w:rsidRDefault="00274AF0" w:rsidP="00274AF0">
      <w:pPr>
        <w:spacing w:line="360" w:lineRule="auto"/>
        <w:jc w:val="both"/>
      </w:pPr>
    </w:p>
    <w:p w:rsidR="000C7821" w:rsidRDefault="00BD5554" w:rsidP="0083170A">
      <w:pPr>
        <w:numPr>
          <w:ilvl w:val="1"/>
          <w:numId w:val="1"/>
        </w:numPr>
        <w:spacing w:line="480" w:lineRule="auto"/>
        <w:outlineLvl w:val="1"/>
        <w:rPr>
          <w:b/>
        </w:rPr>
      </w:pPr>
      <w:bookmarkStart w:id="18" w:name="_Toc47926322"/>
      <w:r>
        <w:rPr>
          <w:b/>
        </w:rPr>
        <w:t>Conclusion</w:t>
      </w:r>
      <w:bookmarkEnd w:id="18"/>
    </w:p>
    <w:p w:rsidR="00C26D16" w:rsidRPr="002C2422" w:rsidRDefault="00751854" w:rsidP="002C2422">
      <w:pPr>
        <w:spacing w:line="360" w:lineRule="auto"/>
        <w:jc w:val="both"/>
      </w:pPr>
      <w:r>
        <w:t xml:space="preserve">To conclude, the previous chapter has explored three reoccurring themes found within the aforementioned literature review. First, there was an exploration of </w:t>
      </w:r>
      <w:r w:rsidR="002C2422">
        <w:t xml:space="preserve">happiness and the economy. Through exploration it become evident that the two were intrinsically linked, both in contemporary society, and that of the World State. Both depicted a system of endless consumption of good that supply an ever decreasing amount of joy. Next, there was an exploration of freedom and happiness. Through the character of </w:t>
      </w:r>
      <w:proofErr w:type="gramStart"/>
      <w:r w:rsidR="002C2422">
        <w:t>Bernard Marx</w:t>
      </w:r>
      <w:proofErr w:type="gramEnd"/>
      <w:r w:rsidR="002C2422">
        <w:t xml:space="preserve"> it became apparent that freedom in </w:t>
      </w:r>
      <w:r w:rsidR="002C2422">
        <w:rPr>
          <w:i/>
        </w:rPr>
        <w:t>Brave New World</w:t>
      </w:r>
      <w:r w:rsidR="002C2422">
        <w:t xml:space="preserve"> has come at the cost of individuality. Lastly, there was an exploration of genetics. Whilst, the </w:t>
      </w:r>
      <w:r w:rsidR="0083170A">
        <w:t xml:space="preserve">evidence to suggest genetics may influence reported happiness is convincing. However, </w:t>
      </w:r>
      <w:r w:rsidR="003B7A14">
        <w:t xml:space="preserve">this activity has demonstrated that there are other factors that play a </w:t>
      </w:r>
      <w:r w:rsidR="00FD14B0">
        <w:t xml:space="preserve">vital </w:t>
      </w:r>
      <w:r w:rsidR="003B7A14">
        <w:t>rol</w:t>
      </w:r>
      <w:r w:rsidR="005E060A" w:rsidRPr="00751854">
        <w:rPr>
          <w:b/>
        </w:rPr>
        <w:br w:type="page"/>
      </w:r>
      <w:bookmarkStart w:id="19" w:name="_Toc47926323"/>
      <w:r w:rsidR="00BA7FED" w:rsidRPr="00751854">
        <w:rPr>
          <w:b/>
        </w:rPr>
        <w:lastRenderedPageBreak/>
        <w:t xml:space="preserve">CONCLUSION </w:t>
      </w:r>
      <w:r w:rsidR="001C49A5" w:rsidRPr="00751854">
        <w:rPr>
          <w:b/>
        </w:rPr>
        <w:t>AND RECOMMENDATIONS</w:t>
      </w:r>
      <w:bookmarkEnd w:id="19"/>
      <w:r w:rsidR="001C49A5" w:rsidRPr="00751854">
        <w:rPr>
          <w:b/>
        </w:rPr>
        <w:t xml:space="preserve"> </w:t>
      </w:r>
    </w:p>
    <w:p w:rsidR="00274AF0" w:rsidRDefault="00274AF0" w:rsidP="00282AC7"/>
    <w:p w:rsidR="0002147E" w:rsidRPr="0002147E" w:rsidRDefault="0002147E" w:rsidP="0092602A">
      <w:pPr>
        <w:spacing w:line="360" w:lineRule="auto"/>
        <w:jc w:val="both"/>
        <w:rPr>
          <w:color w:val="000000"/>
        </w:rPr>
      </w:pPr>
      <w:bookmarkStart w:id="20" w:name="_GoBack"/>
      <w:bookmarkEnd w:id="20"/>
      <w:r>
        <w:rPr>
          <w:color w:val="000000"/>
        </w:rPr>
        <w:t xml:space="preserve">. </w:t>
      </w:r>
    </w:p>
    <w:p w:rsidR="0002147E" w:rsidRDefault="0002147E" w:rsidP="0092602A">
      <w:pPr>
        <w:spacing w:line="360" w:lineRule="auto"/>
        <w:jc w:val="both"/>
      </w:pPr>
    </w:p>
    <w:p w:rsidR="0092602A" w:rsidRPr="0092602A" w:rsidRDefault="0002147E" w:rsidP="0092602A">
      <w:pPr>
        <w:spacing w:line="360" w:lineRule="auto"/>
        <w:jc w:val="both"/>
      </w:pPr>
      <w:r>
        <w:t>I</w:t>
      </w:r>
      <w:r w:rsidR="0092602A">
        <w:t>t is important to note there remains no</w:t>
      </w:r>
      <w:r>
        <w:t xml:space="preserve"> cardinal measure of happiness, as </w:t>
      </w:r>
      <w:r w:rsidR="0092602A">
        <w:t xml:space="preserve">it is both subjective and objective. </w:t>
      </w:r>
      <w:r>
        <w:t>Hence,</w:t>
      </w:r>
      <w:r w:rsidR="0092602A">
        <w:t xml:space="preserve"> there is a sense in which </w:t>
      </w:r>
      <w:r>
        <w:t xml:space="preserve">this activity could not have </w:t>
      </w:r>
      <w:r w:rsidR="0004463B">
        <w:t>answered the question proposed to its fullest extent.</w:t>
      </w:r>
    </w:p>
    <w:p w:rsidR="0092602A" w:rsidRDefault="0092602A" w:rsidP="00282AC7"/>
    <w:p w:rsidR="00274AF0" w:rsidRDefault="00274AF0" w:rsidP="00692691"/>
    <w:p w:rsidR="00274AF0" w:rsidRDefault="0092602A" w:rsidP="00692691">
      <w:r>
        <w:t xml:space="preserve">To conclude, </w:t>
      </w:r>
      <w:r>
        <w:rPr>
          <w:i/>
        </w:rPr>
        <w:t xml:space="preserve">Brave New World </w:t>
      </w:r>
      <w:r>
        <w:t>might be considered a word of warning against an endless pursuit of pleasure and self-satisfaction</w:t>
      </w:r>
    </w:p>
    <w:p w:rsidR="00274AF0" w:rsidRDefault="00274AF0" w:rsidP="00692691"/>
    <w:p w:rsidR="0092602A" w:rsidRDefault="0092602A" w:rsidP="00692691"/>
    <w:p w:rsidR="00664782" w:rsidRDefault="0004463B" w:rsidP="005E060A">
      <w:pPr>
        <w:spacing w:line="480" w:lineRule="auto"/>
      </w:pPr>
      <w:r>
        <w:t xml:space="preserve">Public policy might be suggested as a means of promoting happiness,  </w:t>
      </w:r>
    </w:p>
    <w:p w:rsidR="0083215B" w:rsidRPr="00274AF0" w:rsidRDefault="005E060A" w:rsidP="00274AF0">
      <w:pPr>
        <w:spacing w:line="480" w:lineRule="auto"/>
        <w:ind w:left="360"/>
        <w:outlineLvl w:val="0"/>
        <w:rPr>
          <w:b/>
        </w:rPr>
      </w:pPr>
      <w:r w:rsidRPr="00274AF0">
        <w:rPr>
          <w:b/>
        </w:rPr>
        <w:br w:type="page"/>
      </w:r>
      <w:bookmarkStart w:id="21" w:name="_Toc47926324"/>
      <w:r w:rsidR="00BA7FED" w:rsidRPr="00274AF0">
        <w:rPr>
          <w:b/>
        </w:rPr>
        <w:lastRenderedPageBreak/>
        <w:t>REFERENCES</w:t>
      </w:r>
      <w:bookmarkEnd w:id="21"/>
      <w:r w:rsidR="00BA7FED" w:rsidRPr="00274AF0">
        <w:rPr>
          <w:b/>
        </w:rPr>
        <w:t xml:space="preserve"> </w:t>
      </w:r>
    </w:p>
    <w:p w:rsidR="002F0BA5" w:rsidRPr="000C5F4B" w:rsidRDefault="002F0BA5" w:rsidP="002F0BA5">
      <w:pPr>
        <w:rPr>
          <w:color w:val="000000" w:themeColor="text1"/>
          <w:u w:val="single"/>
        </w:rPr>
      </w:pP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Abdel-Khalek, A. (2005) ‘Happiness and Death Distress: Two Separate Factors’, </w:t>
      </w:r>
      <w:r w:rsidRPr="000C5F4B">
        <w:rPr>
          <w:color w:val="000000" w:themeColor="text1"/>
        </w:rPr>
        <w:tab/>
      </w:r>
      <w:r w:rsidRPr="000C5F4B">
        <w:rPr>
          <w:color w:val="000000" w:themeColor="text1"/>
        </w:rPr>
        <w:tab/>
      </w:r>
      <w:r w:rsidRPr="000C5F4B">
        <w:rPr>
          <w:i/>
          <w:color w:val="000000" w:themeColor="text1"/>
        </w:rPr>
        <w:t>Death Studies</w:t>
      </w:r>
      <w:r w:rsidRPr="000C5F4B">
        <w:rPr>
          <w:color w:val="000000" w:themeColor="text1"/>
        </w:rPr>
        <w:t>, 29(10), PP. 949-958. D</w:t>
      </w:r>
      <w:r>
        <w:rPr>
          <w:color w:val="000000" w:themeColor="text1"/>
        </w:rPr>
        <w:t>OI: 10.1080/07481180500299394</w:t>
      </w:r>
      <w:r>
        <w:rPr>
          <w:color w:val="000000" w:themeColor="text1"/>
        </w:rPr>
        <w:tab/>
      </w:r>
      <w:r>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Algoe, S., Frederickson, B. and. Chow, S. (2011) ‘The Future of Emotions Research </w:t>
      </w:r>
      <w:r>
        <w:rPr>
          <w:color w:val="000000" w:themeColor="text1"/>
        </w:rPr>
        <w:tab/>
      </w:r>
      <w:r w:rsidRPr="000C5F4B">
        <w:rPr>
          <w:color w:val="000000" w:themeColor="text1"/>
        </w:rPr>
        <w:t>within</w:t>
      </w:r>
      <w:r w:rsidRPr="000C5F4B">
        <w:rPr>
          <w:color w:val="000000" w:themeColor="text1"/>
        </w:rPr>
        <w:tab/>
        <w:t>Positive Research within Positi</w:t>
      </w:r>
      <w:r>
        <w:rPr>
          <w:color w:val="000000" w:themeColor="text1"/>
        </w:rPr>
        <w:t xml:space="preserve">ve Psychology’, in Sheldon, K., </w:t>
      </w:r>
      <w:r>
        <w:rPr>
          <w:color w:val="000000" w:themeColor="text1"/>
        </w:rPr>
        <w:tab/>
        <w:t xml:space="preserve">Kashdan, T. and </w:t>
      </w:r>
      <w:r w:rsidRPr="000C5F4B">
        <w:rPr>
          <w:color w:val="000000" w:themeColor="text1"/>
        </w:rPr>
        <w:t xml:space="preserve">Stegar, M. (eds.) </w:t>
      </w:r>
      <w:r w:rsidRPr="000C5F4B">
        <w:rPr>
          <w:i/>
          <w:color w:val="000000" w:themeColor="text1"/>
        </w:rPr>
        <w:t xml:space="preserve">Designing Positive Psychology: Taking </w:t>
      </w:r>
      <w:r>
        <w:rPr>
          <w:i/>
          <w:color w:val="000000" w:themeColor="text1"/>
        </w:rPr>
        <w:tab/>
      </w:r>
      <w:r w:rsidRPr="000C5F4B">
        <w:rPr>
          <w:i/>
          <w:color w:val="000000" w:themeColor="text1"/>
        </w:rPr>
        <w:t>Stock and Moving Forward</w:t>
      </w:r>
      <w:r>
        <w:rPr>
          <w:color w:val="000000" w:themeColor="text1"/>
        </w:rPr>
        <w:t xml:space="preserve">. </w:t>
      </w:r>
      <w:r w:rsidRPr="000C5F4B">
        <w:rPr>
          <w:color w:val="000000" w:themeColor="text1"/>
        </w:rPr>
        <w:t xml:space="preserve">Oxford: Oxford University Press. Available at: </w:t>
      </w:r>
      <w:r>
        <w:rPr>
          <w:color w:val="000000" w:themeColor="text1"/>
        </w:rPr>
        <w:tab/>
      </w:r>
      <w:r w:rsidRPr="002F0BA5">
        <w:rPr>
          <w:color w:val="000000" w:themeColor="text1"/>
        </w:rPr>
        <w:t>https://books.google.co.uk/books?hl=en&amp;lr=&amp;id=JYj4KStQjhIC&amp;oi=fnd&amp;pg</w:t>
      </w:r>
      <w:r>
        <w:rPr>
          <w:color w:val="000000" w:themeColor="text1"/>
        </w:rPr>
        <w:tab/>
      </w:r>
      <w:r w:rsidRPr="000C5F4B">
        <w:rPr>
          <w:color w:val="000000" w:themeColor="text1"/>
        </w:rPr>
        <w:t>=PR9&amp;ots=kXnRuo6By1&amp;sig=2ZBdKXAOrhJHbRV9jC9N274xVcw&amp;redir_</w:t>
      </w:r>
      <w:r>
        <w:rPr>
          <w:color w:val="000000" w:themeColor="text1"/>
        </w:rPr>
        <w:tab/>
      </w:r>
      <w:r w:rsidRPr="000C5F4B">
        <w:rPr>
          <w:color w:val="000000" w:themeColor="text1"/>
        </w:rPr>
        <w:t>esc=y#v=onepage&amp;q&amp;f=false</w:t>
      </w:r>
      <w:r>
        <w:rPr>
          <w:color w:val="000000" w:themeColor="text1"/>
        </w:rPr>
        <w:t xml:space="preserve">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Andrew, P. </w:t>
      </w:r>
      <w:r w:rsidRPr="000C5F4B">
        <w:rPr>
          <w:i/>
          <w:color w:val="000000" w:themeColor="text1"/>
        </w:rPr>
        <w:t>et al</w:t>
      </w:r>
      <w:r w:rsidRPr="000C5F4B">
        <w:rPr>
          <w:color w:val="000000" w:themeColor="text1"/>
        </w:rPr>
        <w:t xml:space="preserve">. (2012) ‘Primum non Nocere: An Evolutionary Analysis of Whether </w:t>
      </w:r>
      <w:r w:rsidRPr="000C5F4B">
        <w:rPr>
          <w:color w:val="000000" w:themeColor="text1"/>
        </w:rPr>
        <w:tab/>
        <w:t xml:space="preserve">Antidepressants do more Harm than Good’, </w:t>
      </w:r>
      <w:r w:rsidRPr="000C5F4B">
        <w:rPr>
          <w:i/>
          <w:color w:val="000000" w:themeColor="text1"/>
        </w:rPr>
        <w:t>Frontiers in Psychology</w:t>
      </w:r>
      <w:r>
        <w:rPr>
          <w:color w:val="000000" w:themeColor="text1"/>
        </w:rPr>
        <w:t xml:space="preserve">, 3, </w:t>
      </w:r>
      <w:r>
        <w:rPr>
          <w:color w:val="000000" w:themeColor="text1"/>
        </w:rPr>
        <w:tab/>
        <w:t xml:space="preserve">pp.117. </w:t>
      </w:r>
      <w:r w:rsidRPr="000C5F4B">
        <w:rPr>
          <w:color w:val="000000" w:themeColor="text1"/>
        </w:rPr>
        <w:t>DOI: 10.3389/fpsyg.2012.00117 (Accessed: 29</w:t>
      </w:r>
      <w:r w:rsidRPr="000C5F4B">
        <w:rPr>
          <w:color w:val="000000" w:themeColor="text1"/>
          <w:vertAlign w:val="superscript"/>
        </w:rPr>
        <w:t>th</w:t>
      </w:r>
      <w:r w:rsidRPr="000C5F4B">
        <w:rPr>
          <w:color w:val="000000" w:themeColor="text1"/>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Argyle, M. (2001) </w:t>
      </w:r>
      <w:r w:rsidRPr="000C5F4B">
        <w:rPr>
          <w:i/>
          <w:color w:val="000000" w:themeColor="text1"/>
        </w:rPr>
        <w:t>The Psychology of Happiness</w:t>
      </w:r>
      <w:r w:rsidRPr="000C5F4B">
        <w:rPr>
          <w:color w:val="000000" w:themeColor="text1"/>
        </w:rPr>
        <w:t>. Lo</w:t>
      </w:r>
      <w:r>
        <w:rPr>
          <w:color w:val="000000" w:themeColor="text1"/>
        </w:rPr>
        <w:t>ndon: Routledge. Available at:</w:t>
      </w:r>
      <w:r>
        <w:rPr>
          <w:color w:val="000000" w:themeColor="text1"/>
        </w:rPr>
        <w:tab/>
      </w:r>
      <w:r w:rsidRPr="002F0BA5">
        <w:rPr>
          <w:color w:val="000000" w:themeColor="text1"/>
        </w:rPr>
        <w:t>https://www.cis.org.au/app/uploads/2015/04/images/stories/policy-</w:t>
      </w:r>
      <w:r w:rsidRPr="002F0BA5">
        <w:rPr>
          <w:color w:val="000000" w:themeColor="text1"/>
        </w:rPr>
        <w:tab/>
        <w:t>magazine/2002-</w:t>
      </w:r>
      <w:r w:rsidRPr="000C5F4B">
        <w:rPr>
          <w:color w:val="000000" w:themeColor="text1"/>
        </w:rPr>
        <w:t xml:space="preserve">autumn/2002-18-1-richard-tooth.pdf </w:t>
      </w:r>
      <w:r>
        <w:rPr>
          <w:color w:val="000000" w:themeColor="text1"/>
        </w:rPr>
        <w:tab/>
      </w:r>
      <w:r>
        <w:rPr>
          <w:color w:val="000000" w:themeColor="text1"/>
        </w:rPr>
        <w:tab/>
      </w:r>
      <w:r>
        <w:rPr>
          <w:color w:val="000000" w:themeColor="text1"/>
        </w:rPr>
        <w:tab/>
      </w:r>
      <w:r w:rsidRPr="000C5F4B">
        <w:rPr>
          <w:color w:val="000000" w:themeColor="text1"/>
        </w:rPr>
        <w:t>(Accessed: 27</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bCs/>
          <w:color w:val="000000" w:themeColor="text1"/>
        </w:rPr>
      </w:pPr>
      <w:r w:rsidRPr="000C5F4B">
        <w:rPr>
          <w:bCs/>
          <w:color w:val="000000" w:themeColor="text1"/>
        </w:rPr>
        <w:t xml:space="preserve">Axinn, W. and Thorton, A. (1992) ‘The Relationship between Cohabitation and </w:t>
      </w:r>
      <w:r>
        <w:rPr>
          <w:bCs/>
          <w:color w:val="000000" w:themeColor="text1"/>
        </w:rPr>
        <w:tab/>
      </w:r>
      <w:r w:rsidRPr="000C5F4B">
        <w:rPr>
          <w:bCs/>
          <w:color w:val="000000" w:themeColor="text1"/>
        </w:rPr>
        <w:t xml:space="preserve">Divorce: Selectivity or Casual Influence’, </w:t>
      </w:r>
      <w:r w:rsidRPr="000C5F4B">
        <w:rPr>
          <w:bCs/>
          <w:i/>
          <w:color w:val="000000" w:themeColor="text1"/>
        </w:rPr>
        <w:t>Demography</w:t>
      </w:r>
      <w:r w:rsidRPr="000C5F4B">
        <w:rPr>
          <w:bCs/>
          <w:color w:val="000000" w:themeColor="text1"/>
        </w:rPr>
        <w:t xml:space="preserve">, 29, pp. 357-374. </w:t>
      </w:r>
      <w:r w:rsidRPr="000C5F4B">
        <w:rPr>
          <w:bCs/>
          <w:color w:val="000000" w:themeColor="text1"/>
        </w:rPr>
        <w:tab/>
      </w:r>
      <w:r>
        <w:rPr>
          <w:bCs/>
          <w:color w:val="000000" w:themeColor="text1"/>
        </w:rPr>
        <w:tab/>
      </w:r>
      <w:r w:rsidRPr="000C5F4B">
        <w:rPr>
          <w:bCs/>
          <w:color w:val="000000" w:themeColor="text1"/>
        </w:rPr>
        <w:t>DOI: 10.2307/2061823. (Accessed 1</w:t>
      </w:r>
      <w:r w:rsidRPr="000C5F4B">
        <w:rPr>
          <w:bCs/>
          <w:color w:val="000000" w:themeColor="text1"/>
          <w:vertAlign w:val="superscript"/>
        </w:rPr>
        <w:t>st</w:t>
      </w:r>
      <w:r w:rsidRPr="000C5F4B">
        <w:rPr>
          <w:bCs/>
          <w:color w:val="000000" w:themeColor="text1"/>
        </w:rPr>
        <w:t xml:space="preserve"> August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Bartels, M. (2015) ‘Genetics of wellbeing and its components satisfaction with life, </w:t>
      </w:r>
      <w:r>
        <w:rPr>
          <w:color w:val="000000" w:themeColor="text1"/>
        </w:rPr>
        <w:tab/>
      </w:r>
      <w:r w:rsidRPr="000C5F4B">
        <w:rPr>
          <w:color w:val="000000" w:themeColor="text1"/>
        </w:rPr>
        <w:t xml:space="preserve">happiness, and quality of life: A Review and meta-analysis of heritability </w:t>
      </w:r>
      <w:r>
        <w:rPr>
          <w:color w:val="000000" w:themeColor="text1"/>
        </w:rPr>
        <w:tab/>
      </w:r>
      <w:r w:rsidRPr="000C5F4B">
        <w:rPr>
          <w:color w:val="000000" w:themeColor="text1"/>
        </w:rPr>
        <w:t xml:space="preserve">studies’, </w:t>
      </w:r>
      <w:r w:rsidRPr="000C5F4B">
        <w:rPr>
          <w:i/>
          <w:color w:val="000000" w:themeColor="text1"/>
        </w:rPr>
        <w:t>Behaviour Genetics</w:t>
      </w:r>
      <w:r w:rsidRPr="000C5F4B">
        <w:rPr>
          <w:color w:val="000000" w:themeColor="text1"/>
        </w:rPr>
        <w:t xml:space="preserve">, 44, pp. 137-156. Available at: </w:t>
      </w:r>
      <w:r w:rsidRPr="000C5F4B">
        <w:rPr>
          <w:color w:val="000000" w:themeColor="text1"/>
        </w:rPr>
        <w:tab/>
      </w:r>
      <w:hyperlink r:id="rId14" w:history="1">
        <w:r w:rsidRPr="000D1A41">
          <w:rPr>
            <w:rStyle w:val="Hyperlink"/>
          </w:rPr>
          <w:t>https://link.springer.com/article/10.1007/s10519-015-9713-y</w:t>
        </w:r>
      </w:hyperlink>
      <w:r w:rsidRPr="000C5F4B">
        <w:rPr>
          <w:color w:val="000000" w:themeColor="text1"/>
        </w:rPr>
        <w:t xml:space="preserve"> </w:t>
      </w:r>
      <w:r>
        <w:rPr>
          <w:color w:val="000000" w:themeColor="text1"/>
        </w:rPr>
        <w:tab/>
      </w:r>
      <w:r>
        <w:rPr>
          <w:color w:val="000000" w:themeColor="text1"/>
        </w:rPr>
        <w:tab/>
      </w:r>
      <w:r>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w:t>
      </w:r>
      <w:r>
        <w:rPr>
          <w:color w:val="000000" w:themeColor="text1"/>
          <w:shd w:val="clear" w:color="auto" w:fill="FFFFFF"/>
        </w:rPr>
        <w:t xml:space="preserve"> </w:t>
      </w:r>
      <w:r w:rsidRPr="000C5F4B">
        <w:rPr>
          <w:color w:val="000000" w:themeColor="text1"/>
          <w:shd w:val="clear" w:color="auto" w:fill="FFFFFF"/>
        </w:rPr>
        <w:t>2020)</w:t>
      </w:r>
    </w:p>
    <w:p w:rsidR="002F0BA5" w:rsidRPr="000C5F4B" w:rsidRDefault="002F0BA5" w:rsidP="002F0BA5">
      <w:pPr>
        <w:rPr>
          <w:bCs/>
          <w:color w:val="000000" w:themeColor="text1"/>
        </w:rPr>
      </w:pPr>
    </w:p>
    <w:p w:rsidR="002F0BA5" w:rsidRDefault="002F0BA5" w:rsidP="002F0BA5">
      <w:pPr>
        <w:rPr>
          <w:color w:val="000000" w:themeColor="text1"/>
        </w:rPr>
      </w:pPr>
      <w:r w:rsidRPr="000C5F4B">
        <w:rPr>
          <w:bCs/>
          <w:color w:val="000000" w:themeColor="text1"/>
        </w:rPr>
        <w:t xml:space="preserve">Bay, C. (1958) </w:t>
      </w:r>
      <w:r w:rsidRPr="000C5F4B">
        <w:rPr>
          <w:bCs/>
          <w:i/>
          <w:color w:val="000000" w:themeColor="text1"/>
        </w:rPr>
        <w:t>The Structure of Freedom</w:t>
      </w:r>
      <w:r w:rsidRPr="000C5F4B">
        <w:rPr>
          <w:bCs/>
          <w:color w:val="000000" w:themeColor="text1"/>
        </w:rPr>
        <w:t>. United States: Standford Univers</w:t>
      </w:r>
      <w:r>
        <w:rPr>
          <w:bCs/>
          <w:color w:val="000000" w:themeColor="text1"/>
        </w:rPr>
        <w:t>ity Press.</w:t>
      </w:r>
      <w:r>
        <w:rPr>
          <w:bCs/>
          <w:color w:val="000000" w:themeColor="text1"/>
        </w:rPr>
        <w:tab/>
      </w:r>
      <w:r w:rsidRPr="000C5F4B">
        <w:rPr>
          <w:bCs/>
          <w:color w:val="000000" w:themeColor="text1"/>
        </w:rPr>
        <w:t>Available at:</w:t>
      </w:r>
      <w:r>
        <w:rPr>
          <w:bCs/>
          <w:color w:val="000000" w:themeColor="text1"/>
        </w:rPr>
        <w:t xml:space="preserve"> </w:t>
      </w:r>
      <w:hyperlink r:id="rId15" w:history="1">
        <w:r w:rsidRPr="000D1A41">
          <w:rPr>
            <w:rStyle w:val="Hyperlink"/>
          </w:rPr>
          <w:t>https://books.google.co.uk/books/about/The_Structure_of_</w:t>
        </w:r>
      </w:hyperlink>
      <w:r>
        <w:rPr>
          <w:color w:val="000000" w:themeColor="text1"/>
        </w:rPr>
        <w:tab/>
      </w:r>
      <w:r>
        <w:rPr>
          <w:color w:val="000000" w:themeColor="text1"/>
        </w:rPr>
        <w:tab/>
      </w:r>
      <w:r w:rsidRPr="002F0BA5">
        <w:rPr>
          <w:color w:val="000000" w:themeColor="text1"/>
        </w:rPr>
        <w:t>Freedom</w:t>
      </w:r>
      <w:r w:rsidRPr="000C5F4B">
        <w:rPr>
          <w:color w:val="000000" w:themeColor="text1"/>
        </w:rPr>
        <w:t xml:space="preserve">.html?id=BZiFAAAAMAAJ&amp;redir_esc=y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0C5F4B">
        <w:rPr>
          <w:bCs/>
          <w:color w:val="000000" w:themeColor="text1"/>
        </w:rPr>
        <w:t>(Accessed 1</w:t>
      </w:r>
      <w:r w:rsidRPr="000C5F4B">
        <w:rPr>
          <w:bCs/>
          <w:color w:val="000000" w:themeColor="text1"/>
          <w:vertAlign w:val="superscript"/>
        </w:rPr>
        <w:t>st</w:t>
      </w:r>
      <w:r>
        <w:rPr>
          <w:bCs/>
          <w:color w:val="000000" w:themeColor="text1"/>
        </w:rPr>
        <w:t xml:space="preserve"> August 2020)</w:t>
      </w:r>
    </w:p>
    <w:p w:rsidR="002F0BA5" w:rsidRPr="002F0BA5" w:rsidRDefault="002F0BA5" w:rsidP="002F0BA5">
      <w:pPr>
        <w:rPr>
          <w:color w:val="000000" w:themeColor="text1"/>
        </w:rPr>
      </w:pPr>
    </w:p>
    <w:p w:rsidR="002F0BA5" w:rsidRPr="000C5F4B" w:rsidRDefault="002F0BA5" w:rsidP="002F0BA5">
      <w:pPr>
        <w:rPr>
          <w:bCs/>
          <w:color w:val="000000" w:themeColor="text1"/>
        </w:rPr>
      </w:pPr>
      <w:r w:rsidRPr="000C5F4B">
        <w:rPr>
          <w:color w:val="000000" w:themeColor="text1"/>
        </w:rPr>
        <w:t xml:space="preserve">Becker, G. (1981) </w:t>
      </w:r>
      <w:r w:rsidRPr="000C5F4B">
        <w:rPr>
          <w:i/>
          <w:color w:val="000000" w:themeColor="text1"/>
        </w:rPr>
        <w:t>A Treatise on the Family</w:t>
      </w:r>
      <w:r w:rsidRPr="000C5F4B">
        <w:rPr>
          <w:color w:val="000000" w:themeColor="text1"/>
        </w:rPr>
        <w:t>. United States: Harvard University Press.</w:t>
      </w:r>
      <w:r w:rsidRPr="000C5F4B">
        <w:rPr>
          <w:color w:val="000000" w:themeColor="text1"/>
        </w:rPr>
        <w:tab/>
        <w:t xml:space="preserve">Available at: </w:t>
      </w:r>
      <w:hyperlink r:id="rId16" w:history="1">
        <w:r w:rsidRPr="000D1A41">
          <w:rPr>
            <w:rStyle w:val="Hyperlink"/>
          </w:rPr>
          <w:t>https://brunofvieira.files.wordpress.com/2012/12/gary-becker-a-</w:t>
        </w:r>
        <w:r w:rsidRPr="000D1A41">
          <w:rPr>
            <w:rStyle w:val="Hyperlink"/>
          </w:rPr>
          <w:tab/>
          <w:t>treatise-on-the-family.pdf</w:t>
        </w:r>
      </w:hyperlink>
      <w:r w:rsidRPr="000C5F4B">
        <w:rPr>
          <w:color w:val="000000" w:themeColor="text1"/>
        </w:rPr>
        <w:t xml:space="preserve">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Bekhet, A. </w:t>
      </w:r>
      <w:r w:rsidRPr="000C5F4B">
        <w:rPr>
          <w:i/>
          <w:color w:val="000000" w:themeColor="text1"/>
        </w:rPr>
        <w:t>et al</w:t>
      </w:r>
      <w:r w:rsidRPr="000C5F4B">
        <w:rPr>
          <w:color w:val="000000" w:themeColor="text1"/>
        </w:rPr>
        <w:t xml:space="preserve">. (2008) ‘Happiness: Theoretical and Empirical Consideration’, </w:t>
      </w:r>
      <w:r w:rsidRPr="000C5F4B">
        <w:rPr>
          <w:color w:val="000000" w:themeColor="text1"/>
        </w:rPr>
        <w:tab/>
      </w:r>
      <w:r w:rsidRPr="000C5F4B">
        <w:rPr>
          <w:color w:val="000000" w:themeColor="text1"/>
        </w:rPr>
        <w:tab/>
      </w:r>
      <w:r w:rsidRPr="000C5F4B">
        <w:rPr>
          <w:i/>
          <w:color w:val="000000" w:themeColor="text1"/>
        </w:rPr>
        <w:t>Nursing Forum</w:t>
      </w:r>
      <w:r w:rsidRPr="000C5F4B">
        <w:rPr>
          <w:color w:val="000000" w:themeColor="text1"/>
        </w:rPr>
        <w:t>, 43(1), pp. 12-23.  DOI: 10.1111/j.1744-6198.2008.00091.x</w:t>
      </w:r>
      <w:r w:rsidRPr="000C5F4B">
        <w:rPr>
          <w:color w:val="000000" w:themeColor="text1"/>
        </w:rPr>
        <w:tab/>
      </w:r>
      <w:r w:rsidRPr="000C5F4B">
        <w:rPr>
          <w:color w:val="000000" w:themeColor="text1"/>
        </w:rPr>
        <w:tab/>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shd w:val="clear" w:color="auto" w:fill="FFFFFF"/>
        </w:rPr>
      </w:pPr>
      <w:r w:rsidRPr="000C5F4B">
        <w:rPr>
          <w:bCs/>
          <w:color w:val="000000" w:themeColor="text1"/>
        </w:rPr>
        <w:lastRenderedPageBreak/>
        <w:t xml:space="preserve">Bergink, J. (2015) </w:t>
      </w:r>
      <w:r w:rsidRPr="000C5F4B">
        <w:rPr>
          <w:bCs/>
          <w:i/>
          <w:color w:val="000000" w:themeColor="text1"/>
        </w:rPr>
        <w:t>Happiness: it’s not just your genes, stupid!</w:t>
      </w:r>
      <w:r w:rsidRPr="000C5F4B">
        <w:rPr>
          <w:bCs/>
          <w:color w:val="000000" w:themeColor="text1"/>
        </w:rPr>
        <w:t xml:space="preserve"> Available at: </w:t>
      </w:r>
      <w:r w:rsidRPr="000C5F4B">
        <w:rPr>
          <w:bCs/>
          <w:color w:val="000000" w:themeColor="text1"/>
        </w:rPr>
        <w:tab/>
      </w:r>
      <w:r w:rsidRPr="000C5F4B">
        <w:rPr>
          <w:bCs/>
          <w:color w:val="000000" w:themeColor="text1"/>
        </w:rPr>
        <w:tab/>
      </w:r>
      <w:r w:rsidRPr="000C5F4B">
        <w:rPr>
          <w:bCs/>
          <w:color w:val="000000" w:themeColor="text1"/>
        </w:rPr>
        <w:tab/>
      </w:r>
      <w:hyperlink r:id="rId17" w:history="1">
        <w:r w:rsidRPr="000C5F4B">
          <w:rPr>
            <w:rStyle w:val="Hyperlink"/>
            <w:color w:val="000000" w:themeColor="text1"/>
          </w:rPr>
          <w:t>http://www.forastateofhappiness.com/tag/50-10-40-formula/</w:t>
        </w:r>
      </w:hyperlink>
      <w:r w:rsidRPr="000C5F4B">
        <w:rPr>
          <w:color w:val="000000" w:themeColor="text1"/>
        </w:rPr>
        <w:t xml:space="preserve"> </w:t>
      </w:r>
      <w:r w:rsidRPr="000C5F4B">
        <w:rPr>
          <w:color w:val="000000" w:themeColor="text1"/>
        </w:rPr>
        <w:tab/>
      </w:r>
      <w:r w:rsidRPr="000C5F4B">
        <w:rPr>
          <w:color w:val="000000" w:themeColor="text1"/>
        </w:rPr>
        <w:tab/>
      </w:r>
      <w:r>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Bjørnskov, C., Gupta, N. and Pedersen, P. (2008) ‘Analysing trends in subjective </w:t>
      </w:r>
      <w:r>
        <w:rPr>
          <w:color w:val="000000" w:themeColor="text1"/>
        </w:rPr>
        <w:tab/>
      </w:r>
      <w:r w:rsidRPr="000C5F4B">
        <w:rPr>
          <w:color w:val="000000" w:themeColor="text1"/>
        </w:rPr>
        <w:t xml:space="preserve">wellbeing in 15 European countries 1973–2002’, </w:t>
      </w:r>
      <w:r w:rsidRPr="000C5F4B">
        <w:rPr>
          <w:i/>
          <w:color w:val="000000" w:themeColor="text1"/>
        </w:rPr>
        <w:t xml:space="preserve">Journal of Happiness </w:t>
      </w:r>
      <w:r>
        <w:rPr>
          <w:i/>
          <w:color w:val="000000" w:themeColor="text1"/>
        </w:rPr>
        <w:tab/>
      </w:r>
      <w:r w:rsidRPr="000C5F4B">
        <w:rPr>
          <w:i/>
          <w:color w:val="000000" w:themeColor="text1"/>
        </w:rPr>
        <w:t xml:space="preserve">Studies, </w:t>
      </w:r>
      <w:r w:rsidRPr="000C5F4B">
        <w:rPr>
          <w:color w:val="000000" w:themeColor="text1"/>
        </w:rPr>
        <w:t>9,  pp. 317–330.</w:t>
      </w:r>
    </w:p>
    <w:p w:rsidR="002F0BA5" w:rsidRPr="000C5F4B" w:rsidRDefault="002F0BA5" w:rsidP="002F0BA5">
      <w:pPr>
        <w:rPr>
          <w:color w:val="000000" w:themeColor="text1"/>
        </w:rPr>
      </w:pPr>
      <w:r w:rsidRPr="000C5F4B">
        <w:rPr>
          <w:color w:val="000000" w:themeColor="text1"/>
        </w:rPr>
        <w:tab/>
        <w:t xml:space="preserve">Available at: </w:t>
      </w:r>
      <w:hyperlink r:id="rId18" w:history="1">
        <w:r w:rsidRPr="000D1A41">
          <w:rPr>
            <w:rStyle w:val="Hyperlink"/>
          </w:rPr>
          <w:t>https://link.springer.com/article/10.1007/s10902-007-9055-</w:t>
        </w:r>
        <w:r w:rsidRPr="000D1A41">
          <w:rPr>
            <w:rStyle w:val="Hyperlink"/>
          </w:rPr>
          <w:tab/>
          <w:t>4?shared-</w:t>
        </w:r>
      </w:hyperlink>
      <w:r w:rsidRPr="000C5F4B">
        <w:rPr>
          <w:color w:val="000000" w:themeColor="text1"/>
        </w:rPr>
        <w:t>article-renderer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Black, C. (2008) </w:t>
      </w:r>
      <w:r w:rsidRPr="000C5F4B">
        <w:rPr>
          <w:i/>
          <w:color w:val="000000" w:themeColor="text1"/>
        </w:rPr>
        <w:t xml:space="preserve">Dame Carol Black’s Review of the health of Britain’s working </w:t>
      </w:r>
      <w:r>
        <w:rPr>
          <w:i/>
          <w:color w:val="000000" w:themeColor="text1"/>
        </w:rPr>
        <w:tab/>
      </w:r>
      <w:r>
        <w:rPr>
          <w:i/>
          <w:color w:val="000000" w:themeColor="text1"/>
        </w:rPr>
        <w:tab/>
      </w:r>
      <w:r w:rsidRPr="000C5F4B">
        <w:rPr>
          <w:i/>
          <w:color w:val="000000" w:themeColor="text1"/>
        </w:rPr>
        <w:t>age population</w:t>
      </w:r>
      <w:r w:rsidRPr="000C5F4B">
        <w:rPr>
          <w:color w:val="000000" w:themeColor="text1"/>
        </w:rPr>
        <w:t xml:space="preserve">. Available at: </w:t>
      </w:r>
      <w:hyperlink r:id="rId19" w:history="1">
        <w:r w:rsidRPr="000D1A41">
          <w:rPr>
            <w:rStyle w:val="Hyperlink"/>
          </w:rPr>
          <w:t>http://www.workingforhealth.gov.uk/documents/</w:t>
        </w:r>
      </w:hyperlink>
      <w:r w:rsidRPr="000C5F4B">
        <w:rPr>
          <w:color w:val="000000" w:themeColor="text1"/>
        </w:rPr>
        <w:t xml:space="preserve"> </w:t>
      </w:r>
      <w:r>
        <w:rPr>
          <w:color w:val="000000" w:themeColor="text1"/>
        </w:rPr>
        <w:tab/>
      </w:r>
      <w:r w:rsidRPr="000C5F4B">
        <w:rPr>
          <w:color w:val="000000" w:themeColor="text1"/>
        </w:rPr>
        <w:t>working-for-a-healthier-tomorrow-tagged.pdf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100" w:beforeAutospacing="1"/>
        <w:rPr>
          <w:color w:val="000000" w:themeColor="text1"/>
        </w:rPr>
      </w:pPr>
      <w:r w:rsidRPr="000C5F4B">
        <w:rPr>
          <w:color w:val="000000" w:themeColor="text1"/>
        </w:rPr>
        <w:t xml:space="preserve">Blackburn, T. (2019) ‘Depressive Disorders: Treatment Failures and Poor Prognosis </w:t>
      </w:r>
      <w:r>
        <w:rPr>
          <w:color w:val="000000" w:themeColor="text1"/>
        </w:rPr>
        <w:tab/>
        <w:t xml:space="preserve">over the </w:t>
      </w:r>
      <w:r w:rsidRPr="000C5F4B">
        <w:rPr>
          <w:color w:val="000000" w:themeColor="text1"/>
        </w:rPr>
        <w:t xml:space="preserve">last 50 years’, </w:t>
      </w:r>
      <w:r w:rsidRPr="000C5F4B">
        <w:rPr>
          <w:i/>
          <w:color w:val="000000" w:themeColor="text1"/>
        </w:rPr>
        <w:t>Pharmacology Research and Perspectives</w:t>
      </w:r>
      <w:r>
        <w:rPr>
          <w:color w:val="000000" w:themeColor="text1"/>
        </w:rPr>
        <w:t xml:space="preserve">, 7(3). </w:t>
      </w:r>
      <w:r>
        <w:rPr>
          <w:color w:val="000000" w:themeColor="text1"/>
        </w:rPr>
        <w:tab/>
      </w:r>
      <w:r>
        <w:rPr>
          <w:color w:val="000000" w:themeColor="text1"/>
        </w:rPr>
        <w:tab/>
      </w:r>
      <w:r w:rsidRPr="000C5F4B">
        <w:rPr>
          <w:color w:val="000000" w:themeColor="text1"/>
        </w:rPr>
        <w:t>DOI: 10.1002/prp2.472 (Accessed: 29</w:t>
      </w:r>
      <w:r w:rsidRPr="000C5F4B">
        <w:rPr>
          <w:color w:val="000000" w:themeColor="text1"/>
          <w:vertAlign w:val="superscript"/>
        </w:rPr>
        <w:t>th</w:t>
      </w:r>
      <w:r w:rsidRPr="000C5F4B">
        <w:rPr>
          <w:color w:val="000000" w:themeColor="text1"/>
        </w:rPr>
        <w:t xml:space="preserve"> July 2020)</w:t>
      </w:r>
    </w:p>
    <w:p w:rsidR="002F0BA5" w:rsidRDefault="002F0BA5" w:rsidP="002F0BA5">
      <w:pPr>
        <w:pStyle w:val="has-plink"/>
        <w:spacing w:before="0" w:beforeAutospacing="0" w:after="0" w:afterAutospacing="0"/>
        <w:rPr>
          <w:color w:val="000000" w:themeColor="text1"/>
        </w:rPr>
      </w:pPr>
    </w:p>
    <w:p w:rsidR="002F0BA5" w:rsidRPr="000C5F4B" w:rsidRDefault="002F0BA5" w:rsidP="002F0BA5">
      <w:pPr>
        <w:pStyle w:val="has-plink"/>
        <w:spacing w:before="0" w:beforeAutospacing="0" w:after="312" w:afterAutospacing="0"/>
        <w:rPr>
          <w:color w:val="000000" w:themeColor="text1"/>
        </w:rPr>
      </w:pPr>
      <w:r w:rsidRPr="000C5F4B">
        <w:rPr>
          <w:color w:val="000000" w:themeColor="text1"/>
        </w:rPr>
        <w:t xml:space="preserve">Block, N, (1995) ‘On a Confusion about a Function of Consciousness’, </w:t>
      </w:r>
      <w:r w:rsidRPr="000C5F4B">
        <w:rPr>
          <w:i/>
          <w:color w:val="000000" w:themeColor="text1"/>
        </w:rPr>
        <w:t xml:space="preserve">Behavioural </w:t>
      </w:r>
      <w:r>
        <w:rPr>
          <w:i/>
          <w:color w:val="000000" w:themeColor="text1"/>
        </w:rPr>
        <w:tab/>
        <w:t xml:space="preserve">and Brain </w:t>
      </w:r>
      <w:r w:rsidRPr="000C5F4B">
        <w:rPr>
          <w:i/>
          <w:color w:val="000000" w:themeColor="text1"/>
        </w:rPr>
        <w:t>Sciences</w:t>
      </w:r>
      <w:r w:rsidRPr="000C5F4B">
        <w:rPr>
          <w:color w:val="000000" w:themeColor="text1"/>
        </w:rPr>
        <w:t>, 18(2), pp. 227-287. DOI</w:t>
      </w:r>
      <w:r>
        <w:rPr>
          <w:color w:val="000000" w:themeColor="text1"/>
        </w:rPr>
        <w:t xml:space="preserve">: 100.1017/S0140525X00038188 </w:t>
      </w:r>
      <w:r>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 xml:space="preserve">Bower, P. </w:t>
      </w:r>
      <w:r w:rsidRPr="000C5F4B">
        <w:rPr>
          <w:i/>
          <w:color w:val="000000" w:themeColor="text1"/>
        </w:rPr>
        <w:t xml:space="preserve"> et al</w:t>
      </w:r>
      <w:r w:rsidRPr="000C5F4B">
        <w:rPr>
          <w:color w:val="000000" w:themeColor="text1"/>
        </w:rPr>
        <w:t xml:space="preserve">. (2013) ‘Influence of Initial Severity of Depression on Effectiveness </w:t>
      </w:r>
      <w:r>
        <w:rPr>
          <w:color w:val="000000" w:themeColor="text1"/>
        </w:rPr>
        <w:tab/>
      </w:r>
      <w:r w:rsidRPr="000C5F4B">
        <w:rPr>
          <w:color w:val="000000" w:themeColor="text1"/>
        </w:rPr>
        <w:t>of Low</w:t>
      </w:r>
      <w:r w:rsidRPr="000C5F4B">
        <w:rPr>
          <w:color w:val="000000" w:themeColor="text1"/>
        </w:rPr>
        <w:tab/>
        <w:t xml:space="preserve">Intensity Interventions: Meta-Analysis of Individual Patient Data’, </w:t>
      </w:r>
      <w:r>
        <w:rPr>
          <w:color w:val="000000" w:themeColor="text1"/>
        </w:rPr>
        <w:tab/>
      </w:r>
      <w:r w:rsidRPr="000C5F4B">
        <w:rPr>
          <w:i/>
          <w:color w:val="000000" w:themeColor="text1"/>
        </w:rPr>
        <w:t>BMJ</w:t>
      </w:r>
      <w:r>
        <w:rPr>
          <w:color w:val="000000" w:themeColor="text1"/>
        </w:rPr>
        <w:t xml:space="preserve">, 346, </w:t>
      </w:r>
      <w:r w:rsidRPr="000C5F4B">
        <w:rPr>
          <w:color w:val="000000" w:themeColor="text1"/>
        </w:rPr>
        <w:t>pp. 1-11. DOI: 10.1136/bmj.f540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Bracho, F. (2005) ‘Happiness and Indigenous Wisdom in the History of the </w:t>
      </w:r>
      <w:r>
        <w:rPr>
          <w:color w:val="000000" w:themeColor="text1"/>
        </w:rPr>
        <w:tab/>
      </w:r>
      <w:r w:rsidRPr="000C5F4B">
        <w:rPr>
          <w:color w:val="000000" w:themeColor="text1"/>
        </w:rPr>
        <w:t xml:space="preserve">Americas’, </w:t>
      </w:r>
      <w:r w:rsidRPr="000C5F4B">
        <w:rPr>
          <w:i/>
          <w:color w:val="000000" w:themeColor="text1"/>
        </w:rPr>
        <w:t>World Affairs: The Journal of International Issues</w:t>
      </w:r>
      <w:r w:rsidRPr="000C5F4B">
        <w:rPr>
          <w:color w:val="000000" w:themeColor="text1"/>
        </w:rPr>
        <w:t xml:space="preserve">, 9(2), </w:t>
      </w:r>
      <w:r>
        <w:rPr>
          <w:color w:val="000000" w:themeColor="text1"/>
        </w:rPr>
        <w:tab/>
      </w:r>
      <w:r>
        <w:rPr>
          <w:color w:val="000000" w:themeColor="text1"/>
        </w:rPr>
        <w:tab/>
        <w:t xml:space="preserve">pp. 97-114. </w:t>
      </w:r>
      <w:r w:rsidRPr="000C5F4B">
        <w:rPr>
          <w:color w:val="000000" w:themeColor="text1"/>
        </w:rPr>
        <w:t xml:space="preserve">Available at: </w:t>
      </w:r>
      <w:hyperlink r:id="rId20" w:history="1">
        <w:r w:rsidRPr="000C5F4B">
          <w:rPr>
            <w:rStyle w:val="Hyperlink"/>
            <w:color w:val="000000" w:themeColor="text1"/>
          </w:rPr>
          <w:t>https://www.jstor.org/stable/48504890?seq=1</w:t>
        </w:r>
      </w:hyperlink>
      <w:r>
        <w:rPr>
          <w:color w:val="000000" w:themeColor="text1"/>
        </w:rPr>
        <w:t xml:space="preserve"> </w:t>
      </w:r>
      <w:r>
        <w:rPr>
          <w:color w:val="000000" w:themeColor="text1"/>
        </w:rPr>
        <w:tab/>
      </w:r>
      <w:r>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Brett, J. (2017) ‘Psychotropic Medication use in Australia, 2007 to 2015: Changes in </w:t>
      </w:r>
      <w:r>
        <w:rPr>
          <w:color w:val="000000" w:themeColor="text1"/>
        </w:rPr>
        <w:tab/>
        <w:t xml:space="preserve">Annual </w:t>
      </w:r>
      <w:r w:rsidRPr="000C5F4B">
        <w:rPr>
          <w:color w:val="000000" w:themeColor="text1"/>
        </w:rPr>
        <w:t xml:space="preserve">Incidence, Prevalence and Treatment Exposure’, </w:t>
      </w:r>
      <w:r w:rsidRPr="000C5F4B">
        <w:rPr>
          <w:i/>
          <w:color w:val="000000" w:themeColor="text1"/>
        </w:rPr>
        <w:t xml:space="preserve">Australian and New </w:t>
      </w:r>
      <w:r>
        <w:rPr>
          <w:i/>
          <w:color w:val="000000" w:themeColor="text1"/>
        </w:rPr>
        <w:tab/>
        <w:t xml:space="preserve">Zealand Journal </w:t>
      </w:r>
      <w:r w:rsidRPr="000C5F4B">
        <w:rPr>
          <w:i/>
          <w:color w:val="000000" w:themeColor="text1"/>
        </w:rPr>
        <w:t>of Psychiatry</w:t>
      </w:r>
      <w:r>
        <w:rPr>
          <w:color w:val="000000" w:themeColor="text1"/>
        </w:rPr>
        <w:t xml:space="preserve">, 51(10), pp. 990-999. </w:t>
      </w:r>
      <w:r>
        <w:rPr>
          <w:color w:val="000000" w:themeColor="text1"/>
        </w:rPr>
        <w:tab/>
      </w:r>
      <w:r>
        <w:rPr>
          <w:color w:val="000000" w:themeColor="text1"/>
        </w:rPr>
        <w:tab/>
      </w:r>
      <w:r>
        <w:rPr>
          <w:color w:val="000000" w:themeColor="text1"/>
        </w:rPr>
        <w:tab/>
      </w:r>
      <w:r>
        <w:rPr>
          <w:color w:val="000000" w:themeColor="text1"/>
        </w:rPr>
        <w:tab/>
      </w:r>
      <w:r w:rsidRPr="000C5F4B">
        <w:rPr>
          <w:color w:val="000000" w:themeColor="text1"/>
        </w:rPr>
        <w:t>DOI: 10.1177/0004867417721018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Butler, A. (2006) ‘The Empirical Status of Cognitive-Behavioural Therapy: A Review </w:t>
      </w:r>
      <w:r>
        <w:rPr>
          <w:color w:val="000000" w:themeColor="text1"/>
        </w:rPr>
        <w:tab/>
        <w:t xml:space="preserve">of </w:t>
      </w:r>
      <w:r w:rsidRPr="000C5F4B">
        <w:rPr>
          <w:color w:val="000000" w:themeColor="text1"/>
        </w:rPr>
        <w:t xml:space="preserve">Meta-Analyses’, </w:t>
      </w:r>
      <w:r w:rsidRPr="000C5F4B">
        <w:rPr>
          <w:i/>
          <w:color w:val="000000" w:themeColor="text1"/>
        </w:rPr>
        <w:t>Clinical Psychology Review</w:t>
      </w:r>
      <w:r w:rsidRPr="000C5F4B">
        <w:rPr>
          <w:color w:val="000000" w:themeColor="text1"/>
        </w:rPr>
        <w:t>, 2</w:t>
      </w:r>
      <w:r>
        <w:rPr>
          <w:color w:val="000000" w:themeColor="text1"/>
        </w:rPr>
        <w:t xml:space="preserve">6(1), pp. 17-31. </w:t>
      </w:r>
      <w:r>
        <w:rPr>
          <w:color w:val="000000" w:themeColor="text1"/>
        </w:rPr>
        <w:tab/>
      </w:r>
      <w:r>
        <w:rPr>
          <w:color w:val="000000" w:themeColor="text1"/>
        </w:rPr>
        <w:tab/>
      </w:r>
      <w:r>
        <w:rPr>
          <w:color w:val="000000" w:themeColor="text1"/>
        </w:rPr>
        <w:tab/>
      </w:r>
      <w:r w:rsidRPr="000C5F4B">
        <w:rPr>
          <w:color w:val="000000" w:themeColor="text1"/>
        </w:rPr>
        <w:t>DOI: 10.1016/j.cpr.2005.07.003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Calonge, N. </w:t>
      </w:r>
      <w:r w:rsidRPr="000C5F4B">
        <w:rPr>
          <w:i/>
          <w:color w:val="000000" w:themeColor="text1"/>
        </w:rPr>
        <w:t>et al</w:t>
      </w:r>
      <w:r w:rsidRPr="000C5F4B">
        <w:rPr>
          <w:color w:val="000000" w:themeColor="text1"/>
        </w:rPr>
        <w:t xml:space="preserve">. (2009) ‘Screening for Depression in Adults: U.S. Preventive </w:t>
      </w:r>
      <w:r>
        <w:rPr>
          <w:color w:val="000000" w:themeColor="text1"/>
        </w:rPr>
        <w:tab/>
        <w:t xml:space="preserve">Services </w:t>
      </w:r>
      <w:r w:rsidRPr="000C5F4B">
        <w:rPr>
          <w:color w:val="000000" w:themeColor="text1"/>
        </w:rPr>
        <w:t xml:space="preserve">Task Force Recommendation Statement’, </w:t>
      </w:r>
      <w:r w:rsidRPr="000C5F4B">
        <w:rPr>
          <w:i/>
          <w:color w:val="000000" w:themeColor="text1"/>
        </w:rPr>
        <w:t xml:space="preserve">Annals of Internal </w:t>
      </w:r>
      <w:r>
        <w:rPr>
          <w:i/>
          <w:color w:val="000000" w:themeColor="text1"/>
        </w:rPr>
        <w:tab/>
      </w:r>
      <w:r w:rsidRPr="000C5F4B">
        <w:rPr>
          <w:i/>
          <w:color w:val="000000" w:themeColor="text1"/>
        </w:rPr>
        <w:t>Medicine</w:t>
      </w:r>
      <w:r>
        <w:rPr>
          <w:color w:val="000000" w:themeColor="text1"/>
        </w:rPr>
        <w:t xml:space="preserve">, 151(11), </w:t>
      </w:r>
      <w:r w:rsidRPr="000C5F4B">
        <w:rPr>
          <w:color w:val="000000" w:themeColor="text1"/>
        </w:rPr>
        <w:t>pp. 784-792. DOI: 10.1059/0003-4819-151-11-</w:t>
      </w:r>
      <w:r>
        <w:rPr>
          <w:color w:val="000000" w:themeColor="text1"/>
        </w:rPr>
        <w:tab/>
        <w:t xml:space="preserve">200912010-00006 </w:t>
      </w:r>
      <w:r w:rsidRPr="000C5F4B">
        <w:rPr>
          <w:color w:val="000000" w:themeColor="text1"/>
        </w:rPr>
        <w:t>(Accessed: 29</w:t>
      </w:r>
      <w:r w:rsidRPr="000C5F4B">
        <w:rPr>
          <w:color w:val="000000" w:themeColor="text1"/>
          <w:vertAlign w:val="superscript"/>
        </w:rPr>
        <w:t>th</w:t>
      </w:r>
      <w:r>
        <w:rPr>
          <w:color w:val="000000" w:themeColor="text1"/>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Cannon, W. (1929) ‘Physiological Reviews’, </w:t>
      </w:r>
      <w:r w:rsidRPr="000C5F4B">
        <w:rPr>
          <w:i/>
          <w:color w:val="000000" w:themeColor="text1"/>
        </w:rPr>
        <w:t xml:space="preserve">Physiological Review, </w:t>
      </w:r>
      <w:r w:rsidRPr="000C5F4B">
        <w:rPr>
          <w:color w:val="000000" w:themeColor="text1"/>
        </w:rPr>
        <w:t>4, p</w:t>
      </w:r>
      <w:r>
        <w:rPr>
          <w:color w:val="000000" w:themeColor="text1"/>
        </w:rPr>
        <w:t xml:space="preserve">p. 399. </w:t>
      </w:r>
      <w:r>
        <w:rPr>
          <w:color w:val="000000" w:themeColor="text1"/>
        </w:rPr>
        <w:tab/>
      </w:r>
      <w:r>
        <w:rPr>
          <w:color w:val="000000" w:themeColor="text1"/>
        </w:rPr>
        <w:tab/>
      </w:r>
      <w:r w:rsidRPr="000C5F4B">
        <w:rPr>
          <w:color w:val="000000" w:themeColor="text1"/>
        </w:rPr>
        <w:t>DOI: 10.1152/physrev.1929.9.3.399 (Accessed: 2</w:t>
      </w:r>
      <w:r w:rsidRPr="000C5F4B">
        <w:rPr>
          <w:color w:val="000000" w:themeColor="text1"/>
          <w:vertAlign w:val="superscript"/>
        </w:rPr>
        <w:t>nd</w:t>
      </w:r>
      <w:r w:rsidRPr="000C5F4B">
        <w:rPr>
          <w:color w:val="000000" w:themeColor="text1"/>
        </w:rPr>
        <w:t xml:space="preserve"> August 2020)</w:t>
      </w:r>
    </w:p>
    <w:p w:rsidR="002F0BA5" w:rsidRDefault="002F0BA5" w:rsidP="002F0BA5">
      <w:pPr>
        <w:rPr>
          <w:color w:val="000000" w:themeColor="text1"/>
        </w:rPr>
      </w:pPr>
      <w:r w:rsidRPr="000C5F4B">
        <w:rPr>
          <w:color w:val="000000" w:themeColor="text1"/>
        </w:rPr>
        <w:lastRenderedPageBreak/>
        <w:t xml:space="preserve">Cartwright, C. </w:t>
      </w:r>
      <w:r w:rsidRPr="000C5F4B">
        <w:rPr>
          <w:i/>
          <w:color w:val="000000" w:themeColor="text1"/>
        </w:rPr>
        <w:t>et al</w:t>
      </w:r>
      <w:r w:rsidRPr="000C5F4B">
        <w:rPr>
          <w:color w:val="000000" w:themeColor="text1"/>
        </w:rPr>
        <w:t xml:space="preserve">. (2016) ‘Long-term Antidepressant Use: Patient Perspectives of </w:t>
      </w:r>
      <w:r>
        <w:rPr>
          <w:color w:val="000000" w:themeColor="text1"/>
        </w:rPr>
        <w:tab/>
        <w:t xml:space="preserve">Benefits </w:t>
      </w:r>
      <w:r w:rsidRPr="000C5F4B">
        <w:rPr>
          <w:color w:val="000000" w:themeColor="text1"/>
        </w:rPr>
        <w:t>and Adverse Effects’,</w:t>
      </w:r>
      <w:r w:rsidRPr="000C5F4B">
        <w:rPr>
          <w:i/>
          <w:color w:val="000000" w:themeColor="text1"/>
        </w:rPr>
        <w:t xml:space="preserve"> Patient Prefer Adherence</w:t>
      </w:r>
      <w:r>
        <w:rPr>
          <w:color w:val="000000" w:themeColor="text1"/>
        </w:rPr>
        <w:t xml:space="preserve">, 10, pp. 1401-1407. </w:t>
      </w:r>
      <w:r>
        <w:rPr>
          <w:color w:val="000000" w:themeColor="text1"/>
        </w:rPr>
        <w:tab/>
      </w:r>
      <w:r w:rsidRPr="000C5F4B">
        <w:rPr>
          <w:color w:val="000000" w:themeColor="text1"/>
        </w:rPr>
        <w:t>DOI: 10.2147/PPA.S110632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shd w:val="clear" w:color="auto" w:fill="FFFFFF"/>
        </w:rPr>
      </w:pPr>
      <w:r w:rsidRPr="000C5F4B">
        <w:rPr>
          <w:color w:val="000000" w:themeColor="text1"/>
        </w:rPr>
        <w:t>Carr, D. and Springer, K. (2010) ‘</w:t>
      </w:r>
      <w:r w:rsidRPr="000C5F4B">
        <w:rPr>
          <w:color w:val="000000" w:themeColor="text1"/>
          <w:shd w:val="clear" w:color="auto" w:fill="FFFFFF"/>
        </w:rPr>
        <w:t xml:space="preserve">Advances in Families and Health Research in the </w:t>
      </w:r>
      <w:r>
        <w:rPr>
          <w:color w:val="000000" w:themeColor="text1"/>
          <w:shd w:val="clear" w:color="auto" w:fill="FFFFFF"/>
        </w:rPr>
        <w:tab/>
        <w:t xml:space="preserve">21st </w:t>
      </w:r>
      <w:r w:rsidRPr="000C5F4B">
        <w:rPr>
          <w:color w:val="000000" w:themeColor="text1"/>
          <w:shd w:val="clear" w:color="auto" w:fill="FFFFFF"/>
        </w:rPr>
        <w:t xml:space="preserve">Century’, </w:t>
      </w:r>
      <w:r w:rsidRPr="000C5F4B">
        <w:rPr>
          <w:i/>
          <w:color w:val="000000" w:themeColor="text1"/>
          <w:shd w:val="clear" w:color="auto" w:fill="FFFFFF"/>
        </w:rPr>
        <w:t>Journal of Marriage and Family</w:t>
      </w:r>
      <w:r w:rsidRPr="000C5F4B">
        <w:rPr>
          <w:color w:val="000000" w:themeColor="text1"/>
          <w:shd w:val="clear" w:color="auto" w:fill="FFFFFF"/>
        </w:rPr>
        <w:t>, 72,</w:t>
      </w:r>
      <w:r>
        <w:rPr>
          <w:color w:val="000000" w:themeColor="text1"/>
          <w:shd w:val="clear" w:color="auto" w:fill="FFFFFF"/>
        </w:rPr>
        <w:t xml:space="preserve"> pp. 743-761. </w:t>
      </w:r>
      <w:r>
        <w:rPr>
          <w:color w:val="000000" w:themeColor="text1"/>
          <w:shd w:val="clear" w:color="auto" w:fill="FFFFFF"/>
        </w:rPr>
        <w:tab/>
      </w:r>
      <w:r>
        <w:rPr>
          <w:color w:val="000000" w:themeColor="text1"/>
          <w:shd w:val="clear" w:color="auto" w:fill="FFFFFF"/>
        </w:rPr>
        <w:tab/>
      </w:r>
      <w:r>
        <w:rPr>
          <w:color w:val="000000" w:themeColor="text1"/>
          <w:shd w:val="clear" w:color="auto" w:fill="FFFFFF"/>
        </w:rPr>
        <w:tab/>
      </w:r>
      <w:r w:rsidRPr="000C5F4B">
        <w:rPr>
          <w:color w:val="000000" w:themeColor="text1"/>
          <w:shd w:val="clear" w:color="auto" w:fill="FFFFFF"/>
        </w:rPr>
        <w:t>DOI: 10.1111/j.1741-3737.2010.00728 (Accessed: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 </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Cipriani, A. </w:t>
      </w:r>
      <w:r w:rsidRPr="000C5F4B">
        <w:rPr>
          <w:i/>
          <w:color w:val="000000" w:themeColor="text1"/>
        </w:rPr>
        <w:t>et al</w:t>
      </w:r>
      <w:r w:rsidRPr="000C5F4B">
        <w:rPr>
          <w:color w:val="000000" w:themeColor="text1"/>
        </w:rPr>
        <w:t xml:space="preserve">. (2018) ‘Comparative Efficacy and Acceptability of 21 </w:t>
      </w:r>
      <w:r>
        <w:rPr>
          <w:color w:val="000000" w:themeColor="text1"/>
        </w:rPr>
        <w:tab/>
        <w:t>Antidepressant</w:t>
      </w:r>
      <w:r>
        <w:rPr>
          <w:color w:val="000000" w:themeColor="text1"/>
        </w:rPr>
        <w:tab/>
        <w:t xml:space="preserve"> </w:t>
      </w:r>
      <w:r w:rsidRPr="000C5F4B">
        <w:rPr>
          <w:color w:val="000000" w:themeColor="text1"/>
        </w:rPr>
        <w:t xml:space="preserve">Drugs for the Acute Treatment of Adults with Major </w:t>
      </w:r>
      <w:r>
        <w:rPr>
          <w:color w:val="000000" w:themeColor="text1"/>
        </w:rPr>
        <w:tab/>
        <w:t xml:space="preserve">Depressive Disorder: A </w:t>
      </w:r>
      <w:r w:rsidRPr="000C5F4B">
        <w:rPr>
          <w:color w:val="000000" w:themeColor="text1"/>
        </w:rPr>
        <w:t xml:space="preserve">Systematic Review and Network Meta-Analysis’, </w:t>
      </w:r>
      <w:r>
        <w:rPr>
          <w:color w:val="000000" w:themeColor="text1"/>
        </w:rPr>
        <w:tab/>
      </w:r>
      <w:r>
        <w:rPr>
          <w:color w:val="000000" w:themeColor="text1"/>
        </w:rPr>
        <w:tab/>
      </w:r>
      <w:r w:rsidRPr="000C5F4B">
        <w:rPr>
          <w:i/>
          <w:color w:val="000000" w:themeColor="text1"/>
        </w:rPr>
        <w:t>The Lancet</w:t>
      </w:r>
      <w:r w:rsidRPr="000C5F4B">
        <w:rPr>
          <w:color w:val="000000" w:themeColor="text1"/>
        </w:rPr>
        <w:t>, 3</w:t>
      </w:r>
      <w:r>
        <w:rPr>
          <w:color w:val="000000" w:themeColor="text1"/>
        </w:rPr>
        <w:t xml:space="preserve">91(10128), </w:t>
      </w:r>
      <w:r w:rsidRPr="000C5F4B">
        <w:rPr>
          <w:color w:val="000000" w:themeColor="text1"/>
        </w:rPr>
        <w:t>pp. 1357-1366. DOI: 10.1015/S0140-</w:t>
      </w:r>
      <w:r>
        <w:rPr>
          <w:color w:val="000000" w:themeColor="text1"/>
        </w:rPr>
        <w:tab/>
      </w:r>
      <w:r w:rsidRPr="000C5F4B">
        <w:rPr>
          <w:color w:val="000000" w:themeColor="text1"/>
        </w:rPr>
        <w:t>6736(17)32802-7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Cobb, S. (1976) ‘Social support as a moderator of life stress’, </w:t>
      </w:r>
      <w:r w:rsidRPr="000C5F4B">
        <w:rPr>
          <w:i/>
          <w:color w:val="000000" w:themeColor="text1"/>
        </w:rPr>
        <w:t>Psychosomatic</w:t>
      </w:r>
      <w:r>
        <w:rPr>
          <w:i/>
          <w:color w:val="000000" w:themeColor="text1"/>
        </w:rPr>
        <w:tab/>
      </w:r>
      <w:r>
        <w:rPr>
          <w:i/>
          <w:color w:val="000000" w:themeColor="text1"/>
        </w:rPr>
        <w:tab/>
      </w:r>
      <w:r w:rsidRPr="000C5F4B">
        <w:rPr>
          <w:i/>
          <w:color w:val="000000" w:themeColor="text1"/>
        </w:rPr>
        <w:t>medicine</w:t>
      </w:r>
      <w:r w:rsidRPr="000C5F4B">
        <w:rPr>
          <w:color w:val="000000" w:themeColor="text1"/>
        </w:rPr>
        <w:t xml:space="preserve">, 38, </w:t>
      </w:r>
      <w:r w:rsidRPr="000C5F4B">
        <w:rPr>
          <w:color w:val="000000" w:themeColor="text1"/>
        </w:rPr>
        <w:tab/>
        <w:t xml:space="preserve">pp. 300-314. DOI: </w:t>
      </w:r>
      <w:hyperlink r:id="rId21" w:tgtFrame="_blank" w:history="1">
        <w:r w:rsidRPr="000C5F4B">
          <w:rPr>
            <w:rStyle w:val="Hyperlink"/>
            <w:color w:val="000000" w:themeColor="text1"/>
            <w:shd w:val="clear" w:color="auto" w:fill="FFFFFF"/>
          </w:rPr>
          <w:t>10.1097/00006842-197609000-00003</w:t>
        </w:r>
      </w:hyperlink>
      <w:r w:rsidRPr="000C5F4B">
        <w:rPr>
          <w:color w:val="000000" w:themeColor="text1"/>
        </w:rPr>
        <w:t xml:space="preserve"> </w:t>
      </w:r>
      <w:r>
        <w:rPr>
          <w:color w:val="000000" w:themeColor="text1"/>
        </w:rPr>
        <w:tab/>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rStyle w:val="apple-converted-space"/>
          <w:color w:val="000000" w:themeColor="text1"/>
        </w:rPr>
      </w:pPr>
      <w:r w:rsidRPr="000C5F4B">
        <w:rPr>
          <w:rStyle w:val="apple-converted-space"/>
          <w:color w:val="000000" w:themeColor="text1"/>
        </w:rPr>
        <w:t xml:space="preserve">Connors, A. (2009) ‘Big Bad Pharma: An Ethical Analysis of Physician-Directed and </w:t>
      </w:r>
      <w:r>
        <w:rPr>
          <w:rStyle w:val="apple-converted-space"/>
          <w:color w:val="000000" w:themeColor="text1"/>
        </w:rPr>
        <w:tab/>
      </w:r>
      <w:r w:rsidRPr="000C5F4B">
        <w:rPr>
          <w:rStyle w:val="apple-converted-space"/>
          <w:color w:val="000000" w:themeColor="text1"/>
        </w:rPr>
        <w:t>Consumer-Directed Marketing Tactics</w:t>
      </w:r>
      <w:r w:rsidRPr="000C5F4B">
        <w:rPr>
          <w:rStyle w:val="apple-converted-space"/>
          <w:i/>
          <w:color w:val="000000" w:themeColor="text1"/>
        </w:rPr>
        <w:t>’, Albany Law Review</w:t>
      </w:r>
      <w:r w:rsidRPr="000C5F4B">
        <w:rPr>
          <w:rStyle w:val="apple-converted-space"/>
          <w:color w:val="000000" w:themeColor="text1"/>
        </w:rPr>
        <w:t xml:space="preserve">, 73(1), </w:t>
      </w:r>
      <w:r>
        <w:rPr>
          <w:rStyle w:val="apple-converted-space"/>
          <w:color w:val="000000" w:themeColor="text1"/>
        </w:rPr>
        <w:tab/>
      </w:r>
      <w:r>
        <w:rPr>
          <w:rStyle w:val="apple-converted-space"/>
          <w:color w:val="000000" w:themeColor="text1"/>
        </w:rPr>
        <w:tab/>
      </w:r>
      <w:r w:rsidRPr="000C5F4B">
        <w:rPr>
          <w:rStyle w:val="apple-converted-space"/>
          <w:color w:val="000000" w:themeColor="text1"/>
        </w:rPr>
        <w:t>pp. 243-282</w:t>
      </w:r>
      <w:r>
        <w:rPr>
          <w:rStyle w:val="apple-converted-space"/>
          <w:color w:val="000000" w:themeColor="text1"/>
        </w:rPr>
        <w:t xml:space="preserve">. </w:t>
      </w:r>
      <w:r w:rsidRPr="000C5F4B">
        <w:rPr>
          <w:rStyle w:val="apple-converted-space"/>
          <w:color w:val="000000" w:themeColor="text1"/>
        </w:rPr>
        <w:t xml:space="preserve">Available at: </w:t>
      </w:r>
      <w:hyperlink r:id="rId22" w:history="1">
        <w:r w:rsidRPr="000D1A41">
          <w:rPr>
            <w:rStyle w:val="Hyperlink"/>
          </w:rPr>
          <w:t>http://www.albanylawreview.org/issues/Pages/</w:t>
        </w:r>
      </w:hyperlink>
      <w:r>
        <w:rPr>
          <w:rStyle w:val="apple-converted-space"/>
          <w:color w:val="000000" w:themeColor="text1"/>
        </w:rPr>
        <w:tab/>
      </w:r>
      <w:r>
        <w:rPr>
          <w:rStyle w:val="apple-converted-space"/>
          <w:color w:val="000000" w:themeColor="text1"/>
        </w:rPr>
        <w:tab/>
      </w:r>
      <w:r w:rsidRPr="002F0BA5">
        <w:rPr>
          <w:rStyle w:val="apple-converted-space"/>
          <w:color w:val="000000" w:themeColor="text1"/>
        </w:rPr>
        <w:t>article-</w:t>
      </w:r>
      <w:r w:rsidRPr="000C5F4B">
        <w:rPr>
          <w:rStyle w:val="apple-converted-space"/>
          <w:color w:val="000000" w:themeColor="text1"/>
        </w:rPr>
        <w:tab/>
        <w:t xml:space="preserve">information.aspx?volume=73&amp;issue=1&amp;page=243 </w:t>
      </w:r>
      <w:r>
        <w:rPr>
          <w:rStyle w:val="apple-converted-space"/>
          <w:color w:val="000000" w:themeColor="text1"/>
        </w:rPr>
        <w:tab/>
      </w:r>
      <w:r>
        <w:rPr>
          <w:rStyle w:val="apple-converted-space"/>
          <w:color w:val="000000" w:themeColor="text1"/>
        </w:rPr>
        <w:tab/>
      </w:r>
      <w:r>
        <w:rPr>
          <w:rStyle w:val="apple-converted-space"/>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4E04E7" w:rsidRPr="000C5F4B" w:rsidRDefault="002F0BA5" w:rsidP="002F0BA5">
      <w:pPr>
        <w:spacing w:before="100" w:beforeAutospacing="1" w:after="120" w:line="300" w:lineRule="atLeast"/>
        <w:rPr>
          <w:color w:val="000000" w:themeColor="text1"/>
        </w:rPr>
      </w:pPr>
      <w:r w:rsidRPr="000C5F4B">
        <w:rPr>
          <w:color w:val="000000" w:themeColor="text1"/>
        </w:rPr>
        <w:t xml:space="preserve">Cheavens, J. </w:t>
      </w:r>
      <w:r w:rsidRPr="000C5F4B">
        <w:rPr>
          <w:i/>
          <w:color w:val="000000" w:themeColor="text1"/>
        </w:rPr>
        <w:t>et al</w:t>
      </w:r>
      <w:r w:rsidRPr="000C5F4B">
        <w:rPr>
          <w:color w:val="000000" w:themeColor="text1"/>
        </w:rPr>
        <w:t>. (2019) ‘Hope, Goals, and Pathways: Further Validating the Hope</w:t>
      </w:r>
      <w:r>
        <w:rPr>
          <w:color w:val="000000" w:themeColor="text1"/>
        </w:rPr>
        <w:tab/>
        <w:t xml:space="preserve"> Scale </w:t>
      </w:r>
      <w:r w:rsidRPr="000C5F4B">
        <w:rPr>
          <w:color w:val="000000" w:themeColor="text1"/>
        </w:rPr>
        <w:t xml:space="preserve">with Observer Ratings’, </w:t>
      </w:r>
      <w:r w:rsidRPr="000C5F4B">
        <w:rPr>
          <w:i/>
          <w:color w:val="000000" w:themeColor="text1"/>
        </w:rPr>
        <w:t>The Journal of Positive Psychology</w:t>
      </w:r>
      <w:r w:rsidRPr="000C5F4B">
        <w:rPr>
          <w:color w:val="000000" w:themeColor="text1"/>
        </w:rPr>
        <w:t xml:space="preserve">, 14(4), </w:t>
      </w:r>
      <w:r w:rsidR="004E04E7">
        <w:rPr>
          <w:color w:val="000000" w:themeColor="text1"/>
        </w:rPr>
        <w:tab/>
      </w:r>
      <w:r w:rsidR="004E04E7">
        <w:rPr>
          <w:color w:val="000000" w:themeColor="text1"/>
        </w:rPr>
        <w:tab/>
        <w:t xml:space="preserve">pp. 452-462. </w:t>
      </w:r>
      <w:r w:rsidRPr="000C5F4B">
        <w:rPr>
          <w:color w:val="000000" w:themeColor="text1"/>
        </w:rPr>
        <w:t xml:space="preserve">DOI: 10.1080/17439760.2018.1484937 </w:t>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r w:rsidRPr="000C5F4B">
        <w:rPr>
          <w:color w:val="000000" w:themeColor="text1"/>
        </w:rPr>
        <w:t xml:space="preserve">Christopher, W. </w:t>
      </w:r>
      <w:r w:rsidRPr="000C5F4B">
        <w:rPr>
          <w:i/>
          <w:color w:val="000000" w:themeColor="text1"/>
        </w:rPr>
        <w:t>et al</w:t>
      </w:r>
      <w:r w:rsidRPr="000C5F4B">
        <w:rPr>
          <w:color w:val="000000" w:themeColor="text1"/>
        </w:rPr>
        <w:t xml:space="preserve">. (2006) ‘Antidepressant Discontinuation Syndrome’, </w:t>
      </w:r>
      <w:r w:rsidRPr="000C5F4B">
        <w:rPr>
          <w:i/>
          <w:color w:val="000000" w:themeColor="text1"/>
        </w:rPr>
        <w:t>American</w:t>
      </w:r>
      <w:r w:rsidR="004E04E7">
        <w:rPr>
          <w:i/>
          <w:color w:val="000000" w:themeColor="text1"/>
        </w:rPr>
        <w:tab/>
        <w:t xml:space="preserve">Family </w:t>
      </w:r>
      <w:r w:rsidRPr="000C5F4B">
        <w:rPr>
          <w:i/>
          <w:color w:val="000000" w:themeColor="text1"/>
        </w:rPr>
        <w:t>Physician</w:t>
      </w:r>
      <w:r w:rsidRPr="000C5F4B">
        <w:rPr>
          <w:color w:val="000000" w:themeColor="text1"/>
        </w:rPr>
        <w:t xml:space="preserve">, 74(1), pp. 449-456. Available at: </w:t>
      </w:r>
      <w:r w:rsidR="004E04E7">
        <w:rPr>
          <w:color w:val="000000" w:themeColor="text1"/>
        </w:rPr>
        <w:tab/>
      </w:r>
      <w:hyperlink r:id="rId23" w:history="1">
        <w:r w:rsidRPr="000C5F4B">
          <w:rPr>
            <w:rStyle w:val="Hyperlink"/>
            <w:color w:val="000000" w:themeColor="text1"/>
          </w:rPr>
          <w:t>https://www.aafp.org/afp/2006/0801/</w:t>
        </w:r>
      </w:hyperlink>
      <w:r w:rsidRPr="000C5F4B">
        <w:rPr>
          <w:color w:val="000000" w:themeColor="text1"/>
        </w:rPr>
        <w:tab/>
        <w:t>p449.html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Pr>
          <w:color w:val="000000" w:themeColor="text1"/>
        </w:rPr>
        <w:t>C</w:t>
      </w:r>
      <w:r w:rsidRPr="000C5F4B">
        <w:rPr>
          <w:color w:val="000000" w:themeColor="text1"/>
        </w:rPr>
        <w:t xml:space="preserve">rescent, B. </w:t>
      </w:r>
      <w:r w:rsidRPr="000C5F4B">
        <w:rPr>
          <w:i/>
          <w:color w:val="000000" w:themeColor="text1"/>
        </w:rPr>
        <w:t>et al</w:t>
      </w:r>
      <w:r w:rsidRPr="000C5F4B">
        <w:rPr>
          <w:color w:val="000000" w:themeColor="text1"/>
        </w:rPr>
        <w:t xml:space="preserve">. (2019) </w:t>
      </w:r>
      <w:r w:rsidRPr="000C5F4B">
        <w:rPr>
          <w:i/>
          <w:color w:val="000000" w:themeColor="text1"/>
        </w:rPr>
        <w:t>Prescription Drug Use in the United States, 2015-2016</w:t>
      </w:r>
      <w:r w:rsidRPr="000C5F4B">
        <w:rPr>
          <w:color w:val="000000" w:themeColor="text1"/>
        </w:rPr>
        <w:t xml:space="preserve">. </w:t>
      </w:r>
      <w:r w:rsidRPr="000C5F4B">
        <w:rPr>
          <w:color w:val="000000" w:themeColor="text1"/>
        </w:rPr>
        <w:tab/>
      </w:r>
      <w:r w:rsidRPr="000C5F4B">
        <w:rPr>
          <w:color w:val="000000" w:themeColor="text1"/>
        </w:rPr>
        <w:tab/>
        <w:t xml:space="preserve">Available at: </w:t>
      </w:r>
      <w:hyperlink r:id="rId24" w:history="1">
        <w:r w:rsidRPr="000C5F4B">
          <w:rPr>
            <w:rStyle w:val="Hyperlink"/>
            <w:color w:val="000000" w:themeColor="text1"/>
          </w:rPr>
          <w:t>https://www.cdc.gov/nchs/products/databriefs/db334.htm</w:t>
        </w:r>
      </w:hyperlink>
      <w:r w:rsidRPr="000C5F4B">
        <w:rPr>
          <w:color w:val="000000" w:themeColor="text1"/>
        </w:rPr>
        <w:tab/>
      </w:r>
      <w:r w:rsidRPr="000C5F4B">
        <w:rPr>
          <w:color w:val="000000" w:themeColor="text1"/>
        </w:rPr>
        <w:tab/>
      </w:r>
      <w:r w:rsidRPr="000C5F4B">
        <w:rPr>
          <w:color w:val="000000" w:themeColor="text1"/>
        </w:rPr>
        <w:tab/>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shd w:val="clear" w:color="auto" w:fill="FFFFFF"/>
        </w:rPr>
      </w:pPr>
      <w:r w:rsidRPr="000C5F4B">
        <w:rPr>
          <w:color w:val="000000" w:themeColor="text1"/>
        </w:rPr>
        <w:t xml:space="preserve">Cresciono </w:t>
      </w:r>
      <w:r w:rsidRPr="000C5F4B">
        <w:rPr>
          <w:i/>
          <w:color w:val="000000" w:themeColor="text1"/>
        </w:rPr>
        <w:t>et al</w:t>
      </w:r>
      <w:r w:rsidRPr="000C5F4B">
        <w:rPr>
          <w:color w:val="000000" w:themeColor="text1"/>
        </w:rPr>
        <w:t>., (2016) ‘</w:t>
      </w:r>
      <w:r w:rsidRPr="000C5F4B">
        <w:rPr>
          <w:color w:val="000000" w:themeColor="text1"/>
          <w:shd w:val="clear" w:color="auto" w:fill="FFFFFF"/>
        </w:rPr>
        <w:t xml:space="preserve">Subjective correlates and consequences of belief in free </w:t>
      </w:r>
      <w:r w:rsidRPr="000C5F4B">
        <w:rPr>
          <w:color w:val="000000" w:themeColor="text1"/>
          <w:shd w:val="clear" w:color="auto" w:fill="FFFFFF"/>
        </w:rPr>
        <w:tab/>
        <w:t>will’, </w:t>
      </w:r>
      <w:r w:rsidRPr="000C5F4B">
        <w:rPr>
          <w:i/>
          <w:iCs/>
          <w:color w:val="000000" w:themeColor="text1"/>
          <w:shd w:val="clear" w:color="auto" w:fill="FFFFFF"/>
        </w:rPr>
        <w:t>Philos. Psychol,</w:t>
      </w:r>
      <w:r w:rsidRPr="000C5F4B">
        <w:rPr>
          <w:color w:val="000000" w:themeColor="text1"/>
          <w:shd w:val="clear" w:color="auto" w:fill="FFFFFF"/>
        </w:rPr>
        <w:t> 29, pp. 1–23. DOI: 10.1080/09515089.2014.996285</w:t>
      </w:r>
    </w:p>
    <w:p w:rsidR="002F0BA5" w:rsidRPr="000C5F4B" w:rsidRDefault="002F0BA5" w:rsidP="002F0BA5">
      <w:pPr>
        <w:rPr>
          <w:bCs/>
          <w:color w:val="000000" w:themeColor="text1"/>
        </w:rPr>
      </w:pPr>
      <w:r w:rsidRPr="000C5F4B">
        <w:rPr>
          <w:color w:val="000000" w:themeColor="text1"/>
          <w:shd w:val="clear" w:color="auto" w:fill="FFFFFF"/>
        </w:rPr>
        <w:tab/>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Davies, J. and Read, J. (2019) ‘A Systematic Review into the Incidence Severity and </w:t>
      </w:r>
      <w:r w:rsidRPr="000C5F4B">
        <w:rPr>
          <w:color w:val="000000" w:themeColor="text1"/>
        </w:rPr>
        <w:tab/>
        <w:t>Duration of Antidepressant Withdrawal Effects: Are Guidelines Evidence-</w:t>
      </w:r>
      <w:r w:rsidR="004E04E7">
        <w:rPr>
          <w:color w:val="000000" w:themeColor="text1"/>
        </w:rPr>
        <w:tab/>
      </w:r>
      <w:r w:rsidRPr="000C5F4B">
        <w:rPr>
          <w:color w:val="000000" w:themeColor="text1"/>
        </w:rPr>
        <w:t>Based?’,</w:t>
      </w:r>
      <w:r w:rsidR="004E04E7">
        <w:rPr>
          <w:color w:val="000000" w:themeColor="text1"/>
        </w:rPr>
        <w:t xml:space="preserve"> </w:t>
      </w:r>
      <w:r w:rsidRPr="000C5F4B">
        <w:rPr>
          <w:i/>
          <w:color w:val="000000" w:themeColor="text1"/>
        </w:rPr>
        <w:t>Addictive Behaviours</w:t>
      </w:r>
      <w:r w:rsidRPr="000C5F4B">
        <w:rPr>
          <w:color w:val="000000" w:themeColor="text1"/>
        </w:rPr>
        <w:t xml:space="preserve">, 97, pp. 111-121. </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DOI:</w:t>
      </w:r>
      <w:r w:rsidR="004E04E7">
        <w:rPr>
          <w:color w:val="000000" w:themeColor="text1"/>
        </w:rPr>
        <w:t xml:space="preserve"> 10.1016/j.addbeh.2018.08.027 </w:t>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tabs>
          <w:tab w:val="left" w:pos="3820"/>
        </w:tabs>
        <w:rPr>
          <w:color w:val="000000" w:themeColor="text1"/>
        </w:rPr>
      </w:pPr>
      <w:r w:rsidRPr="000C5F4B">
        <w:rPr>
          <w:color w:val="000000" w:themeColor="text1"/>
        </w:rPr>
        <w:tab/>
      </w:r>
    </w:p>
    <w:p w:rsidR="002F0BA5" w:rsidRPr="000C5F4B" w:rsidRDefault="002F0BA5" w:rsidP="002F0BA5">
      <w:pPr>
        <w:rPr>
          <w:color w:val="000000" w:themeColor="text1"/>
        </w:rPr>
      </w:pPr>
      <w:r w:rsidRPr="000C5F4B">
        <w:rPr>
          <w:color w:val="000000" w:themeColor="text1"/>
        </w:rPr>
        <w:t xml:space="preserve">Davies, A. and Strong, M. (1997) ‘Working without a net: the bachelor as a social </w:t>
      </w:r>
      <w:r w:rsidR="004E04E7">
        <w:rPr>
          <w:color w:val="000000" w:themeColor="text1"/>
        </w:rPr>
        <w:tab/>
        <w:t>problem’,</w:t>
      </w:r>
      <w:r w:rsidRPr="000C5F4B">
        <w:rPr>
          <w:color w:val="000000" w:themeColor="text1"/>
        </w:rPr>
        <w:t xml:space="preserve"> </w:t>
      </w:r>
      <w:r w:rsidRPr="000C5F4B">
        <w:rPr>
          <w:i/>
          <w:color w:val="000000" w:themeColor="text1"/>
        </w:rPr>
        <w:t>Sociological Review</w:t>
      </w:r>
      <w:r w:rsidRPr="000C5F4B">
        <w:rPr>
          <w:color w:val="000000" w:themeColor="text1"/>
        </w:rPr>
        <w:t xml:space="preserve">, 25, pp. 109-129. Available at: </w:t>
      </w:r>
      <w:r w:rsidRPr="000C5F4B">
        <w:rPr>
          <w:color w:val="000000" w:themeColor="text1"/>
        </w:rPr>
        <w:tab/>
      </w:r>
      <w:hyperlink r:id="rId25" w:history="1">
        <w:r w:rsidRPr="000C5F4B">
          <w:rPr>
            <w:rStyle w:val="Hyperlink"/>
            <w:color w:val="000000" w:themeColor="text1"/>
          </w:rPr>
          <w:t>https://journals.sagepub.com/doi/abs/10.1111/j.1467-</w:t>
        </w:r>
        <w:r w:rsidRPr="000C5F4B">
          <w:rPr>
            <w:rStyle w:val="Hyperlink"/>
            <w:color w:val="000000" w:themeColor="text1"/>
          </w:rPr>
          <w:tab/>
          <w:t>954X.1977.tb00281.x?journalCode=sora</w:t>
        </w:r>
      </w:hyperlink>
      <w:r w:rsidRPr="000C5F4B">
        <w:rPr>
          <w:color w:val="000000" w:themeColor="text1"/>
        </w:rPr>
        <w:t xml:space="preserv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De Neve, J (2012) ‘Estimating the influence of life satisfaction and positive affect</w:t>
      </w:r>
      <w:r w:rsidRPr="000C5F4B">
        <w:rPr>
          <w:color w:val="000000" w:themeColor="text1"/>
        </w:rPr>
        <w:tab/>
        <w:t xml:space="preserve">on </w:t>
      </w:r>
      <w:r w:rsidR="004E04E7">
        <w:rPr>
          <w:color w:val="000000" w:themeColor="text1"/>
        </w:rPr>
        <w:tab/>
        <w:t xml:space="preserve">later </w:t>
      </w:r>
      <w:r w:rsidRPr="000C5F4B">
        <w:rPr>
          <w:color w:val="000000" w:themeColor="text1"/>
        </w:rPr>
        <w:t xml:space="preserve">income using sibling fixed effects’, </w:t>
      </w:r>
      <w:r w:rsidRPr="000C5F4B">
        <w:rPr>
          <w:i/>
          <w:color w:val="000000" w:themeColor="text1"/>
        </w:rPr>
        <w:t>PNAS</w:t>
      </w:r>
      <w:r w:rsidR="004E04E7">
        <w:rPr>
          <w:color w:val="000000" w:themeColor="text1"/>
        </w:rPr>
        <w:t xml:space="preserve">, 109(49), pp. 19953-19958. </w:t>
      </w:r>
      <w:r w:rsidR="004E04E7">
        <w:rPr>
          <w:color w:val="000000" w:themeColor="text1"/>
        </w:rPr>
        <w:tab/>
      </w:r>
      <w:r w:rsidRPr="000C5F4B">
        <w:rPr>
          <w:color w:val="000000" w:themeColor="text1"/>
        </w:rPr>
        <w:t xml:space="preserve">DOI: </w:t>
      </w:r>
      <w:hyperlink r:id="rId26" w:history="1">
        <w:r w:rsidRPr="000C5F4B">
          <w:rPr>
            <w:rStyle w:val="Hyperlink"/>
            <w:color w:val="000000" w:themeColor="text1"/>
          </w:rPr>
          <w:t>10.1073/pnas.1211437109</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tabs>
          <w:tab w:val="left" w:pos="3820"/>
        </w:tabs>
        <w:rPr>
          <w:color w:val="000000" w:themeColor="text1"/>
        </w:rPr>
      </w:pPr>
    </w:p>
    <w:p w:rsidR="002F0BA5" w:rsidRPr="000C5F4B" w:rsidRDefault="002F0BA5" w:rsidP="002F0BA5">
      <w:pPr>
        <w:rPr>
          <w:color w:val="000000" w:themeColor="text1"/>
        </w:rPr>
      </w:pPr>
      <w:r w:rsidRPr="000C5F4B">
        <w:rPr>
          <w:color w:val="000000" w:themeColor="text1"/>
        </w:rPr>
        <w:t xml:space="preserve">Diener, E. (1984) ‘Subjective Well-Being’, </w:t>
      </w:r>
      <w:r w:rsidRPr="000C5F4B">
        <w:rPr>
          <w:i/>
          <w:color w:val="000000" w:themeColor="text1"/>
        </w:rPr>
        <w:t>Psychological Bulletin</w:t>
      </w:r>
      <w:r w:rsidR="004E04E7">
        <w:rPr>
          <w:color w:val="000000" w:themeColor="text1"/>
        </w:rPr>
        <w:t xml:space="preserve">, 95, pp. 542-575. </w:t>
      </w:r>
      <w:r w:rsidR="004E04E7">
        <w:rPr>
          <w:color w:val="000000" w:themeColor="text1"/>
        </w:rPr>
        <w:tab/>
        <w:t xml:space="preserve">Available </w:t>
      </w:r>
      <w:r w:rsidRPr="000C5F4B">
        <w:rPr>
          <w:color w:val="000000" w:themeColor="text1"/>
        </w:rPr>
        <w:t xml:space="preserve">at: </w:t>
      </w:r>
      <w:hyperlink r:id="rId27" w:history="1">
        <w:r w:rsidRPr="000C5F4B">
          <w:rPr>
            <w:rStyle w:val="Hyperlink"/>
            <w:color w:val="000000" w:themeColor="text1"/>
          </w:rPr>
          <w:t>https://eddiener.com/articles/1126</w:t>
        </w:r>
      </w:hyperlink>
      <w:r w:rsidRPr="000C5F4B">
        <w:rPr>
          <w:color w:val="000000" w:themeColor="text1"/>
        </w:rPr>
        <w:t xml:space="preserv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shd w:val="clear" w:color="auto" w:fill="FFFFFF"/>
        </w:rPr>
      </w:pPr>
    </w:p>
    <w:p w:rsidR="002F0BA5" w:rsidRPr="000C5F4B" w:rsidRDefault="002F0BA5" w:rsidP="002F0BA5">
      <w:pPr>
        <w:rPr>
          <w:color w:val="000000" w:themeColor="text1"/>
        </w:rPr>
      </w:pPr>
      <w:r w:rsidRPr="000C5F4B">
        <w:rPr>
          <w:color w:val="000000" w:themeColor="text1"/>
          <w:shd w:val="clear" w:color="auto" w:fill="FFFFFF"/>
        </w:rPr>
        <w:t xml:space="preserve">Diener, E. </w:t>
      </w:r>
      <w:r w:rsidRPr="000C5F4B">
        <w:rPr>
          <w:i/>
          <w:color w:val="000000" w:themeColor="text1"/>
          <w:shd w:val="clear" w:color="auto" w:fill="FFFFFF"/>
        </w:rPr>
        <w:t>et al</w:t>
      </w:r>
      <w:r w:rsidRPr="000C5F4B">
        <w:rPr>
          <w:color w:val="000000" w:themeColor="text1"/>
          <w:shd w:val="clear" w:color="auto" w:fill="FFFFFF"/>
        </w:rPr>
        <w:t xml:space="preserve">. (1991) ‘Subjective Well-Being: Three Decades Progess’, </w:t>
      </w:r>
      <w:r w:rsidR="004E04E7">
        <w:rPr>
          <w:color w:val="000000" w:themeColor="text1"/>
          <w:shd w:val="clear" w:color="auto" w:fill="FFFFFF"/>
        </w:rPr>
        <w:tab/>
      </w:r>
      <w:r w:rsidRPr="000C5F4B">
        <w:rPr>
          <w:i/>
          <w:color w:val="000000" w:themeColor="text1"/>
          <w:shd w:val="clear" w:color="auto" w:fill="FFFFFF"/>
        </w:rPr>
        <w:t xml:space="preserve">Psychological </w:t>
      </w:r>
      <w:r w:rsidRPr="000C5F4B">
        <w:rPr>
          <w:i/>
          <w:color w:val="000000" w:themeColor="text1"/>
          <w:shd w:val="clear" w:color="auto" w:fill="FFFFFF"/>
        </w:rPr>
        <w:tab/>
        <w:t>Bulletin</w:t>
      </w:r>
      <w:r w:rsidRPr="000C5F4B">
        <w:rPr>
          <w:color w:val="000000" w:themeColor="text1"/>
          <w:shd w:val="clear" w:color="auto" w:fill="FFFFFF"/>
        </w:rPr>
        <w:t xml:space="preserve">, 125(2), pp. 276-302. Available at: </w:t>
      </w:r>
      <w:r w:rsidRPr="000C5F4B">
        <w:rPr>
          <w:color w:val="000000" w:themeColor="text1"/>
          <w:shd w:val="clear" w:color="auto" w:fill="FFFFFF"/>
        </w:rPr>
        <w:tab/>
      </w:r>
      <w:hyperlink r:id="rId28" w:history="1">
        <w:r w:rsidRPr="000C5F4B">
          <w:rPr>
            <w:rStyle w:val="Hyperlink"/>
            <w:color w:val="000000" w:themeColor="text1"/>
          </w:rPr>
          <w:t>http://labs.psychology.illinois.edu/~ediener/Documents/Diener-Suh-Lucas-</w:t>
        </w:r>
        <w:r w:rsidRPr="000C5F4B">
          <w:rPr>
            <w:rStyle w:val="Hyperlink"/>
            <w:color w:val="000000" w:themeColor="text1"/>
          </w:rPr>
          <w:tab/>
          <w:t>Smith_1999.pdf</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pStyle w:val="has-plink"/>
        <w:spacing w:before="0" w:beforeAutospacing="0" w:after="312" w:afterAutospacing="0"/>
        <w:rPr>
          <w:color w:val="000000" w:themeColor="text1"/>
        </w:rPr>
      </w:pPr>
      <w:r w:rsidRPr="000C5F4B">
        <w:rPr>
          <w:color w:val="000000" w:themeColor="text1"/>
        </w:rPr>
        <w:t xml:space="preserve">Diener, E. and Fujita, F. (1997) ‘Social Comparisons and Subjective Well-Being’, in </w:t>
      </w:r>
      <w:r w:rsidRPr="000C5F4B">
        <w:rPr>
          <w:color w:val="000000" w:themeColor="text1"/>
        </w:rPr>
        <w:tab/>
        <w:t xml:space="preserve">Buunk, B. and Gibbons, F. (eds.) </w:t>
      </w:r>
      <w:r w:rsidRPr="000C5F4B">
        <w:rPr>
          <w:i/>
          <w:color w:val="000000" w:themeColor="text1"/>
        </w:rPr>
        <w:t xml:space="preserve">Health, Coping and Well-Being: </w:t>
      </w:r>
      <w:r w:rsidR="004E04E7">
        <w:rPr>
          <w:i/>
          <w:color w:val="000000" w:themeColor="text1"/>
        </w:rPr>
        <w:tab/>
        <w:t xml:space="preserve">Perspectives from </w:t>
      </w:r>
      <w:r w:rsidRPr="000C5F4B">
        <w:rPr>
          <w:i/>
          <w:color w:val="000000" w:themeColor="text1"/>
        </w:rPr>
        <w:t>Social Comparison Theory</w:t>
      </w:r>
      <w:r w:rsidR="004E04E7">
        <w:rPr>
          <w:color w:val="000000" w:themeColor="text1"/>
        </w:rPr>
        <w:t xml:space="preserve">. </w:t>
      </w:r>
      <w:r w:rsidRPr="000C5F4B">
        <w:rPr>
          <w:color w:val="000000" w:themeColor="text1"/>
        </w:rPr>
        <w:t xml:space="preserve"> United States: Lawrence </w:t>
      </w:r>
      <w:r w:rsidR="004E04E7">
        <w:rPr>
          <w:color w:val="000000" w:themeColor="text1"/>
        </w:rPr>
        <w:tab/>
        <w:t xml:space="preserve">Erlbaum Associates. </w:t>
      </w:r>
      <w:r w:rsidRPr="000C5F4B">
        <w:rPr>
          <w:color w:val="000000" w:themeColor="text1"/>
        </w:rPr>
        <w:t xml:space="preserve">Available at: </w:t>
      </w:r>
      <w:hyperlink r:id="rId29" w:history="1">
        <w:r w:rsidR="004E04E7" w:rsidRPr="000D1A41">
          <w:rPr>
            <w:rStyle w:val="Hyperlink"/>
          </w:rPr>
          <w:t>https://psycnet.apa.org/record/1997-09050-</w:t>
        </w:r>
        <w:r w:rsidR="004E04E7" w:rsidRPr="000D1A41">
          <w:rPr>
            <w:rStyle w:val="Hyperlink"/>
          </w:rPr>
          <w:tab/>
          <w:t>000</w:t>
        </w:r>
      </w:hyperlink>
      <w:r w:rsidR="004E04E7">
        <w:rPr>
          <w:color w:val="000000" w:themeColor="text1"/>
        </w:rPr>
        <w:t xml:space="preserve"> </w:t>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spacing w:before="240"/>
        <w:rPr>
          <w:color w:val="000000" w:themeColor="text1"/>
        </w:rPr>
      </w:pPr>
      <w:r w:rsidRPr="000C5F4B">
        <w:rPr>
          <w:color w:val="000000" w:themeColor="text1"/>
        </w:rPr>
        <w:t xml:space="preserve">Diener, E., Kahneman, D. and Schwarz, N. (eds.) (1999) Well-Being: The </w:t>
      </w:r>
      <w:r w:rsidR="004E04E7">
        <w:rPr>
          <w:color w:val="000000" w:themeColor="text1"/>
        </w:rPr>
        <w:tab/>
      </w:r>
      <w:r w:rsidRPr="000C5F4B">
        <w:rPr>
          <w:color w:val="000000" w:themeColor="text1"/>
        </w:rPr>
        <w:t>Fo</w:t>
      </w:r>
      <w:r w:rsidR="004E04E7">
        <w:rPr>
          <w:color w:val="000000" w:themeColor="text1"/>
        </w:rPr>
        <w:t xml:space="preserve">undations of </w:t>
      </w:r>
      <w:r w:rsidRPr="000C5F4B">
        <w:rPr>
          <w:color w:val="000000" w:themeColor="text1"/>
        </w:rPr>
        <w:t>Hedonic Psychology. New York: Russell Sage Foundation.</w:t>
      </w:r>
      <w:r w:rsidR="004E04E7">
        <w:rPr>
          <w:color w:val="000000" w:themeColor="text1"/>
        </w:rPr>
        <w:tab/>
      </w:r>
    </w:p>
    <w:p w:rsidR="002F0BA5" w:rsidRPr="000C5F4B" w:rsidRDefault="002F0BA5" w:rsidP="002F0BA5">
      <w:pPr>
        <w:spacing w:before="100" w:beforeAutospacing="1" w:after="120" w:line="300" w:lineRule="atLeast"/>
        <w:rPr>
          <w:color w:val="000000" w:themeColor="text1"/>
        </w:rPr>
      </w:pPr>
      <w:r w:rsidRPr="000C5F4B">
        <w:rPr>
          <w:color w:val="000000" w:themeColor="text1"/>
        </w:rPr>
        <w:t>Diener, E. and Biswas-Diener, R. (2002) ‘Will Money Increase Subjective Well-</w:t>
      </w:r>
      <w:r w:rsidR="004E04E7">
        <w:rPr>
          <w:color w:val="000000" w:themeColor="text1"/>
        </w:rPr>
        <w:tab/>
      </w:r>
      <w:r w:rsidRPr="000C5F4B">
        <w:rPr>
          <w:color w:val="000000" w:themeColor="text1"/>
        </w:rPr>
        <w:t>Being?’,</w:t>
      </w:r>
      <w:r w:rsidR="004E04E7">
        <w:rPr>
          <w:color w:val="000000" w:themeColor="text1"/>
        </w:rPr>
        <w:t xml:space="preserve"> </w:t>
      </w:r>
      <w:r w:rsidRPr="000C5F4B">
        <w:rPr>
          <w:i/>
          <w:color w:val="000000" w:themeColor="text1"/>
        </w:rPr>
        <w:t>Social Indicators Research</w:t>
      </w:r>
      <w:r w:rsidR="004E04E7">
        <w:rPr>
          <w:color w:val="000000" w:themeColor="text1"/>
        </w:rPr>
        <w:t xml:space="preserve">, 57, pp. 119-169.  </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t>DOI: 10.1023/A:1014411319119</w:t>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 xml:space="preserve">Diener, E. and Seligman, M. (2004) ‘Beyond money: Toward an economy of </w:t>
      </w:r>
      <w:r w:rsidR="004E04E7">
        <w:rPr>
          <w:color w:val="000000" w:themeColor="text1"/>
        </w:rPr>
        <w:tab/>
      </w:r>
      <w:r w:rsidRPr="000C5F4B">
        <w:rPr>
          <w:color w:val="000000" w:themeColor="text1"/>
        </w:rPr>
        <w:t>wellbeing’,</w:t>
      </w:r>
      <w:r w:rsidR="004E04E7">
        <w:rPr>
          <w:color w:val="000000" w:themeColor="text1"/>
        </w:rPr>
        <w:t xml:space="preserve"> </w:t>
      </w:r>
      <w:r w:rsidRPr="000C5F4B">
        <w:rPr>
          <w:i/>
          <w:color w:val="000000" w:themeColor="text1"/>
        </w:rPr>
        <w:t xml:space="preserve">Psychological Science in the Public </w:t>
      </w:r>
      <w:r w:rsidRPr="000C5F4B">
        <w:rPr>
          <w:color w:val="000000" w:themeColor="text1"/>
        </w:rPr>
        <w:t xml:space="preserve">Interest, 5, pp 1–31. </w:t>
      </w:r>
      <w:r w:rsidR="004E04E7">
        <w:rPr>
          <w:color w:val="000000" w:themeColor="text1"/>
        </w:rPr>
        <w:tab/>
      </w:r>
      <w:r w:rsidR="004E04E7">
        <w:rPr>
          <w:color w:val="000000" w:themeColor="text1"/>
        </w:rPr>
        <w:tab/>
      </w:r>
      <w:r w:rsidRPr="000C5F4B">
        <w:rPr>
          <w:color w:val="000000" w:themeColor="text1"/>
        </w:rPr>
        <w:t xml:space="preserve">DOI: </w:t>
      </w:r>
      <w:hyperlink r:id="rId30" w:tgtFrame="_blank" w:history="1">
        <w:r w:rsidRPr="000C5F4B">
          <w:rPr>
            <w:rStyle w:val="Hyperlink"/>
            <w:color w:val="000000" w:themeColor="text1"/>
            <w:bdr w:val="none" w:sz="0" w:space="0" w:color="auto" w:frame="1"/>
          </w:rPr>
          <w:t>10.1007/978-90-481-2350-6_9</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Diener, E. (2006) ‘Guidelines for National Indicators of</w:t>
      </w:r>
      <w:r w:rsidR="004E04E7">
        <w:rPr>
          <w:color w:val="000000" w:themeColor="text1"/>
        </w:rPr>
        <w:t xml:space="preserve"> Subjective Well-Being and </w:t>
      </w:r>
      <w:r w:rsidR="004E04E7">
        <w:rPr>
          <w:color w:val="000000" w:themeColor="text1"/>
        </w:rPr>
        <w:tab/>
        <w:t>Ill-</w:t>
      </w:r>
      <w:r w:rsidRPr="000C5F4B">
        <w:rPr>
          <w:color w:val="000000" w:themeColor="text1"/>
        </w:rPr>
        <w:t xml:space="preserve">Being’, </w:t>
      </w:r>
      <w:r w:rsidRPr="000C5F4B">
        <w:rPr>
          <w:i/>
          <w:color w:val="000000" w:themeColor="text1"/>
        </w:rPr>
        <w:t>Journal of Happiness Studies</w:t>
      </w:r>
      <w:r w:rsidRPr="000C5F4B">
        <w:rPr>
          <w:color w:val="000000" w:themeColor="text1"/>
        </w:rPr>
        <w:t xml:space="preserve">, 7(4), pp. 397-404. </w:t>
      </w:r>
    </w:p>
    <w:p w:rsidR="002F0BA5" w:rsidRPr="000C5F4B" w:rsidRDefault="002F0BA5" w:rsidP="002F0BA5">
      <w:pPr>
        <w:ind w:firstLine="720"/>
        <w:rPr>
          <w:color w:val="000000" w:themeColor="text1"/>
        </w:rPr>
      </w:pPr>
      <w:r w:rsidRPr="000C5F4B">
        <w:rPr>
          <w:color w:val="000000" w:themeColor="text1"/>
        </w:rPr>
        <w:t>DOI: 10.1007/s10902-006-900-y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ind w:firstLine="720"/>
        <w:rPr>
          <w:color w:val="000000" w:themeColor="text1"/>
        </w:rPr>
      </w:pPr>
    </w:p>
    <w:p w:rsidR="002F0BA5" w:rsidRPr="000C5F4B" w:rsidRDefault="002F0BA5" w:rsidP="002F0BA5">
      <w:pPr>
        <w:rPr>
          <w:color w:val="000000" w:themeColor="text1"/>
        </w:rPr>
      </w:pPr>
      <w:r w:rsidRPr="000C5F4B">
        <w:rPr>
          <w:color w:val="000000" w:themeColor="text1"/>
        </w:rPr>
        <w:t xml:space="preserve">Diener, E. </w:t>
      </w:r>
      <w:r w:rsidRPr="000C5F4B">
        <w:rPr>
          <w:i/>
          <w:color w:val="000000" w:themeColor="text1"/>
        </w:rPr>
        <w:t>et al</w:t>
      </w:r>
      <w:r w:rsidRPr="000C5F4B">
        <w:rPr>
          <w:color w:val="000000" w:themeColor="text1"/>
        </w:rPr>
        <w:t>. (2009) ‘New Well-Being Measures: Short S</w:t>
      </w:r>
      <w:r w:rsidR="004E04E7">
        <w:rPr>
          <w:color w:val="000000" w:themeColor="text1"/>
        </w:rPr>
        <w:t xml:space="preserve">cales to Assess </w:t>
      </w:r>
      <w:r w:rsidR="004E04E7">
        <w:rPr>
          <w:color w:val="000000" w:themeColor="text1"/>
        </w:rPr>
        <w:tab/>
        <w:t xml:space="preserve">Flourishing and </w:t>
      </w:r>
      <w:r w:rsidRPr="000C5F4B">
        <w:rPr>
          <w:color w:val="000000" w:themeColor="text1"/>
        </w:rPr>
        <w:t xml:space="preserve">Positive and Negative Feelings’, </w:t>
      </w:r>
      <w:r w:rsidRPr="000C5F4B">
        <w:rPr>
          <w:i/>
          <w:color w:val="000000" w:themeColor="text1"/>
        </w:rPr>
        <w:t>Social Indicators Research</w:t>
      </w:r>
      <w:r w:rsidR="004E04E7">
        <w:rPr>
          <w:color w:val="000000" w:themeColor="text1"/>
        </w:rPr>
        <w:t xml:space="preserve">, </w:t>
      </w:r>
      <w:r w:rsidR="004E04E7">
        <w:rPr>
          <w:color w:val="000000" w:themeColor="text1"/>
        </w:rPr>
        <w:tab/>
        <w:t>97(2), pp. 143-156.</w:t>
      </w:r>
      <w:r w:rsidRPr="000C5F4B">
        <w:rPr>
          <w:color w:val="000000" w:themeColor="text1"/>
        </w:rPr>
        <w:t>DOI: 10.1007/s11205-009-9493-y</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 xml:space="preserv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Diener, E. (2010) ‘New Well-Being Measures: Short Scales to Assess Flourishing and </w:t>
      </w:r>
      <w:r w:rsidRPr="000C5F4B">
        <w:rPr>
          <w:color w:val="000000" w:themeColor="text1"/>
        </w:rPr>
        <w:tab/>
        <w:t xml:space="preserve">Positive and Negative Feelings’, </w:t>
      </w:r>
      <w:r w:rsidRPr="000C5F4B">
        <w:rPr>
          <w:i/>
          <w:color w:val="000000" w:themeColor="text1"/>
        </w:rPr>
        <w:t xml:space="preserve">Social Indicators </w:t>
      </w:r>
      <w:r w:rsidR="004E04E7">
        <w:rPr>
          <w:color w:val="000000" w:themeColor="text1"/>
        </w:rPr>
        <w:t xml:space="preserve">Research, 97, pp. 143-156. </w:t>
      </w:r>
      <w:r w:rsidR="004E04E7">
        <w:rPr>
          <w:color w:val="000000" w:themeColor="text1"/>
        </w:rPr>
        <w:tab/>
      </w:r>
      <w:r w:rsidRPr="000C5F4B">
        <w:rPr>
          <w:color w:val="000000" w:themeColor="text1"/>
        </w:rPr>
        <w:t>DOI: 10.1007/s11205-009-9493-y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rStyle w:val="apple-converted-space"/>
          <w:color w:val="000000" w:themeColor="text1"/>
        </w:rPr>
      </w:pPr>
      <w:r w:rsidRPr="000C5F4B">
        <w:rPr>
          <w:color w:val="000000" w:themeColor="text1"/>
          <w:shd w:val="clear" w:color="auto" w:fill="FFFFFF"/>
        </w:rPr>
        <w:t>Donahue, J., Cervasco, M. and Rosenthal, M. (2007) ‘A Decade of Direct-To-</w:t>
      </w:r>
      <w:r w:rsidR="004E04E7">
        <w:rPr>
          <w:color w:val="000000" w:themeColor="text1"/>
          <w:shd w:val="clear" w:color="auto" w:fill="FFFFFF"/>
        </w:rPr>
        <w:tab/>
        <w:t xml:space="preserve">Consumer </w:t>
      </w:r>
      <w:r w:rsidRPr="000C5F4B">
        <w:rPr>
          <w:color w:val="000000" w:themeColor="text1"/>
          <w:shd w:val="clear" w:color="auto" w:fill="FFFFFF"/>
        </w:rPr>
        <w:t>Advertising of Prescription Drugs’,</w:t>
      </w:r>
      <w:r w:rsidRPr="000C5F4B">
        <w:rPr>
          <w:rStyle w:val="apple-converted-space"/>
          <w:color w:val="000000" w:themeColor="text1"/>
          <w:shd w:val="clear" w:color="auto" w:fill="FFFFFF"/>
        </w:rPr>
        <w:t> </w:t>
      </w:r>
      <w:r w:rsidRPr="000C5F4B">
        <w:rPr>
          <w:rStyle w:val="apple-converted-space"/>
          <w:i/>
          <w:color w:val="000000" w:themeColor="text1"/>
          <w:shd w:val="clear" w:color="auto" w:fill="FFFFFF"/>
        </w:rPr>
        <w:t xml:space="preserve">The </w:t>
      </w:r>
      <w:r w:rsidRPr="000C5F4B">
        <w:rPr>
          <w:rStyle w:val="ref-journal"/>
          <w:i/>
          <w:color w:val="000000" w:themeColor="text1"/>
        </w:rPr>
        <w:t xml:space="preserve">New England Journal of </w:t>
      </w:r>
      <w:r w:rsidR="004E04E7">
        <w:rPr>
          <w:rStyle w:val="ref-journal"/>
          <w:i/>
          <w:color w:val="000000" w:themeColor="text1"/>
        </w:rPr>
        <w:tab/>
      </w:r>
      <w:r w:rsidRPr="000C5F4B">
        <w:rPr>
          <w:rStyle w:val="ref-journal"/>
          <w:i/>
          <w:color w:val="000000" w:themeColor="text1"/>
        </w:rPr>
        <w:t>Medicine</w:t>
      </w:r>
      <w:r w:rsidR="004E04E7">
        <w:rPr>
          <w:rStyle w:val="apple-converted-space"/>
          <w:color w:val="000000" w:themeColor="text1"/>
        </w:rPr>
        <w:t xml:space="preserve">, 357(7), </w:t>
      </w:r>
      <w:r w:rsidRPr="000C5F4B">
        <w:rPr>
          <w:rStyle w:val="apple-converted-space"/>
          <w:color w:val="000000" w:themeColor="text1"/>
        </w:rPr>
        <w:t xml:space="preserve">pp. 673-681. DOI: 10.1056/NEJMsa070502 </w:t>
      </w:r>
      <w:r w:rsidR="004E04E7">
        <w:rPr>
          <w:rStyle w:val="apple-converted-space"/>
          <w:color w:val="000000" w:themeColor="text1"/>
        </w:rPr>
        <w:tab/>
      </w:r>
      <w:r w:rsidR="004E04E7">
        <w:rPr>
          <w:rStyle w:val="apple-converted-space"/>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Default="004E04E7" w:rsidP="002F0BA5">
      <w:pPr>
        <w:rPr>
          <w:color w:val="000000" w:themeColor="text1"/>
        </w:rPr>
      </w:pPr>
      <w:r>
        <w:rPr>
          <w:color w:val="000000" w:themeColor="text1"/>
        </w:rPr>
        <w:tab/>
      </w:r>
    </w:p>
    <w:p w:rsidR="002F0BA5" w:rsidRPr="000C5F4B" w:rsidRDefault="002F0BA5" w:rsidP="002F0BA5">
      <w:pPr>
        <w:rPr>
          <w:color w:val="000000" w:themeColor="text1"/>
        </w:rPr>
      </w:pPr>
      <w:r w:rsidRPr="000C5F4B">
        <w:rPr>
          <w:color w:val="000000" w:themeColor="text1"/>
        </w:rPr>
        <w:t xml:space="preserve">Dorwick, C. (2009) </w:t>
      </w:r>
      <w:r w:rsidRPr="000C5F4B">
        <w:rPr>
          <w:i/>
          <w:color w:val="000000" w:themeColor="text1"/>
        </w:rPr>
        <w:t>Beyond Depression</w:t>
      </w:r>
      <w:r w:rsidRPr="000C5F4B">
        <w:rPr>
          <w:color w:val="000000" w:themeColor="text1"/>
        </w:rPr>
        <w:t>. 2</w:t>
      </w:r>
      <w:r w:rsidRPr="000C5F4B">
        <w:rPr>
          <w:color w:val="000000" w:themeColor="text1"/>
          <w:vertAlign w:val="superscript"/>
        </w:rPr>
        <w:t>nd</w:t>
      </w:r>
      <w:r w:rsidRPr="000C5F4B">
        <w:rPr>
          <w:color w:val="000000" w:themeColor="text1"/>
        </w:rPr>
        <w:t xml:space="preserve"> edn. London: Oxford University Press.</w:t>
      </w:r>
      <w:r w:rsidR="004E04E7">
        <w:rPr>
          <w:color w:val="000000" w:themeColor="text1"/>
        </w:rPr>
        <w:tab/>
        <w:t xml:space="preserve"> Available </w:t>
      </w:r>
      <w:r w:rsidRPr="000C5F4B">
        <w:rPr>
          <w:color w:val="000000" w:themeColor="text1"/>
        </w:rPr>
        <w:t xml:space="preserve">at: </w:t>
      </w:r>
      <w:hyperlink r:id="rId31" w:history="1">
        <w:r w:rsidR="004E04E7" w:rsidRPr="000D1A41">
          <w:rPr>
            <w:rStyle w:val="Hyperlink"/>
          </w:rPr>
          <w:t>https://books.google.co.uk/books?hl=en&amp;lr=&amp;id=Xc-</w:t>
        </w:r>
      </w:hyperlink>
      <w:r w:rsidR="004E04E7">
        <w:rPr>
          <w:color w:val="000000" w:themeColor="text1"/>
        </w:rPr>
        <w:tab/>
      </w:r>
      <w:r w:rsidRPr="000C5F4B">
        <w:rPr>
          <w:color w:val="000000" w:themeColor="text1"/>
        </w:rPr>
        <w:tab/>
        <w:t>pqi08izgC&amp;oi=fnd&amp;pg=PR11&amp;dq=beyond+depression+dowrick&amp;ots=4M7M</w:t>
      </w:r>
      <w:r w:rsidR="004E04E7">
        <w:rPr>
          <w:color w:val="000000" w:themeColor="text1"/>
        </w:rPr>
        <w:lastRenderedPageBreak/>
        <w:tab/>
        <w:t>yq9CA</w:t>
      </w:r>
      <w:r w:rsidRPr="000C5F4B">
        <w:rPr>
          <w:color w:val="000000" w:themeColor="text1"/>
        </w:rPr>
        <w:t>0&amp;sig=6s_j31Etx7FZ0REkVFdJQpPbeNk#v=onepage&amp;q=beyond%20</w:t>
      </w:r>
      <w:r w:rsidR="004E04E7">
        <w:rPr>
          <w:color w:val="000000" w:themeColor="text1"/>
        </w:rPr>
        <w:tab/>
      </w:r>
      <w:r w:rsidRPr="000C5F4B">
        <w:rPr>
          <w:color w:val="000000" w:themeColor="text1"/>
        </w:rPr>
        <w:t>depression%2</w:t>
      </w:r>
      <w:r w:rsidRPr="000C5F4B">
        <w:rPr>
          <w:color w:val="000000" w:themeColor="text1"/>
        </w:rPr>
        <w:tab/>
        <w:t>0dowrick&amp;f=false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Dunbar, R. (2010) </w:t>
      </w:r>
      <w:r w:rsidRPr="000C5F4B">
        <w:rPr>
          <w:i/>
          <w:color w:val="000000" w:themeColor="text1"/>
        </w:rPr>
        <w:t>How many Friends does one Person need?: Dunbar’s Number and</w:t>
      </w:r>
      <w:r w:rsidR="004E04E7">
        <w:rPr>
          <w:i/>
          <w:color w:val="000000" w:themeColor="text1"/>
        </w:rPr>
        <w:tab/>
      </w:r>
      <w:r w:rsidRPr="000C5F4B">
        <w:rPr>
          <w:i/>
          <w:color w:val="000000" w:themeColor="text1"/>
        </w:rPr>
        <w:t xml:space="preserve"> Other</w:t>
      </w:r>
      <w:r w:rsidRPr="000C5F4B">
        <w:rPr>
          <w:i/>
          <w:color w:val="000000" w:themeColor="text1"/>
        </w:rPr>
        <w:tab/>
        <w:t>Evolutionary Quirks</w:t>
      </w:r>
      <w:r w:rsidRPr="000C5F4B">
        <w:rPr>
          <w:color w:val="000000" w:themeColor="text1"/>
        </w:rPr>
        <w:t>. London: Fa</w:t>
      </w:r>
      <w:r w:rsidR="004E04E7">
        <w:rPr>
          <w:color w:val="000000" w:themeColor="text1"/>
        </w:rPr>
        <w:t xml:space="preserve">ber and Faber. Available at: </w:t>
      </w:r>
      <w:r w:rsidR="004E04E7">
        <w:rPr>
          <w:color w:val="000000" w:themeColor="text1"/>
        </w:rPr>
        <w:tab/>
      </w:r>
      <w:r w:rsidRPr="000C5F4B">
        <w:rPr>
          <w:color w:val="000000" w:themeColor="text1"/>
        </w:rPr>
        <w:tab/>
      </w:r>
      <w:hyperlink r:id="rId32" w:history="1">
        <w:r w:rsidR="004E04E7" w:rsidRPr="000D1A41">
          <w:rPr>
            <w:rStyle w:val="Hyperlink"/>
          </w:rPr>
          <w:t>https://books.google.co.uk/books?id=gQ_MFDc_F4kC&amp;dq=dunbar+number&amp;</w:t>
        </w:r>
        <w:r w:rsidR="004E04E7" w:rsidRPr="000D1A41">
          <w:rPr>
            <w:rStyle w:val="Hyperlink"/>
          </w:rPr>
          <w:tab/>
          <w:t>lr=&amp;so</w:t>
        </w:r>
        <w:r w:rsidR="004E04E7" w:rsidRPr="000D1A41">
          <w:rPr>
            <w:rStyle w:val="Hyperlink"/>
          </w:rPr>
          <w:tab/>
          <w:t>urce=gbs_navlinks_s</w:t>
        </w:r>
      </w:hyperlink>
      <w:r w:rsidR="004E04E7">
        <w:rPr>
          <w:color w:val="000000" w:themeColor="text1"/>
        </w:rPr>
        <w:t xml:space="preserve"> </w:t>
      </w:r>
      <w:r w:rsidR="004E04E7" w:rsidRPr="000C5F4B">
        <w:rPr>
          <w:color w:val="000000" w:themeColor="text1"/>
        </w:rPr>
        <w:t>(Accessed: 1</w:t>
      </w:r>
      <w:r w:rsidR="004E04E7" w:rsidRPr="000C5F4B">
        <w:rPr>
          <w:color w:val="000000" w:themeColor="text1"/>
          <w:vertAlign w:val="superscript"/>
        </w:rPr>
        <w:t>st</w:t>
      </w:r>
      <w:r w:rsidR="004E04E7" w:rsidRPr="000C5F4B">
        <w:rPr>
          <w:color w:val="000000" w:themeColor="text1"/>
        </w:rPr>
        <w:t xml:space="preserve"> August 2020)</w:t>
      </w:r>
    </w:p>
    <w:p w:rsidR="002F0BA5" w:rsidRPr="000C5F4B" w:rsidRDefault="002F0BA5" w:rsidP="002F0BA5">
      <w:pPr>
        <w:rPr>
          <w:bCs/>
          <w:color w:val="000000" w:themeColor="text1"/>
        </w:rPr>
      </w:pPr>
    </w:p>
    <w:p w:rsidR="002F0BA5" w:rsidRPr="000C5F4B" w:rsidRDefault="002F0BA5" w:rsidP="002F0BA5">
      <w:pPr>
        <w:rPr>
          <w:bCs/>
          <w:color w:val="000000" w:themeColor="text1"/>
        </w:rPr>
      </w:pPr>
      <w:r w:rsidRPr="000C5F4B">
        <w:rPr>
          <w:bCs/>
          <w:color w:val="000000" w:themeColor="text1"/>
        </w:rPr>
        <w:t>Dunn, P. (1999) ‘Thomas Malthus (1766-1834): Population Growth and Control’,</w:t>
      </w:r>
      <w:r w:rsidRPr="000C5F4B">
        <w:rPr>
          <w:bCs/>
          <w:color w:val="000000" w:themeColor="text1"/>
        </w:rPr>
        <w:tab/>
      </w:r>
      <w:r w:rsidR="004E04E7">
        <w:rPr>
          <w:bCs/>
          <w:color w:val="000000" w:themeColor="text1"/>
        </w:rPr>
        <w:tab/>
      </w:r>
      <w:r w:rsidRPr="000C5F4B">
        <w:rPr>
          <w:bCs/>
          <w:i/>
          <w:color w:val="000000" w:themeColor="text1"/>
        </w:rPr>
        <w:t>Archive of Disease in Childhood Fetal Neonatal Edition</w:t>
      </w:r>
      <w:r w:rsidRPr="000C5F4B">
        <w:rPr>
          <w:bCs/>
          <w:color w:val="000000" w:themeColor="text1"/>
        </w:rPr>
        <w:t>, 78(1), pp. 76-77</w:t>
      </w:r>
      <w:r w:rsidR="004E04E7">
        <w:rPr>
          <w:bCs/>
          <w:color w:val="000000" w:themeColor="text1"/>
        </w:rPr>
        <w:t>.</w:t>
      </w:r>
      <w:r w:rsidR="004E04E7">
        <w:rPr>
          <w:bCs/>
          <w:color w:val="000000" w:themeColor="text1"/>
        </w:rPr>
        <w:tab/>
      </w:r>
      <w:r w:rsidR="004E04E7">
        <w:rPr>
          <w:bCs/>
          <w:color w:val="000000" w:themeColor="text1"/>
        </w:rPr>
        <w:tab/>
      </w:r>
      <w:r w:rsidRPr="000C5F4B">
        <w:rPr>
          <w:bCs/>
          <w:color w:val="000000" w:themeColor="text1"/>
        </w:rPr>
        <w:t>DOI: 10.1136/fn.78.1.f76 (Accessed 6</w:t>
      </w:r>
      <w:r w:rsidRPr="000C5F4B">
        <w:rPr>
          <w:bCs/>
          <w:color w:val="000000" w:themeColor="text1"/>
          <w:vertAlign w:val="superscript"/>
        </w:rPr>
        <w:t>th</w:t>
      </w:r>
      <w:r w:rsidRPr="000C5F4B">
        <w:rPr>
          <w:bCs/>
          <w:color w:val="000000" w:themeColor="text1"/>
        </w:rPr>
        <w:t xml:space="preserve"> August)</w:t>
      </w:r>
    </w:p>
    <w:p w:rsidR="002F0BA5" w:rsidRPr="000C5F4B" w:rsidRDefault="002F0BA5" w:rsidP="002F0BA5">
      <w:pPr>
        <w:spacing w:before="240"/>
        <w:rPr>
          <w:color w:val="000000" w:themeColor="text1"/>
          <w:shd w:val="clear" w:color="auto" w:fill="FFFFFF"/>
        </w:rPr>
      </w:pPr>
      <w:r w:rsidRPr="000C5F4B">
        <w:rPr>
          <w:color w:val="000000" w:themeColor="text1"/>
        </w:rPr>
        <w:t xml:space="preserve">Durkheim, E. (1879) </w:t>
      </w:r>
      <w:r w:rsidRPr="000C5F4B">
        <w:rPr>
          <w:i/>
          <w:color w:val="000000" w:themeColor="text1"/>
        </w:rPr>
        <w:t>Le Suicide: ét de sociologie</w:t>
      </w:r>
      <w:r w:rsidRPr="000C5F4B">
        <w:rPr>
          <w:color w:val="000000" w:themeColor="text1"/>
        </w:rPr>
        <w:t xml:space="preserve">. Available at: </w:t>
      </w:r>
      <w:r w:rsidR="004E04E7">
        <w:rPr>
          <w:color w:val="000000" w:themeColor="text1"/>
        </w:rPr>
        <w:tab/>
      </w:r>
      <w:hyperlink r:id="rId33" w:history="1">
        <w:r w:rsidR="004E04E7" w:rsidRPr="000D1A41">
          <w:rPr>
            <w:rStyle w:val="Hyperlink"/>
          </w:rPr>
          <w:t>https://books.google.co.uk/books?id=zCOv9ZA6y4QC&amp;dq=emile+durkheim</w:t>
        </w:r>
      </w:hyperlink>
      <w:r w:rsidR="004E04E7">
        <w:rPr>
          <w:color w:val="000000" w:themeColor="text1"/>
        </w:rPr>
        <w:tab/>
      </w:r>
      <w:r w:rsidRPr="000C5F4B">
        <w:rPr>
          <w:color w:val="000000" w:themeColor="text1"/>
        </w:rPr>
        <w:t>+le+suicide&amp;lr=&amp;source=gbs_navl</w:t>
      </w:r>
      <w:r w:rsidRPr="000C5F4B">
        <w:rPr>
          <w:color w:val="000000" w:themeColor="text1"/>
        </w:rPr>
        <w:tab/>
        <w:t xml:space="preserve">inks_s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240"/>
        <w:rPr>
          <w:color w:val="000000" w:themeColor="text1"/>
        </w:rPr>
      </w:pPr>
      <w:r w:rsidRPr="000C5F4B">
        <w:rPr>
          <w:color w:val="000000" w:themeColor="text1"/>
          <w:shd w:val="clear" w:color="auto" w:fill="FFFFFF"/>
        </w:rPr>
        <w:t>Dush, C. and Amato, P. (2005) ‘Consequences of Relat</w:t>
      </w:r>
      <w:r w:rsidR="004E04E7">
        <w:rPr>
          <w:color w:val="000000" w:themeColor="text1"/>
          <w:shd w:val="clear" w:color="auto" w:fill="FFFFFF"/>
        </w:rPr>
        <w:t>ionship Status and Quality for</w:t>
      </w:r>
      <w:r w:rsidR="004E04E7">
        <w:rPr>
          <w:color w:val="000000" w:themeColor="text1"/>
          <w:shd w:val="clear" w:color="auto" w:fill="FFFFFF"/>
        </w:rPr>
        <w:tab/>
      </w:r>
      <w:r w:rsidRPr="000C5F4B">
        <w:rPr>
          <w:color w:val="000000" w:themeColor="text1"/>
          <w:shd w:val="clear" w:color="auto" w:fill="FFFFFF"/>
        </w:rPr>
        <w:t xml:space="preserve">Subjective Well-Being’, </w:t>
      </w:r>
      <w:r w:rsidRPr="000C5F4B">
        <w:rPr>
          <w:i/>
          <w:color w:val="000000" w:themeColor="text1"/>
          <w:shd w:val="clear" w:color="auto" w:fill="FFFFFF"/>
        </w:rPr>
        <w:t>Journal of Social and Personal Relationship</w:t>
      </w:r>
      <w:r w:rsidRPr="000C5F4B">
        <w:rPr>
          <w:color w:val="000000" w:themeColor="text1"/>
          <w:shd w:val="clear" w:color="auto" w:fill="FFFFFF"/>
        </w:rPr>
        <w:t xml:space="preserve">, 2, </w:t>
      </w:r>
      <w:r w:rsidR="004E04E7">
        <w:rPr>
          <w:color w:val="000000" w:themeColor="text1"/>
          <w:shd w:val="clear" w:color="auto" w:fill="FFFFFF"/>
        </w:rPr>
        <w:tab/>
      </w:r>
      <w:r w:rsidR="004E04E7">
        <w:rPr>
          <w:color w:val="000000" w:themeColor="text1"/>
          <w:shd w:val="clear" w:color="auto" w:fill="FFFFFF"/>
        </w:rPr>
        <w:tab/>
        <w:t xml:space="preserve">pp. 607-627.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pStyle w:val="NormalWeb"/>
        <w:rPr>
          <w:color w:val="000000" w:themeColor="text1"/>
        </w:rPr>
      </w:pPr>
      <w:r w:rsidRPr="000C5F4B">
        <w:rPr>
          <w:color w:val="000000" w:themeColor="text1"/>
        </w:rPr>
        <w:t xml:space="preserve">Easterlin, R. (1974) ‘Does Economic Growth Improve the Human Lot? Some </w:t>
      </w:r>
      <w:r w:rsidR="004E04E7">
        <w:rPr>
          <w:color w:val="000000" w:themeColor="text1"/>
        </w:rPr>
        <w:tab/>
        <w:t xml:space="preserve">Empirical </w:t>
      </w:r>
      <w:r w:rsidRPr="000C5F4B">
        <w:rPr>
          <w:color w:val="000000" w:themeColor="text1"/>
        </w:rPr>
        <w:t xml:space="preserve">Evidence’, in David, R. and Reder, R. (eds.) </w:t>
      </w:r>
      <w:r w:rsidRPr="000C5F4B">
        <w:rPr>
          <w:i/>
          <w:iCs/>
          <w:color w:val="000000" w:themeColor="text1"/>
        </w:rPr>
        <w:t xml:space="preserve">Nations and </w:t>
      </w:r>
      <w:r w:rsidR="004E04E7">
        <w:rPr>
          <w:i/>
          <w:iCs/>
          <w:color w:val="000000" w:themeColor="text1"/>
        </w:rPr>
        <w:tab/>
        <w:t xml:space="preserve">Households in Economic </w:t>
      </w:r>
      <w:r w:rsidRPr="000C5F4B">
        <w:rPr>
          <w:i/>
          <w:iCs/>
          <w:color w:val="000000" w:themeColor="text1"/>
        </w:rPr>
        <w:t>Growth: Essays in Honor of Moses Abramovitz</w:t>
      </w:r>
      <w:r w:rsidR="004E04E7">
        <w:rPr>
          <w:color w:val="000000" w:themeColor="text1"/>
        </w:rPr>
        <w:t xml:space="preserve">. New </w:t>
      </w:r>
      <w:r w:rsidR="004E04E7">
        <w:rPr>
          <w:color w:val="000000" w:themeColor="text1"/>
        </w:rPr>
        <w:tab/>
        <w:t xml:space="preserve">York: Academic Press. </w:t>
      </w:r>
      <w:r w:rsidRPr="000C5F4B">
        <w:rPr>
          <w:color w:val="000000" w:themeColor="text1"/>
        </w:rPr>
        <w:t xml:space="preserve">Available at: </w:t>
      </w:r>
      <w:hyperlink r:id="rId34" w:history="1">
        <w:r w:rsidR="004E04E7" w:rsidRPr="000D1A41">
          <w:rPr>
            <w:rStyle w:val="Hyperlink"/>
          </w:rPr>
          <w:t>https://www.elsevier.com/books/nations-</w:t>
        </w:r>
        <w:r w:rsidR="004E04E7" w:rsidRPr="000D1A41">
          <w:rPr>
            <w:rStyle w:val="Hyperlink"/>
          </w:rPr>
          <w:tab/>
          <w:t>and-households-in-economic</w:t>
        </w:r>
      </w:hyperlink>
      <w:r w:rsidRPr="000C5F4B">
        <w:rPr>
          <w:color w:val="000000" w:themeColor="text1"/>
        </w:rPr>
        <w:tab/>
        <w:t xml:space="preserve">-growth/david/978-0-12-205050-3 </w:t>
      </w:r>
      <w:r w:rsidR="004E04E7">
        <w:rPr>
          <w:color w:val="000000" w:themeColor="text1"/>
        </w:rPr>
        <w:tab/>
      </w:r>
      <w:r w:rsidR="004E04E7">
        <w:rPr>
          <w:color w:val="000000" w:themeColor="text1"/>
        </w:rPr>
        <w:tab/>
      </w:r>
      <w:r w:rsidRPr="000C5F4B">
        <w:rPr>
          <w:color w:val="000000" w:themeColor="text1"/>
        </w:rPr>
        <w:t>(Accessed: 27</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Easterlin, R. (2003) ‘Explaining Happiness’, </w:t>
      </w:r>
      <w:r w:rsidRPr="000C5F4B">
        <w:rPr>
          <w:i/>
          <w:color w:val="000000" w:themeColor="text1"/>
        </w:rPr>
        <w:t xml:space="preserve">Proceedings of the National Academy of </w:t>
      </w:r>
      <w:r w:rsidRPr="000C5F4B">
        <w:rPr>
          <w:i/>
          <w:color w:val="000000" w:themeColor="text1"/>
        </w:rPr>
        <w:tab/>
        <w:t>Science</w:t>
      </w:r>
      <w:r w:rsidRPr="000C5F4B">
        <w:rPr>
          <w:color w:val="000000" w:themeColor="text1"/>
        </w:rPr>
        <w:t>, 100(19), pp. 11176-11183.</w:t>
      </w:r>
      <w:r w:rsidR="004E04E7">
        <w:rPr>
          <w:color w:val="000000" w:themeColor="text1"/>
        </w:rPr>
        <w:t xml:space="preserve"> DOI: 10.1073/pnas.1633144100</w:t>
      </w:r>
      <w:r w:rsidR="004E04E7">
        <w:rPr>
          <w:color w:val="000000" w:themeColor="text1"/>
        </w:rPr>
        <w:tab/>
      </w:r>
      <w:r w:rsidR="004E04E7">
        <w:rPr>
          <w:color w:val="000000" w:themeColor="text1"/>
        </w:rPr>
        <w:tab/>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 xml:space="preserve">Ebstein, R. </w:t>
      </w:r>
      <w:r w:rsidRPr="000C5F4B">
        <w:rPr>
          <w:i/>
          <w:color w:val="000000" w:themeColor="text1"/>
        </w:rPr>
        <w:t xml:space="preserve">et al. </w:t>
      </w:r>
      <w:r w:rsidRPr="000C5F4B">
        <w:rPr>
          <w:color w:val="000000" w:themeColor="text1"/>
        </w:rPr>
        <w:t>(1996) ‘</w:t>
      </w:r>
      <w:r w:rsidRPr="000C5F4B">
        <w:rPr>
          <w:bCs/>
          <w:color w:val="000000" w:themeColor="text1"/>
        </w:rPr>
        <w:t xml:space="preserve">Dopamine D4 receptor (D4DR) exon III polymorphism </w:t>
      </w:r>
      <w:r w:rsidR="004E04E7">
        <w:rPr>
          <w:bCs/>
          <w:color w:val="000000" w:themeColor="text1"/>
        </w:rPr>
        <w:tab/>
        <w:t xml:space="preserve">associated </w:t>
      </w:r>
      <w:r w:rsidRPr="000C5F4B">
        <w:rPr>
          <w:bCs/>
          <w:color w:val="000000" w:themeColor="text1"/>
        </w:rPr>
        <w:t xml:space="preserve">with human personality trait of Novelty Seeking’, </w:t>
      </w:r>
      <w:r w:rsidR="004E04E7">
        <w:rPr>
          <w:bCs/>
          <w:color w:val="000000" w:themeColor="text1"/>
        </w:rPr>
        <w:tab/>
      </w:r>
      <w:r w:rsidR="004E04E7">
        <w:rPr>
          <w:bCs/>
          <w:color w:val="000000" w:themeColor="text1"/>
        </w:rPr>
        <w:tab/>
      </w:r>
      <w:r w:rsidRPr="000C5F4B">
        <w:rPr>
          <w:bCs/>
          <w:i/>
          <w:color w:val="000000" w:themeColor="text1"/>
        </w:rPr>
        <w:t>Nature Genetics</w:t>
      </w:r>
      <w:r w:rsidRPr="000C5F4B">
        <w:rPr>
          <w:bCs/>
          <w:color w:val="000000" w:themeColor="text1"/>
        </w:rPr>
        <w:t xml:space="preserve">, 12, </w:t>
      </w:r>
      <w:r w:rsidR="004E04E7">
        <w:rPr>
          <w:bCs/>
          <w:color w:val="000000" w:themeColor="text1"/>
        </w:rPr>
        <w:t xml:space="preserve">pp.78-80. </w:t>
      </w:r>
      <w:r w:rsidRPr="000C5F4B">
        <w:rPr>
          <w:bCs/>
          <w:color w:val="000000" w:themeColor="text1"/>
        </w:rPr>
        <w:t xml:space="preserve">DOI: </w:t>
      </w:r>
      <w:r w:rsidRPr="000C5F4B">
        <w:rPr>
          <w:color w:val="000000" w:themeColor="text1"/>
        </w:rPr>
        <w:t xml:space="preserve">10.1038/ng0196-78 </w:t>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b/>
          <w:color w:val="000000" w:themeColor="text1"/>
        </w:rPr>
      </w:pPr>
    </w:p>
    <w:p w:rsidR="002F0BA5" w:rsidRPr="000C5F4B" w:rsidRDefault="002F0BA5" w:rsidP="002F0BA5">
      <w:pPr>
        <w:rPr>
          <w:color w:val="000000" w:themeColor="text1"/>
        </w:rPr>
      </w:pPr>
      <w:r w:rsidRPr="000C5F4B">
        <w:rPr>
          <w:color w:val="000000" w:themeColor="text1"/>
        </w:rPr>
        <w:t xml:space="preserve">Evans, E. and Sullivan, M. (2014) ‘Abuse and Misuse of Antidepressants’, </w:t>
      </w:r>
      <w:r w:rsidRPr="000C5F4B">
        <w:rPr>
          <w:i/>
          <w:color w:val="000000" w:themeColor="text1"/>
        </w:rPr>
        <w:t xml:space="preserve">Substance </w:t>
      </w:r>
      <w:r w:rsidR="004E04E7">
        <w:rPr>
          <w:i/>
          <w:color w:val="000000" w:themeColor="text1"/>
        </w:rPr>
        <w:tab/>
      </w:r>
      <w:r w:rsidRPr="000C5F4B">
        <w:rPr>
          <w:i/>
          <w:color w:val="000000" w:themeColor="text1"/>
        </w:rPr>
        <w:t xml:space="preserve">Abuse </w:t>
      </w:r>
      <w:r w:rsidRPr="000C5F4B">
        <w:rPr>
          <w:i/>
          <w:color w:val="000000" w:themeColor="text1"/>
        </w:rPr>
        <w:tab/>
        <w:t>and Rehabilitation</w:t>
      </w:r>
      <w:r w:rsidRPr="000C5F4B">
        <w:rPr>
          <w:color w:val="000000" w:themeColor="text1"/>
        </w:rPr>
        <w:t xml:space="preserve">, 5, pp. 107-120. DOI: 10.2147/SAR.S37917 </w:t>
      </w:r>
      <w:r w:rsidRPr="000C5F4B">
        <w:rPr>
          <w:i/>
          <w:color w:val="000000" w:themeColor="text1"/>
        </w:rPr>
        <w:tab/>
      </w:r>
      <w:r w:rsidRPr="000C5F4B">
        <w:rPr>
          <w:i/>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Ferguson, J. (2000) ‘Depression: Diagnosis and Management for the Primary Care </w:t>
      </w:r>
      <w:r w:rsidRPr="000C5F4B">
        <w:rPr>
          <w:color w:val="000000" w:themeColor="text1"/>
        </w:rPr>
        <w:tab/>
        <w:t xml:space="preserve">Physician’, </w:t>
      </w:r>
      <w:r w:rsidRPr="000C5F4B">
        <w:rPr>
          <w:i/>
          <w:color w:val="000000" w:themeColor="text1"/>
        </w:rPr>
        <w:t xml:space="preserve">The Primary Care Companion to the Journal of Clinical </w:t>
      </w:r>
      <w:r w:rsidR="004E04E7">
        <w:rPr>
          <w:i/>
          <w:color w:val="000000" w:themeColor="text1"/>
        </w:rPr>
        <w:tab/>
      </w:r>
      <w:r w:rsidRPr="000C5F4B">
        <w:rPr>
          <w:i/>
          <w:color w:val="000000" w:themeColor="text1"/>
        </w:rPr>
        <w:t>Psychiatry</w:t>
      </w:r>
      <w:r w:rsidR="004E04E7">
        <w:rPr>
          <w:color w:val="000000" w:themeColor="text1"/>
        </w:rPr>
        <w:t xml:space="preserve">, 2(5), </w:t>
      </w:r>
      <w:r w:rsidRPr="000C5F4B">
        <w:rPr>
          <w:color w:val="000000" w:themeColor="text1"/>
        </w:rPr>
        <w:t xml:space="preserve">pp. 173-178. DOI: 10.4088/pcc.v02n0504 </w:t>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Frances, A. (2013) ‘Saving Normal: An Insider’s Revolt Against out-of-control </w:t>
      </w:r>
      <w:r w:rsidR="004E04E7">
        <w:rPr>
          <w:color w:val="000000" w:themeColor="text1"/>
        </w:rPr>
        <w:tab/>
        <w:t xml:space="preserve">Psychiatric </w:t>
      </w:r>
      <w:r w:rsidRPr="000C5F4B">
        <w:rPr>
          <w:color w:val="000000" w:themeColor="text1"/>
        </w:rPr>
        <w:t xml:space="preserve">Diagnosis, DSM-%, Big Pharma, and the Medicalisation of </w:t>
      </w:r>
      <w:r w:rsidR="004E04E7">
        <w:rPr>
          <w:color w:val="000000" w:themeColor="text1"/>
        </w:rPr>
        <w:tab/>
      </w:r>
      <w:r w:rsidRPr="000C5F4B">
        <w:rPr>
          <w:color w:val="000000" w:themeColor="text1"/>
        </w:rPr>
        <w:t xml:space="preserve">Ordinary Life’, </w:t>
      </w:r>
      <w:r w:rsidRPr="000C5F4B">
        <w:rPr>
          <w:i/>
          <w:color w:val="000000" w:themeColor="text1"/>
        </w:rPr>
        <w:t>Psychological, Social and Integrative Approaches</w:t>
      </w:r>
      <w:r w:rsidRPr="000C5F4B">
        <w:rPr>
          <w:color w:val="000000" w:themeColor="text1"/>
        </w:rPr>
        <w:t xml:space="preserve">, 6(1), </w:t>
      </w:r>
      <w:r w:rsidR="004E04E7">
        <w:rPr>
          <w:color w:val="000000" w:themeColor="text1"/>
        </w:rPr>
        <w:tab/>
      </w:r>
      <w:r w:rsidR="004E04E7">
        <w:rPr>
          <w:color w:val="000000" w:themeColor="text1"/>
        </w:rPr>
        <w:tab/>
        <w:t xml:space="preserve">pp. 93-95. </w:t>
      </w:r>
      <w:r w:rsidRPr="000C5F4B">
        <w:rPr>
          <w:color w:val="000000" w:themeColor="text1"/>
        </w:rPr>
        <w:t>DOI: 10.1080/17522439.2013.830642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lastRenderedPageBreak/>
        <w:t>Fountoulakis, K. and Möller, H. (2011) ‘Efficacy of Antidep</w:t>
      </w:r>
      <w:r w:rsidR="004E04E7">
        <w:rPr>
          <w:color w:val="000000" w:themeColor="text1"/>
        </w:rPr>
        <w:t xml:space="preserve">ressants: A Re-Analysis </w:t>
      </w:r>
      <w:r w:rsidR="004E04E7">
        <w:rPr>
          <w:color w:val="000000" w:themeColor="text1"/>
        </w:rPr>
        <w:tab/>
        <w:t>and Re-</w:t>
      </w:r>
      <w:r w:rsidRPr="000C5F4B">
        <w:rPr>
          <w:color w:val="000000" w:themeColor="text1"/>
        </w:rPr>
        <w:t xml:space="preserve">interpretation of Kirsch Data’, </w:t>
      </w:r>
      <w:r w:rsidRPr="000C5F4B">
        <w:rPr>
          <w:i/>
          <w:color w:val="000000" w:themeColor="text1"/>
        </w:rPr>
        <w:t>Internation Journal of Neuro-</w:t>
      </w:r>
      <w:r w:rsidR="004E04E7">
        <w:rPr>
          <w:i/>
          <w:color w:val="000000" w:themeColor="text1"/>
        </w:rPr>
        <w:tab/>
      </w:r>
      <w:r w:rsidRPr="000C5F4B">
        <w:rPr>
          <w:i/>
          <w:color w:val="000000" w:themeColor="text1"/>
        </w:rPr>
        <w:t>Psychopharmacology</w:t>
      </w:r>
      <w:r w:rsidR="004E04E7">
        <w:rPr>
          <w:color w:val="000000" w:themeColor="text1"/>
        </w:rPr>
        <w:t>,  14(3), pp. 405-412. DOI:</w:t>
      </w:r>
      <w:r w:rsidRPr="000C5F4B">
        <w:rPr>
          <w:color w:val="000000" w:themeColor="text1"/>
        </w:rPr>
        <w:t xml:space="preserve">10.1017/S1461145710000957 </w:t>
      </w:r>
      <w:r w:rsidR="004E04E7">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Fournier, J. </w:t>
      </w:r>
      <w:r w:rsidRPr="000C5F4B">
        <w:rPr>
          <w:i/>
          <w:color w:val="000000" w:themeColor="text1"/>
        </w:rPr>
        <w:t>et al</w:t>
      </w:r>
      <w:r w:rsidRPr="000C5F4B">
        <w:rPr>
          <w:color w:val="000000" w:themeColor="text1"/>
        </w:rPr>
        <w:t xml:space="preserve">. (2010) ‘Antidepressant Drug Effects and Depression Severity: A </w:t>
      </w:r>
      <w:r w:rsidR="004E04E7">
        <w:rPr>
          <w:color w:val="000000" w:themeColor="text1"/>
        </w:rPr>
        <w:tab/>
      </w:r>
      <w:r w:rsidRPr="000C5F4B">
        <w:rPr>
          <w:color w:val="000000" w:themeColor="text1"/>
        </w:rPr>
        <w:t>Patient</w:t>
      </w:r>
      <w:r w:rsidRPr="000C5F4B">
        <w:rPr>
          <w:color w:val="000000" w:themeColor="text1"/>
        </w:rPr>
        <w:tab/>
        <w:t xml:space="preserve">Level-Meta-Analysis’, </w:t>
      </w:r>
      <w:r w:rsidRPr="000C5F4B">
        <w:rPr>
          <w:i/>
          <w:color w:val="000000" w:themeColor="text1"/>
        </w:rPr>
        <w:t>Journal of the American Medical Association</w:t>
      </w:r>
      <w:r w:rsidRPr="000C5F4B">
        <w:rPr>
          <w:color w:val="000000" w:themeColor="text1"/>
        </w:rPr>
        <w:t xml:space="preserve">, </w:t>
      </w:r>
      <w:r w:rsidR="004E04E7">
        <w:rPr>
          <w:color w:val="000000" w:themeColor="text1"/>
        </w:rPr>
        <w:tab/>
        <w:t>303, pp. 47-53. D</w:t>
      </w:r>
      <w:r w:rsidRPr="000C5F4B">
        <w:rPr>
          <w:color w:val="000000" w:themeColor="text1"/>
        </w:rPr>
        <w:t>OI: 10.1001/jama.2009.1943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shd w:val="clear" w:color="auto" w:fill="FFFFFF"/>
        </w:rPr>
        <w:t xml:space="preserve">Fowler, S. </w:t>
      </w:r>
      <w:r w:rsidRPr="000C5F4B">
        <w:rPr>
          <w:i/>
          <w:color w:val="000000" w:themeColor="text1"/>
          <w:shd w:val="clear" w:color="auto" w:fill="FFFFFF"/>
        </w:rPr>
        <w:t>et al</w:t>
      </w:r>
      <w:r w:rsidRPr="000C5F4B">
        <w:rPr>
          <w:color w:val="000000" w:themeColor="text1"/>
          <w:shd w:val="clear" w:color="auto" w:fill="FFFFFF"/>
        </w:rPr>
        <w:t xml:space="preserve">. (2018) ‘personality and perfectionalism as predictors of life </w:t>
      </w:r>
      <w:r w:rsidR="004E04E7">
        <w:rPr>
          <w:color w:val="000000" w:themeColor="text1"/>
          <w:shd w:val="clear" w:color="auto" w:fill="FFFFFF"/>
        </w:rPr>
        <w:tab/>
        <w:t xml:space="preserve">satisfaction: the </w:t>
      </w:r>
      <w:r w:rsidRPr="000C5F4B">
        <w:rPr>
          <w:color w:val="000000" w:themeColor="text1"/>
          <w:shd w:val="clear" w:color="auto" w:fill="FFFFFF"/>
        </w:rPr>
        <w:t xml:space="preserve">unique contribution of having high standards for others’, </w:t>
      </w:r>
      <w:r w:rsidR="004E04E7">
        <w:rPr>
          <w:color w:val="000000" w:themeColor="text1"/>
          <w:shd w:val="clear" w:color="auto" w:fill="FFFFFF"/>
        </w:rPr>
        <w:tab/>
      </w:r>
      <w:r w:rsidRPr="000C5F4B">
        <w:rPr>
          <w:i/>
          <w:color w:val="000000" w:themeColor="text1"/>
          <w:shd w:val="clear" w:color="auto" w:fill="FFFFFF"/>
        </w:rPr>
        <w:t>Facets</w:t>
      </w:r>
      <w:r w:rsidR="004E04E7">
        <w:rPr>
          <w:color w:val="000000" w:themeColor="text1"/>
          <w:shd w:val="clear" w:color="auto" w:fill="FFFFFF"/>
        </w:rPr>
        <w:t xml:space="preserve">, 3(1), pp 1747-1751. </w:t>
      </w:r>
      <w:r w:rsidRPr="000C5F4B">
        <w:rPr>
          <w:color w:val="000000" w:themeColor="text1"/>
          <w:shd w:val="clear" w:color="auto" w:fill="FFFFFF"/>
        </w:rPr>
        <w:t xml:space="preserve">DOI: </w:t>
      </w:r>
      <w:r w:rsidRPr="000C5F4B">
        <w:rPr>
          <w:color w:val="000000" w:themeColor="text1"/>
        </w:rPr>
        <w:t xml:space="preserve">10.1139/facets-2017-0084 </w:t>
      </w:r>
      <w:r w:rsidR="004E04E7">
        <w:rPr>
          <w:color w:val="000000" w:themeColor="text1"/>
        </w:rPr>
        <w:tab/>
      </w:r>
      <w:r w:rsidR="004E04E7">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Frijda, N. (1988) ‘The Laws of Emotion’, </w:t>
      </w:r>
      <w:r w:rsidRPr="000C5F4B">
        <w:rPr>
          <w:i/>
          <w:color w:val="000000" w:themeColor="text1"/>
        </w:rPr>
        <w:t>American Psychologist</w:t>
      </w:r>
      <w:r w:rsidR="004E04E7">
        <w:rPr>
          <w:color w:val="000000" w:themeColor="text1"/>
        </w:rPr>
        <w:t>, 43(5), pp. 349-358.</w:t>
      </w:r>
      <w:r w:rsidR="004E04E7">
        <w:rPr>
          <w:color w:val="000000" w:themeColor="text1"/>
        </w:rPr>
        <w:tab/>
      </w:r>
      <w:r w:rsidRPr="000C5F4B">
        <w:rPr>
          <w:color w:val="000000" w:themeColor="text1"/>
        </w:rPr>
        <w:t>DOI: 10.1037/0003-066X.43.5.349 (Accessed: 2</w:t>
      </w:r>
      <w:r w:rsidRPr="000C5F4B">
        <w:rPr>
          <w:color w:val="000000" w:themeColor="text1"/>
          <w:vertAlign w:val="superscript"/>
        </w:rPr>
        <w:t>nd</w:t>
      </w:r>
      <w:r w:rsidRPr="000C5F4B">
        <w:rPr>
          <w:color w:val="000000" w:themeColor="text1"/>
        </w:rPr>
        <w:t xml:space="preserve"> August 2020)</w:t>
      </w:r>
    </w:p>
    <w:p w:rsidR="002F0BA5" w:rsidRPr="000C5F4B" w:rsidRDefault="004E04E7" w:rsidP="002F0BA5">
      <w:pPr>
        <w:rPr>
          <w:color w:val="000000" w:themeColor="text1"/>
        </w:rPr>
      </w:pPr>
      <w:r>
        <w:rPr>
          <w:color w:val="000000" w:themeColor="text1"/>
        </w:rPr>
        <w:tab/>
      </w:r>
    </w:p>
    <w:p w:rsidR="002F0BA5" w:rsidRPr="004E04E7" w:rsidRDefault="002F0BA5" w:rsidP="002F0BA5">
      <w:pPr>
        <w:rPr>
          <w:rStyle w:val="highwire-cite-doi"/>
          <w:color w:val="000000" w:themeColor="text1"/>
        </w:rPr>
      </w:pPr>
      <w:r w:rsidRPr="000C5F4B">
        <w:rPr>
          <w:color w:val="000000" w:themeColor="text1"/>
        </w:rPr>
        <w:t xml:space="preserve">Gabriel, M. and Sharma, V. (2017) ‘Antidepressant Discontinuation Syndrome’, </w:t>
      </w:r>
      <w:r w:rsidR="004E04E7">
        <w:rPr>
          <w:color w:val="000000" w:themeColor="text1"/>
        </w:rPr>
        <w:tab/>
      </w:r>
      <w:r w:rsidR="004E04E7">
        <w:rPr>
          <w:i/>
          <w:color w:val="000000" w:themeColor="text1"/>
        </w:rPr>
        <w:t xml:space="preserve">Canadian </w:t>
      </w:r>
      <w:r w:rsidRPr="000C5F4B">
        <w:rPr>
          <w:i/>
          <w:color w:val="000000" w:themeColor="text1"/>
        </w:rPr>
        <w:t>Medical Association Journal</w:t>
      </w:r>
      <w:r w:rsidRPr="000C5F4B">
        <w:rPr>
          <w:color w:val="000000" w:themeColor="text1"/>
        </w:rPr>
        <w:t xml:space="preserve">, 189, (21). </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DOI: 10.1503/cmaj.1609</w:t>
      </w:r>
      <w:r w:rsidR="004E04E7">
        <w:rPr>
          <w:color w:val="000000" w:themeColor="text1"/>
        </w:rPr>
        <w:t xml:space="preserve">91.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r w:rsidR="004E04E7">
        <w:rPr>
          <w:color w:val="000000" w:themeColor="text1"/>
        </w:rPr>
        <w:t>)</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p>
    <w:p w:rsidR="002F0BA5" w:rsidRPr="000C5F4B" w:rsidRDefault="002F0BA5" w:rsidP="002F0BA5">
      <w:pPr>
        <w:rPr>
          <w:color w:val="000000" w:themeColor="text1"/>
        </w:rPr>
      </w:pPr>
      <w:r w:rsidRPr="000C5F4B">
        <w:rPr>
          <w:color w:val="000000" w:themeColor="text1"/>
          <w:shd w:val="clear" w:color="auto" w:fill="FFFFFF"/>
        </w:rPr>
        <w:t xml:space="preserve">Gallie, W. (1955) ‘Essentially Contested Concepts’, </w:t>
      </w:r>
      <w:r w:rsidRPr="000C5F4B">
        <w:rPr>
          <w:i/>
          <w:color w:val="000000" w:themeColor="text1"/>
          <w:shd w:val="clear" w:color="auto" w:fill="FFFFFF"/>
        </w:rPr>
        <w:t xml:space="preserve">Proceedings of the Aristotelian </w:t>
      </w:r>
      <w:r w:rsidR="004E04E7">
        <w:rPr>
          <w:i/>
          <w:color w:val="000000" w:themeColor="text1"/>
          <w:shd w:val="clear" w:color="auto" w:fill="FFFFFF"/>
        </w:rPr>
        <w:tab/>
      </w:r>
      <w:r w:rsidRPr="000C5F4B">
        <w:rPr>
          <w:i/>
          <w:color w:val="000000" w:themeColor="text1"/>
          <w:shd w:val="clear" w:color="auto" w:fill="FFFFFF"/>
        </w:rPr>
        <w:t>Society</w:t>
      </w:r>
      <w:r w:rsidR="004E04E7">
        <w:rPr>
          <w:color w:val="000000" w:themeColor="text1"/>
          <w:shd w:val="clear" w:color="auto" w:fill="FFFFFF"/>
        </w:rPr>
        <w:t>, 5</w:t>
      </w:r>
      <w:r w:rsidRPr="000C5F4B">
        <w:rPr>
          <w:color w:val="000000" w:themeColor="text1"/>
          <w:shd w:val="clear" w:color="auto" w:fill="FFFFFF"/>
        </w:rPr>
        <w:t>6, pp. 167-198. Available at:</w:t>
      </w:r>
      <w:r w:rsidR="004E04E7">
        <w:rPr>
          <w:color w:val="000000" w:themeColor="text1"/>
          <w:shd w:val="clear" w:color="auto" w:fill="FFFFFF"/>
        </w:rPr>
        <w:t xml:space="preserve"> </w:t>
      </w:r>
      <w:r w:rsidR="004E04E7">
        <w:rPr>
          <w:color w:val="000000" w:themeColor="text1"/>
          <w:shd w:val="clear" w:color="auto" w:fill="FFFFFF"/>
        </w:rPr>
        <w:tab/>
      </w:r>
      <w:r w:rsidRPr="004E04E7">
        <w:rPr>
          <w:color w:val="000000" w:themeColor="text1"/>
          <w:shd w:val="clear" w:color="auto" w:fill="FFFFFF"/>
        </w:rPr>
        <w:t>https://www.jstor.org/stable/4544562?seq=1</w:t>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Gasper, D. (2010) ‘Understanding the Diversity of Conception</w:t>
      </w:r>
      <w:r w:rsidR="004E04E7">
        <w:rPr>
          <w:color w:val="000000" w:themeColor="text1"/>
        </w:rPr>
        <w:t xml:space="preserve">s of Well-being and </w:t>
      </w:r>
      <w:r w:rsidR="004E04E7">
        <w:rPr>
          <w:color w:val="000000" w:themeColor="text1"/>
        </w:rPr>
        <w:tab/>
        <w:t xml:space="preserve">Quality of </w:t>
      </w:r>
      <w:r w:rsidRPr="000C5F4B">
        <w:rPr>
          <w:color w:val="000000" w:themeColor="text1"/>
        </w:rPr>
        <w:t xml:space="preserve">Life’, </w:t>
      </w:r>
      <w:r w:rsidRPr="000C5F4B">
        <w:rPr>
          <w:i/>
          <w:color w:val="000000" w:themeColor="text1"/>
        </w:rPr>
        <w:t>The Journal of Socio-Economics</w:t>
      </w:r>
      <w:r w:rsidRPr="000C5F4B">
        <w:rPr>
          <w:color w:val="000000" w:themeColor="text1"/>
        </w:rPr>
        <w:t xml:space="preserve">, 39(3), pp. 351-360. </w:t>
      </w:r>
    </w:p>
    <w:p w:rsidR="002F0BA5" w:rsidRPr="000C5F4B" w:rsidRDefault="002F0BA5" w:rsidP="002F0BA5">
      <w:pPr>
        <w:rPr>
          <w:color w:val="000000" w:themeColor="text1"/>
        </w:rPr>
      </w:pPr>
      <w:r w:rsidRPr="000C5F4B">
        <w:rPr>
          <w:color w:val="000000" w:themeColor="text1"/>
        </w:rPr>
        <w:tab/>
        <w:t>DOI: 10.1016/j.socec.2009.11.006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shd w:val="clear" w:color="auto" w:fill="FFFFFF"/>
        </w:rPr>
      </w:pPr>
    </w:p>
    <w:p w:rsidR="002F0BA5" w:rsidRPr="000C5F4B" w:rsidRDefault="002F0BA5" w:rsidP="002F0BA5">
      <w:pPr>
        <w:rPr>
          <w:bCs/>
          <w:color w:val="000000" w:themeColor="text1"/>
        </w:rPr>
      </w:pPr>
      <w:r w:rsidRPr="000C5F4B">
        <w:rPr>
          <w:color w:val="000000" w:themeColor="text1"/>
          <w:shd w:val="clear" w:color="auto" w:fill="FFFFFF"/>
        </w:rPr>
        <w:t>Gibson-Davies, C., Edin, K. and McLanahan, S. (2005</w:t>
      </w:r>
      <w:r w:rsidR="004E04E7">
        <w:rPr>
          <w:color w:val="000000" w:themeColor="text1"/>
          <w:shd w:val="clear" w:color="auto" w:fill="FFFFFF"/>
        </w:rPr>
        <w:t xml:space="preserve">) ‘High Hopes but Even Higher </w:t>
      </w:r>
      <w:r w:rsidR="004E04E7">
        <w:rPr>
          <w:color w:val="000000" w:themeColor="text1"/>
          <w:shd w:val="clear" w:color="auto" w:fill="FFFFFF"/>
        </w:rPr>
        <w:tab/>
      </w:r>
      <w:r w:rsidRPr="000C5F4B">
        <w:rPr>
          <w:color w:val="000000" w:themeColor="text1"/>
          <w:shd w:val="clear" w:color="auto" w:fill="FFFFFF"/>
        </w:rPr>
        <w:t xml:space="preserve">Expectations: The Retreat from Marriage Among Low-Income Couples’, </w:t>
      </w:r>
      <w:r w:rsidR="004E04E7">
        <w:rPr>
          <w:color w:val="000000" w:themeColor="text1"/>
          <w:shd w:val="clear" w:color="auto" w:fill="FFFFFF"/>
        </w:rPr>
        <w:tab/>
      </w:r>
      <w:r w:rsidR="004E04E7">
        <w:rPr>
          <w:i/>
          <w:color w:val="000000" w:themeColor="text1"/>
          <w:shd w:val="clear" w:color="auto" w:fill="FFFFFF"/>
        </w:rPr>
        <w:t xml:space="preserve">Journal of </w:t>
      </w:r>
      <w:r w:rsidRPr="000C5F4B">
        <w:rPr>
          <w:i/>
          <w:color w:val="000000" w:themeColor="text1"/>
          <w:shd w:val="clear" w:color="auto" w:fill="FFFFFF"/>
        </w:rPr>
        <w:t>Marriage and Family</w:t>
      </w:r>
      <w:r w:rsidRPr="000C5F4B">
        <w:rPr>
          <w:color w:val="000000" w:themeColor="text1"/>
          <w:shd w:val="clear" w:color="auto" w:fill="FFFFFF"/>
        </w:rPr>
        <w:t xml:space="preserve">’, 67(5), pp. 1301-1312. </w:t>
      </w:r>
      <w:r w:rsidRPr="000C5F4B">
        <w:rPr>
          <w:color w:val="000000" w:themeColor="text1"/>
          <w:shd w:val="clear" w:color="auto" w:fill="FFFFFF"/>
        </w:rPr>
        <w:tab/>
      </w:r>
      <w:r w:rsidR="004E04E7">
        <w:rPr>
          <w:color w:val="000000" w:themeColor="text1"/>
          <w:shd w:val="clear" w:color="auto" w:fill="FFFFFF"/>
        </w:rPr>
        <w:tab/>
      </w:r>
      <w:r w:rsidR="004E04E7">
        <w:rPr>
          <w:color w:val="000000" w:themeColor="text1"/>
          <w:shd w:val="clear" w:color="auto" w:fill="FFFFFF"/>
        </w:rPr>
        <w:tab/>
      </w:r>
      <w:r w:rsidR="004E04E7">
        <w:rPr>
          <w:color w:val="000000" w:themeColor="text1"/>
          <w:shd w:val="clear" w:color="auto" w:fill="FFFFFF"/>
        </w:rPr>
        <w:tab/>
      </w:r>
      <w:r w:rsidRPr="000C5F4B">
        <w:rPr>
          <w:color w:val="000000" w:themeColor="text1"/>
          <w:shd w:val="clear" w:color="auto" w:fill="FFFFFF"/>
        </w:rPr>
        <w:t xml:space="preserve">DOI: 10.1111/j.17413737.2005.00218.x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spacing w:before="240"/>
        <w:rPr>
          <w:color w:val="000000" w:themeColor="text1"/>
        </w:rPr>
      </w:pPr>
      <w:r w:rsidRPr="000C5F4B">
        <w:rPr>
          <w:color w:val="000000" w:themeColor="text1"/>
          <w:shd w:val="clear" w:color="auto" w:fill="FFFFFF"/>
        </w:rPr>
        <w:t xml:space="preserve">Glenn, N. and Weaver, C. (1981) ‘The Contribution of Marital Happiness to Global </w:t>
      </w:r>
      <w:r w:rsidR="004E04E7">
        <w:rPr>
          <w:color w:val="000000" w:themeColor="text1"/>
          <w:shd w:val="clear" w:color="auto" w:fill="FFFFFF"/>
        </w:rPr>
        <w:tab/>
      </w:r>
      <w:r w:rsidRPr="000C5F4B">
        <w:rPr>
          <w:color w:val="000000" w:themeColor="text1"/>
          <w:shd w:val="clear" w:color="auto" w:fill="FFFFFF"/>
        </w:rPr>
        <w:t>Happiness’,</w:t>
      </w:r>
      <w:r w:rsidRPr="000C5F4B">
        <w:rPr>
          <w:rStyle w:val="apple-converted-space"/>
          <w:color w:val="000000" w:themeColor="text1"/>
          <w:shd w:val="clear" w:color="auto" w:fill="FFFFFF"/>
        </w:rPr>
        <w:t> </w:t>
      </w:r>
      <w:r w:rsidRPr="000C5F4B">
        <w:rPr>
          <w:rStyle w:val="ref-journal"/>
          <w:i/>
          <w:color w:val="000000" w:themeColor="text1"/>
        </w:rPr>
        <w:t>Journal of Marriage and the Family</w:t>
      </w:r>
      <w:r w:rsidRPr="000C5F4B">
        <w:rPr>
          <w:rStyle w:val="ref-journal"/>
          <w:color w:val="000000" w:themeColor="text1"/>
        </w:rPr>
        <w:t>,</w:t>
      </w:r>
      <w:r w:rsidRPr="000C5F4B">
        <w:rPr>
          <w:rStyle w:val="ref-vol"/>
          <w:color w:val="000000" w:themeColor="text1"/>
        </w:rPr>
        <w:t xml:space="preserve"> 43, pp. </w:t>
      </w:r>
      <w:r w:rsidR="004E04E7">
        <w:rPr>
          <w:color w:val="000000" w:themeColor="text1"/>
        </w:rPr>
        <w:t xml:space="preserve">161–168. </w:t>
      </w:r>
      <w:r w:rsidR="004E04E7">
        <w:rPr>
          <w:color w:val="000000" w:themeColor="text1"/>
        </w:rPr>
        <w:tab/>
      </w:r>
      <w:r w:rsidR="004E04E7">
        <w:rPr>
          <w:color w:val="000000" w:themeColor="text1"/>
        </w:rPr>
        <w:tab/>
      </w:r>
      <w:r w:rsidRPr="000C5F4B">
        <w:rPr>
          <w:color w:val="000000" w:themeColor="text1"/>
        </w:rPr>
        <w:t xml:space="preserve">DOI: 10.1086/268632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shd w:val="clear" w:color="auto" w:fill="FFFFFF"/>
        </w:rPr>
      </w:pPr>
    </w:p>
    <w:p w:rsidR="004E04E7" w:rsidRDefault="002F0BA5" w:rsidP="002F0BA5">
      <w:pPr>
        <w:rPr>
          <w:color w:val="000000" w:themeColor="text1"/>
          <w:shd w:val="clear" w:color="auto" w:fill="FFFFFF"/>
        </w:rPr>
      </w:pPr>
      <w:r w:rsidRPr="000C5F4B">
        <w:rPr>
          <w:color w:val="000000" w:themeColor="text1"/>
          <w:shd w:val="clear" w:color="auto" w:fill="FFFFFF"/>
        </w:rPr>
        <w:t xml:space="preserve">Greenwood, J., Guner, N. and Kopecky, K. (2020) </w:t>
      </w:r>
      <w:r w:rsidR="004E04E7">
        <w:rPr>
          <w:i/>
          <w:color w:val="000000" w:themeColor="text1"/>
          <w:shd w:val="clear" w:color="auto" w:fill="FFFFFF"/>
        </w:rPr>
        <w:t xml:space="preserve">The Wife’s Protector: </w:t>
      </w:r>
      <w:r w:rsidR="004E04E7">
        <w:rPr>
          <w:i/>
          <w:color w:val="000000" w:themeColor="text1"/>
          <w:shd w:val="clear" w:color="auto" w:fill="FFFFFF"/>
        </w:rPr>
        <w:tab/>
        <w:t xml:space="preserve">Quantitative </w:t>
      </w:r>
      <w:r w:rsidRPr="000C5F4B">
        <w:rPr>
          <w:i/>
          <w:color w:val="000000" w:themeColor="text1"/>
          <w:shd w:val="clear" w:color="auto" w:fill="FFFFFF"/>
        </w:rPr>
        <w:t xml:space="preserve">Theory Linking Contraceptive Technology with the Decline in </w:t>
      </w:r>
      <w:r w:rsidR="004E04E7">
        <w:rPr>
          <w:i/>
          <w:color w:val="000000" w:themeColor="text1"/>
          <w:shd w:val="clear" w:color="auto" w:fill="FFFFFF"/>
        </w:rPr>
        <w:tab/>
      </w:r>
      <w:r w:rsidRPr="000C5F4B">
        <w:rPr>
          <w:i/>
          <w:color w:val="000000" w:themeColor="text1"/>
          <w:shd w:val="clear" w:color="auto" w:fill="FFFFFF"/>
        </w:rPr>
        <w:t>Marriage</w:t>
      </w:r>
      <w:r w:rsidR="004E04E7">
        <w:rPr>
          <w:color w:val="000000" w:themeColor="text1"/>
          <w:shd w:val="clear" w:color="auto" w:fill="FFFFFF"/>
        </w:rPr>
        <w:t>. Available at:</w:t>
      </w:r>
      <w:r w:rsidRPr="000C5F4B">
        <w:rPr>
          <w:color w:val="000000" w:themeColor="text1"/>
          <w:shd w:val="clear" w:color="auto" w:fill="FFFFFF"/>
        </w:rPr>
        <w:t>https://repository.upenn.edu/cgi/viewcontent.</w:t>
      </w:r>
    </w:p>
    <w:p w:rsidR="002F0BA5" w:rsidRPr="000C5F4B" w:rsidRDefault="002F0BA5" w:rsidP="004E04E7">
      <w:pPr>
        <w:ind w:firstLine="720"/>
        <w:rPr>
          <w:color w:val="000000" w:themeColor="text1"/>
          <w:shd w:val="clear" w:color="auto" w:fill="FFFFFF"/>
        </w:rPr>
      </w:pPr>
      <w:r w:rsidRPr="000C5F4B">
        <w:rPr>
          <w:color w:val="000000" w:themeColor="text1"/>
          <w:shd w:val="clear" w:color="auto" w:fill="FFFFFF"/>
        </w:rPr>
        <w:t>cgi?art</w:t>
      </w:r>
      <w:r w:rsidR="004E04E7">
        <w:rPr>
          <w:color w:val="000000" w:themeColor="text1"/>
          <w:shd w:val="clear" w:color="auto" w:fill="FFFFFF"/>
        </w:rPr>
        <w:t>icle=1027&amp;context=psc_publicati</w:t>
      </w:r>
      <w:r w:rsidRPr="000C5F4B">
        <w:rPr>
          <w:color w:val="000000" w:themeColor="text1"/>
          <w:shd w:val="clear" w:color="auto" w:fill="FFFFFF"/>
        </w:rPr>
        <w:t xml:space="preserve">ons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Grohol, J. (2018) </w:t>
      </w:r>
      <w:r w:rsidRPr="000C5F4B">
        <w:rPr>
          <w:i/>
          <w:color w:val="000000" w:themeColor="text1"/>
        </w:rPr>
        <w:t>Top 25 Psychiatric Medication for 2016</w:t>
      </w:r>
      <w:r w:rsidRPr="000C5F4B">
        <w:rPr>
          <w:color w:val="000000" w:themeColor="text1"/>
        </w:rPr>
        <w:t xml:space="preserve">. Available at: </w:t>
      </w:r>
      <w:r w:rsidRPr="000C5F4B">
        <w:rPr>
          <w:color w:val="000000" w:themeColor="text1"/>
        </w:rPr>
        <w:tab/>
      </w:r>
      <w:r w:rsidRPr="000C5F4B">
        <w:rPr>
          <w:color w:val="000000" w:themeColor="text1"/>
        </w:rPr>
        <w:tab/>
      </w:r>
      <w:r w:rsidRPr="000C5F4B">
        <w:rPr>
          <w:color w:val="000000" w:themeColor="text1"/>
        </w:rPr>
        <w:tab/>
      </w:r>
      <w:r w:rsidRPr="000C5F4B">
        <w:rPr>
          <w:color w:val="000000" w:themeColor="text1"/>
        </w:rPr>
        <w:fldChar w:fldCharType="begin"/>
      </w:r>
      <w:r w:rsidRPr="000C5F4B">
        <w:rPr>
          <w:color w:val="000000" w:themeColor="text1"/>
        </w:rPr>
        <w:instrText>HYPERLINK "https://psychcentral.com/blog/top-25-psychiatric-medications-for-2016/"</w:instrText>
      </w:r>
      <w:r w:rsidRPr="000C5F4B">
        <w:rPr>
          <w:color w:val="000000" w:themeColor="text1"/>
        </w:rPr>
      </w:r>
      <w:r w:rsidRPr="000C5F4B">
        <w:rPr>
          <w:color w:val="000000" w:themeColor="text1"/>
        </w:rPr>
        <w:fldChar w:fldCharType="separate"/>
      </w:r>
      <w:r w:rsidRPr="000C5F4B">
        <w:rPr>
          <w:rStyle w:val="Hyperlink"/>
          <w:color w:val="000000" w:themeColor="text1"/>
        </w:rPr>
        <w:t>https://psychcentral.com/blog/top-25-psychiatric-medications-for-2016/</w:t>
      </w:r>
      <w:r w:rsidRPr="000C5F4B">
        <w:rPr>
          <w:color w:val="000000" w:themeColor="text1"/>
        </w:rPr>
        <w:fldChar w:fldCharType="end"/>
      </w:r>
      <w:r w:rsidR="004E04E7">
        <w:rPr>
          <w:color w:val="000000" w:themeColor="text1"/>
        </w:rPr>
        <w:tab/>
      </w:r>
      <w:r w:rsidR="004E04E7">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Hacking, I. (1999) ‘The Social Construct of What?’, </w:t>
      </w:r>
      <w:r w:rsidRPr="000C5F4B">
        <w:rPr>
          <w:i/>
          <w:color w:val="000000" w:themeColor="text1"/>
        </w:rPr>
        <w:t>The Journal of Philosophy</w:t>
      </w:r>
      <w:r w:rsidRPr="000C5F4B">
        <w:rPr>
          <w:color w:val="000000" w:themeColor="text1"/>
        </w:rPr>
        <w:t xml:space="preserve">, </w:t>
      </w:r>
      <w:r w:rsidR="004E04E7">
        <w:rPr>
          <w:color w:val="000000" w:themeColor="text1"/>
        </w:rPr>
        <w:tab/>
        <w:t xml:space="preserve">97(12),  </w:t>
      </w:r>
      <w:r w:rsidRPr="000C5F4B">
        <w:rPr>
          <w:color w:val="000000" w:themeColor="text1"/>
        </w:rPr>
        <w:t>pp. 673-676. DOI: 10.2307/2678463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Haller, M. &amp; Hadler, M. ‘How social relations and structures can produce happiness </w:t>
      </w:r>
      <w:r w:rsidR="004E04E7">
        <w:rPr>
          <w:color w:val="000000" w:themeColor="text1"/>
        </w:rPr>
        <w:tab/>
      </w:r>
      <w:r w:rsidRPr="000C5F4B">
        <w:rPr>
          <w:color w:val="000000" w:themeColor="text1"/>
        </w:rPr>
        <w:t xml:space="preserve">and unhappiness: an international comparative analysis’, </w:t>
      </w:r>
      <w:r w:rsidRPr="000C5F4B">
        <w:rPr>
          <w:i/>
          <w:color w:val="000000" w:themeColor="text1"/>
        </w:rPr>
        <w:t xml:space="preserve">Social Indicators </w:t>
      </w:r>
      <w:r w:rsidR="004E04E7">
        <w:rPr>
          <w:i/>
          <w:color w:val="000000" w:themeColor="text1"/>
        </w:rPr>
        <w:tab/>
      </w:r>
      <w:r w:rsidRPr="000C5F4B">
        <w:rPr>
          <w:i/>
          <w:color w:val="000000" w:themeColor="text1"/>
        </w:rPr>
        <w:t xml:space="preserve">Research, </w:t>
      </w:r>
      <w:r>
        <w:rPr>
          <w:color w:val="000000" w:themeColor="text1"/>
        </w:rPr>
        <w:t xml:space="preserve">75, </w:t>
      </w:r>
      <w:r>
        <w:rPr>
          <w:color w:val="000000" w:themeColor="text1"/>
        </w:rPr>
        <w:tab/>
      </w:r>
      <w:r w:rsidRPr="000C5F4B">
        <w:rPr>
          <w:color w:val="000000" w:themeColor="text1"/>
        </w:rPr>
        <w:t>pp</w:t>
      </w:r>
      <w:r>
        <w:rPr>
          <w:color w:val="000000" w:themeColor="text1"/>
        </w:rPr>
        <w:t>.</w:t>
      </w:r>
      <w:r w:rsidRPr="000C5F4B">
        <w:rPr>
          <w:color w:val="000000" w:themeColor="text1"/>
        </w:rPr>
        <w:t xml:space="preserve"> 169–216  DOI: 10.1007/s11205-004-6297-y </w:t>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Haybron, D. and Tiberius, V. (2015) ‘Well-Being Policy: What Standard of well-</w:t>
      </w:r>
      <w:r w:rsidR="004E04E7">
        <w:rPr>
          <w:color w:val="000000" w:themeColor="text1"/>
        </w:rPr>
        <w:tab/>
      </w:r>
      <w:r w:rsidRPr="000C5F4B">
        <w:rPr>
          <w:color w:val="000000" w:themeColor="text1"/>
        </w:rPr>
        <w:t xml:space="preserve">Being?’, </w:t>
      </w:r>
      <w:r w:rsidRPr="000C5F4B">
        <w:rPr>
          <w:i/>
          <w:color w:val="000000" w:themeColor="text1"/>
        </w:rPr>
        <w:t>Journal of the American Philosophical Association</w:t>
      </w:r>
      <w:r w:rsidR="004E04E7">
        <w:rPr>
          <w:color w:val="000000" w:themeColor="text1"/>
        </w:rPr>
        <w:t xml:space="preserve">, 1(4), </w:t>
      </w:r>
      <w:r w:rsidR="004E04E7">
        <w:rPr>
          <w:color w:val="000000" w:themeColor="text1"/>
        </w:rPr>
        <w:tab/>
      </w:r>
      <w:r w:rsidR="004E04E7">
        <w:rPr>
          <w:color w:val="000000" w:themeColor="text1"/>
        </w:rPr>
        <w:tab/>
      </w:r>
      <w:r w:rsidR="004E04E7">
        <w:rPr>
          <w:color w:val="000000" w:themeColor="text1"/>
        </w:rPr>
        <w:tab/>
        <w:t xml:space="preserve">pp. 712-733. </w:t>
      </w:r>
      <w:r w:rsidRPr="000C5F4B">
        <w:rPr>
          <w:color w:val="000000" w:themeColor="text1"/>
        </w:rPr>
        <w:t>DOI: 10.1017/apa.2015.23 (Accessed: 1</w:t>
      </w:r>
      <w:r w:rsidRPr="000C5F4B">
        <w:rPr>
          <w:color w:val="000000" w:themeColor="text1"/>
          <w:vertAlign w:val="superscript"/>
        </w:rPr>
        <w:t>st</w:t>
      </w:r>
      <w:r w:rsidRPr="000C5F4B">
        <w:rPr>
          <w:color w:val="000000" w:themeColor="text1"/>
        </w:rPr>
        <w:t xml:space="preserve"> August 2020)</w:t>
      </w:r>
      <w:r w:rsidRPr="000C5F4B">
        <w:rPr>
          <w:color w:val="000000" w:themeColor="text1"/>
        </w:rPr>
        <w:tab/>
      </w:r>
    </w:p>
    <w:p w:rsidR="002F0BA5" w:rsidRPr="000C5F4B" w:rsidRDefault="002F0BA5" w:rsidP="002F0BA5">
      <w:pPr>
        <w:rPr>
          <w:color w:val="000000" w:themeColor="text1"/>
        </w:rPr>
      </w:pPr>
    </w:p>
    <w:p w:rsidR="002F0BA5" w:rsidRPr="000C5F4B" w:rsidRDefault="002F0BA5" w:rsidP="002F0BA5">
      <w:pPr>
        <w:rPr>
          <w:bCs/>
          <w:color w:val="000000" w:themeColor="text1"/>
        </w:rPr>
      </w:pPr>
    </w:p>
    <w:p w:rsidR="002F0BA5" w:rsidRPr="000C5F4B" w:rsidRDefault="002F0BA5" w:rsidP="002F0BA5">
      <w:pPr>
        <w:rPr>
          <w:color w:val="000000" w:themeColor="text1"/>
        </w:rPr>
      </w:pPr>
      <w:r w:rsidRPr="000C5F4B">
        <w:rPr>
          <w:bCs/>
          <w:color w:val="000000" w:themeColor="text1"/>
        </w:rPr>
        <w:t xml:space="preserve">Himes, N. (1936) </w:t>
      </w:r>
      <w:r w:rsidRPr="000C5F4B">
        <w:rPr>
          <w:bCs/>
          <w:i/>
          <w:color w:val="000000" w:themeColor="text1"/>
        </w:rPr>
        <w:t>Medical History of Contraception</w:t>
      </w:r>
      <w:r w:rsidRPr="000C5F4B">
        <w:rPr>
          <w:bCs/>
          <w:color w:val="000000" w:themeColor="text1"/>
        </w:rPr>
        <w:t xml:space="preserve">. Baltimore: Williams and </w:t>
      </w:r>
      <w:r w:rsidR="004E04E7">
        <w:rPr>
          <w:bCs/>
          <w:color w:val="000000" w:themeColor="text1"/>
        </w:rPr>
        <w:tab/>
        <w:t xml:space="preserve">Wilkins </w:t>
      </w:r>
      <w:r w:rsidRPr="000C5F4B">
        <w:rPr>
          <w:bCs/>
          <w:color w:val="000000" w:themeColor="text1"/>
        </w:rPr>
        <w:t xml:space="preserve">Company.  Available at: </w:t>
      </w:r>
      <w:hyperlink r:id="rId35" w:history="1">
        <w:r w:rsidR="004E04E7" w:rsidRPr="000D1A41">
          <w:rPr>
            <w:rStyle w:val="Hyperlink"/>
          </w:rPr>
          <w:t>https://psycnet.apa.org/record/1936-04984-</w:t>
        </w:r>
        <w:r w:rsidR="004E04E7" w:rsidRPr="000D1A41">
          <w:rPr>
            <w:rStyle w:val="Hyperlink"/>
          </w:rPr>
          <w:tab/>
          <w:t>000</w:t>
        </w:r>
      </w:hyperlink>
      <w:r w:rsidR="004E04E7">
        <w:rPr>
          <w:color w:val="000000" w:themeColor="text1"/>
        </w:rPr>
        <w:t xml:space="preserve">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Hirsh, F (1976) Social Limits to Growth Cambridge: Harvard University Press </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Horwitz, A. and Wakefield, J. (2007) </w:t>
      </w:r>
      <w:r w:rsidRPr="000C5F4B">
        <w:rPr>
          <w:i/>
          <w:color w:val="000000" w:themeColor="text1"/>
        </w:rPr>
        <w:t>The loss of Sadness: How Psychiatry</w:t>
      </w:r>
      <w:r w:rsidR="004E04E7">
        <w:rPr>
          <w:i/>
          <w:color w:val="000000" w:themeColor="text1"/>
        </w:rPr>
        <w:tab/>
      </w:r>
      <w:r w:rsidR="004E04E7">
        <w:rPr>
          <w:i/>
          <w:color w:val="000000" w:themeColor="text1"/>
        </w:rPr>
        <w:tab/>
      </w:r>
      <w:r w:rsidR="004E04E7">
        <w:rPr>
          <w:i/>
          <w:color w:val="000000" w:themeColor="text1"/>
        </w:rPr>
        <w:tab/>
        <w:t xml:space="preserve"> Transformed </w:t>
      </w:r>
      <w:r w:rsidRPr="000C5F4B">
        <w:rPr>
          <w:i/>
          <w:color w:val="000000" w:themeColor="text1"/>
        </w:rPr>
        <w:t>Normal Sorrow and Depressive Order</w:t>
      </w:r>
      <w:r w:rsidRPr="000C5F4B">
        <w:rPr>
          <w:color w:val="000000" w:themeColor="text1"/>
        </w:rPr>
        <w:t xml:space="preserve">. London: Oxford </w:t>
      </w:r>
      <w:r w:rsidR="004E04E7">
        <w:rPr>
          <w:color w:val="000000" w:themeColor="text1"/>
        </w:rPr>
        <w:tab/>
      </w:r>
      <w:r w:rsidRPr="000C5F4B">
        <w:rPr>
          <w:color w:val="000000" w:themeColor="text1"/>
        </w:rPr>
        <w:t>University Press.</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Haworth, C. </w:t>
      </w:r>
      <w:r w:rsidRPr="000C5F4B">
        <w:rPr>
          <w:i/>
          <w:color w:val="000000" w:themeColor="text1"/>
        </w:rPr>
        <w:t xml:space="preserve">et </w:t>
      </w:r>
      <w:r w:rsidRPr="000C5F4B">
        <w:rPr>
          <w:color w:val="000000" w:themeColor="text1"/>
        </w:rPr>
        <w:t xml:space="preserve">al. (2017) ‘Understanding the genetic and environmental specifity and </w:t>
      </w:r>
      <w:r w:rsidR="004E04E7">
        <w:rPr>
          <w:color w:val="000000" w:themeColor="text1"/>
        </w:rPr>
        <w:tab/>
        <w:t xml:space="preserve">overlap </w:t>
      </w:r>
      <w:r w:rsidRPr="000C5F4B">
        <w:rPr>
          <w:color w:val="000000" w:themeColor="text1"/>
        </w:rPr>
        <w:t xml:space="preserve">between well-being and internalising symptoms in adolescence’, </w:t>
      </w:r>
      <w:r w:rsidR="004E04E7">
        <w:rPr>
          <w:color w:val="000000" w:themeColor="text1"/>
        </w:rPr>
        <w:tab/>
      </w:r>
      <w:r w:rsidR="004E04E7">
        <w:rPr>
          <w:i/>
          <w:color w:val="000000" w:themeColor="text1"/>
        </w:rPr>
        <w:t xml:space="preserve">Developmental </w:t>
      </w:r>
      <w:r w:rsidRPr="000C5F4B">
        <w:rPr>
          <w:i/>
          <w:color w:val="000000" w:themeColor="text1"/>
        </w:rPr>
        <w:t>Science</w:t>
      </w:r>
      <w:r w:rsidRPr="000C5F4B">
        <w:rPr>
          <w:color w:val="000000" w:themeColor="text1"/>
        </w:rPr>
        <w:t xml:space="preserve">, 20(2), pp. 3-9. </w:t>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 xml:space="preserve">Available at: </w:t>
      </w:r>
      <w:hyperlink r:id="rId36" w:history="1">
        <w:r w:rsidRPr="000C5F4B">
          <w:rPr>
            <w:rStyle w:val="Hyperlink"/>
            <w:color w:val="000000" w:themeColor="text1"/>
          </w:rPr>
          <w:t>https://pubmed.ncbi.nlm.nih.gov/26709037/</w:t>
        </w:r>
      </w:hyperlink>
      <w:r w:rsidRPr="000C5F4B">
        <w:rPr>
          <w:color w:val="000000" w:themeColor="text1"/>
        </w:rPr>
        <w:t xml:space="preserve"> </w:t>
      </w:r>
      <w:r w:rsidR="004E04E7">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w:t>
      </w:r>
      <w:r w:rsidR="004E04E7">
        <w:rPr>
          <w:color w:val="000000" w:themeColor="text1"/>
          <w:shd w:val="clear" w:color="auto" w:fill="FFFFFF"/>
        </w:rPr>
        <w:tab/>
      </w:r>
      <w:r w:rsidRPr="000C5F4B">
        <w:rPr>
          <w:color w:val="000000" w:themeColor="text1"/>
          <w:shd w:val="clear" w:color="auto" w:fill="FFFFFF"/>
        </w:rPr>
        <w:t>2020)</w:t>
      </w:r>
    </w:p>
    <w:p w:rsidR="002F0BA5" w:rsidRPr="000C5F4B" w:rsidRDefault="002F0BA5" w:rsidP="002F0BA5">
      <w:pPr>
        <w:ind w:firstLine="720"/>
        <w:rPr>
          <w:color w:val="000000" w:themeColor="text1"/>
        </w:rPr>
      </w:pPr>
    </w:p>
    <w:p w:rsidR="002F0BA5" w:rsidRDefault="002F0BA5" w:rsidP="002F0BA5">
      <w:pPr>
        <w:outlineLvl w:val="0"/>
        <w:rPr>
          <w:color w:val="000000" w:themeColor="text1"/>
        </w:rPr>
      </w:pPr>
      <w:r w:rsidRPr="000C5F4B">
        <w:rPr>
          <w:color w:val="000000" w:themeColor="text1"/>
        </w:rPr>
        <w:t xml:space="preserve">Huxley, A. (1932) </w:t>
      </w:r>
      <w:r w:rsidRPr="000C5F4B">
        <w:rPr>
          <w:i/>
          <w:iCs/>
          <w:color w:val="000000" w:themeColor="text1"/>
        </w:rPr>
        <w:t xml:space="preserve">Brave New World. </w:t>
      </w:r>
      <w:r w:rsidRPr="000C5F4B">
        <w:rPr>
          <w:color w:val="000000" w:themeColor="text1"/>
        </w:rPr>
        <w:t>London: Chatto &amp; Windus</w:t>
      </w:r>
    </w:p>
    <w:p w:rsidR="002F0BA5" w:rsidRPr="000C5F4B" w:rsidRDefault="002F0BA5" w:rsidP="002F0BA5">
      <w:pPr>
        <w:outlineLvl w:val="0"/>
        <w:rPr>
          <w:color w:val="000000" w:themeColor="text1"/>
        </w:rPr>
      </w:pPr>
    </w:p>
    <w:p w:rsidR="002F0BA5" w:rsidRPr="000C5F4B" w:rsidRDefault="002F0BA5" w:rsidP="002F0BA5">
      <w:pPr>
        <w:rPr>
          <w:color w:val="000000" w:themeColor="text1"/>
          <w:shd w:val="clear" w:color="auto" w:fill="FFFFFF"/>
        </w:rPr>
      </w:pPr>
      <w:r w:rsidRPr="000C5F4B">
        <w:rPr>
          <w:color w:val="000000" w:themeColor="text1"/>
          <w:shd w:val="clear" w:color="auto" w:fill="FFFFFF"/>
        </w:rPr>
        <w:t xml:space="preserve">Jackson, J. </w:t>
      </w:r>
      <w:r w:rsidRPr="000C5F4B">
        <w:rPr>
          <w:i/>
          <w:color w:val="000000" w:themeColor="text1"/>
          <w:shd w:val="clear" w:color="auto" w:fill="FFFFFF"/>
        </w:rPr>
        <w:t>et al</w:t>
      </w:r>
      <w:r w:rsidRPr="000C5F4B">
        <w:rPr>
          <w:color w:val="000000" w:themeColor="text1"/>
          <w:shd w:val="clear" w:color="auto" w:fill="FFFFFF"/>
        </w:rPr>
        <w:t>. (2014) ‘Gender Differences in Marital Satisfaction: A Meta-</w:t>
      </w:r>
      <w:r w:rsidR="004E04E7">
        <w:rPr>
          <w:color w:val="000000" w:themeColor="text1"/>
          <w:shd w:val="clear" w:color="auto" w:fill="FFFFFF"/>
        </w:rPr>
        <w:tab/>
      </w:r>
      <w:r w:rsidRPr="000C5F4B">
        <w:rPr>
          <w:color w:val="000000" w:themeColor="text1"/>
          <w:shd w:val="clear" w:color="auto" w:fill="FFFFFF"/>
        </w:rPr>
        <w:t xml:space="preserve">Analysis’, </w:t>
      </w:r>
      <w:r w:rsidRPr="000C5F4B">
        <w:rPr>
          <w:i/>
          <w:color w:val="000000" w:themeColor="text1"/>
          <w:shd w:val="clear" w:color="auto" w:fill="FFFFFF"/>
        </w:rPr>
        <w:t>Journal of Marriage and Family</w:t>
      </w:r>
      <w:r w:rsidRPr="000C5F4B">
        <w:rPr>
          <w:color w:val="000000" w:themeColor="text1"/>
          <w:shd w:val="clear" w:color="auto" w:fill="FFFFFF"/>
        </w:rPr>
        <w:t xml:space="preserve">, 76, pp. 105-129. </w:t>
      </w:r>
      <w:r w:rsidR="004E04E7">
        <w:rPr>
          <w:color w:val="000000" w:themeColor="text1"/>
          <w:shd w:val="clear" w:color="auto" w:fill="FFFFFF"/>
        </w:rPr>
        <w:tab/>
      </w:r>
      <w:r w:rsidR="004E04E7">
        <w:rPr>
          <w:color w:val="000000" w:themeColor="text1"/>
          <w:shd w:val="clear" w:color="auto" w:fill="FFFFFF"/>
        </w:rPr>
        <w:tab/>
        <w:t xml:space="preserve">DOI: 10.1111/jomf.12077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Default="002F0BA5" w:rsidP="002F0BA5">
      <w:pPr>
        <w:rPr>
          <w:bCs/>
          <w:color w:val="000000" w:themeColor="text1"/>
        </w:rPr>
      </w:pPr>
      <w:r w:rsidRPr="000C5F4B">
        <w:rPr>
          <w:color w:val="000000" w:themeColor="text1"/>
        </w:rPr>
        <w:t xml:space="preserve">Ishizuka, P. (2018) ‘The Economic Foundations of Cohabiting Couples’ Union </w:t>
      </w:r>
      <w:r w:rsidR="004E04E7">
        <w:rPr>
          <w:color w:val="000000" w:themeColor="text1"/>
        </w:rPr>
        <w:tab/>
      </w:r>
      <w:r w:rsidRPr="000C5F4B">
        <w:rPr>
          <w:color w:val="000000" w:themeColor="text1"/>
        </w:rPr>
        <w:t xml:space="preserve">Transitions’, </w:t>
      </w:r>
      <w:r w:rsidRPr="000C5F4B">
        <w:rPr>
          <w:i/>
          <w:color w:val="000000" w:themeColor="text1"/>
        </w:rPr>
        <w:t>Demography</w:t>
      </w:r>
      <w:r w:rsidRPr="000C5F4B">
        <w:rPr>
          <w:color w:val="000000" w:themeColor="text1"/>
        </w:rPr>
        <w:t>, 55, pp. 535-557. DOI: 10.1007/s13524-018-0651-</w:t>
      </w:r>
      <w:r w:rsidR="004E04E7">
        <w:rPr>
          <w:color w:val="000000" w:themeColor="text1"/>
        </w:rPr>
        <w:tab/>
        <w:t>1.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4E04E7" w:rsidRPr="000C5F4B" w:rsidRDefault="004E04E7" w:rsidP="002F0BA5">
      <w:pPr>
        <w:rPr>
          <w:color w:val="000000" w:themeColor="text1"/>
          <w:shd w:val="clear" w:color="auto" w:fill="FFFFFF"/>
        </w:rPr>
      </w:pPr>
    </w:p>
    <w:p w:rsidR="002F0BA5" w:rsidRPr="000C5F4B" w:rsidRDefault="002F0BA5" w:rsidP="002F0BA5">
      <w:pPr>
        <w:rPr>
          <w:color w:val="000000" w:themeColor="text1"/>
          <w:shd w:val="clear" w:color="auto" w:fill="FFFFFF"/>
        </w:rPr>
      </w:pPr>
      <w:r w:rsidRPr="000C5F4B">
        <w:rPr>
          <w:bCs/>
          <w:color w:val="000000" w:themeColor="text1"/>
        </w:rPr>
        <w:t xml:space="preserve">Iyengar, S. and Lepper, M. (2000) ‘When Choice is Demotivating’, </w:t>
      </w:r>
      <w:r w:rsidRPr="000C5F4B">
        <w:rPr>
          <w:bCs/>
          <w:i/>
          <w:color w:val="000000" w:themeColor="text1"/>
        </w:rPr>
        <w:t xml:space="preserve">Journal of </w:t>
      </w:r>
      <w:r w:rsidR="004E04E7">
        <w:rPr>
          <w:bCs/>
          <w:i/>
          <w:color w:val="000000" w:themeColor="text1"/>
        </w:rPr>
        <w:tab/>
        <w:t xml:space="preserve">Personality </w:t>
      </w:r>
      <w:r w:rsidRPr="000C5F4B">
        <w:rPr>
          <w:bCs/>
          <w:i/>
          <w:color w:val="000000" w:themeColor="text1"/>
        </w:rPr>
        <w:t>and Social Psychology</w:t>
      </w:r>
      <w:r w:rsidRPr="000C5F4B">
        <w:rPr>
          <w:bCs/>
          <w:color w:val="000000" w:themeColor="text1"/>
        </w:rPr>
        <w:t xml:space="preserve">, 79)6), pp. 995-1006. </w:t>
      </w:r>
      <w:r w:rsidR="004E04E7">
        <w:rPr>
          <w:bCs/>
          <w:color w:val="000000" w:themeColor="text1"/>
        </w:rPr>
        <w:tab/>
      </w:r>
      <w:r w:rsidR="004E04E7">
        <w:rPr>
          <w:bCs/>
          <w:color w:val="000000" w:themeColor="text1"/>
        </w:rPr>
        <w:tab/>
      </w:r>
      <w:r w:rsidR="004E04E7">
        <w:rPr>
          <w:bCs/>
          <w:color w:val="000000" w:themeColor="text1"/>
        </w:rPr>
        <w:tab/>
      </w:r>
      <w:r w:rsidRPr="000C5F4B">
        <w:rPr>
          <w:bCs/>
          <w:color w:val="000000" w:themeColor="text1"/>
        </w:rPr>
        <w:t>DO</w:t>
      </w:r>
      <w:r w:rsidR="004E04E7">
        <w:rPr>
          <w:bCs/>
          <w:color w:val="000000" w:themeColor="text1"/>
        </w:rPr>
        <w:t xml:space="preserve">I: 10.1037/0022-3514.79.6.995.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spacing w:before="100" w:beforeAutospacing="1" w:after="120"/>
        <w:rPr>
          <w:color w:val="000000" w:themeColor="text1"/>
        </w:rPr>
      </w:pPr>
      <w:r w:rsidRPr="000C5F4B">
        <w:rPr>
          <w:color w:val="000000" w:themeColor="text1"/>
        </w:rPr>
        <w:t xml:space="preserve">Johnson, M. and Lesley, L. (1982) ‘Couple Involvement and Network Structure: A </w:t>
      </w:r>
      <w:r w:rsidR="004E04E7">
        <w:rPr>
          <w:color w:val="000000" w:themeColor="text1"/>
        </w:rPr>
        <w:tab/>
        <w:t xml:space="preserve">Test of </w:t>
      </w:r>
      <w:r w:rsidRPr="000C5F4B">
        <w:rPr>
          <w:color w:val="000000" w:themeColor="text1"/>
        </w:rPr>
        <w:t xml:space="preserve">the Dyadic Withdrawal Hypothesis’, </w:t>
      </w:r>
      <w:r w:rsidRPr="000C5F4B">
        <w:rPr>
          <w:i/>
          <w:color w:val="000000" w:themeColor="text1"/>
        </w:rPr>
        <w:t>Social Psychology Quarterly</w:t>
      </w:r>
      <w:r w:rsidRPr="000C5F4B">
        <w:rPr>
          <w:color w:val="000000" w:themeColor="text1"/>
        </w:rPr>
        <w:t xml:space="preserve">, </w:t>
      </w:r>
      <w:r w:rsidR="004E04E7">
        <w:rPr>
          <w:color w:val="000000" w:themeColor="text1"/>
        </w:rPr>
        <w:tab/>
        <w:t xml:space="preserve">45(1), pp. 34-43. </w:t>
      </w:r>
      <w:r w:rsidRPr="000C5F4B">
        <w:rPr>
          <w:color w:val="000000" w:themeColor="text1"/>
        </w:rPr>
        <w:t>DOI: 10.2307/3033672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pStyle w:val="has-plink"/>
        <w:spacing w:before="0" w:beforeAutospacing="0" w:after="312" w:afterAutospacing="0"/>
        <w:jc w:val="both"/>
        <w:rPr>
          <w:color w:val="000000" w:themeColor="text1"/>
        </w:rPr>
      </w:pPr>
      <w:r w:rsidRPr="000C5F4B">
        <w:rPr>
          <w:color w:val="000000" w:themeColor="text1"/>
        </w:rPr>
        <w:t xml:space="preserve">Kahneman, D. and Krueger, A. (2006) ‘Developments in the Measurement of </w:t>
      </w:r>
      <w:r w:rsidR="004E04E7">
        <w:rPr>
          <w:color w:val="000000" w:themeColor="text1"/>
        </w:rPr>
        <w:tab/>
        <w:t>Subjective Well-</w:t>
      </w:r>
      <w:r w:rsidRPr="000C5F4B">
        <w:rPr>
          <w:color w:val="000000" w:themeColor="text1"/>
        </w:rPr>
        <w:t xml:space="preserve">Being’, </w:t>
      </w:r>
      <w:r w:rsidRPr="000C5F4B">
        <w:rPr>
          <w:i/>
          <w:color w:val="000000" w:themeColor="text1"/>
        </w:rPr>
        <w:t>Journal of Economic Perspectives</w:t>
      </w:r>
      <w:r w:rsidRPr="000C5F4B">
        <w:rPr>
          <w:color w:val="000000" w:themeColor="text1"/>
        </w:rPr>
        <w:t xml:space="preserve">, 20(1), </w:t>
      </w:r>
      <w:r w:rsidR="004E04E7">
        <w:rPr>
          <w:color w:val="000000" w:themeColor="text1"/>
        </w:rPr>
        <w:tab/>
      </w:r>
      <w:r w:rsidR="004E04E7">
        <w:rPr>
          <w:color w:val="000000" w:themeColor="text1"/>
        </w:rPr>
        <w:tab/>
      </w:r>
      <w:r w:rsidR="004E04E7">
        <w:rPr>
          <w:color w:val="000000" w:themeColor="text1"/>
        </w:rPr>
        <w:tab/>
        <w:t xml:space="preserve">pp. 3-24. </w:t>
      </w:r>
      <w:r w:rsidRPr="000C5F4B">
        <w:rPr>
          <w:color w:val="000000" w:themeColor="text1"/>
        </w:rPr>
        <w:t>DOI: 10.1257/089533006776526030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lastRenderedPageBreak/>
        <w:t xml:space="preserve">Kahneman, D. (2011) </w:t>
      </w:r>
      <w:r w:rsidRPr="000C5F4B">
        <w:rPr>
          <w:i/>
          <w:color w:val="000000" w:themeColor="text1"/>
        </w:rPr>
        <w:t>Thinking, Fast and Slow</w:t>
      </w:r>
      <w:r w:rsidRPr="000C5F4B">
        <w:rPr>
          <w:color w:val="000000" w:themeColor="text1"/>
        </w:rPr>
        <w:t>. Available at:</w:t>
      </w:r>
      <w:r w:rsidRPr="000C5F4B">
        <w:rPr>
          <w:color w:val="000000" w:themeColor="text1"/>
        </w:rPr>
        <w:t xml:space="preserve"> </w:t>
      </w:r>
      <w:r w:rsidR="004E04E7">
        <w:rPr>
          <w:color w:val="000000" w:themeColor="text1"/>
        </w:rPr>
        <w:tab/>
      </w:r>
      <w:hyperlink r:id="rId37" w:history="1">
        <w:r w:rsidRPr="000C5F4B">
          <w:rPr>
            <w:rStyle w:val="Hyperlink"/>
            <w:color w:val="000000" w:themeColor="text1"/>
          </w:rPr>
          <w:t>https://books.google.co.uk/</w:t>
        </w:r>
      </w:hyperlink>
      <w:r w:rsidRPr="000C5F4B">
        <w:rPr>
          <w:color w:val="000000" w:themeColor="text1"/>
        </w:rPr>
        <w:tab/>
      </w:r>
      <w:r w:rsidRPr="000C5F4B">
        <w:rPr>
          <w:color w:val="000000" w:themeColor="text1"/>
        </w:rPr>
        <w:tab/>
        <w:t>books/about/thinking_fast_and_slow.ht</w:t>
      </w:r>
      <w:r w:rsidR="004E04E7">
        <w:rPr>
          <w:color w:val="000000" w:themeColor="text1"/>
        </w:rPr>
        <w:t>ml?id=ZuKTvERuPG8C&amp;redir_esc=y</w:t>
      </w:r>
      <w:r w:rsidR="004E04E7">
        <w:rPr>
          <w:color w:val="000000" w:themeColor="text1"/>
        </w:rPr>
        <w:tab/>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Kane, S. (2020) </w:t>
      </w:r>
      <w:r w:rsidRPr="000C5F4B">
        <w:rPr>
          <w:i/>
          <w:color w:val="000000" w:themeColor="text1"/>
        </w:rPr>
        <w:t>Sertraline Hydrochloride</w:t>
      </w:r>
      <w:r w:rsidRPr="000C5F4B">
        <w:rPr>
          <w:color w:val="000000" w:themeColor="text1"/>
        </w:rPr>
        <w:t xml:space="preserve">. Available at: </w:t>
      </w:r>
      <w:r w:rsidRPr="000C5F4B">
        <w:rPr>
          <w:color w:val="000000" w:themeColor="text1"/>
        </w:rPr>
        <w:tab/>
      </w:r>
      <w:hyperlink r:id="rId38" w:history="1">
        <w:r w:rsidRPr="000C5F4B">
          <w:rPr>
            <w:rStyle w:val="Hyperlink"/>
            <w:color w:val="000000" w:themeColor="text1"/>
          </w:rPr>
          <w:t>https://clincalc.com/DrugStats/Drugs/SertralineHydrochloride</w:t>
        </w:r>
      </w:hyperlink>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bCs/>
          <w:color w:val="000000" w:themeColor="text1"/>
        </w:rPr>
      </w:pPr>
      <w:r w:rsidRPr="000C5F4B">
        <w:rPr>
          <w:bCs/>
          <w:color w:val="000000" w:themeColor="text1"/>
        </w:rPr>
        <w:t>Kesebir, P. and Diener, E. (2008) ‘In Pursuit of Hap</w:t>
      </w:r>
      <w:r w:rsidR="004E04E7">
        <w:rPr>
          <w:bCs/>
          <w:color w:val="000000" w:themeColor="text1"/>
        </w:rPr>
        <w:t xml:space="preserve">piness: Empirical Answers to </w:t>
      </w:r>
      <w:r w:rsidR="004E04E7">
        <w:rPr>
          <w:bCs/>
          <w:color w:val="000000" w:themeColor="text1"/>
        </w:rPr>
        <w:tab/>
      </w:r>
      <w:r w:rsidR="004E04E7">
        <w:rPr>
          <w:bCs/>
          <w:color w:val="000000" w:themeColor="text1"/>
        </w:rPr>
        <w:tab/>
      </w:r>
      <w:r w:rsidRPr="000C5F4B">
        <w:rPr>
          <w:bCs/>
          <w:color w:val="000000" w:themeColor="text1"/>
        </w:rPr>
        <w:t xml:space="preserve">Philosophical Questions’, </w:t>
      </w:r>
      <w:r w:rsidRPr="000C5F4B">
        <w:rPr>
          <w:bCs/>
          <w:i/>
          <w:color w:val="000000" w:themeColor="text1"/>
        </w:rPr>
        <w:t>Perspectives on Psychological Science</w:t>
      </w:r>
      <w:r w:rsidRPr="000C5F4B">
        <w:rPr>
          <w:bCs/>
          <w:color w:val="000000" w:themeColor="text1"/>
        </w:rPr>
        <w:t>, 3, pp. 117-</w:t>
      </w:r>
      <w:r w:rsidR="004E04E7">
        <w:rPr>
          <w:bCs/>
          <w:color w:val="000000" w:themeColor="text1"/>
        </w:rPr>
        <w:tab/>
        <w:t xml:space="preserve">125. </w:t>
      </w:r>
      <w:r w:rsidRPr="000C5F4B">
        <w:rPr>
          <w:bCs/>
          <w:color w:val="000000" w:themeColor="text1"/>
        </w:rPr>
        <w:t xml:space="preserve">DOI: 10.1111/j.1745-6916.2008.00069.x </w:t>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100" w:beforeAutospacing="1" w:after="120"/>
        <w:rPr>
          <w:color w:val="000000" w:themeColor="text1"/>
        </w:rPr>
      </w:pPr>
      <w:r w:rsidRPr="000C5F4B">
        <w:rPr>
          <w:color w:val="000000" w:themeColor="text1"/>
        </w:rPr>
        <w:t xml:space="preserve">Kessler, R. </w:t>
      </w:r>
      <w:r w:rsidRPr="000C5F4B">
        <w:rPr>
          <w:i/>
          <w:color w:val="000000" w:themeColor="text1"/>
        </w:rPr>
        <w:t>et al</w:t>
      </w:r>
      <w:r w:rsidRPr="000C5F4B">
        <w:rPr>
          <w:color w:val="000000" w:themeColor="text1"/>
        </w:rPr>
        <w:t xml:space="preserve">. (2012) ‘Twelve-Month and Lifetime Prevalence and Lifetime </w:t>
      </w:r>
      <w:r w:rsidR="004E04E7">
        <w:rPr>
          <w:color w:val="000000" w:themeColor="text1"/>
        </w:rPr>
        <w:tab/>
        <w:t xml:space="preserve">Morbid Risk </w:t>
      </w:r>
      <w:r w:rsidRPr="000C5F4B">
        <w:rPr>
          <w:color w:val="000000" w:themeColor="text1"/>
        </w:rPr>
        <w:t xml:space="preserve">of Anxiety and Mood Disorders in the United States’, </w:t>
      </w:r>
      <w:r w:rsidR="004E04E7">
        <w:rPr>
          <w:color w:val="000000" w:themeColor="text1"/>
        </w:rPr>
        <w:tab/>
      </w:r>
      <w:r w:rsidRPr="000C5F4B">
        <w:rPr>
          <w:i/>
          <w:color w:val="000000" w:themeColor="text1"/>
        </w:rPr>
        <w:t>Internatio</w:t>
      </w:r>
      <w:r w:rsidR="004E04E7">
        <w:rPr>
          <w:i/>
          <w:color w:val="000000" w:themeColor="text1"/>
        </w:rPr>
        <w:t xml:space="preserve">nal Journal of </w:t>
      </w:r>
      <w:r w:rsidRPr="000C5F4B">
        <w:rPr>
          <w:i/>
          <w:color w:val="000000" w:themeColor="text1"/>
        </w:rPr>
        <w:t>Methods in Psychiatric Research</w:t>
      </w:r>
      <w:r w:rsidRPr="000C5F4B">
        <w:rPr>
          <w:color w:val="000000" w:themeColor="text1"/>
        </w:rPr>
        <w:t xml:space="preserve">, 21(3), pp. 169-184. </w:t>
      </w:r>
      <w:r w:rsidR="004E04E7">
        <w:rPr>
          <w:color w:val="000000" w:themeColor="text1"/>
        </w:rPr>
        <w:tab/>
        <w:t xml:space="preserve">DOI: 10.1002/mpr.1359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spacing w:before="240"/>
        <w:rPr>
          <w:color w:val="000000" w:themeColor="text1"/>
        </w:rPr>
      </w:pPr>
      <w:r w:rsidRPr="000C5F4B">
        <w:rPr>
          <w:color w:val="000000" w:themeColor="text1"/>
        </w:rPr>
        <w:t xml:space="preserve">Kern, M. </w:t>
      </w:r>
      <w:r w:rsidRPr="000C5F4B">
        <w:rPr>
          <w:i/>
          <w:color w:val="000000" w:themeColor="text1"/>
        </w:rPr>
        <w:t>et al</w:t>
      </w:r>
      <w:r w:rsidRPr="000C5F4B">
        <w:rPr>
          <w:color w:val="000000" w:themeColor="text1"/>
        </w:rPr>
        <w:t xml:space="preserve">. (2015) ‘A Multidimensional Approach to Measuring Well-being in </w:t>
      </w:r>
      <w:r w:rsidR="004E04E7">
        <w:rPr>
          <w:color w:val="000000" w:themeColor="text1"/>
        </w:rPr>
        <w:tab/>
        <w:t xml:space="preserve">Students: </w:t>
      </w:r>
      <w:r w:rsidRPr="000C5F4B">
        <w:rPr>
          <w:color w:val="000000" w:themeColor="text1"/>
        </w:rPr>
        <w:t xml:space="preserve">Application of the PERMA Framework’, </w:t>
      </w:r>
      <w:r w:rsidRPr="000C5F4B">
        <w:rPr>
          <w:i/>
          <w:color w:val="000000" w:themeColor="text1"/>
        </w:rPr>
        <w:t>Positive Psychology</w:t>
      </w:r>
      <w:r w:rsidRPr="000C5F4B">
        <w:rPr>
          <w:color w:val="000000" w:themeColor="text1"/>
        </w:rPr>
        <w:t xml:space="preserve">, </w:t>
      </w:r>
      <w:r w:rsidR="004E04E7">
        <w:rPr>
          <w:color w:val="000000" w:themeColor="text1"/>
        </w:rPr>
        <w:tab/>
        <w:t xml:space="preserve">10(3), pp. 262-271. </w:t>
      </w:r>
      <w:r w:rsidRPr="000C5F4B">
        <w:rPr>
          <w:color w:val="000000" w:themeColor="text1"/>
        </w:rPr>
        <w:t xml:space="preserve">DOI: 10.1080/17439760.2014.936962 </w:t>
      </w:r>
      <w:r w:rsidR="004E04E7">
        <w:rPr>
          <w:color w:val="000000" w:themeColor="text1"/>
        </w:rPr>
        <w:tab/>
      </w:r>
      <w:r w:rsidR="004E04E7">
        <w:rPr>
          <w:color w:val="000000" w:themeColor="text1"/>
        </w:rPr>
        <w:tab/>
      </w:r>
      <w:r w:rsidR="004E04E7">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Kim, H.</w:t>
      </w:r>
      <w:r w:rsidRPr="000C5F4B">
        <w:rPr>
          <w:i/>
          <w:color w:val="000000" w:themeColor="text1"/>
        </w:rPr>
        <w:t xml:space="preserve"> et al</w:t>
      </w:r>
      <w:r w:rsidRPr="000C5F4B">
        <w:rPr>
          <w:color w:val="000000" w:themeColor="text1"/>
        </w:rPr>
        <w:t>. (2018) ‘Extraversion and life satisfaction: a</w:t>
      </w:r>
      <w:r w:rsidR="004E04E7">
        <w:rPr>
          <w:color w:val="000000" w:themeColor="text1"/>
        </w:rPr>
        <w:t xml:space="preserve"> cross-cultural examination </w:t>
      </w:r>
      <w:r w:rsidR="004E04E7">
        <w:rPr>
          <w:color w:val="000000" w:themeColor="text1"/>
        </w:rPr>
        <w:tab/>
        <w:t xml:space="preserve">of </w:t>
      </w:r>
      <w:r w:rsidRPr="000C5F4B">
        <w:rPr>
          <w:color w:val="000000" w:themeColor="text1"/>
        </w:rPr>
        <w:t xml:space="preserve">student and nationality representative samples’, </w:t>
      </w:r>
      <w:r w:rsidRPr="000C5F4B">
        <w:rPr>
          <w:i/>
          <w:color w:val="000000" w:themeColor="text1"/>
        </w:rPr>
        <w:t>Journal of Personality</w:t>
      </w:r>
      <w:r w:rsidRPr="000C5F4B">
        <w:rPr>
          <w:color w:val="000000" w:themeColor="text1"/>
        </w:rPr>
        <w:t xml:space="preserve">, </w:t>
      </w:r>
      <w:r w:rsidR="004E04E7">
        <w:rPr>
          <w:color w:val="000000" w:themeColor="text1"/>
        </w:rPr>
        <w:tab/>
        <w:t>86(4),</w:t>
      </w:r>
      <w:r w:rsidRPr="000C5F4B">
        <w:rPr>
          <w:color w:val="000000" w:themeColor="text1"/>
        </w:rPr>
        <w:t xml:space="preserve"> pp. 604-618. DOI: 10.1111/jopy.12339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100" w:beforeAutospacing="1" w:after="120"/>
        <w:rPr>
          <w:color w:val="000000" w:themeColor="text1"/>
        </w:rPr>
      </w:pPr>
      <w:r w:rsidRPr="000C5F4B">
        <w:rPr>
          <w:color w:val="000000" w:themeColor="text1"/>
        </w:rPr>
        <w:t xml:space="preserve">Kirsch, I. (1998) ‘Reducing Noise and Hearing Placebo More Clearly’, </w:t>
      </w:r>
      <w:r w:rsidRPr="000C5F4B">
        <w:rPr>
          <w:i/>
          <w:color w:val="000000" w:themeColor="text1"/>
        </w:rPr>
        <w:t xml:space="preserve">Prevention </w:t>
      </w:r>
      <w:r w:rsidR="004E04E7">
        <w:rPr>
          <w:i/>
          <w:color w:val="000000" w:themeColor="text1"/>
        </w:rPr>
        <w:tab/>
        <w:t xml:space="preserve">and </w:t>
      </w:r>
      <w:r w:rsidRPr="000C5F4B">
        <w:rPr>
          <w:i/>
          <w:color w:val="000000" w:themeColor="text1"/>
        </w:rPr>
        <w:t>Treatment</w:t>
      </w:r>
      <w:r w:rsidRPr="000C5F4B">
        <w:rPr>
          <w:color w:val="000000" w:themeColor="text1"/>
        </w:rPr>
        <w:t>, 1(2). DOI: 10.1037/1522-3736.1.1.17r (Accessed: 29</w:t>
      </w:r>
      <w:r w:rsidRPr="000C5F4B">
        <w:rPr>
          <w:color w:val="000000" w:themeColor="text1"/>
          <w:vertAlign w:val="superscript"/>
        </w:rPr>
        <w:t>th</w:t>
      </w:r>
      <w:r w:rsidRPr="000C5F4B">
        <w:rPr>
          <w:color w:val="000000" w:themeColor="text1"/>
        </w:rPr>
        <w:t xml:space="preserve"> July </w:t>
      </w:r>
      <w:r w:rsidR="004E04E7">
        <w:rPr>
          <w:color w:val="000000" w:themeColor="text1"/>
        </w:rPr>
        <w:tab/>
      </w:r>
      <w:r w:rsidRPr="000C5F4B">
        <w:rPr>
          <w:color w:val="000000" w:themeColor="text1"/>
        </w:rPr>
        <w:t>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Kolar, D. (2018) ‘Addictive Potential of Novel Treatments for Refractory Depression </w:t>
      </w:r>
      <w:r w:rsidR="004E04E7">
        <w:rPr>
          <w:color w:val="000000" w:themeColor="text1"/>
        </w:rPr>
        <w:tab/>
        <w:t xml:space="preserve">and </w:t>
      </w:r>
      <w:r w:rsidRPr="000C5F4B">
        <w:rPr>
          <w:color w:val="000000" w:themeColor="text1"/>
        </w:rPr>
        <w:t xml:space="preserve">Anxiety’, </w:t>
      </w:r>
      <w:r w:rsidRPr="000C5F4B">
        <w:rPr>
          <w:i/>
          <w:color w:val="000000" w:themeColor="text1"/>
        </w:rPr>
        <w:t>Neuropsychiatric Disease and Treatment</w:t>
      </w:r>
      <w:r w:rsidR="004E04E7">
        <w:rPr>
          <w:color w:val="000000" w:themeColor="text1"/>
        </w:rPr>
        <w:t xml:space="preserve">, 14, pp. 1513-1519. </w:t>
      </w:r>
      <w:r w:rsidR="004E04E7">
        <w:rPr>
          <w:color w:val="000000" w:themeColor="text1"/>
        </w:rPr>
        <w:tab/>
      </w:r>
      <w:r w:rsidRPr="000C5F4B">
        <w:rPr>
          <w:color w:val="000000" w:themeColor="text1"/>
        </w:rPr>
        <w:t>DOI: 10.2147/NDT.S167538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Kringelbach, M. and Berridge, K. (2010) ‘The Function Neuroanatomy of Pleasure </w:t>
      </w:r>
      <w:r w:rsidR="004E04E7">
        <w:rPr>
          <w:color w:val="000000" w:themeColor="text1"/>
        </w:rPr>
        <w:tab/>
        <w:t xml:space="preserve">and </w:t>
      </w:r>
      <w:r w:rsidRPr="000C5F4B">
        <w:rPr>
          <w:color w:val="000000" w:themeColor="text1"/>
        </w:rPr>
        <w:t xml:space="preserve">Happiness’, </w:t>
      </w:r>
      <w:r w:rsidRPr="000C5F4B">
        <w:rPr>
          <w:i/>
          <w:color w:val="000000" w:themeColor="text1"/>
        </w:rPr>
        <w:t>Discovery Medicine</w:t>
      </w:r>
      <w:r w:rsidRPr="000C5F4B">
        <w:rPr>
          <w:color w:val="000000" w:themeColor="text1"/>
        </w:rPr>
        <w:t xml:space="preserve">, 9(49), pp. 579-587. Available at: </w:t>
      </w:r>
      <w:r w:rsidRPr="000C5F4B">
        <w:rPr>
          <w:color w:val="000000" w:themeColor="text1"/>
        </w:rPr>
        <w:tab/>
        <w:t>https://pubmed.ncbi.nlm.nih.gov/20587348/ (Accessed: 1</w:t>
      </w:r>
      <w:r w:rsidRPr="000C5F4B">
        <w:rPr>
          <w:color w:val="000000" w:themeColor="text1"/>
          <w:vertAlign w:val="superscript"/>
        </w:rPr>
        <w:t>st</w:t>
      </w:r>
      <w:r w:rsidRPr="000C5F4B">
        <w:rPr>
          <w:color w:val="000000" w:themeColor="text1"/>
        </w:rPr>
        <w:t xml:space="preserve"> August 2020)</w:t>
      </w:r>
    </w:p>
    <w:p w:rsidR="004E04E7" w:rsidRPr="000C5F4B" w:rsidRDefault="004E04E7"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Kuehn, B. (2010) ‘FDA Weighs limits for Online Ads’, </w:t>
      </w:r>
      <w:r w:rsidRPr="000C5F4B">
        <w:rPr>
          <w:i/>
          <w:color w:val="000000" w:themeColor="text1"/>
        </w:rPr>
        <w:t>Jama</w:t>
      </w:r>
      <w:r w:rsidR="004E04E7">
        <w:rPr>
          <w:color w:val="000000" w:themeColor="text1"/>
        </w:rPr>
        <w:t xml:space="preserve">, 303(4), pp. 311-313. </w:t>
      </w:r>
      <w:r w:rsidR="004E04E7">
        <w:rPr>
          <w:color w:val="000000" w:themeColor="text1"/>
        </w:rPr>
        <w:tab/>
      </w:r>
      <w:r w:rsidRPr="000C5F4B">
        <w:rPr>
          <w:color w:val="000000" w:themeColor="text1"/>
        </w:rPr>
        <w:t>DOI: 10.1001/jama.2009.1961.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Kuperbeg, A. (2014) </w:t>
      </w:r>
      <w:r w:rsidRPr="000C5F4B">
        <w:rPr>
          <w:i/>
          <w:color w:val="000000" w:themeColor="text1"/>
        </w:rPr>
        <w:t xml:space="preserve">Does Cohabitation Raise your Risk of Divorce? </w:t>
      </w:r>
      <w:r w:rsidR="00270286">
        <w:rPr>
          <w:color w:val="000000" w:themeColor="text1"/>
        </w:rPr>
        <w:t xml:space="preserve">Available at: </w:t>
      </w:r>
      <w:r w:rsidR="00270286">
        <w:rPr>
          <w:color w:val="000000" w:themeColor="text1"/>
        </w:rPr>
        <w:tab/>
      </w:r>
      <w:r w:rsidRPr="00270286">
        <w:rPr>
          <w:color w:val="000000" w:themeColor="text1"/>
        </w:rPr>
        <w:t>https://contemporaryfamilies.org/cohabitation-divorce-brief-report/</w:t>
      </w:r>
      <w:r w:rsidR="00270286">
        <w:rPr>
          <w:color w:val="000000" w:themeColor="text1"/>
        </w:rPr>
        <w:tab/>
      </w:r>
      <w:r w:rsidR="00270286">
        <w:rPr>
          <w:color w:val="000000" w:themeColor="text1"/>
        </w:rPr>
        <w:tab/>
      </w:r>
      <w:r w:rsidR="00270286">
        <w:rPr>
          <w:color w:val="000000" w:themeColor="text1"/>
        </w:rPr>
        <w:tab/>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spacing w:before="100" w:beforeAutospacing="1" w:after="120"/>
        <w:rPr>
          <w:color w:val="000000" w:themeColor="text1"/>
        </w:rPr>
      </w:pPr>
      <w:r w:rsidRPr="000C5F4B">
        <w:rPr>
          <w:color w:val="000000" w:themeColor="text1"/>
        </w:rPr>
        <w:t xml:space="preserve">Lacasse, J. and Leo, J. (2005) ‘Serotonin and Depression: A Disconnect between the </w:t>
      </w:r>
      <w:r w:rsidRPr="000C5F4B">
        <w:rPr>
          <w:color w:val="000000" w:themeColor="text1"/>
        </w:rPr>
        <w:tab/>
        <w:t xml:space="preserve">Advertisements and the Scientific Literature’, </w:t>
      </w:r>
      <w:r w:rsidRPr="000C5F4B">
        <w:rPr>
          <w:i/>
          <w:color w:val="000000" w:themeColor="text1"/>
        </w:rPr>
        <w:t xml:space="preserve"> PloS Med</w:t>
      </w:r>
      <w:r w:rsidRPr="000C5F4B">
        <w:rPr>
          <w:color w:val="000000" w:themeColor="text1"/>
        </w:rPr>
        <w:t>, 2(12), pp. 1211-</w:t>
      </w:r>
      <w:r w:rsidR="00270286">
        <w:rPr>
          <w:color w:val="000000" w:themeColor="text1"/>
        </w:rPr>
        <w:tab/>
        <w:t xml:space="preserve">1216.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r w:rsidRPr="000C5F4B">
        <w:rPr>
          <w:color w:val="000000" w:themeColor="text1"/>
        </w:rPr>
        <w:lastRenderedPageBreak/>
        <w:t xml:space="preserve">Lachmann, B. </w:t>
      </w:r>
      <w:r w:rsidRPr="000C5F4B">
        <w:rPr>
          <w:i/>
          <w:color w:val="000000" w:themeColor="text1"/>
        </w:rPr>
        <w:t>et al</w:t>
      </w:r>
      <w:r w:rsidRPr="000C5F4B">
        <w:rPr>
          <w:color w:val="000000" w:themeColor="text1"/>
        </w:rPr>
        <w:t>. (2017) ‘</w:t>
      </w:r>
      <w:r w:rsidRPr="000C5F4B">
        <w:rPr>
          <w:color w:val="000000" w:themeColor="text1"/>
          <w:shd w:val="clear" w:color="auto" w:fill="FCFCFC"/>
        </w:rPr>
        <w:t xml:space="preserve">Commuting, life-satisfaction and internet addiction’, </w:t>
      </w:r>
      <w:r w:rsidRPr="000C5F4B">
        <w:rPr>
          <w:color w:val="000000" w:themeColor="text1"/>
          <w:shd w:val="clear" w:color="auto" w:fill="FCFCFC"/>
        </w:rPr>
        <w:tab/>
      </w:r>
      <w:r w:rsidRPr="000C5F4B">
        <w:rPr>
          <w:i/>
          <w:iCs/>
          <w:color w:val="000000" w:themeColor="text1"/>
        </w:rPr>
        <w:t>International Journal of Env</w:t>
      </w:r>
      <w:r>
        <w:rPr>
          <w:i/>
          <w:iCs/>
          <w:color w:val="000000" w:themeColor="text1"/>
        </w:rPr>
        <w:t xml:space="preserve">ironmental Research and Public </w:t>
      </w:r>
      <w:r w:rsidRPr="000C5F4B">
        <w:rPr>
          <w:i/>
          <w:iCs/>
          <w:color w:val="000000" w:themeColor="text1"/>
        </w:rPr>
        <w:t>Health,14</w:t>
      </w:r>
      <w:r w:rsidRPr="000C5F4B">
        <w:rPr>
          <w:color w:val="000000" w:themeColor="text1"/>
          <w:shd w:val="clear" w:color="auto" w:fill="FCFCFC"/>
        </w:rPr>
        <w:t xml:space="preserve">(10), </w:t>
      </w:r>
      <w:r w:rsidR="00270286">
        <w:rPr>
          <w:color w:val="000000" w:themeColor="text1"/>
          <w:shd w:val="clear" w:color="auto" w:fill="FCFCFC"/>
        </w:rPr>
        <w:tab/>
      </w:r>
      <w:r w:rsidRPr="000C5F4B">
        <w:rPr>
          <w:color w:val="000000" w:themeColor="text1"/>
          <w:shd w:val="clear" w:color="auto" w:fill="FCFCFC"/>
        </w:rPr>
        <w:t>pp. 1176.</w:t>
      </w:r>
      <w:r w:rsidR="00270286">
        <w:rPr>
          <w:color w:val="000000" w:themeColor="text1"/>
          <w:shd w:val="clear" w:color="auto" w:fill="FCFCFC"/>
        </w:rPr>
        <w:t xml:space="preserve"> </w:t>
      </w:r>
      <w:r w:rsidRPr="000C5F4B">
        <w:rPr>
          <w:color w:val="000000" w:themeColor="text1"/>
          <w:shd w:val="clear" w:color="auto" w:fill="FCFCFC"/>
        </w:rPr>
        <w:t xml:space="preserve">DOI: </w:t>
      </w:r>
      <w:hyperlink r:id="rId39" w:tgtFrame="pmc_ext" w:history="1">
        <w:r w:rsidRPr="000C5F4B">
          <w:rPr>
            <w:rStyle w:val="Hyperlink"/>
            <w:color w:val="000000" w:themeColor="text1"/>
          </w:rPr>
          <w:t>10.3390/ijerph14101176</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Layard, R. (2005) </w:t>
      </w:r>
      <w:r w:rsidRPr="000C5F4B">
        <w:rPr>
          <w:i/>
          <w:color w:val="000000" w:themeColor="text1"/>
        </w:rPr>
        <w:t>Happiness: Lessons from a New Science</w:t>
      </w:r>
      <w:r w:rsidRPr="000C5F4B">
        <w:rPr>
          <w:color w:val="000000" w:themeColor="text1"/>
        </w:rPr>
        <w:t xml:space="preserve">. United Kingdom: </w:t>
      </w:r>
      <w:r w:rsidR="00270286">
        <w:rPr>
          <w:color w:val="000000" w:themeColor="text1"/>
        </w:rPr>
        <w:tab/>
      </w:r>
      <w:r w:rsidRPr="000C5F4B">
        <w:rPr>
          <w:color w:val="000000" w:themeColor="text1"/>
        </w:rPr>
        <w:t>Penguin Books</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LeDoux, J. (2000) ‘Emotion Circuits in the Brain’, </w:t>
      </w:r>
      <w:r w:rsidRPr="000C5F4B">
        <w:rPr>
          <w:i/>
          <w:color w:val="000000" w:themeColor="text1"/>
        </w:rPr>
        <w:t>Annual Review of Neuroscience</w:t>
      </w:r>
      <w:r w:rsidRPr="000C5F4B">
        <w:rPr>
          <w:color w:val="000000" w:themeColor="text1"/>
        </w:rPr>
        <w:t xml:space="preserve">, </w:t>
      </w:r>
      <w:r w:rsidR="00270286">
        <w:rPr>
          <w:color w:val="000000" w:themeColor="text1"/>
        </w:rPr>
        <w:tab/>
        <w:t xml:space="preserve">23, </w:t>
      </w:r>
      <w:r w:rsidRPr="000C5F4B">
        <w:rPr>
          <w:color w:val="000000" w:themeColor="text1"/>
        </w:rPr>
        <w:t>pp. 155-184. DOI: 10.1146/annurev.neuro.23.1.155 (Accessed: 2</w:t>
      </w:r>
      <w:r w:rsidRPr="000C5F4B">
        <w:rPr>
          <w:color w:val="000000" w:themeColor="text1"/>
          <w:vertAlign w:val="superscript"/>
        </w:rPr>
        <w:t>nd</w:t>
      </w:r>
      <w:r w:rsidRPr="000C5F4B">
        <w:rPr>
          <w:color w:val="000000" w:themeColor="text1"/>
        </w:rPr>
        <w:t xml:space="preserve"> August </w:t>
      </w:r>
      <w:r w:rsidR="00270286">
        <w:rPr>
          <w:color w:val="000000" w:themeColor="text1"/>
        </w:rPr>
        <w:tab/>
      </w:r>
      <w:r w:rsidRPr="000C5F4B">
        <w:rPr>
          <w:color w:val="000000" w:themeColor="text1"/>
        </w:rPr>
        <w:t>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Levinson, D. (2005) </w:t>
      </w:r>
      <w:r w:rsidRPr="000C5F4B">
        <w:rPr>
          <w:i/>
          <w:color w:val="000000" w:themeColor="text1"/>
        </w:rPr>
        <w:t xml:space="preserve">Meta-Analysis in Psychiatric Genetics’, Current Psychiatry </w:t>
      </w:r>
      <w:r w:rsidR="00270286">
        <w:rPr>
          <w:i/>
          <w:color w:val="000000" w:themeColor="text1"/>
        </w:rPr>
        <w:tab/>
      </w:r>
      <w:r w:rsidRPr="000C5F4B">
        <w:rPr>
          <w:i/>
          <w:color w:val="000000" w:themeColor="text1"/>
        </w:rPr>
        <w:t>Report</w:t>
      </w:r>
      <w:r w:rsidRPr="000C5F4B">
        <w:rPr>
          <w:color w:val="000000" w:themeColor="text1"/>
        </w:rPr>
        <w:t>,</w:t>
      </w:r>
      <w:r w:rsidRPr="000C5F4B">
        <w:rPr>
          <w:color w:val="000000" w:themeColor="text1"/>
        </w:rPr>
        <w:tab/>
        <w:t xml:space="preserve"> 7(2), pp. 143-151. DOI: 10.1007/s11920-005-0012-9 </w:t>
      </w:r>
      <w:r w:rsidR="00270286">
        <w:rPr>
          <w:color w:val="000000" w:themeColor="text1"/>
        </w:rPr>
        <w:tab/>
      </w:r>
      <w:r w:rsidR="00270286">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Levitt, M. J. (1991) ‘Attachment and Close Relationships: A Life</w:t>
      </w:r>
      <w:r w:rsidR="00270286">
        <w:rPr>
          <w:color w:val="000000" w:themeColor="text1"/>
        </w:rPr>
        <w:t xml:space="preserve">-Span Perspective’, </w:t>
      </w:r>
      <w:r w:rsidR="00270286">
        <w:rPr>
          <w:color w:val="000000" w:themeColor="text1"/>
        </w:rPr>
        <w:tab/>
        <w:t xml:space="preserve">in </w:t>
      </w:r>
      <w:r w:rsidRPr="000C5F4B">
        <w:rPr>
          <w:color w:val="000000" w:themeColor="text1"/>
        </w:rPr>
        <w:t xml:space="preserve">Gerwitrz, J. and Kurtines, W. (eds.) </w:t>
      </w:r>
      <w:r w:rsidRPr="000C5F4B">
        <w:rPr>
          <w:i/>
          <w:color w:val="000000" w:themeColor="text1"/>
        </w:rPr>
        <w:t>Intersections with Attachment</w:t>
      </w:r>
      <w:r w:rsidR="00270286">
        <w:rPr>
          <w:color w:val="000000" w:themeColor="text1"/>
        </w:rPr>
        <w:t xml:space="preserve">. </w:t>
      </w:r>
      <w:r w:rsidR="00270286">
        <w:rPr>
          <w:color w:val="000000" w:themeColor="text1"/>
        </w:rPr>
        <w:tab/>
      </w:r>
      <w:r w:rsidR="00270286">
        <w:rPr>
          <w:color w:val="000000" w:themeColor="text1"/>
        </w:rPr>
        <w:tab/>
      </w:r>
      <w:r w:rsidRPr="000C5F4B">
        <w:rPr>
          <w:color w:val="000000" w:themeColor="text1"/>
        </w:rPr>
        <w:t xml:space="preserve">United States: Lawrence Erlbaum Associates. Available at: </w:t>
      </w:r>
      <w:r w:rsidRPr="000C5F4B">
        <w:rPr>
          <w:color w:val="000000" w:themeColor="text1"/>
        </w:rPr>
        <w:tab/>
      </w:r>
      <w:hyperlink r:id="rId40" w:history="1">
        <w:r w:rsidRPr="000C5F4B">
          <w:rPr>
            <w:rStyle w:val="Hyperlink"/>
            <w:color w:val="000000" w:themeColor="text1"/>
          </w:rPr>
          <w:t>https://www.taylorfrancis.com/books/9780203771389</w:t>
        </w:r>
      </w:hyperlink>
      <w:r w:rsidRPr="000C5F4B">
        <w:rPr>
          <w:color w:val="000000" w:themeColor="text1"/>
        </w:rPr>
        <w:t xml:space="preserve">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(Accessed: 27</w:t>
      </w:r>
      <w:r w:rsidRPr="000C5F4B">
        <w:rPr>
          <w:color w:val="000000" w:themeColor="text1"/>
          <w:vertAlign w:val="superscript"/>
        </w:rPr>
        <w:t>th</w:t>
      </w:r>
      <w:r w:rsidR="00270286">
        <w:rPr>
          <w:color w:val="000000" w:themeColor="text1"/>
        </w:rPr>
        <w:t xml:space="preserve"> July 2020)</w:t>
      </w:r>
    </w:p>
    <w:p w:rsidR="002F0BA5" w:rsidRPr="000C5F4B" w:rsidRDefault="002F0BA5" w:rsidP="002F0BA5">
      <w:pPr>
        <w:spacing w:before="100" w:beforeAutospacing="1" w:after="120"/>
        <w:rPr>
          <w:color w:val="000000" w:themeColor="text1"/>
        </w:rPr>
      </w:pPr>
      <w:r w:rsidRPr="000C5F4B">
        <w:rPr>
          <w:color w:val="000000" w:themeColor="text1"/>
        </w:rPr>
        <w:t xml:space="preserve">Lewis, B. (2009) ‘A History, and: The Loss of Sadness: How Psychiatry Transformed </w:t>
      </w:r>
      <w:r w:rsidRPr="000C5F4B">
        <w:rPr>
          <w:color w:val="000000" w:themeColor="text1"/>
        </w:rPr>
        <w:tab/>
        <w:t xml:space="preserve">Normal Sorrow into Depressive Disorder, and: Shyness: How Normal </w:t>
      </w:r>
      <w:r w:rsidR="00270286">
        <w:rPr>
          <w:color w:val="000000" w:themeColor="text1"/>
        </w:rPr>
        <w:tab/>
      </w:r>
      <w:r w:rsidR="00270286">
        <w:rPr>
          <w:color w:val="000000" w:themeColor="text1"/>
        </w:rPr>
        <w:tab/>
        <w:t xml:space="preserve">Behaviour </w:t>
      </w:r>
      <w:r w:rsidRPr="000C5F4B">
        <w:rPr>
          <w:color w:val="000000" w:themeColor="text1"/>
        </w:rPr>
        <w:t xml:space="preserve">became a Sickness, and Bipolar Expeditions: Mania and </w:t>
      </w:r>
      <w:r w:rsidR="00270286">
        <w:rPr>
          <w:color w:val="000000" w:themeColor="text1"/>
        </w:rPr>
        <w:tab/>
        <w:t xml:space="preserve">Depression in American </w:t>
      </w:r>
      <w:r w:rsidRPr="000C5F4B">
        <w:rPr>
          <w:color w:val="000000" w:themeColor="text1"/>
        </w:rPr>
        <w:t xml:space="preserve">Culture’, </w:t>
      </w:r>
      <w:r w:rsidRPr="000C5F4B">
        <w:rPr>
          <w:i/>
          <w:color w:val="000000" w:themeColor="text1"/>
        </w:rPr>
        <w:t>Literature and Medicine</w:t>
      </w:r>
      <w:r w:rsidRPr="000C5F4B">
        <w:rPr>
          <w:color w:val="000000" w:themeColor="text1"/>
        </w:rPr>
        <w:t xml:space="preserve">, 28(1), </w:t>
      </w:r>
      <w:r w:rsidR="00270286">
        <w:rPr>
          <w:color w:val="000000" w:themeColor="text1"/>
        </w:rPr>
        <w:tab/>
      </w:r>
      <w:r w:rsidR="00270286">
        <w:rPr>
          <w:color w:val="000000" w:themeColor="text1"/>
        </w:rPr>
        <w:tab/>
      </w:r>
      <w:r w:rsidR="00270286">
        <w:rPr>
          <w:color w:val="000000" w:themeColor="text1"/>
        </w:rPr>
        <w:tab/>
        <w:t xml:space="preserve">pp. 152-171. </w:t>
      </w:r>
      <w:r w:rsidRPr="000C5F4B">
        <w:rPr>
          <w:color w:val="000000" w:themeColor="text1"/>
        </w:rPr>
        <w:t>DOI: 10.1353/lm.0.0035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Lewis, G. </w:t>
      </w:r>
      <w:r w:rsidRPr="000C5F4B">
        <w:rPr>
          <w:i/>
          <w:color w:val="000000" w:themeColor="text1"/>
        </w:rPr>
        <w:t>et al</w:t>
      </w:r>
      <w:r w:rsidRPr="000C5F4B">
        <w:rPr>
          <w:color w:val="000000" w:themeColor="text1"/>
        </w:rPr>
        <w:t xml:space="preserve">. (2019) ‘The Clinical Effectiveness of Sertraline in Primary Care and </w:t>
      </w:r>
      <w:r w:rsidR="00270286">
        <w:rPr>
          <w:color w:val="000000" w:themeColor="text1"/>
        </w:rPr>
        <w:tab/>
        <w:t xml:space="preserve">the role </w:t>
      </w:r>
      <w:r w:rsidRPr="000C5F4B">
        <w:rPr>
          <w:color w:val="000000" w:themeColor="text1"/>
        </w:rPr>
        <w:t>of Depression Severity and duration (PANDA): A Pragmatic, Double-</w:t>
      </w:r>
      <w:r w:rsidR="00270286">
        <w:rPr>
          <w:color w:val="000000" w:themeColor="text1"/>
        </w:rPr>
        <w:tab/>
      </w:r>
      <w:r w:rsidRPr="000C5F4B">
        <w:rPr>
          <w:color w:val="000000" w:themeColor="text1"/>
        </w:rPr>
        <w:t>Bind, Placebo-</w:t>
      </w:r>
      <w:r w:rsidRPr="000C5F4B">
        <w:rPr>
          <w:color w:val="000000" w:themeColor="text1"/>
        </w:rPr>
        <w:tab/>
        <w:t xml:space="preserve">Controlled Randomised Trial’, </w:t>
      </w:r>
      <w:r w:rsidRPr="000C5F4B">
        <w:rPr>
          <w:i/>
          <w:color w:val="000000" w:themeColor="text1"/>
        </w:rPr>
        <w:t>The Lancet</w:t>
      </w:r>
      <w:r w:rsidR="00270286">
        <w:rPr>
          <w:color w:val="000000" w:themeColor="text1"/>
        </w:rPr>
        <w:t xml:space="preserve">, 11(6), pp. 903-914. </w:t>
      </w:r>
      <w:r w:rsidR="00270286">
        <w:rPr>
          <w:color w:val="000000" w:themeColor="text1"/>
        </w:rPr>
        <w:tab/>
      </w:r>
      <w:r w:rsidRPr="000C5F4B">
        <w:rPr>
          <w:color w:val="000000" w:themeColor="text1"/>
        </w:rPr>
        <w:t>DOI: 10.1016/S2215-0366(19)30366-9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70286">
      <w:pPr>
        <w:rPr>
          <w:color w:val="000000" w:themeColor="text1"/>
        </w:rPr>
      </w:pPr>
      <w:r w:rsidRPr="000C5F4B">
        <w:rPr>
          <w:color w:val="000000" w:themeColor="text1"/>
        </w:rPr>
        <w:t xml:space="preserve">Lokko, H. and Stern, T. (2014) ‘Sadness: Diagnosis, Evaluation, and Treatment’, </w:t>
      </w:r>
      <w:r w:rsidR="00270286">
        <w:rPr>
          <w:i/>
          <w:color w:val="000000" w:themeColor="text1"/>
        </w:rPr>
        <w:t>The</w:t>
      </w:r>
      <w:r w:rsidR="00270286">
        <w:rPr>
          <w:i/>
          <w:color w:val="000000" w:themeColor="text1"/>
        </w:rPr>
        <w:tab/>
      </w:r>
      <w:r w:rsidRPr="000C5F4B">
        <w:rPr>
          <w:i/>
          <w:color w:val="000000" w:themeColor="text1"/>
        </w:rPr>
        <w:t>Primary Care Companion for CNS Disorders</w:t>
      </w:r>
      <w:r w:rsidR="00270286">
        <w:rPr>
          <w:color w:val="000000" w:themeColor="text1"/>
        </w:rPr>
        <w:t xml:space="preserve">, 16(6). </w:t>
      </w:r>
      <w:r w:rsidR="00270286">
        <w:rPr>
          <w:color w:val="000000" w:themeColor="text1"/>
        </w:rPr>
        <w:tab/>
      </w:r>
      <w:r w:rsidR="00270286">
        <w:rPr>
          <w:color w:val="000000" w:themeColor="text1"/>
        </w:rPr>
        <w:tab/>
        <w:t xml:space="preserve">DOI:10.4088/PCC.14f01709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Lucas, R. and Clark, A. (2005) ‘Do People Really Adapt to Marriage?’, </w:t>
      </w:r>
      <w:r w:rsidRPr="000C5F4B">
        <w:rPr>
          <w:i/>
          <w:color w:val="000000" w:themeColor="text1"/>
        </w:rPr>
        <w:t xml:space="preserve">Journal of </w:t>
      </w:r>
      <w:r w:rsidRPr="000C5F4B">
        <w:rPr>
          <w:i/>
          <w:color w:val="000000" w:themeColor="text1"/>
        </w:rPr>
        <w:tab/>
        <w:t>Happiness Studies</w:t>
      </w:r>
      <w:r w:rsidRPr="000C5F4B">
        <w:rPr>
          <w:color w:val="000000" w:themeColor="text1"/>
        </w:rPr>
        <w:t>, 7, pp. 405-426. DOI: 10.1007/s10902</w:t>
      </w:r>
      <w:r w:rsidR="00270286">
        <w:rPr>
          <w:color w:val="000000" w:themeColor="text1"/>
        </w:rPr>
        <w:t>-006-9001-x</w:t>
      </w:r>
      <w:r w:rsidR="00270286">
        <w:rPr>
          <w:color w:val="000000" w:themeColor="text1"/>
        </w:rPr>
        <w:tab/>
      </w:r>
      <w:r w:rsidR="00270286">
        <w:rPr>
          <w:color w:val="000000" w:themeColor="text1"/>
        </w:rPr>
        <w:tab/>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Lucas, R. and Dyrenforth, P. (2006) ‘Does the Existence of Social Relationships </w:t>
      </w:r>
      <w:r w:rsidR="00270286">
        <w:rPr>
          <w:color w:val="000000" w:themeColor="text1"/>
        </w:rPr>
        <w:tab/>
        <w:t xml:space="preserve">Matter for </w:t>
      </w:r>
      <w:r w:rsidRPr="000C5F4B">
        <w:rPr>
          <w:color w:val="000000" w:themeColor="text1"/>
        </w:rPr>
        <w:t xml:space="preserve">Subjective Well-Being’, in Vohs, K. and Finkel, E. (eds.) </w:t>
      </w:r>
      <w:r w:rsidRPr="000C5F4B">
        <w:rPr>
          <w:i/>
          <w:color w:val="000000" w:themeColor="text1"/>
        </w:rPr>
        <w:t xml:space="preserve">Self and </w:t>
      </w:r>
      <w:r w:rsidR="00270286">
        <w:rPr>
          <w:i/>
          <w:color w:val="000000" w:themeColor="text1"/>
        </w:rPr>
        <w:tab/>
        <w:t>Relationships:</w:t>
      </w:r>
      <w:r w:rsidR="00270286">
        <w:rPr>
          <w:i/>
          <w:color w:val="000000" w:themeColor="text1"/>
        </w:rPr>
        <w:tab/>
      </w:r>
      <w:r w:rsidRPr="000C5F4B">
        <w:rPr>
          <w:i/>
          <w:color w:val="000000" w:themeColor="text1"/>
        </w:rPr>
        <w:t xml:space="preserve">Connecting Intrapersonal and Interpersonal Processes. </w:t>
      </w:r>
      <w:r w:rsidR="00270286">
        <w:rPr>
          <w:i/>
          <w:color w:val="000000" w:themeColor="text1"/>
        </w:rPr>
        <w:tab/>
      </w:r>
      <w:r w:rsidRPr="000C5F4B">
        <w:rPr>
          <w:color w:val="000000" w:themeColor="text1"/>
        </w:rPr>
        <w:t xml:space="preserve">Available at: </w:t>
      </w:r>
      <w:r w:rsidRPr="000C5F4B">
        <w:rPr>
          <w:color w:val="000000" w:themeColor="text1"/>
        </w:rPr>
        <w:tab/>
      </w:r>
      <w:hyperlink r:id="rId41" w:history="1">
        <w:r w:rsidRPr="000C5F4B">
          <w:rPr>
            <w:rStyle w:val="Hyperlink"/>
            <w:color w:val="000000" w:themeColor="text1"/>
          </w:rPr>
          <w:t>https://psycnet.apa.org/record/2006-04109-000</w:t>
        </w:r>
      </w:hyperlink>
      <w:r w:rsidRPr="000C5F4B">
        <w:rPr>
          <w:color w:val="000000" w:themeColor="text1"/>
        </w:rPr>
        <w:t xml:space="preserve"> </w:t>
      </w:r>
      <w:r w:rsidR="00270286">
        <w:rPr>
          <w:color w:val="000000" w:themeColor="text1"/>
        </w:rPr>
        <w:tab/>
      </w:r>
      <w:r w:rsidR="00270286">
        <w:rPr>
          <w:color w:val="000000" w:themeColor="text1"/>
        </w:rPr>
        <w:tab/>
      </w:r>
      <w:r w:rsidRPr="000C5F4B">
        <w:rPr>
          <w:color w:val="000000" w:themeColor="text1"/>
        </w:rPr>
        <w:t>(Accessed: 27</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lastRenderedPageBreak/>
        <w:t>Lucas, R., Dyrenforth, P. and Diener, E. (2008) ‘Four Myths about Subjective Well-</w:t>
      </w:r>
      <w:r w:rsidR="00270286">
        <w:rPr>
          <w:color w:val="000000" w:themeColor="text1"/>
        </w:rPr>
        <w:tab/>
      </w:r>
      <w:r w:rsidRPr="000C5F4B">
        <w:rPr>
          <w:color w:val="000000" w:themeColor="text1"/>
        </w:rPr>
        <w:t>being’,</w:t>
      </w:r>
      <w:r w:rsidRPr="000C5F4B">
        <w:rPr>
          <w:color w:val="000000" w:themeColor="text1"/>
        </w:rPr>
        <w:tab/>
      </w:r>
      <w:r w:rsidRPr="000C5F4B">
        <w:rPr>
          <w:i/>
          <w:color w:val="000000" w:themeColor="text1"/>
        </w:rPr>
        <w:t>Social and Personality Psychology Compass</w:t>
      </w:r>
      <w:r w:rsidRPr="000C5F4B">
        <w:rPr>
          <w:color w:val="000000" w:themeColor="text1"/>
        </w:rPr>
        <w:t xml:space="preserve">, 2(5), pp. 2001-2015. </w:t>
      </w:r>
      <w:r w:rsidRPr="000C5F4B">
        <w:rPr>
          <w:color w:val="000000" w:themeColor="text1"/>
        </w:rPr>
        <w:tab/>
      </w:r>
      <w:r w:rsidR="00270286">
        <w:rPr>
          <w:color w:val="000000" w:themeColor="text1"/>
        </w:rPr>
        <w:tab/>
      </w:r>
      <w:r w:rsidRPr="000C5F4B">
        <w:rPr>
          <w:color w:val="000000" w:themeColor="text1"/>
        </w:rPr>
        <w:t xml:space="preserve">DOI: </w:t>
      </w:r>
      <w:hyperlink r:id="rId42" w:tgtFrame="_blank" w:history="1">
        <w:r w:rsidRPr="000C5F4B">
          <w:rPr>
            <w:rStyle w:val="Hyperlink"/>
            <w:color w:val="000000" w:themeColor="text1"/>
            <w:bdr w:val="none" w:sz="0" w:space="0" w:color="auto" w:frame="1"/>
          </w:rPr>
          <w:t>10.1111/j.1751-9004.2008.00140.x</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Luttmer, E. (2004) </w:t>
      </w:r>
      <w:r w:rsidRPr="000C5F4B">
        <w:rPr>
          <w:i/>
          <w:color w:val="000000" w:themeColor="text1"/>
        </w:rPr>
        <w:t>Neighbors as Negatives: Relative Earnings and Wellbeing</w:t>
      </w:r>
      <w:r w:rsidRPr="000C5F4B">
        <w:rPr>
          <w:color w:val="000000" w:themeColor="text1"/>
        </w:rPr>
        <w:t xml:space="preserve">. </w:t>
      </w:r>
      <w:r w:rsidR="00270286">
        <w:rPr>
          <w:color w:val="000000" w:themeColor="text1"/>
        </w:rPr>
        <w:tab/>
      </w:r>
      <w:r w:rsidRPr="000C5F4B">
        <w:rPr>
          <w:color w:val="000000" w:themeColor="text1"/>
        </w:rPr>
        <w:t>Available at:</w:t>
      </w:r>
      <w:r w:rsidRPr="000C5F4B">
        <w:rPr>
          <w:color w:val="000000" w:themeColor="text1"/>
        </w:rPr>
        <w:tab/>
      </w:r>
      <w:hyperlink r:id="rId43" w:history="1">
        <w:r w:rsidRPr="000C5F4B">
          <w:rPr>
            <w:rStyle w:val="Hyperlink"/>
            <w:color w:val="000000" w:themeColor="text1"/>
          </w:rPr>
          <w:t>https://users.nber.org/~luttmer/relative.pdf</w:t>
        </w:r>
      </w:hyperlink>
      <w:r w:rsidRPr="000C5F4B">
        <w:rPr>
          <w:color w:val="000000" w:themeColor="text1"/>
        </w:rPr>
        <w:t xml:space="preserve">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Lyumbromirsky, S. and Sousa, L. (2001) ‘Life Satisfaction’, in Worell, J. (ed.) </w:t>
      </w:r>
      <w:r w:rsidR="00270286">
        <w:rPr>
          <w:color w:val="000000" w:themeColor="text1"/>
        </w:rPr>
        <w:tab/>
      </w:r>
      <w:r w:rsidRPr="000C5F4B">
        <w:rPr>
          <w:i/>
          <w:color w:val="000000" w:themeColor="text1"/>
        </w:rPr>
        <w:t xml:space="preserve">Encyclopedia </w:t>
      </w:r>
      <w:r w:rsidRPr="000C5F4B">
        <w:rPr>
          <w:i/>
          <w:color w:val="000000" w:themeColor="text1"/>
        </w:rPr>
        <w:tab/>
        <w:t xml:space="preserve">of Women and Gender: Sex Similarities and Differences and </w:t>
      </w:r>
      <w:r w:rsidR="00270286">
        <w:rPr>
          <w:i/>
          <w:color w:val="000000" w:themeColor="text1"/>
        </w:rPr>
        <w:tab/>
        <w:t xml:space="preserve">the Impact of Society on </w:t>
      </w:r>
      <w:r w:rsidRPr="000C5F4B">
        <w:rPr>
          <w:i/>
          <w:color w:val="000000" w:themeColor="text1"/>
        </w:rPr>
        <w:t>Gender</w:t>
      </w:r>
      <w:r w:rsidRPr="000C5F4B">
        <w:rPr>
          <w:color w:val="000000" w:themeColor="text1"/>
        </w:rPr>
        <w:t xml:space="preserve">. United States: Academic Press. Available at: </w:t>
      </w:r>
      <w:r w:rsidRPr="000C5F4B">
        <w:rPr>
          <w:color w:val="000000" w:themeColor="text1"/>
        </w:rPr>
        <w:tab/>
      </w:r>
      <w:hyperlink r:id="rId44" w:history="1">
        <w:r w:rsidR="00270286" w:rsidRPr="000D1A41">
          <w:rPr>
            <w:rStyle w:val="Hyperlink"/>
          </w:rPr>
          <w:t>https://books.google.co.uk/books/about/Encyclopedia_of_Women_and_Gende</w:t>
        </w:r>
      </w:hyperlink>
      <w:r w:rsidR="00270286">
        <w:rPr>
          <w:color w:val="000000" w:themeColor="text1"/>
        </w:rPr>
        <w:tab/>
      </w:r>
      <w:r w:rsidRPr="000C5F4B">
        <w:rPr>
          <w:color w:val="000000" w:themeColor="text1"/>
        </w:rPr>
        <w:t>r_Two</w:t>
      </w:r>
      <w:r w:rsidRPr="000C5F4B">
        <w:rPr>
          <w:color w:val="000000" w:themeColor="text1"/>
        </w:rPr>
        <w:tab/>
        <w:t xml:space="preserve">Vol.html?id=7SXhBdqejgYC&amp;redir_esc=y </w:t>
      </w:r>
      <w:r w:rsidR="00270286">
        <w:rPr>
          <w:color w:val="000000" w:themeColor="text1"/>
        </w:rPr>
        <w:tab/>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ab/>
      </w:r>
    </w:p>
    <w:p w:rsidR="002F0BA5" w:rsidRPr="000C5F4B" w:rsidRDefault="002F0BA5" w:rsidP="002F0BA5">
      <w:pPr>
        <w:rPr>
          <w:color w:val="000000" w:themeColor="text1"/>
        </w:rPr>
      </w:pPr>
      <w:r w:rsidRPr="000C5F4B">
        <w:rPr>
          <w:color w:val="000000" w:themeColor="text1"/>
        </w:rPr>
        <w:t xml:space="preserve">Lyubomirsky,S.,  Sheldon, K. and Schkade, D. (2005) ‘Pursuing Happiness: the </w:t>
      </w:r>
      <w:r w:rsidR="00270286">
        <w:rPr>
          <w:color w:val="000000" w:themeColor="text1"/>
        </w:rPr>
        <w:tab/>
        <w:t xml:space="preserve">architecture </w:t>
      </w:r>
      <w:r w:rsidRPr="000C5F4B">
        <w:rPr>
          <w:color w:val="000000" w:themeColor="text1"/>
        </w:rPr>
        <w:t xml:space="preserve">of sustainable change’, </w:t>
      </w:r>
      <w:r w:rsidRPr="000C5F4B">
        <w:rPr>
          <w:i/>
          <w:color w:val="000000" w:themeColor="text1"/>
        </w:rPr>
        <w:t>Rewview of General Psychology</w:t>
      </w:r>
      <w:r w:rsidRPr="000C5F4B">
        <w:rPr>
          <w:color w:val="000000" w:themeColor="text1"/>
        </w:rPr>
        <w:t xml:space="preserve">, 9(2), </w:t>
      </w:r>
      <w:r w:rsidR="00270286">
        <w:rPr>
          <w:color w:val="000000" w:themeColor="text1"/>
        </w:rPr>
        <w:tab/>
        <w:t>pp. 111-131. Available at:</w:t>
      </w:r>
      <w:r w:rsidRPr="000C5F4B">
        <w:rPr>
          <w:color w:val="000000" w:themeColor="text1"/>
        </w:rPr>
        <w:tab/>
      </w:r>
      <w:hyperlink r:id="rId45" w:history="1">
        <w:r w:rsidR="00270286" w:rsidRPr="000D1A41">
          <w:rPr>
            <w:rStyle w:val="Hyperlink"/>
          </w:rPr>
          <w:t>http://sonjalyubomirsky.com/wpcontent/themes/sonjalyubomirsky/papers/LSS</w:t>
        </w:r>
        <w:r w:rsidR="00270286" w:rsidRPr="000D1A41">
          <w:rPr>
            <w:rStyle w:val="Hyperlink"/>
          </w:rPr>
          <w:tab/>
          <w:t>2005.p</w:t>
        </w:r>
      </w:hyperlink>
      <w:r w:rsidRPr="000C5F4B">
        <w:rPr>
          <w:color w:val="000000" w:themeColor="text1"/>
        </w:rPr>
        <w:tab/>
        <w:t>df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r w:rsidR="00270286">
        <w:rPr>
          <w:color w:val="000000" w:themeColor="text1"/>
          <w:shd w:val="clear" w:color="auto" w:fill="FFFFFF"/>
        </w:rPr>
        <w:tab/>
      </w:r>
      <w:r w:rsidR="00270286">
        <w:rPr>
          <w:color w:val="000000" w:themeColor="text1"/>
          <w:shd w:val="clear" w:color="auto" w:fill="FFFFFF"/>
        </w:rPr>
        <w:tab/>
      </w:r>
    </w:p>
    <w:p w:rsidR="002F0BA5" w:rsidRPr="000C5F4B" w:rsidRDefault="002F0BA5" w:rsidP="002F0BA5">
      <w:pPr>
        <w:rPr>
          <w:color w:val="000000" w:themeColor="text1"/>
        </w:rPr>
      </w:pPr>
    </w:p>
    <w:p w:rsidR="002F0BA5" w:rsidRPr="000C5F4B" w:rsidRDefault="002F0BA5" w:rsidP="002F0BA5">
      <w:pPr>
        <w:rPr>
          <w:bCs/>
          <w:color w:val="000000" w:themeColor="text1"/>
        </w:rPr>
      </w:pPr>
      <w:r w:rsidRPr="000C5F4B">
        <w:rPr>
          <w:color w:val="000000" w:themeColor="text1"/>
        </w:rPr>
        <w:t xml:space="preserve">McLanahan, S. and Casper, L. (1995) ‘Growing diversity and inequality in the </w:t>
      </w:r>
      <w:r w:rsidR="00270286">
        <w:rPr>
          <w:color w:val="000000" w:themeColor="text1"/>
        </w:rPr>
        <w:tab/>
        <w:t xml:space="preserve">American </w:t>
      </w:r>
      <w:r w:rsidRPr="000C5F4B">
        <w:rPr>
          <w:color w:val="000000" w:themeColor="text1"/>
        </w:rPr>
        <w:t xml:space="preserve">family’, in Farley, R. (ed.) </w:t>
      </w:r>
      <w:r w:rsidRPr="000C5F4B">
        <w:rPr>
          <w:i/>
          <w:color w:val="000000" w:themeColor="text1"/>
        </w:rPr>
        <w:t>State of the Union: America in the 1990s</w:t>
      </w:r>
      <w:r w:rsidR="00270286">
        <w:rPr>
          <w:color w:val="000000" w:themeColor="text1"/>
        </w:rPr>
        <w:t xml:space="preserve">. </w:t>
      </w:r>
      <w:r w:rsidR="00270286">
        <w:rPr>
          <w:color w:val="000000" w:themeColor="text1"/>
        </w:rPr>
        <w:tab/>
      </w:r>
      <w:r w:rsidRPr="000C5F4B">
        <w:rPr>
          <w:color w:val="000000" w:themeColor="text1"/>
        </w:rPr>
        <w:t xml:space="preserve">New YorK: Russell Sage. Available at: </w:t>
      </w:r>
      <w:hyperlink r:id="rId46" w:history="1">
        <w:r w:rsidRPr="000C5F4B">
          <w:rPr>
            <w:rStyle w:val="Hyperlink"/>
            <w:color w:val="000000" w:themeColor="text1"/>
          </w:rPr>
          <w:t>https://books.google.co.uk/book</w:t>
        </w:r>
      </w:hyperlink>
      <w:r w:rsidRPr="000C5F4B">
        <w:rPr>
          <w:color w:val="000000" w:themeColor="text1"/>
        </w:rPr>
        <w:tab/>
        <w:t xml:space="preserve">s?id=5uPtAAAAMAAJ&amp;sitesec=reviews&amp;redir_esc=y </w:t>
      </w:r>
      <w:r w:rsidR="00270286">
        <w:rPr>
          <w:color w:val="000000" w:themeColor="text1"/>
        </w:rPr>
        <w:tab/>
      </w:r>
      <w:r w:rsidR="00270286">
        <w:rPr>
          <w:color w:val="000000" w:themeColor="text1"/>
        </w:rPr>
        <w:tab/>
      </w:r>
      <w:r w:rsidR="00270286">
        <w:rPr>
          <w:color w:val="000000" w:themeColor="text1"/>
        </w:rPr>
        <w:tab/>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shd w:val="clear" w:color="auto" w:fill="FFFFFF"/>
        </w:rPr>
      </w:pPr>
    </w:p>
    <w:p w:rsidR="002F0BA5" w:rsidRPr="000C5F4B" w:rsidRDefault="002F0BA5" w:rsidP="002F0BA5">
      <w:pPr>
        <w:rPr>
          <w:color w:val="000000" w:themeColor="text1"/>
        </w:rPr>
      </w:pPr>
      <w:r w:rsidRPr="000C5F4B">
        <w:rPr>
          <w:color w:val="000000" w:themeColor="text1"/>
        </w:rPr>
        <w:t xml:space="preserve">McLanahan, S. (2004) ‘Diverging destinies: How children are faring under the second </w:t>
      </w:r>
      <w:r w:rsidRPr="000C5F4B">
        <w:rPr>
          <w:color w:val="000000" w:themeColor="text1"/>
        </w:rPr>
        <w:tab/>
        <w:t xml:space="preserve">demographic transition’, </w:t>
      </w:r>
      <w:r w:rsidRPr="000C5F4B">
        <w:rPr>
          <w:i/>
          <w:color w:val="000000" w:themeColor="text1"/>
        </w:rPr>
        <w:t>Demography</w:t>
      </w:r>
      <w:r w:rsidRPr="000C5F4B">
        <w:rPr>
          <w:color w:val="000000" w:themeColor="text1"/>
        </w:rPr>
        <w:t xml:space="preserve">, 41(4), pp. 607-627. </w:t>
      </w:r>
      <w:r w:rsidRPr="000C5F4B">
        <w:rPr>
          <w:color w:val="000000" w:themeColor="text1"/>
        </w:rPr>
        <w:tab/>
        <w:t xml:space="preserve">DOI:10.1353/dem.2004.0033.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shd w:val="clear" w:color="auto" w:fill="FFFFFF"/>
        </w:rPr>
      </w:pPr>
    </w:p>
    <w:p w:rsidR="002F0BA5" w:rsidRPr="000C5F4B" w:rsidRDefault="002F0BA5" w:rsidP="002F0BA5">
      <w:pPr>
        <w:rPr>
          <w:color w:val="000000" w:themeColor="text1"/>
        </w:rPr>
      </w:pPr>
      <w:r w:rsidRPr="000C5F4B">
        <w:rPr>
          <w:color w:val="000000" w:themeColor="text1"/>
          <w:shd w:val="clear" w:color="auto" w:fill="FFFFFF"/>
        </w:rPr>
        <w:t xml:space="preserve">Martin, S., Arstone, N. and Peters, E. (2014) </w:t>
      </w:r>
      <w:r w:rsidRPr="000C5F4B">
        <w:rPr>
          <w:i/>
          <w:color w:val="000000" w:themeColor="text1"/>
          <w:shd w:val="clear" w:color="auto" w:fill="FFFFFF"/>
        </w:rPr>
        <w:t xml:space="preserve">Fewer Marriages, More Divergence: </w:t>
      </w:r>
      <w:r w:rsidR="00270286">
        <w:rPr>
          <w:i/>
          <w:color w:val="000000" w:themeColor="text1"/>
          <w:shd w:val="clear" w:color="auto" w:fill="FFFFFF"/>
        </w:rPr>
        <w:tab/>
        <w:t xml:space="preserve">Marriage </w:t>
      </w:r>
      <w:r w:rsidRPr="000C5F4B">
        <w:rPr>
          <w:i/>
          <w:color w:val="000000" w:themeColor="text1"/>
          <w:shd w:val="clear" w:color="auto" w:fill="FFFFFF"/>
        </w:rPr>
        <w:t>Projections for Millennials to Age 40</w:t>
      </w:r>
      <w:r w:rsidRPr="000C5F4B">
        <w:rPr>
          <w:color w:val="000000" w:themeColor="text1"/>
          <w:shd w:val="clear" w:color="auto" w:fill="FFFFFF"/>
        </w:rPr>
        <w:t xml:space="preserve">. Available at: </w:t>
      </w:r>
      <w:r w:rsidR="00270286">
        <w:rPr>
          <w:color w:val="000000" w:themeColor="text1"/>
          <w:shd w:val="clear" w:color="auto" w:fill="FFFFFF"/>
        </w:rPr>
        <w:tab/>
      </w:r>
      <w:r w:rsidR="00270286">
        <w:rPr>
          <w:color w:val="000000" w:themeColor="text1"/>
        </w:rPr>
        <w:fldChar w:fldCharType="begin"/>
      </w:r>
      <w:r w:rsidR="00270286">
        <w:rPr>
          <w:color w:val="000000" w:themeColor="text1"/>
        </w:rPr>
        <w:instrText xml:space="preserve"> HYPERLINK "</w:instrText>
      </w:r>
      <w:r w:rsidR="00270286" w:rsidRPr="00270286">
        <w:rPr>
          <w:color w:val="000000" w:themeColor="text1"/>
        </w:rPr>
        <w:instrText>https://www.urban.org</w:instrText>
      </w:r>
      <w:r w:rsidR="00270286" w:rsidRPr="000C5F4B">
        <w:rPr>
          <w:color w:val="000000" w:themeColor="text1"/>
        </w:rPr>
        <w:instrText>/sites/default/files/publication/22586/413110-Fewer-</w:instrText>
      </w:r>
      <w:r w:rsidR="00270286">
        <w:rPr>
          <w:color w:val="000000" w:themeColor="text1"/>
        </w:rPr>
        <w:instrText xml:space="preserve">" </w:instrText>
      </w:r>
      <w:r w:rsidR="00270286">
        <w:rPr>
          <w:color w:val="000000" w:themeColor="text1"/>
        </w:rPr>
        <w:fldChar w:fldCharType="separate"/>
      </w:r>
      <w:r w:rsidR="00270286" w:rsidRPr="000D1A41">
        <w:rPr>
          <w:rStyle w:val="Hyperlink"/>
        </w:rPr>
        <w:t>https://www.urban.org/sites/default/files/publication/22586/413110-Fewer-</w:t>
      </w:r>
      <w:r w:rsidR="00270286">
        <w:rPr>
          <w:color w:val="000000" w:themeColor="text1"/>
        </w:rPr>
        <w:fldChar w:fldCharType="end"/>
      </w:r>
      <w:r w:rsidR="00270286">
        <w:rPr>
          <w:color w:val="000000" w:themeColor="text1"/>
        </w:rPr>
        <w:tab/>
      </w:r>
      <w:r w:rsidRPr="000C5F4B">
        <w:rPr>
          <w:color w:val="000000" w:themeColor="text1"/>
        </w:rPr>
        <w:t>Marriages-More-Divergence-</w:t>
      </w:r>
      <w:r w:rsidRPr="000C5F4B">
        <w:rPr>
          <w:color w:val="000000" w:themeColor="text1"/>
        </w:rPr>
        <w:tab/>
        <w:t>Marriage-Projections-for-Millennials-to-Age-</w:t>
      </w:r>
      <w:r w:rsidR="00270286">
        <w:rPr>
          <w:color w:val="000000" w:themeColor="text1"/>
        </w:rPr>
        <w:tab/>
      </w:r>
      <w:r w:rsidRPr="000C5F4B">
        <w:rPr>
          <w:color w:val="000000" w:themeColor="text1"/>
        </w:rPr>
        <w:t xml:space="preserve">.PDF </w:t>
      </w:r>
      <w:r w:rsidR="00270286">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Maslow, A. (1970) </w:t>
      </w:r>
      <w:r w:rsidRPr="000C5F4B">
        <w:rPr>
          <w:i/>
          <w:color w:val="000000" w:themeColor="text1"/>
        </w:rPr>
        <w:t>Motivation and Personality</w:t>
      </w:r>
      <w:r w:rsidRPr="000C5F4B">
        <w:rPr>
          <w:color w:val="000000" w:themeColor="text1"/>
        </w:rPr>
        <w:t xml:space="preserve">. Available at: </w:t>
      </w:r>
      <w:r w:rsidRPr="000C5F4B">
        <w:rPr>
          <w:color w:val="000000" w:themeColor="text1"/>
        </w:rPr>
        <w:tab/>
      </w:r>
      <w:r w:rsidR="00270286" w:rsidRPr="00270286">
        <w:rPr>
          <w:color w:val="000000" w:themeColor="text1"/>
        </w:rPr>
        <w:t>https://www.scirp.org/(S(vtj3fa45qm1ean45vvffcz55))/reference/ReferencesP</w:t>
      </w:r>
      <w:r w:rsidR="00270286" w:rsidRPr="00270286">
        <w:rPr>
          <w:color w:val="000000" w:themeColor="text1"/>
        </w:rPr>
        <w:tab/>
        <w:t>apers.as</w:t>
      </w:r>
      <w:r w:rsidRPr="000C5F4B">
        <w:rPr>
          <w:color w:val="000000" w:themeColor="text1"/>
        </w:rPr>
        <w:t>px?ReferenceID=2035577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Michalos, A. (1985) ‘Multiple Discrepancies Theory (MDT)’, </w:t>
      </w:r>
      <w:r w:rsidRPr="000C5F4B">
        <w:rPr>
          <w:i/>
          <w:color w:val="000000" w:themeColor="text1"/>
        </w:rPr>
        <w:t xml:space="preserve">Social Indicators </w:t>
      </w:r>
      <w:r w:rsidR="00270286">
        <w:rPr>
          <w:i/>
          <w:color w:val="000000" w:themeColor="text1"/>
        </w:rPr>
        <w:tab/>
      </w:r>
      <w:r w:rsidRPr="000C5F4B">
        <w:rPr>
          <w:i/>
          <w:color w:val="000000" w:themeColor="text1"/>
        </w:rPr>
        <w:t>Research</w:t>
      </w:r>
      <w:r w:rsidR="00270286">
        <w:rPr>
          <w:color w:val="000000" w:themeColor="text1"/>
        </w:rPr>
        <w:t xml:space="preserve">, </w:t>
      </w:r>
      <w:r w:rsidRPr="000C5F4B">
        <w:rPr>
          <w:color w:val="000000" w:themeColor="text1"/>
        </w:rPr>
        <w:t xml:space="preserve">16, pp. 347-413. DOI: 10.1007/BF00333288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Mitchell, A., Vaze, A. and Roa, S. (2009) ‘Clinical Diagnosis of Depression in </w:t>
      </w:r>
      <w:r w:rsidR="00270286">
        <w:rPr>
          <w:color w:val="000000" w:themeColor="text1"/>
        </w:rPr>
        <w:tab/>
      </w:r>
      <w:r w:rsidRPr="000C5F4B">
        <w:rPr>
          <w:color w:val="000000" w:themeColor="text1"/>
        </w:rPr>
        <w:t xml:space="preserve">Primary Care: </w:t>
      </w:r>
      <w:r w:rsidRPr="000C5F4B">
        <w:rPr>
          <w:color w:val="000000" w:themeColor="text1"/>
        </w:rPr>
        <w:tab/>
        <w:t xml:space="preserve">A Meta-Analysis’, </w:t>
      </w:r>
      <w:r w:rsidRPr="000C5F4B">
        <w:rPr>
          <w:i/>
          <w:color w:val="000000" w:themeColor="text1"/>
        </w:rPr>
        <w:t>The Lancet</w:t>
      </w:r>
      <w:r w:rsidRPr="000C5F4B">
        <w:rPr>
          <w:color w:val="000000" w:themeColor="text1"/>
        </w:rPr>
        <w:t>, 374(9690), pp. 609-619.</w:t>
      </w:r>
      <w:r w:rsidR="00270286">
        <w:rPr>
          <w:color w:val="000000" w:themeColor="text1"/>
        </w:rPr>
        <w:tab/>
      </w:r>
      <w:r w:rsidR="00270286">
        <w:rPr>
          <w:color w:val="000000" w:themeColor="text1"/>
        </w:rPr>
        <w:tab/>
      </w:r>
      <w:r w:rsidRPr="000C5F4B">
        <w:rPr>
          <w:color w:val="000000" w:themeColor="text1"/>
        </w:rPr>
        <w:t>DOI: 10.1016/S0140-6736(09)60879-5 (Accessed: 1</w:t>
      </w:r>
      <w:r w:rsidRPr="000C5F4B">
        <w:rPr>
          <w:color w:val="000000" w:themeColor="text1"/>
          <w:vertAlign w:val="superscript"/>
        </w:rPr>
        <w:t>st</w:t>
      </w:r>
      <w:r w:rsidRPr="000C5F4B">
        <w:rPr>
          <w:color w:val="000000" w:themeColor="text1"/>
        </w:rPr>
        <w:t xml:space="preserve"> August 2020) </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lastRenderedPageBreak/>
        <w:t xml:space="preserve">Myers, D. (1992). The Pursuit of Happiness. New York: Avon Books. Available at: </w:t>
      </w:r>
      <w:r w:rsidR="00270286">
        <w:rPr>
          <w:color w:val="000000" w:themeColor="text1"/>
        </w:rPr>
        <w:tab/>
      </w:r>
      <w:hyperlink r:id="rId47" w:history="1">
        <w:r w:rsidRPr="000C5F4B">
          <w:rPr>
            <w:rStyle w:val="Hyperlink"/>
            <w:color w:val="000000" w:themeColor="text1"/>
          </w:rPr>
          <w:t>http://www.davidmyers.org/Brix?pageID=20</w:t>
        </w:r>
      </w:hyperlink>
      <w:r w:rsidRPr="000C5F4B">
        <w:rPr>
          <w:color w:val="000000" w:themeColor="text1"/>
        </w:rPr>
        <w:t xml:space="preserve"> (Accessed: 27</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National Health Service (2019) </w:t>
      </w:r>
      <w:r w:rsidRPr="000C5F4B">
        <w:rPr>
          <w:i/>
          <w:color w:val="000000" w:themeColor="text1"/>
        </w:rPr>
        <w:t>How Should You Come of Antidepressants</w:t>
      </w:r>
      <w:r w:rsidRPr="000C5F4B">
        <w:rPr>
          <w:color w:val="000000" w:themeColor="text1"/>
        </w:rPr>
        <w:t xml:space="preserve">. Available </w:t>
      </w:r>
      <w:r w:rsidR="00270286">
        <w:rPr>
          <w:color w:val="000000" w:themeColor="text1"/>
        </w:rPr>
        <w:tab/>
      </w:r>
      <w:r w:rsidR="00270286">
        <w:rPr>
          <w:color w:val="000000" w:themeColor="text1"/>
        </w:rPr>
        <w:t xml:space="preserve">at: </w:t>
      </w:r>
      <w:r w:rsidRPr="00270286">
        <w:rPr>
          <w:color w:val="000000" w:themeColor="text1"/>
        </w:rPr>
        <w:t>https://www.nhs.uk/common-health-questions/medicines/how-should-</w:t>
      </w:r>
      <w:r w:rsidRPr="000C5F4B">
        <w:rPr>
          <w:color w:val="000000" w:themeColor="text1"/>
        </w:rPr>
        <w:tab/>
        <w:t>antidepressants-be-discontinued/ (Accessed: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p>
    <w:p w:rsidR="002F0BA5" w:rsidRDefault="002F0BA5" w:rsidP="002F0BA5">
      <w:pPr>
        <w:rPr>
          <w:color w:val="000000" w:themeColor="text1"/>
        </w:rPr>
      </w:pPr>
      <w:r w:rsidRPr="000C5F4B">
        <w:rPr>
          <w:color w:val="000000" w:themeColor="text1"/>
        </w:rPr>
        <w:t xml:space="preserve">Nielsen Book (2019) </w:t>
      </w:r>
      <w:r w:rsidRPr="000C5F4B">
        <w:rPr>
          <w:i/>
          <w:color w:val="000000" w:themeColor="text1"/>
        </w:rPr>
        <w:t>The UK Book Consumer 2019</w:t>
      </w:r>
      <w:r w:rsidRPr="000C5F4B">
        <w:rPr>
          <w:color w:val="000000" w:themeColor="text1"/>
        </w:rPr>
        <w:t xml:space="preserve">. Available at: </w:t>
      </w:r>
      <w:r w:rsidRPr="000C5F4B">
        <w:rPr>
          <w:color w:val="000000" w:themeColor="text1"/>
        </w:rPr>
        <w:tab/>
      </w:r>
      <w:hyperlink r:id="rId48" w:history="1">
        <w:r w:rsidRPr="000C5F4B">
          <w:rPr>
            <w:rStyle w:val="Hyperlink"/>
            <w:color w:val="000000" w:themeColor="text1"/>
          </w:rPr>
          <w:t>https://nielsenbook.co.uk/uk-book-consumer/</w:t>
        </w:r>
      </w:hyperlink>
      <w:r w:rsidRPr="000C5F4B">
        <w:rPr>
          <w:color w:val="000000" w:themeColor="text1"/>
        </w:rPr>
        <w:t xml:space="preserv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pStyle w:val="Heading1"/>
        <w:spacing w:before="0" w:after="375"/>
        <w:rPr>
          <w:rFonts w:ascii="Times New Roman" w:hAnsi="Times New Roman"/>
          <w:b w:val="0"/>
          <w:bCs w:val="0"/>
          <w:color w:val="000000" w:themeColor="text1"/>
          <w:sz w:val="24"/>
          <w:szCs w:val="24"/>
        </w:rPr>
      </w:pPr>
      <w:r w:rsidRPr="000C5F4B">
        <w:rPr>
          <w:rFonts w:ascii="Times New Roman" w:hAnsi="Times New Roman"/>
          <w:b w:val="0"/>
          <w:bCs w:val="0"/>
          <w:color w:val="000000" w:themeColor="text1"/>
          <w:sz w:val="24"/>
          <w:szCs w:val="24"/>
        </w:rPr>
        <w:t xml:space="preserve">Office for National Statistics (2020) </w:t>
      </w:r>
      <w:r w:rsidRPr="000C5F4B">
        <w:rPr>
          <w:rFonts w:ascii="Times New Roman" w:hAnsi="Times New Roman"/>
          <w:b w:val="0"/>
          <w:bCs w:val="0"/>
          <w:i/>
          <w:color w:val="000000" w:themeColor="text1"/>
          <w:sz w:val="24"/>
          <w:szCs w:val="24"/>
        </w:rPr>
        <w:t>Marriages in England and Wales: 2017</w:t>
      </w:r>
      <w:r w:rsidRPr="000C5F4B">
        <w:rPr>
          <w:rFonts w:ascii="Times New Roman" w:hAnsi="Times New Roman"/>
          <w:b w:val="0"/>
          <w:bCs w:val="0"/>
          <w:color w:val="000000" w:themeColor="text1"/>
          <w:sz w:val="24"/>
          <w:szCs w:val="24"/>
        </w:rPr>
        <w:t xml:space="preserve">. </w:t>
      </w:r>
      <w:r w:rsidR="00270286">
        <w:rPr>
          <w:rFonts w:ascii="Times New Roman" w:hAnsi="Times New Roman"/>
          <w:b w:val="0"/>
          <w:bCs w:val="0"/>
          <w:color w:val="000000" w:themeColor="text1"/>
          <w:sz w:val="24"/>
          <w:szCs w:val="24"/>
        </w:rPr>
        <w:tab/>
      </w:r>
      <w:r w:rsidRPr="000C5F4B">
        <w:rPr>
          <w:rFonts w:ascii="Times New Roman" w:hAnsi="Times New Roman"/>
          <w:b w:val="0"/>
          <w:bCs w:val="0"/>
          <w:color w:val="000000" w:themeColor="text1"/>
          <w:sz w:val="24"/>
          <w:szCs w:val="24"/>
        </w:rPr>
        <w:t>Available at:</w:t>
      </w:r>
      <w:r w:rsidRPr="000C5F4B">
        <w:rPr>
          <w:rFonts w:ascii="Times New Roman" w:hAnsi="Times New Roman"/>
          <w:b w:val="0"/>
          <w:bCs w:val="0"/>
          <w:color w:val="000000" w:themeColor="text1"/>
          <w:sz w:val="24"/>
          <w:szCs w:val="24"/>
        </w:rPr>
        <w:tab/>
      </w:r>
      <w:hyperlink r:id="rId49" w:history="1">
        <w:r w:rsidR="00270286" w:rsidRPr="000D1A41">
          <w:rPr>
            <w:rStyle w:val="Hyperlink"/>
            <w:rFonts w:ascii="Times New Roman" w:hAnsi="Times New Roman"/>
            <w:b w:val="0"/>
            <w:bCs w:val="0"/>
            <w:sz w:val="24"/>
            <w:szCs w:val="24"/>
          </w:rPr>
          <w:t>https://www.ons.gov.uk/peoplepopulationandcommunity/birthsdeathsandmarri</w:t>
        </w:r>
        <w:r w:rsidR="00270286" w:rsidRPr="000D1A41">
          <w:rPr>
            <w:rStyle w:val="Hyperlink"/>
            <w:rFonts w:ascii="Times New Roman" w:hAnsi="Times New Roman"/>
            <w:b w:val="0"/>
            <w:bCs w:val="0"/>
            <w:sz w:val="24"/>
            <w:szCs w:val="24"/>
          </w:rPr>
          <w:tab/>
          <w:t>ages/m</w:t>
        </w:r>
      </w:hyperlink>
      <w:r w:rsidRPr="000C5F4B">
        <w:rPr>
          <w:rFonts w:ascii="Times New Roman" w:hAnsi="Times New Roman"/>
          <w:b w:val="0"/>
          <w:bCs w:val="0"/>
          <w:color w:val="000000" w:themeColor="text1"/>
          <w:sz w:val="24"/>
          <w:szCs w:val="24"/>
        </w:rPr>
        <w:tab/>
        <w:t>arriagecohabitationandcivilpartnerships/bulletins/marriagesinenglandandwales</w:t>
      </w:r>
      <w:r w:rsidR="00270286">
        <w:rPr>
          <w:rFonts w:ascii="Times New Roman" w:hAnsi="Times New Roman"/>
          <w:b w:val="0"/>
          <w:bCs w:val="0"/>
          <w:color w:val="000000" w:themeColor="text1"/>
          <w:sz w:val="24"/>
          <w:szCs w:val="24"/>
        </w:rPr>
        <w:tab/>
      </w:r>
      <w:r w:rsidRPr="000C5F4B">
        <w:rPr>
          <w:rFonts w:ascii="Times New Roman" w:hAnsi="Times New Roman"/>
          <w:b w:val="0"/>
          <w:bCs w:val="0"/>
          <w:color w:val="000000" w:themeColor="text1"/>
          <w:sz w:val="24"/>
          <w:szCs w:val="24"/>
        </w:rPr>
        <w:t>pr</w:t>
      </w:r>
      <w:r w:rsidR="00270286">
        <w:rPr>
          <w:rFonts w:ascii="Times New Roman" w:hAnsi="Times New Roman"/>
          <w:b w:val="0"/>
          <w:bCs w:val="0"/>
          <w:color w:val="000000" w:themeColor="text1"/>
          <w:sz w:val="24"/>
          <w:szCs w:val="24"/>
        </w:rPr>
        <w:t>ovisi</w:t>
      </w:r>
      <w:r w:rsidRPr="000C5F4B">
        <w:rPr>
          <w:rFonts w:ascii="Times New Roman" w:hAnsi="Times New Roman"/>
          <w:b w:val="0"/>
          <w:bCs w:val="0"/>
          <w:color w:val="000000" w:themeColor="text1"/>
          <w:sz w:val="24"/>
          <w:szCs w:val="24"/>
        </w:rPr>
        <w:t>onal/2017 (Accessed 1</w:t>
      </w:r>
      <w:r w:rsidRPr="000C5F4B">
        <w:rPr>
          <w:rFonts w:ascii="Times New Roman" w:hAnsi="Times New Roman"/>
          <w:b w:val="0"/>
          <w:bCs w:val="0"/>
          <w:color w:val="000000" w:themeColor="text1"/>
          <w:sz w:val="24"/>
          <w:szCs w:val="24"/>
          <w:vertAlign w:val="superscript"/>
        </w:rPr>
        <w:t>st</w:t>
      </w:r>
      <w:r>
        <w:rPr>
          <w:b w:val="0"/>
          <w:bCs w:val="0"/>
          <w:color w:val="000000" w:themeColor="text1"/>
          <w:sz w:val="24"/>
          <w:szCs w:val="24"/>
        </w:rPr>
        <w:t xml:space="preserve"> August 2020)</w:t>
      </w:r>
    </w:p>
    <w:p w:rsidR="002F0BA5" w:rsidRPr="000C5F4B" w:rsidRDefault="002F0BA5" w:rsidP="002F0BA5">
      <w:pPr>
        <w:rPr>
          <w:color w:val="000000" w:themeColor="text1"/>
        </w:rPr>
      </w:pPr>
      <w:r w:rsidRPr="000C5F4B">
        <w:rPr>
          <w:color w:val="000000" w:themeColor="text1"/>
        </w:rPr>
        <w:t xml:space="preserve">Olsen, J. (2020) ‘Tripping on Nothing: Placebo Psychedelics and Contextual Factors’, </w:t>
      </w:r>
      <w:r w:rsidR="00270286">
        <w:rPr>
          <w:i/>
          <w:color w:val="000000" w:themeColor="text1"/>
        </w:rPr>
        <w:tab/>
      </w:r>
      <w:r w:rsidRPr="000C5F4B">
        <w:rPr>
          <w:i/>
          <w:color w:val="000000" w:themeColor="text1"/>
        </w:rPr>
        <w:t>Psychopharmacology</w:t>
      </w:r>
      <w:r w:rsidRPr="000C5F4B">
        <w:rPr>
          <w:color w:val="000000" w:themeColor="text1"/>
        </w:rPr>
        <w:t>, 237, pp. 1371-1382. DOI: 10.1007/s00213-020-05464-</w:t>
      </w:r>
      <w:r w:rsidR="00270286">
        <w:rPr>
          <w:color w:val="000000" w:themeColor="text1"/>
        </w:rPr>
        <w:tab/>
        <w:t xml:space="preserve">5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bCs/>
          <w:color w:val="000000" w:themeColor="text1"/>
        </w:rPr>
      </w:pPr>
    </w:p>
    <w:p w:rsidR="002F0BA5" w:rsidRPr="000C5F4B" w:rsidRDefault="002F0BA5" w:rsidP="002F0BA5">
      <w:pPr>
        <w:rPr>
          <w:bCs/>
          <w:color w:val="000000" w:themeColor="text1"/>
        </w:rPr>
      </w:pPr>
      <w:r w:rsidRPr="000C5F4B">
        <w:rPr>
          <w:bCs/>
          <w:color w:val="000000" w:themeColor="text1"/>
        </w:rPr>
        <w:t xml:space="preserve">Oppenheimer, H., Kalmijn, M. and Lim, N. (1997) ‘Men’s Career Development and </w:t>
      </w:r>
      <w:r w:rsidRPr="000C5F4B">
        <w:rPr>
          <w:bCs/>
          <w:color w:val="000000" w:themeColor="text1"/>
        </w:rPr>
        <w:tab/>
        <w:t xml:space="preserve">Marriage Timing During a Period of Rising Inequality’, </w:t>
      </w:r>
      <w:r w:rsidRPr="000C5F4B">
        <w:rPr>
          <w:bCs/>
          <w:i/>
          <w:color w:val="000000" w:themeColor="text1"/>
        </w:rPr>
        <w:t>Demography</w:t>
      </w:r>
      <w:r w:rsidR="00270286">
        <w:rPr>
          <w:bCs/>
          <w:color w:val="000000" w:themeColor="text1"/>
        </w:rPr>
        <w:t xml:space="preserve">, 34(3), </w:t>
      </w:r>
      <w:r w:rsidR="00270286">
        <w:rPr>
          <w:bCs/>
          <w:color w:val="000000" w:themeColor="text1"/>
        </w:rPr>
        <w:tab/>
      </w:r>
      <w:r w:rsidRPr="000C5F4B">
        <w:rPr>
          <w:bCs/>
          <w:color w:val="000000" w:themeColor="text1"/>
        </w:rPr>
        <w:t>pp. 311-330. DOI: 10.2307/3038286. (Accessed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The Organisation for Economic Co-operation and Development (2017) </w:t>
      </w:r>
      <w:r w:rsidR="00270286">
        <w:rPr>
          <w:color w:val="000000" w:themeColor="text1"/>
        </w:rPr>
        <w:tab/>
      </w:r>
      <w:r w:rsidR="00270286">
        <w:rPr>
          <w:i/>
          <w:color w:val="000000" w:themeColor="text1"/>
        </w:rPr>
        <w:t>Antidepressant</w:t>
      </w:r>
      <w:r w:rsidR="00270286">
        <w:rPr>
          <w:i/>
          <w:color w:val="000000" w:themeColor="text1"/>
        </w:rPr>
        <w:tab/>
        <w:t xml:space="preserve"> </w:t>
      </w:r>
      <w:r w:rsidRPr="000C5F4B">
        <w:rPr>
          <w:i/>
          <w:color w:val="000000" w:themeColor="text1"/>
        </w:rPr>
        <w:t>Drug Consumption</w:t>
      </w:r>
      <w:r w:rsidRPr="000C5F4B">
        <w:rPr>
          <w:color w:val="000000" w:themeColor="text1"/>
        </w:rPr>
        <w:t xml:space="preserve">. Available at: </w:t>
      </w:r>
      <w:hyperlink r:id="rId50" w:history="1">
        <w:r w:rsidR="00270286" w:rsidRPr="000D1A41">
          <w:rPr>
            <w:rStyle w:val="Hyperlink"/>
          </w:rPr>
          <w:t>https://www.oecd-</w:t>
        </w:r>
      </w:hyperlink>
      <w:r w:rsidR="00270286">
        <w:rPr>
          <w:color w:val="000000" w:themeColor="text1"/>
        </w:rPr>
        <w:tab/>
        <w:t>ilibrary.org/social-issues-</w:t>
      </w:r>
      <w:r w:rsidRPr="000C5F4B">
        <w:rPr>
          <w:color w:val="000000" w:themeColor="text1"/>
        </w:rPr>
        <w:t>migration-health/health-at-a-glance-</w:t>
      </w:r>
      <w:r w:rsidR="00270286">
        <w:rPr>
          <w:color w:val="000000" w:themeColor="text1"/>
        </w:rPr>
        <w:tab/>
      </w:r>
      <w:r w:rsidRPr="000C5F4B">
        <w:rPr>
          <w:color w:val="000000" w:themeColor="text1"/>
        </w:rPr>
        <w:t>2017/antidep</w:t>
      </w:r>
      <w:r w:rsidR="00270286">
        <w:rPr>
          <w:color w:val="000000" w:themeColor="text1"/>
        </w:rPr>
        <w:t>ressant-drugs-consumption-2000-</w:t>
      </w:r>
      <w:r w:rsidRPr="000C5F4B">
        <w:rPr>
          <w:color w:val="000000" w:themeColor="text1"/>
        </w:rPr>
        <w:t>and-2015-or-nearest-</w:t>
      </w:r>
      <w:r w:rsidR="00270286">
        <w:rPr>
          <w:color w:val="000000" w:themeColor="text1"/>
        </w:rPr>
        <w:tab/>
      </w:r>
      <w:r w:rsidRPr="000C5F4B">
        <w:rPr>
          <w:color w:val="000000" w:themeColor="text1"/>
        </w:rPr>
        <w:t>year_he</w:t>
      </w:r>
      <w:r w:rsidR="00270286">
        <w:rPr>
          <w:color w:val="000000" w:themeColor="text1"/>
        </w:rPr>
        <w:t xml:space="preserve">alth_glance-2017-graph181-en </w:t>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The Organisation for Economic Co-operation and Development (2020) </w:t>
      </w:r>
      <w:r w:rsidRPr="000C5F4B">
        <w:rPr>
          <w:i/>
          <w:color w:val="000000" w:themeColor="text1"/>
        </w:rPr>
        <w:t xml:space="preserve">Hours </w:t>
      </w:r>
      <w:r w:rsidR="00270286">
        <w:rPr>
          <w:i/>
          <w:color w:val="000000" w:themeColor="text1"/>
        </w:rPr>
        <w:tab/>
      </w:r>
      <w:r w:rsidRPr="000C5F4B">
        <w:rPr>
          <w:i/>
          <w:color w:val="000000" w:themeColor="text1"/>
        </w:rPr>
        <w:t>worked</w:t>
      </w:r>
      <w:r w:rsidR="00270286">
        <w:rPr>
          <w:color w:val="000000" w:themeColor="text1"/>
        </w:rPr>
        <w:t xml:space="preserve">. </w:t>
      </w:r>
      <w:r w:rsidRPr="000C5F4B">
        <w:rPr>
          <w:color w:val="000000" w:themeColor="text1"/>
        </w:rPr>
        <w:t xml:space="preserve">Available at: </w:t>
      </w:r>
      <w:hyperlink r:id="rId51" w:history="1">
        <w:r w:rsidRPr="000C5F4B">
          <w:rPr>
            <w:rStyle w:val="Hyperlink"/>
            <w:color w:val="000000" w:themeColor="text1"/>
          </w:rPr>
          <w:t>https://data.oecd.org/emp/hours-worked.htm</w:t>
        </w:r>
      </w:hyperlink>
      <w:r>
        <w:rPr>
          <w:color w:val="000000" w:themeColor="text1"/>
        </w:rPr>
        <w:t xml:space="preserve"> </w:t>
      </w:r>
      <w:r w:rsidRPr="000C5F4B">
        <w:rPr>
          <w:color w:val="000000" w:themeColor="text1"/>
        </w:rPr>
        <w:t>(</w:t>
      </w:r>
      <w:r w:rsidRPr="000C5F4B">
        <w:rPr>
          <w:color w:val="000000" w:themeColor="text1"/>
          <w:shd w:val="clear" w:color="auto" w:fill="FFFFFF"/>
        </w:rPr>
        <w:t xml:space="preserve">Accessed </w:t>
      </w:r>
      <w:r w:rsidR="00270286">
        <w:rPr>
          <w:color w:val="000000" w:themeColor="text1"/>
          <w:shd w:val="clear" w:color="auto" w:fill="FFFFFF"/>
        </w:rPr>
        <w:tab/>
      </w:r>
      <w:r w:rsidRPr="000C5F4B">
        <w:rPr>
          <w:color w:val="000000" w:themeColor="text1"/>
          <w:shd w:val="clear" w:color="auto" w:fill="FFFFFF"/>
        </w:rPr>
        <w:t>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shd w:val="clear" w:color="auto" w:fill="FFFFFF"/>
        </w:rPr>
      </w:pPr>
    </w:p>
    <w:p w:rsidR="002F0BA5" w:rsidRPr="000C5F4B" w:rsidRDefault="002F0BA5" w:rsidP="002F0BA5">
      <w:pPr>
        <w:rPr>
          <w:color w:val="000000" w:themeColor="text1"/>
        </w:rPr>
      </w:pPr>
      <w:r w:rsidRPr="000C5F4B">
        <w:rPr>
          <w:bCs/>
          <w:color w:val="000000" w:themeColor="text1"/>
        </w:rPr>
        <w:t xml:space="preserve">Parsons, T. (1949) ‘The Social Structure of Family’, in Anshen, R (ed.) </w:t>
      </w:r>
      <w:r w:rsidRPr="000C5F4B">
        <w:rPr>
          <w:bCs/>
          <w:i/>
          <w:color w:val="000000" w:themeColor="text1"/>
        </w:rPr>
        <w:t xml:space="preserve">The Family: </w:t>
      </w:r>
      <w:r w:rsidR="00270286">
        <w:rPr>
          <w:bCs/>
          <w:i/>
          <w:color w:val="000000" w:themeColor="text1"/>
        </w:rPr>
        <w:tab/>
        <w:t xml:space="preserve">Its </w:t>
      </w:r>
      <w:r w:rsidRPr="000C5F4B">
        <w:rPr>
          <w:bCs/>
          <w:i/>
          <w:color w:val="000000" w:themeColor="text1"/>
        </w:rPr>
        <w:t>Function and Destiny</w:t>
      </w:r>
      <w:r w:rsidRPr="000C5F4B">
        <w:rPr>
          <w:bCs/>
          <w:color w:val="000000" w:themeColor="text1"/>
        </w:rPr>
        <w:t xml:space="preserve">. Available at: </w:t>
      </w:r>
      <w:hyperlink r:id="rId52" w:history="1">
        <w:r w:rsidR="00270286" w:rsidRPr="000D1A41">
          <w:rPr>
            <w:rStyle w:val="Hyperlink"/>
          </w:rPr>
          <w:t>https://psycnet.apa.org/record/1950-</w:t>
        </w:r>
        <w:r w:rsidR="00270286" w:rsidRPr="000D1A41">
          <w:rPr>
            <w:rStyle w:val="Hyperlink"/>
          </w:rPr>
          <w:tab/>
          <w:t>02524-020</w:t>
        </w:r>
      </w:hyperlink>
      <w:r w:rsidR="00270286">
        <w:rPr>
          <w:color w:val="000000" w:themeColor="text1"/>
        </w:rPr>
        <w:t xml:space="preserve">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Pavot, W. and Diener, E. ‘</w:t>
      </w:r>
      <w:r w:rsidRPr="000C5F4B">
        <w:rPr>
          <w:color w:val="000000" w:themeColor="text1"/>
          <w:shd w:val="clear" w:color="auto" w:fill="FFFFFF"/>
        </w:rPr>
        <w:t xml:space="preserve">The Satisfaction </w:t>
      </w:r>
      <w:proofErr w:type="gramStart"/>
      <w:r w:rsidRPr="000C5F4B">
        <w:rPr>
          <w:color w:val="000000" w:themeColor="text1"/>
          <w:shd w:val="clear" w:color="auto" w:fill="FFFFFF"/>
        </w:rPr>
        <w:t>With</w:t>
      </w:r>
      <w:proofErr w:type="gramEnd"/>
      <w:r w:rsidRPr="000C5F4B">
        <w:rPr>
          <w:color w:val="000000" w:themeColor="text1"/>
          <w:shd w:val="clear" w:color="auto" w:fill="FFFFFF"/>
        </w:rPr>
        <w:t xml:space="preserve"> Life Scale and the emerging </w:t>
      </w:r>
      <w:r w:rsidR="00270286">
        <w:rPr>
          <w:color w:val="000000" w:themeColor="text1"/>
          <w:shd w:val="clear" w:color="auto" w:fill="FFFFFF"/>
        </w:rPr>
        <w:tab/>
        <w:t xml:space="preserve">construct of life </w:t>
      </w:r>
      <w:r w:rsidRPr="000C5F4B">
        <w:rPr>
          <w:color w:val="000000" w:themeColor="text1"/>
          <w:shd w:val="clear" w:color="auto" w:fill="FFFFFF"/>
        </w:rPr>
        <w:t>satisfaction’,</w:t>
      </w:r>
      <w:r w:rsidRPr="000C5F4B">
        <w:rPr>
          <w:rStyle w:val="apple-converted-space"/>
          <w:color w:val="000000" w:themeColor="text1"/>
          <w:shd w:val="clear" w:color="auto" w:fill="FFFFFF"/>
        </w:rPr>
        <w:t> </w:t>
      </w:r>
      <w:r w:rsidRPr="000C5F4B">
        <w:rPr>
          <w:rStyle w:val="Emphasis"/>
          <w:color w:val="000000" w:themeColor="text1"/>
        </w:rPr>
        <w:t>The Journal of Positive Psychology, 3</w:t>
      </w:r>
      <w:r w:rsidRPr="000C5F4B">
        <w:rPr>
          <w:color w:val="000000" w:themeColor="text1"/>
          <w:shd w:val="clear" w:color="auto" w:fill="FFFFFF"/>
        </w:rPr>
        <w:t xml:space="preserve">(2), pp. </w:t>
      </w:r>
      <w:r w:rsidR="00270286">
        <w:rPr>
          <w:color w:val="000000" w:themeColor="text1"/>
          <w:shd w:val="clear" w:color="auto" w:fill="FFFFFF"/>
        </w:rPr>
        <w:tab/>
        <w:t xml:space="preserve">137–152. </w:t>
      </w:r>
      <w:r w:rsidRPr="000C5F4B">
        <w:rPr>
          <w:color w:val="000000" w:themeColor="text1"/>
          <w:shd w:val="clear" w:color="auto" w:fill="FFFFFF"/>
        </w:rPr>
        <w:t xml:space="preserve">DOI: </w:t>
      </w:r>
      <w:hyperlink r:id="rId53" w:tgtFrame="_blank" w:history="1">
        <w:r w:rsidRPr="000C5F4B">
          <w:rPr>
            <w:rStyle w:val="Hyperlink"/>
            <w:color w:val="000000" w:themeColor="text1"/>
          </w:rPr>
          <w:t>10.1080/17439760701756946</w:t>
        </w:r>
      </w:hyperlink>
      <w:r w:rsidRPr="000C5F4B">
        <w:rPr>
          <w:color w:val="000000" w:themeColor="text1"/>
        </w:rPr>
        <w:t xml:space="preserve">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Default="002F0BA5" w:rsidP="002F0BA5">
      <w:pPr>
        <w:rPr>
          <w:bCs/>
          <w:color w:val="000000" w:themeColor="text1"/>
        </w:rPr>
      </w:pPr>
      <w:r w:rsidRPr="000C5F4B">
        <w:rPr>
          <w:color w:val="000000" w:themeColor="text1"/>
          <w:shd w:val="clear" w:color="auto" w:fill="FFFFFF"/>
        </w:rPr>
        <w:t>Pessin, L. (2018) ‘</w:t>
      </w:r>
      <w:r w:rsidRPr="000C5F4B">
        <w:rPr>
          <w:color w:val="000000" w:themeColor="text1"/>
        </w:rPr>
        <w:t>Changing Gender Norms and Marriage Dynamics in the United</w:t>
      </w:r>
      <w:r w:rsidR="00270286">
        <w:rPr>
          <w:color w:val="000000" w:themeColor="text1"/>
        </w:rPr>
        <w:tab/>
      </w:r>
      <w:r w:rsidR="00270286">
        <w:rPr>
          <w:color w:val="000000" w:themeColor="text1"/>
        </w:rPr>
        <w:tab/>
      </w:r>
      <w:r w:rsidRPr="000C5F4B">
        <w:rPr>
          <w:color w:val="000000" w:themeColor="text1"/>
        </w:rPr>
        <w:t xml:space="preserve"> States’, </w:t>
      </w:r>
      <w:r w:rsidRPr="000C5F4B">
        <w:rPr>
          <w:i/>
          <w:color w:val="000000" w:themeColor="text1"/>
        </w:rPr>
        <w:t>Journal of Marriage and Family</w:t>
      </w:r>
      <w:r w:rsidRPr="000C5F4B">
        <w:rPr>
          <w:color w:val="000000" w:themeColor="text1"/>
        </w:rPr>
        <w:t xml:space="preserve">, 80(1), pp. 25-41. </w:t>
      </w:r>
      <w:r w:rsidR="00270286">
        <w:rPr>
          <w:color w:val="000000" w:themeColor="text1"/>
        </w:rPr>
        <w:tab/>
      </w:r>
      <w:r w:rsidR="00270286">
        <w:rPr>
          <w:color w:val="000000" w:themeColor="text1"/>
        </w:rPr>
        <w:tab/>
      </w:r>
      <w:r w:rsidRPr="000C5F4B">
        <w:rPr>
          <w:color w:val="000000" w:themeColor="text1"/>
        </w:rPr>
        <w:t xml:space="preserve">DOI: 10.1111/jomf.12444.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70286" w:rsidRPr="00270286" w:rsidRDefault="00270286" w:rsidP="002F0BA5">
      <w:pPr>
        <w:rPr>
          <w:color w:val="000000" w:themeColor="text1"/>
        </w:rPr>
      </w:pPr>
    </w:p>
    <w:p w:rsidR="002F0BA5" w:rsidRPr="000C5F4B" w:rsidRDefault="002F0BA5" w:rsidP="002F0BA5">
      <w:pPr>
        <w:rPr>
          <w:bCs/>
          <w:color w:val="000000" w:themeColor="text1"/>
        </w:rPr>
      </w:pPr>
      <w:r w:rsidRPr="000C5F4B">
        <w:rPr>
          <w:bCs/>
          <w:color w:val="000000" w:themeColor="text1"/>
        </w:rPr>
        <w:lastRenderedPageBreak/>
        <w:t xml:space="preserve">Pew Research Centre (2010) </w:t>
      </w:r>
      <w:r w:rsidRPr="000C5F4B">
        <w:rPr>
          <w:bCs/>
          <w:i/>
          <w:color w:val="000000" w:themeColor="text1"/>
        </w:rPr>
        <w:t>The Decline of Marriage and Rise of New Families</w:t>
      </w:r>
      <w:r w:rsidRPr="000C5F4B">
        <w:rPr>
          <w:bCs/>
          <w:color w:val="000000" w:themeColor="text1"/>
        </w:rPr>
        <w:t xml:space="preserve">. </w:t>
      </w:r>
      <w:r w:rsidRPr="000C5F4B">
        <w:rPr>
          <w:bCs/>
          <w:color w:val="000000" w:themeColor="text1"/>
        </w:rPr>
        <w:tab/>
      </w:r>
      <w:r w:rsidRPr="000C5F4B">
        <w:rPr>
          <w:bCs/>
          <w:color w:val="000000" w:themeColor="text1"/>
        </w:rPr>
        <w:tab/>
        <w:t xml:space="preserve">Available at: </w:t>
      </w:r>
      <w:hyperlink r:id="rId54" w:history="1">
        <w:r w:rsidR="00270286" w:rsidRPr="000D1A41">
          <w:rPr>
            <w:rStyle w:val="Hyperlink"/>
            <w:bCs/>
          </w:rPr>
          <w:t>https://www.pewsocialtrends.org/2010/11/18/the-decline-of-</w:t>
        </w:r>
        <w:r w:rsidR="00270286" w:rsidRPr="000D1A41">
          <w:rPr>
            <w:rStyle w:val="Hyperlink"/>
            <w:bCs/>
          </w:rPr>
          <w:tab/>
          <w:t>marriage-</w:t>
        </w:r>
      </w:hyperlink>
      <w:r w:rsidRPr="000C5F4B">
        <w:rPr>
          <w:bCs/>
          <w:color w:val="000000" w:themeColor="text1"/>
        </w:rPr>
        <w:t>and-rise-of-new-families/ (Accessed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bCs/>
          <w:color w:val="000000" w:themeColor="text1"/>
        </w:rPr>
      </w:pPr>
    </w:p>
    <w:p w:rsidR="002F0BA5" w:rsidRPr="000C5F4B" w:rsidRDefault="002F0BA5" w:rsidP="002F0BA5">
      <w:pPr>
        <w:rPr>
          <w:bCs/>
          <w:color w:val="000000" w:themeColor="text1"/>
        </w:rPr>
      </w:pPr>
      <w:r w:rsidRPr="000C5F4B">
        <w:rPr>
          <w:bCs/>
          <w:color w:val="000000" w:themeColor="text1"/>
        </w:rPr>
        <w:t xml:space="preserve">Plato (1999) </w:t>
      </w:r>
      <w:r w:rsidRPr="000C5F4B">
        <w:rPr>
          <w:bCs/>
          <w:i/>
          <w:color w:val="000000" w:themeColor="text1"/>
        </w:rPr>
        <w:t>The Symposium</w:t>
      </w:r>
      <w:r w:rsidRPr="000C5F4B">
        <w:rPr>
          <w:bCs/>
          <w:color w:val="000000" w:themeColor="text1"/>
        </w:rPr>
        <w:t>. London: Penguin Classics</w:t>
      </w:r>
    </w:p>
    <w:p w:rsidR="002F0BA5" w:rsidRPr="000C5F4B" w:rsidRDefault="002F0BA5" w:rsidP="002F0BA5">
      <w:pPr>
        <w:rPr>
          <w:bCs/>
          <w:color w:val="000000" w:themeColor="text1"/>
        </w:rPr>
      </w:pPr>
    </w:p>
    <w:p w:rsidR="002F0BA5" w:rsidRPr="000C5F4B" w:rsidRDefault="002F0BA5" w:rsidP="002F0BA5">
      <w:pPr>
        <w:rPr>
          <w:bCs/>
          <w:color w:val="000000" w:themeColor="text1"/>
        </w:rPr>
      </w:pPr>
      <w:r w:rsidRPr="000C5F4B">
        <w:rPr>
          <w:bCs/>
          <w:color w:val="000000" w:themeColor="text1"/>
        </w:rPr>
        <w:t xml:space="preserve">Popenoe, D. and Whitehead, B. (1999) </w:t>
      </w:r>
      <w:r w:rsidRPr="000C5F4B">
        <w:rPr>
          <w:bCs/>
          <w:i/>
          <w:color w:val="000000" w:themeColor="text1"/>
        </w:rPr>
        <w:t>Should we Live Together? What Young Adults</w:t>
      </w:r>
      <w:r w:rsidR="00270286">
        <w:rPr>
          <w:bCs/>
          <w:i/>
          <w:color w:val="000000" w:themeColor="text1"/>
        </w:rPr>
        <w:tab/>
        <w:t xml:space="preserve"> need to </w:t>
      </w:r>
      <w:r w:rsidRPr="000C5F4B">
        <w:rPr>
          <w:bCs/>
          <w:i/>
          <w:color w:val="000000" w:themeColor="text1"/>
        </w:rPr>
        <w:t>know about Cohabitation before Marriage</w:t>
      </w:r>
      <w:r w:rsidRPr="000C5F4B">
        <w:rPr>
          <w:bCs/>
          <w:color w:val="000000" w:themeColor="text1"/>
        </w:rPr>
        <w:t xml:space="preserve">. </w:t>
      </w:r>
      <w:r w:rsidR="00270286">
        <w:rPr>
          <w:bCs/>
          <w:color w:val="000000" w:themeColor="text1"/>
        </w:rPr>
        <w:tab/>
      </w:r>
      <w:r w:rsidR="00270286">
        <w:rPr>
          <w:bCs/>
          <w:color w:val="000000" w:themeColor="text1"/>
        </w:rPr>
        <w:tab/>
      </w:r>
      <w:r w:rsidR="00270286">
        <w:rPr>
          <w:bCs/>
          <w:color w:val="000000" w:themeColor="text1"/>
        </w:rPr>
        <w:tab/>
      </w:r>
      <w:r w:rsidR="00270286">
        <w:rPr>
          <w:bCs/>
          <w:color w:val="000000" w:themeColor="text1"/>
        </w:rPr>
        <w:tab/>
      </w:r>
      <w:r w:rsidRPr="000C5F4B">
        <w:rPr>
          <w:bCs/>
          <w:color w:val="000000" w:themeColor="text1"/>
        </w:rPr>
        <w:t xml:space="preserve">Available at: </w:t>
      </w:r>
      <w:hyperlink r:id="rId55" w:history="1">
        <w:r w:rsidR="00270286" w:rsidRPr="000D1A41">
          <w:rPr>
            <w:rStyle w:val="Hyperlink"/>
            <w:bCs/>
          </w:rPr>
          <w:t>http://nationalmarriageproject.org/wpcontent/uploads/2013/01</w:t>
        </w:r>
      </w:hyperlink>
      <w:r w:rsidR="00270286">
        <w:rPr>
          <w:bCs/>
          <w:color w:val="000000" w:themeColor="text1"/>
        </w:rPr>
        <w:tab/>
        <w:t xml:space="preserve">/ShouldWeLiveTogether.pdf </w:t>
      </w:r>
      <w:r w:rsidR="00270286">
        <w:rPr>
          <w:bCs/>
          <w:color w:val="000000" w:themeColor="text1"/>
        </w:rPr>
        <w:tab/>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shd w:val="clear" w:color="auto" w:fill="FFFFFF"/>
        </w:rPr>
      </w:pPr>
    </w:p>
    <w:p w:rsidR="002F0BA5" w:rsidRPr="000C5F4B" w:rsidRDefault="002F0BA5" w:rsidP="002F0BA5">
      <w:pPr>
        <w:rPr>
          <w:bCs/>
          <w:color w:val="000000" w:themeColor="text1"/>
        </w:rPr>
      </w:pPr>
      <w:r w:rsidRPr="000C5F4B">
        <w:rPr>
          <w:color w:val="000000" w:themeColor="text1"/>
          <w:shd w:val="clear" w:color="auto" w:fill="FFFFFF"/>
        </w:rPr>
        <w:t xml:space="preserve">Practical Chemist (2018) </w:t>
      </w:r>
      <w:r w:rsidRPr="000C5F4B">
        <w:rPr>
          <w:i/>
          <w:color w:val="000000" w:themeColor="text1"/>
          <w:shd w:val="clear" w:color="auto" w:fill="FFFFFF"/>
        </w:rPr>
        <w:t>The United States Practical Receipt Book.</w:t>
      </w:r>
      <w:r w:rsidRPr="000C5F4B">
        <w:rPr>
          <w:color w:val="000000" w:themeColor="text1"/>
          <w:shd w:val="clear" w:color="auto" w:fill="FFFFFF"/>
        </w:rPr>
        <w:t xml:space="preserve">  </w:t>
      </w:r>
      <w:r w:rsidRPr="000C5F4B">
        <w:rPr>
          <w:color w:val="000000" w:themeColor="text1"/>
          <w:shd w:val="clear" w:color="auto" w:fill="FFFFFF"/>
        </w:rPr>
        <w:tab/>
      </w:r>
      <w:r w:rsidRPr="000C5F4B">
        <w:rPr>
          <w:color w:val="000000" w:themeColor="text1"/>
          <w:shd w:val="clear" w:color="auto" w:fill="FFFFFF"/>
        </w:rPr>
        <w:tab/>
      </w:r>
      <w:r w:rsidRPr="000C5F4B">
        <w:rPr>
          <w:color w:val="000000" w:themeColor="text1"/>
          <w:shd w:val="clear" w:color="auto" w:fill="FFFFFF"/>
        </w:rPr>
        <w:tab/>
        <w:t>London: Lindsay &amp; Black. Available at:</w:t>
      </w:r>
      <w:r w:rsidRPr="00270286">
        <w:rPr>
          <w:color w:val="000000" w:themeColor="text1"/>
        </w:rPr>
        <w:t>https://books.google.co.uk/books/</w:t>
      </w:r>
      <w:r w:rsidR="00270286">
        <w:rPr>
          <w:color w:val="000000" w:themeColor="text1"/>
        </w:rPr>
        <w:tab/>
      </w:r>
      <w:r w:rsidR="00270286">
        <w:rPr>
          <w:color w:val="000000" w:themeColor="text1"/>
        </w:rPr>
        <w:tab/>
      </w:r>
      <w:r w:rsidRPr="00270286">
        <w:rPr>
          <w:color w:val="000000" w:themeColor="text1"/>
        </w:rPr>
        <w:t>about/</w:t>
      </w:r>
      <w:r w:rsidRPr="000C5F4B">
        <w:rPr>
          <w:color w:val="000000" w:themeColor="text1"/>
        </w:rPr>
        <w:t>The_United_States_Practical_Receipt_Book.html?id=3WcDAAAAYA</w:t>
      </w:r>
      <w:r w:rsidR="00270286">
        <w:rPr>
          <w:color w:val="000000" w:themeColor="text1"/>
        </w:rPr>
        <w:tab/>
      </w:r>
      <w:r w:rsidRPr="000C5F4B">
        <w:rPr>
          <w:color w:val="000000" w:themeColor="text1"/>
        </w:rPr>
        <w:t>AJ&amp;redir_esc</w:t>
      </w:r>
      <w:r w:rsidRPr="000C5F4B">
        <w:rPr>
          <w:color w:val="000000" w:themeColor="text1"/>
        </w:rPr>
        <w:tab/>
        <w:t xml:space="preserve">=y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Pratt, L., Brody, D. and Gu, Q. (2011) ‘Antidepressant Use in Persons aged 12 and </w:t>
      </w:r>
      <w:r w:rsidR="00270286">
        <w:rPr>
          <w:color w:val="000000" w:themeColor="text1"/>
        </w:rPr>
        <w:tab/>
      </w:r>
      <w:r w:rsidRPr="000C5F4B">
        <w:rPr>
          <w:color w:val="000000" w:themeColor="text1"/>
        </w:rPr>
        <w:t>over:</w:t>
      </w:r>
      <w:r w:rsidR="00270286">
        <w:rPr>
          <w:color w:val="000000" w:themeColor="text1"/>
        </w:rPr>
        <w:t xml:space="preserve"> </w:t>
      </w:r>
      <w:r w:rsidRPr="000C5F4B">
        <w:rPr>
          <w:color w:val="000000" w:themeColor="text1"/>
        </w:rPr>
        <w:t xml:space="preserve">United States, 2005-2008’, </w:t>
      </w:r>
      <w:r w:rsidRPr="000C5F4B">
        <w:rPr>
          <w:i/>
          <w:color w:val="000000" w:themeColor="text1"/>
        </w:rPr>
        <w:t>NCHS Data Brief</w:t>
      </w:r>
      <w:r w:rsidR="00270286">
        <w:rPr>
          <w:color w:val="000000" w:themeColor="text1"/>
        </w:rPr>
        <w:t xml:space="preserve">, 76(76), pp. 1-8.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DOI: 10.4135/9781483388045.n1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Pratt, L., Brody, D. and Gu, Q. (2017) ‘Antidepressant Us</w:t>
      </w:r>
      <w:r w:rsidR="00270286">
        <w:rPr>
          <w:color w:val="000000" w:themeColor="text1"/>
        </w:rPr>
        <w:t xml:space="preserve">e in Persons aged 12 and </w:t>
      </w:r>
      <w:r w:rsidR="00270286">
        <w:rPr>
          <w:color w:val="000000" w:themeColor="text1"/>
        </w:rPr>
        <w:tab/>
        <w:t xml:space="preserve">over: </w:t>
      </w:r>
      <w:r w:rsidRPr="000C5F4B">
        <w:rPr>
          <w:color w:val="000000" w:themeColor="text1"/>
        </w:rPr>
        <w:t xml:space="preserve">United States, 2011-2014’, </w:t>
      </w:r>
      <w:r w:rsidRPr="000C5F4B">
        <w:rPr>
          <w:i/>
          <w:color w:val="000000" w:themeColor="text1"/>
        </w:rPr>
        <w:t>NCHS Data Brief</w:t>
      </w:r>
      <w:r w:rsidRPr="000C5F4B">
        <w:rPr>
          <w:color w:val="000000" w:themeColor="text1"/>
        </w:rPr>
        <w:t>, 283, pp. 1-8. Available at:</w:t>
      </w:r>
      <w:r w:rsidRPr="000C5F4B">
        <w:rPr>
          <w:color w:val="000000" w:themeColor="text1"/>
        </w:rPr>
        <w:tab/>
      </w:r>
      <w:r w:rsidRPr="000C5F4B">
        <w:rPr>
          <w:color w:val="000000" w:themeColor="text1"/>
          <w:shd w:val="clear" w:color="auto" w:fill="FFFFFF"/>
        </w:rPr>
        <w:fldChar w:fldCharType="begin"/>
      </w:r>
      <w:r w:rsidRPr="000C5F4B">
        <w:rPr>
          <w:color w:val="000000" w:themeColor="text1"/>
          <w:shd w:val="clear" w:color="auto" w:fill="FFFFFF"/>
        </w:rPr>
        <w:instrText xml:space="preserve"> HYPERLINK "http://www.cdc.gov/nchs/data/databriefs/db283.pdf" </w:instrText>
      </w:r>
      <w:r w:rsidRPr="000C5F4B">
        <w:rPr>
          <w:color w:val="000000" w:themeColor="text1"/>
          <w:shd w:val="clear" w:color="auto" w:fill="FFFFFF"/>
        </w:rPr>
        <w:fldChar w:fldCharType="separate"/>
      </w:r>
      <w:r w:rsidRPr="000C5F4B">
        <w:rPr>
          <w:rStyle w:val="Hyperlink"/>
          <w:color w:val="000000" w:themeColor="text1"/>
          <w:shd w:val="clear" w:color="auto" w:fill="FFFFFF"/>
        </w:rPr>
        <w:t>www.cdc.gov/nchs/data/databriefs/db283.pdf</w:t>
      </w:r>
      <w:r w:rsidRPr="000C5F4B">
        <w:rPr>
          <w:color w:val="000000" w:themeColor="text1"/>
          <w:shd w:val="clear" w:color="auto" w:fill="FFFFFF"/>
        </w:rPr>
        <w:fldChar w:fldCharType="end"/>
      </w:r>
      <w:r w:rsidRPr="000C5F4B">
        <w:rPr>
          <w:color w:val="000000" w:themeColor="text1"/>
          <w:shd w:val="clear" w:color="auto" w:fill="FFFFFF"/>
        </w:rPr>
        <w:t xml:space="preserve"> </w:t>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r w:rsidRPr="000C5F4B">
        <w:rPr>
          <w:color w:val="000000" w:themeColor="text1"/>
        </w:rPr>
        <w:tab/>
      </w:r>
    </w:p>
    <w:p w:rsidR="002F0BA5" w:rsidRPr="000C5F4B" w:rsidRDefault="002F0BA5" w:rsidP="002F0BA5">
      <w:pPr>
        <w:rPr>
          <w:bCs/>
          <w:color w:val="000000" w:themeColor="text1"/>
        </w:rPr>
      </w:pPr>
    </w:p>
    <w:p w:rsidR="002F0BA5" w:rsidRPr="008445A8" w:rsidRDefault="002F0BA5" w:rsidP="002F0BA5">
      <w:pPr>
        <w:rPr>
          <w:bCs/>
          <w:color w:val="000000" w:themeColor="text1"/>
        </w:rPr>
      </w:pPr>
      <w:r w:rsidRPr="000C5F4B">
        <w:rPr>
          <w:bCs/>
          <w:color w:val="000000" w:themeColor="text1"/>
        </w:rPr>
        <w:t xml:space="preserve">Regnerus, M. (2017) ‘Cheap Sex and the Decline of Marriage’, </w:t>
      </w:r>
      <w:r w:rsidRPr="000C5F4B">
        <w:rPr>
          <w:bCs/>
          <w:i/>
          <w:color w:val="000000" w:themeColor="text1"/>
        </w:rPr>
        <w:t>Wall Street Journal</w:t>
      </w:r>
      <w:r w:rsidRPr="000C5F4B">
        <w:rPr>
          <w:bCs/>
          <w:color w:val="000000" w:themeColor="text1"/>
        </w:rPr>
        <w:t xml:space="preserve">, </w:t>
      </w:r>
      <w:r w:rsidR="00270286">
        <w:rPr>
          <w:bCs/>
          <w:color w:val="000000" w:themeColor="text1"/>
        </w:rPr>
        <w:tab/>
      </w:r>
      <w:r w:rsidRPr="000C5F4B">
        <w:rPr>
          <w:bCs/>
          <w:color w:val="000000" w:themeColor="text1"/>
        </w:rPr>
        <w:t>29</w:t>
      </w:r>
      <w:r w:rsidRPr="000C5F4B">
        <w:rPr>
          <w:bCs/>
          <w:color w:val="000000" w:themeColor="text1"/>
          <w:vertAlign w:val="superscript"/>
        </w:rPr>
        <w:t>th</w:t>
      </w:r>
      <w:r w:rsidR="00270286">
        <w:rPr>
          <w:bCs/>
          <w:color w:val="000000" w:themeColor="text1"/>
        </w:rPr>
        <w:t xml:space="preserve"> </w:t>
      </w:r>
      <w:r w:rsidRPr="000C5F4B">
        <w:rPr>
          <w:bCs/>
          <w:color w:val="000000" w:themeColor="text1"/>
        </w:rPr>
        <w:t xml:space="preserve">September. Available at: </w:t>
      </w:r>
      <w:hyperlink r:id="rId56" w:history="1">
        <w:r w:rsidR="00270286" w:rsidRPr="000D1A41">
          <w:rPr>
            <w:rStyle w:val="Hyperlink"/>
            <w:bCs/>
          </w:rPr>
          <w:t>https://www.wsj.com/articles/cheap-sex-and-the-</w:t>
        </w:r>
        <w:r w:rsidR="00270286" w:rsidRPr="000D1A41">
          <w:rPr>
            <w:rStyle w:val="Hyperlink"/>
            <w:bCs/>
          </w:rPr>
          <w:tab/>
          <w:t>decline-of-</w:t>
        </w:r>
      </w:hyperlink>
      <w:r w:rsidRPr="000C5F4B">
        <w:rPr>
          <w:bCs/>
          <w:color w:val="000000" w:themeColor="text1"/>
        </w:rPr>
        <w:t>marriage-1506690454 (Accessed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Rodin, J. and Langer, E. (1976) </w:t>
      </w:r>
      <w:r w:rsidRPr="000C5F4B">
        <w:rPr>
          <w:i/>
          <w:color w:val="000000" w:themeColor="text1"/>
        </w:rPr>
        <w:t xml:space="preserve">The effects of choice and enhanced personal </w:t>
      </w:r>
      <w:r w:rsidRPr="000C5F4B">
        <w:rPr>
          <w:i/>
          <w:color w:val="000000" w:themeColor="text1"/>
        </w:rPr>
        <w:tab/>
        <w:t xml:space="preserve">responsibility for the aged: a field experiment in an institutional setting’, </w:t>
      </w:r>
      <w:r w:rsidRPr="000C5F4B">
        <w:rPr>
          <w:color w:val="000000" w:themeColor="text1"/>
        </w:rPr>
        <w:tab/>
      </w:r>
      <w:r>
        <w:rPr>
          <w:color w:val="000000" w:themeColor="text1"/>
        </w:rPr>
        <w:tab/>
      </w:r>
      <w:r w:rsidRPr="000C5F4B">
        <w:rPr>
          <w:i/>
          <w:color w:val="000000" w:themeColor="text1"/>
        </w:rPr>
        <w:t>J Pers Soc Psychol</w:t>
      </w:r>
      <w:r w:rsidRPr="000C5F4B">
        <w:rPr>
          <w:color w:val="000000" w:themeColor="text1"/>
        </w:rPr>
        <w:t xml:space="preserve">, 34(2), pp. 191-198. DOI: </w:t>
      </w:r>
      <w:hyperlink r:id="rId57" w:tgtFrame="_blank" w:history="1">
        <w:r w:rsidRPr="000C5F4B">
          <w:rPr>
            <w:rStyle w:val="Hyperlink"/>
            <w:color w:val="000000" w:themeColor="text1"/>
          </w:rPr>
          <w:t>10.1037//0022-3514.34.2.191</w:t>
        </w:r>
      </w:hyperlink>
      <w:r w:rsidRPr="000C5F4B">
        <w:rPr>
          <w:color w:val="000000" w:themeColor="text1"/>
        </w:rPr>
        <w:tab/>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270286" w:rsidRDefault="002F0BA5" w:rsidP="00270286">
      <w:pPr>
        <w:rPr>
          <w:rStyle w:val="apple-converted-space"/>
          <w:color w:val="000000" w:themeColor="text1"/>
        </w:rPr>
      </w:pPr>
    </w:p>
    <w:p w:rsidR="002F0BA5" w:rsidRPr="000C5F4B" w:rsidRDefault="002F0BA5" w:rsidP="002F0BA5">
      <w:pPr>
        <w:spacing w:before="100" w:beforeAutospacing="1" w:after="120" w:line="300" w:lineRule="atLeast"/>
        <w:rPr>
          <w:color w:val="000000" w:themeColor="text1"/>
        </w:rPr>
      </w:pPr>
      <w:r w:rsidRPr="000C5F4B">
        <w:rPr>
          <w:rStyle w:val="apple-converted-space"/>
          <w:color w:val="000000" w:themeColor="text1"/>
          <w:shd w:val="clear" w:color="auto" w:fill="FFFFFF"/>
        </w:rPr>
        <w:t xml:space="preserve">Rojas, M. and Veenhoven, R. (2011) ‘Contentment and Affect in the Estimation of </w:t>
      </w:r>
      <w:r w:rsidRPr="000C5F4B">
        <w:rPr>
          <w:rStyle w:val="apple-converted-space"/>
          <w:color w:val="000000" w:themeColor="text1"/>
          <w:shd w:val="clear" w:color="auto" w:fill="FFFFFF"/>
        </w:rPr>
        <w:tab/>
        <w:t xml:space="preserve">Happiness’, </w:t>
      </w:r>
      <w:r w:rsidRPr="000C5F4B">
        <w:rPr>
          <w:rStyle w:val="apple-converted-space"/>
          <w:i/>
          <w:color w:val="000000" w:themeColor="text1"/>
          <w:shd w:val="clear" w:color="auto" w:fill="FFFFFF"/>
        </w:rPr>
        <w:t>Social Indicators Research</w:t>
      </w:r>
      <w:r w:rsidR="00270286">
        <w:rPr>
          <w:rStyle w:val="apple-converted-space"/>
          <w:color w:val="000000" w:themeColor="text1"/>
          <w:shd w:val="clear" w:color="auto" w:fill="FFFFFF"/>
        </w:rPr>
        <w:t xml:space="preserve">, 110, pp. 415-431. </w:t>
      </w:r>
      <w:r w:rsidR="00270286">
        <w:rPr>
          <w:rStyle w:val="apple-converted-space"/>
          <w:color w:val="000000" w:themeColor="text1"/>
          <w:shd w:val="clear" w:color="auto" w:fill="FFFFFF"/>
        </w:rPr>
        <w:tab/>
      </w:r>
      <w:r w:rsidR="00270286">
        <w:rPr>
          <w:rStyle w:val="apple-converted-space"/>
          <w:color w:val="000000" w:themeColor="text1"/>
          <w:shd w:val="clear" w:color="auto" w:fill="FFFFFF"/>
        </w:rPr>
        <w:tab/>
      </w:r>
      <w:r w:rsidR="00270286">
        <w:rPr>
          <w:rStyle w:val="apple-converted-space"/>
          <w:color w:val="000000" w:themeColor="text1"/>
          <w:shd w:val="clear" w:color="auto" w:fill="FFFFFF"/>
        </w:rPr>
        <w:tab/>
      </w:r>
      <w:r w:rsidR="00270286">
        <w:rPr>
          <w:rStyle w:val="apple-converted-space"/>
          <w:color w:val="000000" w:themeColor="text1"/>
          <w:shd w:val="clear" w:color="auto" w:fill="FFFFFF"/>
        </w:rPr>
        <w:tab/>
      </w:r>
      <w:r w:rsidRPr="000C5F4B">
        <w:rPr>
          <w:rStyle w:val="apple-converted-space"/>
          <w:color w:val="000000" w:themeColor="text1"/>
          <w:shd w:val="clear" w:color="auto" w:fill="FFFFFF"/>
        </w:rPr>
        <w:t xml:space="preserve">DOI: 10.1007/s11205-011-9952-0 </w:t>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Rojas, M. (2012) ‘Happiness in Mexico: The Importance of Human Relations’, in </w:t>
      </w:r>
      <w:r w:rsidR="00270286">
        <w:rPr>
          <w:color w:val="000000" w:themeColor="text1"/>
        </w:rPr>
        <w:tab/>
        <w:t xml:space="preserve">Selin, H. </w:t>
      </w:r>
      <w:r w:rsidRPr="000C5F4B">
        <w:rPr>
          <w:color w:val="000000" w:themeColor="text1"/>
        </w:rPr>
        <w:t xml:space="preserve">and Davey, G. (eds.) </w:t>
      </w:r>
      <w:r w:rsidRPr="000C5F4B">
        <w:rPr>
          <w:i/>
          <w:color w:val="000000" w:themeColor="text1"/>
        </w:rPr>
        <w:t>Happiness Across Cultures: Vie</w:t>
      </w:r>
      <w:r w:rsidR="00270286">
        <w:rPr>
          <w:i/>
          <w:color w:val="000000" w:themeColor="text1"/>
        </w:rPr>
        <w:t xml:space="preserve">ws of </w:t>
      </w:r>
      <w:r w:rsidR="00270286">
        <w:rPr>
          <w:i/>
          <w:color w:val="000000" w:themeColor="text1"/>
        </w:rPr>
        <w:tab/>
        <w:t xml:space="preserve">Happiness and Quality of </w:t>
      </w:r>
      <w:r w:rsidRPr="000C5F4B">
        <w:rPr>
          <w:i/>
          <w:color w:val="000000" w:themeColor="text1"/>
        </w:rPr>
        <w:t xml:space="preserve">Life in Non-Western Cultures. </w:t>
      </w:r>
      <w:r w:rsidRPr="000C5F4B">
        <w:rPr>
          <w:color w:val="000000" w:themeColor="text1"/>
        </w:rPr>
        <w:t xml:space="preserve">New York: Springer. </w:t>
      </w:r>
      <w:r w:rsidR="00270286">
        <w:rPr>
          <w:color w:val="000000" w:themeColor="text1"/>
        </w:rPr>
        <w:tab/>
        <w:t xml:space="preserve">DOI: 10.3389/fpsyg.2016.00030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Ryff, C. (1989) ‘Happiness is Everything, or is it? E</w:t>
      </w:r>
      <w:r w:rsidR="00270286">
        <w:rPr>
          <w:color w:val="000000" w:themeColor="text1"/>
        </w:rPr>
        <w:t xml:space="preserve">xplorations on the Meaning of </w:t>
      </w:r>
      <w:r w:rsidR="00270286">
        <w:rPr>
          <w:color w:val="000000" w:themeColor="text1"/>
        </w:rPr>
        <w:tab/>
      </w:r>
      <w:r w:rsidRPr="000C5F4B">
        <w:rPr>
          <w:color w:val="000000" w:themeColor="text1"/>
        </w:rPr>
        <w:t xml:space="preserve">Psychological Well-Being’, </w:t>
      </w:r>
      <w:r w:rsidRPr="000C5F4B">
        <w:rPr>
          <w:i/>
          <w:color w:val="000000" w:themeColor="text1"/>
        </w:rPr>
        <w:t>Journal of Personality and Social Psychology</w:t>
      </w:r>
      <w:r w:rsidR="00270286">
        <w:rPr>
          <w:color w:val="000000" w:themeColor="text1"/>
        </w:rPr>
        <w:t xml:space="preserve">, </w:t>
      </w:r>
      <w:r w:rsidR="00270286">
        <w:rPr>
          <w:color w:val="000000" w:themeColor="text1"/>
        </w:rPr>
        <w:tab/>
        <w:t xml:space="preserve">57(6), </w:t>
      </w:r>
      <w:r w:rsidRPr="000C5F4B">
        <w:rPr>
          <w:color w:val="000000" w:themeColor="text1"/>
        </w:rPr>
        <w:t>pp. 1069-1081. DOI: 10.1037/0022-3514.57.6.1069</w:t>
      </w:r>
      <w:r w:rsidR="00270286">
        <w:rPr>
          <w:color w:val="000000" w:themeColor="text1"/>
        </w:rPr>
        <w:tab/>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 xml:space="preserve">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shd w:val="clear" w:color="auto" w:fill="FFFFFF"/>
        </w:rPr>
      </w:pPr>
    </w:p>
    <w:p w:rsidR="002F0BA5" w:rsidRDefault="002F0BA5" w:rsidP="002F0BA5">
      <w:pPr>
        <w:rPr>
          <w:color w:val="000000" w:themeColor="text1"/>
        </w:rPr>
      </w:pPr>
      <w:r w:rsidRPr="000C5F4B">
        <w:rPr>
          <w:color w:val="000000" w:themeColor="text1"/>
          <w:shd w:val="clear" w:color="auto" w:fill="FFFFFF"/>
        </w:rPr>
        <w:lastRenderedPageBreak/>
        <w:t xml:space="preserve">Ryff, C. and Keyes, C. (1995) ‘The Structure of Psychological Well-Being Revisited’, </w:t>
      </w:r>
      <w:r w:rsidRPr="000C5F4B">
        <w:rPr>
          <w:color w:val="000000" w:themeColor="text1"/>
          <w:shd w:val="clear" w:color="auto" w:fill="FFFFFF"/>
        </w:rPr>
        <w:tab/>
      </w:r>
      <w:r w:rsidRPr="000C5F4B">
        <w:rPr>
          <w:rStyle w:val="Emphasis"/>
          <w:color w:val="000000" w:themeColor="text1"/>
        </w:rPr>
        <w:t xml:space="preserve">Journal of Personality and Social Psychology, </w:t>
      </w:r>
      <w:r w:rsidRPr="000C5F4B">
        <w:rPr>
          <w:rStyle w:val="Emphasis"/>
          <w:i w:val="0"/>
          <w:color w:val="000000" w:themeColor="text1"/>
        </w:rPr>
        <w:t>69</w:t>
      </w:r>
      <w:r w:rsidRPr="000C5F4B">
        <w:rPr>
          <w:i/>
          <w:color w:val="000000" w:themeColor="text1"/>
          <w:shd w:val="clear" w:color="auto" w:fill="FFFFFF"/>
        </w:rPr>
        <w:t>(</w:t>
      </w:r>
      <w:r w:rsidRPr="000C5F4B">
        <w:rPr>
          <w:color w:val="000000" w:themeColor="text1"/>
          <w:shd w:val="clear" w:color="auto" w:fill="FFFFFF"/>
        </w:rPr>
        <w:t>4), pp. 719–727.</w:t>
      </w:r>
      <w:r w:rsidR="00270286">
        <w:rPr>
          <w:rStyle w:val="apple-converted-space"/>
          <w:color w:val="000000" w:themeColor="text1"/>
          <w:shd w:val="clear" w:color="auto" w:fill="FFFFFF"/>
        </w:rPr>
        <w:t> </w:t>
      </w:r>
      <w:r w:rsidR="00270286">
        <w:rPr>
          <w:rStyle w:val="apple-converted-space"/>
          <w:color w:val="000000" w:themeColor="text1"/>
          <w:shd w:val="clear" w:color="auto" w:fill="FFFFFF"/>
        </w:rPr>
        <w:tab/>
      </w:r>
      <w:r w:rsidR="00270286">
        <w:rPr>
          <w:rStyle w:val="apple-converted-space"/>
          <w:color w:val="000000" w:themeColor="text1"/>
          <w:shd w:val="clear" w:color="auto" w:fill="FFFFFF"/>
        </w:rPr>
        <w:tab/>
      </w:r>
      <w:r w:rsidRPr="000C5F4B">
        <w:rPr>
          <w:rStyle w:val="apple-converted-space"/>
          <w:color w:val="000000" w:themeColor="text1"/>
          <w:shd w:val="clear" w:color="auto" w:fill="FFFFFF"/>
        </w:rPr>
        <w:t xml:space="preserve">DOI: 10.1037/0022-3514.69.4.719 </w:t>
      </w:r>
      <w:r w:rsidRPr="000C5F4B">
        <w:rPr>
          <w:color w:val="000000" w:themeColor="text1"/>
        </w:rPr>
        <w:t>(Accessed: 2</w:t>
      </w:r>
      <w:r w:rsidRPr="000C5F4B">
        <w:rPr>
          <w:color w:val="000000" w:themeColor="text1"/>
          <w:vertAlign w:val="superscript"/>
        </w:rPr>
        <w:t>nd</w:t>
      </w:r>
      <w:r w:rsidRPr="000C5F4B">
        <w:rPr>
          <w:color w:val="000000" w:themeColor="text1"/>
        </w:rPr>
        <w:t xml:space="preserve"> August 2020)</w:t>
      </w:r>
    </w:p>
    <w:p w:rsidR="002F0BA5" w:rsidRPr="008445A8" w:rsidRDefault="002F0BA5" w:rsidP="002F0BA5">
      <w:pPr>
        <w:rPr>
          <w:color w:val="000000" w:themeColor="text1"/>
          <w:shd w:val="clear" w:color="auto" w:fill="FFFFFF"/>
        </w:rPr>
      </w:pPr>
    </w:p>
    <w:p w:rsidR="002F0BA5" w:rsidRPr="000C5F4B" w:rsidRDefault="002F0BA5" w:rsidP="002F0BA5">
      <w:pPr>
        <w:rPr>
          <w:color w:val="000000" w:themeColor="text1"/>
        </w:rPr>
      </w:pPr>
      <w:r w:rsidRPr="000C5F4B">
        <w:rPr>
          <w:color w:val="000000" w:themeColor="text1"/>
        </w:rPr>
        <w:t xml:space="preserve">Sarkisian, N. and Gerstel, N. (2015) ‘Does Singlehood Isolate or Integrate? </w:t>
      </w:r>
      <w:r w:rsidR="00270286">
        <w:rPr>
          <w:color w:val="000000" w:themeColor="text1"/>
        </w:rPr>
        <w:tab/>
        <w:t xml:space="preserve">Examining the </w:t>
      </w:r>
      <w:r w:rsidRPr="000C5F4B">
        <w:rPr>
          <w:color w:val="000000" w:themeColor="text1"/>
        </w:rPr>
        <w:t xml:space="preserve">link between marital status and ties to kin, friends, and </w:t>
      </w:r>
      <w:r w:rsidR="00270286">
        <w:rPr>
          <w:color w:val="000000" w:themeColor="text1"/>
        </w:rPr>
        <w:tab/>
      </w:r>
      <w:r w:rsidRPr="000C5F4B">
        <w:rPr>
          <w:color w:val="000000" w:themeColor="text1"/>
        </w:rPr>
        <w:t xml:space="preserve">neighbours’, </w:t>
      </w:r>
      <w:r w:rsidR="00270286">
        <w:rPr>
          <w:i/>
          <w:color w:val="000000" w:themeColor="text1"/>
        </w:rPr>
        <w:t xml:space="preserve">Journal of Social </w:t>
      </w:r>
      <w:r w:rsidRPr="000C5F4B">
        <w:rPr>
          <w:i/>
          <w:color w:val="000000" w:themeColor="text1"/>
        </w:rPr>
        <w:t xml:space="preserve">and Personal Relationships, </w:t>
      </w:r>
      <w:r w:rsidRPr="000C5F4B">
        <w:rPr>
          <w:color w:val="000000" w:themeColor="text1"/>
        </w:rPr>
        <w:t xml:space="preserve">33(3). </w:t>
      </w:r>
      <w:r w:rsidR="00270286">
        <w:rPr>
          <w:color w:val="000000" w:themeColor="text1"/>
        </w:rPr>
        <w:tab/>
      </w:r>
      <w:r w:rsidR="00270286">
        <w:rPr>
          <w:color w:val="000000" w:themeColor="text1"/>
        </w:rPr>
        <w:tab/>
      </w:r>
      <w:r w:rsidRPr="000C5F4B">
        <w:rPr>
          <w:color w:val="000000" w:themeColor="text1"/>
        </w:rPr>
        <w:t>D</w:t>
      </w:r>
      <w:r w:rsidR="00270286">
        <w:rPr>
          <w:color w:val="000000" w:themeColor="text1"/>
        </w:rPr>
        <w:t xml:space="preserve">OI: 10.1177/0265407515597564.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r w:rsidRPr="000C5F4B">
        <w:rPr>
          <w:color w:val="000000" w:themeColor="text1"/>
        </w:rPr>
        <w:tab/>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Schor, J. (1991) </w:t>
      </w:r>
      <w:r w:rsidRPr="000C5F4B">
        <w:rPr>
          <w:i/>
          <w:color w:val="000000" w:themeColor="text1"/>
        </w:rPr>
        <w:t>The overworked American: The unexpected decline of leisure</w:t>
      </w:r>
      <w:r w:rsidRPr="000C5F4B">
        <w:rPr>
          <w:color w:val="000000" w:themeColor="text1"/>
        </w:rPr>
        <w:t xml:space="preserve">. </w:t>
      </w:r>
      <w:r w:rsidRPr="000C5F4B">
        <w:rPr>
          <w:color w:val="000000" w:themeColor="text1"/>
        </w:rPr>
        <w:tab/>
      </w:r>
      <w:r w:rsidRPr="000C5F4B">
        <w:rPr>
          <w:color w:val="000000" w:themeColor="text1"/>
        </w:rPr>
        <w:tab/>
        <w:t xml:space="preserve">New York: Basic Books </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Scitovsky, T (1972) ‘What’s wrong with the arts is what’s wrong with society’, </w:t>
      </w:r>
      <w:r w:rsidRPr="000C5F4B">
        <w:rPr>
          <w:i/>
          <w:color w:val="000000" w:themeColor="text1"/>
        </w:rPr>
        <w:t xml:space="preserve">The </w:t>
      </w:r>
      <w:r w:rsidRPr="000C5F4B">
        <w:rPr>
          <w:i/>
          <w:color w:val="000000" w:themeColor="text1"/>
        </w:rPr>
        <w:tab/>
        <w:t>American Economic Review</w:t>
      </w:r>
      <w:r w:rsidRPr="000C5F4B">
        <w:rPr>
          <w:color w:val="000000" w:themeColor="text1"/>
        </w:rPr>
        <w:t xml:space="preserve">, 62(1), pp. 62-69. Available at: </w:t>
      </w:r>
      <w:r w:rsidRPr="000C5F4B">
        <w:rPr>
          <w:color w:val="000000" w:themeColor="text1"/>
        </w:rPr>
        <w:tab/>
      </w:r>
      <w:hyperlink r:id="rId58" w:history="1">
        <w:r w:rsidRPr="000C5F4B">
          <w:rPr>
            <w:rStyle w:val="Hyperlink"/>
            <w:color w:val="000000" w:themeColor="text1"/>
          </w:rPr>
          <w:t>https://www.americansforthearts.org/by-program/reports-and-data/legislation-</w:t>
        </w:r>
      </w:hyperlink>
      <w:r w:rsidRPr="000C5F4B">
        <w:rPr>
          <w:color w:val="000000" w:themeColor="text1"/>
        </w:rPr>
        <w:tab/>
        <w:t>policy/naappd/whats-wrong-with-the-art</w:t>
      </w:r>
      <w:r w:rsidR="00270286">
        <w:rPr>
          <w:color w:val="000000" w:themeColor="text1"/>
        </w:rPr>
        <w:t>s-is-whats-wrong-with-society</w:t>
      </w:r>
      <w:r w:rsidR="00270286">
        <w:rPr>
          <w:color w:val="000000" w:themeColor="text1"/>
        </w:rPr>
        <w:tab/>
      </w:r>
      <w:r w:rsidR="00270286">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r>
        <w:rPr>
          <w:color w:val="000000" w:themeColor="text1"/>
          <w:shd w:val="clear" w:color="auto" w:fill="FFFFFF"/>
        </w:rPr>
        <w:t>)</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Shin, D. and Johnson, D. (1978) ‘Avowed Happiness as an Overall Assessment of the </w:t>
      </w:r>
      <w:r w:rsidRPr="000C5F4B">
        <w:rPr>
          <w:color w:val="000000" w:themeColor="text1"/>
        </w:rPr>
        <w:tab/>
        <w:t xml:space="preserve">Quality of Life’, </w:t>
      </w:r>
      <w:r w:rsidRPr="000C5F4B">
        <w:rPr>
          <w:i/>
          <w:color w:val="000000" w:themeColor="text1"/>
        </w:rPr>
        <w:t>Social Indicators Research</w:t>
      </w:r>
      <w:r w:rsidR="00270286">
        <w:rPr>
          <w:color w:val="000000" w:themeColor="text1"/>
        </w:rPr>
        <w:t xml:space="preserve">, 5(1), pp. 475-492.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DOI: 10.1007/BF00352944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spacing w:before="100" w:beforeAutospacing="1" w:after="120"/>
        <w:rPr>
          <w:color w:val="000000" w:themeColor="text1"/>
        </w:rPr>
      </w:pPr>
      <w:r w:rsidRPr="000C5F4B">
        <w:rPr>
          <w:color w:val="000000" w:themeColor="text1"/>
        </w:rPr>
        <w:t xml:space="preserve">Spierings, B. and Van Houtom, H. (2006) ‘The Brave New World of the Post Society: </w:t>
      </w:r>
      <w:r w:rsidR="00270286">
        <w:rPr>
          <w:color w:val="000000" w:themeColor="text1"/>
        </w:rPr>
        <w:tab/>
      </w:r>
      <w:r w:rsidRPr="000C5F4B">
        <w:rPr>
          <w:color w:val="000000" w:themeColor="text1"/>
        </w:rPr>
        <w:t>T</w:t>
      </w:r>
      <w:r w:rsidR="00270286">
        <w:rPr>
          <w:color w:val="000000" w:themeColor="text1"/>
        </w:rPr>
        <w:t xml:space="preserve">he </w:t>
      </w:r>
      <w:r w:rsidRPr="000C5F4B">
        <w:rPr>
          <w:color w:val="000000" w:themeColor="text1"/>
        </w:rPr>
        <w:t xml:space="preserve">Mass Production of the Individual Consumer and the Emergence of </w:t>
      </w:r>
      <w:r w:rsidR="00270286">
        <w:rPr>
          <w:color w:val="000000" w:themeColor="text1"/>
        </w:rPr>
        <w:tab/>
      </w:r>
      <w:r w:rsidRPr="000C5F4B">
        <w:rPr>
          <w:color w:val="000000" w:themeColor="text1"/>
        </w:rPr>
        <w:t>Template Cities’,</w:t>
      </w:r>
      <w:r w:rsidR="00270286">
        <w:rPr>
          <w:color w:val="000000" w:themeColor="text1"/>
        </w:rPr>
        <w:t xml:space="preserve"> </w:t>
      </w:r>
      <w:r w:rsidRPr="000C5F4B">
        <w:rPr>
          <w:i/>
          <w:color w:val="000000" w:themeColor="text1"/>
        </w:rPr>
        <w:t>European Planning Studies</w:t>
      </w:r>
      <w:r w:rsidR="00270286">
        <w:rPr>
          <w:color w:val="000000" w:themeColor="text1"/>
        </w:rPr>
        <w:t xml:space="preserve">, 16(7), pp. 899-909.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rPr>
        <w:t>DOI: 10.1080/096543108022224702 (Accessed: 29</w:t>
      </w:r>
      <w:r w:rsidRPr="000C5F4B">
        <w:rPr>
          <w:color w:val="000000" w:themeColor="text1"/>
          <w:vertAlign w:val="superscript"/>
        </w:rPr>
        <w:t>th</w:t>
      </w:r>
      <w:r w:rsidRPr="000C5F4B">
        <w:rPr>
          <w:color w:val="000000" w:themeColor="text1"/>
        </w:rPr>
        <w:t xml:space="preserve"> July 2020) </w:t>
      </w:r>
    </w:p>
    <w:p w:rsidR="002F0BA5" w:rsidRPr="000C5F4B" w:rsidRDefault="002F0BA5" w:rsidP="002F0BA5">
      <w:pPr>
        <w:spacing w:before="100" w:beforeAutospacing="1" w:after="120" w:line="300" w:lineRule="atLeast"/>
        <w:rPr>
          <w:color w:val="000000" w:themeColor="text1"/>
        </w:rPr>
      </w:pPr>
      <w:r w:rsidRPr="000C5F4B">
        <w:rPr>
          <w:color w:val="000000" w:themeColor="text1"/>
        </w:rPr>
        <w:t>Springer, K., Hauser, R. and Freese, J. (2006) ‘Bad News i</w:t>
      </w:r>
      <w:r w:rsidR="00270286">
        <w:rPr>
          <w:color w:val="000000" w:themeColor="text1"/>
        </w:rPr>
        <w:t xml:space="preserve">ndeed for Ryff’s Six Factor </w:t>
      </w:r>
      <w:r w:rsidR="00270286">
        <w:rPr>
          <w:color w:val="000000" w:themeColor="text1"/>
        </w:rPr>
        <w:tab/>
      </w:r>
      <w:r w:rsidRPr="000C5F4B">
        <w:rPr>
          <w:color w:val="000000" w:themeColor="text1"/>
        </w:rPr>
        <w:t xml:space="preserve">Model of Well-Being’, </w:t>
      </w:r>
      <w:r w:rsidRPr="000C5F4B">
        <w:rPr>
          <w:i/>
          <w:color w:val="000000" w:themeColor="text1"/>
        </w:rPr>
        <w:t>Social Science Research</w:t>
      </w:r>
      <w:r w:rsidR="00270286">
        <w:rPr>
          <w:color w:val="000000" w:themeColor="text1"/>
        </w:rPr>
        <w:t xml:space="preserve">, 35(4), pp. 1120-1131. </w:t>
      </w:r>
      <w:r w:rsidR="00270286">
        <w:rPr>
          <w:color w:val="000000" w:themeColor="text1"/>
        </w:rPr>
        <w:tab/>
      </w:r>
      <w:r w:rsidR="00270286">
        <w:rPr>
          <w:color w:val="000000" w:themeColor="text1"/>
        </w:rPr>
        <w:tab/>
      </w:r>
      <w:r w:rsidRPr="000C5F4B">
        <w:rPr>
          <w:color w:val="000000" w:themeColor="text1"/>
        </w:rPr>
        <w:t>DOI: 10.1016/j.ssresearch.2006.01.003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 xml:space="preserve">Stassen, M. and Staats, S. (1988) ‘Hope and Happiness: A Comparison of Some </w:t>
      </w:r>
      <w:r w:rsidRPr="000C5F4B">
        <w:rPr>
          <w:color w:val="000000" w:themeColor="text1"/>
        </w:rPr>
        <w:tab/>
        <w:t xml:space="preserve">Discrepancies’, </w:t>
      </w:r>
      <w:r w:rsidRPr="000C5F4B">
        <w:rPr>
          <w:i/>
          <w:color w:val="000000" w:themeColor="text1"/>
        </w:rPr>
        <w:t>Social Indicators Research</w:t>
      </w:r>
      <w:r w:rsidRPr="000C5F4B">
        <w:rPr>
          <w:color w:val="000000" w:themeColor="text1"/>
        </w:rPr>
        <w:t xml:space="preserve">, 20, pp. 45-58. Available at: </w:t>
      </w:r>
      <w:r w:rsidRPr="000C5F4B">
        <w:rPr>
          <w:color w:val="000000" w:themeColor="text1"/>
        </w:rPr>
        <w:tab/>
      </w:r>
      <w:r w:rsidRPr="000C5F4B">
        <w:rPr>
          <w:color w:val="000000" w:themeColor="text1"/>
        </w:rPr>
        <w:tab/>
      </w:r>
      <w:r w:rsidRPr="000C5F4B">
        <w:rPr>
          <w:color w:val="000000" w:themeColor="text1"/>
          <w:shd w:val="clear" w:color="auto" w:fill="FFFFFF"/>
        </w:rPr>
        <w:fldChar w:fldCharType="begin"/>
      </w:r>
      <w:r w:rsidRPr="000C5F4B">
        <w:rPr>
          <w:color w:val="000000" w:themeColor="text1"/>
          <w:shd w:val="clear" w:color="auto" w:fill="FFFFFF"/>
        </w:rPr>
        <w:instrText xml:space="preserve"> HYPERLINK "http://www.jstor.org/stable/27520723" </w:instrText>
      </w:r>
      <w:r w:rsidRPr="000C5F4B">
        <w:rPr>
          <w:color w:val="000000" w:themeColor="text1"/>
          <w:shd w:val="clear" w:color="auto" w:fill="FFFFFF"/>
        </w:rPr>
        <w:fldChar w:fldCharType="separate"/>
      </w:r>
      <w:r w:rsidRPr="000C5F4B">
        <w:rPr>
          <w:rStyle w:val="Hyperlink"/>
          <w:color w:val="000000" w:themeColor="text1"/>
          <w:shd w:val="clear" w:color="auto" w:fill="FFFFFF"/>
        </w:rPr>
        <w:t>www.jstor.org/stable/27520723</w:t>
      </w:r>
      <w:r w:rsidRPr="000C5F4B">
        <w:rPr>
          <w:color w:val="000000" w:themeColor="text1"/>
          <w:shd w:val="clear" w:color="auto" w:fill="FFFFFF"/>
        </w:rPr>
        <w:fldChar w:fldCharType="end"/>
      </w:r>
      <w:r w:rsidRPr="000C5F4B">
        <w:rPr>
          <w:color w:val="000000" w:themeColor="text1"/>
          <w:shd w:val="clear" w:color="auto" w:fill="FFFFFF"/>
        </w:rPr>
        <w:t xml:space="preserve"> </w:t>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shd w:val="clear" w:color="auto" w:fill="FFFFFF"/>
        </w:rPr>
      </w:pPr>
    </w:p>
    <w:p w:rsidR="002F0BA5" w:rsidRPr="000C5F4B" w:rsidRDefault="002F0BA5" w:rsidP="002F0BA5">
      <w:pPr>
        <w:rPr>
          <w:bCs/>
          <w:color w:val="000000" w:themeColor="text1"/>
        </w:rPr>
      </w:pPr>
      <w:r w:rsidRPr="000C5F4B">
        <w:rPr>
          <w:color w:val="000000" w:themeColor="text1"/>
        </w:rPr>
        <w:t xml:space="preserve">Stevenson, B. and Wolfers, J. (2007) ‘Marriage and divorce: Changes and their </w:t>
      </w:r>
      <w:r w:rsidR="00270286">
        <w:rPr>
          <w:color w:val="000000" w:themeColor="text1"/>
        </w:rPr>
        <w:tab/>
        <w:t xml:space="preserve">driving </w:t>
      </w:r>
      <w:r w:rsidRPr="000C5F4B">
        <w:rPr>
          <w:color w:val="000000" w:themeColor="text1"/>
        </w:rPr>
        <w:t xml:space="preserve">forces’, </w:t>
      </w:r>
      <w:r w:rsidRPr="000C5F4B">
        <w:rPr>
          <w:i/>
          <w:color w:val="000000" w:themeColor="text1"/>
        </w:rPr>
        <w:t>Journal of Economic Perspectives</w:t>
      </w:r>
      <w:r w:rsidR="00270286">
        <w:rPr>
          <w:color w:val="000000" w:themeColor="text1"/>
        </w:rPr>
        <w:t xml:space="preserve">, 21(2), pp. 27-52. </w:t>
      </w:r>
      <w:r w:rsidR="00270286">
        <w:rPr>
          <w:color w:val="000000" w:themeColor="text1"/>
        </w:rPr>
        <w:tab/>
      </w:r>
      <w:r w:rsidR="00270286">
        <w:rPr>
          <w:color w:val="000000" w:themeColor="text1"/>
        </w:rPr>
        <w:tab/>
      </w:r>
      <w:r w:rsidRPr="000C5F4B">
        <w:rPr>
          <w:color w:val="000000" w:themeColor="text1"/>
        </w:rPr>
        <w:t xml:space="preserve">DOI: 10.1257/jep.21.2.27.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bCs/>
          <w:color w:val="000000" w:themeColor="text1"/>
        </w:rPr>
      </w:pPr>
    </w:p>
    <w:p w:rsidR="002F0BA5" w:rsidRPr="000C5F4B" w:rsidRDefault="002F0BA5" w:rsidP="002F0BA5">
      <w:pPr>
        <w:rPr>
          <w:color w:val="000000" w:themeColor="text1"/>
        </w:rPr>
      </w:pPr>
      <w:r w:rsidRPr="000C5F4B">
        <w:rPr>
          <w:bCs/>
          <w:color w:val="000000" w:themeColor="text1"/>
        </w:rPr>
        <w:t xml:space="preserve">Stillman, T. </w:t>
      </w:r>
      <w:r w:rsidRPr="000C5F4B">
        <w:rPr>
          <w:bCs/>
          <w:i/>
          <w:color w:val="000000" w:themeColor="text1"/>
        </w:rPr>
        <w:t>et al</w:t>
      </w:r>
      <w:r w:rsidRPr="000C5F4B">
        <w:rPr>
          <w:bCs/>
          <w:color w:val="000000" w:themeColor="text1"/>
        </w:rPr>
        <w:t xml:space="preserve">. (2010) </w:t>
      </w:r>
      <w:r w:rsidRPr="000C5F4B">
        <w:rPr>
          <w:color w:val="000000" w:themeColor="text1"/>
        </w:rPr>
        <w:t>‘</w:t>
      </w:r>
      <w:r w:rsidRPr="000C5F4B">
        <w:rPr>
          <w:color w:val="000000" w:themeColor="text1"/>
          <w:shd w:val="clear" w:color="auto" w:fill="FFFFFF"/>
        </w:rPr>
        <w:t xml:space="preserve">Personal philosophy and personnel achievement: belief in </w:t>
      </w:r>
      <w:r w:rsidR="00270286">
        <w:rPr>
          <w:color w:val="000000" w:themeColor="text1"/>
          <w:shd w:val="clear" w:color="auto" w:fill="FFFFFF"/>
        </w:rPr>
        <w:tab/>
        <w:t xml:space="preserve">free will </w:t>
      </w:r>
      <w:r w:rsidRPr="000C5F4B">
        <w:rPr>
          <w:color w:val="000000" w:themeColor="text1"/>
          <w:shd w:val="clear" w:color="auto" w:fill="FFFFFF"/>
        </w:rPr>
        <w:t>predicts better job performance’ </w:t>
      </w:r>
      <w:r w:rsidRPr="000C5F4B">
        <w:rPr>
          <w:i/>
          <w:iCs/>
          <w:color w:val="000000" w:themeColor="text1"/>
          <w:shd w:val="clear" w:color="auto" w:fill="FFFFFF"/>
        </w:rPr>
        <w:t>Soc. Psychol. Pers. Sci</w:t>
      </w:r>
      <w:r w:rsidRPr="000C5F4B">
        <w:rPr>
          <w:iCs/>
          <w:color w:val="000000" w:themeColor="text1"/>
          <w:shd w:val="clear" w:color="auto" w:fill="FFFFFF"/>
        </w:rPr>
        <w:t>,</w:t>
      </w:r>
      <w:r w:rsidRPr="000C5F4B">
        <w:rPr>
          <w:color w:val="000000" w:themeColor="text1"/>
          <w:shd w:val="clear" w:color="auto" w:fill="FFFFFF"/>
        </w:rPr>
        <w:t xml:space="preserve"> 1, </w:t>
      </w:r>
      <w:r w:rsidR="00270286">
        <w:rPr>
          <w:color w:val="000000" w:themeColor="text1"/>
          <w:shd w:val="clear" w:color="auto" w:fill="FFFFFF"/>
        </w:rPr>
        <w:tab/>
      </w:r>
      <w:r w:rsidR="00270286">
        <w:rPr>
          <w:color w:val="000000" w:themeColor="text1"/>
          <w:shd w:val="clear" w:color="auto" w:fill="FFFFFF"/>
        </w:rPr>
        <w:tab/>
        <w:t xml:space="preserve">pp. 43–50. </w:t>
      </w:r>
      <w:r w:rsidRPr="000C5F4B">
        <w:rPr>
          <w:color w:val="000000" w:themeColor="text1"/>
          <w:shd w:val="clear" w:color="auto" w:fill="FFFFFF"/>
        </w:rPr>
        <w:t xml:space="preserve">DOI: 10.1177/1948550609351600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Stubbe, J. </w:t>
      </w:r>
      <w:r w:rsidRPr="000C5F4B">
        <w:rPr>
          <w:i/>
          <w:color w:val="000000" w:themeColor="text1"/>
        </w:rPr>
        <w:t>et al</w:t>
      </w:r>
      <w:r w:rsidRPr="000C5F4B">
        <w:rPr>
          <w:color w:val="000000" w:themeColor="text1"/>
        </w:rPr>
        <w:t>. (2005) ‘Heritability of life satisfaction in adults: a twin-family study’,</w:t>
      </w:r>
    </w:p>
    <w:p w:rsidR="002F0BA5" w:rsidRPr="000C5F4B" w:rsidRDefault="002F0BA5" w:rsidP="002F0BA5">
      <w:pPr>
        <w:ind w:firstLine="720"/>
        <w:rPr>
          <w:color w:val="000000" w:themeColor="text1"/>
          <w:shd w:val="clear" w:color="auto" w:fill="FFFFFF"/>
        </w:rPr>
      </w:pPr>
      <w:r w:rsidRPr="000C5F4B">
        <w:rPr>
          <w:i/>
          <w:color w:val="000000" w:themeColor="text1"/>
        </w:rPr>
        <w:t>Psychological Medicine</w:t>
      </w:r>
      <w:r w:rsidRPr="000C5F4B">
        <w:rPr>
          <w:color w:val="000000" w:themeColor="text1"/>
        </w:rPr>
        <w:t xml:space="preserve">, 35, pp. 1581–1588 </w:t>
      </w:r>
      <w:r w:rsidR="00270286">
        <w:rPr>
          <w:color w:val="000000" w:themeColor="text1"/>
        </w:rPr>
        <w:tab/>
      </w:r>
      <w:r w:rsidRPr="000C5F4B">
        <w:rPr>
          <w:color w:val="000000" w:themeColor="text1"/>
        </w:rPr>
        <w:t>DOI:10.1017/S00332917</w:t>
      </w:r>
      <w:r w:rsidR="00270286">
        <w:rPr>
          <w:color w:val="000000" w:themeColor="text1"/>
        </w:rPr>
        <w:t xml:space="preserve">05005374 P </w:t>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bCs/>
          <w:color w:val="000000" w:themeColor="text1"/>
        </w:rPr>
      </w:pPr>
    </w:p>
    <w:p w:rsidR="002F0BA5" w:rsidRDefault="002F0BA5" w:rsidP="002F0BA5">
      <w:pPr>
        <w:rPr>
          <w:bCs/>
          <w:color w:val="000000" w:themeColor="text1"/>
        </w:rPr>
      </w:pPr>
      <w:r w:rsidRPr="000C5F4B">
        <w:rPr>
          <w:color w:val="000000" w:themeColor="text1"/>
        </w:rPr>
        <w:t xml:space="preserve">Sweeney, M. (2002) ‘Two decades of family change: The shifting economic </w:t>
      </w:r>
      <w:r w:rsidR="00270286">
        <w:rPr>
          <w:color w:val="000000" w:themeColor="text1"/>
        </w:rPr>
        <w:tab/>
        <w:t xml:space="preserve">foundations of </w:t>
      </w:r>
      <w:r w:rsidRPr="000C5F4B">
        <w:rPr>
          <w:color w:val="000000" w:themeColor="text1"/>
        </w:rPr>
        <w:t xml:space="preserve">marriage’, </w:t>
      </w:r>
      <w:r w:rsidRPr="000C5F4B">
        <w:rPr>
          <w:i/>
          <w:color w:val="000000" w:themeColor="text1"/>
        </w:rPr>
        <w:t>American Sociological Review</w:t>
      </w:r>
      <w:r w:rsidR="00270286">
        <w:rPr>
          <w:color w:val="000000" w:themeColor="text1"/>
        </w:rPr>
        <w:t xml:space="preserve">, 67(1), pp. 132-147. </w:t>
      </w:r>
      <w:r w:rsidR="00270286">
        <w:rPr>
          <w:color w:val="000000" w:themeColor="text1"/>
        </w:rPr>
        <w:tab/>
      </w:r>
      <w:r w:rsidRPr="000C5F4B">
        <w:rPr>
          <w:color w:val="000000" w:themeColor="text1"/>
        </w:rPr>
        <w:t xml:space="preserve">DOI: 10.2307/3088937.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pStyle w:val="has-plink"/>
        <w:spacing w:before="0" w:beforeAutospacing="0" w:after="312" w:afterAutospacing="0" w:line="276" w:lineRule="auto"/>
        <w:jc w:val="both"/>
        <w:rPr>
          <w:color w:val="000000" w:themeColor="text1"/>
        </w:rPr>
      </w:pPr>
      <w:r w:rsidRPr="000C5F4B">
        <w:rPr>
          <w:color w:val="000000" w:themeColor="text1"/>
        </w:rPr>
        <w:t xml:space="preserve">Tatarkiewicz, W. (1976) </w:t>
      </w:r>
      <w:r w:rsidRPr="000C5F4B">
        <w:rPr>
          <w:i/>
          <w:color w:val="000000" w:themeColor="text1"/>
        </w:rPr>
        <w:t>Analysis of Happiness</w:t>
      </w:r>
      <w:r w:rsidRPr="000C5F4B">
        <w:rPr>
          <w:color w:val="000000" w:themeColor="text1"/>
        </w:rPr>
        <w:t>. Netherl</w:t>
      </w:r>
      <w:r w:rsidR="00270286">
        <w:rPr>
          <w:color w:val="000000" w:themeColor="text1"/>
        </w:rPr>
        <w:t xml:space="preserve">ands: Springer. Available at: </w:t>
      </w:r>
      <w:r w:rsidR="00270286">
        <w:rPr>
          <w:color w:val="000000" w:themeColor="text1"/>
        </w:rPr>
        <w:tab/>
      </w:r>
      <w:r w:rsidRPr="000C5F4B">
        <w:rPr>
          <w:color w:val="000000" w:themeColor="text1"/>
        </w:rPr>
        <w:t>https://www.springer.com/g</w:t>
      </w:r>
      <w:r w:rsidR="00270286">
        <w:rPr>
          <w:color w:val="000000" w:themeColor="text1"/>
        </w:rPr>
        <w:t>p/book/9789401013826</w:t>
      </w:r>
      <w:r w:rsidR="00270286">
        <w:rPr>
          <w:color w:val="000000" w:themeColor="text1"/>
        </w:rPr>
        <w:tab/>
        <w:t>(Accessed:</w:t>
      </w:r>
      <w:r w:rsidRPr="000C5F4B">
        <w:rPr>
          <w:color w:val="000000" w:themeColor="text1"/>
        </w:rPr>
        <w:t>1</w:t>
      </w:r>
      <w:r w:rsidRPr="000C5F4B">
        <w:rPr>
          <w:color w:val="000000" w:themeColor="text1"/>
          <w:vertAlign w:val="superscript"/>
        </w:rPr>
        <w:t>st</w:t>
      </w:r>
      <w:r w:rsidRPr="000C5F4B">
        <w:rPr>
          <w:color w:val="000000" w:themeColor="text1"/>
        </w:rPr>
        <w:t xml:space="preserve">August </w:t>
      </w:r>
      <w:r w:rsidR="00270286">
        <w:rPr>
          <w:color w:val="000000" w:themeColor="text1"/>
        </w:rPr>
        <w:tab/>
      </w:r>
      <w:r w:rsidRPr="000C5F4B">
        <w:rPr>
          <w:color w:val="000000" w:themeColor="text1"/>
        </w:rPr>
        <w:t>2020)</w:t>
      </w:r>
    </w:p>
    <w:p w:rsidR="002F0BA5" w:rsidRPr="000C5F4B" w:rsidRDefault="002F0BA5" w:rsidP="002F0BA5">
      <w:pPr>
        <w:rPr>
          <w:color w:val="000000" w:themeColor="text1"/>
        </w:rPr>
      </w:pPr>
      <w:r w:rsidRPr="000C5F4B">
        <w:rPr>
          <w:color w:val="000000" w:themeColor="text1"/>
          <w:shd w:val="clear" w:color="auto" w:fill="FFFFFF"/>
        </w:rPr>
        <w:t xml:space="preserve">Taubman P. (1976) ‘The determinants of earnings: Genetics, family, and other </w:t>
      </w:r>
      <w:r w:rsidR="00270286">
        <w:rPr>
          <w:color w:val="000000" w:themeColor="text1"/>
          <w:shd w:val="clear" w:color="auto" w:fill="FFFFFF"/>
        </w:rPr>
        <w:tab/>
      </w:r>
      <w:r w:rsidRPr="000C5F4B">
        <w:rPr>
          <w:color w:val="000000" w:themeColor="text1"/>
          <w:shd w:val="clear" w:color="auto" w:fill="FFFFFF"/>
        </w:rPr>
        <w:t xml:space="preserve">environments: </w:t>
      </w:r>
      <w:r w:rsidRPr="000C5F4B">
        <w:rPr>
          <w:color w:val="000000" w:themeColor="text1"/>
          <w:shd w:val="clear" w:color="auto" w:fill="FFFFFF"/>
        </w:rPr>
        <w:tab/>
        <w:t>A study of white male twins’,</w:t>
      </w:r>
      <w:r w:rsidRPr="000C5F4B">
        <w:rPr>
          <w:rStyle w:val="apple-converted-space"/>
          <w:color w:val="000000" w:themeColor="text1"/>
          <w:shd w:val="clear" w:color="auto" w:fill="FFFFFF"/>
        </w:rPr>
        <w:t> </w:t>
      </w:r>
      <w:r w:rsidRPr="000C5F4B">
        <w:rPr>
          <w:rStyle w:val="ref-journal"/>
          <w:i/>
          <w:color w:val="000000" w:themeColor="text1"/>
        </w:rPr>
        <w:t xml:space="preserve">American Economic Review, </w:t>
      </w:r>
      <w:r w:rsidRPr="000C5F4B">
        <w:rPr>
          <w:rStyle w:val="ref-journal"/>
          <w:color w:val="000000" w:themeColor="text1"/>
        </w:rPr>
        <w:t xml:space="preserve">66, </w:t>
      </w:r>
      <w:r w:rsidR="00270286">
        <w:rPr>
          <w:rStyle w:val="ref-journal"/>
          <w:color w:val="000000" w:themeColor="text1"/>
        </w:rPr>
        <w:tab/>
      </w:r>
      <w:r w:rsidRPr="000C5F4B">
        <w:rPr>
          <w:rStyle w:val="ref-journal"/>
          <w:color w:val="000000" w:themeColor="text1"/>
        </w:rPr>
        <w:t>pp</w:t>
      </w:r>
      <w:r w:rsidRPr="000C5F4B">
        <w:rPr>
          <w:color w:val="000000" w:themeColor="text1"/>
        </w:rPr>
        <w:t xml:space="preserve">. 858–870. </w:t>
      </w:r>
      <w:r w:rsidRPr="000C5F4B">
        <w:rPr>
          <w:color w:val="000000" w:themeColor="text1"/>
        </w:rPr>
        <w:tab/>
        <w:t>Available at:</w:t>
      </w:r>
      <w:r w:rsidRPr="000C5F4B">
        <w:rPr>
          <w:color w:val="000000" w:themeColor="text1"/>
        </w:rPr>
        <w:t xml:space="preserve"> </w:t>
      </w:r>
      <w:hyperlink r:id="rId59" w:history="1">
        <w:r w:rsidRPr="000C5F4B">
          <w:rPr>
            <w:rStyle w:val="Hyperlink"/>
            <w:color w:val="000000" w:themeColor="text1"/>
          </w:rPr>
          <w:t>https://www.jstor.org/stable/pdf/1827497.pdf</w:t>
        </w:r>
      </w:hyperlink>
      <w:r w:rsidRPr="000C5F4B">
        <w:rPr>
          <w:color w:val="000000" w:themeColor="text1"/>
        </w:rPr>
        <w:t xml:space="preserve"> </w:t>
      </w:r>
      <w:r w:rsidR="00270286">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Tellegen, A. </w:t>
      </w:r>
      <w:r w:rsidRPr="000C5F4B">
        <w:rPr>
          <w:i/>
          <w:color w:val="000000" w:themeColor="text1"/>
        </w:rPr>
        <w:t>et al</w:t>
      </w:r>
      <w:r w:rsidRPr="000C5F4B">
        <w:rPr>
          <w:color w:val="000000" w:themeColor="text1"/>
        </w:rPr>
        <w:t xml:space="preserve">. (1988) ‘Personality Similarity in Twins Reared Apart and </w:t>
      </w:r>
      <w:r w:rsidR="00270286">
        <w:rPr>
          <w:color w:val="000000" w:themeColor="text1"/>
        </w:rPr>
        <w:tab/>
      </w:r>
      <w:r w:rsidRPr="000C5F4B">
        <w:rPr>
          <w:color w:val="000000" w:themeColor="text1"/>
        </w:rPr>
        <w:t xml:space="preserve">Together’, </w:t>
      </w:r>
      <w:r w:rsidRPr="000C5F4B">
        <w:rPr>
          <w:i/>
          <w:color w:val="000000" w:themeColor="text1"/>
        </w:rPr>
        <w:t>Journal of Personality and Social Psychology</w:t>
      </w:r>
      <w:r w:rsidRPr="000C5F4B">
        <w:rPr>
          <w:color w:val="000000" w:themeColor="text1"/>
        </w:rPr>
        <w:t>, 54(6), pp. 1031-</w:t>
      </w:r>
      <w:r w:rsidR="00270286">
        <w:rPr>
          <w:color w:val="000000" w:themeColor="text1"/>
        </w:rPr>
        <w:tab/>
        <w:t xml:space="preserve">1039. </w:t>
      </w:r>
      <w:r w:rsidRPr="000C5F4B">
        <w:rPr>
          <w:color w:val="000000" w:themeColor="text1"/>
        </w:rPr>
        <w:t>DOI: 10.1037/0022-3514.54.6.1031(Accessed: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r w:rsidRPr="000C5F4B">
        <w:rPr>
          <w:color w:val="000000" w:themeColor="text1"/>
        </w:rPr>
        <w:t xml:space="preserve">Thaler, R. and Sunstein, C. (2008) </w:t>
      </w:r>
      <w:r w:rsidRPr="000C5F4B">
        <w:rPr>
          <w:i/>
          <w:color w:val="000000" w:themeColor="text1"/>
          <w:shd w:val="clear" w:color="auto" w:fill="FFFFFF"/>
        </w:rPr>
        <w:t xml:space="preserve">Nudge: improving decisions about health, wealth, </w:t>
      </w:r>
      <w:r w:rsidR="00270286">
        <w:rPr>
          <w:i/>
          <w:color w:val="000000" w:themeColor="text1"/>
          <w:shd w:val="clear" w:color="auto" w:fill="FFFFFF"/>
        </w:rPr>
        <w:tab/>
      </w:r>
      <w:r w:rsidRPr="000C5F4B">
        <w:rPr>
          <w:i/>
          <w:color w:val="000000" w:themeColor="text1"/>
          <w:shd w:val="clear" w:color="auto" w:fill="FFFFFF"/>
        </w:rPr>
        <w:t>and happiness</w:t>
      </w:r>
      <w:r w:rsidRPr="000C5F4B">
        <w:rPr>
          <w:color w:val="000000" w:themeColor="text1"/>
          <w:shd w:val="clear" w:color="auto" w:fill="FFFFFF"/>
        </w:rPr>
        <w:t xml:space="preserve">. Available at: </w:t>
      </w:r>
      <w:hyperlink r:id="rId60" w:history="1">
        <w:r w:rsidRPr="000C5F4B">
          <w:rPr>
            <w:rStyle w:val="Hyperlink"/>
            <w:color w:val="000000" w:themeColor="text1"/>
            <w:shd w:val="clear" w:color="auto" w:fill="FFFFFF"/>
          </w:rPr>
          <w:t>https://psycnet.apa.org/record/2008-03730-000</w:t>
        </w:r>
      </w:hyperlink>
      <w:r w:rsidR="00270286">
        <w:rPr>
          <w:color w:val="000000" w:themeColor="text1"/>
        </w:rPr>
        <w:t xml:space="preserve">   </w:t>
      </w:r>
      <w:r w:rsidR="00270286">
        <w:rPr>
          <w:color w:val="000000" w:themeColor="text1"/>
        </w:rPr>
        <w:tab/>
      </w:r>
      <w:r w:rsidRPr="000C5F4B">
        <w:rPr>
          <w:color w:val="000000" w:themeColor="text1"/>
        </w:rPr>
        <w:t>(</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100" w:beforeAutospacing="1" w:after="120" w:line="300" w:lineRule="atLeast"/>
        <w:rPr>
          <w:color w:val="000000" w:themeColor="text1"/>
        </w:rPr>
      </w:pPr>
      <w:r w:rsidRPr="000C5F4B">
        <w:rPr>
          <w:color w:val="000000" w:themeColor="text1"/>
        </w:rPr>
        <w:t xml:space="preserve">Thayer, J. </w:t>
      </w:r>
      <w:r w:rsidRPr="000C5F4B">
        <w:rPr>
          <w:i/>
          <w:color w:val="000000" w:themeColor="text1"/>
        </w:rPr>
        <w:t>et al</w:t>
      </w:r>
      <w:r w:rsidRPr="000C5F4B">
        <w:rPr>
          <w:color w:val="000000" w:themeColor="text1"/>
        </w:rPr>
        <w:t xml:space="preserve">. (2009) ‘Heart Rate Variability, Prefrontal Neural Function, and </w:t>
      </w:r>
      <w:r w:rsidR="00270286">
        <w:rPr>
          <w:color w:val="000000" w:themeColor="text1"/>
        </w:rPr>
        <w:tab/>
      </w:r>
      <w:r w:rsidRPr="000C5F4B">
        <w:rPr>
          <w:color w:val="000000" w:themeColor="text1"/>
        </w:rPr>
        <w:t>Cognitive Performance: The Neurovisceral Integration Perspective on Self-</w:t>
      </w:r>
      <w:r w:rsidR="00270286">
        <w:rPr>
          <w:color w:val="000000" w:themeColor="text1"/>
        </w:rPr>
        <w:tab/>
      </w:r>
      <w:r w:rsidRPr="000C5F4B">
        <w:rPr>
          <w:color w:val="000000" w:themeColor="text1"/>
        </w:rPr>
        <w:t xml:space="preserve">regulation, Adaption, </w:t>
      </w:r>
      <w:r w:rsidRPr="000C5F4B">
        <w:rPr>
          <w:color w:val="000000" w:themeColor="text1"/>
        </w:rPr>
        <w:tab/>
        <w:t xml:space="preserve">and Health’, </w:t>
      </w:r>
      <w:r w:rsidRPr="000C5F4B">
        <w:rPr>
          <w:i/>
          <w:color w:val="000000" w:themeColor="text1"/>
        </w:rPr>
        <w:t>Annals of Behavioural Medicine</w:t>
      </w:r>
      <w:r>
        <w:rPr>
          <w:color w:val="000000" w:themeColor="text1"/>
        </w:rPr>
        <w:t xml:space="preserve">, 37(2), </w:t>
      </w:r>
      <w:r w:rsidR="00270286">
        <w:rPr>
          <w:color w:val="000000" w:themeColor="text1"/>
        </w:rPr>
        <w:tab/>
        <w:t xml:space="preserve">pp. 141-153. </w:t>
      </w:r>
      <w:r w:rsidRPr="000C5F4B">
        <w:rPr>
          <w:color w:val="000000" w:themeColor="text1"/>
        </w:rPr>
        <w:t>DOI: 10.1056/NEJMsa065779 (Accessed: 29</w:t>
      </w:r>
      <w:r w:rsidRPr="000C5F4B">
        <w:rPr>
          <w:color w:val="000000" w:themeColor="text1"/>
          <w:vertAlign w:val="superscript"/>
        </w:rPr>
        <w:t>th</w:t>
      </w:r>
      <w:r w:rsidRPr="000C5F4B">
        <w:rPr>
          <w:color w:val="000000" w:themeColor="text1"/>
        </w:rPr>
        <w:t xml:space="preserve"> July 2020)</w:t>
      </w:r>
      <w:r w:rsidRPr="000C5F4B">
        <w:rPr>
          <w:color w:val="000000" w:themeColor="text1"/>
        </w:rPr>
        <w:tab/>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Turner, E. </w:t>
      </w:r>
      <w:r w:rsidRPr="000C5F4B">
        <w:rPr>
          <w:i/>
          <w:color w:val="000000" w:themeColor="text1"/>
        </w:rPr>
        <w:t>et al</w:t>
      </w:r>
      <w:r w:rsidRPr="000C5F4B">
        <w:rPr>
          <w:color w:val="000000" w:themeColor="text1"/>
        </w:rPr>
        <w:t xml:space="preserve">. (2008) ‘Selective Publication of Antidepressant Trials and its </w:t>
      </w:r>
      <w:r w:rsidR="00270286">
        <w:rPr>
          <w:color w:val="000000" w:themeColor="text1"/>
        </w:rPr>
        <w:tab/>
        <w:t xml:space="preserve">Influence on </w:t>
      </w:r>
      <w:r w:rsidRPr="000C5F4B">
        <w:rPr>
          <w:color w:val="000000" w:themeColor="text1"/>
        </w:rPr>
        <w:t>Apparent Efficacy</w:t>
      </w:r>
      <w:r w:rsidRPr="000C5F4B">
        <w:rPr>
          <w:i/>
          <w:color w:val="000000" w:themeColor="text1"/>
        </w:rPr>
        <w:t>’, New England Journal of Medicine</w:t>
      </w:r>
      <w:r w:rsidRPr="000C5F4B">
        <w:rPr>
          <w:color w:val="000000" w:themeColor="text1"/>
        </w:rPr>
        <w:t xml:space="preserve">, 358(2), </w:t>
      </w:r>
      <w:r w:rsidR="00270286">
        <w:rPr>
          <w:color w:val="000000" w:themeColor="text1"/>
        </w:rPr>
        <w:tab/>
      </w:r>
      <w:r w:rsidRPr="000C5F4B">
        <w:rPr>
          <w:color w:val="000000" w:themeColor="text1"/>
        </w:rPr>
        <w:t>pp. 252-260</w:t>
      </w:r>
      <w:r w:rsidR="00270286">
        <w:rPr>
          <w:color w:val="000000" w:themeColor="text1"/>
        </w:rPr>
        <w:t xml:space="preserve">. </w:t>
      </w:r>
      <w:r w:rsidRPr="000C5F4B">
        <w:rPr>
          <w:color w:val="000000" w:themeColor="text1"/>
        </w:rPr>
        <w:t>DOI: 10.1007/s12160-009-9191-z (Accessed: 2</w:t>
      </w:r>
      <w:r w:rsidRPr="000C5F4B">
        <w:rPr>
          <w:color w:val="000000" w:themeColor="text1"/>
          <w:vertAlign w:val="superscript"/>
        </w:rPr>
        <w:t>nd</w:t>
      </w:r>
      <w:r w:rsidRPr="000C5F4B">
        <w:rPr>
          <w:color w:val="000000" w:themeColor="text1"/>
        </w:rPr>
        <w:t xml:space="preserve"> August 2020)</w:t>
      </w:r>
    </w:p>
    <w:p w:rsidR="002F0BA5" w:rsidRPr="000C5F4B" w:rsidRDefault="002F0BA5" w:rsidP="002F0BA5">
      <w:pPr>
        <w:spacing w:before="100" w:beforeAutospacing="1" w:after="120" w:line="300" w:lineRule="atLeast"/>
        <w:rPr>
          <w:color w:val="000000" w:themeColor="text1"/>
          <w:shd w:val="clear" w:color="auto" w:fill="FFFFFF"/>
        </w:rPr>
      </w:pPr>
      <w:r w:rsidRPr="000C5F4B">
        <w:rPr>
          <w:color w:val="000000" w:themeColor="text1"/>
        </w:rPr>
        <w:t xml:space="preserve">Veenhoven, R. (1983) ‘The Growing Impact of Marriage’, </w:t>
      </w:r>
      <w:r w:rsidRPr="000C5F4B">
        <w:rPr>
          <w:i/>
          <w:color w:val="000000" w:themeColor="text1"/>
        </w:rPr>
        <w:t xml:space="preserve"> Social Indicators </w:t>
      </w:r>
      <w:r w:rsidR="00270286">
        <w:rPr>
          <w:i/>
          <w:color w:val="000000" w:themeColor="text1"/>
        </w:rPr>
        <w:tab/>
      </w:r>
      <w:r w:rsidRPr="000C5F4B">
        <w:rPr>
          <w:i/>
          <w:color w:val="000000" w:themeColor="text1"/>
        </w:rPr>
        <w:t>Research</w:t>
      </w:r>
      <w:r w:rsidR="00270286">
        <w:rPr>
          <w:color w:val="000000" w:themeColor="text1"/>
        </w:rPr>
        <w:t xml:space="preserve">, </w:t>
      </w:r>
      <w:r w:rsidRPr="000C5F4B">
        <w:rPr>
          <w:color w:val="000000" w:themeColor="text1"/>
        </w:rPr>
        <w:t xml:space="preserve">12(1), pp. 49-63. DOI: 10.1007/BF00428860 </w:t>
      </w:r>
      <w:r w:rsidR="00270286">
        <w:rPr>
          <w:color w:val="000000" w:themeColor="text1"/>
        </w:rPr>
        <w:tab/>
      </w:r>
      <w:r w:rsidR="00270286">
        <w:rPr>
          <w:color w:val="000000" w:themeColor="text1"/>
        </w:rPr>
        <w:tab/>
      </w:r>
      <w:r w:rsidR="00270286">
        <w:rPr>
          <w:color w:val="000000" w:themeColor="text1"/>
        </w:rPr>
        <w:tab/>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rPr>
          <w:bCs/>
          <w:color w:val="000000" w:themeColor="text1"/>
        </w:rPr>
      </w:pPr>
      <w:r w:rsidRPr="000C5F4B">
        <w:rPr>
          <w:color w:val="000000" w:themeColor="text1"/>
        </w:rPr>
        <w:t xml:space="preserve">Veenhoven, R. (2002) ‘Freedom and Happiness: A Comparative Study in 46 Nations </w:t>
      </w:r>
      <w:r w:rsidR="00270286">
        <w:rPr>
          <w:color w:val="000000" w:themeColor="text1"/>
        </w:rPr>
        <w:tab/>
      </w:r>
      <w:r w:rsidRPr="000C5F4B">
        <w:rPr>
          <w:color w:val="000000" w:themeColor="text1"/>
        </w:rPr>
        <w:t>in the</w:t>
      </w:r>
      <w:r w:rsidRPr="000C5F4B">
        <w:rPr>
          <w:color w:val="000000" w:themeColor="text1"/>
        </w:rPr>
        <w:tab/>
        <w:t xml:space="preserve">early 1990s’, in Diener, E. and Suh, E. (ed.) </w:t>
      </w:r>
      <w:r w:rsidRPr="000C5F4B">
        <w:rPr>
          <w:i/>
          <w:color w:val="000000" w:themeColor="text1"/>
        </w:rPr>
        <w:t>Culture and Subjective</w:t>
      </w:r>
      <w:r w:rsidR="00270286">
        <w:rPr>
          <w:i/>
          <w:color w:val="000000" w:themeColor="text1"/>
        </w:rPr>
        <w:tab/>
      </w:r>
      <w:r w:rsidR="00270286">
        <w:rPr>
          <w:i/>
          <w:color w:val="000000" w:themeColor="text1"/>
        </w:rPr>
        <w:tab/>
      </w:r>
      <w:r w:rsidRPr="000C5F4B">
        <w:rPr>
          <w:i/>
          <w:color w:val="000000" w:themeColor="text1"/>
        </w:rPr>
        <w:t>Well-Being</w:t>
      </w:r>
      <w:r w:rsidR="00270286">
        <w:rPr>
          <w:color w:val="000000" w:themeColor="text1"/>
        </w:rPr>
        <w:t xml:space="preserve">. </w:t>
      </w:r>
      <w:r w:rsidRPr="000C5F4B">
        <w:rPr>
          <w:color w:val="000000" w:themeColor="text1"/>
        </w:rPr>
        <w:t xml:space="preserve">Available at: </w:t>
      </w:r>
      <w:hyperlink r:id="rId61" w:history="1">
        <w:r w:rsidR="00270286" w:rsidRPr="000D1A41">
          <w:rPr>
            <w:rStyle w:val="Hyperlink"/>
          </w:rPr>
          <w:t>https://mitpress.mit.edu/books/culture-and-</w:t>
        </w:r>
        <w:r w:rsidR="00270286" w:rsidRPr="000D1A41">
          <w:rPr>
            <w:rStyle w:val="Hyperlink"/>
          </w:rPr>
          <w:tab/>
          <w:t>subjective-well-being</w:t>
        </w:r>
      </w:hyperlink>
      <w:r w:rsidR="00270286">
        <w:rPr>
          <w:color w:val="000000" w:themeColor="text1"/>
        </w:rPr>
        <w:tab/>
        <w:t>(</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Veenhoven, R. (2005) ‘Is Life Getting Better?: How Long and Healthy and Happily </w:t>
      </w:r>
      <w:r w:rsidR="00270286">
        <w:rPr>
          <w:color w:val="000000" w:themeColor="text1"/>
        </w:rPr>
        <w:tab/>
        <w:t xml:space="preserve">Do </w:t>
      </w:r>
      <w:r w:rsidRPr="000C5F4B">
        <w:rPr>
          <w:color w:val="000000" w:themeColor="text1"/>
        </w:rPr>
        <w:t xml:space="preserve">People Live in Modern Society?’, </w:t>
      </w:r>
      <w:r w:rsidRPr="000C5F4B">
        <w:rPr>
          <w:i/>
          <w:color w:val="000000" w:themeColor="text1"/>
        </w:rPr>
        <w:t>European Psychologist</w:t>
      </w:r>
      <w:r w:rsidRPr="000C5F4B">
        <w:rPr>
          <w:color w:val="000000" w:themeColor="text1"/>
        </w:rPr>
        <w:t>, 10(4), pp. 330-</w:t>
      </w:r>
      <w:r w:rsidR="00270286">
        <w:rPr>
          <w:color w:val="000000" w:themeColor="text1"/>
        </w:rPr>
        <w:tab/>
        <w:t xml:space="preserve">343. </w:t>
      </w:r>
      <w:r w:rsidRPr="000C5F4B">
        <w:rPr>
          <w:color w:val="000000" w:themeColor="text1"/>
        </w:rPr>
        <w:t>DOI: 10.1027/1016-9040.10.4.330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outlineLvl w:val="0"/>
        <w:rPr>
          <w:color w:val="000000" w:themeColor="text1"/>
        </w:rPr>
      </w:pPr>
      <w:r w:rsidRPr="000C5F4B">
        <w:rPr>
          <w:color w:val="000000" w:themeColor="text1"/>
        </w:rPr>
        <w:t xml:space="preserve">Veenhoven, R. (2012) ‘The Overall Satisfaction with Life: Subjective Approaches’, in </w:t>
      </w:r>
    </w:p>
    <w:p w:rsidR="002F0BA5" w:rsidRPr="000C5F4B" w:rsidRDefault="002F0BA5" w:rsidP="002F0BA5">
      <w:pPr>
        <w:rPr>
          <w:color w:val="000000" w:themeColor="text1"/>
        </w:rPr>
      </w:pPr>
      <w:r w:rsidRPr="000C5F4B">
        <w:rPr>
          <w:color w:val="000000" w:themeColor="text1"/>
        </w:rPr>
        <w:tab/>
        <w:t xml:space="preserve">Glatzer, W. (eds.) </w:t>
      </w:r>
      <w:r w:rsidRPr="000C5F4B">
        <w:rPr>
          <w:i/>
          <w:color w:val="000000" w:themeColor="text1"/>
        </w:rPr>
        <w:t>Global Handbook of Quality of Life</w:t>
      </w:r>
      <w:r w:rsidRPr="000C5F4B">
        <w:rPr>
          <w:color w:val="000000" w:themeColor="text1"/>
        </w:rPr>
        <w:t xml:space="preserve">. Netherlands: Springer. </w:t>
      </w:r>
      <w:r w:rsidRPr="000C5F4B">
        <w:rPr>
          <w:color w:val="000000" w:themeColor="text1"/>
        </w:rPr>
        <w:tab/>
        <w:t xml:space="preserve">Available at: </w:t>
      </w:r>
      <w:hyperlink r:id="rId62" w:history="1">
        <w:r w:rsidRPr="000C5F4B">
          <w:rPr>
            <w:rStyle w:val="Hyperlink"/>
            <w:color w:val="000000" w:themeColor="text1"/>
          </w:rPr>
          <w:t>https://www.springer.com/gp/book/9789401791779</w:t>
        </w:r>
      </w:hyperlink>
      <w:r w:rsidRPr="000C5F4B">
        <w:rPr>
          <w:color w:val="000000" w:themeColor="text1"/>
        </w:rPr>
        <w:t xml:space="preserve"> </w:t>
      </w:r>
      <w:r w:rsidRPr="000C5F4B">
        <w:rPr>
          <w:color w:val="000000" w:themeColor="text1"/>
        </w:rPr>
        <w:tab/>
      </w:r>
      <w:r w:rsidRPr="000C5F4B">
        <w:rPr>
          <w:color w:val="000000" w:themeColor="text1"/>
        </w:rPr>
        <w:tab/>
      </w:r>
      <w:r w:rsidRPr="000C5F4B">
        <w:rPr>
          <w:color w:val="000000" w:themeColor="text1"/>
        </w:rPr>
        <w:tab/>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70286">
      <w:pPr>
        <w:rPr>
          <w:color w:val="000000" w:themeColor="text1"/>
        </w:rPr>
      </w:pPr>
      <w:r w:rsidRPr="000C5F4B">
        <w:rPr>
          <w:color w:val="000000" w:themeColor="text1"/>
        </w:rPr>
        <w:t xml:space="preserve">Veenhoven, R. (2012) ‘Cross-National differences in Happiness: Cultural </w:t>
      </w:r>
      <w:r w:rsidR="00270286">
        <w:rPr>
          <w:color w:val="000000" w:themeColor="text1"/>
        </w:rPr>
        <w:tab/>
        <w:t xml:space="preserve">Measurement Bias </w:t>
      </w:r>
      <w:r w:rsidRPr="000C5F4B">
        <w:rPr>
          <w:color w:val="000000" w:themeColor="text1"/>
        </w:rPr>
        <w:t xml:space="preserve">or Effect of Culture?’, </w:t>
      </w:r>
      <w:r w:rsidRPr="000C5F4B">
        <w:rPr>
          <w:i/>
          <w:color w:val="000000" w:themeColor="text1"/>
        </w:rPr>
        <w:t>International Journal of Wellbeing</w:t>
      </w:r>
      <w:r w:rsidRPr="000C5F4B">
        <w:rPr>
          <w:color w:val="000000" w:themeColor="text1"/>
        </w:rPr>
        <w:t xml:space="preserve">, </w:t>
      </w:r>
      <w:r w:rsidR="00270286">
        <w:rPr>
          <w:color w:val="000000" w:themeColor="text1"/>
        </w:rPr>
        <w:lastRenderedPageBreak/>
        <w:tab/>
        <w:t xml:space="preserve">2(4), pp. 333-353. </w:t>
      </w:r>
      <w:r w:rsidRPr="000C5F4B">
        <w:rPr>
          <w:color w:val="000000" w:themeColor="text1"/>
        </w:rPr>
        <w:t xml:space="preserve">Available at: </w:t>
      </w:r>
      <w:r w:rsidR="00270286">
        <w:rPr>
          <w:color w:val="000000" w:themeColor="text1"/>
        </w:rPr>
        <w:tab/>
      </w:r>
      <w:r w:rsidRPr="000C5F4B">
        <w:rPr>
          <w:color w:val="000000" w:themeColor="text1"/>
        </w:rPr>
        <w:t xml:space="preserve">https:/internationaljournalofwellbeing.org/index.php/ijow/article/view/98 </w:t>
      </w:r>
      <w:r w:rsidR="00270286">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70286">
      <w:pPr>
        <w:spacing w:before="100" w:beforeAutospacing="1" w:after="120" w:line="300" w:lineRule="atLeast"/>
        <w:rPr>
          <w:color w:val="000000" w:themeColor="text1"/>
        </w:rPr>
      </w:pPr>
      <w:r w:rsidRPr="000C5F4B">
        <w:rPr>
          <w:color w:val="000000" w:themeColor="text1"/>
        </w:rPr>
        <w:t xml:space="preserve">Veenhoven, R. (2015) ‘Hope and Happiness’, </w:t>
      </w:r>
      <w:r w:rsidRPr="000C5F4B">
        <w:rPr>
          <w:i/>
          <w:color w:val="000000" w:themeColor="text1"/>
        </w:rPr>
        <w:t>Opentia Newsletter</w:t>
      </w:r>
      <w:r w:rsidRPr="000C5F4B">
        <w:rPr>
          <w:color w:val="000000" w:themeColor="text1"/>
        </w:rPr>
        <w:t xml:space="preserve">, 5(3), pp. 5. </w:t>
      </w:r>
      <w:r w:rsidR="00270286">
        <w:rPr>
          <w:color w:val="000000" w:themeColor="text1"/>
        </w:rPr>
        <w:tab/>
      </w:r>
      <w:r w:rsidRPr="000C5F4B">
        <w:rPr>
          <w:color w:val="000000" w:themeColor="text1"/>
        </w:rPr>
        <w:t>Available at:</w:t>
      </w:r>
      <w:r w:rsidRPr="000C5F4B">
        <w:rPr>
          <w:color w:val="000000" w:themeColor="text1"/>
        </w:rPr>
        <w:fldChar w:fldCharType="begin"/>
      </w:r>
      <w:r w:rsidRPr="000C5F4B">
        <w:rPr>
          <w:color w:val="000000" w:themeColor="text1"/>
        </w:rPr>
        <w:instrText xml:space="preserve"> HYPERLINK "https://personal.eur.nl/veenhoven/Pub2010s/2015f-full.pdf" </w:instrText>
      </w:r>
      <w:r w:rsidRPr="000C5F4B">
        <w:rPr>
          <w:color w:val="000000" w:themeColor="text1"/>
        </w:rPr>
        <w:fldChar w:fldCharType="separate"/>
      </w:r>
      <w:r w:rsidRPr="000C5F4B">
        <w:rPr>
          <w:rStyle w:val="Hyperlink"/>
          <w:color w:val="000000" w:themeColor="text1"/>
        </w:rPr>
        <w:t>https://personal.eur.nl/veenhoven/Pub2010s/2015f-full.pdf</w:t>
      </w:r>
      <w:r w:rsidRPr="000C5F4B">
        <w:rPr>
          <w:color w:val="000000" w:themeColor="text1"/>
        </w:rPr>
        <w:fldChar w:fldCharType="end"/>
      </w:r>
      <w:r w:rsidRPr="000C5F4B">
        <w:rPr>
          <w:color w:val="000000" w:themeColor="text1"/>
        </w:rPr>
        <w:t xml:space="preserve"> </w:t>
      </w:r>
      <w:r w:rsidR="00270286">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Pr="000C5F4B" w:rsidRDefault="002F0BA5" w:rsidP="002F0BA5">
      <w:pPr>
        <w:rPr>
          <w:color w:val="000000" w:themeColor="text1"/>
        </w:rPr>
      </w:pPr>
      <w:r w:rsidRPr="000C5F4B">
        <w:rPr>
          <w:color w:val="000000" w:themeColor="text1"/>
        </w:rPr>
        <w:t xml:space="preserve">Vespa, J., Lewis, J. and Kreider, R. (2013) </w:t>
      </w:r>
      <w:r w:rsidRPr="000C5F4B">
        <w:rPr>
          <w:i/>
          <w:color w:val="000000" w:themeColor="text1"/>
        </w:rPr>
        <w:t xml:space="preserve">America’s Families and Living </w:t>
      </w:r>
      <w:r w:rsidR="00270286">
        <w:rPr>
          <w:i/>
          <w:color w:val="000000" w:themeColor="text1"/>
        </w:rPr>
        <w:tab/>
        <w:t xml:space="preserve">Arrangements: </w:t>
      </w:r>
      <w:r w:rsidRPr="000C5F4B">
        <w:rPr>
          <w:i/>
          <w:color w:val="000000" w:themeColor="text1"/>
        </w:rPr>
        <w:t>2012</w:t>
      </w:r>
      <w:r w:rsidR="00270286">
        <w:rPr>
          <w:color w:val="000000" w:themeColor="text1"/>
        </w:rPr>
        <w:t xml:space="preserve">. Available at: </w:t>
      </w:r>
      <w:r w:rsidR="00270286">
        <w:rPr>
          <w:color w:val="000000" w:themeColor="text1"/>
        </w:rPr>
        <w:tab/>
      </w:r>
      <w:r w:rsidR="00270286" w:rsidRPr="00270286">
        <w:rPr>
          <w:color w:val="000000" w:themeColor="text1"/>
        </w:rPr>
        <w:t>https://www.census.gov/prod/2013pubs/p20-570</w:t>
      </w:r>
      <w:r w:rsidRPr="00270286">
        <w:rPr>
          <w:color w:val="000000" w:themeColor="text1"/>
        </w:rPr>
        <w:t>.pdf</w:t>
      </w:r>
      <w:r w:rsidRPr="000C5F4B">
        <w:rPr>
          <w:color w:val="000000" w:themeColor="text1"/>
        </w:rPr>
        <w:tab/>
      </w:r>
      <w:r w:rsidRPr="000C5F4B">
        <w:rPr>
          <w:color w:val="000000" w:themeColor="text1"/>
        </w:rPr>
        <w:tab/>
      </w:r>
      <w:r w:rsidRPr="000C5F4B">
        <w:rPr>
          <w:color w:val="000000" w:themeColor="text1"/>
        </w:rPr>
        <w:tab/>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Ventola, L. (2011) ‘Direct-to Consumer Pharmaceutical Advertising’, </w:t>
      </w:r>
      <w:r w:rsidRPr="000C5F4B">
        <w:rPr>
          <w:i/>
          <w:color w:val="000000" w:themeColor="text1"/>
        </w:rPr>
        <w:t xml:space="preserve">Peer-Reviewed </w:t>
      </w:r>
      <w:r w:rsidRPr="000C5F4B">
        <w:rPr>
          <w:i/>
          <w:color w:val="000000" w:themeColor="text1"/>
        </w:rPr>
        <w:tab/>
        <w:t>Journal for Managed Care and Hospital Formulary Management</w:t>
      </w:r>
      <w:r w:rsidR="00270286">
        <w:rPr>
          <w:color w:val="000000" w:themeColor="text1"/>
        </w:rPr>
        <w:t xml:space="preserve">, 36(10), </w:t>
      </w:r>
      <w:r w:rsidR="00270286">
        <w:rPr>
          <w:color w:val="000000" w:themeColor="text1"/>
        </w:rPr>
        <w:tab/>
      </w:r>
      <w:r w:rsidR="00270286">
        <w:rPr>
          <w:color w:val="000000" w:themeColor="text1"/>
        </w:rPr>
        <w:tab/>
      </w:r>
      <w:r w:rsidRPr="000C5F4B">
        <w:rPr>
          <w:color w:val="000000" w:themeColor="text1"/>
        </w:rPr>
        <w:t xml:space="preserve">pp. 681-684. Available at: </w:t>
      </w:r>
      <w:r w:rsidR="00270286">
        <w:rPr>
          <w:color w:val="000000" w:themeColor="text1"/>
        </w:rPr>
        <w:tab/>
      </w:r>
      <w:hyperlink r:id="rId63" w:history="1">
        <w:r w:rsidRPr="000C5F4B">
          <w:rPr>
            <w:rStyle w:val="Hyperlink"/>
            <w:color w:val="000000" w:themeColor="text1"/>
          </w:rPr>
          <w:t>https://www.ncbi.nlm.nih.gov/pmc/articles/PMC3278148/</w:t>
        </w:r>
      </w:hyperlink>
      <w:r w:rsidRPr="000C5F4B">
        <w:rPr>
          <w:color w:val="000000" w:themeColor="text1"/>
        </w:rPr>
        <w:tab/>
      </w:r>
      <w:r w:rsidR="00270286">
        <w:rPr>
          <w:color w:val="000000" w:themeColor="text1"/>
        </w:rPr>
        <w:tab/>
      </w:r>
      <w:r w:rsidR="00270286">
        <w:rPr>
          <w:color w:val="000000" w:themeColor="text1"/>
        </w:rPr>
        <w:tab/>
      </w:r>
      <w:r w:rsidRPr="000C5F4B">
        <w:rPr>
          <w:color w:val="000000" w:themeColor="text1"/>
        </w:rPr>
        <w:t>(Accessed: 29</w:t>
      </w:r>
      <w:r w:rsidRPr="000C5F4B">
        <w:rPr>
          <w:color w:val="000000" w:themeColor="text1"/>
          <w:vertAlign w:val="superscript"/>
        </w:rPr>
        <w:t>th</w:t>
      </w:r>
      <w:r w:rsidRPr="000C5F4B">
        <w:rPr>
          <w:color w:val="000000" w:themeColor="text1"/>
        </w:rPr>
        <w:t xml:space="preserve"> July 2020)</w:t>
      </w:r>
    </w:p>
    <w:p w:rsidR="002F0BA5"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Vohs, K. and Schooler, J. (2008) ‘</w:t>
      </w:r>
      <w:r w:rsidRPr="000C5F4B">
        <w:rPr>
          <w:color w:val="000000" w:themeColor="text1"/>
          <w:shd w:val="clear" w:color="auto" w:fill="FFFFFF"/>
        </w:rPr>
        <w:t>The value of believing in fre</w:t>
      </w:r>
      <w:r w:rsidR="00270286">
        <w:rPr>
          <w:color w:val="000000" w:themeColor="text1"/>
          <w:shd w:val="clear" w:color="auto" w:fill="FFFFFF"/>
        </w:rPr>
        <w:t xml:space="preserve">e will encouraging a </w:t>
      </w:r>
      <w:r w:rsidR="00270286">
        <w:rPr>
          <w:color w:val="000000" w:themeColor="text1"/>
          <w:shd w:val="clear" w:color="auto" w:fill="FFFFFF"/>
        </w:rPr>
        <w:tab/>
        <w:t xml:space="preserve">belief in </w:t>
      </w:r>
      <w:r w:rsidRPr="000C5F4B">
        <w:rPr>
          <w:color w:val="000000" w:themeColor="text1"/>
          <w:shd w:val="clear" w:color="auto" w:fill="FFFFFF"/>
        </w:rPr>
        <w:t>determinism increases cheating’, </w:t>
      </w:r>
      <w:r w:rsidRPr="000C5F4B">
        <w:rPr>
          <w:i/>
          <w:iCs/>
          <w:color w:val="000000" w:themeColor="text1"/>
          <w:shd w:val="clear" w:color="auto" w:fill="FFFFFF"/>
        </w:rPr>
        <w:t xml:space="preserve">Psychol. </w:t>
      </w:r>
      <w:r w:rsidRPr="000C5F4B">
        <w:rPr>
          <w:iCs/>
          <w:color w:val="000000" w:themeColor="text1"/>
          <w:shd w:val="clear" w:color="auto" w:fill="FFFFFF"/>
        </w:rPr>
        <w:t xml:space="preserve">Sci, </w:t>
      </w:r>
      <w:r w:rsidR="00270286">
        <w:rPr>
          <w:color w:val="000000" w:themeColor="text1"/>
          <w:shd w:val="clear" w:color="auto" w:fill="FFFFFF"/>
        </w:rPr>
        <w:t xml:space="preserve">19, pp. 49–54. </w:t>
      </w:r>
      <w:r w:rsidR="00270286">
        <w:rPr>
          <w:color w:val="000000" w:themeColor="text1"/>
          <w:shd w:val="clear" w:color="auto" w:fill="FFFFFF"/>
        </w:rPr>
        <w:tab/>
      </w:r>
      <w:r w:rsidR="00270286">
        <w:rPr>
          <w:color w:val="000000" w:themeColor="text1"/>
          <w:shd w:val="clear" w:color="auto" w:fill="FFFFFF"/>
        </w:rPr>
        <w:tab/>
      </w:r>
      <w:r w:rsidRPr="000C5F4B">
        <w:rPr>
          <w:color w:val="000000" w:themeColor="text1"/>
          <w:shd w:val="clear" w:color="auto" w:fill="FFFFFF"/>
        </w:rPr>
        <w:t xml:space="preserve">DOI: 10.1111/j.1467-9280.2008.02045.x </w:t>
      </w:r>
      <w:r w:rsidRPr="000C5F4B">
        <w:rPr>
          <w:bCs/>
          <w:color w:val="000000" w:themeColor="text1"/>
        </w:rPr>
        <w:t>(Accessed 1</w:t>
      </w:r>
      <w:r w:rsidRPr="000C5F4B">
        <w:rPr>
          <w:bCs/>
          <w:color w:val="000000" w:themeColor="text1"/>
          <w:vertAlign w:val="superscript"/>
        </w:rPr>
        <w:t>st</w:t>
      </w:r>
      <w:r w:rsidRPr="000C5F4B">
        <w:rPr>
          <w:bCs/>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Waddell, G. and Burton, K. (2006) </w:t>
      </w:r>
      <w:r w:rsidRPr="000C5F4B">
        <w:rPr>
          <w:i/>
          <w:color w:val="000000" w:themeColor="text1"/>
        </w:rPr>
        <w:t xml:space="preserve">Is Work Good </w:t>
      </w:r>
      <w:proofErr w:type="gramStart"/>
      <w:r w:rsidRPr="000C5F4B">
        <w:rPr>
          <w:i/>
          <w:color w:val="000000" w:themeColor="text1"/>
        </w:rPr>
        <w:t>For</w:t>
      </w:r>
      <w:proofErr w:type="gramEnd"/>
      <w:r w:rsidRPr="000C5F4B">
        <w:rPr>
          <w:i/>
          <w:color w:val="000000" w:themeColor="text1"/>
        </w:rPr>
        <w:t xml:space="preserve"> You?</w:t>
      </w:r>
      <w:r w:rsidRPr="000C5F4B">
        <w:rPr>
          <w:color w:val="000000" w:themeColor="text1"/>
        </w:rPr>
        <w:t xml:space="preserve"> Available at: </w:t>
      </w:r>
      <w:r w:rsidR="00270286">
        <w:rPr>
          <w:color w:val="000000" w:themeColor="text1"/>
        </w:rPr>
        <w:tab/>
      </w:r>
      <w:hyperlink r:id="rId64" w:history="1">
        <w:r w:rsidR="00270286" w:rsidRPr="000D1A41">
          <w:rPr>
            <w:rStyle w:val="Hyperlink"/>
          </w:rPr>
          <w:t>https://cardinal-management.co.uk/wp-content/uploads/2016/04/Burton-</w:t>
        </w:r>
      </w:hyperlink>
      <w:r w:rsidR="00270286">
        <w:rPr>
          <w:color w:val="000000" w:themeColor="text1"/>
        </w:rPr>
        <w:tab/>
        <w:t>Waddell-is-work-good-</w:t>
      </w:r>
      <w:r w:rsidRPr="000C5F4B">
        <w:rPr>
          <w:color w:val="000000" w:themeColor="text1"/>
        </w:rPr>
        <w:t>for-you.pdf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240"/>
        <w:rPr>
          <w:color w:val="000000" w:themeColor="text1"/>
        </w:rPr>
      </w:pPr>
      <w:r w:rsidRPr="000C5F4B">
        <w:rPr>
          <w:color w:val="000000" w:themeColor="text1"/>
        </w:rPr>
        <w:t xml:space="preserve">Wakefield, J. and Schmitz, M. (2013) ‘When does Depression become a Disorder? </w:t>
      </w:r>
      <w:r w:rsidR="00270286">
        <w:rPr>
          <w:color w:val="000000" w:themeColor="text1"/>
        </w:rPr>
        <w:tab/>
        <w:t xml:space="preserve">Using </w:t>
      </w:r>
      <w:r w:rsidRPr="000C5F4B">
        <w:rPr>
          <w:color w:val="000000" w:themeColor="text1"/>
        </w:rPr>
        <w:t xml:space="preserve">Recurrence Rates to Evaluate the Validity of Proposed Changes in </w:t>
      </w:r>
      <w:r w:rsidR="00270286">
        <w:rPr>
          <w:color w:val="000000" w:themeColor="text1"/>
        </w:rPr>
        <w:tab/>
        <w:t xml:space="preserve">Major </w:t>
      </w:r>
      <w:r w:rsidR="00270286">
        <w:rPr>
          <w:color w:val="000000" w:themeColor="text1"/>
        </w:rPr>
        <w:tab/>
        <w:t xml:space="preserve">Depression </w:t>
      </w:r>
      <w:r w:rsidRPr="000C5F4B">
        <w:rPr>
          <w:color w:val="000000" w:themeColor="text1"/>
        </w:rPr>
        <w:t xml:space="preserve">Diagnostic Thresholds’, </w:t>
      </w:r>
      <w:r w:rsidRPr="000C5F4B">
        <w:rPr>
          <w:i/>
          <w:color w:val="000000" w:themeColor="text1"/>
        </w:rPr>
        <w:t>World Psychiatry</w:t>
      </w:r>
      <w:r w:rsidRPr="000C5F4B">
        <w:rPr>
          <w:color w:val="000000" w:themeColor="text1"/>
        </w:rPr>
        <w:t xml:space="preserve">, 12(1), </w:t>
      </w:r>
      <w:r w:rsidR="00270286">
        <w:rPr>
          <w:color w:val="000000" w:themeColor="text1"/>
        </w:rPr>
        <w:tab/>
      </w:r>
      <w:r w:rsidR="00270286">
        <w:rPr>
          <w:color w:val="000000" w:themeColor="text1"/>
        </w:rPr>
        <w:tab/>
        <w:t xml:space="preserve">pp. 44-52. </w:t>
      </w:r>
      <w:r w:rsidRPr="000C5F4B">
        <w:rPr>
          <w:color w:val="000000" w:themeColor="text1"/>
        </w:rPr>
        <w:t>DOI 10.1002/wps.20015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Ware, B. (2009) Regrets of the Dying. Available at: </w:t>
      </w:r>
      <w:hyperlink r:id="rId65" w:history="1">
        <w:r w:rsidR="00270286" w:rsidRPr="000D1A41">
          <w:rPr>
            <w:rStyle w:val="Hyperlink"/>
          </w:rPr>
          <w:t>https://bronnieware.com/regrets-</w:t>
        </w:r>
        <w:r w:rsidR="00270286" w:rsidRPr="000D1A41">
          <w:rPr>
            <w:rStyle w:val="Hyperlink"/>
          </w:rPr>
          <w:tab/>
          <w:t>of-the-</w:t>
        </w:r>
        <w:r w:rsidR="00270286" w:rsidRPr="000D1A41">
          <w:rPr>
            <w:rStyle w:val="Hyperlink"/>
          </w:rPr>
          <w:tab/>
          <w:t>dying/</w:t>
        </w:r>
      </w:hyperlink>
      <w:r w:rsidRPr="000C5F4B">
        <w:rPr>
          <w:color w:val="000000" w:themeColor="text1"/>
        </w:rPr>
        <w:t xml:space="preserve">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shd w:val="clear" w:color="auto" w:fill="FFFFFF"/>
        </w:rPr>
      </w:pPr>
      <w:r w:rsidRPr="000C5F4B">
        <w:rPr>
          <w:color w:val="000000" w:themeColor="text1"/>
          <w:shd w:val="clear" w:color="auto" w:fill="FFFFFF"/>
        </w:rPr>
        <w:t xml:space="preserve">Whisman, M. (2001) ‘The Association between Depression and Marital Satisfaction’, </w:t>
      </w:r>
      <w:r w:rsidR="00270286">
        <w:rPr>
          <w:color w:val="000000" w:themeColor="text1"/>
          <w:shd w:val="clear" w:color="auto" w:fill="FFFFFF"/>
        </w:rPr>
        <w:tab/>
        <w:t xml:space="preserve">in </w:t>
      </w:r>
      <w:r w:rsidRPr="000C5F4B">
        <w:rPr>
          <w:color w:val="000000" w:themeColor="text1"/>
          <w:shd w:val="clear" w:color="auto" w:fill="FFFFFF"/>
        </w:rPr>
        <w:t xml:space="preserve">Beach, S. (ed.) </w:t>
      </w:r>
      <w:r w:rsidRPr="000C5F4B">
        <w:rPr>
          <w:rStyle w:val="ref-journal"/>
          <w:i/>
          <w:color w:val="000000" w:themeColor="text1"/>
        </w:rPr>
        <w:t xml:space="preserve">Marital and Family Processes in Depression: A Scientific </w:t>
      </w:r>
      <w:r w:rsidR="00270286">
        <w:rPr>
          <w:rStyle w:val="ref-journal"/>
          <w:i/>
          <w:color w:val="000000" w:themeColor="text1"/>
        </w:rPr>
        <w:tab/>
        <w:t xml:space="preserve">Foundation </w:t>
      </w:r>
      <w:r w:rsidRPr="000C5F4B">
        <w:rPr>
          <w:rStyle w:val="ref-journal"/>
          <w:i/>
          <w:color w:val="000000" w:themeColor="text1"/>
        </w:rPr>
        <w:t>for Clinical Practice</w:t>
      </w:r>
      <w:r w:rsidRPr="000C5F4B">
        <w:rPr>
          <w:rStyle w:val="ref-journal"/>
          <w:color w:val="000000" w:themeColor="text1"/>
        </w:rPr>
        <w:t>.</w:t>
      </w:r>
      <w:r w:rsidRPr="000C5F4B">
        <w:rPr>
          <w:rStyle w:val="apple-converted-space"/>
          <w:color w:val="000000" w:themeColor="text1"/>
          <w:shd w:val="clear" w:color="auto" w:fill="FFFFFF"/>
        </w:rPr>
        <w:t> </w:t>
      </w:r>
      <w:r w:rsidRPr="000C5F4B">
        <w:rPr>
          <w:color w:val="000000" w:themeColor="text1"/>
          <w:shd w:val="clear" w:color="auto" w:fill="FFFFFF"/>
        </w:rPr>
        <w:t xml:space="preserve">United States: American Psychological </w:t>
      </w:r>
      <w:r w:rsidR="00270286">
        <w:rPr>
          <w:color w:val="000000" w:themeColor="text1"/>
          <w:shd w:val="clear" w:color="auto" w:fill="FFFFFF"/>
        </w:rPr>
        <w:tab/>
        <w:t xml:space="preserve">Association. Available </w:t>
      </w:r>
      <w:r w:rsidRPr="000C5F4B">
        <w:rPr>
          <w:color w:val="000000" w:themeColor="text1"/>
          <w:shd w:val="clear" w:color="auto" w:fill="FFFFFF"/>
        </w:rPr>
        <w:t xml:space="preserve">at: </w:t>
      </w:r>
      <w:hyperlink r:id="rId66" w:history="1">
        <w:r w:rsidRPr="000C5F4B">
          <w:rPr>
            <w:rStyle w:val="Hyperlink"/>
            <w:color w:val="000000" w:themeColor="text1"/>
            <w:shd w:val="clear" w:color="auto" w:fill="FFFFFF"/>
          </w:rPr>
          <w:t>https://www.apa.org/pubs/books/431755A</w:t>
        </w:r>
      </w:hyperlink>
      <w:r w:rsidRPr="000C5F4B">
        <w:rPr>
          <w:color w:val="000000" w:themeColor="text1"/>
          <w:shd w:val="clear" w:color="auto" w:fill="FFFFFF"/>
        </w:rPr>
        <w:t xml:space="preserve"> </w:t>
      </w:r>
      <w:r w:rsidR="00270286">
        <w:rPr>
          <w:color w:val="000000" w:themeColor="text1"/>
          <w:shd w:val="clear" w:color="auto" w:fill="FFFFFF"/>
        </w:rPr>
        <w:tab/>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color w:val="000000" w:themeColor="text1"/>
        </w:rPr>
      </w:pPr>
    </w:p>
    <w:p w:rsidR="002F0BA5" w:rsidRPr="000C5F4B" w:rsidRDefault="002F0BA5" w:rsidP="002F0BA5">
      <w:pPr>
        <w:pStyle w:val="has-plink"/>
        <w:spacing w:before="0" w:beforeAutospacing="0" w:after="312" w:afterAutospacing="0"/>
        <w:jc w:val="both"/>
        <w:rPr>
          <w:color w:val="000000" w:themeColor="text1"/>
        </w:rPr>
      </w:pPr>
      <w:r w:rsidRPr="000C5F4B">
        <w:rPr>
          <w:color w:val="000000" w:themeColor="text1"/>
        </w:rPr>
        <w:t xml:space="preserve">Wilson, W. (1967) ‘Correlates of Avowed Happiness’, </w:t>
      </w:r>
      <w:r w:rsidRPr="000C5F4B">
        <w:rPr>
          <w:i/>
          <w:color w:val="000000" w:themeColor="text1"/>
        </w:rPr>
        <w:t xml:space="preserve">Psychological Bulletin, </w:t>
      </w:r>
      <w:r w:rsidR="00270286">
        <w:rPr>
          <w:color w:val="000000" w:themeColor="text1"/>
        </w:rPr>
        <w:t xml:space="preserve">67(4), </w:t>
      </w:r>
      <w:r w:rsidR="00270286">
        <w:rPr>
          <w:color w:val="000000" w:themeColor="text1"/>
        </w:rPr>
        <w:tab/>
      </w:r>
      <w:r w:rsidRPr="000C5F4B">
        <w:rPr>
          <w:color w:val="000000" w:themeColor="text1"/>
        </w:rPr>
        <w:t>pp. 294-306. DOI: 10.1037/h0024431 (Accessed: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r w:rsidRPr="000C5F4B">
        <w:rPr>
          <w:color w:val="000000" w:themeColor="text1"/>
        </w:rPr>
        <w:t>Wood, V. and Robertson, J. (1978) ‘</w:t>
      </w:r>
      <w:r w:rsidRPr="000C5F4B">
        <w:rPr>
          <w:color w:val="000000" w:themeColor="text1"/>
          <w:shd w:val="clear" w:color="auto" w:fill="FFFFFF"/>
        </w:rPr>
        <w:t xml:space="preserve">Friendship and kinship interaction: Differential </w:t>
      </w:r>
      <w:r w:rsidR="00270286">
        <w:rPr>
          <w:color w:val="000000" w:themeColor="text1"/>
          <w:shd w:val="clear" w:color="auto" w:fill="FFFFFF"/>
        </w:rPr>
        <w:tab/>
        <w:t xml:space="preserve">effect on </w:t>
      </w:r>
      <w:r w:rsidRPr="000C5F4B">
        <w:rPr>
          <w:color w:val="000000" w:themeColor="text1"/>
          <w:shd w:val="clear" w:color="auto" w:fill="FFFFFF"/>
        </w:rPr>
        <w:t xml:space="preserve">the morale of the elderly’, </w:t>
      </w:r>
      <w:r w:rsidRPr="000C5F4B">
        <w:rPr>
          <w:i/>
          <w:color w:val="000000" w:themeColor="text1"/>
          <w:shd w:val="clear" w:color="auto" w:fill="FFFFFF"/>
        </w:rPr>
        <w:t>Journal of Marriage and the Family</w:t>
      </w:r>
      <w:r w:rsidRPr="000C5F4B">
        <w:rPr>
          <w:color w:val="000000" w:themeColor="text1"/>
          <w:shd w:val="clear" w:color="auto" w:fill="FFFFFF"/>
        </w:rPr>
        <w:t xml:space="preserve">, </w:t>
      </w:r>
      <w:r w:rsidR="00270286">
        <w:rPr>
          <w:color w:val="000000" w:themeColor="text1"/>
          <w:shd w:val="clear" w:color="auto" w:fill="FFFFFF"/>
        </w:rPr>
        <w:tab/>
        <w:t>40(2), pp. 367-375.</w:t>
      </w:r>
      <w:r w:rsidRPr="000C5F4B">
        <w:rPr>
          <w:color w:val="000000" w:themeColor="text1"/>
          <w:shd w:val="clear" w:color="auto" w:fill="FFFFFF"/>
        </w:rPr>
        <w:t>DOI: 10.2307/350767 (Accessed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spacing w:before="240"/>
        <w:rPr>
          <w:color w:val="000000" w:themeColor="text1"/>
        </w:rPr>
      </w:pPr>
      <w:r w:rsidRPr="000C5F4B">
        <w:rPr>
          <w:color w:val="000000" w:themeColor="text1"/>
        </w:rPr>
        <w:lastRenderedPageBreak/>
        <w:t xml:space="preserve">World Health Organisation (2020) </w:t>
      </w:r>
      <w:r w:rsidRPr="000C5F4B">
        <w:rPr>
          <w:i/>
          <w:color w:val="000000" w:themeColor="text1"/>
        </w:rPr>
        <w:t>Depression</w:t>
      </w:r>
      <w:r w:rsidRPr="000C5F4B">
        <w:rPr>
          <w:color w:val="000000" w:themeColor="text1"/>
        </w:rPr>
        <w:t xml:space="preserve">. Available at: </w:t>
      </w:r>
      <w:r w:rsidR="00270286">
        <w:rPr>
          <w:color w:val="000000" w:themeColor="text1"/>
        </w:rPr>
        <w:tab/>
      </w:r>
      <w:hyperlink r:id="rId67" w:history="1">
        <w:r w:rsidR="00270286" w:rsidRPr="000D1A41">
          <w:rPr>
            <w:rStyle w:val="Hyperlink"/>
          </w:rPr>
          <w:t>https://www.who.int/news-room/fact-sheets/detail/depression</w:t>
        </w:r>
      </w:hyperlink>
      <w:r w:rsidRPr="000C5F4B">
        <w:rPr>
          <w:color w:val="000000" w:themeColor="text1"/>
        </w:rPr>
        <w:t xml:space="preserve"> </w:t>
      </w:r>
      <w:r w:rsidR="00270286">
        <w:rPr>
          <w:color w:val="000000" w:themeColor="text1"/>
        </w:rPr>
        <w:tab/>
      </w:r>
      <w:r w:rsidR="00270286">
        <w:rPr>
          <w:color w:val="000000" w:themeColor="text1"/>
        </w:rPr>
        <w:tab/>
      </w:r>
      <w:r w:rsidRPr="000C5F4B">
        <w:rPr>
          <w:color w:val="000000" w:themeColor="text1"/>
        </w:rPr>
        <w:t>(Accessed: 1</w:t>
      </w:r>
      <w:r w:rsidRPr="000C5F4B">
        <w:rPr>
          <w:color w:val="000000" w:themeColor="text1"/>
          <w:vertAlign w:val="superscript"/>
        </w:rPr>
        <w:t>st</w:t>
      </w:r>
      <w:r w:rsidRPr="000C5F4B">
        <w:rPr>
          <w:color w:val="000000" w:themeColor="text1"/>
        </w:rPr>
        <w:t xml:space="preserve"> August 2020)</w:t>
      </w:r>
    </w:p>
    <w:p w:rsidR="002F0BA5" w:rsidRPr="000C5F4B" w:rsidRDefault="002F0BA5" w:rsidP="002F0BA5">
      <w:pPr>
        <w:rPr>
          <w:color w:val="000000" w:themeColor="text1"/>
        </w:rPr>
      </w:pPr>
    </w:p>
    <w:p w:rsidR="002F0BA5" w:rsidRPr="000C5F4B" w:rsidRDefault="002F0BA5" w:rsidP="002F0BA5">
      <w:pPr>
        <w:rPr>
          <w:color w:val="000000" w:themeColor="text1"/>
        </w:rPr>
      </w:pPr>
      <w:r w:rsidRPr="000C5F4B">
        <w:rPr>
          <w:color w:val="000000" w:themeColor="text1"/>
        </w:rPr>
        <w:t xml:space="preserve">World Happiness Report (2019) </w:t>
      </w:r>
      <w:r w:rsidRPr="000C5F4B">
        <w:rPr>
          <w:i/>
          <w:color w:val="000000" w:themeColor="text1"/>
        </w:rPr>
        <w:t xml:space="preserve">The Sad State of Happiness in the U.S. </w:t>
      </w:r>
      <w:r w:rsidRPr="000C5F4B">
        <w:rPr>
          <w:color w:val="000000" w:themeColor="text1"/>
        </w:rPr>
        <w:t xml:space="preserve">Available at: </w:t>
      </w:r>
      <w:r w:rsidRPr="000C5F4B">
        <w:rPr>
          <w:color w:val="000000" w:themeColor="text1"/>
        </w:rPr>
        <w:tab/>
      </w:r>
      <w:hyperlink r:id="rId68" w:history="1">
        <w:r w:rsidR="00270286" w:rsidRPr="000D1A41">
          <w:rPr>
            <w:rStyle w:val="Hyperlink"/>
          </w:rPr>
          <w:t>https://worldhappiness.report/ed/2019/the-sad-state-of-happiness-in-the-</w:t>
        </w:r>
        <w:r w:rsidR="00270286" w:rsidRPr="000D1A41">
          <w:rPr>
            <w:rStyle w:val="Hyperlink"/>
          </w:rPr>
          <w:tab/>
          <w:t>united-states-</w:t>
        </w:r>
      </w:hyperlink>
      <w:r w:rsidR="00270286">
        <w:rPr>
          <w:color w:val="000000" w:themeColor="text1"/>
        </w:rPr>
        <w:t>a</w:t>
      </w:r>
      <w:r w:rsidRPr="000C5F4B">
        <w:rPr>
          <w:color w:val="000000" w:themeColor="text1"/>
        </w:rPr>
        <w:t>nd-the-role-of-digital-media/ (</w:t>
      </w:r>
      <w:r w:rsidRPr="000C5F4B">
        <w:rPr>
          <w:color w:val="000000" w:themeColor="text1"/>
          <w:shd w:val="clear" w:color="auto" w:fill="FFFFFF"/>
        </w:rPr>
        <w:t>Accessed 14</w:t>
      </w:r>
      <w:r w:rsidRPr="000C5F4B">
        <w:rPr>
          <w:color w:val="000000" w:themeColor="text1"/>
          <w:shd w:val="clear" w:color="auto" w:fill="FFFFFF"/>
          <w:vertAlign w:val="superscript"/>
        </w:rPr>
        <w:t>th</w:t>
      </w:r>
      <w:r w:rsidRPr="000C5F4B">
        <w:rPr>
          <w:color w:val="000000" w:themeColor="text1"/>
          <w:shd w:val="clear" w:color="auto" w:fill="FFFFFF"/>
        </w:rPr>
        <w:t xml:space="preserve"> July 2020)</w:t>
      </w:r>
    </w:p>
    <w:p w:rsidR="002F0BA5" w:rsidRPr="000C5F4B" w:rsidRDefault="002F0BA5" w:rsidP="002F0BA5">
      <w:pPr>
        <w:rPr>
          <w:bCs/>
          <w:color w:val="000000" w:themeColor="text1"/>
        </w:rPr>
      </w:pPr>
    </w:p>
    <w:p w:rsidR="002F0BA5" w:rsidRPr="000C5F4B" w:rsidRDefault="002F0BA5" w:rsidP="002F0BA5">
      <w:pPr>
        <w:rPr>
          <w:color w:val="000000" w:themeColor="text1"/>
        </w:rPr>
      </w:pPr>
      <w:r w:rsidRPr="000C5F4B">
        <w:rPr>
          <w:color w:val="000000" w:themeColor="text1"/>
        </w:rPr>
        <w:t xml:space="preserve">The Young Foundation (2010) </w:t>
      </w:r>
      <w:r w:rsidRPr="000C5F4B">
        <w:rPr>
          <w:i/>
          <w:color w:val="000000" w:themeColor="text1"/>
        </w:rPr>
        <w:t>The State of Happiness</w:t>
      </w:r>
      <w:r w:rsidRPr="000C5F4B">
        <w:rPr>
          <w:color w:val="000000" w:themeColor="text1"/>
        </w:rPr>
        <w:t xml:space="preserve">. Available at: </w:t>
      </w:r>
      <w:r w:rsidRPr="000C5F4B">
        <w:rPr>
          <w:color w:val="000000" w:themeColor="text1"/>
        </w:rPr>
        <w:tab/>
      </w:r>
      <w:r w:rsidR="00270286">
        <w:rPr>
          <w:color w:val="000000" w:themeColor="text1"/>
        </w:rPr>
        <w:tab/>
      </w:r>
      <w:r w:rsidR="00270286">
        <w:rPr>
          <w:color w:val="000000" w:themeColor="text1"/>
        </w:rPr>
        <w:tab/>
      </w:r>
      <w:hyperlink r:id="rId69" w:history="1">
        <w:r w:rsidR="00270286" w:rsidRPr="000D1A41">
          <w:rPr>
            <w:rStyle w:val="Hyperlink"/>
          </w:rPr>
          <w:t>https://youngfoundation.org/wp-content/uploads/2012/10/The-State-of-</w:t>
        </w:r>
      </w:hyperlink>
      <w:r w:rsidR="00270286">
        <w:rPr>
          <w:color w:val="000000" w:themeColor="text1"/>
        </w:rPr>
        <w:tab/>
      </w:r>
      <w:r w:rsidRPr="00270286">
        <w:rPr>
          <w:color w:val="000000" w:themeColor="text1"/>
        </w:rPr>
        <w:t>Happiness.pdf</w:t>
      </w:r>
      <w:r w:rsidR="00270286">
        <w:rPr>
          <w:color w:val="000000" w:themeColor="text1"/>
        </w:rPr>
        <w:t xml:space="preserve"> </w:t>
      </w:r>
      <w:r w:rsidRPr="000C5F4B">
        <w:rPr>
          <w:color w:val="000000" w:themeColor="text1"/>
        </w:rPr>
        <w:t>(Accessed 6</w:t>
      </w:r>
      <w:r w:rsidRPr="000C5F4B">
        <w:rPr>
          <w:color w:val="000000" w:themeColor="text1"/>
          <w:vertAlign w:val="superscript"/>
        </w:rPr>
        <w:t>th</w:t>
      </w:r>
      <w:r w:rsidRPr="000C5F4B">
        <w:rPr>
          <w:color w:val="000000" w:themeColor="text1"/>
        </w:rPr>
        <w:t xml:space="preserve"> August 2020)</w:t>
      </w:r>
    </w:p>
    <w:p w:rsidR="002F0BA5" w:rsidRPr="000C5F4B" w:rsidRDefault="002F0BA5" w:rsidP="002F0BA5">
      <w:pPr>
        <w:rPr>
          <w:color w:val="000000" w:themeColor="text1"/>
          <w:u w:val="single"/>
        </w:rPr>
      </w:pPr>
    </w:p>
    <w:p w:rsidR="002F0BA5" w:rsidRPr="000C5F4B" w:rsidRDefault="002F0BA5" w:rsidP="002F0BA5">
      <w:pPr>
        <w:rPr>
          <w:color w:val="000000" w:themeColor="text1"/>
        </w:rPr>
      </w:pPr>
      <w:r w:rsidRPr="000C5F4B">
        <w:rPr>
          <w:color w:val="000000" w:themeColor="text1"/>
        </w:rPr>
        <w:t xml:space="preserve">Zhang, Y. and Chiu, C. (2011) ‘Goal Commitment and Alignment of Personal Goals </w:t>
      </w:r>
      <w:r w:rsidR="00270286">
        <w:rPr>
          <w:color w:val="000000" w:themeColor="text1"/>
        </w:rPr>
        <w:tab/>
        <w:t xml:space="preserve">Predict </w:t>
      </w:r>
      <w:r w:rsidRPr="000C5F4B">
        <w:rPr>
          <w:color w:val="000000" w:themeColor="text1"/>
        </w:rPr>
        <w:t xml:space="preserve">Group Identification only when the Goals Are Shared’, </w:t>
      </w:r>
      <w:r w:rsidRPr="000C5F4B">
        <w:rPr>
          <w:i/>
          <w:color w:val="000000" w:themeColor="text1"/>
        </w:rPr>
        <w:t xml:space="preserve">Group </w:t>
      </w:r>
      <w:r w:rsidR="00270286">
        <w:rPr>
          <w:i/>
          <w:color w:val="000000" w:themeColor="text1"/>
        </w:rPr>
        <w:tab/>
      </w:r>
      <w:r w:rsidRPr="000C5F4B">
        <w:rPr>
          <w:i/>
          <w:color w:val="000000" w:themeColor="text1"/>
        </w:rPr>
        <w:t xml:space="preserve">Processes and </w:t>
      </w:r>
      <w:r w:rsidRPr="000C5F4B">
        <w:rPr>
          <w:i/>
          <w:color w:val="000000" w:themeColor="text1"/>
        </w:rPr>
        <w:tab/>
        <w:t>Intergroup Relations</w:t>
      </w:r>
      <w:r w:rsidRPr="000C5F4B">
        <w:rPr>
          <w:color w:val="000000" w:themeColor="text1"/>
        </w:rPr>
        <w:t xml:space="preserve">, 15(3), pp. 425-437. </w:t>
      </w:r>
      <w:r w:rsidR="00270286">
        <w:rPr>
          <w:color w:val="000000" w:themeColor="text1"/>
        </w:rPr>
        <w:tab/>
      </w:r>
      <w:r w:rsidR="00270286">
        <w:rPr>
          <w:color w:val="000000" w:themeColor="text1"/>
        </w:rPr>
        <w:tab/>
      </w:r>
      <w:r w:rsidR="00270286">
        <w:rPr>
          <w:color w:val="000000" w:themeColor="text1"/>
        </w:rPr>
        <w:tab/>
      </w:r>
      <w:r w:rsidR="00270286">
        <w:rPr>
          <w:color w:val="000000" w:themeColor="text1"/>
        </w:rPr>
        <w:tab/>
        <w:t>DOI: 10.1177/1368430211415440</w:t>
      </w:r>
      <w:r w:rsidR="00270286">
        <w:rPr>
          <w:color w:val="000000" w:themeColor="text1"/>
        </w:rPr>
        <w:tab/>
      </w:r>
    </w:p>
    <w:p w:rsidR="00A422D2" w:rsidRDefault="00A422D2" w:rsidP="00A422D2">
      <w:pPr>
        <w:spacing w:line="480" w:lineRule="auto"/>
        <w:outlineLvl w:val="0"/>
        <w:rPr>
          <w:b/>
        </w:rPr>
      </w:pPr>
    </w:p>
    <w:p w:rsidR="00A422D2" w:rsidRDefault="00A422D2" w:rsidP="00A422D2">
      <w:pPr>
        <w:spacing w:line="480" w:lineRule="auto"/>
        <w:outlineLvl w:val="0"/>
        <w:rPr>
          <w:b/>
        </w:rPr>
      </w:pPr>
    </w:p>
    <w:p w:rsidR="00A422D2" w:rsidRDefault="00A422D2" w:rsidP="00A422D2">
      <w:pPr>
        <w:spacing w:line="480" w:lineRule="auto"/>
        <w:outlineLvl w:val="0"/>
        <w:rPr>
          <w:b/>
        </w:rPr>
      </w:pPr>
    </w:p>
    <w:p w:rsidR="00A422D2" w:rsidRDefault="00A422D2" w:rsidP="00A422D2">
      <w:pPr>
        <w:spacing w:line="480" w:lineRule="auto"/>
        <w:outlineLvl w:val="0"/>
        <w:rPr>
          <w:b/>
        </w:rPr>
      </w:pPr>
    </w:p>
    <w:p w:rsidR="00A422D2" w:rsidRDefault="00A422D2" w:rsidP="00A422D2">
      <w:pPr>
        <w:spacing w:line="480" w:lineRule="auto"/>
        <w:outlineLvl w:val="0"/>
        <w:rPr>
          <w:b/>
        </w:rPr>
      </w:pPr>
    </w:p>
    <w:p w:rsidR="00A422D2" w:rsidRDefault="00A422D2" w:rsidP="00A422D2">
      <w:pPr>
        <w:spacing w:line="480" w:lineRule="auto"/>
        <w:outlineLvl w:val="0"/>
        <w:rPr>
          <w:b/>
        </w:rPr>
      </w:pPr>
    </w:p>
    <w:p w:rsidR="004E04E7" w:rsidRDefault="004E04E7" w:rsidP="00A422D2">
      <w:pPr>
        <w:spacing w:line="480" w:lineRule="auto"/>
        <w:outlineLvl w:val="0"/>
        <w:rPr>
          <w:b/>
        </w:rPr>
      </w:pPr>
    </w:p>
    <w:p w:rsidR="004E04E7" w:rsidRDefault="004E04E7" w:rsidP="00A422D2">
      <w:pPr>
        <w:spacing w:line="480" w:lineRule="auto"/>
        <w:outlineLvl w:val="0"/>
        <w:rPr>
          <w:b/>
        </w:rPr>
      </w:pPr>
    </w:p>
    <w:p w:rsidR="004E04E7" w:rsidRDefault="004E04E7" w:rsidP="00A422D2">
      <w:pPr>
        <w:spacing w:line="480" w:lineRule="auto"/>
        <w:outlineLvl w:val="0"/>
        <w:rPr>
          <w:b/>
        </w:rPr>
      </w:pPr>
    </w:p>
    <w:p w:rsidR="0083215B" w:rsidRDefault="005E060A" w:rsidP="00A422D2">
      <w:pPr>
        <w:spacing w:line="480" w:lineRule="auto"/>
        <w:outlineLvl w:val="0"/>
        <w:rPr>
          <w:b/>
        </w:rPr>
      </w:pPr>
      <w:r w:rsidRPr="00A422D2">
        <w:rPr>
          <w:b/>
        </w:rPr>
        <w:br w:type="page"/>
      </w:r>
      <w:bookmarkStart w:id="22" w:name="_Toc47926325"/>
      <w:r w:rsidR="00BA7FED" w:rsidRPr="00A422D2">
        <w:rPr>
          <w:b/>
        </w:rPr>
        <w:lastRenderedPageBreak/>
        <w:t>APPENDICES</w:t>
      </w:r>
      <w:bookmarkEnd w:id="22"/>
    </w:p>
    <w:p w:rsidR="00C57926" w:rsidRDefault="00C57926" w:rsidP="00A422D2">
      <w:pPr>
        <w:spacing w:line="480" w:lineRule="auto"/>
        <w:outlineLvl w:val="0"/>
        <w:rPr>
          <w:b/>
        </w:rPr>
      </w:pPr>
    </w:p>
    <w:p w:rsidR="00C57926" w:rsidRPr="00A422D2" w:rsidRDefault="00C57926" w:rsidP="00A422D2">
      <w:pPr>
        <w:spacing w:line="480" w:lineRule="auto"/>
        <w:outlineLvl w:val="0"/>
        <w:rPr>
          <w:b/>
        </w:rPr>
      </w:pPr>
    </w:p>
    <w:p w:rsidR="005E060A" w:rsidRDefault="005E060A" w:rsidP="005E060A">
      <w:pPr>
        <w:spacing w:line="480" w:lineRule="auto"/>
        <w:rPr>
          <w:b/>
        </w:rPr>
      </w:pPr>
    </w:p>
    <w:p w:rsidR="005E060A" w:rsidRPr="00A422D2" w:rsidRDefault="005E060A" w:rsidP="00A422D2">
      <w:pPr>
        <w:numPr>
          <w:ilvl w:val="1"/>
          <w:numId w:val="1"/>
        </w:numPr>
        <w:spacing w:line="480" w:lineRule="auto"/>
        <w:outlineLvl w:val="1"/>
        <w:rPr>
          <w:b/>
        </w:rPr>
      </w:pPr>
      <w:r>
        <w:rPr>
          <w:b/>
        </w:rPr>
        <w:br w:type="page"/>
      </w:r>
      <w:bookmarkStart w:id="23" w:name="_Toc47926326"/>
      <w:r>
        <w:rPr>
          <w:b/>
        </w:rPr>
        <w:lastRenderedPageBreak/>
        <w:t>Appendices 1</w:t>
      </w:r>
      <w:r w:rsidR="001C49A5">
        <w:rPr>
          <w:b/>
        </w:rPr>
        <w:t xml:space="preserve"> </w:t>
      </w:r>
      <w:r w:rsidR="00A422D2">
        <w:rPr>
          <w:b/>
        </w:rPr>
        <w:t xml:space="preserve">- </w:t>
      </w:r>
      <w:r w:rsidR="00A422D2" w:rsidRPr="00A422D2">
        <w:rPr>
          <w:b/>
        </w:rPr>
        <w:t>Ethics Form</w:t>
      </w:r>
      <w:bookmarkEnd w:id="23"/>
      <w:r w:rsidR="00A422D2" w:rsidRPr="00A422D2">
        <w:rPr>
          <w:b/>
        </w:rPr>
        <w:t xml:space="preserve"> </w:t>
      </w:r>
    </w:p>
    <w:p w:rsidR="00A422D2" w:rsidRDefault="00A422D2" w:rsidP="00D33929">
      <w:pPr>
        <w:rPr>
          <w:b/>
        </w:rPr>
      </w:pPr>
    </w:p>
    <w:p w:rsidR="00A422D2" w:rsidRPr="004C3A0B" w:rsidRDefault="00A422D2" w:rsidP="00D33929">
      <w:pPr>
        <w:rPr>
          <w:rFonts w:ascii="Arial" w:hAnsi="Arial" w:cs="Arial"/>
          <w:b/>
          <w:bCs/>
        </w:rPr>
      </w:pPr>
      <w:r w:rsidRPr="43DDF9F2">
        <w:rPr>
          <w:rFonts w:ascii="Arial" w:hAnsi="Arial" w:cs="Arial"/>
          <w:b/>
          <w:bCs/>
        </w:rPr>
        <w:t>APPLICATION FOR ETHICAL APPROVAL</w:t>
      </w:r>
    </w:p>
    <w:p w:rsidR="00A422D2" w:rsidRPr="004C3A0B" w:rsidRDefault="00A422D2" w:rsidP="00D33929">
      <w:pPr>
        <w:rPr>
          <w:rFonts w:ascii="Arial" w:hAnsi="Arial" w:cs="Arial"/>
          <w:b/>
          <w:bCs/>
        </w:rPr>
      </w:pPr>
    </w:p>
    <w:p w:rsidR="00A422D2" w:rsidRPr="004C3A0B" w:rsidRDefault="00A422D2" w:rsidP="00D33929">
      <w:pPr>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A422D2" w:rsidRPr="004C3A0B" w:rsidRDefault="00A422D2" w:rsidP="00D33929">
      <w:pPr>
        <w:rPr>
          <w:rFonts w:ascii="Arial" w:hAnsi="Arial" w:cs="Arial"/>
          <w:b/>
          <w:bCs/>
          <w:sz w:val="16"/>
          <w:szCs w:val="16"/>
        </w:rPr>
      </w:pPr>
    </w:p>
    <w:p w:rsidR="00A422D2" w:rsidRPr="004C3A0B" w:rsidRDefault="00A422D2" w:rsidP="00D33929">
      <w:pPr>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A422D2" w:rsidRPr="004C3A0B" w:rsidRDefault="00A422D2" w:rsidP="00D33929">
      <w:pPr>
        <w:rPr>
          <w:rFonts w:ascii="Arial" w:hAnsi="Arial" w:cs="Arial"/>
          <w:sz w:val="22"/>
          <w:szCs w:val="22"/>
        </w:rPr>
      </w:pPr>
    </w:p>
    <w:p w:rsidR="00A422D2" w:rsidRDefault="00A422D2" w:rsidP="00D33929">
      <w:pPr>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A422D2" w:rsidRDefault="00A422D2" w:rsidP="00D33929">
      <w:pPr>
        <w:rPr>
          <w:rFonts w:ascii="Arial" w:hAnsi="Arial" w:cs="Arial"/>
          <w:sz w:val="22"/>
          <w:szCs w:val="22"/>
        </w:rPr>
      </w:pPr>
    </w:p>
    <w:p w:rsidR="00A422D2" w:rsidRPr="00D839CD" w:rsidRDefault="00A422D2" w:rsidP="00D33929">
      <w:pPr>
        <w:rPr>
          <w:rFonts w:ascii="Arial" w:hAnsi="Arial" w:cs="Arial"/>
          <w:b/>
          <w:sz w:val="22"/>
          <w:szCs w:val="22"/>
        </w:rPr>
      </w:pPr>
      <w:r>
        <w:rPr>
          <w:rFonts w:ascii="Arial" w:hAnsi="Arial" w:cs="Arial"/>
          <w:b/>
          <w:sz w:val="22"/>
          <w:szCs w:val="22"/>
        </w:rPr>
        <w:t>Delete the Guidance Notes at the end of the form BEFORE submitting your application</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422D2" w:rsidRPr="004C3A0B" w:rsidTr="00237EB7">
        <w:trPr>
          <w:trHeight w:val="439"/>
        </w:trPr>
        <w:tc>
          <w:tcPr>
            <w:tcW w:w="3253" w:type="dxa"/>
            <w:gridSpan w:val="2"/>
            <w:shd w:val="clear" w:color="auto" w:fill="F2F2F2"/>
          </w:tcPr>
          <w:p w:rsidR="00A422D2" w:rsidRPr="004C3A0B" w:rsidRDefault="00A422D2" w:rsidP="00D33929">
            <w:pPr>
              <w:rPr>
                <w:rFonts w:ascii="Arial" w:hAnsi="Arial" w:cs="Arial"/>
                <w:sz w:val="22"/>
                <w:szCs w:val="22"/>
              </w:rPr>
            </w:pPr>
            <w:r w:rsidRPr="004C3A0B">
              <w:rPr>
                <w:rFonts w:ascii="Arial" w:hAnsi="Arial" w:cs="Arial"/>
                <w:sz w:val="22"/>
                <w:szCs w:val="22"/>
              </w:rPr>
              <w:t>Full Name:</w:t>
            </w:r>
          </w:p>
        </w:tc>
        <w:tc>
          <w:tcPr>
            <w:tcW w:w="6636" w:type="dxa"/>
            <w:gridSpan w:val="4"/>
          </w:tcPr>
          <w:p w:rsidR="00A422D2" w:rsidRPr="004C3A0B" w:rsidRDefault="00A422D2" w:rsidP="00D33929">
            <w:pPr>
              <w:rPr>
                <w:rFonts w:ascii="Arial" w:hAnsi="Arial" w:cs="Arial"/>
                <w:sz w:val="22"/>
                <w:szCs w:val="22"/>
              </w:rPr>
            </w:pPr>
            <w:r>
              <w:rPr>
                <w:rFonts w:ascii="Arial" w:hAnsi="Arial" w:cs="Arial"/>
                <w:sz w:val="22"/>
                <w:szCs w:val="22"/>
              </w:rPr>
              <w:t>Chloe Lewis</w:t>
            </w:r>
          </w:p>
        </w:tc>
      </w:tr>
      <w:tr w:rsidR="00A422D2" w:rsidRPr="004C3A0B" w:rsidTr="00237EB7">
        <w:trPr>
          <w:trHeight w:val="472"/>
        </w:trPr>
        <w:tc>
          <w:tcPr>
            <w:tcW w:w="3253" w:type="dxa"/>
            <w:gridSpan w:val="2"/>
            <w:shd w:val="clear" w:color="auto" w:fill="BFBFBF"/>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Tick all boxes which apply:</w:t>
            </w:r>
          </w:p>
          <w:p w:rsidR="00A422D2" w:rsidRPr="004C3A0B" w:rsidRDefault="00A422D2" w:rsidP="00D33929">
            <w:pPr>
              <w:rPr>
                <w:rFonts w:ascii="Arial" w:hAnsi="Arial" w:cs="Arial"/>
                <w:sz w:val="22"/>
                <w:szCs w:val="22"/>
              </w:rPr>
            </w:pPr>
          </w:p>
        </w:tc>
        <w:tc>
          <w:tcPr>
            <w:tcW w:w="2551" w:type="dxa"/>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vAlign w:val="center"/>
          </w:tcPr>
          <w:p w:rsidR="00A422D2" w:rsidRPr="004C3A0B" w:rsidRDefault="00A422D2" w:rsidP="00D33929">
            <w:pP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vAlign w:val="center"/>
          </w:tcPr>
          <w:p w:rsidR="00A422D2" w:rsidRPr="004C3A0B" w:rsidRDefault="00A422D2" w:rsidP="00D33929">
            <w:pPr>
              <w:rPr>
                <w:rFonts w:ascii="Arial" w:hAnsi="Arial" w:cs="Arial"/>
                <w:sz w:val="22"/>
                <w:szCs w:val="22"/>
              </w:rPr>
            </w:pPr>
            <w:r>
              <w:rPr>
                <w:rFonts w:ascii="MS Gothic" w:eastAsia="MS Gothic" w:hAnsi="MS Gothic" w:cs="Arial" w:hint="eastAsia"/>
                <w:sz w:val="22"/>
                <w:szCs w:val="22"/>
              </w:rPr>
              <w:t>☐</w:t>
            </w:r>
          </w:p>
        </w:tc>
      </w:tr>
      <w:tr w:rsidR="00A422D2" w:rsidRPr="004C3A0B" w:rsidTr="00237EB7">
        <w:trPr>
          <w:trHeight w:val="472"/>
        </w:trPr>
        <w:tc>
          <w:tcPr>
            <w:tcW w:w="2544" w:type="dxa"/>
            <w:shd w:val="clear" w:color="auto" w:fill="F2F2F2"/>
            <w:vAlign w:val="center"/>
          </w:tcPr>
          <w:p w:rsidR="00A422D2" w:rsidRPr="004C3A0B" w:rsidRDefault="00A422D2" w:rsidP="00D33929">
            <w:pPr>
              <w:rPr>
                <w:rFonts w:ascii="Arial" w:hAnsi="Arial" w:cs="Arial"/>
                <w:sz w:val="22"/>
                <w:szCs w:val="22"/>
              </w:rPr>
            </w:pPr>
            <w:r>
              <w:rPr>
                <w:rFonts w:ascii="Arial" w:hAnsi="Arial" w:cs="Arial"/>
                <w:sz w:val="22"/>
                <w:szCs w:val="22"/>
              </w:rPr>
              <w:t>Undergraduate Student</w:t>
            </w:r>
          </w:p>
        </w:tc>
        <w:tc>
          <w:tcPr>
            <w:tcW w:w="709" w:type="dxa"/>
            <w:shd w:val="clear" w:color="auto" w:fill="BFBFBF"/>
            <w:vAlign w:val="center"/>
          </w:tcPr>
          <w:p w:rsidR="00A422D2" w:rsidRDefault="00A422D2" w:rsidP="00D33929">
            <w:pP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vAlign w:val="center"/>
          </w:tcPr>
          <w:p w:rsidR="00A422D2" w:rsidRPr="004C3A0B" w:rsidRDefault="00A422D2" w:rsidP="00D33929">
            <w:pPr>
              <w:rPr>
                <w:rFonts w:ascii="Arial" w:hAnsi="Arial" w:cs="Arial"/>
                <w:sz w:val="22"/>
                <w:szCs w:val="22"/>
              </w:rPr>
            </w:pPr>
            <w:r>
              <w:rPr>
                <w:rFonts w:ascii="Arial" w:hAnsi="Arial" w:cs="Arial"/>
                <w:sz w:val="22"/>
                <w:szCs w:val="22"/>
              </w:rPr>
              <w:t>Taught Postgraduate Student</w:t>
            </w:r>
          </w:p>
        </w:tc>
        <w:tc>
          <w:tcPr>
            <w:tcW w:w="709" w:type="dxa"/>
            <w:shd w:val="clear" w:color="auto" w:fill="BFBFBF"/>
            <w:vAlign w:val="center"/>
          </w:tcPr>
          <w:p w:rsidR="00A422D2" w:rsidRDefault="00A422D2" w:rsidP="00D33929">
            <w:pP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vAlign w:val="center"/>
          </w:tcPr>
          <w:p w:rsidR="00A422D2" w:rsidRPr="004C3A0B" w:rsidRDefault="00A422D2" w:rsidP="00D33929">
            <w:pPr>
              <w:rPr>
                <w:rFonts w:ascii="Arial" w:hAnsi="Arial" w:cs="Arial"/>
                <w:sz w:val="22"/>
                <w:szCs w:val="22"/>
              </w:rPr>
            </w:pPr>
            <w:r>
              <w:rPr>
                <w:rFonts w:ascii="Arial" w:hAnsi="Arial" w:cs="Arial"/>
                <w:sz w:val="22"/>
                <w:szCs w:val="22"/>
              </w:rPr>
              <w:t>Postgraduate Research Student</w:t>
            </w:r>
          </w:p>
        </w:tc>
        <w:tc>
          <w:tcPr>
            <w:tcW w:w="850" w:type="dxa"/>
            <w:shd w:val="clear" w:color="auto" w:fill="BFBFBF"/>
            <w:vAlign w:val="center"/>
          </w:tcPr>
          <w:p w:rsidR="00A422D2" w:rsidRDefault="00A422D2" w:rsidP="00D33929">
            <w:pPr>
              <w:rPr>
                <w:rFonts w:ascii="Arial" w:hAnsi="Arial" w:cs="Arial"/>
                <w:sz w:val="22"/>
                <w:szCs w:val="22"/>
              </w:rPr>
            </w:pPr>
            <w:r>
              <w:rPr>
                <w:rFonts w:ascii="MS Gothic" w:eastAsia="MS Gothic" w:hAnsi="MS Gothic" w:cs="Arial" w:hint="eastAsia"/>
                <w:sz w:val="22"/>
                <w:szCs w:val="22"/>
              </w:rPr>
              <w:t>☐</w:t>
            </w:r>
          </w:p>
        </w:tc>
      </w:tr>
    </w:tbl>
    <w:p w:rsidR="00A422D2" w:rsidRPr="004C3A0B" w:rsidRDefault="00A422D2" w:rsidP="00D3392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422D2" w:rsidRPr="004C3A0B" w:rsidTr="00237EB7">
        <w:trPr>
          <w:cantSplit/>
          <w:trHeight w:val="334"/>
        </w:trPr>
        <w:tc>
          <w:tcPr>
            <w:tcW w:w="3253" w:type="dxa"/>
            <w:shd w:val="clear" w:color="auto" w:fill="F2F2F2"/>
          </w:tcPr>
          <w:p w:rsidR="00A422D2" w:rsidRPr="004C3A0B" w:rsidRDefault="00A422D2" w:rsidP="00D33929">
            <w:pPr>
              <w:rPr>
                <w:rFonts w:ascii="Arial" w:hAnsi="Arial" w:cs="Arial"/>
                <w:sz w:val="22"/>
                <w:szCs w:val="22"/>
              </w:rPr>
            </w:pPr>
            <w:r w:rsidRPr="004C3A0B">
              <w:rPr>
                <w:rFonts w:ascii="Arial" w:hAnsi="Arial" w:cs="Arial"/>
                <w:sz w:val="22"/>
                <w:szCs w:val="22"/>
              </w:rPr>
              <w:t>Faculty/School/Centre:</w:t>
            </w:r>
          </w:p>
        </w:tc>
        <w:tc>
          <w:tcPr>
            <w:tcW w:w="6636" w:type="dxa"/>
          </w:tcPr>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Pr>
                <w:rFonts w:ascii="Arial" w:hAnsi="Arial" w:cs="Arial"/>
                <w:sz w:val="22"/>
                <w:szCs w:val="22"/>
              </w:rPr>
              <w:t>Yr Athrofa (SPYC)</w:t>
            </w:r>
          </w:p>
        </w:tc>
      </w:tr>
      <w:tr w:rsidR="00A422D2" w:rsidRPr="004C3A0B" w:rsidTr="00237EB7">
        <w:trPr>
          <w:cantSplit/>
          <w:trHeight w:val="340"/>
        </w:trPr>
        <w:tc>
          <w:tcPr>
            <w:tcW w:w="3253" w:type="dxa"/>
            <w:shd w:val="clear" w:color="auto" w:fill="F2F2F2"/>
          </w:tcPr>
          <w:p w:rsidR="00A422D2" w:rsidRPr="004C3A0B" w:rsidRDefault="00A422D2" w:rsidP="00D33929">
            <w:pPr>
              <w:rPr>
                <w:rFonts w:ascii="Arial" w:hAnsi="Arial" w:cs="Arial"/>
                <w:sz w:val="22"/>
                <w:szCs w:val="22"/>
              </w:rPr>
            </w:pPr>
            <w:r w:rsidRPr="004C3A0B">
              <w:rPr>
                <w:rFonts w:ascii="Arial" w:hAnsi="Arial" w:cs="Arial"/>
                <w:sz w:val="22"/>
                <w:szCs w:val="22"/>
              </w:rPr>
              <w:t>Campus:</w:t>
            </w:r>
          </w:p>
        </w:tc>
        <w:tc>
          <w:tcPr>
            <w:tcW w:w="6636" w:type="dxa"/>
          </w:tcPr>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Pr>
                <w:rFonts w:ascii="Arial" w:hAnsi="Arial" w:cs="Arial"/>
                <w:sz w:val="22"/>
                <w:szCs w:val="22"/>
              </w:rPr>
              <w:t>Carmarthen</w:t>
            </w:r>
          </w:p>
        </w:tc>
      </w:tr>
      <w:tr w:rsidR="00A422D2" w:rsidRPr="004C3A0B" w:rsidTr="00237EB7">
        <w:trPr>
          <w:cantSplit/>
          <w:trHeight w:val="340"/>
        </w:trPr>
        <w:tc>
          <w:tcPr>
            <w:tcW w:w="3253" w:type="dxa"/>
            <w:shd w:val="clear" w:color="auto" w:fill="F2F2F2"/>
          </w:tcPr>
          <w:p w:rsidR="00A422D2" w:rsidRPr="004C3A0B" w:rsidRDefault="00A422D2" w:rsidP="00D33929">
            <w:pPr>
              <w:rPr>
                <w:rFonts w:ascii="Arial" w:hAnsi="Arial" w:cs="Arial"/>
                <w:sz w:val="22"/>
                <w:szCs w:val="22"/>
              </w:rPr>
            </w:pPr>
            <w:r w:rsidRPr="004C3A0B">
              <w:rPr>
                <w:rFonts w:ascii="Arial" w:hAnsi="Arial" w:cs="Arial"/>
                <w:sz w:val="22"/>
                <w:szCs w:val="22"/>
              </w:rPr>
              <w:t>E-mail address:</w:t>
            </w:r>
          </w:p>
        </w:tc>
        <w:tc>
          <w:tcPr>
            <w:tcW w:w="6636" w:type="dxa"/>
          </w:tcPr>
          <w:p w:rsidR="00A422D2" w:rsidRDefault="00A422D2" w:rsidP="00D33929">
            <w:pPr>
              <w:rPr>
                <w:rFonts w:ascii="Arial" w:hAnsi="Arial" w:cs="Arial"/>
                <w:sz w:val="22"/>
                <w:szCs w:val="22"/>
              </w:rPr>
            </w:pPr>
          </w:p>
          <w:p w:rsidR="00A422D2" w:rsidRPr="004C3A0B" w:rsidRDefault="00651290" w:rsidP="00D33929">
            <w:pPr>
              <w:rPr>
                <w:rFonts w:ascii="Arial" w:hAnsi="Arial" w:cs="Arial"/>
                <w:sz w:val="22"/>
                <w:szCs w:val="22"/>
              </w:rPr>
            </w:pPr>
            <w:hyperlink r:id="rId70" w:history="1">
              <w:r w:rsidR="00A422D2" w:rsidRPr="008C3F79">
                <w:rPr>
                  <w:rStyle w:val="Hyperlink"/>
                  <w:rFonts w:ascii="Arial" w:eastAsia="Calibri" w:hAnsi="Arial" w:cs="Arial"/>
                  <w:sz w:val="22"/>
                  <w:szCs w:val="22"/>
                </w:rPr>
                <w:t>1702405@student.uwtsd.ac.uk</w:t>
              </w:r>
            </w:hyperlink>
          </w:p>
        </w:tc>
      </w:tr>
      <w:tr w:rsidR="00A422D2" w:rsidRPr="004C3A0B" w:rsidTr="00237EB7">
        <w:trPr>
          <w:cantSplit/>
          <w:trHeight w:val="340"/>
        </w:trPr>
        <w:tc>
          <w:tcPr>
            <w:tcW w:w="3253" w:type="dxa"/>
            <w:shd w:val="clear" w:color="auto" w:fill="F2F2F2"/>
          </w:tcPr>
          <w:p w:rsidR="00A422D2" w:rsidRPr="004C3A0B" w:rsidRDefault="00A422D2" w:rsidP="00D33929">
            <w:pPr>
              <w:rPr>
                <w:rFonts w:ascii="Arial" w:hAnsi="Arial" w:cs="Arial"/>
                <w:sz w:val="22"/>
                <w:szCs w:val="22"/>
              </w:rPr>
            </w:pPr>
            <w:r w:rsidRPr="004C3A0B">
              <w:rPr>
                <w:rFonts w:ascii="Arial" w:hAnsi="Arial" w:cs="Arial"/>
                <w:sz w:val="22"/>
                <w:szCs w:val="22"/>
              </w:rPr>
              <w:t>Contact Telephone Number:</w:t>
            </w:r>
          </w:p>
        </w:tc>
        <w:tc>
          <w:tcPr>
            <w:tcW w:w="6636" w:type="dxa"/>
          </w:tcPr>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43DDF9F2">
              <w:rPr>
                <w:rFonts w:ascii="Arial" w:hAnsi="Arial" w:cs="Arial"/>
                <w:sz w:val="22"/>
                <w:szCs w:val="22"/>
              </w:rPr>
              <w:t>07399006429</w:t>
            </w:r>
          </w:p>
        </w:tc>
      </w:tr>
      <w:tr w:rsidR="00A422D2" w:rsidRPr="004C3A0B" w:rsidTr="00237EB7">
        <w:tc>
          <w:tcPr>
            <w:tcW w:w="9889" w:type="dxa"/>
            <w:gridSpan w:val="2"/>
            <w:shd w:val="clear" w:color="auto" w:fill="BFBFBF"/>
          </w:tcPr>
          <w:p w:rsidR="00A422D2" w:rsidRPr="004C3A0B" w:rsidRDefault="00A422D2" w:rsidP="00D33929">
            <w:pPr>
              <w:rPr>
                <w:rFonts w:ascii="Arial" w:hAnsi="Arial" w:cs="Arial"/>
                <w:sz w:val="22"/>
                <w:szCs w:val="22"/>
              </w:rPr>
            </w:pPr>
            <w:r w:rsidRPr="004C3A0B">
              <w:rPr>
                <w:rFonts w:ascii="Arial" w:hAnsi="Arial" w:cs="Arial"/>
                <w:b/>
                <w:i/>
                <w:sz w:val="22"/>
                <w:szCs w:val="22"/>
              </w:rPr>
              <w:t>For students:</w:t>
            </w:r>
          </w:p>
        </w:tc>
      </w:tr>
      <w:tr w:rsidR="00A422D2" w:rsidRPr="004C3A0B" w:rsidTr="00237EB7">
        <w:trPr>
          <w:trHeight w:val="513"/>
        </w:trPr>
        <w:tc>
          <w:tcPr>
            <w:tcW w:w="3253" w:type="dxa"/>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Student Number:</w:t>
            </w:r>
          </w:p>
        </w:tc>
        <w:tc>
          <w:tcPr>
            <w:tcW w:w="6636" w:type="dxa"/>
          </w:tcPr>
          <w:p w:rsidR="00A422D2" w:rsidRPr="004C3A0B" w:rsidRDefault="00A422D2" w:rsidP="00D33929">
            <w:pPr>
              <w:rPr>
                <w:rFonts w:ascii="Arial" w:hAnsi="Arial" w:cs="Arial"/>
                <w:sz w:val="22"/>
                <w:szCs w:val="22"/>
              </w:rPr>
            </w:pPr>
            <w:r>
              <w:rPr>
                <w:rFonts w:ascii="Arial" w:hAnsi="Arial" w:cs="Arial"/>
                <w:sz w:val="22"/>
                <w:szCs w:val="22"/>
              </w:rPr>
              <w:t>1702405</w:t>
            </w:r>
          </w:p>
        </w:tc>
      </w:tr>
      <w:tr w:rsidR="00A422D2" w:rsidRPr="004C3A0B" w:rsidTr="00237EB7">
        <w:trPr>
          <w:trHeight w:val="549"/>
        </w:trPr>
        <w:tc>
          <w:tcPr>
            <w:tcW w:w="3253" w:type="dxa"/>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lastRenderedPageBreak/>
              <w:t>Programme of Study:</w:t>
            </w:r>
          </w:p>
        </w:tc>
        <w:tc>
          <w:tcPr>
            <w:tcW w:w="6636" w:type="dxa"/>
          </w:tcPr>
          <w:p w:rsidR="00A422D2" w:rsidRPr="004C3A0B" w:rsidRDefault="00A422D2" w:rsidP="00D33929">
            <w:pPr>
              <w:rPr>
                <w:rFonts w:ascii="Arial" w:hAnsi="Arial" w:cs="Arial"/>
                <w:sz w:val="22"/>
                <w:szCs w:val="22"/>
              </w:rPr>
            </w:pPr>
            <w:r>
              <w:rPr>
                <w:rFonts w:ascii="Arial" w:hAnsi="Arial" w:cs="Arial"/>
                <w:sz w:val="22"/>
                <w:szCs w:val="22"/>
              </w:rPr>
              <w:t>BA Social Studies: Health and Social Care</w:t>
            </w:r>
          </w:p>
        </w:tc>
      </w:tr>
      <w:tr w:rsidR="00A422D2" w:rsidRPr="004C3A0B" w:rsidTr="00237EB7">
        <w:trPr>
          <w:trHeight w:val="557"/>
        </w:trPr>
        <w:tc>
          <w:tcPr>
            <w:tcW w:w="3253" w:type="dxa"/>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Director of Studies/Supervisor:</w:t>
            </w:r>
          </w:p>
        </w:tc>
        <w:tc>
          <w:tcPr>
            <w:tcW w:w="6636" w:type="dxa"/>
          </w:tcPr>
          <w:p w:rsidR="00A422D2" w:rsidRPr="004C3A0B" w:rsidRDefault="00A422D2" w:rsidP="00D33929">
            <w:pPr>
              <w:rPr>
                <w:rFonts w:ascii="Arial" w:hAnsi="Arial" w:cs="Arial"/>
                <w:sz w:val="22"/>
                <w:szCs w:val="22"/>
              </w:rPr>
            </w:pPr>
            <w:r>
              <w:rPr>
                <w:rFonts w:ascii="Arial" w:hAnsi="Arial" w:cs="Arial"/>
                <w:sz w:val="22"/>
                <w:szCs w:val="22"/>
              </w:rPr>
              <w:t>P. Morgan</w:t>
            </w:r>
          </w:p>
        </w:tc>
      </w:tr>
    </w:tbl>
    <w:p w:rsidR="00A422D2" w:rsidRDefault="00A422D2" w:rsidP="00D33929">
      <w:pPr>
        <w:rPr>
          <w:rFonts w:ascii="Arial" w:hAnsi="Arial" w:cs="Arial"/>
          <w:b/>
          <w:sz w:val="22"/>
          <w:szCs w:val="22"/>
        </w:rPr>
      </w:pPr>
      <w:r>
        <w:rPr>
          <w:rFonts w:ascii="Arial" w:hAnsi="Arial" w:cs="Arial"/>
          <w:b/>
          <w:sz w:val="22"/>
          <w:szCs w:val="22"/>
        </w:rPr>
        <w:br w:type="page"/>
      </w:r>
    </w:p>
    <w:p w:rsidR="00A422D2" w:rsidRPr="004C3A0B" w:rsidRDefault="00A422D2" w:rsidP="00D33929">
      <w:pPr>
        <w:rPr>
          <w:rFonts w:ascii="Arial" w:hAnsi="Arial" w:cs="Arial"/>
          <w:b/>
          <w:sz w:val="22"/>
          <w:szCs w:val="22"/>
        </w:rPr>
      </w:pPr>
      <w:r w:rsidRPr="004C3A0B">
        <w:rPr>
          <w:rFonts w:ascii="Arial" w:hAnsi="Arial" w:cs="Arial"/>
          <w:b/>
          <w:sz w:val="22"/>
          <w:szCs w:val="22"/>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A422D2" w:rsidRPr="004C3A0B" w:rsidTr="00237EB7">
        <w:tc>
          <w:tcPr>
            <w:tcW w:w="6232" w:type="dxa"/>
            <w:gridSpan w:val="2"/>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Has the research activity received approval in principle?</w:t>
            </w:r>
          </w:p>
          <w:p w:rsidR="00A422D2" w:rsidRPr="00237EB7" w:rsidRDefault="00A422D2" w:rsidP="00D33929">
            <w:pPr>
              <w:rPr>
                <w:rFonts w:ascii="Arial" w:hAnsi="Arial" w:cs="Arial"/>
                <w:sz w:val="22"/>
                <w:szCs w:val="22"/>
              </w:rPr>
            </w:pPr>
            <w:r w:rsidRPr="00237EB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YES</w:t>
            </w:r>
          </w:p>
        </w:tc>
        <w:tc>
          <w:tcPr>
            <w:tcW w:w="850" w:type="dxa"/>
            <w:shd w:val="clear" w:color="auto" w:fill="BFBFBF"/>
            <w:vAlign w:val="center"/>
          </w:tcPr>
          <w:p w:rsidR="00A422D2" w:rsidRPr="00237EB7" w:rsidRDefault="00A422D2" w:rsidP="00D33929">
            <w:pPr>
              <w:rPr>
                <w:rFonts w:ascii="Arial" w:hAnsi="Arial" w:cs="Arial"/>
                <w:b/>
                <w:sz w:val="22"/>
                <w:szCs w:val="22"/>
              </w:rPr>
            </w:pPr>
            <w:r w:rsidRPr="00237EB7">
              <w:rPr>
                <w:rFonts w:ascii="MS Gothic" w:eastAsia="MS Gothic" w:hAnsi="MS Gothic" w:cs="Arial" w:hint="eastAsia"/>
                <w:b/>
                <w:sz w:val="22"/>
                <w:szCs w:val="22"/>
              </w:rPr>
              <w:t>☒</w:t>
            </w:r>
          </w:p>
        </w:tc>
        <w:tc>
          <w:tcPr>
            <w:tcW w:w="992"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NO</w:t>
            </w:r>
          </w:p>
        </w:tc>
        <w:tc>
          <w:tcPr>
            <w:tcW w:w="851" w:type="dxa"/>
            <w:shd w:val="clear" w:color="auto" w:fill="BFBFBF"/>
            <w:vAlign w:val="center"/>
          </w:tcPr>
          <w:p w:rsidR="00A422D2" w:rsidRPr="00237EB7" w:rsidRDefault="00A422D2" w:rsidP="00D33929">
            <w:pPr>
              <w:rPr>
                <w:rFonts w:ascii="Arial" w:hAnsi="Arial" w:cs="Arial"/>
                <w:b/>
                <w:sz w:val="22"/>
                <w:szCs w:val="22"/>
              </w:rPr>
            </w:pPr>
            <w:r w:rsidRPr="00237EB7">
              <w:rPr>
                <w:rFonts w:ascii="Segoe UI Symbol" w:hAnsi="Segoe UI Symbol" w:cs="Segoe UI Symbol"/>
                <w:b/>
                <w:sz w:val="22"/>
                <w:szCs w:val="22"/>
              </w:rPr>
              <w:t>☐</w:t>
            </w:r>
          </w:p>
        </w:tc>
      </w:tr>
      <w:tr w:rsidR="00A422D2" w:rsidRPr="004C3A0B" w:rsidTr="00237EB7">
        <w:tc>
          <w:tcPr>
            <w:tcW w:w="8075" w:type="dxa"/>
            <w:gridSpan w:val="4"/>
            <w:shd w:val="clear" w:color="auto" w:fill="F2F2F2"/>
          </w:tcPr>
          <w:p w:rsidR="00A422D2" w:rsidRPr="00237EB7" w:rsidRDefault="00A422D2" w:rsidP="00D33929">
            <w:pPr>
              <w:rPr>
                <w:rFonts w:ascii="Arial" w:hAnsi="Arial" w:cs="Arial"/>
                <w:b/>
                <w:bCs/>
                <w:sz w:val="22"/>
                <w:szCs w:val="22"/>
              </w:rPr>
            </w:pPr>
          </w:p>
        </w:tc>
        <w:tc>
          <w:tcPr>
            <w:tcW w:w="1843" w:type="dxa"/>
            <w:gridSpan w:val="2"/>
            <w:shd w:val="clear" w:color="auto" w:fill="F2F2F2"/>
          </w:tcPr>
          <w:p w:rsidR="00A422D2" w:rsidRPr="00237EB7" w:rsidRDefault="00A422D2" w:rsidP="00D33929">
            <w:pPr>
              <w:rPr>
                <w:rFonts w:ascii="Arial" w:hAnsi="Arial" w:cs="Arial"/>
                <w:b/>
                <w:bCs/>
                <w:i/>
                <w:sz w:val="22"/>
                <w:szCs w:val="22"/>
              </w:rPr>
            </w:pPr>
            <w:r w:rsidRPr="00237EB7">
              <w:rPr>
                <w:rFonts w:ascii="Arial" w:hAnsi="Arial" w:cs="Arial"/>
                <w:b/>
                <w:bCs/>
                <w:i/>
                <w:sz w:val="22"/>
                <w:szCs w:val="22"/>
              </w:rPr>
              <w:t>Date</w:t>
            </w:r>
          </w:p>
        </w:tc>
      </w:tr>
      <w:tr w:rsidR="00A422D2" w:rsidRPr="004C3A0B" w:rsidTr="00237EB7">
        <w:trPr>
          <w:trHeight w:val="437"/>
        </w:trPr>
        <w:tc>
          <w:tcPr>
            <w:tcW w:w="3693" w:type="dxa"/>
            <w:vMerge w:val="restart"/>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If Yes, please indicate source of approval (and date where known):</w:t>
            </w:r>
            <w:r w:rsidRPr="00237EB7">
              <w:rPr>
                <w:rFonts w:ascii="Arial" w:hAnsi="Arial" w:cs="Arial"/>
                <w:bCs/>
                <w:i/>
                <w:iCs/>
                <w:color w:val="FF0000"/>
              </w:rPr>
              <w:t xml:space="preserve"> </w:t>
            </w:r>
            <w:r w:rsidRPr="00237EB7">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Research Degrees Committee</w:t>
            </w:r>
          </w:p>
        </w:tc>
        <w:tc>
          <w:tcPr>
            <w:tcW w:w="850" w:type="dxa"/>
            <w:shd w:val="clear" w:color="auto" w:fill="BFBFBF"/>
            <w:vAlign w:val="center"/>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c>
          <w:tcPr>
            <w:tcW w:w="1843" w:type="dxa"/>
            <w:gridSpan w:val="2"/>
            <w:shd w:val="clear" w:color="auto" w:fill="auto"/>
            <w:vAlign w:val="center"/>
          </w:tcPr>
          <w:p w:rsidR="00A422D2" w:rsidRPr="00237EB7" w:rsidRDefault="00A422D2" w:rsidP="00D33929">
            <w:pPr>
              <w:rPr>
                <w:rFonts w:ascii="Arial" w:hAnsi="Arial" w:cs="Arial"/>
                <w:b/>
                <w:bCs/>
                <w:sz w:val="22"/>
                <w:szCs w:val="22"/>
              </w:rPr>
            </w:pPr>
          </w:p>
        </w:tc>
      </w:tr>
      <w:tr w:rsidR="00A422D2" w:rsidRPr="004C3A0B" w:rsidTr="00237EB7">
        <w:trPr>
          <w:trHeight w:val="415"/>
        </w:trPr>
        <w:tc>
          <w:tcPr>
            <w:tcW w:w="3693" w:type="dxa"/>
            <w:vMerge/>
            <w:shd w:val="clear" w:color="auto" w:fill="F2F2F2"/>
          </w:tcPr>
          <w:p w:rsidR="00A422D2" w:rsidRPr="00237EB7" w:rsidRDefault="00A422D2" w:rsidP="00D33929">
            <w:pPr>
              <w:rPr>
                <w:rFonts w:ascii="Arial" w:hAnsi="Arial" w:cs="Arial"/>
                <w:sz w:val="22"/>
                <w:szCs w:val="22"/>
              </w:rPr>
            </w:pPr>
          </w:p>
        </w:tc>
        <w:tc>
          <w:tcPr>
            <w:tcW w:w="3532" w:type="dxa"/>
            <w:gridSpan w:val="2"/>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Faculty Research Committee</w:t>
            </w:r>
          </w:p>
        </w:tc>
        <w:tc>
          <w:tcPr>
            <w:tcW w:w="850" w:type="dxa"/>
            <w:shd w:val="clear" w:color="auto" w:fill="BFBFBF"/>
            <w:vAlign w:val="center"/>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c>
          <w:tcPr>
            <w:tcW w:w="1843" w:type="dxa"/>
            <w:gridSpan w:val="2"/>
            <w:shd w:val="clear" w:color="auto" w:fill="auto"/>
            <w:vAlign w:val="center"/>
          </w:tcPr>
          <w:p w:rsidR="00A422D2" w:rsidRPr="00237EB7" w:rsidRDefault="00A422D2" w:rsidP="00D33929">
            <w:pPr>
              <w:rPr>
                <w:rFonts w:ascii="Arial" w:hAnsi="Arial" w:cs="Arial"/>
                <w:b/>
                <w:bCs/>
                <w:sz w:val="22"/>
                <w:szCs w:val="22"/>
              </w:rPr>
            </w:pPr>
          </w:p>
        </w:tc>
      </w:tr>
      <w:tr w:rsidR="00A422D2" w:rsidRPr="004C3A0B" w:rsidTr="00237EB7">
        <w:tc>
          <w:tcPr>
            <w:tcW w:w="3693" w:type="dxa"/>
            <w:vMerge/>
            <w:shd w:val="clear" w:color="auto" w:fill="F2F2F2"/>
          </w:tcPr>
          <w:p w:rsidR="00A422D2" w:rsidRPr="00237EB7" w:rsidRDefault="00A422D2" w:rsidP="00D33929">
            <w:pPr>
              <w:rPr>
                <w:rFonts w:ascii="Arial" w:hAnsi="Arial" w:cs="Arial"/>
                <w:sz w:val="22"/>
                <w:szCs w:val="22"/>
              </w:rPr>
            </w:pPr>
          </w:p>
        </w:tc>
        <w:tc>
          <w:tcPr>
            <w:tcW w:w="3532" w:type="dxa"/>
            <w:gridSpan w:val="2"/>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Module Supervisor P. Morgan</w:t>
            </w:r>
          </w:p>
          <w:p w:rsidR="00A422D2" w:rsidRPr="00237EB7" w:rsidRDefault="00A422D2" w:rsidP="00D33929">
            <w:pPr>
              <w:rPr>
                <w:rFonts w:ascii="Arial" w:hAnsi="Arial" w:cs="Arial"/>
                <w:sz w:val="22"/>
                <w:szCs w:val="22"/>
              </w:rPr>
            </w:pPr>
          </w:p>
        </w:tc>
        <w:tc>
          <w:tcPr>
            <w:tcW w:w="850" w:type="dxa"/>
            <w:shd w:val="clear" w:color="auto" w:fill="BFBFBF"/>
            <w:vAlign w:val="center"/>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c>
          <w:tcPr>
            <w:tcW w:w="1843" w:type="dxa"/>
            <w:gridSpan w:val="2"/>
            <w:shd w:val="clear" w:color="auto" w:fill="auto"/>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14.02.2020</w:t>
            </w:r>
          </w:p>
        </w:tc>
      </w:tr>
    </w:tbl>
    <w:p w:rsidR="00A422D2" w:rsidRDefault="00A422D2" w:rsidP="00D33929">
      <w:pPr>
        <w:rPr>
          <w:rFonts w:ascii="Arial" w:hAnsi="Arial" w:cs="Arial"/>
          <w:bCs/>
          <w:iCs/>
        </w:rPr>
      </w:pPr>
    </w:p>
    <w:p w:rsidR="00A422D2" w:rsidRPr="004C3A0B" w:rsidRDefault="00A422D2" w:rsidP="00D33929">
      <w:pPr>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9918" w:type="dxa"/>
        <w:tblLook w:val="04A0" w:firstRow="1" w:lastRow="0" w:firstColumn="1" w:lastColumn="0" w:noHBand="0" w:noVBand="1"/>
      </w:tblPr>
      <w:tblGrid>
        <w:gridCol w:w="8784"/>
        <w:gridCol w:w="1134"/>
      </w:tblGrid>
      <w:tr w:rsidR="00A422D2" w:rsidRPr="004C3A0B" w:rsidTr="00237EB7">
        <w:tc>
          <w:tcPr>
            <w:tcW w:w="9918" w:type="dxa"/>
            <w:gridSpan w:val="2"/>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422D2" w:rsidRPr="004C3A0B" w:rsidTr="00237EB7">
        <w:trPr>
          <w:trHeight w:val="227"/>
        </w:trPr>
        <w:tc>
          <w:tcPr>
            <w:tcW w:w="8784" w:type="dxa"/>
            <w:shd w:val="clear" w:color="auto" w:fill="auto"/>
          </w:tcPr>
          <w:p w:rsidR="00A422D2" w:rsidRPr="00237EB7" w:rsidRDefault="00651290" w:rsidP="00D33929">
            <w:pPr>
              <w:rPr>
                <w:rStyle w:val="Hyperlink"/>
                <w:rFonts w:ascii="Arial" w:eastAsia="Calibri" w:hAnsi="Arial" w:cs="Arial"/>
                <w:b/>
                <w:bCs/>
                <w:sz w:val="22"/>
                <w:szCs w:val="22"/>
              </w:rPr>
            </w:pPr>
            <w:hyperlink r:id="rId71" w:history="1">
              <w:r w:rsidR="00A422D2" w:rsidRPr="00237EB7">
                <w:rPr>
                  <w:rStyle w:val="Hyperlink"/>
                  <w:rFonts w:ascii="Arial" w:eastAsia="Calibri" w:hAnsi="Arial" w:cs="Arial"/>
                  <w:b/>
                  <w:bCs/>
                  <w:sz w:val="22"/>
                  <w:szCs w:val="22"/>
                </w:rPr>
                <w:t>UWTSD Research Ethics &amp; Integrity Code of Practice</w:t>
              </w:r>
            </w:hyperlink>
          </w:p>
          <w:p w:rsidR="00A422D2" w:rsidRPr="00237EB7" w:rsidRDefault="00A422D2" w:rsidP="00D33929">
            <w:pPr>
              <w:rPr>
                <w:rFonts w:ascii="Arial" w:hAnsi="Arial" w:cs="Arial"/>
                <w:bCs/>
                <w:sz w:val="22"/>
                <w:szCs w:val="22"/>
              </w:rPr>
            </w:pPr>
          </w:p>
        </w:tc>
        <w:tc>
          <w:tcPr>
            <w:tcW w:w="1134" w:type="dxa"/>
            <w:shd w:val="clear" w:color="auto" w:fill="BFBFBF"/>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r>
      <w:tr w:rsidR="00A422D2" w:rsidRPr="004C3A0B" w:rsidTr="00237EB7">
        <w:trPr>
          <w:trHeight w:val="227"/>
        </w:trPr>
        <w:tc>
          <w:tcPr>
            <w:tcW w:w="8784" w:type="dxa"/>
            <w:shd w:val="clear" w:color="auto" w:fill="auto"/>
          </w:tcPr>
          <w:p w:rsidR="00A422D2" w:rsidRPr="00237EB7" w:rsidRDefault="00A422D2" w:rsidP="00D33929">
            <w:pPr>
              <w:rPr>
                <w:rFonts w:ascii="Arial" w:hAnsi="Arial" w:cs="Arial"/>
                <w:b/>
                <w:bCs/>
                <w:i/>
                <w:sz w:val="22"/>
                <w:szCs w:val="22"/>
              </w:rPr>
            </w:pPr>
          </w:p>
          <w:p w:rsidR="00A422D2" w:rsidRPr="00237EB7" w:rsidRDefault="00A422D2" w:rsidP="00D33929">
            <w:pPr>
              <w:rPr>
                <w:rFonts w:ascii="Arial" w:hAnsi="Arial" w:cs="Arial"/>
                <w:b/>
                <w:bCs/>
                <w:color w:val="FF0000"/>
                <w:sz w:val="22"/>
                <w:szCs w:val="22"/>
              </w:rPr>
            </w:pPr>
            <w:r w:rsidRPr="00237EB7">
              <w:rPr>
                <w:rFonts w:ascii="Arial" w:hAnsi="Arial" w:cs="Arial"/>
                <w:b/>
                <w:bCs/>
                <w:sz w:val="22"/>
                <w:szCs w:val="22"/>
              </w:rPr>
              <w:t>UWTSD Research Data Management Policy</w:t>
            </w:r>
          </w:p>
        </w:tc>
        <w:tc>
          <w:tcPr>
            <w:tcW w:w="1134" w:type="dxa"/>
            <w:shd w:val="clear" w:color="auto" w:fill="BFBFBF"/>
          </w:tcPr>
          <w:p w:rsidR="00A422D2" w:rsidRPr="00237EB7" w:rsidRDefault="00A422D2" w:rsidP="00D33929">
            <w:pPr>
              <w:rPr>
                <w:rFonts w:ascii="Arial" w:hAnsi="Arial" w:cs="Arial"/>
                <w:b/>
                <w:bCs/>
                <w:i/>
                <w:sz w:val="22"/>
                <w:szCs w:val="22"/>
              </w:rPr>
            </w:pPr>
            <w:r w:rsidRPr="00237EB7">
              <w:rPr>
                <w:rFonts w:ascii="MS Gothic" w:eastAsia="MS Gothic" w:hAnsi="MS Gothic" w:cs="Arial" w:hint="eastAsia"/>
                <w:b/>
                <w:bCs/>
                <w:sz w:val="22"/>
                <w:szCs w:val="22"/>
              </w:rPr>
              <w:t>☒</w:t>
            </w:r>
          </w:p>
        </w:tc>
      </w:tr>
      <w:tr w:rsidR="00A422D2" w:rsidRPr="004C3A0B" w:rsidTr="00237EB7">
        <w:trPr>
          <w:trHeight w:val="227"/>
        </w:trPr>
        <w:tc>
          <w:tcPr>
            <w:tcW w:w="8784" w:type="dxa"/>
            <w:shd w:val="clear" w:color="auto" w:fill="auto"/>
          </w:tcPr>
          <w:p w:rsidR="00A422D2" w:rsidRPr="00237EB7" w:rsidRDefault="00A422D2" w:rsidP="00D33929">
            <w:pPr>
              <w:rPr>
                <w:rFonts w:ascii="Arial" w:hAnsi="Arial" w:cs="Arial"/>
                <w:b/>
                <w:bCs/>
                <w:i/>
                <w:sz w:val="22"/>
                <w:szCs w:val="22"/>
              </w:rPr>
            </w:pPr>
          </w:p>
          <w:p w:rsidR="00A422D2" w:rsidRPr="00237EB7" w:rsidRDefault="00A422D2" w:rsidP="00D33929">
            <w:pPr>
              <w:rPr>
                <w:rFonts w:ascii="Arial" w:hAnsi="Arial" w:cs="Arial"/>
                <w:b/>
                <w:bCs/>
                <w:i/>
                <w:sz w:val="22"/>
                <w:szCs w:val="22"/>
              </w:rPr>
            </w:pPr>
            <w:r w:rsidRPr="00237EB7">
              <w:rPr>
                <w:rFonts w:ascii="Arial" w:hAnsi="Arial" w:cs="Arial"/>
                <w:b/>
                <w:bCs/>
                <w:i/>
                <w:sz w:val="22"/>
                <w:szCs w:val="22"/>
              </w:rPr>
              <w:t>BERA, BSA or a relevant code of practice (choose one)</w:t>
            </w:r>
          </w:p>
        </w:tc>
        <w:tc>
          <w:tcPr>
            <w:tcW w:w="1134" w:type="dxa"/>
            <w:shd w:val="clear" w:color="auto" w:fill="BFBFBF"/>
          </w:tcPr>
          <w:p w:rsidR="00A422D2" w:rsidRPr="00237EB7" w:rsidRDefault="00A422D2" w:rsidP="00D33929">
            <w:pPr>
              <w:rPr>
                <w:rFonts w:ascii="Arial" w:hAnsi="Arial" w:cs="Arial"/>
                <w:b/>
                <w:bCs/>
                <w:i/>
                <w:sz w:val="22"/>
                <w:szCs w:val="22"/>
              </w:rPr>
            </w:pPr>
            <w:r w:rsidRPr="00237EB7">
              <w:rPr>
                <w:rFonts w:ascii="MS Gothic" w:eastAsia="MS Gothic" w:hAnsi="MS Gothic" w:cs="Arial" w:hint="eastAsia"/>
                <w:b/>
                <w:bCs/>
                <w:sz w:val="22"/>
                <w:szCs w:val="22"/>
              </w:rPr>
              <w:t>☒</w:t>
            </w:r>
          </w:p>
        </w:tc>
      </w:tr>
    </w:tbl>
    <w:p w:rsidR="00A422D2" w:rsidRPr="004C3A0B" w:rsidRDefault="00A422D2" w:rsidP="00D33929">
      <w:pPr>
        <w:rPr>
          <w:rFonts w:ascii="Arial" w:hAnsi="Arial" w:cs="Arial"/>
          <w:b/>
          <w:sz w:val="22"/>
          <w:szCs w:val="22"/>
        </w:rPr>
      </w:pPr>
    </w:p>
    <w:p w:rsidR="00A422D2" w:rsidRPr="004C3A0B" w:rsidRDefault="00A422D2" w:rsidP="00D33929">
      <w:pPr>
        <w:rPr>
          <w:rFonts w:ascii="Arial" w:hAnsi="Arial" w:cs="Arial"/>
          <w:b/>
          <w:sz w:val="22"/>
          <w:szCs w:val="22"/>
        </w:rPr>
      </w:pPr>
      <w:r w:rsidRPr="004C3A0B">
        <w:rPr>
          <w:rFonts w:ascii="Arial" w:hAnsi="Arial" w:cs="Arial"/>
          <w:b/>
          <w:sz w:val="22"/>
          <w:szCs w:val="22"/>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422D2" w:rsidRPr="004C3A0B" w:rsidTr="00237EB7">
        <w:tc>
          <w:tcPr>
            <w:tcW w:w="6232" w:type="dxa"/>
            <w:gridSpan w:val="2"/>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Does the research activity involve collaborators outside of the University?</w:t>
            </w:r>
          </w:p>
        </w:tc>
        <w:tc>
          <w:tcPr>
            <w:tcW w:w="993"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YES</w:t>
            </w:r>
          </w:p>
        </w:tc>
        <w:tc>
          <w:tcPr>
            <w:tcW w:w="850" w:type="dxa"/>
            <w:shd w:val="clear" w:color="auto" w:fill="BFBFBF"/>
            <w:vAlign w:val="center"/>
          </w:tcPr>
          <w:p w:rsidR="00A422D2" w:rsidRPr="00237EB7" w:rsidRDefault="00A422D2" w:rsidP="00D33929">
            <w:pPr>
              <w:rPr>
                <w:rFonts w:ascii="Arial" w:hAnsi="Arial" w:cs="Arial"/>
                <w:b/>
                <w:sz w:val="22"/>
                <w:szCs w:val="22"/>
              </w:rPr>
            </w:pPr>
            <w:r w:rsidRPr="00237EB7">
              <w:rPr>
                <w:rFonts w:ascii="MS Gothic" w:eastAsia="MS Gothic" w:hAnsi="MS Gothic" w:cs="Arial" w:hint="eastAsia"/>
                <w:b/>
                <w:sz w:val="22"/>
                <w:szCs w:val="22"/>
              </w:rPr>
              <w:t>☐</w:t>
            </w:r>
          </w:p>
        </w:tc>
        <w:tc>
          <w:tcPr>
            <w:tcW w:w="796"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NO</w:t>
            </w:r>
          </w:p>
        </w:tc>
        <w:tc>
          <w:tcPr>
            <w:tcW w:w="1047" w:type="dxa"/>
            <w:gridSpan w:val="3"/>
            <w:shd w:val="clear" w:color="auto" w:fill="BFBFBF"/>
            <w:vAlign w:val="center"/>
          </w:tcPr>
          <w:p w:rsidR="00A422D2" w:rsidRPr="00237EB7" w:rsidRDefault="00A422D2" w:rsidP="00D33929">
            <w:pPr>
              <w:rPr>
                <w:rFonts w:ascii="Arial" w:hAnsi="Arial" w:cs="Arial"/>
                <w:b/>
                <w:sz w:val="22"/>
                <w:szCs w:val="22"/>
              </w:rPr>
            </w:pPr>
            <w:r w:rsidRPr="00237EB7">
              <w:rPr>
                <w:rFonts w:ascii="MS Gothic" w:eastAsia="MS Gothic" w:hAnsi="MS Gothic" w:cs="Arial" w:hint="eastAsia"/>
                <w:b/>
                <w:sz w:val="22"/>
                <w:szCs w:val="22"/>
              </w:rPr>
              <w:t>☒</w:t>
            </w:r>
          </w:p>
        </w:tc>
      </w:tr>
      <w:tr w:rsidR="00A422D2" w:rsidRPr="004C3A0B" w:rsidTr="00237EB7">
        <w:tc>
          <w:tcPr>
            <w:tcW w:w="9918" w:type="dxa"/>
            <w:gridSpan w:val="8"/>
            <w:shd w:val="clear" w:color="auto" w:fill="auto"/>
          </w:tcPr>
          <w:p w:rsidR="00A422D2" w:rsidRPr="00237EB7" w:rsidRDefault="00A422D2" w:rsidP="00D33929">
            <w:pPr>
              <w:rPr>
                <w:rFonts w:ascii="Arial" w:hAnsi="Arial" w:cs="Arial"/>
                <w:sz w:val="16"/>
                <w:szCs w:val="16"/>
              </w:rPr>
            </w:pPr>
          </w:p>
          <w:p w:rsidR="00A422D2" w:rsidRPr="00237EB7" w:rsidRDefault="00A422D2" w:rsidP="00D33929">
            <w:pPr>
              <w:rPr>
                <w:rFonts w:ascii="Arial" w:hAnsi="Arial" w:cs="Arial"/>
                <w:b/>
                <w:bCs/>
                <w:i/>
                <w:sz w:val="22"/>
                <w:szCs w:val="22"/>
              </w:rPr>
            </w:pPr>
            <w:r w:rsidRPr="00237EB7">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A422D2" w:rsidRPr="004C3A0B" w:rsidTr="00237EB7">
        <w:trPr>
          <w:trHeight w:val="227"/>
        </w:trPr>
        <w:tc>
          <w:tcPr>
            <w:tcW w:w="382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Institution</w:t>
            </w:r>
          </w:p>
        </w:tc>
        <w:tc>
          <w:tcPr>
            <w:tcW w:w="6095" w:type="dxa"/>
            <w:gridSpan w:val="7"/>
            <w:shd w:val="clear" w:color="auto" w:fill="auto"/>
          </w:tcPr>
          <w:p w:rsidR="00A422D2" w:rsidRPr="00237EB7" w:rsidRDefault="00A422D2" w:rsidP="00D33929">
            <w:pPr>
              <w:rPr>
                <w:rFonts w:ascii="Arial" w:hAnsi="Arial" w:cs="Arial"/>
                <w:bCs/>
                <w:sz w:val="22"/>
                <w:szCs w:val="22"/>
              </w:rPr>
            </w:pPr>
          </w:p>
          <w:p w:rsidR="00A422D2" w:rsidRPr="00237EB7" w:rsidRDefault="00A422D2" w:rsidP="00D33929">
            <w:pPr>
              <w:rPr>
                <w:rFonts w:ascii="Arial" w:hAnsi="Arial" w:cs="Arial"/>
                <w:bCs/>
                <w:sz w:val="22"/>
                <w:szCs w:val="22"/>
              </w:rPr>
            </w:pPr>
            <w:r w:rsidRPr="00237EB7">
              <w:rPr>
                <w:rFonts w:ascii="Arial" w:hAnsi="Arial" w:cs="Arial"/>
                <w:bCs/>
                <w:sz w:val="22"/>
                <w:szCs w:val="22"/>
              </w:rPr>
              <w:t>N/A</w:t>
            </w:r>
          </w:p>
        </w:tc>
      </w:tr>
      <w:tr w:rsidR="00A422D2" w:rsidRPr="004C3A0B" w:rsidTr="00237EB7">
        <w:trPr>
          <w:trHeight w:val="227"/>
        </w:trPr>
        <w:tc>
          <w:tcPr>
            <w:tcW w:w="382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Contact person name</w:t>
            </w:r>
          </w:p>
        </w:tc>
        <w:tc>
          <w:tcPr>
            <w:tcW w:w="6095" w:type="dxa"/>
            <w:gridSpan w:val="7"/>
            <w:shd w:val="clear" w:color="auto" w:fill="auto"/>
          </w:tcPr>
          <w:p w:rsidR="00A422D2" w:rsidRPr="00237EB7" w:rsidRDefault="00A422D2" w:rsidP="00D33929">
            <w:pPr>
              <w:rPr>
                <w:rFonts w:ascii="Arial" w:hAnsi="Arial" w:cs="Arial"/>
                <w:bCs/>
                <w:sz w:val="22"/>
                <w:szCs w:val="22"/>
              </w:rPr>
            </w:pPr>
          </w:p>
          <w:p w:rsidR="00A422D2" w:rsidRPr="00237EB7" w:rsidRDefault="00A422D2" w:rsidP="00D33929">
            <w:pPr>
              <w:rPr>
                <w:rFonts w:ascii="Arial" w:hAnsi="Arial" w:cs="Arial"/>
                <w:bCs/>
                <w:sz w:val="22"/>
                <w:szCs w:val="22"/>
              </w:rPr>
            </w:pPr>
            <w:r w:rsidRPr="00237EB7">
              <w:rPr>
                <w:rFonts w:ascii="Arial" w:hAnsi="Arial" w:cs="Arial"/>
                <w:bCs/>
                <w:sz w:val="22"/>
                <w:szCs w:val="22"/>
              </w:rPr>
              <w:t>N/A</w:t>
            </w:r>
          </w:p>
        </w:tc>
      </w:tr>
      <w:tr w:rsidR="00A422D2" w:rsidRPr="004C3A0B" w:rsidTr="00237EB7">
        <w:trPr>
          <w:trHeight w:val="559"/>
        </w:trPr>
        <w:tc>
          <w:tcPr>
            <w:tcW w:w="382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Contact person e-mail address</w:t>
            </w:r>
          </w:p>
          <w:p w:rsidR="00A422D2" w:rsidRPr="00237EB7" w:rsidRDefault="00A422D2" w:rsidP="00D33929">
            <w:pPr>
              <w:rPr>
                <w:rFonts w:ascii="Arial" w:hAnsi="Arial" w:cs="Arial"/>
                <w:sz w:val="22"/>
                <w:szCs w:val="22"/>
              </w:rPr>
            </w:pPr>
          </w:p>
        </w:tc>
        <w:tc>
          <w:tcPr>
            <w:tcW w:w="6095" w:type="dxa"/>
            <w:gridSpan w:val="7"/>
            <w:shd w:val="clear" w:color="auto" w:fill="auto"/>
          </w:tcPr>
          <w:p w:rsidR="00A422D2" w:rsidRPr="00237EB7" w:rsidRDefault="00A422D2" w:rsidP="00D33929">
            <w:pPr>
              <w:rPr>
                <w:rFonts w:ascii="Arial" w:hAnsi="Arial" w:cs="Arial"/>
                <w:bCs/>
                <w:sz w:val="22"/>
                <w:szCs w:val="22"/>
              </w:rPr>
            </w:pPr>
            <w:r w:rsidRPr="00237EB7">
              <w:rPr>
                <w:rFonts w:ascii="Arial" w:hAnsi="Arial" w:cs="Arial"/>
                <w:bCs/>
                <w:sz w:val="22"/>
                <w:szCs w:val="22"/>
              </w:rPr>
              <w:t>N/A</w:t>
            </w:r>
          </w:p>
        </w:tc>
      </w:tr>
      <w:tr w:rsidR="00A422D2" w:rsidRPr="004C3A0B" w:rsidTr="00237EB7">
        <w:tc>
          <w:tcPr>
            <w:tcW w:w="6232" w:type="dxa"/>
            <w:gridSpan w:val="2"/>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Has this individual consented to sharing their details on this form?</w:t>
            </w:r>
          </w:p>
        </w:tc>
        <w:tc>
          <w:tcPr>
            <w:tcW w:w="993" w:type="dxa"/>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92" w:type="dxa"/>
            <w:gridSpan w:val="3"/>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c>
          <w:tcPr>
            <w:tcW w:w="6232" w:type="dxa"/>
            <w:gridSpan w:val="2"/>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Are you in receipt of a KESS scholarship?</w:t>
            </w:r>
          </w:p>
        </w:tc>
        <w:tc>
          <w:tcPr>
            <w:tcW w:w="993" w:type="dxa"/>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92" w:type="dxa"/>
            <w:gridSpan w:val="3"/>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c>
          <w:tcPr>
            <w:tcW w:w="6232" w:type="dxa"/>
            <w:gridSpan w:val="2"/>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Is your research externally funded</w:t>
            </w:r>
          </w:p>
        </w:tc>
        <w:tc>
          <w:tcPr>
            <w:tcW w:w="993" w:type="dxa"/>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92" w:type="dxa"/>
            <w:gridSpan w:val="3"/>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rPr>
          <w:trHeight w:val="386"/>
        </w:trPr>
        <w:tc>
          <w:tcPr>
            <w:tcW w:w="3823" w:type="dxa"/>
            <w:vMerge w:val="restart"/>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Are you specifically employed to undertake this research in either a paid or voluntary capacity?</w:t>
            </w:r>
          </w:p>
        </w:tc>
        <w:tc>
          <w:tcPr>
            <w:tcW w:w="2409" w:type="dxa"/>
            <w:shd w:val="clear" w:color="auto" w:fill="auto"/>
          </w:tcPr>
          <w:p w:rsidR="00A422D2" w:rsidRPr="00237EB7" w:rsidRDefault="00A422D2" w:rsidP="00D33929">
            <w:pPr>
              <w:rPr>
                <w:rFonts w:ascii="Arial" w:hAnsi="Arial" w:cs="Arial"/>
                <w:bCs/>
                <w:sz w:val="22"/>
                <w:szCs w:val="22"/>
              </w:rPr>
            </w:pPr>
            <w:r w:rsidRPr="00237EB7">
              <w:rPr>
                <w:rFonts w:ascii="Arial" w:hAnsi="Arial" w:cs="Arial"/>
                <w:bCs/>
                <w:sz w:val="22"/>
                <w:szCs w:val="22"/>
              </w:rPr>
              <w:t>Voluntary</w:t>
            </w:r>
          </w:p>
        </w:tc>
        <w:tc>
          <w:tcPr>
            <w:tcW w:w="99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82" w:type="dxa"/>
            <w:gridSpan w:val="2"/>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NO</w:t>
            </w:r>
          </w:p>
        </w:tc>
        <w:tc>
          <w:tcPr>
            <w:tcW w:w="861" w:type="dxa"/>
            <w:gridSpan w:val="2"/>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rPr>
          <w:trHeight w:val="386"/>
        </w:trPr>
        <w:tc>
          <w:tcPr>
            <w:tcW w:w="3823" w:type="dxa"/>
            <w:vMerge/>
            <w:shd w:val="clear" w:color="auto" w:fill="F2F2F2"/>
          </w:tcPr>
          <w:p w:rsidR="00A422D2" w:rsidRPr="00237EB7" w:rsidRDefault="00A422D2" w:rsidP="00D33929">
            <w:pPr>
              <w:rPr>
                <w:rFonts w:ascii="Arial" w:hAnsi="Arial" w:cs="Arial"/>
                <w:sz w:val="22"/>
                <w:szCs w:val="22"/>
              </w:rPr>
            </w:pPr>
          </w:p>
        </w:tc>
        <w:tc>
          <w:tcPr>
            <w:tcW w:w="2409" w:type="dxa"/>
            <w:shd w:val="clear" w:color="auto" w:fill="auto"/>
          </w:tcPr>
          <w:p w:rsidR="00A422D2" w:rsidRPr="00237EB7" w:rsidRDefault="00A422D2" w:rsidP="00D33929">
            <w:pPr>
              <w:rPr>
                <w:rFonts w:ascii="Arial" w:hAnsi="Arial" w:cs="Arial"/>
                <w:bCs/>
                <w:sz w:val="22"/>
                <w:szCs w:val="22"/>
              </w:rPr>
            </w:pPr>
            <w:r w:rsidRPr="00237EB7">
              <w:rPr>
                <w:rFonts w:ascii="Arial" w:hAnsi="Arial" w:cs="Arial"/>
                <w:bCs/>
                <w:sz w:val="22"/>
                <w:szCs w:val="22"/>
              </w:rPr>
              <w:t>Employed</w:t>
            </w:r>
          </w:p>
        </w:tc>
        <w:tc>
          <w:tcPr>
            <w:tcW w:w="99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82" w:type="dxa"/>
            <w:gridSpan w:val="2"/>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NO</w:t>
            </w:r>
          </w:p>
        </w:tc>
        <w:tc>
          <w:tcPr>
            <w:tcW w:w="861" w:type="dxa"/>
            <w:gridSpan w:val="2"/>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c>
          <w:tcPr>
            <w:tcW w:w="382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Is the research being undertaken within an existing UWTSD Athrofa Professional Learning Partnership (APLP)</w:t>
            </w:r>
          </w:p>
        </w:tc>
        <w:tc>
          <w:tcPr>
            <w:tcW w:w="2409" w:type="dxa"/>
            <w:shd w:val="clear" w:color="auto" w:fill="auto"/>
          </w:tcPr>
          <w:p w:rsidR="00A422D2" w:rsidRPr="00237EB7" w:rsidRDefault="00A422D2" w:rsidP="00D33929">
            <w:pPr>
              <w:rPr>
                <w:rFonts w:ascii="Arial" w:hAnsi="Arial" w:cs="Arial"/>
                <w:bCs/>
                <w:sz w:val="22"/>
                <w:szCs w:val="22"/>
              </w:rPr>
            </w:pPr>
            <w:r w:rsidRPr="00237EB7">
              <w:rPr>
                <w:rFonts w:ascii="Arial" w:hAnsi="Arial" w:cs="Arial"/>
                <w:bCs/>
                <w:sz w:val="22"/>
                <w:szCs w:val="22"/>
              </w:rPr>
              <w:t>If YES then the permission question below does not need to be answered.</w:t>
            </w:r>
          </w:p>
        </w:tc>
        <w:tc>
          <w:tcPr>
            <w:tcW w:w="99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c>
          <w:tcPr>
            <w:tcW w:w="992" w:type="dxa"/>
            <w:gridSpan w:val="3"/>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4C3A0B" w:rsidTr="00237EB7">
        <w:tc>
          <w:tcPr>
            <w:tcW w:w="382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Permission to undertake the research has been provided by the partner organisation</w:t>
            </w:r>
          </w:p>
        </w:tc>
        <w:tc>
          <w:tcPr>
            <w:tcW w:w="2409" w:type="dxa"/>
            <w:shd w:val="clear" w:color="auto" w:fill="auto"/>
          </w:tcPr>
          <w:p w:rsidR="00A422D2" w:rsidRPr="00237EB7" w:rsidRDefault="00A422D2" w:rsidP="00D33929">
            <w:pPr>
              <w:rPr>
                <w:rFonts w:ascii="Arial" w:hAnsi="Arial" w:cs="Arial"/>
                <w:bCs/>
                <w:sz w:val="22"/>
                <w:szCs w:val="22"/>
              </w:rPr>
            </w:pPr>
            <w:r w:rsidRPr="00237EB7">
              <w:rPr>
                <w:rFonts w:ascii="Arial" w:hAnsi="Arial" w:cs="Arial"/>
                <w:bCs/>
                <w:sz w:val="22"/>
                <w:szCs w:val="22"/>
              </w:rPr>
              <w:t>(If YES attach copy)</w:t>
            </w:r>
          </w:p>
          <w:p w:rsidR="00A422D2" w:rsidRPr="00237EB7" w:rsidDel="008461DD" w:rsidRDefault="00A422D2" w:rsidP="00D33929">
            <w:pPr>
              <w:rPr>
                <w:rFonts w:ascii="Arial" w:hAnsi="Arial" w:cs="Arial"/>
                <w:bCs/>
                <w:sz w:val="22"/>
                <w:szCs w:val="22"/>
              </w:rPr>
            </w:pPr>
            <w:r w:rsidRPr="00237EB7">
              <w:rPr>
                <w:rFonts w:ascii="Arial" w:hAnsi="Arial" w:cs="Arial"/>
                <w:bCs/>
                <w:sz w:val="22"/>
                <w:szCs w:val="22"/>
              </w:rPr>
              <w:t>If NO the application cannot continue</w:t>
            </w:r>
          </w:p>
        </w:tc>
        <w:tc>
          <w:tcPr>
            <w:tcW w:w="993"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YES</w:t>
            </w:r>
          </w:p>
        </w:tc>
        <w:tc>
          <w:tcPr>
            <w:tcW w:w="850"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c>
          <w:tcPr>
            <w:tcW w:w="992" w:type="dxa"/>
            <w:gridSpan w:val="3"/>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bl>
    <w:p w:rsidR="00A422D2" w:rsidRPr="004C3A0B" w:rsidRDefault="00A422D2" w:rsidP="00D33929">
      <w:pPr>
        <w:rPr>
          <w:rFonts w:ascii="Arial" w:hAnsi="Arial" w:cs="Arial"/>
          <w:bCs/>
          <w:iCs/>
          <w:sz w:val="16"/>
          <w:szCs w:val="16"/>
        </w:rPr>
      </w:pPr>
    </w:p>
    <w:p w:rsidR="00A422D2" w:rsidRDefault="00A422D2" w:rsidP="00D33929">
      <w:pPr>
        <w:rPr>
          <w:rFonts w:ascii="Arial" w:hAnsi="Arial" w:cs="Arial"/>
          <w:b/>
          <w:bCs/>
          <w:iCs/>
          <w:sz w:val="22"/>
          <w:szCs w:val="22"/>
        </w:rPr>
      </w:pPr>
    </w:p>
    <w:p w:rsidR="00A422D2" w:rsidRPr="00354F34" w:rsidRDefault="00A422D2" w:rsidP="00D33929">
      <w:pPr>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A422D2" w:rsidRPr="004C3A0B" w:rsidTr="00237EB7">
        <w:trPr>
          <w:trHeight w:val="507"/>
        </w:trPr>
        <w:tc>
          <w:tcPr>
            <w:tcW w:w="6237" w:type="dxa"/>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bCs/>
                <w:sz w:val="22"/>
                <w:szCs w:val="22"/>
              </w:rPr>
              <w:t>Does this organisation have its own ethics approval system?</w:t>
            </w:r>
          </w:p>
        </w:tc>
        <w:tc>
          <w:tcPr>
            <w:tcW w:w="99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895"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947"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c>
          <w:tcPr>
            <w:tcW w:w="851"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c>
          <w:tcPr>
            <w:tcW w:w="9923" w:type="dxa"/>
            <w:gridSpan w:val="5"/>
            <w:shd w:val="clear" w:color="auto" w:fill="auto"/>
          </w:tcPr>
          <w:p w:rsidR="00A422D2" w:rsidRPr="00237EB7" w:rsidRDefault="00A422D2" w:rsidP="00D33929">
            <w:pPr>
              <w:rPr>
                <w:rFonts w:ascii="Arial" w:hAnsi="Arial" w:cs="Arial"/>
                <w:bCs/>
                <w:sz w:val="22"/>
                <w:szCs w:val="22"/>
              </w:rPr>
            </w:pPr>
          </w:p>
          <w:p w:rsidR="00A422D2" w:rsidRPr="00237EB7" w:rsidRDefault="00A422D2" w:rsidP="00D33929">
            <w:pPr>
              <w:rPr>
                <w:rFonts w:ascii="Arial" w:hAnsi="Arial" w:cs="Arial"/>
                <w:bCs/>
                <w:sz w:val="22"/>
                <w:szCs w:val="22"/>
              </w:rPr>
            </w:pPr>
            <w:r w:rsidRPr="00237EB7">
              <w:rPr>
                <w:rFonts w:ascii="Arial" w:hAnsi="Arial" w:cs="Arial"/>
                <w:bCs/>
                <w:sz w:val="22"/>
                <w:szCs w:val="22"/>
              </w:rPr>
              <w:t>If Yes, please attach a copy of any final approval (or interim approval) from the organisation</w:t>
            </w:r>
          </w:p>
          <w:p w:rsidR="00A422D2" w:rsidRPr="00237EB7" w:rsidRDefault="00A422D2" w:rsidP="00D33929">
            <w:pPr>
              <w:rPr>
                <w:rFonts w:ascii="Arial" w:hAnsi="Arial" w:cs="Arial"/>
                <w:bCs/>
                <w:sz w:val="22"/>
                <w:szCs w:val="22"/>
              </w:rPr>
            </w:pPr>
          </w:p>
          <w:p w:rsidR="00A422D2" w:rsidRPr="00237EB7" w:rsidRDefault="00A422D2" w:rsidP="00D33929">
            <w:pPr>
              <w:rPr>
                <w:rFonts w:ascii="Arial" w:hAnsi="Arial" w:cs="Arial"/>
                <w:bCs/>
                <w:sz w:val="22"/>
                <w:szCs w:val="22"/>
              </w:rPr>
            </w:pPr>
            <w:r w:rsidRPr="00237EB7">
              <w:rPr>
                <w:rFonts w:ascii="Arial" w:hAnsi="Arial" w:cs="Arial"/>
                <w:bCs/>
                <w:sz w:val="22"/>
                <w:szCs w:val="22"/>
              </w:rPr>
              <w:t>N/A</w:t>
            </w:r>
          </w:p>
          <w:p w:rsidR="00A422D2" w:rsidRPr="00237EB7" w:rsidRDefault="00A422D2" w:rsidP="00D33929">
            <w:pPr>
              <w:rPr>
                <w:rFonts w:ascii="Arial" w:hAnsi="Arial" w:cs="Arial"/>
                <w:b/>
                <w:bCs/>
                <w:sz w:val="22"/>
                <w:szCs w:val="22"/>
              </w:rPr>
            </w:pPr>
          </w:p>
        </w:tc>
      </w:tr>
    </w:tbl>
    <w:p w:rsidR="00A422D2" w:rsidRPr="004C3A0B" w:rsidRDefault="00A422D2" w:rsidP="00D33929">
      <w:pPr>
        <w:rPr>
          <w:rFonts w:ascii="Arial" w:hAnsi="Arial" w:cs="Arial"/>
          <w:bCs/>
          <w:iCs/>
        </w:rPr>
      </w:pPr>
    </w:p>
    <w:p w:rsidR="00A422D2" w:rsidRPr="004C3A0B" w:rsidRDefault="00A422D2" w:rsidP="00D33929">
      <w:pPr>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3"/>
        <w:gridCol w:w="2138"/>
        <w:gridCol w:w="2138"/>
        <w:gridCol w:w="2171"/>
      </w:tblGrid>
      <w:tr w:rsidR="00A422D2" w:rsidRPr="004C3A0B" w:rsidTr="00237EB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A422D2" w:rsidRPr="004C3A0B" w:rsidRDefault="00A422D2" w:rsidP="00D33929">
            <w:pPr>
              <w:rPr>
                <w:rFonts w:ascii="Arial" w:hAnsi="Arial" w:cs="Arial"/>
                <w:sz w:val="22"/>
                <w:szCs w:val="22"/>
              </w:rPr>
            </w:pPr>
            <w:r>
              <w:rPr>
                <w:rFonts w:ascii="Arial" w:hAnsi="Arial" w:cs="Arial"/>
                <w:sz w:val="22"/>
                <w:szCs w:val="22"/>
              </w:rPr>
              <w:t>Happiness</w:t>
            </w:r>
          </w:p>
        </w:tc>
      </w:tr>
      <w:tr w:rsidR="00A422D2" w:rsidRPr="004C3A0B" w:rsidTr="00237EB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D839CD" w:rsidRDefault="00A422D2" w:rsidP="00D33929">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A422D2" w:rsidRPr="00D839CD" w:rsidRDefault="00A422D2" w:rsidP="00D33929">
            <w:pPr>
              <w:rPr>
                <w:rFonts w:ascii="Arial" w:hAnsi="Arial" w:cs="Arial"/>
                <w:sz w:val="22"/>
                <w:szCs w:val="22"/>
              </w:rPr>
            </w:pPr>
            <w:r>
              <w:rPr>
                <w:rFonts w:ascii="Arial" w:hAnsi="Arial" w:cs="Arial"/>
                <w:sz w:val="22"/>
                <w:szCs w:val="22"/>
              </w:rPr>
              <w:t>13.02.2020</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D839CD" w:rsidRDefault="00A422D2" w:rsidP="00D33929">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A422D2" w:rsidRPr="004C3A0B" w:rsidRDefault="00A422D2" w:rsidP="00D33929">
            <w:pPr>
              <w:rPr>
                <w:rFonts w:ascii="Arial" w:hAnsi="Arial" w:cs="Arial"/>
                <w:sz w:val="22"/>
                <w:szCs w:val="22"/>
              </w:rPr>
            </w:pPr>
            <w:r>
              <w:rPr>
                <w:rFonts w:ascii="Arial" w:hAnsi="Arial" w:cs="Arial"/>
                <w:sz w:val="22"/>
                <w:szCs w:val="22"/>
              </w:rPr>
              <w:t>01.05.2020</w:t>
            </w:r>
          </w:p>
        </w:tc>
      </w:tr>
      <w:tr w:rsidR="00A422D2" w:rsidRPr="004C3A0B" w:rsidTr="00237EB7">
        <w:trPr>
          <w:trHeight w:val="454"/>
        </w:trPr>
        <w:tc>
          <w:tcPr>
            <w:tcW w:w="5000" w:type="pct"/>
            <w:gridSpan w:val="4"/>
            <w:tcBorders>
              <w:top w:val="single" w:sz="4" w:space="0" w:color="auto"/>
            </w:tcBorders>
            <w:shd w:val="clear" w:color="auto" w:fill="F2F2F2"/>
            <w:vAlign w:val="center"/>
          </w:tcPr>
          <w:p w:rsidR="00A422D2" w:rsidRDefault="00A422D2" w:rsidP="00D33929">
            <w:pPr>
              <w:rPr>
                <w:rFonts w:ascii="Arial" w:hAnsi="Arial" w:cs="Arial"/>
                <w:b/>
                <w:sz w:val="22"/>
                <w:szCs w:val="22"/>
              </w:rPr>
            </w:pPr>
            <w:r>
              <w:rPr>
                <w:rFonts w:ascii="Arial" w:hAnsi="Arial" w:cs="Arial"/>
                <w:b/>
                <w:sz w:val="22"/>
                <w:szCs w:val="22"/>
              </w:rPr>
              <w:t>Introduction to the Research (maximum 300 words)</w:t>
            </w:r>
          </w:p>
          <w:p w:rsidR="00A422D2" w:rsidRPr="009D2E0B" w:rsidRDefault="00A422D2" w:rsidP="00D33929">
            <w:pPr>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A422D2" w:rsidRPr="006C1FDD" w:rsidRDefault="00A422D2" w:rsidP="00D33929">
            <w:pPr>
              <w:rPr>
                <w:rFonts w:ascii="Arial" w:hAnsi="Arial" w:cs="Arial"/>
                <w:i/>
              </w:rPr>
            </w:pPr>
            <w:r w:rsidRPr="006C1FDD">
              <w:rPr>
                <w:rFonts w:ascii="Arial" w:hAnsi="Arial" w:cs="Arial"/>
                <w:i/>
              </w:rPr>
              <w:t>Purpose of Research Activity</w:t>
            </w:r>
          </w:p>
          <w:p w:rsidR="00A422D2" w:rsidRPr="006C1FDD" w:rsidRDefault="00A422D2" w:rsidP="00D33929">
            <w:pPr>
              <w:rPr>
                <w:rFonts w:ascii="Arial" w:hAnsi="Arial" w:cs="Arial"/>
                <w:i/>
              </w:rPr>
            </w:pPr>
            <w:r w:rsidRPr="006C1FDD">
              <w:rPr>
                <w:rFonts w:ascii="Arial" w:hAnsi="Arial" w:cs="Arial"/>
                <w:i/>
              </w:rPr>
              <w:t>Proposed Research Question</w:t>
            </w:r>
          </w:p>
          <w:p w:rsidR="00A422D2" w:rsidRPr="009D2E0B" w:rsidRDefault="00A422D2" w:rsidP="00D33929">
            <w:pPr>
              <w:rPr>
                <w:rFonts w:ascii="Arial" w:hAnsi="Arial" w:cs="Arial"/>
                <w:i/>
              </w:rPr>
            </w:pPr>
            <w:r w:rsidRPr="009D2E0B">
              <w:rPr>
                <w:rFonts w:ascii="Arial" w:hAnsi="Arial" w:cs="Arial"/>
                <w:i/>
              </w:rPr>
              <w:t>Aims of Research Activity</w:t>
            </w:r>
          </w:p>
          <w:p w:rsidR="00A422D2" w:rsidRPr="009D2E0B" w:rsidRDefault="00A422D2" w:rsidP="00D33929">
            <w:pPr>
              <w:rPr>
                <w:rFonts w:ascii="Arial" w:hAnsi="Arial" w:cs="Arial"/>
                <w:i/>
              </w:rPr>
            </w:pPr>
            <w:r w:rsidRPr="009D2E0B">
              <w:rPr>
                <w:rFonts w:ascii="Arial" w:hAnsi="Arial" w:cs="Arial"/>
                <w:i/>
              </w:rPr>
              <w:t>Objectives of Research Activity</w:t>
            </w:r>
          </w:p>
          <w:p w:rsidR="00A422D2" w:rsidRDefault="00A422D2" w:rsidP="00D33929">
            <w:pPr>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A422D2" w:rsidRPr="009D2E0B" w:rsidRDefault="00A422D2" w:rsidP="00D33929">
            <w:pPr>
              <w:rPr>
                <w:rFonts w:ascii="Arial" w:hAnsi="Arial" w:cs="Arial"/>
                <w:i/>
              </w:rPr>
            </w:pPr>
            <w:r w:rsidRPr="009D2E0B">
              <w:rPr>
                <w:rFonts w:ascii="Arial" w:hAnsi="Arial" w:cs="Arial"/>
                <w:i/>
              </w:rPr>
              <w:t xml:space="preserve">What the research activity will add to the body of knowledge </w:t>
            </w:r>
          </w:p>
          <w:p w:rsidR="00A422D2" w:rsidRPr="009D2E0B" w:rsidRDefault="00A422D2" w:rsidP="00D33929">
            <w:pPr>
              <w:rPr>
                <w:rFonts w:ascii="Arial" w:hAnsi="Arial" w:cs="Arial"/>
              </w:rPr>
            </w:pPr>
            <w:r w:rsidRPr="009D2E0B">
              <w:rPr>
                <w:rFonts w:ascii="Arial" w:hAnsi="Arial" w:cs="Arial"/>
                <w:i/>
              </w:rPr>
              <w:t xml:space="preserve">How it addresses an area of importance. </w:t>
            </w:r>
          </w:p>
        </w:tc>
      </w:tr>
      <w:tr w:rsidR="00A422D2" w:rsidRPr="004C3A0B" w:rsidDel="002A152D" w:rsidTr="00A422D2">
        <w:trPr>
          <w:trHeight w:val="454"/>
        </w:trPr>
        <w:tc>
          <w:tcPr>
            <w:tcW w:w="5000" w:type="pct"/>
            <w:gridSpan w:val="4"/>
            <w:vAlign w:val="center"/>
          </w:tcPr>
          <w:p w:rsidR="00A422D2" w:rsidRPr="009D2E0B" w:rsidRDefault="00A422D2" w:rsidP="00D33929">
            <w:pPr>
              <w:rPr>
                <w:rFonts w:ascii="Arial" w:hAnsi="Arial" w:cs="Arial"/>
                <w:b/>
                <w:bCs/>
                <w:sz w:val="22"/>
                <w:szCs w:val="22"/>
              </w:rPr>
            </w:pPr>
            <w:r w:rsidRPr="009D2E0B">
              <w:rPr>
                <w:rFonts w:ascii="Arial" w:hAnsi="Arial" w:cs="Arial"/>
                <w:b/>
                <w:bCs/>
                <w:sz w:val="22"/>
                <w:szCs w:val="22"/>
              </w:rPr>
              <w:t>Purpose of Research Activity</w:t>
            </w:r>
          </w:p>
          <w:p w:rsidR="00A422D2" w:rsidRDefault="00A422D2" w:rsidP="00D33929">
            <w:pPr>
              <w:rPr>
                <w:rFonts w:ascii="Arial" w:hAnsi="Arial" w:cs="Arial"/>
              </w:rPr>
            </w:pPr>
          </w:p>
          <w:p w:rsidR="00A422D2" w:rsidRDefault="00A422D2" w:rsidP="00D33929">
            <w:pPr>
              <w:rPr>
                <w:rFonts w:ascii="Arial" w:hAnsi="Arial" w:cs="Arial"/>
              </w:rPr>
            </w:pPr>
          </w:p>
          <w:p w:rsidR="00A422D2" w:rsidRDefault="00A422D2" w:rsidP="00D33929">
            <w:pPr>
              <w:rPr>
                <w:rFonts w:ascii="Arial" w:hAnsi="Arial" w:cs="Arial"/>
              </w:rPr>
            </w:pPr>
            <w:r>
              <w:rPr>
                <w:rFonts w:ascii="Arial" w:hAnsi="Arial" w:cs="Arial"/>
              </w:rPr>
              <w:t>The purpose of this research activity is to review existing literature surrounding happiness in the 21</w:t>
            </w:r>
            <w:r w:rsidRPr="009A0CBD">
              <w:rPr>
                <w:rFonts w:ascii="Arial" w:hAnsi="Arial" w:cs="Arial"/>
                <w:vertAlign w:val="superscript"/>
              </w:rPr>
              <w:t>st</w:t>
            </w:r>
            <w:r>
              <w:rPr>
                <w:rFonts w:ascii="Arial" w:hAnsi="Arial" w:cs="Arial"/>
              </w:rPr>
              <w:t xml:space="preserve"> century, specifically contested definitions and possible limitations to achieving happiness. </w:t>
            </w:r>
          </w:p>
          <w:p w:rsidR="00A422D2" w:rsidRDefault="00A422D2" w:rsidP="00D33929">
            <w:pPr>
              <w:rPr>
                <w:rFonts w:ascii="Arial" w:hAnsi="Arial" w:cs="Arial"/>
              </w:rPr>
            </w:pPr>
          </w:p>
          <w:p w:rsidR="00A422D2" w:rsidRPr="009D24C3" w:rsidRDefault="00A422D2" w:rsidP="00D33929">
            <w:pPr>
              <w:rPr>
                <w:rFonts w:ascii="Arial" w:hAnsi="Arial" w:cs="Arial"/>
              </w:rPr>
            </w:pPr>
            <w:r w:rsidRPr="50E5DADA">
              <w:rPr>
                <w:rFonts w:ascii="Arial" w:hAnsi="Arial" w:cs="Arial"/>
              </w:rPr>
              <w:t xml:space="preserve">Happiness as a concept has been subjected to an ever-increasing amount of academic analysis and as such, there are many different definitions in existence as to what exactly constitutes as happiness (Moligner </w:t>
            </w:r>
            <w:r w:rsidRPr="50E5DADA">
              <w:rPr>
                <w:rFonts w:ascii="Arial" w:hAnsi="Arial" w:cs="Arial"/>
                <w:i/>
                <w:iCs/>
              </w:rPr>
              <w:t>et al</w:t>
            </w:r>
            <w:r w:rsidRPr="50E5DADA">
              <w:rPr>
                <w:rFonts w:ascii="Arial" w:hAnsi="Arial" w:cs="Arial"/>
              </w:rPr>
              <w:t xml:space="preserve">, 2011). The following literature review will consider and contest both psychological and sociological definitions of happiness, as well as happiness as described in </w:t>
            </w:r>
            <w:r w:rsidRPr="50E5DADA">
              <w:rPr>
                <w:rFonts w:ascii="Arial" w:hAnsi="Arial" w:cs="Arial"/>
                <w:i/>
                <w:iCs/>
              </w:rPr>
              <w:t xml:space="preserve">Brave New World </w:t>
            </w:r>
            <w:r w:rsidRPr="50E5DADA">
              <w:rPr>
                <w:rFonts w:ascii="Arial" w:hAnsi="Arial" w:cs="Arial"/>
              </w:rPr>
              <w:t xml:space="preserve">by Aldous Huxley (Huxley, 1932). Throughout this literature review when referring to happiness, reference will be made to a chosen definition, most likely that of which has been described in </w:t>
            </w:r>
            <w:r w:rsidRPr="50E5DADA">
              <w:rPr>
                <w:rFonts w:ascii="Arial" w:hAnsi="Arial" w:cs="Arial"/>
                <w:i/>
                <w:iCs/>
              </w:rPr>
              <w:t>Brave New World</w:t>
            </w:r>
            <w:r w:rsidRPr="50E5DADA">
              <w:rPr>
                <w:rFonts w:ascii="Arial" w:hAnsi="Arial" w:cs="Arial"/>
              </w:rPr>
              <w:t>.  With this definition in mind, the following literature review will consider 21</w:t>
            </w:r>
            <w:r w:rsidRPr="50E5DADA">
              <w:rPr>
                <w:rFonts w:ascii="Arial" w:hAnsi="Arial" w:cs="Arial"/>
                <w:vertAlign w:val="superscript"/>
              </w:rPr>
              <w:t>st</w:t>
            </w:r>
            <w:r w:rsidRPr="50E5DADA">
              <w:rPr>
                <w:rFonts w:ascii="Arial" w:hAnsi="Arial" w:cs="Arial"/>
              </w:rPr>
              <w:t xml:space="preserve"> century limitations to happiness, and how such limitations are comparable to those described in </w:t>
            </w:r>
            <w:r w:rsidRPr="50E5DADA">
              <w:rPr>
                <w:rFonts w:ascii="Arial" w:hAnsi="Arial" w:cs="Arial"/>
                <w:i/>
                <w:iCs/>
              </w:rPr>
              <w:t xml:space="preserve">Brave New World. </w:t>
            </w:r>
            <w:r w:rsidRPr="50E5DADA">
              <w:rPr>
                <w:rFonts w:ascii="Arial" w:hAnsi="Arial" w:cs="Arial"/>
              </w:rPr>
              <w:t>The 21</w:t>
            </w:r>
            <w:r w:rsidRPr="50E5DADA">
              <w:rPr>
                <w:rFonts w:ascii="Arial" w:hAnsi="Arial" w:cs="Arial"/>
                <w:vertAlign w:val="superscript"/>
              </w:rPr>
              <w:t>st</w:t>
            </w:r>
            <w:r w:rsidRPr="50E5DADA">
              <w:rPr>
                <w:rFonts w:ascii="Arial" w:hAnsi="Arial" w:cs="Arial"/>
              </w:rPr>
              <w:t xml:space="preserve"> century limitations to happiness are incredibly vast (Moligner </w:t>
            </w:r>
            <w:r w:rsidRPr="50E5DADA">
              <w:rPr>
                <w:rFonts w:ascii="Arial" w:hAnsi="Arial" w:cs="Arial"/>
                <w:i/>
                <w:iCs/>
              </w:rPr>
              <w:t>et al</w:t>
            </w:r>
            <w:r w:rsidRPr="50E5DADA">
              <w:rPr>
                <w:rFonts w:ascii="Arial" w:hAnsi="Arial" w:cs="Arial"/>
              </w:rPr>
              <w:t>, 2011). In attempt to narrow the focus there will be a critical analysis of the following, societal alienation of the modern world, in the sense that 21</w:t>
            </w:r>
            <w:r w:rsidRPr="50E5DADA">
              <w:rPr>
                <w:rFonts w:ascii="Arial" w:hAnsi="Arial" w:cs="Arial"/>
                <w:vertAlign w:val="superscript"/>
              </w:rPr>
              <w:t>st</w:t>
            </w:r>
            <w:r w:rsidRPr="50E5DADA">
              <w:rPr>
                <w:rFonts w:ascii="Arial" w:hAnsi="Arial" w:cs="Arial"/>
              </w:rPr>
              <w:t xml:space="preserve"> century life is complex in its nature and can often be difficult to enjoy (Halpern &amp; Murphy, 2013). There is evidence to suggest that this lack of happiness, and therefore unhappiness, often leads to dependency on alcohol, recreational and prescription medication (Jeffrey, 2019). The following literature review will compare and contrast this </w:t>
            </w:r>
            <w:r w:rsidRPr="50E5DADA">
              <w:rPr>
                <w:rFonts w:ascii="Arial" w:hAnsi="Arial" w:cs="Arial"/>
              </w:rPr>
              <w:lastRenderedPageBreak/>
              <w:t xml:space="preserve">dependency with Soma, a euphoria inducing medication prescribed to all in </w:t>
            </w:r>
            <w:r w:rsidRPr="50E5DADA">
              <w:rPr>
                <w:rFonts w:ascii="Arial" w:hAnsi="Arial" w:cs="Arial"/>
                <w:i/>
                <w:iCs/>
              </w:rPr>
              <w:t xml:space="preserve">Brave New World. </w:t>
            </w:r>
          </w:p>
          <w:p w:rsidR="00A422D2" w:rsidRDefault="00A422D2" w:rsidP="00D33929">
            <w:pPr>
              <w:rPr>
                <w:rFonts w:ascii="Arial" w:hAnsi="Arial" w:cs="Arial"/>
              </w:rPr>
            </w:pPr>
          </w:p>
          <w:p w:rsidR="00A422D2" w:rsidRDefault="00A422D2" w:rsidP="00D33929">
            <w:pPr>
              <w:rPr>
                <w:rFonts w:ascii="Arial" w:hAnsi="Arial" w:cs="Arial"/>
              </w:rPr>
            </w:pPr>
            <w:r w:rsidRPr="50E5DADA">
              <w:rPr>
                <w:rFonts w:ascii="Arial" w:hAnsi="Arial" w:cs="Arial"/>
              </w:rPr>
              <w:t xml:space="preserve">Jeffrey, S. (2019) </w:t>
            </w:r>
            <w:r w:rsidRPr="50E5DADA">
              <w:rPr>
                <w:rFonts w:ascii="Arial" w:hAnsi="Arial" w:cs="Arial"/>
                <w:i/>
                <w:iCs/>
              </w:rPr>
              <w:t>World Happiness Report: Addiction and Unhappiness in America</w:t>
            </w:r>
            <w:r w:rsidRPr="50E5DADA">
              <w:rPr>
                <w:rFonts w:ascii="Arial" w:hAnsi="Arial" w:cs="Arial"/>
              </w:rPr>
              <w:t xml:space="preserve">. Available at: </w:t>
            </w:r>
            <w:hyperlink r:id="rId72">
              <w:r w:rsidRPr="50E5DADA">
                <w:rPr>
                  <w:rStyle w:val="Hyperlink"/>
                  <w:rFonts w:ascii="Arial" w:eastAsia="Arial" w:hAnsi="Arial" w:cs="Arial"/>
                  <w:sz w:val="22"/>
                  <w:szCs w:val="22"/>
                </w:rPr>
                <w:t>https://worldhappiness.report/ed/2019/addiction-and-unhappiness-in-america/</w:t>
              </w:r>
            </w:hyperlink>
            <w:r w:rsidRPr="50E5DADA">
              <w:rPr>
                <w:rFonts w:ascii="Arial" w:eastAsia="Arial" w:hAnsi="Arial" w:cs="Arial"/>
                <w:sz w:val="22"/>
                <w:szCs w:val="22"/>
              </w:rPr>
              <w:t xml:space="preserve"> (Accessed 16</w:t>
            </w:r>
            <w:r w:rsidRPr="50E5DADA">
              <w:rPr>
                <w:rFonts w:ascii="Arial" w:eastAsia="Arial" w:hAnsi="Arial" w:cs="Arial"/>
                <w:sz w:val="22"/>
                <w:szCs w:val="22"/>
                <w:vertAlign w:val="superscript"/>
              </w:rPr>
              <w:t>th</w:t>
            </w:r>
            <w:r w:rsidRPr="50E5DADA">
              <w:rPr>
                <w:rFonts w:ascii="Arial" w:eastAsia="Arial" w:hAnsi="Arial" w:cs="Arial"/>
                <w:sz w:val="22"/>
                <w:szCs w:val="22"/>
              </w:rPr>
              <w:t xml:space="preserve"> February 2020) </w:t>
            </w:r>
          </w:p>
          <w:p w:rsidR="00A422D2" w:rsidRDefault="00A422D2" w:rsidP="00D33929">
            <w:pPr>
              <w:rPr>
                <w:rFonts w:ascii="Arial" w:hAnsi="Arial" w:cs="Arial"/>
              </w:rPr>
            </w:pPr>
            <w:r w:rsidRPr="50E5DADA">
              <w:rPr>
                <w:rFonts w:ascii="Arial" w:hAnsi="Arial" w:cs="Arial"/>
              </w:rPr>
              <w:t xml:space="preserve">Halpern, D. &amp; Murphy, S. (2013) </w:t>
            </w:r>
            <w:r w:rsidRPr="50E5DADA">
              <w:rPr>
                <w:rFonts w:ascii="Arial" w:hAnsi="Arial" w:cs="Arial"/>
                <w:i/>
                <w:iCs/>
              </w:rPr>
              <w:t>From Work-Family Balance to Work-Family Interaction: Changing the Metaphor</w:t>
            </w:r>
            <w:r w:rsidRPr="50E5DADA">
              <w:rPr>
                <w:rFonts w:ascii="Arial" w:hAnsi="Arial" w:cs="Arial"/>
              </w:rPr>
              <w:t>. London: Routeledge</w:t>
            </w:r>
          </w:p>
          <w:p w:rsidR="00A422D2" w:rsidRDefault="00A422D2" w:rsidP="00D33929">
            <w:pPr>
              <w:rPr>
                <w:rFonts w:ascii="Arial" w:eastAsia="Arial" w:hAnsi="Arial" w:cs="Arial"/>
                <w:sz w:val="22"/>
                <w:szCs w:val="22"/>
              </w:rPr>
            </w:pPr>
            <w:r w:rsidRPr="50E5DADA">
              <w:rPr>
                <w:rFonts w:ascii="Arial" w:eastAsia="Arial" w:hAnsi="Arial" w:cs="Arial"/>
                <w:sz w:val="22"/>
                <w:szCs w:val="22"/>
              </w:rPr>
              <w:t xml:space="preserve">Huxley, A. (1932) </w:t>
            </w:r>
            <w:r w:rsidRPr="50E5DADA">
              <w:rPr>
                <w:rFonts w:ascii="Arial" w:eastAsia="Arial" w:hAnsi="Arial" w:cs="Arial"/>
                <w:i/>
                <w:iCs/>
                <w:sz w:val="22"/>
                <w:szCs w:val="22"/>
              </w:rPr>
              <w:t xml:space="preserve">Brave New World. </w:t>
            </w:r>
            <w:r w:rsidRPr="50E5DADA">
              <w:rPr>
                <w:rFonts w:ascii="Arial" w:eastAsia="Arial" w:hAnsi="Arial" w:cs="Arial"/>
                <w:sz w:val="22"/>
                <w:szCs w:val="22"/>
              </w:rPr>
              <w:t>London: Chatto &amp; Windus</w:t>
            </w:r>
          </w:p>
          <w:p w:rsidR="00A422D2" w:rsidRDefault="00A422D2" w:rsidP="00D33929">
            <w:pPr>
              <w:rPr>
                <w:rFonts w:ascii="Arial" w:hAnsi="Arial" w:cs="Arial"/>
              </w:rPr>
            </w:pPr>
            <w:r w:rsidRPr="50E5DADA">
              <w:rPr>
                <w:rFonts w:ascii="Arial" w:hAnsi="Arial" w:cs="Arial"/>
              </w:rPr>
              <w:t xml:space="preserve">Moligner, C., Kamvar, S. &amp; Aaker, J. (2011) ‘The shifting meaning of happiness’, </w:t>
            </w:r>
            <w:r w:rsidRPr="50E5DADA">
              <w:rPr>
                <w:rFonts w:ascii="Arial" w:hAnsi="Arial" w:cs="Arial"/>
                <w:i/>
                <w:iCs/>
              </w:rPr>
              <w:t>Social Psychological and Personality Sciences</w:t>
            </w:r>
            <w:r w:rsidRPr="50E5DADA">
              <w:rPr>
                <w:rFonts w:ascii="Arial" w:hAnsi="Arial" w:cs="Arial"/>
              </w:rPr>
              <w:t xml:space="preserve">, 2(4), pp. 395-402. </w:t>
            </w:r>
          </w:p>
          <w:p w:rsidR="00A422D2" w:rsidRDefault="00A422D2" w:rsidP="00D33929">
            <w:pPr>
              <w:rPr>
                <w:rFonts w:ascii="Arial" w:hAnsi="Arial" w:cs="Arial"/>
              </w:rPr>
            </w:pPr>
            <w:r w:rsidRPr="50E5DADA">
              <w:rPr>
                <w:rFonts w:ascii="Arial" w:hAnsi="Arial" w:cs="Arial"/>
              </w:rPr>
              <w:t>DOI: 10.1177/1948550610393987</w:t>
            </w:r>
          </w:p>
          <w:p w:rsidR="00A422D2" w:rsidRDefault="00A422D2" w:rsidP="00D33929">
            <w:pPr>
              <w:rPr>
                <w:rFonts w:ascii="Arial" w:hAnsi="Arial" w:cs="Arial"/>
              </w:rPr>
            </w:pPr>
          </w:p>
          <w:p w:rsidR="00A422D2" w:rsidRDefault="00A422D2" w:rsidP="00D33929">
            <w:pPr>
              <w:rPr>
                <w:rFonts w:ascii="Arial" w:hAnsi="Arial" w:cs="Arial"/>
              </w:rPr>
            </w:pPr>
          </w:p>
          <w:p w:rsidR="00A422D2" w:rsidRDefault="00A422D2" w:rsidP="00D33929">
            <w:pPr>
              <w:rPr>
                <w:rFonts w:ascii="Arial" w:hAnsi="Arial" w:cs="Arial"/>
              </w:rPr>
            </w:pPr>
          </w:p>
          <w:p w:rsidR="00A422D2" w:rsidRDefault="00A422D2" w:rsidP="00D33929">
            <w:pPr>
              <w:rPr>
                <w:rFonts w:ascii="Arial" w:hAnsi="Arial" w:cs="Arial"/>
              </w:rPr>
            </w:pPr>
          </w:p>
          <w:p w:rsidR="00A422D2" w:rsidRPr="002A152D" w:rsidDel="00425DA7" w:rsidRDefault="00A422D2" w:rsidP="00D33929">
            <w:pPr>
              <w:rPr>
                <w:rFonts w:ascii="Arial" w:hAnsi="Arial" w:cs="Arial"/>
              </w:rPr>
            </w:pPr>
            <w:r w:rsidRPr="004C3A0B">
              <w:rPr>
                <w:rFonts w:ascii="Arial" w:hAnsi="Arial" w:cs="Arial"/>
                <w:color w:val="808080"/>
                <w:sz w:val="18"/>
                <w:szCs w:val="18"/>
              </w:rPr>
              <w:t>(this box should expand as you type)</w:t>
            </w:r>
          </w:p>
        </w:tc>
      </w:tr>
      <w:tr w:rsidR="00A422D2" w:rsidRPr="006C1FDD" w:rsidDel="002A152D" w:rsidTr="00A422D2">
        <w:trPr>
          <w:trHeight w:val="454"/>
        </w:trPr>
        <w:tc>
          <w:tcPr>
            <w:tcW w:w="5000" w:type="pct"/>
            <w:gridSpan w:val="4"/>
            <w:vAlign w:val="center"/>
          </w:tcPr>
          <w:p w:rsidR="00A422D2" w:rsidRPr="006C1FDD" w:rsidRDefault="00A422D2" w:rsidP="00D33929">
            <w:pPr>
              <w:rPr>
                <w:rFonts w:ascii="Arial" w:hAnsi="Arial" w:cs="Arial"/>
                <w:b/>
                <w:bCs/>
                <w:sz w:val="22"/>
                <w:szCs w:val="22"/>
              </w:rPr>
            </w:pPr>
            <w:r w:rsidRPr="006C1FDD">
              <w:rPr>
                <w:rFonts w:ascii="Arial" w:hAnsi="Arial" w:cs="Arial"/>
                <w:b/>
                <w:bCs/>
                <w:sz w:val="22"/>
                <w:szCs w:val="22"/>
              </w:rPr>
              <w:t>Research Question</w:t>
            </w:r>
          </w:p>
          <w:p w:rsidR="00A422D2" w:rsidRPr="006C1FDD" w:rsidRDefault="00A422D2" w:rsidP="00D33929">
            <w:pPr>
              <w:rPr>
                <w:rFonts w:ascii="Arial" w:hAnsi="Arial" w:cs="Arial"/>
              </w:rPr>
            </w:pPr>
          </w:p>
          <w:p w:rsidR="00A422D2" w:rsidRDefault="00A422D2" w:rsidP="00D33929">
            <w:pPr>
              <w:rPr>
                <w:rFonts w:ascii="Arial" w:hAnsi="Arial" w:cs="Arial"/>
              </w:rPr>
            </w:pPr>
            <w:r w:rsidRPr="001E1261">
              <w:rPr>
                <w:rFonts w:ascii="Arial" w:hAnsi="Arial" w:cs="Arial"/>
              </w:rPr>
              <w:t>Is it possible to be happy in the 21st century?</w:t>
            </w:r>
          </w:p>
          <w:p w:rsidR="00A422D2" w:rsidRDefault="00A422D2" w:rsidP="00D33929">
            <w:pPr>
              <w:rPr>
                <w:rFonts w:ascii="Arial" w:hAnsi="Arial" w:cs="Arial"/>
              </w:rPr>
            </w:pPr>
            <w:r>
              <w:rPr>
                <w:rFonts w:ascii="Arial" w:hAnsi="Arial" w:cs="Arial"/>
              </w:rPr>
              <w:t>What is happiness?</w:t>
            </w:r>
          </w:p>
          <w:p w:rsidR="00A422D2" w:rsidRPr="001E1261" w:rsidRDefault="00A422D2" w:rsidP="00D33929">
            <w:pPr>
              <w:rPr>
                <w:rFonts w:ascii="Arial" w:hAnsi="Arial" w:cs="Arial"/>
              </w:rPr>
            </w:pPr>
            <w:r>
              <w:rPr>
                <w:rFonts w:ascii="Arial" w:hAnsi="Arial" w:cs="Arial"/>
              </w:rPr>
              <w:t>Can happiness exist in an unequal world</w:t>
            </w:r>
            <w:r w:rsidRPr="001E1261">
              <w:rPr>
                <w:rFonts w:ascii="Arial" w:hAnsi="Arial" w:cs="Arial"/>
              </w:rPr>
              <w:t>?</w:t>
            </w:r>
          </w:p>
          <w:p w:rsidR="00A422D2" w:rsidRDefault="00A422D2" w:rsidP="00D33929">
            <w:pPr>
              <w:rPr>
                <w:rFonts w:ascii="Arial" w:hAnsi="Arial" w:cs="Arial"/>
              </w:rPr>
            </w:pPr>
            <w:r>
              <w:rPr>
                <w:rFonts w:ascii="Arial" w:hAnsi="Arial" w:cs="Arial"/>
              </w:rPr>
              <w:t>Is there happiness without hope?</w:t>
            </w:r>
          </w:p>
          <w:p w:rsidR="00A422D2" w:rsidRDefault="00A422D2" w:rsidP="00D33929">
            <w:pPr>
              <w:rPr>
                <w:rFonts w:ascii="Arial" w:hAnsi="Arial" w:cs="Arial"/>
              </w:rPr>
            </w:pPr>
            <w:r>
              <w:rPr>
                <w:rFonts w:ascii="Arial" w:hAnsi="Arial" w:cs="Arial"/>
              </w:rPr>
              <w:t xml:space="preserve"> </w:t>
            </w:r>
          </w:p>
          <w:p w:rsidR="00A422D2" w:rsidRPr="00A00BBF" w:rsidRDefault="00A422D2" w:rsidP="00D33929">
            <w:pPr>
              <w:rPr>
                <w:rFonts w:ascii="Arial" w:hAnsi="Arial" w:cs="Arial"/>
              </w:rPr>
            </w:pPr>
          </w:p>
          <w:p w:rsidR="00A422D2" w:rsidRPr="006C1FDD" w:rsidRDefault="00A422D2" w:rsidP="00D33929">
            <w:pPr>
              <w:rPr>
                <w:rFonts w:ascii="Arial" w:hAnsi="Arial" w:cs="Arial"/>
                <w:sz w:val="22"/>
                <w:szCs w:val="22"/>
              </w:rPr>
            </w:pPr>
          </w:p>
          <w:p w:rsidR="00A422D2" w:rsidRPr="006C1FDD" w:rsidRDefault="00A422D2" w:rsidP="00D33929">
            <w:pPr>
              <w:rPr>
                <w:rFonts w:ascii="Arial" w:hAnsi="Arial" w:cs="Arial"/>
                <w:b/>
                <w:bCs/>
                <w:sz w:val="22"/>
                <w:szCs w:val="22"/>
              </w:rPr>
            </w:pPr>
            <w:r w:rsidRPr="006C1FDD">
              <w:rPr>
                <w:rFonts w:ascii="Arial" w:hAnsi="Arial" w:cs="Arial"/>
                <w:sz w:val="18"/>
                <w:szCs w:val="18"/>
              </w:rPr>
              <w:t>(this box should expand as you type)</w:t>
            </w:r>
          </w:p>
        </w:tc>
      </w:tr>
      <w:tr w:rsidR="00A422D2" w:rsidRPr="004C3A0B" w:rsidTr="00A422D2">
        <w:trPr>
          <w:trHeight w:val="454"/>
        </w:trPr>
        <w:tc>
          <w:tcPr>
            <w:tcW w:w="5000" w:type="pct"/>
            <w:gridSpan w:val="4"/>
            <w:vAlign w:val="center"/>
          </w:tcPr>
          <w:p w:rsidR="00A422D2" w:rsidRPr="009D2E0B" w:rsidRDefault="00A422D2" w:rsidP="00D33929">
            <w:pPr>
              <w:rPr>
                <w:rFonts w:ascii="Arial" w:hAnsi="Arial" w:cs="Arial"/>
                <w:b/>
                <w:bCs/>
                <w:sz w:val="22"/>
                <w:szCs w:val="22"/>
              </w:rPr>
            </w:pPr>
            <w:r w:rsidRPr="009D2E0B">
              <w:rPr>
                <w:rFonts w:ascii="Arial" w:hAnsi="Arial" w:cs="Arial"/>
                <w:b/>
                <w:bCs/>
                <w:sz w:val="22"/>
                <w:szCs w:val="22"/>
              </w:rPr>
              <w:t>Aims of Research Activity</w:t>
            </w:r>
          </w:p>
          <w:p w:rsidR="00A422D2" w:rsidRPr="00F67AE1" w:rsidRDefault="00A422D2" w:rsidP="00D33929">
            <w:pPr>
              <w:rPr>
                <w:rFonts w:ascii="Arial" w:hAnsi="Arial" w:cs="Arial"/>
              </w:rPr>
            </w:pPr>
          </w:p>
          <w:p w:rsidR="00A422D2" w:rsidRPr="00F67AE1" w:rsidRDefault="00A422D2" w:rsidP="00D33929">
            <w:pPr>
              <w:rPr>
                <w:rFonts w:ascii="Arial" w:hAnsi="Arial" w:cs="Arial"/>
              </w:rPr>
            </w:pPr>
            <w:r>
              <w:rPr>
                <w:rFonts w:ascii="Arial" w:hAnsi="Arial" w:cs="Arial"/>
              </w:rPr>
              <w:t>To critically analyse what it means to be happy in the 21</w:t>
            </w:r>
            <w:r w:rsidRPr="001E1261">
              <w:rPr>
                <w:rFonts w:ascii="Arial" w:hAnsi="Arial" w:cs="Arial"/>
                <w:vertAlign w:val="superscript"/>
              </w:rPr>
              <w:t>st</w:t>
            </w:r>
            <w:r>
              <w:rPr>
                <w:rFonts w:ascii="Arial" w:hAnsi="Arial" w:cs="Arial"/>
              </w:rPr>
              <w:t xml:space="preserve"> century.</w:t>
            </w:r>
          </w:p>
          <w:p w:rsidR="00A422D2" w:rsidRPr="00F67AE1" w:rsidRDefault="00A422D2" w:rsidP="00D33929">
            <w:pPr>
              <w:rPr>
                <w:rFonts w:ascii="Arial" w:hAnsi="Arial" w:cs="Arial"/>
              </w:rPr>
            </w:pPr>
            <w:r>
              <w:rPr>
                <w:rFonts w:ascii="Arial" w:hAnsi="Arial" w:cs="Arial"/>
              </w:rPr>
              <w:t xml:space="preserve">To critically analyse the concept of happiness.  </w:t>
            </w:r>
          </w:p>
          <w:p w:rsidR="00A422D2" w:rsidRPr="00F67AE1" w:rsidRDefault="00A422D2" w:rsidP="00D33929">
            <w:pPr>
              <w:rPr>
                <w:rFonts w:ascii="Arial" w:hAnsi="Arial" w:cs="Arial"/>
              </w:rPr>
            </w:pPr>
            <w:r>
              <w:rPr>
                <w:rFonts w:ascii="Arial" w:hAnsi="Arial" w:cs="Arial"/>
              </w:rPr>
              <w:t>To critically analyse 21</w:t>
            </w:r>
            <w:r w:rsidRPr="000210BC">
              <w:rPr>
                <w:rFonts w:ascii="Arial" w:hAnsi="Arial" w:cs="Arial"/>
                <w:vertAlign w:val="superscript"/>
              </w:rPr>
              <w:t>st</w:t>
            </w:r>
            <w:r>
              <w:rPr>
                <w:rFonts w:ascii="Arial" w:hAnsi="Arial" w:cs="Arial"/>
              </w:rPr>
              <w:t xml:space="preserve"> century limitations to achieving happiness.</w:t>
            </w:r>
          </w:p>
          <w:p w:rsidR="00A422D2" w:rsidRDefault="00A422D2" w:rsidP="00D33929">
            <w:pPr>
              <w:rPr>
                <w:rFonts w:ascii="Arial" w:hAnsi="Arial" w:cs="Arial"/>
              </w:rPr>
            </w:pPr>
            <w:r>
              <w:rPr>
                <w:rFonts w:ascii="Arial" w:hAnsi="Arial" w:cs="Arial"/>
              </w:rPr>
              <w:t>To critically analyse if it at all possible to be achieve happiness without hope.</w:t>
            </w:r>
          </w:p>
          <w:p w:rsidR="00A422D2" w:rsidRPr="00F67AE1" w:rsidRDefault="00A422D2" w:rsidP="00D33929">
            <w:pPr>
              <w:rPr>
                <w:rFonts w:ascii="Arial" w:hAnsi="Arial" w:cs="Arial"/>
              </w:rPr>
            </w:pPr>
            <w:r w:rsidRPr="50E5DADA">
              <w:rPr>
                <w:rFonts w:ascii="Arial" w:hAnsi="Arial" w:cs="Arial"/>
              </w:rPr>
              <w:t>To compare and contrast the predictions against the reality of 21</w:t>
            </w:r>
            <w:r w:rsidRPr="50E5DADA">
              <w:rPr>
                <w:rFonts w:ascii="Arial" w:hAnsi="Arial" w:cs="Arial"/>
                <w:vertAlign w:val="superscript"/>
              </w:rPr>
              <w:t>st</w:t>
            </w:r>
            <w:r w:rsidRPr="50E5DADA">
              <w:rPr>
                <w:rFonts w:ascii="Arial" w:hAnsi="Arial" w:cs="Arial"/>
              </w:rPr>
              <w:t xml:space="preserve"> century life.</w:t>
            </w:r>
          </w:p>
          <w:p w:rsidR="00A422D2" w:rsidRDefault="00A422D2" w:rsidP="00D33929">
            <w:pPr>
              <w:rPr>
                <w:rFonts w:ascii="Arial" w:hAnsi="Arial" w:cs="Arial"/>
              </w:rPr>
            </w:pPr>
          </w:p>
          <w:p w:rsidR="00A422D2" w:rsidRPr="004C3A0B" w:rsidRDefault="00A422D2" w:rsidP="00D33929">
            <w:pPr>
              <w:rPr>
                <w:rFonts w:ascii="Arial" w:hAnsi="Arial" w:cs="Arial"/>
                <w:sz w:val="22"/>
                <w:szCs w:val="22"/>
              </w:rPr>
            </w:pPr>
          </w:p>
          <w:p w:rsidR="00A422D2" w:rsidRPr="002A152D" w:rsidRDefault="00A422D2" w:rsidP="00D33929">
            <w:pPr>
              <w:rPr>
                <w:rFonts w:ascii="Arial" w:hAnsi="Arial" w:cs="Arial"/>
              </w:rPr>
            </w:pPr>
            <w:r w:rsidRPr="004C3A0B">
              <w:rPr>
                <w:rFonts w:ascii="Arial" w:hAnsi="Arial" w:cs="Arial"/>
                <w:color w:val="808080"/>
                <w:sz w:val="18"/>
                <w:szCs w:val="18"/>
              </w:rPr>
              <w:t>(this box should expand as you type)</w:t>
            </w:r>
          </w:p>
        </w:tc>
      </w:tr>
      <w:tr w:rsidR="00A422D2" w:rsidRPr="004C3A0B" w:rsidTr="00A422D2">
        <w:trPr>
          <w:trHeight w:val="454"/>
        </w:trPr>
        <w:tc>
          <w:tcPr>
            <w:tcW w:w="5000" w:type="pct"/>
            <w:gridSpan w:val="4"/>
            <w:vAlign w:val="center"/>
          </w:tcPr>
          <w:p w:rsidR="00A422D2" w:rsidRPr="009D2E0B" w:rsidRDefault="00A422D2" w:rsidP="00D33929">
            <w:pPr>
              <w:rPr>
                <w:rFonts w:ascii="Arial" w:hAnsi="Arial" w:cs="Arial"/>
                <w:b/>
                <w:bCs/>
                <w:sz w:val="22"/>
                <w:szCs w:val="22"/>
              </w:rPr>
            </w:pPr>
            <w:r w:rsidRPr="009D2E0B">
              <w:rPr>
                <w:rFonts w:ascii="Arial" w:hAnsi="Arial" w:cs="Arial"/>
                <w:b/>
                <w:bCs/>
                <w:sz w:val="22"/>
                <w:szCs w:val="22"/>
              </w:rPr>
              <w:t>Objectives of Research Activity</w:t>
            </w:r>
          </w:p>
          <w:p w:rsidR="00A422D2" w:rsidRPr="00F67AE1" w:rsidRDefault="00A422D2" w:rsidP="00D33929">
            <w:pPr>
              <w:rPr>
                <w:rFonts w:ascii="Arial" w:hAnsi="Arial" w:cs="Arial"/>
              </w:rPr>
            </w:pPr>
            <w:r w:rsidRPr="50E5DADA">
              <w:rPr>
                <w:rFonts w:ascii="Arial" w:hAnsi="Arial" w:cs="Arial"/>
              </w:rPr>
              <w:t>To critically explore existing literature relating to happiness in the 21</w:t>
            </w:r>
            <w:r w:rsidRPr="50E5DADA">
              <w:rPr>
                <w:rFonts w:ascii="Arial" w:hAnsi="Arial" w:cs="Arial"/>
                <w:vertAlign w:val="superscript"/>
              </w:rPr>
              <w:t>st</w:t>
            </w:r>
            <w:r w:rsidRPr="50E5DADA">
              <w:rPr>
                <w:rFonts w:ascii="Arial" w:hAnsi="Arial" w:cs="Arial"/>
              </w:rPr>
              <w:t xml:space="preserve"> century.</w:t>
            </w:r>
          </w:p>
          <w:p w:rsidR="00A422D2" w:rsidRPr="00F67AE1" w:rsidRDefault="00A422D2" w:rsidP="00D33929">
            <w:pPr>
              <w:rPr>
                <w:rFonts w:ascii="Arial" w:hAnsi="Arial" w:cs="Arial"/>
              </w:rPr>
            </w:pPr>
            <w:r w:rsidRPr="50E5DADA">
              <w:rPr>
                <w:rFonts w:ascii="Arial" w:hAnsi="Arial" w:cs="Arial"/>
              </w:rPr>
              <w:t xml:space="preserve">To critically explore existing literature comparing happiness in </w:t>
            </w:r>
            <w:r w:rsidRPr="50E5DADA">
              <w:rPr>
                <w:rFonts w:ascii="Arial" w:hAnsi="Arial" w:cs="Arial"/>
                <w:i/>
                <w:iCs/>
              </w:rPr>
              <w:t>Brave New World</w:t>
            </w:r>
            <w:r w:rsidRPr="50E5DADA">
              <w:rPr>
                <w:rFonts w:ascii="Arial" w:hAnsi="Arial" w:cs="Arial"/>
              </w:rPr>
              <w:t xml:space="preserve"> to happiness in the 21</w:t>
            </w:r>
            <w:r w:rsidRPr="50E5DADA">
              <w:rPr>
                <w:rFonts w:ascii="Arial" w:hAnsi="Arial" w:cs="Arial"/>
                <w:vertAlign w:val="superscript"/>
              </w:rPr>
              <w:t>st</w:t>
            </w:r>
            <w:r w:rsidRPr="50E5DADA">
              <w:rPr>
                <w:rFonts w:ascii="Arial" w:hAnsi="Arial" w:cs="Arial"/>
              </w:rPr>
              <w:t xml:space="preserve"> century. </w:t>
            </w:r>
          </w:p>
          <w:p w:rsidR="00A422D2" w:rsidRPr="00F67AE1" w:rsidRDefault="00A422D2" w:rsidP="00D33929">
            <w:pPr>
              <w:rPr>
                <w:rFonts w:ascii="Arial" w:hAnsi="Arial" w:cs="Arial"/>
              </w:rPr>
            </w:pPr>
            <w:r w:rsidRPr="50E5DADA">
              <w:rPr>
                <w:rFonts w:ascii="Arial" w:hAnsi="Arial" w:cs="Arial"/>
              </w:rPr>
              <w:t xml:space="preserve">To critically existing literature relating to the concept of achieving happiness when there is no hope or choice available. </w:t>
            </w:r>
          </w:p>
          <w:p w:rsidR="00A422D2" w:rsidRPr="00234330" w:rsidRDefault="00A422D2" w:rsidP="00D33929">
            <w:pPr>
              <w:rPr>
                <w:rFonts w:ascii="Arial" w:hAnsi="Arial" w:cs="Arial"/>
              </w:rPr>
            </w:pPr>
            <w:r w:rsidRPr="50E5DADA">
              <w:rPr>
                <w:rFonts w:ascii="Arial" w:hAnsi="Arial" w:cs="Arial"/>
              </w:rPr>
              <w:t xml:space="preserve">To critically existing literature relating to happiness in an unequal world, like that of </w:t>
            </w:r>
            <w:r w:rsidRPr="50E5DADA">
              <w:rPr>
                <w:rFonts w:ascii="Arial" w:hAnsi="Arial" w:cs="Arial"/>
                <w:i/>
                <w:iCs/>
              </w:rPr>
              <w:t>Brave New World</w:t>
            </w:r>
            <w:r w:rsidRPr="50E5DADA">
              <w:rPr>
                <w:rFonts w:ascii="Arial" w:hAnsi="Arial" w:cs="Arial"/>
              </w:rPr>
              <w:t>.</w:t>
            </w:r>
          </w:p>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4C3A0B">
              <w:rPr>
                <w:rFonts w:ascii="Arial" w:hAnsi="Arial" w:cs="Arial"/>
                <w:color w:val="808080"/>
                <w:sz w:val="18"/>
                <w:szCs w:val="18"/>
              </w:rPr>
              <w:t>(this box should expand as you type)</w:t>
            </w:r>
          </w:p>
        </w:tc>
      </w:tr>
      <w:tr w:rsidR="00A422D2" w:rsidRPr="004C3A0B" w:rsidTr="00237EB7">
        <w:trPr>
          <w:trHeight w:val="454"/>
        </w:trPr>
        <w:tc>
          <w:tcPr>
            <w:tcW w:w="5000" w:type="pct"/>
            <w:gridSpan w:val="4"/>
            <w:shd w:val="clear" w:color="auto" w:fill="F2F2F2"/>
            <w:vAlign w:val="center"/>
          </w:tcPr>
          <w:p w:rsidR="00A422D2" w:rsidRPr="004C3A0B" w:rsidRDefault="00A422D2" w:rsidP="00D33929">
            <w:pPr>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A422D2" w:rsidRPr="004C3A0B" w:rsidRDefault="00A422D2" w:rsidP="00D3392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w:t>
            </w:r>
            <w:r w:rsidRPr="004C3A0B">
              <w:rPr>
                <w:rFonts w:ascii="Arial" w:hAnsi="Arial" w:cs="Arial"/>
                <w:sz w:val="22"/>
                <w:szCs w:val="22"/>
              </w:rPr>
              <w:lastRenderedPageBreak/>
              <w:t>listed in this section are deemed appropriate later, additional ethical approval for those methods wi</w:t>
            </w:r>
            <w:r>
              <w:rPr>
                <w:rFonts w:ascii="Arial" w:hAnsi="Arial" w:cs="Arial"/>
                <w:sz w:val="22"/>
                <w:szCs w:val="22"/>
              </w:rPr>
              <w:t>ll be needed.</w:t>
            </w:r>
          </w:p>
        </w:tc>
      </w:tr>
      <w:tr w:rsidR="00A422D2" w:rsidRPr="004C3A0B" w:rsidTr="00A422D2">
        <w:trPr>
          <w:trHeight w:val="454"/>
        </w:trPr>
        <w:tc>
          <w:tcPr>
            <w:tcW w:w="5000" w:type="pct"/>
            <w:gridSpan w:val="4"/>
            <w:vAlign w:val="center"/>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sidRPr="50E5DADA">
              <w:rPr>
                <w:rFonts w:ascii="Arial" w:hAnsi="Arial" w:cs="Arial"/>
                <w:sz w:val="22"/>
                <w:szCs w:val="22"/>
              </w:rPr>
              <w:t xml:space="preserve">The purpose of this research activity is to critically analyse existing literature surrounding the concept of happiness in the 21st century, specifically contested definitions and possible limitations to achieving happiness. To do this, I propose to critically analyse the existing literature by </w:t>
            </w:r>
          </w:p>
          <w:p w:rsidR="00A422D2" w:rsidRDefault="00A422D2" w:rsidP="00D33929">
            <w:pPr>
              <w:rPr>
                <w:rFonts w:ascii="Arial" w:hAnsi="Arial" w:cs="Arial"/>
                <w:sz w:val="22"/>
                <w:szCs w:val="22"/>
              </w:rPr>
            </w:pPr>
            <w:r w:rsidRPr="50E5DADA">
              <w:rPr>
                <w:rFonts w:ascii="Arial" w:hAnsi="Arial" w:cs="Arial"/>
                <w:sz w:val="22"/>
                <w:szCs w:val="22"/>
              </w:rPr>
              <w:t xml:space="preserve">comparing and contrasting it to that of </w:t>
            </w:r>
            <w:r w:rsidRPr="50E5DADA">
              <w:rPr>
                <w:rFonts w:ascii="Arial" w:hAnsi="Arial" w:cs="Arial"/>
                <w:i/>
                <w:iCs/>
                <w:sz w:val="22"/>
                <w:szCs w:val="22"/>
              </w:rPr>
              <w:t>Brave New World</w:t>
            </w:r>
            <w:r w:rsidRPr="50E5DADA">
              <w:rPr>
                <w:rFonts w:ascii="Arial" w:hAnsi="Arial" w:cs="Arial"/>
                <w:sz w:val="22"/>
                <w:szCs w:val="22"/>
              </w:rPr>
              <w:t xml:space="preserve"> by Aldous Huxley. I will critically explore existing theories of happiness, such as, what it is that makes us happy and what it is we have to achieve before we consider ourselves to be happy in the 21</w:t>
            </w:r>
            <w:r w:rsidRPr="50E5DADA">
              <w:rPr>
                <w:rFonts w:ascii="Arial" w:hAnsi="Arial" w:cs="Arial"/>
                <w:sz w:val="22"/>
                <w:szCs w:val="22"/>
                <w:vertAlign w:val="superscript"/>
              </w:rPr>
              <w:t>st</w:t>
            </w:r>
            <w:r w:rsidRPr="50E5DADA">
              <w:rPr>
                <w:rFonts w:ascii="Arial" w:hAnsi="Arial" w:cs="Arial"/>
                <w:sz w:val="22"/>
                <w:szCs w:val="22"/>
              </w:rPr>
              <w:t xml:space="preserve"> century. All the while, I propose to compare and contrast my findings against happiness as described in </w:t>
            </w:r>
            <w:r w:rsidRPr="50E5DADA">
              <w:rPr>
                <w:rFonts w:ascii="Arial" w:hAnsi="Arial" w:cs="Arial"/>
                <w:i/>
                <w:iCs/>
                <w:sz w:val="22"/>
                <w:szCs w:val="22"/>
              </w:rPr>
              <w:t xml:space="preserve">Brave New World. </w:t>
            </w:r>
            <w:r w:rsidRPr="50E5DADA">
              <w:rPr>
                <w:rFonts w:ascii="Arial" w:hAnsi="Arial" w:cs="Arial"/>
                <w:sz w:val="22"/>
                <w:szCs w:val="22"/>
              </w:rPr>
              <w:t>To do this, I will compare and contrast literature from a variety of sources, namely, books, academic journals and government reports when appropriate. By using a variety of resources, it is hoped that the work produced will itself be varied thus providing an in-depth critical analysis of happiness in the 21</w:t>
            </w:r>
            <w:r w:rsidRPr="50E5DADA">
              <w:rPr>
                <w:rFonts w:ascii="Arial" w:hAnsi="Arial" w:cs="Arial"/>
                <w:sz w:val="22"/>
                <w:szCs w:val="22"/>
                <w:vertAlign w:val="superscript"/>
              </w:rPr>
              <w:t>st</w:t>
            </w:r>
            <w:r w:rsidRPr="50E5DADA">
              <w:rPr>
                <w:rFonts w:ascii="Arial" w:hAnsi="Arial" w:cs="Arial"/>
                <w:sz w:val="22"/>
                <w:szCs w:val="22"/>
              </w:rPr>
              <w:t xml:space="preserve"> century and how its compares or contrasts to that of </w:t>
            </w:r>
            <w:r w:rsidRPr="50E5DADA">
              <w:rPr>
                <w:rFonts w:ascii="Arial" w:hAnsi="Arial" w:cs="Arial"/>
                <w:i/>
                <w:iCs/>
                <w:sz w:val="22"/>
                <w:szCs w:val="22"/>
              </w:rPr>
              <w:t>Brave New World</w:t>
            </w:r>
            <w:r w:rsidRPr="50E5DADA">
              <w:rPr>
                <w:rFonts w:ascii="Arial" w:hAnsi="Arial" w:cs="Arial"/>
                <w:sz w:val="22"/>
                <w:szCs w:val="22"/>
              </w:rPr>
              <w:t xml:space="preserve">.   </w:t>
            </w: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sidRPr="50E5DADA">
              <w:rPr>
                <w:rFonts w:ascii="Arial" w:hAnsi="Arial" w:cs="Arial"/>
                <w:sz w:val="22"/>
                <w:szCs w:val="22"/>
              </w:rPr>
              <w:t>Below is a list of the texts I hope to include:</w:t>
            </w: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sidRPr="50E5DADA">
              <w:rPr>
                <w:rFonts w:ascii="Arial" w:hAnsi="Arial" w:cs="Arial"/>
                <w:sz w:val="22"/>
                <w:szCs w:val="22"/>
              </w:rPr>
              <w:t xml:space="preserve">Huxley, A. (1932) </w:t>
            </w:r>
            <w:r w:rsidRPr="50E5DADA">
              <w:rPr>
                <w:rFonts w:ascii="Arial" w:hAnsi="Arial" w:cs="Arial"/>
                <w:i/>
                <w:iCs/>
                <w:sz w:val="22"/>
                <w:szCs w:val="22"/>
              </w:rPr>
              <w:t xml:space="preserve">Brave New World. </w:t>
            </w:r>
            <w:r w:rsidRPr="50E5DADA">
              <w:rPr>
                <w:rFonts w:ascii="Arial" w:hAnsi="Arial" w:cs="Arial"/>
                <w:sz w:val="22"/>
                <w:szCs w:val="22"/>
              </w:rPr>
              <w:t>London: Chatto &amp; Windus</w:t>
            </w:r>
          </w:p>
          <w:p w:rsidR="00A422D2" w:rsidRDefault="00A422D2" w:rsidP="00D33929">
            <w:pPr>
              <w:rPr>
                <w:rFonts w:ascii="Arial" w:hAnsi="Arial" w:cs="Arial"/>
                <w:sz w:val="22"/>
                <w:szCs w:val="22"/>
              </w:rPr>
            </w:pPr>
          </w:p>
          <w:p w:rsidR="00A422D2" w:rsidRPr="00F11DA1" w:rsidRDefault="00A422D2" w:rsidP="00D33929">
            <w:pPr>
              <w:rPr>
                <w:rFonts w:ascii="Arial" w:hAnsi="Arial" w:cs="Arial"/>
                <w:sz w:val="22"/>
                <w:szCs w:val="22"/>
              </w:rPr>
            </w:pPr>
            <w:r>
              <w:rPr>
                <w:rFonts w:ascii="Arial" w:hAnsi="Arial" w:cs="Arial"/>
                <w:sz w:val="22"/>
                <w:szCs w:val="22"/>
              </w:rPr>
              <w:t xml:space="preserve">Layard, R. (2011) </w:t>
            </w:r>
            <w:r w:rsidRPr="00F11DA1">
              <w:rPr>
                <w:rFonts w:ascii="Arial" w:hAnsi="Arial" w:cs="Arial"/>
                <w:i/>
                <w:sz w:val="22"/>
                <w:szCs w:val="22"/>
              </w:rPr>
              <w:t>Happiness: Lessons from a New Science</w:t>
            </w:r>
            <w:r>
              <w:rPr>
                <w:rFonts w:ascii="Arial" w:hAnsi="Arial" w:cs="Arial"/>
                <w:i/>
                <w:sz w:val="22"/>
                <w:szCs w:val="22"/>
              </w:rPr>
              <w:t>.</w:t>
            </w:r>
            <w:r>
              <w:rPr>
                <w:rFonts w:ascii="Arial" w:hAnsi="Arial" w:cs="Arial"/>
                <w:sz w:val="22"/>
                <w:szCs w:val="22"/>
              </w:rPr>
              <w:t xml:space="preserve"> London: Penguin Books</w:t>
            </w:r>
          </w:p>
          <w:p w:rsidR="00A422D2" w:rsidRDefault="00A422D2" w:rsidP="00D33929">
            <w:pPr>
              <w:rPr>
                <w:rFonts w:ascii="Arial" w:hAnsi="Arial" w:cs="Arial"/>
                <w:sz w:val="22"/>
                <w:szCs w:val="22"/>
              </w:rPr>
            </w:pPr>
          </w:p>
          <w:p w:rsidR="00A422D2" w:rsidRPr="00217674" w:rsidRDefault="00A422D2" w:rsidP="00D33929">
            <w:pPr>
              <w:rPr>
                <w:rFonts w:ascii="Arial" w:hAnsi="Arial" w:cs="Arial"/>
                <w:sz w:val="22"/>
                <w:szCs w:val="22"/>
              </w:rPr>
            </w:pPr>
            <w:r w:rsidRPr="00F11DA1">
              <w:rPr>
                <w:rFonts w:ascii="Arial" w:hAnsi="Arial" w:cs="Arial"/>
                <w:sz w:val="22"/>
                <w:szCs w:val="22"/>
              </w:rPr>
              <w:t xml:space="preserve">Ross, </w:t>
            </w:r>
            <w:r>
              <w:rPr>
                <w:rFonts w:ascii="Arial" w:hAnsi="Arial" w:cs="Arial"/>
                <w:sz w:val="22"/>
                <w:szCs w:val="22"/>
              </w:rPr>
              <w:t>J. (2003) ‘</w:t>
            </w:r>
            <w:r w:rsidRPr="00F11DA1">
              <w:rPr>
                <w:rFonts w:ascii="Arial" w:hAnsi="Arial" w:cs="Arial"/>
                <w:sz w:val="22"/>
                <w:szCs w:val="22"/>
              </w:rPr>
              <w:t xml:space="preserve">Thomas Aquinas, Summa </w:t>
            </w:r>
            <w:r>
              <w:rPr>
                <w:rFonts w:ascii="Arial" w:hAnsi="Arial" w:cs="Arial"/>
                <w:sz w:val="22"/>
                <w:szCs w:val="22"/>
              </w:rPr>
              <w:t>T</w:t>
            </w:r>
            <w:r w:rsidRPr="00F11DA1">
              <w:rPr>
                <w:rFonts w:ascii="Arial" w:hAnsi="Arial" w:cs="Arial"/>
                <w:sz w:val="22"/>
                <w:szCs w:val="22"/>
              </w:rPr>
              <w:t>heologiae (ca. 1273), Christian Wisdom Explained Philosophically</w:t>
            </w:r>
            <w:r>
              <w:rPr>
                <w:rFonts w:ascii="Arial" w:hAnsi="Arial" w:cs="Arial"/>
                <w:sz w:val="22"/>
                <w:szCs w:val="22"/>
              </w:rPr>
              <w:t xml:space="preserve">’, </w:t>
            </w:r>
            <w:r w:rsidRPr="00F11DA1">
              <w:rPr>
                <w:rFonts w:ascii="Arial" w:hAnsi="Arial" w:cs="Arial"/>
                <w:sz w:val="22"/>
                <w:szCs w:val="22"/>
              </w:rPr>
              <w:t xml:space="preserve">in </w:t>
            </w:r>
            <w:r>
              <w:rPr>
                <w:rFonts w:ascii="Arial" w:hAnsi="Arial" w:cs="Arial"/>
                <w:sz w:val="22"/>
                <w:szCs w:val="22"/>
              </w:rPr>
              <w:t xml:space="preserve">Gracia, J., Reichberg, G. &amp; Schumacher, B. (eds.) </w:t>
            </w:r>
            <w:r>
              <w:rPr>
                <w:rFonts w:ascii="Arial" w:hAnsi="Arial" w:cs="Arial"/>
                <w:i/>
                <w:sz w:val="22"/>
                <w:szCs w:val="22"/>
              </w:rPr>
              <w:t>The Classics of Western Philosophy: A Reader’s Guide</w:t>
            </w:r>
            <w:r>
              <w:rPr>
                <w:rFonts w:ascii="Arial" w:hAnsi="Arial" w:cs="Arial"/>
                <w:sz w:val="22"/>
                <w:szCs w:val="22"/>
              </w:rPr>
              <w:t>. Oxford: Blackwell Publishing, pp. 165</w:t>
            </w:r>
          </w:p>
          <w:p w:rsidR="00A422D2" w:rsidRDefault="00A422D2" w:rsidP="00D33929">
            <w:pPr>
              <w:rPr>
                <w:rFonts w:ascii="Arial" w:hAnsi="Arial" w:cs="Arial"/>
                <w:i/>
                <w:sz w:val="22"/>
                <w:szCs w:val="22"/>
              </w:rPr>
            </w:pPr>
          </w:p>
          <w:p w:rsidR="00A422D2" w:rsidRPr="002D6D13" w:rsidRDefault="00A422D2" w:rsidP="00D33929">
            <w:pPr>
              <w:rPr>
                <w:rFonts w:ascii="Arial" w:hAnsi="Arial" w:cs="Arial"/>
                <w:sz w:val="22"/>
                <w:szCs w:val="22"/>
              </w:rPr>
            </w:pPr>
            <w:r w:rsidRPr="004C3A0B">
              <w:rPr>
                <w:rFonts w:ascii="Arial" w:hAnsi="Arial" w:cs="Arial"/>
                <w:color w:val="808080"/>
                <w:sz w:val="18"/>
                <w:szCs w:val="18"/>
              </w:rPr>
              <w:t>(this box should expand as you type)</w:t>
            </w:r>
          </w:p>
        </w:tc>
      </w:tr>
    </w:tbl>
    <w:p w:rsidR="00A422D2" w:rsidRDefault="00A422D2" w:rsidP="00D33929">
      <w:r>
        <w:br w:type="page"/>
      </w:r>
    </w:p>
    <w:p w:rsidR="00A422D2" w:rsidRDefault="00A422D2" w:rsidP="00D3392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A422D2" w:rsidRPr="004C3A0B" w:rsidTr="00237EB7">
        <w:trPr>
          <w:trHeight w:val="454"/>
        </w:trPr>
        <w:tc>
          <w:tcPr>
            <w:tcW w:w="5000" w:type="pct"/>
            <w:shd w:val="clear" w:color="auto" w:fill="F2F2F2"/>
            <w:vAlign w:val="center"/>
          </w:tcPr>
          <w:p w:rsidR="00A422D2" w:rsidRPr="004C3A0B" w:rsidRDefault="00A422D2" w:rsidP="00D33929">
            <w:pPr>
              <w:rPr>
                <w:rFonts w:ascii="Arial" w:hAnsi="Arial" w:cs="Arial"/>
                <w:b/>
                <w:sz w:val="22"/>
                <w:szCs w:val="22"/>
              </w:rPr>
            </w:pPr>
            <w:r w:rsidRPr="004C3A0B">
              <w:rPr>
                <w:rFonts w:ascii="Arial" w:hAnsi="Arial" w:cs="Arial"/>
                <w:b/>
                <w:sz w:val="22"/>
                <w:szCs w:val="22"/>
              </w:rPr>
              <w:t>Location of research activity</w:t>
            </w:r>
          </w:p>
          <w:p w:rsidR="00A422D2" w:rsidRPr="004C3A0B" w:rsidRDefault="00A422D2" w:rsidP="00D33929">
            <w:pPr>
              <w:rPr>
                <w:rFonts w:ascii="Arial" w:hAnsi="Arial" w:cs="Arial"/>
                <w:sz w:val="22"/>
                <w:szCs w:val="22"/>
              </w:rPr>
            </w:pPr>
            <w:r w:rsidRPr="004C3A0B">
              <w:rPr>
                <w:rFonts w:ascii="Arial" w:hAnsi="Arial" w:cs="Arial"/>
                <w:sz w:val="22"/>
                <w:szCs w:val="22"/>
              </w:rPr>
              <w:t>Identify all locations where research activity will take place.</w:t>
            </w:r>
          </w:p>
        </w:tc>
      </w:tr>
      <w:tr w:rsidR="00A422D2" w:rsidRPr="004C3A0B" w:rsidTr="00A422D2">
        <w:trPr>
          <w:trHeight w:val="454"/>
        </w:trPr>
        <w:tc>
          <w:tcPr>
            <w:tcW w:w="5000" w:type="pct"/>
            <w:vAlign w:val="center"/>
          </w:tcPr>
          <w:p w:rsidR="00A422D2" w:rsidRPr="004C3A0B" w:rsidRDefault="00A422D2" w:rsidP="00D33929">
            <w:pPr>
              <w:rPr>
                <w:rFonts w:ascii="Arial" w:hAnsi="Arial" w:cs="Arial"/>
                <w:sz w:val="22"/>
                <w:szCs w:val="22"/>
              </w:rPr>
            </w:pPr>
            <w:r>
              <w:rPr>
                <w:rFonts w:ascii="Arial" w:hAnsi="Arial" w:cs="Arial"/>
                <w:sz w:val="22"/>
                <w:szCs w:val="22"/>
              </w:rPr>
              <w:t xml:space="preserve">Desk and computer based. University, library and home. </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b/>
                <w:sz w:val="22"/>
                <w:szCs w:val="22"/>
              </w:rPr>
            </w:pPr>
            <w:r w:rsidRPr="004C3A0B">
              <w:rPr>
                <w:rFonts w:ascii="Arial" w:hAnsi="Arial" w:cs="Arial"/>
                <w:color w:val="808080"/>
                <w:sz w:val="18"/>
                <w:szCs w:val="18"/>
              </w:rPr>
              <w:t>(this box should expand as you type)</w:t>
            </w:r>
          </w:p>
        </w:tc>
      </w:tr>
      <w:tr w:rsidR="00A422D2" w:rsidRPr="004C3A0B" w:rsidTr="00237EB7">
        <w:trPr>
          <w:trHeight w:val="454"/>
        </w:trPr>
        <w:tc>
          <w:tcPr>
            <w:tcW w:w="5000" w:type="pct"/>
            <w:shd w:val="clear" w:color="auto" w:fill="F2F2F2"/>
            <w:vAlign w:val="center"/>
          </w:tcPr>
          <w:p w:rsidR="00A422D2" w:rsidRPr="004C3A0B" w:rsidRDefault="00A422D2" w:rsidP="00D33929">
            <w:pPr>
              <w:rPr>
                <w:rFonts w:ascii="Arial" w:hAnsi="Arial" w:cs="Arial"/>
                <w:b/>
                <w:sz w:val="22"/>
                <w:szCs w:val="22"/>
              </w:rPr>
            </w:pPr>
            <w:r w:rsidRPr="004C3A0B">
              <w:rPr>
                <w:rFonts w:ascii="Arial" w:hAnsi="Arial" w:cs="Arial"/>
                <w:b/>
                <w:sz w:val="22"/>
                <w:szCs w:val="22"/>
              </w:rPr>
              <w:t>Research activity outside of the UK</w:t>
            </w:r>
          </w:p>
          <w:p w:rsidR="00A422D2" w:rsidRPr="004C3A0B" w:rsidRDefault="00A422D2" w:rsidP="00D33929">
            <w:pPr>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A422D2" w:rsidRPr="004C3A0B" w:rsidTr="00A422D2">
        <w:trPr>
          <w:trHeight w:val="454"/>
        </w:trPr>
        <w:tc>
          <w:tcPr>
            <w:tcW w:w="5000" w:type="pct"/>
            <w:vAlign w:val="center"/>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3257BD" w:rsidRDefault="00A422D2" w:rsidP="00D33929">
            <w:pPr>
              <w:rPr>
                <w:rFonts w:ascii="Arial" w:hAnsi="Arial" w:cs="Arial"/>
                <w:b/>
                <w:i/>
                <w:sz w:val="22"/>
                <w:szCs w:val="22"/>
              </w:rPr>
            </w:pPr>
            <w:r w:rsidRPr="003257BD">
              <w:rPr>
                <w:rFonts w:ascii="Arial" w:hAnsi="Arial" w:cs="Arial"/>
                <w:i/>
                <w:color w:val="808080"/>
                <w:sz w:val="18"/>
                <w:szCs w:val="18"/>
              </w:rPr>
              <w:t>(this box should expand as you type)</w:t>
            </w:r>
          </w:p>
        </w:tc>
      </w:tr>
    </w:tbl>
    <w:p w:rsidR="00237EB7" w:rsidRPr="00237EB7" w:rsidRDefault="00237EB7" w:rsidP="00D33929">
      <w:pPr>
        <w:rPr>
          <w:vanish/>
        </w:rPr>
      </w:pPr>
    </w:p>
    <w:tbl>
      <w:tblPr>
        <w:tblW w:w="9923" w:type="dxa"/>
        <w:tblInd w:w="-5" w:type="dxa"/>
        <w:tblLayout w:type="fixed"/>
        <w:tblLook w:val="04A0" w:firstRow="1" w:lastRow="0" w:firstColumn="1" w:lastColumn="0" w:noHBand="0" w:noVBand="1"/>
      </w:tblPr>
      <w:tblGrid>
        <w:gridCol w:w="8222"/>
        <w:gridCol w:w="850"/>
        <w:gridCol w:w="851"/>
      </w:tblGrid>
      <w:tr w:rsidR="00A422D2" w:rsidRPr="00090CF7" w:rsidTr="00237EB7">
        <w:tc>
          <w:tcPr>
            <w:tcW w:w="8222" w:type="dxa"/>
            <w:vMerge w:val="restart"/>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 xml:space="preserve">Use of documentation not in the public domain: Are any documents </w:t>
            </w:r>
            <w:r w:rsidRPr="00237EB7">
              <w:rPr>
                <w:rFonts w:ascii="Arial" w:hAnsi="Arial" w:cs="Arial"/>
                <w:b/>
                <w:sz w:val="22"/>
                <w:szCs w:val="22"/>
                <w:u w:val="single"/>
              </w:rPr>
              <w:t>NOT</w:t>
            </w:r>
            <w:r w:rsidRPr="00237EB7">
              <w:rPr>
                <w:rFonts w:ascii="Arial" w:hAnsi="Arial" w:cs="Arial"/>
                <w:sz w:val="22"/>
                <w:szCs w:val="22"/>
              </w:rPr>
              <w:t xml:space="preserve"> publicly available?   </w:t>
            </w:r>
          </w:p>
          <w:p w:rsidR="00A422D2" w:rsidRPr="00237EB7" w:rsidRDefault="00A422D2" w:rsidP="00D33929">
            <w:pPr>
              <w:rPr>
                <w:rFonts w:ascii="Arial" w:hAnsi="Arial" w:cs="Arial"/>
                <w:bCs/>
                <w:sz w:val="22"/>
                <w:szCs w:val="22"/>
              </w:rPr>
            </w:pPr>
          </w:p>
        </w:tc>
        <w:tc>
          <w:tcPr>
            <w:tcW w:w="850"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NO</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090CF7" w:rsidTr="00237EB7">
        <w:tc>
          <w:tcPr>
            <w:tcW w:w="8222" w:type="dxa"/>
            <w:vMerge/>
            <w:shd w:val="clear" w:color="auto" w:fill="F2F2F2"/>
          </w:tcPr>
          <w:p w:rsidR="00A422D2" w:rsidRPr="00237EB7" w:rsidRDefault="00A422D2" w:rsidP="00D33929">
            <w:pPr>
              <w:rPr>
                <w:rFonts w:ascii="Arial" w:hAnsi="Arial" w:cs="Arial"/>
                <w:bCs/>
                <w:sz w:val="22"/>
                <w:szCs w:val="22"/>
              </w:rPr>
            </w:pPr>
          </w:p>
        </w:tc>
        <w:tc>
          <w:tcPr>
            <w:tcW w:w="850" w:type="dxa"/>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YES</w:t>
            </w:r>
          </w:p>
        </w:tc>
        <w:tc>
          <w:tcPr>
            <w:tcW w:w="851" w:type="dxa"/>
            <w:shd w:val="clear" w:color="auto" w:fill="D9D9D9"/>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Cs/>
                <w:sz w:val="22"/>
                <w:szCs w:val="22"/>
              </w:rPr>
              <w:t>☐</w:t>
            </w:r>
          </w:p>
        </w:tc>
      </w:tr>
      <w:tr w:rsidR="00A422D2" w:rsidRPr="00090CF7" w:rsidTr="00237EB7">
        <w:tc>
          <w:tcPr>
            <w:tcW w:w="9923" w:type="dxa"/>
            <w:gridSpan w:val="3"/>
            <w:shd w:val="clear" w:color="auto" w:fill="FFFFFF"/>
          </w:tcPr>
          <w:p w:rsidR="00A422D2" w:rsidRPr="00237EB7" w:rsidRDefault="00A422D2" w:rsidP="00D33929">
            <w:pPr>
              <w:rPr>
                <w:rFonts w:ascii="Arial" w:hAnsi="Arial" w:cs="Arial"/>
                <w:sz w:val="22"/>
                <w:szCs w:val="22"/>
              </w:rPr>
            </w:pPr>
            <w:r w:rsidRPr="00237EB7">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bCs/>
                <w:sz w:val="22"/>
                <w:szCs w:val="22"/>
              </w:rPr>
            </w:pPr>
            <w:r w:rsidRPr="00237EB7">
              <w:rPr>
                <w:rFonts w:ascii="Arial" w:hAnsi="Arial" w:cs="Arial"/>
                <w:i/>
                <w:sz w:val="18"/>
                <w:szCs w:val="18"/>
              </w:rPr>
              <w:t>(this box should expand as you type)</w:t>
            </w:r>
          </w:p>
        </w:tc>
      </w:tr>
    </w:tbl>
    <w:p w:rsidR="00A422D2" w:rsidRDefault="00A422D2" w:rsidP="00D33929">
      <w:pPr>
        <w:rPr>
          <w:rFonts w:ascii="Arial" w:hAnsi="Arial" w:cs="Arial"/>
          <w:b/>
          <w:sz w:val="22"/>
          <w:szCs w:val="22"/>
        </w:rPr>
      </w:pPr>
      <w:r>
        <w:rPr>
          <w:rFonts w:ascii="Arial" w:hAnsi="Arial" w:cs="Arial"/>
          <w:b/>
          <w:sz w:val="22"/>
          <w:szCs w:val="22"/>
        </w:rPr>
        <w:br w:type="page"/>
      </w:r>
    </w:p>
    <w:p w:rsidR="00A422D2" w:rsidRPr="004C3A0B" w:rsidRDefault="00A422D2" w:rsidP="00D33929">
      <w:pPr>
        <w:rPr>
          <w:rFonts w:ascii="Arial" w:hAnsi="Arial" w:cs="Arial"/>
          <w:b/>
          <w:sz w:val="22"/>
          <w:szCs w:val="22"/>
        </w:rPr>
      </w:pPr>
      <w:r w:rsidRPr="004C3A0B">
        <w:rPr>
          <w:rFonts w:ascii="Arial" w:hAnsi="Arial" w:cs="Arial"/>
          <w:b/>
          <w:sz w:val="22"/>
          <w:szCs w:val="22"/>
        </w:rPr>
        <w:lastRenderedPageBreak/>
        <w:t>SECTION F: Scope of Research Activity</w:t>
      </w:r>
    </w:p>
    <w:tbl>
      <w:tblPr>
        <w:tblW w:w="9889" w:type="dxa"/>
        <w:tblLook w:val="04A0" w:firstRow="1" w:lastRow="0" w:firstColumn="1" w:lastColumn="0" w:noHBand="0" w:noVBand="1"/>
      </w:tblPr>
      <w:tblGrid>
        <w:gridCol w:w="8227"/>
        <w:gridCol w:w="846"/>
        <w:gridCol w:w="816"/>
      </w:tblGrid>
      <w:tr w:rsidR="00A422D2" w:rsidRPr="004C3A0B" w:rsidTr="00237EB7">
        <w:tc>
          <w:tcPr>
            <w:tcW w:w="8227"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szCs w:val="22"/>
              </w:rPr>
              <w:t xml:space="preserve">Will the research activity </w:t>
            </w:r>
            <w:proofErr w:type="gramStart"/>
            <w:r w:rsidRPr="00237EB7">
              <w:rPr>
                <w:rFonts w:ascii="Arial" w:hAnsi="Arial" w:cs="Arial"/>
                <w:b/>
                <w:sz w:val="22"/>
                <w:szCs w:val="22"/>
              </w:rPr>
              <w:t>include:</w:t>
            </w:r>
            <w:proofErr w:type="gramEnd"/>
          </w:p>
        </w:tc>
        <w:tc>
          <w:tcPr>
            <w:tcW w:w="846" w:type="dxa"/>
            <w:shd w:val="clear" w:color="auto" w:fill="F2F2F2"/>
          </w:tcPr>
          <w:p w:rsidR="00A422D2" w:rsidRPr="00237EB7" w:rsidRDefault="00A422D2" w:rsidP="00D33929">
            <w:pPr>
              <w:rPr>
                <w:rFonts w:ascii="Arial" w:hAnsi="Arial" w:cs="Arial"/>
                <w:b/>
                <w:bCs/>
                <w:sz w:val="22"/>
                <w:szCs w:val="22"/>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816" w:type="dxa"/>
            <w:shd w:val="clear" w:color="auto" w:fill="F2F2F2"/>
          </w:tcPr>
          <w:p w:rsidR="00A422D2" w:rsidRPr="00237EB7" w:rsidRDefault="00A422D2" w:rsidP="00D33929">
            <w:pPr>
              <w:rPr>
                <w:rFonts w:ascii="Arial" w:hAnsi="Arial" w:cs="Arial"/>
                <w:b/>
                <w:bCs/>
                <w:sz w:val="22"/>
                <w:szCs w:val="22"/>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r>
      <w:tr w:rsidR="00A422D2" w:rsidRPr="004C3A0B" w:rsidTr="00237EB7">
        <w:trPr>
          <w:trHeight w:val="439"/>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a questionnaire or similar research instrument?</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interviews?</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diaries?</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Participant observation with their knowledge?</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Participant observation without their knowledge?</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video or audio recording?</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Access to personal or confidential information without the participants’ specific consent?</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Performance of any acts which may cause embarrassment or affect self-esteem?</w:t>
            </w:r>
          </w:p>
        </w:tc>
        <w:tc>
          <w:tcPr>
            <w:tcW w:w="84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Investigation of participants involved in illegal activities?</w:t>
            </w:r>
          </w:p>
        </w:tc>
        <w:tc>
          <w:tcPr>
            <w:tcW w:w="84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procedures that involve deception?</w:t>
            </w:r>
          </w:p>
        </w:tc>
        <w:tc>
          <w:tcPr>
            <w:tcW w:w="84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Administration of any substance, agent or placebo?</w:t>
            </w:r>
          </w:p>
        </w:tc>
        <w:tc>
          <w:tcPr>
            <w:tcW w:w="84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Working with live vertebrate animals?</w:t>
            </w:r>
          </w:p>
        </w:tc>
        <w:tc>
          <w:tcPr>
            <w:tcW w:w="84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16"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6C1FDD" w:rsidTr="00237EB7">
        <w:trPr>
          <w:trHeight w:val="403"/>
        </w:trPr>
        <w:tc>
          <w:tcPr>
            <w:tcW w:w="822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Other primary data collection methods, please explain in this box</w:t>
            </w:r>
          </w:p>
          <w:p w:rsidR="00A422D2" w:rsidRPr="00237EB7" w:rsidRDefault="00A422D2" w:rsidP="00D33929">
            <w:pPr>
              <w:rPr>
                <w:rFonts w:ascii="Arial" w:hAnsi="Arial" w:cs="Arial"/>
                <w:sz w:val="22"/>
                <w:szCs w:val="22"/>
              </w:rPr>
            </w:pPr>
            <w:r w:rsidRPr="00237EB7">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c>
          <w:tcPr>
            <w:tcW w:w="816" w:type="dxa"/>
            <w:vMerge w:val="restart"/>
            <w:shd w:val="clear" w:color="auto" w:fill="BFBFBF"/>
            <w:vAlign w:val="center"/>
          </w:tcPr>
          <w:p w:rsidR="00A422D2" w:rsidRPr="00237EB7" w:rsidRDefault="00A422D2" w:rsidP="00D33929">
            <w:pPr>
              <w:rPr>
                <w:rFonts w:ascii="Arial" w:hAnsi="Arial" w:cs="Arial"/>
                <w:b/>
                <w:bCs/>
                <w:sz w:val="22"/>
                <w:szCs w:val="22"/>
              </w:rPr>
            </w:pPr>
            <w:r w:rsidRPr="00237EB7">
              <w:rPr>
                <w:rFonts w:ascii="MS Gothic" w:eastAsia="MS Gothic" w:hAnsi="MS Gothic" w:cs="Arial" w:hint="eastAsia"/>
                <w:b/>
                <w:bCs/>
                <w:sz w:val="22"/>
                <w:szCs w:val="22"/>
              </w:rPr>
              <w:t>☒</w:t>
            </w:r>
          </w:p>
        </w:tc>
      </w:tr>
      <w:tr w:rsidR="00A422D2" w:rsidRPr="006C1FDD" w:rsidTr="00237EB7">
        <w:trPr>
          <w:trHeight w:val="403"/>
        </w:trPr>
        <w:tc>
          <w:tcPr>
            <w:tcW w:w="8227"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Details of any other primary data collection method:</w:t>
            </w:r>
          </w:p>
          <w:p w:rsidR="00A422D2" w:rsidRPr="00237EB7" w:rsidRDefault="00A422D2" w:rsidP="00D33929">
            <w:pPr>
              <w:rPr>
                <w:rFonts w:ascii="Arial" w:hAnsi="Arial" w:cs="Arial"/>
              </w:rPr>
            </w:pPr>
          </w:p>
          <w:p w:rsidR="00A422D2" w:rsidRPr="00237EB7" w:rsidRDefault="00A422D2" w:rsidP="00D33929">
            <w:pPr>
              <w:rPr>
                <w:rFonts w:ascii="Arial" w:hAnsi="Arial" w:cs="Arial"/>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18"/>
                <w:szCs w:val="18"/>
              </w:rPr>
              <w:t>(this box should expand as you type)</w:t>
            </w:r>
          </w:p>
        </w:tc>
        <w:tc>
          <w:tcPr>
            <w:tcW w:w="846" w:type="dxa"/>
            <w:vMerge/>
            <w:shd w:val="clear" w:color="auto" w:fill="BFBFBF"/>
            <w:vAlign w:val="center"/>
          </w:tcPr>
          <w:p w:rsidR="00A422D2" w:rsidRPr="00237EB7" w:rsidRDefault="00A422D2" w:rsidP="00D33929">
            <w:pPr>
              <w:rPr>
                <w:rFonts w:ascii="Arial" w:hAnsi="Arial" w:cs="Arial"/>
                <w:b/>
                <w:bCs/>
                <w:sz w:val="22"/>
                <w:szCs w:val="22"/>
              </w:rPr>
            </w:pPr>
          </w:p>
        </w:tc>
        <w:tc>
          <w:tcPr>
            <w:tcW w:w="816" w:type="dxa"/>
            <w:vMerge/>
            <w:shd w:val="clear" w:color="auto" w:fill="BFBFBF"/>
            <w:vAlign w:val="center"/>
          </w:tcPr>
          <w:p w:rsidR="00A422D2" w:rsidRPr="00237EB7" w:rsidRDefault="00A422D2" w:rsidP="00D33929">
            <w:pPr>
              <w:rPr>
                <w:rFonts w:ascii="Arial" w:hAnsi="Arial" w:cs="Arial"/>
                <w:b/>
                <w:bCs/>
                <w:sz w:val="22"/>
                <w:szCs w:val="22"/>
              </w:rPr>
            </w:pPr>
          </w:p>
        </w:tc>
      </w:tr>
    </w:tbl>
    <w:p w:rsidR="00A422D2" w:rsidRPr="004C3A0B" w:rsidRDefault="00A422D2" w:rsidP="00D33929">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A422D2" w:rsidRPr="004C3A0B" w:rsidRDefault="00A422D2" w:rsidP="00D33929">
      <w:pPr>
        <w:rPr>
          <w:rFonts w:ascii="Arial" w:hAnsi="Arial" w:cs="Arial"/>
          <w:bCs/>
          <w:iCs/>
          <w:sz w:val="22"/>
          <w:szCs w:val="22"/>
        </w:rPr>
      </w:pPr>
    </w:p>
    <w:p w:rsidR="00A422D2" w:rsidRPr="00695A74" w:rsidRDefault="00A422D2" w:rsidP="00D3392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r>
        <w:rPr>
          <w:rFonts w:ascii="Arial" w:hAnsi="Arial" w:cs="Arial"/>
          <w:b/>
          <w:sz w:val="22"/>
          <w:szCs w:val="22"/>
        </w:rPr>
        <w:br w:type="page"/>
      </w:r>
    </w:p>
    <w:p w:rsidR="00A422D2" w:rsidRPr="00354F34" w:rsidRDefault="00A422D2" w:rsidP="00D33929">
      <w:pPr>
        <w:rPr>
          <w:rFonts w:ascii="Arial" w:hAnsi="Arial" w:cs="Arial"/>
          <w:b/>
          <w:sz w:val="22"/>
          <w:szCs w:val="22"/>
        </w:rPr>
      </w:pPr>
      <w:r w:rsidRPr="00354F34">
        <w:rPr>
          <w:rFonts w:ascii="Arial" w:hAnsi="Arial" w:cs="Arial"/>
          <w:b/>
          <w:sz w:val="22"/>
          <w:szCs w:val="22"/>
        </w:rPr>
        <w:lastRenderedPageBreak/>
        <w:t>SECTION G: Intended Participants</w:t>
      </w:r>
    </w:p>
    <w:tbl>
      <w:tblPr>
        <w:tblW w:w="9889" w:type="dxa"/>
        <w:tblLook w:val="04A0" w:firstRow="1" w:lastRow="0" w:firstColumn="1" w:lastColumn="0" w:noHBand="0" w:noVBand="1"/>
      </w:tblPr>
      <w:tblGrid>
        <w:gridCol w:w="8217"/>
        <w:gridCol w:w="850"/>
        <w:gridCol w:w="822"/>
      </w:tblGrid>
      <w:tr w:rsidR="00A422D2" w:rsidRPr="004C3A0B" w:rsidTr="00237EB7">
        <w:tc>
          <w:tcPr>
            <w:tcW w:w="8217"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szCs w:val="22"/>
              </w:rPr>
              <w:t>Who are the intended participants: N/\A</w:t>
            </w:r>
          </w:p>
        </w:tc>
        <w:tc>
          <w:tcPr>
            <w:tcW w:w="850" w:type="dxa"/>
            <w:shd w:val="clear" w:color="auto" w:fill="F2F2F2"/>
          </w:tcPr>
          <w:p w:rsidR="00A422D2" w:rsidRPr="00237EB7" w:rsidRDefault="00A422D2" w:rsidP="00D33929">
            <w:pPr>
              <w:rPr>
                <w:rFonts w:ascii="Arial" w:hAnsi="Arial" w:cs="Arial"/>
                <w:b/>
                <w:bCs/>
                <w:sz w:val="22"/>
                <w:szCs w:val="22"/>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822" w:type="dxa"/>
            <w:shd w:val="clear" w:color="auto" w:fill="F2F2F2"/>
          </w:tcPr>
          <w:p w:rsidR="00A422D2" w:rsidRPr="00237EB7" w:rsidRDefault="00A422D2" w:rsidP="00D33929">
            <w:pPr>
              <w:rPr>
                <w:rFonts w:ascii="Arial" w:hAnsi="Arial" w:cs="Arial"/>
                <w:b/>
                <w:bCs/>
                <w:sz w:val="22"/>
                <w:szCs w:val="22"/>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r>
      <w:tr w:rsidR="00A422D2" w:rsidRPr="004C3A0B" w:rsidTr="00237EB7">
        <w:trPr>
          <w:trHeight w:val="439"/>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Students or staff at the University?</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Adults (over the age of 18 and competent to give consent)?</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Vulnerable adults?</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Prisoners?</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Young offenders?</w:t>
            </w:r>
          </w:p>
        </w:tc>
        <w:tc>
          <w:tcPr>
            <w:tcW w:w="850"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People engaged in illegal activities?</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Others (please identify specifically any group who may be unable to give consent) please indicate here and tick the appropriate box.</w:t>
            </w:r>
          </w:p>
          <w:p w:rsidR="00A422D2" w:rsidRPr="00237EB7" w:rsidRDefault="00A422D2" w:rsidP="00D33929">
            <w:pPr>
              <w:rPr>
                <w:rFonts w:ascii="Arial" w:hAnsi="Arial" w:cs="Arial"/>
                <w:sz w:val="22"/>
                <w:szCs w:val="22"/>
              </w:rPr>
            </w:pPr>
          </w:p>
        </w:tc>
        <w:tc>
          <w:tcPr>
            <w:tcW w:w="850" w:type="dxa"/>
            <w:vMerge w:val="restart"/>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vMerge w:val="restart"/>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8217"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Other – please indicate here:</w:t>
            </w:r>
          </w:p>
          <w:p w:rsidR="00A422D2" w:rsidRPr="00237EB7" w:rsidRDefault="00A422D2" w:rsidP="00D33929">
            <w:pPr>
              <w:rPr>
                <w:rFonts w:ascii="Arial" w:hAnsi="Arial" w:cs="Arial"/>
              </w:rPr>
            </w:pPr>
          </w:p>
          <w:p w:rsidR="00A422D2" w:rsidRPr="00237EB7" w:rsidRDefault="00A422D2" w:rsidP="00D33929">
            <w:pPr>
              <w:rPr>
                <w:rFonts w:ascii="Arial" w:hAnsi="Arial" w:cs="Arial"/>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color w:val="808080"/>
                <w:sz w:val="18"/>
                <w:szCs w:val="18"/>
              </w:rPr>
              <w:t>(this box should expand as you type)</w:t>
            </w:r>
          </w:p>
        </w:tc>
        <w:tc>
          <w:tcPr>
            <w:tcW w:w="850" w:type="dxa"/>
            <w:vMerge/>
            <w:shd w:val="clear" w:color="auto" w:fill="BFBFBF"/>
            <w:vAlign w:val="center"/>
          </w:tcPr>
          <w:p w:rsidR="00A422D2" w:rsidRPr="00237EB7" w:rsidRDefault="00A422D2" w:rsidP="00D33929">
            <w:pPr>
              <w:rPr>
                <w:rFonts w:ascii="Arial" w:hAnsi="Arial" w:cs="Arial"/>
                <w:b/>
                <w:bCs/>
                <w:sz w:val="22"/>
                <w:szCs w:val="22"/>
              </w:rPr>
            </w:pPr>
          </w:p>
        </w:tc>
        <w:tc>
          <w:tcPr>
            <w:tcW w:w="822" w:type="dxa"/>
            <w:vMerge/>
            <w:shd w:val="clear" w:color="auto" w:fill="BFBFBF"/>
            <w:vAlign w:val="center"/>
          </w:tcPr>
          <w:p w:rsidR="00A422D2" w:rsidRPr="00237EB7" w:rsidRDefault="00A422D2" w:rsidP="00D33929">
            <w:pPr>
              <w:rPr>
                <w:rFonts w:ascii="Arial" w:hAnsi="Arial" w:cs="Arial"/>
                <w:b/>
                <w:bCs/>
                <w:sz w:val="22"/>
                <w:szCs w:val="22"/>
              </w:rPr>
            </w:pPr>
          </w:p>
        </w:tc>
      </w:tr>
    </w:tbl>
    <w:p w:rsidR="00A422D2" w:rsidRPr="00D71982" w:rsidRDefault="00A422D2" w:rsidP="00D33929">
      <w:pPr>
        <w:rPr>
          <w:rFonts w:ascii="Arial" w:hAnsi="Arial" w:cs="Arial"/>
          <w:bCs/>
        </w:rPr>
      </w:pPr>
    </w:p>
    <w:tbl>
      <w:tblPr>
        <w:tblW w:w="9889" w:type="dxa"/>
        <w:tblLook w:val="04A0" w:firstRow="1" w:lastRow="0" w:firstColumn="1" w:lastColumn="0" w:noHBand="0" w:noVBand="1"/>
      </w:tblPr>
      <w:tblGrid>
        <w:gridCol w:w="3256"/>
        <w:gridCol w:w="6633"/>
      </w:tblGrid>
      <w:tr w:rsidR="00A422D2" w:rsidRPr="004C3A0B" w:rsidTr="00237EB7">
        <w:trPr>
          <w:trHeight w:val="403"/>
        </w:trPr>
        <w:tc>
          <w:tcPr>
            <w:tcW w:w="9889" w:type="dxa"/>
            <w:gridSpan w:val="2"/>
            <w:tcBorders>
              <w:bottom w:val="single" w:sz="4" w:space="0" w:color="auto"/>
            </w:tcBorders>
            <w:shd w:val="clear" w:color="auto" w:fill="F2F2F2"/>
            <w:vAlign w:val="center"/>
          </w:tcPr>
          <w:p w:rsidR="00A422D2" w:rsidRPr="00237EB7" w:rsidRDefault="00A422D2" w:rsidP="00D33929">
            <w:pPr>
              <w:rPr>
                <w:rFonts w:ascii="Arial" w:hAnsi="Arial" w:cs="Arial"/>
                <w:b/>
                <w:sz w:val="22"/>
                <w:szCs w:val="22"/>
              </w:rPr>
            </w:pPr>
            <w:r w:rsidRPr="00237EB7">
              <w:rPr>
                <w:rFonts w:ascii="Arial" w:hAnsi="Arial" w:cs="Arial"/>
                <w:b/>
                <w:sz w:val="22"/>
                <w:szCs w:val="22"/>
              </w:rPr>
              <w:t>Participant numbers and source</w:t>
            </w:r>
          </w:p>
          <w:p w:rsidR="00A422D2" w:rsidRPr="00237EB7" w:rsidRDefault="00A422D2" w:rsidP="00D33929">
            <w:pPr>
              <w:rPr>
                <w:rFonts w:ascii="Arial" w:hAnsi="Arial" w:cs="Arial"/>
                <w:sz w:val="22"/>
                <w:szCs w:val="22"/>
              </w:rPr>
            </w:pPr>
            <w:r w:rsidRPr="00237EB7">
              <w:rPr>
                <w:rFonts w:ascii="Arial" w:hAnsi="Arial" w:cs="Arial"/>
                <w:sz w:val="22"/>
                <w:szCs w:val="22"/>
              </w:rPr>
              <w:t xml:space="preserve">Provide an estimate of the expected number of participants. How will you identify participants and how will they be recruited? </w:t>
            </w:r>
          </w:p>
        </w:tc>
      </w:tr>
      <w:tr w:rsidR="00A422D2" w:rsidRPr="004C3A0B" w:rsidTr="00237EB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How many participants are expected?</w:t>
            </w:r>
          </w:p>
          <w:p w:rsidR="00A422D2" w:rsidRPr="00237EB7" w:rsidRDefault="00A422D2" w:rsidP="00D3392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b/>
                <w:sz w:val="22"/>
                <w:szCs w:val="22"/>
              </w:rPr>
            </w:pPr>
            <w:r w:rsidRPr="00237EB7">
              <w:rPr>
                <w:rFonts w:ascii="Arial" w:hAnsi="Arial" w:cs="Arial"/>
                <w:i/>
                <w:color w:val="808080"/>
                <w:sz w:val="18"/>
                <w:szCs w:val="18"/>
              </w:rPr>
              <w:t>(this box should expand as you type)</w:t>
            </w:r>
          </w:p>
        </w:tc>
      </w:tr>
      <w:tr w:rsidR="00A422D2" w:rsidRPr="004C3A0B" w:rsidTr="00237EB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Who will the participants be?</w:t>
            </w:r>
          </w:p>
          <w:p w:rsidR="00A422D2" w:rsidRPr="00237EB7" w:rsidRDefault="00A422D2" w:rsidP="00D3392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i/>
                <w:color w:val="808080"/>
                <w:sz w:val="18"/>
                <w:szCs w:val="18"/>
              </w:rPr>
            </w:pPr>
            <w:r w:rsidRPr="00237EB7">
              <w:rPr>
                <w:rFonts w:ascii="Arial" w:hAnsi="Arial" w:cs="Arial"/>
                <w:i/>
                <w:color w:val="808080"/>
                <w:sz w:val="18"/>
                <w:szCs w:val="18"/>
              </w:rPr>
              <w:t>(this box should expand as you type)</w:t>
            </w:r>
          </w:p>
        </w:tc>
      </w:tr>
      <w:tr w:rsidR="00A422D2" w:rsidRPr="004C3A0B" w:rsidTr="00237EB7">
        <w:trPr>
          <w:trHeight w:val="403"/>
        </w:trPr>
        <w:tc>
          <w:tcPr>
            <w:tcW w:w="3256" w:type="dxa"/>
            <w:tcBorders>
              <w:top w:val="single" w:sz="4" w:space="0" w:color="auto"/>
            </w:tcBorders>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How will you identify the participants?</w:t>
            </w:r>
          </w:p>
        </w:tc>
        <w:tc>
          <w:tcPr>
            <w:tcW w:w="6633" w:type="dxa"/>
            <w:tcBorders>
              <w:top w:val="single" w:sz="4" w:space="0" w:color="auto"/>
            </w:tcBorders>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color w:val="808080"/>
                <w:sz w:val="18"/>
                <w:szCs w:val="18"/>
              </w:rPr>
            </w:pPr>
            <w:r w:rsidRPr="00237EB7">
              <w:rPr>
                <w:rFonts w:ascii="Arial" w:hAnsi="Arial" w:cs="Arial"/>
                <w:i/>
                <w:color w:val="808080"/>
                <w:sz w:val="18"/>
                <w:szCs w:val="18"/>
              </w:rPr>
              <w:t>(this box should expand as you type)</w:t>
            </w:r>
          </w:p>
        </w:tc>
      </w:tr>
    </w:tbl>
    <w:p w:rsidR="00A422D2" w:rsidRPr="00D71982" w:rsidRDefault="00A422D2" w:rsidP="00D33929">
      <w:pPr>
        <w:rPr>
          <w:rFonts w:ascii="Arial" w:hAnsi="Arial" w:cs="Arial"/>
          <w:bCs/>
        </w:rPr>
      </w:pPr>
    </w:p>
    <w:p w:rsidR="00A422D2" w:rsidRDefault="00A422D2" w:rsidP="00D33929">
      <w:r>
        <w:br w:type="page"/>
      </w:r>
    </w:p>
    <w:tbl>
      <w:tblPr>
        <w:tblW w:w="9889" w:type="dxa"/>
        <w:tblLook w:val="04A0" w:firstRow="1" w:lastRow="0" w:firstColumn="1" w:lastColumn="0" w:noHBand="0" w:noVBand="1"/>
      </w:tblPr>
      <w:tblGrid>
        <w:gridCol w:w="7225"/>
        <w:gridCol w:w="992"/>
        <w:gridCol w:w="850"/>
        <w:gridCol w:w="822"/>
      </w:tblGrid>
      <w:tr w:rsidR="00A422D2" w:rsidRPr="004C3A0B" w:rsidTr="00237EB7">
        <w:tc>
          <w:tcPr>
            <w:tcW w:w="7225"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szCs w:val="22"/>
              </w:rPr>
              <w:lastRenderedPageBreak/>
              <w:t>Information for participants:</w:t>
            </w:r>
          </w:p>
        </w:tc>
        <w:tc>
          <w:tcPr>
            <w:tcW w:w="992" w:type="dxa"/>
            <w:shd w:val="clear" w:color="auto" w:fill="F2F2F2"/>
            <w:vAlign w:val="bottom"/>
          </w:tcPr>
          <w:p w:rsidR="00A422D2" w:rsidRPr="00237EB7" w:rsidRDefault="00A422D2" w:rsidP="00D33929">
            <w:pPr>
              <w:rPr>
                <w:rFonts w:ascii="Arial" w:hAnsi="Arial" w:cs="Arial"/>
                <w:b/>
                <w:bCs/>
                <w:sz w:val="16"/>
                <w:szCs w:val="16"/>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850" w:type="dxa"/>
            <w:shd w:val="clear" w:color="auto" w:fill="F2F2F2"/>
            <w:vAlign w:val="bottom"/>
          </w:tcPr>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c>
          <w:tcPr>
            <w:tcW w:w="822" w:type="dxa"/>
            <w:shd w:val="clear" w:color="auto" w:fill="F2F2F2"/>
          </w:tcPr>
          <w:p w:rsidR="00A422D2" w:rsidRPr="00237EB7" w:rsidRDefault="00A422D2" w:rsidP="00D33929">
            <w:pPr>
              <w:rPr>
                <w:rFonts w:ascii="Arial" w:hAnsi="Arial" w:cs="Arial"/>
                <w:b/>
                <w:bCs/>
                <w:sz w:val="16"/>
                <w:szCs w:val="16"/>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N/A</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tell participants that their participation is voluntary?</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obtain written consent for participation?</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9889" w:type="dxa"/>
            <w:gridSpan w:val="4"/>
            <w:tcBorders>
              <w:bottom w:val="single" w:sz="4" w:space="0" w:color="auto"/>
            </w:tcBorders>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If NO</w:t>
            </w:r>
            <w:r w:rsidRPr="00237EB7">
              <w:rPr>
                <w:rFonts w:ascii="Arial" w:hAnsi="Arial" w:cs="Arial"/>
                <w:b/>
                <w:bCs/>
                <w:sz w:val="22"/>
                <w:szCs w:val="22"/>
              </w:rPr>
              <w:t xml:space="preserve"> </w:t>
            </w:r>
            <w:r w:rsidRPr="00237EB7">
              <w:rPr>
                <w:rFonts w:ascii="Arial" w:hAnsi="Arial" w:cs="Arial"/>
                <w:sz w:val="22"/>
                <w:szCs w:val="22"/>
              </w:rPr>
              <w:t xml:space="preserve">to any of above questions, please give an explanation </w:t>
            </w:r>
          </w:p>
        </w:tc>
      </w:tr>
      <w:tr w:rsidR="00A422D2" w:rsidRPr="004C3A0B" w:rsidTr="00237EB7">
        <w:trPr>
          <w:trHeight w:val="403"/>
        </w:trPr>
        <w:tc>
          <w:tcPr>
            <w:tcW w:w="9889" w:type="dxa"/>
            <w:gridSpan w:val="4"/>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cs="Arial"/>
              </w:rPr>
            </w:pPr>
            <w:r w:rsidRPr="00237EB7">
              <w:rPr>
                <w:rFonts w:ascii="Arial" w:hAnsi="Arial" w:cs="Arial"/>
                <w:i/>
                <w:color w:val="808080"/>
                <w:sz w:val="18"/>
                <w:szCs w:val="18"/>
              </w:rPr>
              <w:t>(this box should expand as you type)</w:t>
            </w:r>
          </w:p>
        </w:tc>
      </w:tr>
    </w:tbl>
    <w:p w:rsidR="00A422D2" w:rsidRPr="004C3A0B" w:rsidRDefault="00A422D2" w:rsidP="00D33929"/>
    <w:tbl>
      <w:tblPr>
        <w:tblW w:w="9889" w:type="dxa"/>
        <w:tblLook w:val="04A0" w:firstRow="1" w:lastRow="0" w:firstColumn="1" w:lastColumn="0" w:noHBand="0" w:noVBand="1"/>
      </w:tblPr>
      <w:tblGrid>
        <w:gridCol w:w="7225"/>
        <w:gridCol w:w="992"/>
        <w:gridCol w:w="850"/>
        <w:gridCol w:w="822"/>
      </w:tblGrid>
      <w:tr w:rsidR="00A422D2" w:rsidRPr="004C3A0B" w:rsidTr="00237EB7">
        <w:tc>
          <w:tcPr>
            <w:tcW w:w="7225"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szCs w:val="22"/>
              </w:rPr>
              <w:t>Information for participants:</w:t>
            </w:r>
          </w:p>
        </w:tc>
        <w:tc>
          <w:tcPr>
            <w:tcW w:w="992" w:type="dxa"/>
            <w:shd w:val="clear" w:color="auto" w:fill="F2F2F2"/>
            <w:vAlign w:val="bottom"/>
          </w:tcPr>
          <w:p w:rsidR="00A422D2" w:rsidRPr="00237EB7" w:rsidRDefault="00A422D2" w:rsidP="00D33929">
            <w:pPr>
              <w:rPr>
                <w:rFonts w:ascii="Arial" w:hAnsi="Arial" w:cs="Arial"/>
                <w:b/>
                <w:bCs/>
                <w:sz w:val="16"/>
                <w:szCs w:val="16"/>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850" w:type="dxa"/>
            <w:shd w:val="clear" w:color="auto" w:fill="F2F2F2"/>
            <w:vAlign w:val="bottom"/>
          </w:tcPr>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c>
          <w:tcPr>
            <w:tcW w:w="822" w:type="dxa"/>
            <w:shd w:val="clear" w:color="auto" w:fill="F2F2F2"/>
            <w:vAlign w:val="bottom"/>
          </w:tcPr>
          <w:p w:rsidR="00A422D2" w:rsidRPr="00237EB7" w:rsidRDefault="00A422D2" w:rsidP="00D33929">
            <w:pPr>
              <w:rPr>
                <w:rFonts w:ascii="Arial" w:hAnsi="Arial" w:cs="Arial"/>
                <w:b/>
                <w:bCs/>
                <w:sz w:val="16"/>
                <w:szCs w:val="16"/>
              </w:rPr>
            </w:pPr>
          </w:p>
          <w:p w:rsidR="00A422D2" w:rsidRPr="00237EB7" w:rsidRDefault="00A422D2" w:rsidP="00D33929">
            <w:pPr>
              <w:rPr>
                <w:rFonts w:ascii="Arial" w:hAnsi="Arial" w:cs="Arial"/>
                <w:b/>
                <w:bCs/>
                <w:sz w:val="22"/>
                <w:szCs w:val="22"/>
              </w:rPr>
            </w:pPr>
            <w:r w:rsidRPr="00237EB7">
              <w:rPr>
                <w:rFonts w:ascii="Arial" w:hAnsi="Arial" w:cs="Arial"/>
                <w:b/>
                <w:bCs/>
                <w:sz w:val="22"/>
                <w:szCs w:val="22"/>
              </w:rPr>
              <w:t>N/A</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participants be paid?</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Is specialist electrical or other equipment to be used with participants?</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225"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c>
          <w:tcPr>
            <w:tcW w:w="850"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822"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9889" w:type="dxa"/>
            <w:gridSpan w:val="4"/>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If YES</w:t>
            </w:r>
            <w:r w:rsidRPr="00237EB7">
              <w:rPr>
                <w:rFonts w:ascii="Arial" w:hAnsi="Arial" w:cs="Arial"/>
                <w:b/>
                <w:bCs/>
                <w:sz w:val="22"/>
                <w:szCs w:val="22"/>
              </w:rPr>
              <w:t xml:space="preserve"> </w:t>
            </w:r>
            <w:r w:rsidRPr="00237EB7">
              <w:rPr>
                <w:rFonts w:ascii="Arial" w:hAnsi="Arial" w:cs="Arial"/>
                <w:sz w:val="22"/>
                <w:szCs w:val="22"/>
              </w:rPr>
              <w:t xml:space="preserve">to any question, please provide full details </w:t>
            </w:r>
          </w:p>
        </w:tc>
      </w:tr>
      <w:tr w:rsidR="00A422D2" w:rsidRPr="004C3A0B" w:rsidTr="00237EB7">
        <w:trPr>
          <w:trHeight w:val="403"/>
        </w:trPr>
        <w:tc>
          <w:tcPr>
            <w:tcW w:w="9889" w:type="dxa"/>
            <w:gridSpan w:val="4"/>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cs="Arial"/>
              </w:rPr>
            </w:pPr>
            <w:r w:rsidRPr="00237EB7">
              <w:rPr>
                <w:rFonts w:ascii="Arial" w:hAnsi="Arial" w:cs="Arial"/>
                <w:i/>
                <w:color w:val="808080"/>
                <w:sz w:val="18"/>
                <w:szCs w:val="18"/>
              </w:rPr>
              <w:t>(this box should expand as you type)</w:t>
            </w:r>
          </w:p>
        </w:tc>
      </w:tr>
    </w:tbl>
    <w:p w:rsidR="00A422D2" w:rsidRPr="00354F34" w:rsidRDefault="00A422D2" w:rsidP="00D33929">
      <w:pPr>
        <w:rPr>
          <w:rFonts w:ascii="Arial" w:hAnsi="Arial" w:cs="Arial"/>
          <w:b/>
          <w:sz w:val="22"/>
          <w:szCs w:val="22"/>
        </w:rPr>
      </w:pPr>
    </w:p>
    <w:p w:rsidR="00A422D2" w:rsidRDefault="00A422D2" w:rsidP="00D33929">
      <w:pPr>
        <w:rPr>
          <w:rFonts w:ascii="Arial" w:hAnsi="Arial" w:cs="Arial"/>
          <w:b/>
          <w:sz w:val="22"/>
          <w:szCs w:val="22"/>
        </w:rPr>
      </w:pPr>
      <w:r>
        <w:rPr>
          <w:rFonts w:ascii="Arial" w:hAnsi="Arial" w:cs="Arial"/>
          <w:b/>
          <w:sz w:val="22"/>
          <w:szCs w:val="22"/>
        </w:rPr>
        <w:br w:type="page"/>
      </w:r>
    </w:p>
    <w:p w:rsidR="00A422D2" w:rsidRPr="00354F34" w:rsidRDefault="00A422D2" w:rsidP="00D33929">
      <w:pPr>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422D2" w:rsidRPr="004C3A0B" w:rsidTr="00237EB7">
        <w:tc>
          <w:tcPr>
            <w:tcW w:w="9923" w:type="dxa"/>
            <w:gridSpan w:val="4"/>
            <w:tcBorders>
              <w:bottom w:val="single" w:sz="4" w:space="0" w:color="auto"/>
            </w:tcBorders>
            <w:shd w:val="clear" w:color="auto" w:fill="F2F2F2"/>
          </w:tcPr>
          <w:p w:rsidR="00A422D2" w:rsidRDefault="00A422D2" w:rsidP="00D33929">
            <w:pPr>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A422D2" w:rsidRDefault="00A422D2" w:rsidP="00D33929"/>
          <w:p w:rsidR="00A422D2" w:rsidRPr="00204E14" w:rsidRDefault="00A422D2" w:rsidP="00D3392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422D2" w:rsidRPr="004C3A0B" w:rsidTr="00237EB7">
        <w:tc>
          <w:tcPr>
            <w:tcW w:w="8251" w:type="dxa"/>
            <w:gridSpan w:val="2"/>
            <w:vMerge w:val="restart"/>
            <w:shd w:val="clear" w:color="auto" w:fill="F2F2F2"/>
          </w:tcPr>
          <w:p w:rsidR="00A422D2" w:rsidRPr="00204E14" w:rsidRDefault="00A422D2" w:rsidP="00D33929">
            <w:pPr>
              <w:rPr>
                <w:rFonts w:ascii="Arial" w:hAnsi="Arial" w:cs="Arial"/>
                <w:sz w:val="20"/>
                <w:szCs w:val="16"/>
              </w:rPr>
            </w:pPr>
            <w:r w:rsidRPr="00204E14">
              <w:rPr>
                <w:rFonts w:ascii="Arial" w:hAnsi="Arial" w:cs="Arial"/>
                <w:sz w:val="20"/>
                <w:szCs w:val="16"/>
              </w:rPr>
              <w:t xml:space="preserve">Full risk assessment completed and appended? </w:t>
            </w:r>
          </w:p>
          <w:p w:rsidR="00A422D2" w:rsidRPr="00204E14" w:rsidRDefault="00A422D2" w:rsidP="00D33929">
            <w:pPr>
              <w:rPr>
                <w:rFonts w:ascii="Arial" w:hAnsi="Arial" w:cs="Arial"/>
                <w:sz w:val="20"/>
                <w:szCs w:val="16"/>
              </w:rPr>
            </w:pPr>
            <w:r>
              <w:rPr>
                <w:rFonts w:ascii="Arial" w:hAnsi="Arial" w:cs="Arial"/>
                <w:sz w:val="20"/>
                <w:szCs w:val="16"/>
              </w:rPr>
              <w:t>N/A</w:t>
            </w:r>
          </w:p>
        </w:tc>
        <w:tc>
          <w:tcPr>
            <w:tcW w:w="850" w:type="dxa"/>
            <w:tcBorders>
              <w:bottom w:val="single" w:sz="4" w:space="0" w:color="auto"/>
            </w:tcBorders>
            <w:shd w:val="clear" w:color="auto" w:fill="F2F2F2"/>
          </w:tcPr>
          <w:p w:rsidR="00A422D2" w:rsidRPr="00264416" w:rsidRDefault="00A422D2" w:rsidP="00D33929">
            <w:pPr>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cPr>
          <w:p w:rsidR="00A422D2" w:rsidRPr="00FD519A" w:rsidRDefault="00A422D2" w:rsidP="00D33929">
            <w:pPr>
              <w:rPr>
                <w:rFonts w:ascii="Arial" w:hAnsi="Arial" w:cs="Arial"/>
                <w:sz w:val="20"/>
                <w:szCs w:val="16"/>
              </w:rPr>
            </w:pPr>
            <w:r>
              <w:rPr>
                <w:rFonts w:ascii="MS Gothic" w:eastAsia="MS Gothic" w:hAnsi="MS Gothic" w:cs="Arial" w:hint="eastAsia"/>
                <w:b/>
                <w:bCs/>
              </w:rPr>
              <w:t>☐</w:t>
            </w:r>
          </w:p>
        </w:tc>
      </w:tr>
      <w:tr w:rsidR="00A422D2" w:rsidRPr="004C3A0B" w:rsidTr="00237EB7">
        <w:tc>
          <w:tcPr>
            <w:tcW w:w="8251" w:type="dxa"/>
            <w:gridSpan w:val="2"/>
            <w:vMerge/>
            <w:tcBorders>
              <w:bottom w:val="single" w:sz="4" w:space="0" w:color="auto"/>
            </w:tcBorders>
            <w:shd w:val="clear" w:color="auto" w:fill="F2F2F2"/>
          </w:tcPr>
          <w:p w:rsidR="00A422D2" w:rsidRPr="00204E14" w:rsidRDefault="00A422D2" w:rsidP="00D33929">
            <w:pPr>
              <w:rPr>
                <w:rFonts w:ascii="Arial" w:hAnsi="Arial" w:cs="Arial"/>
                <w:sz w:val="20"/>
                <w:szCs w:val="16"/>
              </w:rPr>
            </w:pPr>
          </w:p>
        </w:tc>
        <w:tc>
          <w:tcPr>
            <w:tcW w:w="850" w:type="dxa"/>
            <w:tcBorders>
              <w:bottom w:val="single" w:sz="4" w:space="0" w:color="auto"/>
            </w:tcBorders>
            <w:shd w:val="clear" w:color="auto" w:fill="F2F2F2"/>
          </w:tcPr>
          <w:p w:rsidR="00A422D2" w:rsidRPr="00204E14" w:rsidRDefault="00A422D2" w:rsidP="00D33929">
            <w:pPr>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cPr>
          <w:p w:rsidR="00A422D2" w:rsidRDefault="00A422D2" w:rsidP="00D33929">
            <w:pPr>
              <w:rPr>
                <w:rFonts w:ascii="Arial" w:hAnsi="Arial" w:cs="Arial"/>
                <w:b/>
                <w:bCs/>
              </w:rPr>
            </w:pPr>
            <w:r>
              <w:rPr>
                <w:rFonts w:ascii="MS Gothic" w:eastAsia="MS Gothic" w:hAnsi="MS Gothic" w:cs="Arial" w:hint="eastAsia"/>
                <w:b/>
                <w:bCs/>
              </w:rPr>
              <w:t>☒</w:t>
            </w:r>
          </w:p>
        </w:tc>
      </w:tr>
      <w:tr w:rsidR="00A422D2" w:rsidRPr="004C3A0B" w:rsidTr="00237EB7">
        <w:tc>
          <w:tcPr>
            <w:tcW w:w="9923" w:type="dxa"/>
            <w:gridSpan w:val="4"/>
            <w:tcBorders>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
                <w:sz w:val="22"/>
                <w:szCs w:val="22"/>
              </w:rPr>
              <w:t>Risks to participants</w:t>
            </w:r>
          </w:p>
          <w:p w:rsidR="00A422D2" w:rsidRPr="004C3A0B" w:rsidRDefault="00A422D2" w:rsidP="00D33929">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A422D2" w:rsidRPr="004C3A0B" w:rsidTr="00A422D2">
        <w:tc>
          <w:tcPr>
            <w:tcW w:w="4849" w:type="dxa"/>
            <w:tcBorders>
              <w:top w:val="single" w:sz="4" w:space="0" w:color="auto"/>
              <w:bottom w:val="single" w:sz="4" w:space="0" w:color="auto"/>
            </w:tcBorders>
          </w:tcPr>
          <w:p w:rsidR="00A422D2" w:rsidRDefault="00A422D2" w:rsidP="00D33929">
            <w:pPr>
              <w:rPr>
                <w:rFonts w:ascii="Arial" w:hAnsi="Arial" w:cs="Arial"/>
                <w:sz w:val="22"/>
                <w:szCs w:val="22"/>
              </w:rPr>
            </w:pPr>
            <w:r>
              <w:rPr>
                <w:rFonts w:ascii="Arial" w:hAnsi="Arial" w:cs="Arial"/>
                <w:sz w:val="22"/>
                <w:szCs w:val="22"/>
              </w:rPr>
              <w:t>Risk to Participant:</w:t>
            </w: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422D2" w:rsidRDefault="00A422D2" w:rsidP="00D33929">
            <w:pPr>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354F34" w:rsidRDefault="00A422D2" w:rsidP="00D33929">
            <w:pPr>
              <w:rPr>
                <w:rFonts w:cs="Arial"/>
                <w:i/>
              </w:rPr>
            </w:pPr>
            <w:r w:rsidRPr="003257BD">
              <w:rPr>
                <w:rFonts w:ascii="Arial" w:hAnsi="Arial" w:cs="Arial"/>
                <w:i/>
                <w:color w:val="808080"/>
                <w:sz w:val="18"/>
                <w:szCs w:val="18"/>
              </w:rPr>
              <w:t>(this box should expand as you type)</w:t>
            </w:r>
          </w:p>
        </w:tc>
      </w:tr>
      <w:tr w:rsidR="00A422D2" w:rsidRPr="004C3A0B" w:rsidTr="00237EB7">
        <w:tc>
          <w:tcPr>
            <w:tcW w:w="9923" w:type="dxa"/>
            <w:gridSpan w:val="4"/>
            <w:tcBorders>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422D2" w:rsidRPr="004C3A0B" w:rsidTr="00A422D2">
        <w:tc>
          <w:tcPr>
            <w:tcW w:w="9923" w:type="dxa"/>
            <w:gridSpan w:val="4"/>
            <w:tcBorders>
              <w:top w:val="single" w:sz="4" w:space="0" w:color="auto"/>
              <w:bottom w:val="single" w:sz="4" w:space="0" w:color="auto"/>
            </w:tcBorders>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 – unless researching a sensitive topic</w:t>
            </w:r>
          </w:p>
          <w:p w:rsidR="00A422D2" w:rsidRPr="004C3A0B"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r w:rsidR="00A422D2" w:rsidRPr="004C3A0B" w:rsidTr="00237EB7">
        <w:tc>
          <w:tcPr>
            <w:tcW w:w="9923" w:type="dxa"/>
            <w:gridSpan w:val="4"/>
            <w:tcBorders>
              <w:top w:val="single" w:sz="4" w:space="0" w:color="auto"/>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
                <w:sz w:val="22"/>
                <w:szCs w:val="22"/>
              </w:rPr>
              <w:t>Risks to investigator</w:t>
            </w:r>
          </w:p>
          <w:p w:rsidR="00A422D2" w:rsidRPr="004C3A0B" w:rsidRDefault="00A422D2" w:rsidP="00D33929">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A422D2" w:rsidRPr="004C3A0B" w:rsidTr="00A422D2">
        <w:tc>
          <w:tcPr>
            <w:tcW w:w="4849" w:type="dxa"/>
            <w:tcBorders>
              <w:top w:val="single" w:sz="4" w:space="0" w:color="auto"/>
              <w:bottom w:val="single" w:sz="4" w:space="0" w:color="auto"/>
            </w:tcBorders>
          </w:tcPr>
          <w:p w:rsidR="00A422D2" w:rsidRDefault="00A422D2" w:rsidP="00D33929">
            <w:pPr>
              <w:rPr>
                <w:rFonts w:ascii="Arial" w:hAnsi="Arial" w:cs="Arial"/>
                <w:sz w:val="22"/>
                <w:szCs w:val="22"/>
              </w:rPr>
            </w:pPr>
            <w:r>
              <w:rPr>
                <w:rFonts w:ascii="Arial" w:hAnsi="Arial" w:cs="Arial"/>
                <w:sz w:val="22"/>
                <w:szCs w:val="22"/>
              </w:rPr>
              <w:t>Risk to Investigator:</w:t>
            </w: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422D2" w:rsidRPr="00354F34" w:rsidRDefault="00A422D2" w:rsidP="00D33929">
            <w:pPr>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self-referral to student services</w:t>
            </w:r>
          </w:p>
          <w:p w:rsidR="00A422D2" w:rsidRDefault="00A422D2" w:rsidP="00D33929">
            <w:pPr>
              <w:rPr>
                <w:rFonts w:ascii="Arial" w:hAnsi="Arial" w:cs="Arial"/>
                <w:sz w:val="22"/>
                <w:szCs w:val="22"/>
              </w:rPr>
            </w:pPr>
            <w:r>
              <w:rPr>
                <w:rFonts w:ascii="Arial" w:hAnsi="Arial" w:cs="Arial"/>
                <w:sz w:val="22"/>
                <w:szCs w:val="22"/>
              </w:rPr>
              <w:t xml:space="preserve">the use of search filters </w:t>
            </w:r>
          </w:p>
          <w:p w:rsidR="00A422D2" w:rsidRPr="004C3A0B"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r w:rsidR="00A422D2" w:rsidRPr="004C3A0B" w:rsidTr="00237EB7">
        <w:tc>
          <w:tcPr>
            <w:tcW w:w="9923" w:type="dxa"/>
            <w:gridSpan w:val="4"/>
            <w:tcBorders>
              <w:top w:val="single" w:sz="4" w:space="0" w:color="auto"/>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
                <w:sz w:val="22"/>
                <w:szCs w:val="22"/>
              </w:rPr>
              <w:t>University/institutional risks</w:t>
            </w:r>
          </w:p>
          <w:p w:rsidR="00A422D2" w:rsidRPr="004C3A0B" w:rsidRDefault="00A422D2" w:rsidP="00D33929">
            <w:pPr>
              <w:rPr>
                <w:rFonts w:ascii="Arial" w:hAnsi="Arial" w:cs="Arial"/>
                <w:sz w:val="22"/>
                <w:szCs w:val="22"/>
              </w:rPr>
            </w:pPr>
            <w:r w:rsidRPr="004C3A0B">
              <w:rPr>
                <w:rFonts w:ascii="Arial" w:hAnsi="Arial" w:cs="Arial"/>
                <w:sz w:val="22"/>
                <w:szCs w:val="22"/>
              </w:rPr>
              <w:t>For example: adverse publicity, financial loss, data protection</w:t>
            </w:r>
          </w:p>
        </w:tc>
      </w:tr>
      <w:tr w:rsidR="00A422D2" w:rsidRPr="004C3A0B" w:rsidTr="00A422D2">
        <w:tc>
          <w:tcPr>
            <w:tcW w:w="4849" w:type="dxa"/>
            <w:tcBorders>
              <w:top w:val="single" w:sz="4" w:space="0" w:color="auto"/>
              <w:bottom w:val="single" w:sz="4" w:space="0" w:color="auto"/>
            </w:tcBorders>
          </w:tcPr>
          <w:p w:rsidR="00A422D2" w:rsidRDefault="00A422D2" w:rsidP="00D33929">
            <w:pPr>
              <w:rPr>
                <w:rFonts w:ascii="Arial" w:hAnsi="Arial" w:cs="Arial"/>
                <w:sz w:val="22"/>
                <w:szCs w:val="22"/>
              </w:rPr>
            </w:pPr>
            <w:r>
              <w:rPr>
                <w:rFonts w:ascii="Arial" w:hAnsi="Arial" w:cs="Arial"/>
                <w:sz w:val="22"/>
                <w:szCs w:val="22"/>
              </w:rPr>
              <w:t>Risk to University:</w:t>
            </w:r>
          </w:p>
          <w:p w:rsidR="00A422D2" w:rsidRDefault="00A422D2" w:rsidP="00D33929">
            <w:pPr>
              <w:rPr>
                <w:rFonts w:ascii="Arial" w:hAnsi="Arial" w:cs="Arial"/>
                <w:sz w:val="22"/>
                <w:szCs w:val="22"/>
              </w:rPr>
            </w:pPr>
          </w:p>
          <w:p w:rsidR="00A422D2" w:rsidRDefault="00A422D2" w:rsidP="00D33929">
            <w:pPr>
              <w:rPr>
                <w:rFonts w:ascii="Arial" w:hAnsi="Arial" w:cs="Arial"/>
              </w:rPr>
            </w:pPr>
          </w:p>
          <w:p w:rsidR="00A422D2" w:rsidRDefault="00A422D2" w:rsidP="00D33929">
            <w:pPr>
              <w:rPr>
                <w:rFonts w:ascii="Arial" w:hAnsi="Arial" w:cs="Arial"/>
              </w:rPr>
            </w:pPr>
            <w:r>
              <w:rPr>
                <w:rFonts w:ascii="Arial" w:hAnsi="Arial" w:cs="Arial"/>
              </w:rPr>
              <w:t>1. Publication of inappropriate content</w:t>
            </w:r>
          </w:p>
          <w:p w:rsidR="00A422D2" w:rsidRDefault="00A422D2" w:rsidP="00D33929">
            <w:pPr>
              <w:rPr>
                <w:rFonts w:ascii="Arial" w:hAnsi="Arial" w:cs="Arial"/>
              </w:rPr>
            </w:pPr>
            <w:r>
              <w:rPr>
                <w:rFonts w:ascii="Arial" w:hAnsi="Arial" w:cs="Arial"/>
              </w:rPr>
              <w:t>2.</w:t>
            </w:r>
          </w:p>
          <w:p w:rsidR="00A422D2" w:rsidRDefault="00A422D2" w:rsidP="00D33929">
            <w:pPr>
              <w:rPr>
                <w:rFonts w:ascii="Arial" w:hAnsi="Arial" w:cs="Arial"/>
              </w:rPr>
            </w:pPr>
            <w:r>
              <w:rPr>
                <w:rFonts w:ascii="Arial" w:hAnsi="Arial" w:cs="Arial"/>
              </w:rPr>
              <w:t>3.</w:t>
            </w:r>
          </w:p>
          <w:p w:rsidR="00A422D2" w:rsidRPr="002257A5" w:rsidRDefault="00A422D2" w:rsidP="00D33929">
            <w:pPr>
              <w:rPr>
                <w:rFonts w:ascii="Arial" w:hAnsi="Arial" w:cs="Arial"/>
              </w:rPr>
            </w:pPr>
          </w:p>
          <w:p w:rsidR="00A422D2"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422D2" w:rsidRPr="00354F34" w:rsidRDefault="00A422D2" w:rsidP="00D33929">
            <w:pPr>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1. Attend regular supervision</w:t>
            </w:r>
          </w:p>
          <w:p w:rsidR="00A422D2" w:rsidRDefault="00A422D2" w:rsidP="00D33929">
            <w:pPr>
              <w:rPr>
                <w:rFonts w:ascii="Arial" w:hAnsi="Arial" w:cs="Arial"/>
                <w:sz w:val="22"/>
                <w:szCs w:val="22"/>
              </w:rPr>
            </w:pPr>
            <w:r>
              <w:rPr>
                <w:rFonts w:ascii="Arial" w:hAnsi="Arial" w:cs="Arial"/>
                <w:sz w:val="22"/>
                <w:szCs w:val="22"/>
              </w:rPr>
              <w:t>2.</w:t>
            </w:r>
          </w:p>
          <w:p w:rsidR="00A422D2" w:rsidRDefault="00A422D2" w:rsidP="00D33929">
            <w:pPr>
              <w:rPr>
                <w:rFonts w:ascii="Arial" w:hAnsi="Arial" w:cs="Arial"/>
                <w:sz w:val="22"/>
                <w:szCs w:val="22"/>
              </w:rPr>
            </w:pPr>
            <w:r>
              <w:rPr>
                <w:rFonts w:ascii="Arial" w:hAnsi="Arial" w:cs="Arial"/>
                <w:sz w:val="22"/>
                <w:szCs w:val="22"/>
              </w:rPr>
              <w:t>3.</w:t>
            </w:r>
          </w:p>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bl>
    <w:p w:rsidR="00A422D2" w:rsidRDefault="00A422D2" w:rsidP="00D3392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422D2" w:rsidRPr="004C3A0B" w:rsidTr="00237EB7">
        <w:tc>
          <w:tcPr>
            <w:tcW w:w="9923" w:type="dxa"/>
            <w:gridSpan w:val="4"/>
            <w:tcBorders>
              <w:top w:val="single" w:sz="4" w:space="0" w:color="auto"/>
              <w:bottom w:val="single" w:sz="4" w:space="0" w:color="auto"/>
            </w:tcBorders>
            <w:shd w:val="clear" w:color="auto" w:fill="F2F2F2"/>
          </w:tcPr>
          <w:p w:rsidR="00A422D2" w:rsidRPr="004C3A0B" w:rsidRDefault="00A422D2" w:rsidP="00D33929">
            <w:pPr>
              <w:rPr>
                <w:rFonts w:ascii="Arial" w:hAnsi="Arial" w:cs="Arial"/>
                <w:b/>
                <w:sz w:val="22"/>
                <w:szCs w:val="22"/>
              </w:rPr>
            </w:pPr>
            <w:r w:rsidRPr="004C3A0B">
              <w:rPr>
                <w:rFonts w:ascii="Arial" w:hAnsi="Arial" w:cs="Arial"/>
                <w:b/>
                <w:sz w:val="22"/>
                <w:szCs w:val="22"/>
              </w:rPr>
              <w:t>Disclosure and Barring Service</w:t>
            </w:r>
          </w:p>
        </w:tc>
      </w:tr>
      <w:tr w:rsidR="00A422D2" w:rsidRPr="004C3A0B" w:rsidTr="00237EB7">
        <w:tc>
          <w:tcPr>
            <w:tcW w:w="7259" w:type="dxa"/>
            <w:tcBorders>
              <w:top w:val="single" w:sz="4" w:space="0" w:color="auto"/>
              <w:bottom w:val="single" w:sz="4" w:space="0" w:color="auto"/>
            </w:tcBorders>
            <w:shd w:val="clear" w:color="auto" w:fill="F2F2F2"/>
          </w:tcPr>
          <w:p w:rsidR="00A422D2" w:rsidRPr="004C3A0B" w:rsidRDefault="00A422D2" w:rsidP="00D33929">
            <w:pPr>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rsidR="00A422D2" w:rsidRDefault="00A422D2" w:rsidP="00D33929">
            <w:pPr>
              <w:rPr>
                <w:rFonts w:ascii="Arial" w:hAnsi="Arial" w:cs="Arial"/>
                <w:b/>
                <w:bCs/>
                <w:sz w:val="22"/>
                <w:szCs w:val="22"/>
              </w:rPr>
            </w:pPr>
            <w:r w:rsidRPr="004C3A0B">
              <w:rPr>
                <w:rFonts w:ascii="Arial" w:hAnsi="Arial" w:cs="Arial"/>
                <w:b/>
                <w:bCs/>
                <w:sz w:val="22"/>
                <w:szCs w:val="22"/>
              </w:rPr>
              <w:t>YES</w:t>
            </w:r>
          </w:p>
          <w:p w:rsidR="00A422D2" w:rsidRPr="004C3A0B" w:rsidRDefault="00A422D2" w:rsidP="00D33929">
            <w:pPr>
              <w:rPr>
                <w:rFonts w:ascii="Arial" w:hAnsi="Arial" w:cs="Arial"/>
                <w:b/>
                <w:sz w:val="22"/>
                <w:szCs w:val="22"/>
              </w:rPr>
            </w:pPr>
          </w:p>
        </w:tc>
        <w:tc>
          <w:tcPr>
            <w:tcW w:w="850" w:type="dxa"/>
            <w:tcBorders>
              <w:top w:val="single" w:sz="4" w:space="0" w:color="auto"/>
              <w:bottom w:val="single" w:sz="4" w:space="0" w:color="auto"/>
            </w:tcBorders>
            <w:shd w:val="clear" w:color="auto" w:fill="F2F2F2"/>
            <w:vAlign w:val="bottom"/>
          </w:tcPr>
          <w:p w:rsidR="00A422D2" w:rsidRDefault="00A422D2" w:rsidP="00D33929">
            <w:pPr>
              <w:rPr>
                <w:rFonts w:ascii="Arial" w:hAnsi="Arial" w:cs="Arial"/>
                <w:b/>
                <w:bCs/>
                <w:sz w:val="22"/>
                <w:szCs w:val="22"/>
              </w:rPr>
            </w:pPr>
            <w:r w:rsidRPr="004C3A0B">
              <w:rPr>
                <w:rFonts w:ascii="Arial" w:hAnsi="Arial" w:cs="Arial"/>
                <w:b/>
                <w:bCs/>
                <w:sz w:val="22"/>
                <w:szCs w:val="22"/>
              </w:rPr>
              <w:t>NO</w:t>
            </w:r>
          </w:p>
          <w:p w:rsidR="00A422D2" w:rsidRPr="004C3A0B" w:rsidRDefault="00A422D2" w:rsidP="00D33929">
            <w:pPr>
              <w:rPr>
                <w:rFonts w:ascii="Arial" w:hAnsi="Arial" w:cs="Arial"/>
                <w:b/>
                <w:sz w:val="22"/>
                <w:szCs w:val="22"/>
              </w:rPr>
            </w:pPr>
          </w:p>
        </w:tc>
        <w:tc>
          <w:tcPr>
            <w:tcW w:w="822" w:type="dxa"/>
            <w:tcBorders>
              <w:top w:val="single" w:sz="4" w:space="0" w:color="auto"/>
              <w:bottom w:val="single" w:sz="4" w:space="0" w:color="auto"/>
            </w:tcBorders>
            <w:shd w:val="clear" w:color="auto" w:fill="F2F2F2"/>
            <w:vAlign w:val="bottom"/>
          </w:tcPr>
          <w:p w:rsidR="00A422D2" w:rsidRDefault="00A422D2" w:rsidP="00D33929">
            <w:pPr>
              <w:rPr>
                <w:rFonts w:ascii="Arial" w:hAnsi="Arial" w:cs="Arial"/>
                <w:b/>
                <w:bCs/>
                <w:sz w:val="22"/>
                <w:szCs w:val="22"/>
              </w:rPr>
            </w:pPr>
            <w:r w:rsidRPr="004C3A0B">
              <w:rPr>
                <w:rFonts w:ascii="Arial" w:hAnsi="Arial" w:cs="Arial"/>
                <w:b/>
                <w:bCs/>
                <w:sz w:val="22"/>
                <w:szCs w:val="22"/>
              </w:rPr>
              <w:t>N/A</w:t>
            </w:r>
          </w:p>
          <w:p w:rsidR="00A422D2" w:rsidRPr="004C3A0B" w:rsidRDefault="00A422D2" w:rsidP="00D33929">
            <w:pPr>
              <w:rPr>
                <w:rFonts w:ascii="Arial" w:hAnsi="Arial" w:cs="Arial"/>
                <w:b/>
                <w:sz w:val="22"/>
                <w:szCs w:val="22"/>
              </w:rPr>
            </w:pPr>
          </w:p>
        </w:tc>
      </w:tr>
      <w:tr w:rsidR="00A422D2" w:rsidRPr="004C3A0B" w:rsidTr="00237EB7">
        <w:trPr>
          <w:trHeight w:val="492"/>
        </w:trPr>
        <w:tc>
          <w:tcPr>
            <w:tcW w:w="7259" w:type="dxa"/>
            <w:tcBorders>
              <w:top w:val="single" w:sz="4" w:space="0" w:color="auto"/>
              <w:bottom w:val="single" w:sz="4" w:space="0" w:color="auto"/>
            </w:tcBorders>
            <w:shd w:val="clear" w:color="auto" w:fill="F2F2F2"/>
            <w:vAlign w:val="center"/>
          </w:tcPr>
          <w:p w:rsidR="00A422D2" w:rsidRPr="004C3A0B" w:rsidRDefault="00A422D2" w:rsidP="00D33929">
            <w:pPr>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rsidR="00A422D2" w:rsidRPr="004C3A0B" w:rsidRDefault="00A422D2" w:rsidP="00D33929">
            <w:pP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vAlign w:val="center"/>
          </w:tcPr>
          <w:p w:rsidR="00A422D2" w:rsidRPr="004C3A0B" w:rsidRDefault="00A422D2" w:rsidP="00D33929">
            <w:pPr>
              <w:rPr>
                <w:rFonts w:ascii="Arial" w:hAnsi="Arial" w:cs="Arial"/>
                <w:b/>
                <w:sz w:val="16"/>
                <w:szCs w:val="16"/>
              </w:rPr>
            </w:pPr>
            <w:r>
              <w:rPr>
                <w:rFonts w:ascii="MS Gothic" w:eastAsia="MS Gothic" w:hAnsi="MS Gothic" w:cs="Arial" w:hint="eastAsia"/>
                <w:b/>
                <w:bCs/>
                <w:sz w:val="22"/>
                <w:szCs w:val="22"/>
              </w:rPr>
              <w:t>☐</w:t>
            </w:r>
          </w:p>
        </w:tc>
        <w:tc>
          <w:tcPr>
            <w:tcW w:w="822" w:type="dxa"/>
            <w:tcBorders>
              <w:top w:val="single" w:sz="4" w:space="0" w:color="auto"/>
              <w:bottom w:val="single" w:sz="4" w:space="0" w:color="auto"/>
            </w:tcBorders>
            <w:shd w:val="clear" w:color="auto" w:fill="BFBFBF"/>
            <w:vAlign w:val="center"/>
          </w:tcPr>
          <w:p w:rsidR="00A422D2" w:rsidRPr="004C3A0B" w:rsidRDefault="00A422D2" w:rsidP="00D33929">
            <w:pPr>
              <w:rPr>
                <w:rFonts w:ascii="Arial" w:hAnsi="Arial" w:cs="Arial"/>
                <w:b/>
                <w:sz w:val="16"/>
                <w:szCs w:val="16"/>
              </w:rPr>
            </w:pPr>
            <w:r>
              <w:rPr>
                <w:rFonts w:ascii="MS Gothic" w:eastAsia="MS Gothic" w:hAnsi="MS Gothic" w:cs="Arial" w:hint="eastAsia"/>
                <w:b/>
                <w:bCs/>
                <w:sz w:val="22"/>
                <w:szCs w:val="22"/>
              </w:rPr>
              <w:t>☐</w:t>
            </w:r>
          </w:p>
        </w:tc>
      </w:tr>
    </w:tbl>
    <w:p w:rsidR="00A422D2" w:rsidRDefault="00A422D2" w:rsidP="00D33929">
      <w:pPr>
        <w:rPr>
          <w:rFonts w:ascii="Arial" w:hAnsi="Arial" w:cs="Arial"/>
          <w:b/>
          <w:sz w:val="22"/>
          <w:szCs w:val="22"/>
        </w:rPr>
      </w:pPr>
    </w:p>
    <w:p w:rsidR="00A422D2" w:rsidRPr="00354F34" w:rsidRDefault="00A422D2" w:rsidP="00D33929">
      <w:pPr>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422D2" w:rsidRPr="004C3A0B" w:rsidTr="00237EB7">
        <w:tc>
          <w:tcPr>
            <w:tcW w:w="9923" w:type="dxa"/>
            <w:tcBorders>
              <w:top w:val="single" w:sz="4" w:space="0" w:color="auto"/>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
                <w:sz w:val="22"/>
                <w:szCs w:val="22"/>
              </w:rPr>
              <w:t>Feedback</w:t>
            </w:r>
          </w:p>
          <w:p w:rsidR="00A422D2" w:rsidRPr="004C3A0B" w:rsidRDefault="00A422D2" w:rsidP="00D33929">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422D2" w:rsidRPr="004C3A0B" w:rsidTr="00A422D2">
        <w:tc>
          <w:tcPr>
            <w:tcW w:w="9923" w:type="dxa"/>
            <w:tcBorders>
              <w:top w:val="single" w:sz="4" w:space="0" w:color="auto"/>
              <w:bottom w:val="single" w:sz="4" w:space="0" w:color="auto"/>
            </w:tcBorders>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r w:rsidR="00A422D2" w:rsidRPr="004C3A0B" w:rsidTr="00237EB7">
        <w:tc>
          <w:tcPr>
            <w:tcW w:w="9923" w:type="dxa"/>
            <w:tcBorders>
              <w:top w:val="single" w:sz="4" w:space="0" w:color="auto"/>
              <w:bottom w:val="single" w:sz="4" w:space="0" w:color="auto"/>
            </w:tcBorders>
            <w:shd w:val="clear" w:color="auto" w:fill="F2F2F2"/>
          </w:tcPr>
          <w:p w:rsidR="00A422D2" w:rsidRPr="004C3A0B" w:rsidRDefault="00A422D2" w:rsidP="00D33929">
            <w:pPr>
              <w:rPr>
                <w:rFonts w:ascii="Arial" w:hAnsi="Arial" w:cs="Arial"/>
                <w:sz w:val="22"/>
                <w:szCs w:val="22"/>
              </w:rPr>
            </w:pPr>
            <w:r w:rsidRPr="004C3A0B">
              <w:rPr>
                <w:rFonts w:ascii="Arial" w:hAnsi="Arial" w:cs="Arial"/>
                <w:b/>
                <w:sz w:val="22"/>
                <w:szCs w:val="22"/>
              </w:rPr>
              <w:t>Informed consent</w:t>
            </w:r>
          </w:p>
          <w:p w:rsidR="00A422D2" w:rsidRPr="004C3A0B" w:rsidRDefault="00A422D2" w:rsidP="00D33929">
            <w:pPr>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A422D2" w:rsidRPr="004C3A0B" w:rsidTr="00A422D2">
        <w:tc>
          <w:tcPr>
            <w:tcW w:w="9923" w:type="dxa"/>
            <w:tcBorders>
              <w:top w:val="single" w:sz="4" w:space="0" w:color="auto"/>
              <w:bottom w:val="single" w:sz="4" w:space="0" w:color="auto"/>
            </w:tcBorders>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r w:rsidR="00A422D2" w:rsidRPr="004C3A0B" w:rsidTr="00237EB7">
        <w:tc>
          <w:tcPr>
            <w:tcW w:w="9923" w:type="dxa"/>
            <w:tcBorders>
              <w:top w:val="single" w:sz="4" w:space="0" w:color="auto"/>
              <w:bottom w:val="single" w:sz="4" w:space="0" w:color="auto"/>
            </w:tcBorders>
            <w:shd w:val="clear" w:color="auto" w:fill="F2F2F2"/>
          </w:tcPr>
          <w:p w:rsidR="00A422D2" w:rsidRPr="004C3A0B" w:rsidRDefault="00A422D2" w:rsidP="00D33929">
            <w:pPr>
              <w:rPr>
                <w:rFonts w:ascii="Arial" w:hAnsi="Arial" w:cs="Arial"/>
                <w:b/>
                <w:sz w:val="22"/>
                <w:szCs w:val="22"/>
              </w:rPr>
            </w:pPr>
            <w:r w:rsidRPr="004C3A0B">
              <w:rPr>
                <w:rFonts w:ascii="Arial" w:hAnsi="Arial" w:cs="Arial"/>
                <w:b/>
                <w:sz w:val="22"/>
                <w:szCs w:val="22"/>
              </w:rPr>
              <w:t>Confidentiality / Anonymity</w:t>
            </w:r>
          </w:p>
          <w:p w:rsidR="00A422D2" w:rsidRPr="004C3A0B" w:rsidRDefault="00A422D2" w:rsidP="00D3392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422D2" w:rsidRPr="004C3A0B" w:rsidTr="00A422D2">
        <w:tc>
          <w:tcPr>
            <w:tcW w:w="9923" w:type="dxa"/>
            <w:tcBorders>
              <w:top w:val="single" w:sz="4" w:space="0" w:color="auto"/>
              <w:bottom w:val="single" w:sz="4" w:space="0" w:color="auto"/>
            </w:tcBorders>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4C3A0B" w:rsidRDefault="00A422D2" w:rsidP="00D33929">
            <w:pPr>
              <w:rPr>
                <w:rFonts w:cs="Arial"/>
              </w:rPr>
            </w:pPr>
            <w:r w:rsidRPr="003257BD">
              <w:rPr>
                <w:rFonts w:ascii="Arial" w:hAnsi="Arial" w:cs="Arial"/>
                <w:i/>
                <w:color w:val="808080"/>
                <w:sz w:val="18"/>
                <w:szCs w:val="18"/>
              </w:rPr>
              <w:t>(this box should expand as you type)</w:t>
            </w:r>
          </w:p>
        </w:tc>
      </w:tr>
    </w:tbl>
    <w:p w:rsidR="00A422D2" w:rsidRDefault="00A422D2" w:rsidP="00D33929">
      <w:pPr>
        <w:rPr>
          <w:rFonts w:ascii="Arial" w:hAnsi="Arial" w:cs="Arial"/>
          <w:b/>
          <w:sz w:val="22"/>
          <w:szCs w:val="22"/>
        </w:rPr>
      </w:pPr>
    </w:p>
    <w:p w:rsidR="00A422D2" w:rsidRPr="00354F34" w:rsidRDefault="00A422D2" w:rsidP="00D33929">
      <w:pPr>
        <w:rPr>
          <w:rFonts w:ascii="Arial" w:hAnsi="Arial" w:cs="Arial"/>
          <w:b/>
          <w:sz w:val="22"/>
          <w:szCs w:val="22"/>
        </w:rPr>
      </w:pPr>
      <w:r w:rsidRPr="00354F34">
        <w:rPr>
          <w:rFonts w:ascii="Arial" w:hAnsi="Arial" w:cs="Arial"/>
          <w:b/>
          <w:sz w:val="22"/>
          <w:szCs w:val="22"/>
        </w:rPr>
        <w:t>SECTION J: Data Protection and Storage</w:t>
      </w:r>
    </w:p>
    <w:p w:rsidR="00A422D2" w:rsidRDefault="00A422D2" w:rsidP="00D33929">
      <w:pPr>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73" w:history="1">
        <w:r>
          <w:rPr>
            <w:rStyle w:val="Hyperlink"/>
            <w:rFonts w:ascii="Arial" w:eastAsia="Calibri"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422D2" w:rsidTr="00237EB7">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Arial" w:hAnsi="Arial" w:cs="Arial"/>
                <w:sz w:val="22"/>
                <w:szCs w:val="22"/>
              </w:rPr>
            </w:pPr>
            <w:r>
              <w:rPr>
                <w:rFonts w:ascii="Arial" w:hAnsi="Arial" w:cs="Arial"/>
                <w:sz w:val="22"/>
                <w:szCs w:val="22"/>
              </w:rPr>
              <w:t>Does the research activity involve personal da</w:t>
            </w:r>
            <w:r w:rsidRPr="00237EB7">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MS Gothic" w:eastAsia="MS Gothic" w:hAnsi="MS Gothic" w:cs="Arial"/>
                <w:b/>
                <w:bCs/>
                <w:sz w:val="22"/>
                <w:szCs w:val="22"/>
                <w:lang w:val="en-US"/>
              </w:rPr>
            </w:pPr>
            <w:r>
              <w:rPr>
                <w:rFonts w:ascii="Arial" w:hAnsi="Arial" w:cs="Arial"/>
                <w:b/>
                <w:bCs/>
                <w:sz w:val="22"/>
                <w:szCs w:val="22"/>
              </w:rPr>
              <w:t>NO</w:t>
            </w:r>
          </w:p>
        </w:tc>
      </w:tr>
      <w:tr w:rsidR="00A422D2" w:rsidTr="00237EB7">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237EB7">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rsidR="00A422D2" w:rsidRDefault="00A422D2" w:rsidP="00D33929">
            <w:pP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A422D2" w:rsidRDefault="00A422D2" w:rsidP="00D33929">
            <w:pP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422D2" w:rsidTr="00237EB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A422D2" w:rsidRDefault="00A422D2" w:rsidP="00D33929">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422D2" w:rsidTr="00A422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Pr="00354F34" w:rsidRDefault="00A422D2" w:rsidP="00D33929">
            <w:pPr>
              <w:rPr>
                <w:i/>
              </w:rPr>
            </w:pPr>
            <w:r w:rsidRPr="003257BD">
              <w:rPr>
                <w:rFonts w:ascii="Arial" w:hAnsi="Arial" w:cs="Arial"/>
                <w:i/>
                <w:color w:val="808080"/>
                <w:sz w:val="18"/>
                <w:szCs w:val="18"/>
              </w:rPr>
              <w:t>(this box should expand as you type)</w:t>
            </w:r>
          </w:p>
        </w:tc>
      </w:tr>
      <w:tr w:rsidR="00A422D2" w:rsidTr="00237EB7">
        <w:trPr>
          <w:trHeight w:val="403"/>
        </w:trPr>
        <w:tc>
          <w:tcPr>
            <w:tcW w:w="7763" w:type="dxa"/>
            <w:tcBorders>
              <w:left w:val="single" w:sz="4" w:space="0" w:color="auto"/>
              <w:bottom w:val="single" w:sz="4" w:space="0" w:color="auto"/>
              <w:right w:val="single" w:sz="4" w:space="0" w:color="auto"/>
            </w:tcBorders>
            <w:shd w:val="clear" w:color="auto" w:fill="F2F2F2"/>
            <w:vAlign w:val="center"/>
          </w:tcPr>
          <w:p w:rsidR="00A422D2" w:rsidRPr="00237EB7" w:rsidRDefault="00A422D2" w:rsidP="00D33929">
            <w:pPr>
              <w:rPr>
                <w:rFonts w:eastAsia="Calibr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Default="00A422D2" w:rsidP="00D33929">
            <w:pPr>
              <w:rPr>
                <w:rFonts w:ascii="MS Gothic" w:eastAsia="MS Gothic" w:hAnsi="MS Gothic" w:cs="Arial"/>
                <w:b/>
                <w:bCs/>
                <w:sz w:val="22"/>
                <w:szCs w:val="22"/>
                <w:lang w:val="en-US"/>
              </w:rPr>
            </w:pPr>
            <w:r>
              <w:rPr>
                <w:rFonts w:ascii="Arial" w:hAnsi="Arial" w:cs="Arial"/>
                <w:b/>
                <w:bCs/>
                <w:sz w:val="22"/>
                <w:szCs w:val="22"/>
              </w:rPr>
              <w:t>NO</w:t>
            </w:r>
          </w:p>
        </w:tc>
      </w:tr>
      <w:tr w:rsidR="00A422D2" w:rsidTr="00237EB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22D2" w:rsidRDefault="00A422D2" w:rsidP="00D33929">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A422D2" w:rsidRDefault="00A422D2" w:rsidP="00D33929">
            <w:r>
              <w:rPr>
                <w:rFonts w:ascii="Arial" w:hAnsi="Arial" w:cs="Arial"/>
                <w:i/>
                <w:iCs/>
                <w:color w:val="000000"/>
                <w:sz w:val="20"/>
                <w:szCs w:val="23"/>
              </w:rPr>
              <w:t>(a) racial or ethnic origin,</w:t>
            </w:r>
          </w:p>
          <w:p w:rsidR="00A422D2" w:rsidRDefault="00A422D2" w:rsidP="00D33929">
            <w:r>
              <w:rPr>
                <w:rFonts w:ascii="Arial" w:hAnsi="Arial" w:cs="Arial"/>
                <w:i/>
                <w:iCs/>
                <w:color w:val="000000"/>
                <w:sz w:val="20"/>
                <w:szCs w:val="23"/>
              </w:rPr>
              <w:t>(b) political opinions,</w:t>
            </w:r>
          </w:p>
          <w:p w:rsidR="00A422D2" w:rsidRDefault="00A422D2" w:rsidP="00D33929">
            <w:r>
              <w:rPr>
                <w:rFonts w:ascii="Arial" w:hAnsi="Arial" w:cs="Arial"/>
                <w:i/>
                <w:iCs/>
                <w:color w:val="000000"/>
                <w:sz w:val="20"/>
                <w:szCs w:val="23"/>
              </w:rPr>
              <w:t>(c ) religious beliefs or other beliefs of a similar nature,</w:t>
            </w:r>
          </w:p>
          <w:p w:rsidR="00A422D2" w:rsidRDefault="00A422D2" w:rsidP="00D33929">
            <w:r>
              <w:rPr>
                <w:rFonts w:ascii="Arial" w:hAnsi="Arial" w:cs="Arial"/>
                <w:i/>
                <w:iCs/>
                <w:color w:val="000000"/>
                <w:sz w:val="20"/>
                <w:szCs w:val="23"/>
              </w:rPr>
              <w:t>(d) membership of a trade union (within the meaning of the Trade Union and Labour Relations (Consolidation) Act 1992),</w:t>
            </w:r>
          </w:p>
          <w:p w:rsidR="00A422D2" w:rsidRDefault="00A422D2" w:rsidP="00D33929">
            <w:r>
              <w:rPr>
                <w:rFonts w:ascii="Arial" w:hAnsi="Arial" w:cs="Arial"/>
                <w:i/>
                <w:iCs/>
                <w:color w:val="000000"/>
                <w:sz w:val="20"/>
                <w:szCs w:val="23"/>
              </w:rPr>
              <w:t>(e) physical or mental health or condition,</w:t>
            </w:r>
          </w:p>
          <w:p w:rsidR="00A422D2" w:rsidRDefault="00A422D2" w:rsidP="00D33929">
            <w:r>
              <w:rPr>
                <w:rFonts w:ascii="Arial" w:hAnsi="Arial" w:cs="Arial"/>
                <w:i/>
                <w:iCs/>
                <w:color w:val="000000"/>
                <w:sz w:val="20"/>
                <w:szCs w:val="23"/>
              </w:rPr>
              <w:t>(f) sexual life,</w:t>
            </w:r>
          </w:p>
          <w:p w:rsidR="00A422D2" w:rsidRDefault="00A422D2" w:rsidP="00D33929">
            <w:r>
              <w:rPr>
                <w:rFonts w:ascii="Arial" w:hAnsi="Arial" w:cs="Arial"/>
                <w:i/>
                <w:iCs/>
                <w:color w:val="000000"/>
                <w:sz w:val="20"/>
                <w:szCs w:val="23"/>
              </w:rPr>
              <w:t>(g) genetics,</w:t>
            </w:r>
          </w:p>
          <w:p w:rsidR="00A422D2" w:rsidRPr="00354F34" w:rsidRDefault="00A422D2" w:rsidP="00D33929">
            <w:pPr>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422D2" w:rsidRDefault="00A422D2" w:rsidP="00D33929">
            <w:pPr>
              <w:rPr>
                <w:rFonts w:ascii="MS Gothic" w:eastAsia="MS Gothic" w:hAnsi="MS Gothic" w:cs="Arial"/>
                <w:b/>
                <w:bCs/>
                <w:sz w:val="22"/>
                <w:szCs w:val="22"/>
                <w:lang w:val="en-US"/>
              </w:rPr>
            </w:pPr>
          </w:p>
          <w:p w:rsidR="00A422D2" w:rsidRDefault="00A422D2" w:rsidP="00D33929">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422D2" w:rsidRDefault="00A422D2" w:rsidP="00D33929">
            <w:pPr>
              <w:rPr>
                <w:rFonts w:ascii="MS Gothic" w:eastAsia="MS Gothic" w:hAnsi="MS Gothic" w:cs="Arial"/>
                <w:b/>
                <w:bCs/>
                <w:sz w:val="22"/>
                <w:szCs w:val="22"/>
                <w:lang w:val="en-US"/>
              </w:rPr>
            </w:pPr>
          </w:p>
          <w:p w:rsidR="00A422D2" w:rsidRDefault="00A422D2" w:rsidP="00D33929">
            <w:r>
              <w:rPr>
                <w:rFonts w:ascii="MS Gothic" w:eastAsia="MS Gothic" w:hAnsi="MS Gothic" w:cs="Arial" w:hint="eastAsia"/>
                <w:b/>
                <w:bCs/>
                <w:sz w:val="22"/>
                <w:szCs w:val="22"/>
                <w:lang w:val="en-US"/>
              </w:rPr>
              <w:t>☒</w:t>
            </w:r>
          </w:p>
        </w:tc>
      </w:tr>
      <w:tr w:rsidR="00A422D2" w:rsidTr="00237EB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rsidR="00A422D2" w:rsidRDefault="00A422D2" w:rsidP="00D33929">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422D2" w:rsidTr="00A422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422D2" w:rsidRDefault="00A422D2" w:rsidP="00D33929">
            <w:pPr>
              <w:rPr>
                <w:rFonts w:ascii="Arial" w:hAnsi="Arial" w:cs="Arial"/>
                <w:sz w:val="22"/>
                <w:szCs w:val="22"/>
              </w:rPr>
            </w:pPr>
          </w:p>
          <w:p w:rsidR="00A422D2" w:rsidRDefault="00A422D2" w:rsidP="00D33929">
            <w:pPr>
              <w:rPr>
                <w:rFonts w:ascii="Arial" w:hAnsi="Arial" w:cs="Arial"/>
                <w:sz w:val="22"/>
                <w:szCs w:val="22"/>
              </w:rPr>
            </w:pPr>
            <w:r>
              <w:rPr>
                <w:rFonts w:ascii="Arial" w:hAnsi="Arial" w:cs="Arial"/>
                <w:sz w:val="22"/>
                <w:szCs w:val="22"/>
              </w:rPr>
              <w:t>N/A</w:t>
            </w:r>
          </w:p>
          <w:p w:rsidR="00A422D2" w:rsidRPr="004C3A0B" w:rsidRDefault="00A422D2" w:rsidP="00D33929">
            <w:pPr>
              <w:rPr>
                <w:rFonts w:ascii="Arial" w:hAnsi="Arial" w:cs="Arial"/>
                <w:sz w:val="22"/>
                <w:szCs w:val="22"/>
              </w:rPr>
            </w:pPr>
          </w:p>
          <w:p w:rsidR="00A422D2" w:rsidRDefault="00A422D2" w:rsidP="00D33929">
            <w:r w:rsidRPr="003257BD">
              <w:rPr>
                <w:rFonts w:ascii="Arial" w:hAnsi="Arial" w:cs="Arial"/>
                <w:i/>
                <w:color w:val="808080"/>
                <w:sz w:val="18"/>
                <w:szCs w:val="18"/>
              </w:rPr>
              <w:t>(this box should expand as you type)</w:t>
            </w:r>
          </w:p>
        </w:tc>
      </w:tr>
    </w:tbl>
    <w:p w:rsidR="00237EB7" w:rsidRPr="00237EB7" w:rsidRDefault="00237EB7" w:rsidP="00D33929">
      <w:pPr>
        <w:rPr>
          <w:vanish/>
        </w:rPr>
      </w:pPr>
    </w:p>
    <w:tbl>
      <w:tblPr>
        <w:tblW w:w="9889" w:type="dxa"/>
        <w:tblLook w:val="04A0" w:firstRow="1" w:lastRow="0" w:firstColumn="1" w:lastColumn="0" w:noHBand="0" w:noVBand="1"/>
      </w:tblPr>
      <w:tblGrid>
        <w:gridCol w:w="7763"/>
        <w:gridCol w:w="992"/>
        <w:gridCol w:w="1134"/>
      </w:tblGrid>
      <w:tr w:rsidR="00A422D2" w:rsidRPr="004C3A0B" w:rsidTr="00237EB7">
        <w:trPr>
          <w:trHeight w:val="439"/>
        </w:trPr>
        <w:tc>
          <w:tcPr>
            <w:tcW w:w="7763" w:type="dxa"/>
            <w:shd w:val="clear" w:color="auto" w:fill="F2F2F2"/>
          </w:tcPr>
          <w:p w:rsidR="00A422D2" w:rsidRPr="00237EB7" w:rsidRDefault="00A422D2" w:rsidP="00D33929">
            <w:pPr>
              <w:rPr>
                <w:rFonts w:ascii="Arial" w:hAnsi="Arial" w:cs="Arial"/>
                <w:b/>
                <w:bCs/>
                <w:sz w:val="22"/>
                <w:szCs w:val="22"/>
              </w:rPr>
            </w:pPr>
            <w:r>
              <w:br w:type="page"/>
            </w:r>
            <w:r w:rsidRPr="00237EB7">
              <w:rPr>
                <w:rFonts w:ascii="Arial" w:hAnsi="Arial" w:cs="Arial"/>
                <w:sz w:val="22"/>
                <w:szCs w:val="22"/>
              </w:rPr>
              <w:t xml:space="preserve">Will the research activity </w:t>
            </w:r>
            <w:r w:rsidRPr="00237EB7">
              <w:rPr>
                <w:rFonts w:ascii="Arial" w:hAnsi="Arial" w:cs="Arial"/>
                <w:bCs/>
                <w:sz w:val="22"/>
                <w:szCs w:val="22"/>
              </w:rPr>
              <w:t xml:space="preserve">involve storing personal data and/or special category data on one of the </w:t>
            </w:r>
            <w:proofErr w:type="gramStart"/>
            <w:r w:rsidRPr="00237EB7">
              <w:rPr>
                <w:rFonts w:ascii="Arial" w:hAnsi="Arial" w:cs="Arial"/>
                <w:bCs/>
                <w:sz w:val="22"/>
                <w:szCs w:val="22"/>
              </w:rPr>
              <w:t>following:</w:t>
            </w:r>
            <w:proofErr w:type="gramEnd"/>
          </w:p>
        </w:tc>
        <w:tc>
          <w:tcPr>
            <w:tcW w:w="992" w:type="dxa"/>
            <w:shd w:val="clear" w:color="auto" w:fill="F2F2F2"/>
          </w:tcPr>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1134" w:type="dxa"/>
            <w:shd w:val="clear" w:color="auto" w:fill="F2F2F2"/>
          </w:tcPr>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r>
      <w:tr w:rsidR="00A422D2" w:rsidRPr="004C3A0B" w:rsidTr="00237EB7">
        <w:trPr>
          <w:trHeight w:val="439"/>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Manual files (i.e. in paper form)?</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University computers?</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Private company computers?</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Home or other personal computers?</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Laptop computers/ CDs/ Portable disk-drives/ memory sticks?</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“Cloud” storage or websites?</w:t>
            </w: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tcPr>
          <w:p w:rsidR="00A422D2" w:rsidRPr="00237EB7" w:rsidRDefault="00A422D2" w:rsidP="00D33929">
            <w:pPr>
              <w:rPr>
                <w:rFonts w:ascii="Arial" w:hAnsi="Arial" w:cs="Arial"/>
                <w:sz w:val="22"/>
                <w:szCs w:val="22"/>
              </w:rPr>
            </w:pPr>
            <w:r w:rsidRPr="00237EB7">
              <w:rPr>
                <w:rFonts w:ascii="Arial" w:hAnsi="Arial" w:cs="Arial"/>
                <w:sz w:val="22"/>
                <w:szCs w:val="22"/>
              </w:rPr>
              <w:t>Other – specify:</w:t>
            </w:r>
          </w:p>
          <w:p w:rsidR="00A422D2" w:rsidRPr="00237EB7" w:rsidRDefault="00A422D2" w:rsidP="00D33929">
            <w:pPr>
              <w:rPr>
                <w:rFonts w:ascii="Arial" w:hAnsi="Arial" w:cs="Arial"/>
                <w:sz w:val="22"/>
                <w:szCs w:val="22"/>
              </w:rPr>
            </w:pPr>
          </w:p>
        </w:tc>
        <w:tc>
          <w:tcPr>
            <w:tcW w:w="992" w:type="dxa"/>
            <w:shd w:val="clear" w:color="auto" w:fill="BFBFBF"/>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9889" w:type="dxa"/>
            <w:gridSpan w:val="3"/>
            <w:shd w:val="clear" w:color="auto" w:fill="F2F2F2"/>
          </w:tcPr>
          <w:p w:rsidR="00A422D2" w:rsidRPr="00237EB7" w:rsidRDefault="00A422D2" w:rsidP="00D33929">
            <w:pPr>
              <w:rPr>
                <w:rFonts w:ascii="Arial" w:hAnsi="Arial" w:cs="Arial"/>
                <w:b/>
                <w:bCs/>
                <w:sz w:val="22"/>
                <w:szCs w:val="22"/>
              </w:rPr>
            </w:pPr>
            <w:r w:rsidRPr="00237EB7">
              <w:rPr>
                <w:rFonts w:ascii="Arial" w:hAnsi="Arial" w:cs="Arial"/>
                <w:bCs/>
                <w:sz w:val="22"/>
                <w:szCs w:val="22"/>
              </w:rPr>
              <w:t xml:space="preserve">For all stored data, explain the measures in place to ensure the security of the data collected, data confidentiality, including details of </w:t>
            </w:r>
            <w:r w:rsidRPr="00237EB7">
              <w:rPr>
                <w:rFonts w:ascii="Arial" w:hAnsi="Arial" w:cs="Arial"/>
                <w:bCs/>
                <w:sz w:val="22"/>
                <w:szCs w:val="22"/>
                <w:shd w:val="clear" w:color="auto" w:fill="F2F2F2"/>
              </w:rPr>
              <w:t>password</w:t>
            </w:r>
            <w:r w:rsidRPr="00237EB7">
              <w:rPr>
                <w:rFonts w:ascii="Arial" w:hAnsi="Arial" w:cs="Arial"/>
                <w:bCs/>
                <w:sz w:val="22"/>
                <w:szCs w:val="22"/>
              </w:rPr>
              <w:t xml:space="preserve"> protection, encryption, anonymisation and pseudonymisation</w:t>
            </w:r>
            <w:r w:rsidRPr="00237EB7">
              <w:rPr>
                <w:rFonts w:ascii="Arial" w:hAnsi="Arial" w:cs="Arial"/>
                <w:sz w:val="22"/>
                <w:szCs w:val="22"/>
              </w:rPr>
              <w:t>:</w:t>
            </w:r>
          </w:p>
        </w:tc>
      </w:tr>
      <w:tr w:rsidR="00A422D2" w:rsidRPr="004C3A0B" w:rsidTr="00237EB7">
        <w:trPr>
          <w:trHeight w:val="403"/>
        </w:trPr>
        <w:tc>
          <w:tcPr>
            <w:tcW w:w="9889" w:type="dxa"/>
            <w:gridSpan w:val="3"/>
            <w:shd w:val="clear" w:color="auto" w:fill="auto"/>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b/>
                <w:bCs/>
                <w:sz w:val="22"/>
                <w:szCs w:val="22"/>
              </w:rPr>
            </w:pPr>
            <w:r w:rsidRPr="00237EB7">
              <w:rPr>
                <w:rFonts w:ascii="Arial" w:hAnsi="Arial" w:cs="Arial"/>
                <w:i/>
                <w:color w:val="808080"/>
                <w:sz w:val="18"/>
                <w:szCs w:val="18"/>
              </w:rPr>
              <w:t>(this box should expand as you type)</w:t>
            </w:r>
          </w:p>
        </w:tc>
      </w:tr>
      <w:tr w:rsidR="00A422D2" w:rsidRPr="004C3A0B" w:rsidTr="00237EB7">
        <w:trPr>
          <w:trHeight w:val="439"/>
        </w:trPr>
        <w:tc>
          <w:tcPr>
            <w:tcW w:w="9889" w:type="dxa"/>
            <w:gridSpan w:val="3"/>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All Data Storage                                                                                                                 N/A</w:t>
            </w:r>
          </w:p>
        </w:tc>
      </w:tr>
      <w:tr w:rsidR="00A422D2" w:rsidRPr="004C3A0B" w:rsidTr="00237EB7">
        <w:trPr>
          <w:trHeight w:val="439"/>
        </w:trPr>
        <w:tc>
          <w:tcPr>
            <w:tcW w:w="776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sz w:val="22"/>
                <w:szCs w:val="22"/>
              </w:rPr>
              <w:t xml:space="preserve">Will the research activity </w:t>
            </w:r>
            <w:r w:rsidRPr="00237EB7">
              <w:rPr>
                <w:rFonts w:ascii="Arial" w:hAnsi="Arial" w:cs="Arial"/>
                <w:bCs/>
                <w:sz w:val="22"/>
                <w:szCs w:val="22"/>
              </w:rPr>
              <w:t xml:space="preserve">involve any of the following </w:t>
            </w:r>
            <w:proofErr w:type="gramStart"/>
            <w:r w:rsidRPr="00237EB7">
              <w:rPr>
                <w:rFonts w:ascii="Arial" w:hAnsi="Arial" w:cs="Arial"/>
                <w:bCs/>
                <w:sz w:val="22"/>
                <w:szCs w:val="22"/>
              </w:rPr>
              <w:t>activities:</w:t>
            </w:r>
            <w:proofErr w:type="gramEnd"/>
          </w:p>
        </w:tc>
        <w:tc>
          <w:tcPr>
            <w:tcW w:w="992"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YES</w:t>
            </w:r>
          </w:p>
        </w:tc>
        <w:tc>
          <w:tcPr>
            <w:tcW w:w="1134"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b/>
                <w:bCs/>
                <w:sz w:val="22"/>
                <w:szCs w:val="22"/>
              </w:rPr>
              <w:t>NO</w:t>
            </w:r>
          </w:p>
        </w:tc>
      </w:tr>
      <w:tr w:rsidR="00A422D2" w:rsidRPr="004C3A0B" w:rsidTr="00237EB7">
        <w:trPr>
          <w:trHeight w:val="439"/>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Electronic transfer of data in any form?</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Sharing of data with others at the University?</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39"/>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Sharing of data with other organisations?</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Export of data outside the European Union or importing of data from outside the UK?</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personal addresses, postcodes, faxes, emails or telephone numbers?</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Publication of data that might allow identification of individuals?</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Use of data management system?</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7763" w:type="dxa"/>
            <w:shd w:val="clear" w:color="auto" w:fill="F2F2F2"/>
            <w:vAlign w:val="center"/>
          </w:tcPr>
          <w:p w:rsidR="00A422D2" w:rsidRPr="00237EB7" w:rsidRDefault="00A422D2" w:rsidP="00D33929">
            <w:pPr>
              <w:rPr>
                <w:rFonts w:ascii="Arial" w:hAnsi="Arial" w:cs="Arial"/>
                <w:b/>
                <w:bCs/>
                <w:sz w:val="22"/>
                <w:szCs w:val="22"/>
              </w:rPr>
            </w:pPr>
            <w:r w:rsidRPr="00237EB7">
              <w:rPr>
                <w:rFonts w:ascii="Arial" w:hAnsi="Arial" w:cs="Arial"/>
                <w:sz w:val="22"/>
                <w:szCs w:val="22"/>
              </w:rPr>
              <w:t>Data archiving?</w:t>
            </w:r>
          </w:p>
        </w:tc>
        <w:tc>
          <w:tcPr>
            <w:tcW w:w="992"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c>
          <w:tcPr>
            <w:tcW w:w="1134" w:type="dxa"/>
            <w:shd w:val="clear" w:color="auto" w:fill="BFBFBF"/>
            <w:vAlign w:val="center"/>
          </w:tcPr>
          <w:p w:rsidR="00A422D2" w:rsidRPr="00237EB7" w:rsidRDefault="00A422D2" w:rsidP="00D33929">
            <w:pPr>
              <w:rPr>
                <w:rFonts w:ascii="Arial" w:hAnsi="Arial" w:cs="Arial"/>
                <w:bCs/>
                <w:sz w:val="22"/>
                <w:szCs w:val="22"/>
              </w:rPr>
            </w:pPr>
            <w:r w:rsidRPr="00237EB7">
              <w:rPr>
                <w:rFonts w:ascii="MS Gothic" w:eastAsia="MS Gothic" w:hAnsi="MS Gothic" w:cs="Arial" w:hint="eastAsia"/>
                <w:b/>
                <w:bCs/>
                <w:sz w:val="22"/>
                <w:szCs w:val="22"/>
              </w:rPr>
              <w:t>☒</w:t>
            </w:r>
          </w:p>
        </w:tc>
      </w:tr>
      <w:tr w:rsidR="00A422D2" w:rsidRPr="004C3A0B" w:rsidTr="00237EB7">
        <w:trPr>
          <w:trHeight w:val="403"/>
        </w:trPr>
        <w:tc>
          <w:tcPr>
            <w:tcW w:w="9889" w:type="dxa"/>
            <w:gridSpan w:val="3"/>
            <w:shd w:val="clear" w:color="auto" w:fill="F2F2F2"/>
            <w:vAlign w:val="center"/>
          </w:tcPr>
          <w:p w:rsidR="00A422D2" w:rsidRPr="00237EB7" w:rsidRDefault="00A422D2" w:rsidP="00D33929">
            <w:pPr>
              <w:rPr>
                <w:rFonts w:ascii="Arial" w:hAnsi="Arial" w:cs="Arial"/>
                <w:bCs/>
                <w:sz w:val="22"/>
                <w:szCs w:val="22"/>
              </w:rPr>
            </w:pPr>
            <w:r w:rsidRPr="00237EB7">
              <w:rPr>
                <w:rFonts w:ascii="Arial" w:hAnsi="Arial" w:cs="Arial"/>
                <w:sz w:val="22"/>
                <w:szCs w:val="22"/>
              </w:rPr>
              <w:t>If YES</w:t>
            </w:r>
            <w:r w:rsidRPr="00237EB7">
              <w:rPr>
                <w:rFonts w:ascii="Arial" w:hAnsi="Arial" w:cs="Arial"/>
                <w:b/>
                <w:bCs/>
                <w:sz w:val="22"/>
                <w:szCs w:val="22"/>
              </w:rPr>
              <w:t xml:space="preserve"> </w:t>
            </w:r>
            <w:r w:rsidRPr="00237EB7">
              <w:rPr>
                <w:rFonts w:ascii="Arial" w:hAnsi="Arial" w:cs="Arial"/>
                <w:sz w:val="22"/>
                <w:szCs w:val="22"/>
              </w:rPr>
              <w:t xml:space="preserve">to any question, please provide full details, </w:t>
            </w:r>
            <w:r w:rsidRPr="00237EB7">
              <w:rPr>
                <w:rFonts w:ascii="Arial" w:hAnsi="Arial" w:cs="Arial"/>
                <w:bCs/>
                <w:sz w:val="22"/>
                <w:szCs w:val="22"/>
              </w:rPr>
              <w:t>explaining how this will be conducted in accordance with the GDPR and DPA (and/or any international equivalent):</w:t>
            </w:r>
          </w:p>
        </w:tc>
      </w:tr>
      <w:tr w:rsidR="00A422D2" w:rsidRPr="004C3A0B" w:rsidTr="00237EB7">
        <w:trPr>
          <w:trHeight w:val="403"/>
        </w:trPr>
        <w:tc>
          <w:tcPr>
            <w:tcW w:w="9889" w:type="dxa"/>
            <w:gridSpan w:val="3"/>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cs="Arial"/>
              </w:rPr>
            </w:pPr>
            <w:r w:rsidRPr="00237EB7">
              <w:rPr>
                <w:rFonts w:ascii="Arial" w:hAnsi="Arial" w:cs="Arial"/>
                <w:i/>
                <w:color w:val="808080"/>
                <w:sz w:val="18"/>
                <w:szCs w:val="18"/>
              </w:rPr>
              <w:t>(this box should expand as you type)</w:t>
            </w:r>
          </w:p>
        </w:tc>
      </w:tr>
      <w:tr w:rsidR="00A422D2" w:rsidRPr="004C3A0B" w:rsidTr="00237EB7">
        <w:trPr>
          <w:trHeight w:val="403"/>
        </w:trPr>
        <w:tc>
          <w:tcPr>
            <w:tcW w:w="9889" w:type="dxa"/>
            <w:gridSpan w:val="3"/>
            <w:shd w:val="clear" w:color="auto" w:fill="F2F2F2"/>
            <w:vAlign w:val="center"/>
          </w:tcPr>
          <w:p w:rsidR="00A422D2" w:rsidRPr="00237EB7" w:rsidRDefault="00A422D2" w:rsidP="00D33929">
            <w:pPr>
              <w:rPr>
                <w:rFonts w:ascii="Arial" w:hAnsi="Arial" w:cs="Arial"/>
                <w:sz w:val="22"/>
                <w:szCs w:val="22"/>
              </w:rPr>
            </w:pPr>
            <w:r w:rsidRPr="00237EB7">
              <w:rPr>
                <w:rFonts w:ascii="Arial" w:hAnsi="Arial" w:cs="Arial"/>
                <w:bCs/>
                <w:sz w:val="22"/>
                <w:szCs w:val="22"/>
              </w:rPr>
              <w:t>List all who will have access to the data generated by the research activity</w:t>
            </w:r>
            <w:r w:rsidRPr="00237EB7">
              <w:rPr>
                <w:rFonts w:ascii="Arial" w:hAnsi="Arial" w:cs="Arial"/>
                <w:sz w:val="22"/>
                <w:szCs w:val="22"/>
              </w:rPr>
              <w:t>:</w:t>
            </w:r>
          </w:p>
        </w:tc>
      </w:tr>
      <w:tr w:rsidR="00A422D2" w:rsidRPr="004C3A0B" w:rsidTr="00237EB7">
        <w:trPr>
          <w:trHeight w:val="403"/>
        </w:trPr>
        <w:tc>
          <w:tcPr>
            <w:tcW w:w="9889" w:type="dxa"/>
            <w:gridSpan w:val="3"/>
            <w:shd w:val="clear" w:color="auto" w:fill="auto"/>
            <w:vAlign w:val="center"/>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i/>
                <w:color w:val="808080"/>
                <w:sz w:val="18"/>
                <w:szCs w:val="18"/>
              </w:rPr>
              <w:lastRenderedPageBreak/>
              <w:t>(this box should expand as you type)</w:t>
            </w:r>
          </w:p>
        </w:tc>
      </w:tr>
      <w:tr w:rsidR="00A422D2" w:rsidRPr="004C3A0B" w:rsidTr="00237EB7">
        <w:trPr>
          <w:trHeight w:val="403"/>
        </w:trPr>
        <w:tc>
          <w:tcPr>
            <w:tcW w:w="9889" w:type="dxa"/>
            <w:gridSpan w:val="3"/>
            <w:shd w:val="clear" w:color="auto" w:fill="F2F2F2"/>
          </w:tcPr>
          <w:p w:rsidR="00A422D2" w:rsidRPr="00237EB7" w:rsidRDefault="00A422D2" w:rsidP="00D33929">
            <w:pPr>
              <w:rPr>
                <w:rFonts w:ascii="Arial" w:hAnsi="Arial" w:cs="Arial"/>
                <w:sz w:val="22"/>
                <w:szCs w:val="22"/>
              </w:rPr>
            </w:pPr>
            <w:r w:rsidRPr="00237EB7">
              <w:rPr>
                <w:rFonts w:ascii="Arial" w:hAnsi="Arial" w:cs="Arial"/>
                <w:bCs/>
                <w:sz w:val="22"/>
                <w:szCs w:val="22"/>
              </w:rPr>
              <w:t>List who will have control of, and act as custodian(s) for, data generated by the research activity</w:t>
            </w:r>
            <w:r w:rsidRPr="00237EB7">
              <w:rPr>
                <w:rFonts w:ascii="Arial" w:hAnsi="Arial" w:cs="Arial"/>
                <w:sz w:val="22"/>
                <w:szCs w:val="22"/>
              </w:rPr>
              <w:t>:</w:t>
            </w:r>
          </w:p>
        </w:tc>
      </w:tr>
      <w:tr w:rsidR="00A422D2" w:rsidRPr="004C3A0B" w:rsidTr="00237EB7">
        <w:trPr>
          <w:trHeight w:val="403"/>
        </w:trPr>
        <w:tc>
          <w:tcPr>
            <w:tcW w:w="9889" w:type="dxa"/>
            <w:gridSpan w:val="3"/>
            <w:shd w:val="clear" w:color="auto" w:fill="auto"/>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i/>
                <w:color w:val="808080"/>
                <w:sz w:val="18"/>
                <w:szCs w:val="18"/>
              </w:rPr>
              <w:t>(this box should expand as you type)</w:t>
            </w:r>
          </w:p>
        </w:tc>
      </w:tr>
      <w:tr w:rsidR="00A422D2" w:rsidRPr="004C3A0B" w:rsidTr="00237EB7">
        <w:trPr>
          <w:trHeight w:val="403"/>
        </w:trPr>
        <w:tc>
          <w:tcPr>
            <w:tcW w:w="9889" w:type="dxa"/>
            <w:gridSpan w:val="3"/>
            <w:shd w:val="clear" w:color="auto" w:fill="F2F2F2"/>
          </w:tcPr>
          <w:p w:rsidR="00A422D2" w:rsidRPr="00237EB7" w:rsidRDefault="00A422D2" w:rsidP="00D33929">
            <w:pPr>
              <w:rPr>
                <w:rFonts w:ascii="Arial" w:hAnsi="Arial" w:cs="Arial"/>
                <w:sz w:val="22"/>
                <w:szCs w:val="22"/>
              </w:rPr>
            </w:pPr>
            <w:r w:rsidRPr="00237EB7">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422D2" w:rsidRPr="004C3A0B" w:rsidTr="00237EB7">
        <w:trPr>
          <w:trHeight w:val="403"/>
        </w:trPr>
        <w:tc>
          <w:tcPr>
            <w:tcW w:w="9889" w:type="dxa"/>
            <w:gridSpan w:val="3"/>
            <w:shd w:val="clear" w:color="auto" w:fill="auto"/>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i/>
                <w:color w:val="808080"/>
                <w:sz w:val="18"/>
                <w:szCs w:val="18"/>
              </w:rPr>
              <w:t>(this box should expand as you type)</w:t>
            </w:r>
          </w:p>
        </w:tc>
      </w:tr>
      <w:tr w:rsidR="00A422D2" w:rsidRPr="004C3A0B" w:rsidTr="00237EB7">
        <w:trPr>
          <w:trHeight w:val="403"/>
        </w:trPr>
        <w:tc>
          <w:tcPr>
            <w:tcW w:w="9889" w:type="dxa"/>
            <w:gridSpan w:val="3"/>
            <w:shd w:val="clear" w:color="auto" w:fill="auto"/>
          </w:tcPr>
          <w:p w:rsidR="00A422D2" w:rsidRPr="00237EB7" w:rsidRDefault="00A422D2" w:rsidP="00D33929">
            <w:pPr>
              <w:rPr>
                <w:rFonts w:ascii="Arial" w:hAnsi="Arial" w:cs="Arial"/>
                <w:sz w:val="22"/>
                <w:szCs w:val="22"/>
              </w:rPr>
            </w:pPr>
            <w:r w:rsidRPr="00237EB7">
              <w:rPr>
                <w:rFonts w:ascii="Arial" w:hAnsi="Arial" w:cs="Arial"/>
                <w:sz w:val="22"/>
                <w:szCs w:val="22"/>
              </w:rPr>
              <w:t xml:space="preserve">Please indicate if your data will be stored in the UWTSD Research Data Repository (see </w:t>
            </w:r>
            <w:hyperlink r:id="rId74" w:history="1">
              <w:r w:rsidRPr="00237EB7">
                <w:rPr>
                  <w:rStyle w:val="Hyperlink"/>
                  <w:rFonts w:ascii="Arial" w:eastAsia="Calibri" w:hAnsi="Arial" w:cs="Arial"/>
                  <w:color w:val="000000"/>
                  <w:sz w:val="22"/>
                  <w:szCs w:val="22"/>
                </w:rPr>
                <w:t>https://researchdata.uwtsd.ac.uk/</w:t>
              </w:r>
            </w:hyperlink>
            <w:r w:rsidRPr="00237EB7">
              <w:rPr>
                <w:rFonts w:ascii="Arial" w:hAnsi="Arial" w:cs="Arial"/>
                <w:color w:val="000000"/>
                <w:sz w:val="22"/>
                <w:szCs w:val="22"/>
              </w:rPr>
              <w:t xml:space="preserve"> ).   If so please explain. (</w:t>
            </w:r>
            <w:r w:rsidRPr="00237EB7">
              <w:rPr>
                <w:rFonts w:ascii="Arial" w:hAnsi="Arial" w:cs="Arial"/>
                <w:i/>
                <w:color w:val="000000"/>
                <w:sz w:val="22"/>
                <w:szCs w:val="22"/>
              </w:rPr>
              <w:t>Most relevant to academic staff)</w:t>
            </w:r>
            <w:r w:rsidRPr="00237EB7">
              <w:rPr>
                <w:color w:val="000000"/>
              </w:rPr>
              <w:t xml:space="preserve"> </w:t>
            </w:r>
          </w:p>
        </w:tc>
      </w:tr>
      <w:tr w:rsidR="00A422D2" w:rsidRPr="004C3A0B" w:rsidTr="00237EB7">
        <w:trPr>
          <w:trHeight w:val="403"/>
        </w:trPr>
        <w:tc>
          <w:tcPr>
            <w:tcW w:w="9889" w:type="dxa"/>
            <w:gridSpan w:val="3"/>
            <w:shd w:val="clear" w:color="auto" w:fill="auto"/>
          </w:tcPr>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sz w:val="22"/>
                <w:szCs w:val="22"/>
              </w:rPr>
              <w:t>N/A</w:t>
            </w:r>
          </w:p>
          <w:p w:rsidR="00A422D2" w:rsidRPr="00237EB7" w:rsidRDefault="00A422D2" w:rsidP="00D33929">
            <w:pPr>
              <w:rPr>
                <w:rFonts w:ascii="Arial" w:hAnsi="Arial" w:cs="Arial"/>
                <w:sz w:val="22"/>
                <w:szCs w:val="22"/>
              </w:rPr>
            </w:pPr>
          </w:p>
          <w:p w:rsidR="00A422D2" w:rsidRPr="00237EB7" w:rsidRDefault="00A422D2" w:rsidP="00D33929">
            <w:pPr>
              <w:rPr>
                <w:rFonts w:ascii="Arial" w:hAnsi="Arial" w:cs="Arial"/>
                <w:sz w:val="22"/>
                <w:szCs w:val="22"/>
              </w:rPr>
            </w:pPr>
            <w:r w:rsidRPr="00237EB7">
              <w:rPr>
                <w:rFonts w:ascii="Arial" w:hAnsi="Arial" w:cs="Arial"/>
                <w:i/>
                <w:color w:val="808080"/>
                <w:sz w:val="18"/>
                <w:szCs w:val="18"/>
              </w:rPr>
              <w:t>(this box should expand as you type)</w:t>
            </w:r>
          </w:p>
        </w:tc>
      </w:tr>
      <w:tr w:rsidR="00A422D2" w:rsidRPr="004C3A0B" w:rsidTr="00237EB7">
        <w:trPr>
          <w:trHeight w:val="252"/>
        </w:trPr>
        <w:tc>
          <w:tcPr>
            <w:tcW w:w="7763" w:type="dxa"/>
            <w:vMerge w:val="restart"/>
            <w:shd w:val="clear" w:color="auto" w:fill="F2F2F2"/>
          </w:tcPr>
          <w:p w:rsidR="00A422D2" w:rsidRPr="00237EB7" w:rsidRDefault="00A422D2" w:rsidP="00D33929">
            <w:pPr>
              <w:rPr>
                <w:rFonts w:ascii="Arial" w:hAnsi="Arial" w:cs="Arial"/>
                <w:color w:val="000000"/>
                <w:sz w:val="22"/>
                <w:szCs w:val="22"/>
              </w:rPr>
            </w:pPr>
            <w:r w:rsidRPr="00237EB7">
              <w:rPr>
                <w:rFonts w:ascii="Arial" w:hAnsi="Arial" w:cs="Arial"/>
                <w:bCs/>
                <w:sz w:val="22"/>
                <w:szCs w:val="22"/>
              </w:rPr>
              <w:t xml:space="preserve">Confirm that you have read the UWTSD guidance on data management (see </w:t>
            </w:r>
            <w:hyperlink r:id="rId75" w:history="1">
              <w:r w:rsidRPr="00237EB7">
                <w:rPr>
                  <w:rStyle w:val="Hyperlink"/>
                  <w:rFonts w:ascii="Arial" w:eastAsia="Calibri" w:hAnsi="Arial" w:cs="Arial"/>
                  <w:color w:val="000000"/>
                  <w:sz w:val="22"/>
                  <w:szCs w:val="22"/>
                </w:rPr>
                <w:t>https://www.uwtsd.ac.uk/library/research-data-management/</w:t>
              </w:r>
            </w:hyperlink>
            <w:r w:rsidRPr="00237EB7">
              <w:rPr>
                <w:rFonts w:ascii="Arial" w:hAnsi="Arial" w:cs="Arial"/>
                <w:color w:val="000000"/>
                <w:sz w:val="22"/>
                <w:szCs w:val="22"/>
              </w:rPr>
              <w:t>)</w:t>
            </w:r>
          </w:p>
          <w:p w:rsidR="00A422D2" w:rsidRPr="00237EB7" w:rsidRDefault="00A422D2" w:rsidP="00D33929">
            <w:pPr>
              <w:rPr>
                <w:rFonts w:ascii="Arial" w:hAnsi="Arial" w:cs="Arial"/>
                <w:sz w:val="22"/>
                <w:szCs w:val="22"/>
              </w:rPr>
            </w:pPr>
          </w:p>
        </w:tc>
        <w:tc>
          <w:tcPr>
            <w:tcW w:w="992"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rPr>
              <w:t>YES</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r>
      <w:tr w:rsidR="00A422D2" w:rsidRPr="004C3A0B" w:rsidTr="00237EB7">
        <w:trPr>
          <w:trHeight w:val="252"/>
        </w:trPr>
        <w:tc>
          <w:tcPr>
            <w:tcW w:w="7763" w:type="dxa"/>
            <w:vMerge/>
            <w:shd w:val="clear" w:color="auto" w:fill="F2F2F2"/>
          </w:tcPr>
          <w:p w:rsidR="00A422D2" w:rsidRPr="00237EB7" w:rsidRDefault="00A422D2" w:rsidP="00D33929">
            <w:pPr>
              <w:rPr>
                <w:rFonts w:ascii="Arial" w:hAnsi="Arial" w:cs="Arial"/>
                <w:bCs/>
                <w:sz w:val="22"/>
                <w:szCs w:val="22"/>
              </w:rPr>
            </w:pPr>
          </w:p>
        </w:tc>
        <w:tc>
          <w:tcPr>
            <w:tcW w:w="992" w:type="dxa"/>
            <w:shd w:val="clear" w:color="auto" w:fill="F2F2F2"/>
          </w:tcPr>
          <w:p w:rsidR="00A422D2" w:rsidRPr="00237EB7" w:rsidRDefault="00A422D2" w:rsidP="00D33929">
            <w:pPr>
              <w:rPr>
                <w:rFonts w:ascii="Arial" w:hAnsi="Arial" w:cs="Arial"/>
                <w:b/>
                <w:sz w:val="22"/>
              </w:rPr>
            </w:pPr>
            <w:r w:rsidRPr="00237EB7">
              <w:rPr>
                <w:rFonts w:ascii="Arial" w:hAnsi="Arial" w:cs="Arial"/>
                <w:b/>
                <w:sz w:val="22"/>
              </w:rPr>
              <w:t>NO</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r>
      <w:tr w:rsidR="00A422D2" w:rsidRPr="004C3A0B" w:rsidTr="00237EB7">
        <w:trPr>
          <w:trHeight w:val="311"/>
        </w:trPr>
        <w:tc>
          <w:tcPr>
            <w:tcW w:w="7763" w:type="dxa"/>
            <w:vMerge w:val="restart"/>
            <w:shd w:val="clear" w:color="auto" w:fill="F2F2F2"/>
          </w:tcPr>
          <w:p w:rsidR="00A422D2" w:rsidRPr="00237EB7" w:rsidRDefault="00A422D2" w:rsidP="00D33929">
            <w:pPr>
              <w:rPr>
                <w:rFonts w:ascii="Arial" w:hAnsi="Arial" w:cs="Arial"/>
                <w:sz w:val="22"/>
                <w:szCs w:val="22"/>
              </w:rPr>
            </w:pPr>
            <w:r w:rsidRPr="00237EB7">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rPr>
              <w:t>YES</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r>
      <w:tr w:rsidR="00A422D2" w:rsidRPr="004C3A0B" w:rsidTr="00237EB7">
        <w:trPr>
          <w:trHeight w:val="311"/>
        </w:trPr>
        <w:tc>
          <w:tcPr>
            <w:tcW w:w="7763" w:type="dxa"/>
            <w:vMerge/>
            <w:shd w:val="clear" w:color="auto" w:fill="F2F2F2"/>
          </w:tcPr>
          <w:p w:rsidR="00A422D2" w:rsidRPr="00237EB7" w:rsidRDefault="00A422D2" w:rsidP="00D33929">
            <w:pPr>
              <w:rPr>
                <w:rFonts w:ascii="Arial" w:hAnsi="Arial" w:cs="Arial"/>
                <w:sz w:val="22"/>
                <w:szCs w:val="22"/>
              </w:rPr>
            </w:pPr>
          </w:p>
        </w:tc>
        <w:tc>
          <w:tcPr>
            <w:tcW w:w="992" w:type="dxa"/>
            <w:shd w:val="clear" w:color="auto" w:fill="F2F2F2"/>
          </w:tcPr>
          <w:p w:rsidR="00A422D2" w:rsidRPr="00237EB7" w:rsidRDefault="00A422D2" w:rsidP="00D33929">
            <w:pPr>
              <w:rPr>
                <w:rFonts w:ascii="Arial" w:hAnsi="Arial" w:cs="Arial"/>
                <w:b/>
                <w:sz w:val="22"/>
                <w:szCs w:val="22"/>
              </w:rPr>
            </w:pPr>
            <w:r w:rsidRPr="00237EB7">
              <w:rPr>
                <w:rFonts w:ascii="Arial" w:hAnsi="Arial" w:cs="Arial"/>
                <w:b/>
                <w:sz w:val="22"/>
              </w:rPr>
              <w:t>NO</w:t>
            </w:r>
          </w:p>
        </w:tc>
        <w:tc>
          <w:tcPr>
            <w:tcW w:w="1134" w:type="dxa"/>
            <w:shd w:val="clear" w:color="auto" w:fill="BFBFBF"/>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r>
    </w:tbl>
    <w:p w:rsidR="00A422D2" w:rsidRDefault="00A422D2" w:rsidP="00D33929">
      <w:pPr>
        <w:rPr>
          <w:rFonts w:ascii="Arial" w:hAnsi="Arial" w:cs="Arial"/>
          <w:b/>
          <w:bCs/>
          <w:sz w:val="22"/>
          <w:szCs w:val="22"/>
        </w:rPr>
      </w:pPr>
    </w:p>
    <w:p w:rsidR="00A422D2" w:rsidRPr="00A422D2" w:rsidRDefault="00A422D2" w:rsidP="00D33929">
      <w:pPr>
        <w:rPr>
          <w:rFonts w:ascii="Arial" w:hAnsi="Arial" w:cs="Arial"/>
          <w:b/>
          <w:bCs/>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422D2" w:rsidRPr="004C3A0B" w:rsidTr="00237EB7">
        <w:trPr>
          <w:trHeight w:val="1807"/>
        </w:trPr>
        <w:tc>
          <w:tcPr>
            <w:tcW w:w="9881" w:type="dxa"/>
            <w:gridSpan w:val="3"/>
            <w:shd w:val="clear" w:color="auto" w:fill="F2F2F2"/>
            <w:vAlign w:val="center"/>
          </w:tcPr>
          <w:p w:rsidR="00A422D2" w:rsidRPr="004C3A0B" w:rsidRDefault="00A422D2" w:rsidP="00D33929">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A422D2" w:rsidRPr="004C3A0B" w:rsidRDefault="00A422D2" w:rsidP="00D33929">
            <w:pPr>
              <w:rPr>
                <w:rFonts w:ascii="Arial" w:hAnsi="Arial" w:cs="Arial"/>
                <w:b/>
                <w:bCs/>
                <w:color w:val="000000"/>
                <w:sz w:val="22"/>
                <w:szCs w:val="22"/>
              </w:rPr>
            </w:pPr>
          </w:p>
          <w:p w:rsidR="00A422D2" w:rsidRPr="004C3A0B" w:rsidRDefault="00A422D2" w:rsidP="00D33929">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76" w:history="1">
              <w:r w:rsidRPr="004C3A0B">
                <w:rPr>
                  <w:rStyle w:val="Hyperlink"/>
                  <w:rFonts w:ascii="Arial" w:eastAsia="Calibri" w:hAnsi="Arial" w:cs="Arial"/>
                  <w:sz w:val="22"/>
                  <w:szCs w:val="22"/>
                </w:rPr>
                <w:t>Research Ethics and Integrity Code of Practice</w:t>
              </w:r>
            </w:hyperlink>
          </w:p>
        </w:tc>
      </w:tr>
      <w:tr w:rsidR="00A422D2" w:rsidRPr="004C3A0B" w:rsidTr="00237EB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rsidR="00A422D2" w:rsidRPr="004C3A0B" w:rsidRDefault="00A422D2" w:rsidP="00D33929">
            <w:pPr>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A422D2" w:rsidRPr="004C3A0B" w:rsidRDefault="00A422D2" w:rsidP="00D33929">
            <w:pPr>
              <w:rPr>
                <w:rFonts w:ascii="Arial" w:hAnsi="Arial" w:cs="Arial"/>
                <w:sz w:val="22"/>
                <w:szCs w:val="22"/>
              </w:rPr>
            </w:pPr>
            <w:r>
              <w:rPr>
                <w:rFonts w:ascii="Arial" w:hAnsi="Arial" w:cs="Arial"/>
                <w:sz w:val="22"/>
                <w:szCs w:val="22"/>
              </w:rPr>
              <w:t>Chloe Lewis</w:t>
            </w:r>
          </w:p>
        </w:tc>
        <w:tc>
          <w:tcPr>
            <w:tcW w:w="2239" w:type="dxa"/>
            <w:vAlign w:val="center"/>
          </w:tcPr>
          <w:p w:rsidR="00A422D2" w:rsidRDefault="00A422D2" w:rsidP="00D33929">
            <w:pPr>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11.02.20</w:t>
            </w:r>
          </w:p>
          <w:p w:rsidR="00A422D2" w:rsidRPr="004C3A0B" w:rsidRDefault="00A422D2" w:rsidP="00D33929">
            <w:pPr>
              <w:rPr>
                <w:rFonts w:ascii="Arial" w:hAnsi="Arial" w:cs="Arial"/>
                <w:sz w:val="22"/>
                <w:szCs w:val="22"/>
              </w:rPr>
            </w:pPr>
          </w:p>
        </w:tc>
      </w:tr>
    </w:tbl>
    <w:p w:rsidR="00A422D2" w:rsidRPr="004C3A0B" w:rsidRDefault="00A422D2" w:rsidP="00D33929">
      <w:pPr>
        <w:rPr>
          <w:rFonts w:ascii="Arial" w:hAnsi="Arial" w:cs="Arial"/>
          <w:sz w:val="22"/>
          <w:szCs w:val="22"/>
        </w:rPr>
      </w:pPr>
    </w:p>
    <w:p w:rsidR="00A422D2" w:rsidRPr="004C3A0B" w:rsidRDefault="00A422D2" w:rsidP="00D3392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A422D2" w:rsidRPr="004C3A0B" w:rsidTr="00237EB7">
        <w:trPr>
          <w:trHeight w:val="346"/>
        </w:trPr>
        <w:tc>
          <w:tcPr>
            <w:tcW w:w="1423" w:type="pct"/>
            <w:shd w:val="clear" w:color="auto" w:fill="F2F2F2"/>
            <w:vAlign w:val="center"/>
          </w:tcPr>
          <w:p w:rsidR="00A422D2" w:rsidRPr="004C3A0B" w:rsidRDefault="00A422D2" w:rsidP="00D33929">
            <w:pPr>
              <w:rPr>
                <w:rFonts w:ascii="Arial" w:hAnsi="Arial" w:cs="Arial"/>
              </w:rPr>
            </w:pPr>
            <w:r w:rsidRPr="004C3A0B">
              <w:rPr>
                <w:rFonts w:ascii="Arial" w:hAnsi="Arial" w:cs="Arial"/>
              </w:rPr>
              <w:t>Director of Studies/Supervisor:</w:t>
            </w:r>
          </w:p>
        </w:tc>
        <w:tc>
          <w:tcPr>
            <w:tcW w:w="2490" w:type="pct"/>
            <w:shd w:val="clear" w:color="auto" w:fill="auto"/>
            <w:vAlign w:val="center"/>
          </w:tcPr>
          <w:p w:rsidR="00A422D2" w:rsidRPr="004C3A0B" w:rsidRDefault="00A422D2" w:rsidP="00D33929">
            <w:pPr>
              <w:rPr>
                <w:rFonts w:ascii="Arial" w:hAnsi="Arial" w:cs="Arial"/>
              </w:rPr>
            </w:pPr>
            <w:r>
              <w:rPr>
                <w:rFonts w:ascii="Arial" w:hAnsi="Arial" w:cs="Arial"/>
              </w:rPr>
              <w:t xml:space="preserve">Phillip Morgan </w:t>
            </w:r>
          </w:p>
        </w:tc>
        <w:tc>
          <w:tcPr>
            <w:tcW w:w="1087" w:type="pct"/>
            <w:vMerge w:val="restart"/>
          </w:tcPr>
          <w:p w:rsidR="00A422D2" w:rsidRPr="004C3A0B" w:rsidRDefault="00A422D2" w:rsidP="00D33929">
            <w:pPr>
              <w:rPr>
                <w:rFonts w:ascii="Arial" w:hAnsi="Arial" w:cs="Arial"/>
              </w:rPr>
            </w:pPr>
            <w:r w:rsidRPr="004C3A0B">
              <w:rPr>
                <w:rFonts w:ascii="Arial" w:hAnsi="Arial" w:cs="Arial"/>
                <w:b/>
                <w:bCs/>
              </w:rPr>
              <w:t>Date:</w:t>
            </w:r>
            <w:r>
              <w:rPr>
                <w:rFonts w:ascii="Arial" w:hAnsi="Arial" w:cs="Arial"/>
                <w:b/>
                <w:bCs/>
              </w:rPr>
              <w:t xml:space="preserve"> 20.02.20</w:t>
            </w:r>
          </w:p>
        </w:tc>
      </w:tr>
      <w:tr w:rsidR="00A422D2" w:rsidRPr="004C3A0B" w:rsidTr="00237EB7">
        <w:trPr>
          <w:trHeight w:val="347"/>
        </w:trPr>
        <w:tc>
          <w:tcPr>
            <w:tcW w:w="1423" w:type="pct"/>
            <w:shd w:val="clear" w:color="auto" w:fill="F2F2F2"/>
            <w:vAlign w:val="center"/>
          </w:tcPr>
          <w:p w:rsidR="00A422D2" w:rsidRPr="004C3A0B" w:rsidRDefault="00A422D2" w:rsidP="00D33929">
            <w:pPr>
              <w:rPr>
                <w:rFonts w:ascii="Arial" w:hAnsi="Arial" w:cs="Arial"/>
              </w:rPr>
            </w:pPr>
            <w:r w:rsidRPr="004C3A0B">
              <w:rPr>
                <w:rFonts w:ascii="Arial" w:hAnsi="Arial" w:cs="Arial"/>
              </w:rPr>
              <w:t>Signature:</w:t>
            </w:r>
          </w:p>
        </w:tc>
        <w:tc>
          <w:tcPr>
            <w:tcW w:w="2490" w:type="pct"/>
            <w:shd w:val="clear" w:color="auto" w:fill="auto"/>
            <w:vAlign w:val="center"/>
          </w:tcPr>
          <w:p w:rsidR="00A422D2" w:rsidRPr="004C3A0B" w:rsidRDefault="00A422D2" w:rsidP="00D33929">
            <w:pPr>
              <w:rPr>
                <w:rFonts w:ascii="Arial" w:hAnsi="Arial" w:cs="Arial"/>
              </w:rPr>
            </w:pPr>
          </w:p>
          <w:p w:rsidR="00A422D2" w:rsidRPr="004C3A0B" w:rsidRDefault="00A422D2" w:rsidP="00D33929">
            <w:pPr>
              <w:rPr>
                <w:rFonts w:ascii="Arial" w:hAnsi="Arial" w:cs="Arial"/>
              </w:rPr>
            </w:pPr>
            <w:r>
              <w:rPr>
                <w:rFonts w:ascii="Arial" w:hAnsi="Arial" w:cs="Arial"/>
              </w:rPr>
              <w:t>P Morgan</w:t>
            </w:r>
          </w:p>
        </w:tc>
        <w:tc>
          <w:tcPr>
            <w:tcW w:w="1087" w:type="pct"/>
            <w:vMerge/>
            <w:vAlign w:val="center"/>
          </w:tcPr>
          <w:p w:rsidR="00A422D2" w:rsidRPr="004C3A0B" w:rsidRDefault="00A422D2" w:rsidP="00D33929">
            <w:pPr>
              <w:rPr>
                <w:rFonts w:ascii="Arial" w:hAnsi="Arial" w:cs="Arial"/>
              </w:rPr>
            </w:pPr>
          </w:p>
        </w:tc>
      </w:tr>
    </w:tbl>
    <w:p w:rsidR="00A422D2" w:rsidRPr="004C3A0B" w:rsidRDefault="00A422D2" w:rsidP="00D33929">
      <w:pPr>
        <w:rPr>
          <w:rFonts w:ascii="Arial" w:hAnsi="Arial" w:cs="Arial"/>
          <w:sz w:val="22"/>
          <w:szCs w:val="22"/>
        </w:rPr>
      </w:pPr>
    </w:p>
    <w:p w:rsidR="00A422D2" w:rsidRDefault="00A422D2" w:rsidP="00D3392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A422D2" w:rsidRPr="004C3A0B" w:rsidTr="00237EB7">
        <w:trPr>
          <w:trHeight w:val="346"/>
        </w:trPr>
        <w:tc>
          <w:tcPr>
            <w:tcW w:w="1423" w:type="pct"/>
            <w:shd w:val="clear" w:color="auto" w:fill="F2F2F2"/>
            <w:vAlign w:val="center"/>
          </w:tcPr>
          <w:p w:rsidR="00A422D2" w:rsidRPr="004C3A0B" w:rsidRDefault="00A422D2" w:rsidP="00D33929">
            <w:pPr>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A422D2" w:rsidRPr="004C3A0B" w:rsidRDefault="00A422D2" w:rsidP="00D33929">
            <w:pPr>
              <w:rPr>
                <w:rFonts w:ascii="Arial" w:hAnsi="Arial" w:cs="Arial"/>
              </w:rPr>
            </w:pPr>
          </w:p>
        </w:tc>
        <w:tc>
          <w:tcPr>
            <w:tcW w:w="1087" w:type="pct"/>
            <w:vMerge w:val="restart"/>
          </w:tcPr>
          <w:p w:rsidR="00A422D2" w:rsidRPr="004C3A0B" w:rsidRDefault="00A422D2" w:rsidP="00D33929">
            <w:pPr>
              <w:rPr>
                <w:rFonts w:ascii="Arial" w:hAnsi="Arial" w:cs="Arial"/>
              </w:rPr>
            </w:pPr>
            <w:r w:rsidRPr="004C3A0B">
              <w:rPr>
                <w:rFonts w:ascii="Arial" w:hAnsi="Arial" w:cs="Arial"/>
                <w:b/>
                <w:bCs/>
              </w:rPr>
              <w:t>Date:</w:t>
            </w:r>
          </w:p>
        </w:tc>
      </w:tr>
      <w:tr w:rsidR="00A422D2" w:rsidRPr="004C3A0B" w:rsidTr="00237EB7">
        <w:trPr>
          <w:trHeight w:val="347"/>
        </w:trPr>
        <w:tc>
          <w:tcPr>
            <w:tcW w:w="1423" w:type="pct"/>
            <w:shd w:val="clear" w:color="auto" w:fill="F2F2F2"/>
            <w:vAlign w:val="center"/>
          </w:tcPr>
          <w:p w:rsidR="00A422D2" w:rsidRPr="004C3A0B" w:rsidRDefault="00A422D2" w:rsidP="00D33929">
            <w:pPr>
              <w:rPr>
                <w:rFonts w:ascii="Arial" w:hAnsi="Arial" w:cs="Arial"/>
              </w:rPr>
            </w:pPr>
            <w:r w:rsidRPr="004C3A0B">
              <w:rPr>
                <w:rFonts w:ascii="Arial" w:hAnsi="Arial" w:cs="Arial"/>
              </w:rPr>
              <w:t>Signature:</w:t>
            </w:r>
          </w:p>
        </w:tc>
        <w:tc>
          <w:tcPr>
            <w:tcW w:w="2490" w:type="pct"/>
            <w:shd w:val="clear" w:color="auto" w:fill="auto"/>
            <w:vAlign w:val="center"/>
          </w:tcPr>
          <w:p w:rsidR="00A422D2" w:rsidRPr="004C3A0B" w:rsidRDefault="00A422D2" w:rsidP="00D33929">
            <w:pPr>
              <w:rPr>
                <w:rFonts w:ascii="Arial" w:hAnsi="Arial" w:cs="Arial"/>
              </w:rPr>
            </w:pPr>
          </w:p>
          <w:p w:rsidR="00A422D2" w:rsidRPr="004C3A0B" w:rsidRDefault="00A422D2" w:rsidP="00D33929">
            <w:pPr>
              <w:rPr>
                <w:rFonts w:ascii="Arial" w:hAnsi="Arial" w:cs="Arial"/>
              </w:rPr>
            </w:pPr>
          </w:p>
        </w:tc>
        <w:tc>
          <w:tcPr>
            <w:tcW w:w="1087" w:type="pct"/>
            <w:vMerge/>
            <w:vAlign w:val="center"/>
          </w:tcPr>
          <w:p w:rsidR="00A422D2" w:rsidRPr="004C3A0B" w:rsidRDefault="00A422D2" w:rsidP="00D33929">
            <w:pPr>
              <w:rPr>
                <w:rFonts w:ascii="Arial" w:hAnsi="Arial" w:cs="Arial"/>
              </w:rPr>
            </w:pPr>
          </w:p>
        </w:tc>
      </w:tr>
    </w:tbl>
    <w:p w:rsidR="00A422D2" w:rsidRDefault="00A422D2" w:rsidP="00D33929">
      <w:pPr>
        <w:rPr>
          <w:rFonts w:ascii="Arial" w:hAnsi="Arial" w:cs="Arial"/>
          <w:b/>
          <w:sz w:val="22"/>
          <w:szCs w:val="22"/>
        </w:rPr>
      </w:pPr>
    </w:p>
    <w:p w:rsidR="00A422D2" w:rsidRPr="004C3A0B" w:rsidRDefault="00A422D2" w:rsidP="00D339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A422D2" w:rsidRPr="004C3A0B" w:rsidTr="00237EB7">
        <w:trPr>
          <w:trHeight w:val="491"/>
        </w:trPr>
        <w:tc>
          <w:tcPr>
            <w:tcW w:w="675" w:type="dxa"/>
            <w:shd w:val="clear" w:color="auto" w:fill="BFBFBF"/>
            <w:vAlign w:val="center"/>
          </w:tcPr>
          <w:p w:rsidR="00A422D2" w:rsidRPr="00237EB7" w:rsidRDefault="00A422D2" w:rsidP="00D33929">
            <w:pPr>
              <w:rPr>
                <w:rFonts w:ascii="Arial" w:eastAsia="MS Gothic" w:hAnsi="Arial" w:cs="Arial"/>
                <w:bCs/>
                <w:sz w:val="22"/>
                <w:szCs w:val="22"/>
              </w:rPr>
            </w:pPr>
            <w:r w:rsidRPr="00237EB7">
              <w:rPr>
                <w:rFonts w:ascii="MS Gothic" w:eastAsia="MS Gothic" w:hAnsi="MS Gothic" w:cs="Arial" w:hint="eastAsia"/>
                <w:b/>
                <w:bCs/>
              </w:rPr>
              <w:lastRenderedPageBreak/>
              <w:t>☒</w:t>
            </w:r>
          </w:p>
        </w:tc>
        <w:tc>
          <w:tcPr>
            <w:tcW w:w="9356" w:type="dxa"/>
            <w:shd w:val="clear" w:color="auto" w:fill="auto"/>
            <w:vAlign w:val="center"/>
          </w:tcPr>
          <w:p w:rsidR="00A422D2" w:rsidRPr="00237EB7" w:rsidRDefault="00A422D2" w:rsidP="00D33929">
            <w:pPr>
              <w:rPr>
                <w:rFonts w:ascii="Arial" w:eastAsia="MS Gothic" w:hAnsi="Arial" w:cs="Arial"/>
                <w:bCs/>
                <w:sz w:val="22"/>
                <w:szCs w:val="22"/>
              </w:rPr>
            </w:pPr>
            <w:r w:rsidRPr="00237EB7">
              <w:rPr>
                <w:rFonts w:ascii="Arial" w:eastAsia="MS Gothic" w:hAnsi="Arial" w:cs="Arial"/>
                <w:bCs/>
                <w:sz w:val="22"/>
                <w:szCs w:val="22"/>
              </w:rPr>
              <w:t>I have read the guidance notes supplied before completing the form.</w:t>
            </w:r>
          </w:p>
        </w:tc>
      </w:tr>
      <w:tr w:rsidR="00A422D2" w:rsidRPr="004C3A0B" w:rsidTr="00237EB7">
        <w:trPr>
          <w:trHeight w:val="413"/>
        </w:trPr>
        <w:tc>
          <w:tcPr>
            <w:tcW w:w="675" w:type="dxa"/>
            <w:shd w:val="clear" w:color="auto" w:fill="BFBFBF"/>
            <w:vAlign w:val="center"/>
          </w:tcPr>
          <w:p w:rsidR="00A422D2" w:rsidRPr="00237EB7" w:rsidRDefault="00A422D2" w:rsidP="00D33929">
            <w:pPr>
              <w:rPr>
                <w:rFonts w:ascii="Arial" w:eastAsia="MS Gothic" w:hAnsi="Arial" w:cs="Arial"/>
                <w:bCs/>
                <w:sz w:val="22"/>
                <w:szCs w:val="22"/>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 xml:space="preserve">I have completed </w:t>
            </w:r>
            <w:r w:rsidRPr="00237EB7">
              <w:rPr>
                <w:rFonts w:ascii="Arial" w:hAnsi="Arial" w:cs="Arial"/>
                <w:b/>
                <w:sz w:val="22"/>
                <w:szCs w:val="22"/>
              </w:rPr>
              <w:t>ALL RELEVANT</w:t>
            </w:r>
            <w:r w:rsidRPr="00237EB7">
              <w:rPr>
                <w:rFonts w:ascii="Arial" w:hAnsi="Arial" w:cs="Arial"/>
                <w:sz w:val="22"/>
                <w:szCs w:val="22"/>
              </w:rPr>
              <w:t xml:space="preserve"> sections of the form in full.</w:t>
            </w:r>
          </w:p>
        </w:tc>
      </w:tr>
      <w:tr w:rsidR="00A422D2" w:rsidRPr="004C3A0B" w:rsidTr="00237EB7">
        <w:trPr>
          <w:trHeight w:val="419"/>
        </w:trPr>
        <w:tc>
          <w:tcPr>
            <w:tcW w:w="675"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 confirm that the research activity has received approval in principle</w:t>
            </w:r>
          </w:p>
        </w:tc>
      </w:tr>
      <w:tr w:rsidR="00A422D2" w:rsidRPr="004C3A0B" w:rsidTr="00237EB7">
        <w:trPr>
          <w:trHeight w:val="492"/>
        </w:trPr>
        <w:tc>
          <w:tcPr>
            <w:tcW w:w="675"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 have attached a copy of final/interim approval from external organisation (</w:t>
            </w:r>
            <w:r w:rsidRPr="00237EB7">
              <w:rPr>
                <w:rFonts w:ascii="Arial" w:hAnsi="Arial" w:cs="Arial"/>
                <w:b/>
                <w:sz w:val="22"/>
                <w:szCs w:val="22"/>
              </w:rPr>
              <w:t>where appropriate</w:t>
            </w:r>
            <w:r w:rsidRPr="00237EB7">
              <w:rPr>
                <w:rFonts w:ascii="Arial" w:hAnsi="Arial" w:cs="Arial"/>
                <w:sz w:val="22"/>
                <w:szCs w:val="22"/>
              </w:rPr>
              <w:t>)</w:t>
            </w:r>
          </w:p>
        </w:tc>
      </w:tr>
      <w:tr w:rsidR="00A422D2" w:rsidRPr="004C3A0B" w:rsidTr="00237EB7">
        <w:trPr>
          <w:trHeight w:val="720"/>
        </w:trPr>
        <w:tc>
          <w:tcPr>
            <w:tcW w:w="675" w:type="dxa"/>
            <w:shd w:val="clear" w:color="auto" w:fill="BFBFBF"/>
            <w:vAlign w:val="center"/>
          </w:tcPr>
          <w:p w:rsidR="00A422D2" w:rsidRPr="00237EB7" w:rsidRDefault="00A422D2" w:rsidP="00D33929">
            <w:pPr>
              <w:rPr>
                <w:rFonts w:ascii="Arial" w:hAnsi="Arial" w:cs="Arial"/>
                <w:b/>
                <w:bCs/>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 xml:space="preserve">I have attached a full risk assessment (and have NOT completed Section H of this form) (where appropriate)  </w:t>
            </w:r>
            <w:r w:rsidRPr="00237EB7">
              <w:rPr>
                <w:rFonts w:ascii="Arial" w:hAnsi="Arial" w:cs="Arial"/>
                <w:i/>
                <w:sz w:val="22"/>
                <w:szCs w:val="22"/>
              </w:rPr>
              <w:t>ONLY TICK IF YOU HAVE</w:t>
            </w:r>
            <w:r w:rsidRPr="00237EB7">
              <w:rPr>
                <w:rFonts w:ascii="Arial" w:hAnsi="Arial" w:cs="Arial"/>
                <w:b/>
                <w:i/>
                <w:sz w:val="22"/>
                <w:szCs w:val="22"/>
              </w:rPr>
              <w:t xml:space="preserve"> ATTACHED A FULL RISK ASSESSMENT</w:t>
            </w:r>
          </w:p>
        </w:tc>
      </w:tr>
      <w:tr w:rsidR="00A422D2" w:rsidRPr="004C3A0B" w:rsidTr="00237EB7">
        <w:trPr>
          <w:trHeight w:val="858"/>
        </w:trPr>
        <w:tc>
          <w:tcPr>
            <w:tcW w:w="675"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 understand that it is my responsibility to ensure that the above named research activity will meet the University’s Research Ethics and Integrity Code of Practice.</w:t>
            </w:r>
          </w:p>
        </w:tc>
      </w:tr>
      <w:tr w:rsidR="00A422D2" w:rsidRPr="004C3A0B" w:rsidTr="00237EB7">
        <w:trPr>
          <w:trHeight w:val="969"/>
        </w:trPr>
        <w:tc>
          <w:tcPr>
            <w:tcW w:w="675" w:type="dxa"/>
            <w:shd w:val="clear" w:color="auto" w:fill="BFBFBF"/>
            <w:vAlign w:val="center"/>
          </w:tcPr>
          <w:p w:rsidR="00A422D2" w:rsidRPr="00237EB7" w:rsidRDefault="00A422D2" w:rsidP="00D33929">
            <w:pPr>
              <w:rPr>
                <w:rFonts w:ascii="Arial" w:hAnsi="Arial" w:cs="Arial"/>
                <w:sz w:val="22"/>
                <w:szCs w:val="22"/>
              </w:rPr>
            </w:pPr>
            <w:r w:rsidRPr="00237EB7">
              <w:rPr>
                <w:rFonts w:ascii="MS Gothic" w:eastAsia="MS Gothic" w:hAnsi="MS Gothic" w:cs="Arial" w:hint="eastAsia"/>
                <w:b/>
                <w:bCs/>
              </w:rPr>
              <w:t>☐</w:t>
            </w: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A422D2" w:rsidRPr="004C3A0B" w:rsidTr="00237EB7">
        <w:trPr>
          <w:trHeight w:val="590"/>
        </w:trPr>
        <w:tc>
          <w:tcPr>
            <w:tcW w:w="675" w:type="dxa"/>
            <w:shd w:val="clear" w:color="auto" w:fill="BFBFBF"/>
            <w:vAlign w:val="center"/>
          </w:tcPr>
          <w:p w:rsidR="00A422D2" w:rsidRPr="00237EB7" w:rsidRDefault="00A422D2" w:rsidP="00D33929">
            <w:pPr>
              <w:rPr>
                <w:rFonts w:ascii="Arial" w:hAnsi="Arial" w:cs="Arial"/>
                <w:b/>
                <w:bCs/>
              </w:rPr>
            </w:pPr>
            <w:r w:rsidRPr="00237EB7">
              <w:rPr>
                <w:rFonts w:ascii="MS Gothic" w:eastAsia="MS Gothic" w:hAnsi="MS Gothic" w:cs="Arial" w:hint="eastAsia"/>
                <w:b/>
                <w:bCs/>
              </w:rPr>
              <w:t>☒</w:t>
            </w:r>
          </w:p>
          <w:p w:rsidR="00A422D2" w:rsidRPr="00237EB7" w:rsidRDefault="00A422D2" w:rsidP="00D33929">
            <w:pPr>
              <w:rPr>
                <w:rFonts w:ascii="MS Gothic" w:eastAsia="MS Gothic" w:hAnsi="MS Gothic" w:cs="Arial"/>
                <w:b/>
                <w:bCs/>
              </w:rPr>
            </w:pPr>
          </w:p>
        </w:tc>
        <w:tc>
          <w:tcPr>
            <w:tcW w:w="9356" w:type="dxa"/>
            <w:shd w:val="clear" w:color="auto" w:fill="auto"/>
            <w:vAlign w:val="center"/>
          </w:tcPr>
          <w:p w:rsidR="00A422D2" w:rsidRPr="00237EB7" w:rsidRDefault="00A422D2" w:rsidP="00D33929">
            <w:pPr>
              <w:rPr>
                <w:rFonts w:ascii="Arial" w:hAnsi="Arial" w:cs="Arial"/>
                <w:sz w:val="22"/>
                <w:szCs w:val="22"/>
              </w:rPr>
            </w:pPr>
            <w:r w:rsidRPr="00237EB7">
              <w:rPr>
                <w:rFonts w:ascii="Arial" w:hAnsi="Arial" w:cs="Arial"/>
                <w:sz w:val="22"/>
                <w:szCs w:val="22"/>
              </w:rPr>
              <w:t>I have deleted the guidance notes before submitting the PG2 for consideration</w:t>
            </w:r>
          </w:p>
        </w:tc>
      </w:tr>
    </w:tbl>
    <w:p w:rsidR="00A422D2" w:rsidRPr="004C3A0B" w:rsidRDefault="00A422D2" w:rsidP="00D33929">
      <w:pPr>
        <w:rPr>
          <w:rFonts w:ascii="Arial" w:hAnsi="Arial" w:cs="Arial"/>
          <w:b/>
          <w:bCs/>
          <w:sz w:val="22"/>
          <w:szCs w:val="22"/>
        </w:rPr>
      </w:pPr>
    </w:p>
    <w:p w:rsidR="00A422D2" w:rsidRDefault="00A422D2" w:rsidP="00D33929">
      <w:pPr>
        <w:rPr>
          <w:rFonts w:ascii="Arial" w:hAnsi="Arial" w:cs="Arial"/>
          <w:b/>
          <w:bCs/>
          <w:sz w:val="22"/>
          <w:szCs w:val="22"/>
        </w:rPr>
      </w:pPr>
    </w:p>
    <w:p w:rsidR="00A422D2" w:rsidRPr="004C3A0B" w:rsidRDefault="00A422D2" w:rsidP="00D33929">
      <w:pPr>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422D2" w:rsidRPr="004C3A0B" w:rsidTr="00237EB7">
        <w:tc>
          <w:tcPr>
            <w:tcW w:w="10060" w:type="dxa"/>
            <w:shd w:val="clear" w:color="auto" w:fill="F2F2F2"/>
          </w:tcPr>
          <w:p w:rsidR="00A422D2" w:rsidRPr="004C3A0B" w:rsidRDefault="00A422D2" w:rsidP="00D33929">
            <w:pPr>
              <w:rPr>
                <w:rFonts w:ascii="Arial" w:hAnsi="Arial" w:cs="Arial"/>
                <w:b/>
                <w:sz w:val="22"/>
                <w:szCs w:val="22"/>
              </w:rPr>
            </w:pPr>
            <w:r w:rsidRPr="004C3A0B">
              <w:rPr>
                <w:rFonts w:ascii="Arial" w:hAnsi="Arial" w:cs="Arial"/>
                <w:b/>
                <w:sz w:val="22"/>
                <w:szCs w:val="22"/>
              </w:rPr>
              <w:t>RESEARCH STUDENTS AND STAFF ONLY</w:t>
            </w:r>
          </w:p>
          <w:p w:rsidR="00A422D2" w:rsidRPr="004C3A0B" w:rsidRDefault="00A422D2" w:rsidP="00D33929">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7"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rsidR="00A422D2" w:rsidRPr="004C3A0B" w:rsidRDefault="00A422D2" w:rsidP="00D33929">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rsidR="00A422D2" w:rsidRPr="004C3A0B" w:rsidRDefault="00A422D2" w:rsidP="00D33929">
      <w:pPr>
        <w:rPr>
          <w:rFonts w:ascii="Arial" w:hAnsi="Arial" w:cs="Arial"/>
          <w:b/>
          <w:bCs/>
          <w:sz w:val="22"/>
          <w:szCs w:val="22"/>
        </w:rPr>
      </w:pPr>
    </w:p>
    <w:p w:rsidR="00A422D2" w:rsidRPr="004C3A0B" w:rsidRDefault="00A422D2" w:rsidP="00D33929">
      <w:pPr>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A422D2" w:rsidRPr="004C3A0B" w:rsidRDefault="00A422D2" w:rsidP="00D33929">
      <w:pPr>
        <w:rPr>
          <w:rFonts w:ascii="Arial" w:hAnsi="Arial" w:cs="Arial"/>
          <w:bCs/>
          <w:sz w:val="22"/>
          <w:szCs w:val="22"/>
        </w:rPr>
      </w:pPr>
    </w:p>
    <w:p w:rsidR="00A422D2" w:rsidRDefault="00A422D2" w:rsidP="00D33929">
      <w:pPr>
        <w:rPr>
          <w:rStyle w:val="Hyperlink"/>
          <w:rFonts w:ascii="Arial" w:eastAsia="Calibri" w:hAnsi="Arial" w:cs="Arial"/>
          <w:sz w:val="22"/>
          <w:szCs w:val="22"/>
        </w:rPr>
      </w:pPr>
      <w:r w:rsidRPr="004C3A0B">
        <w:rPr>
          <w:rFonts w:ascii="Arial" w:hAnsi="Arial" w:cs="Arial"/>
          <w:b/>
          <w:bCs/>
          <w:sz w:val="22"/>
          <w:szCs w:val="22"/>
        </w:rPr>
        <w:t xml:space="preserve">This form is available electronically from the Academic Office web pages: </w:t>
      </w:r>
      <w:hyperlink r:id="rId78" w:history="1">
        <w:r w:rsidRPr="004C3A0B">
          <w:rPr>
            <w:rStyle w:val="Hyperlink"/>
            <w:rFonts w:ascii="Arial" w:eastAsia="Calibri" w:hAnsi="Arial" w:cs="Arial"/>
            <w:sz w:val="22"/>
            <w:szCs w:val="22"/>
          </w:rPr>
          <w:t>http://www.uwtsd.ac.uk/academic-office/</w:t>
        </w:r>
      </w:hyperlink>
    </w:p>
    <w:p w:rsidR="00A422D2" w:rsidRPr="004C3A0B" w:rsidRDefault="00A422D2" w:rsidP="00D33929">
      <w:pPr>
        <w:rPr>
          <w:rFonts w:ascii="Arial" w:hAnsi="Arial" w:cs="Arial"/>
          <w:bCs/>
          <w:sz w:val="22"/>
          <w:szCs w:val="22"/>
        </w:rPr>
      </w:pPr>
    </w:p>
    <w:p w:rsidR="00A422D2" w:rsidRDefault="00A422D2" w:rsidP="00D33929">
      <w:pPr>
        <w:rPr>
          <w:rFonts w:ascii="Arial" w:hAnsi="Arial" w:cs="Arial"/>
          <w:b/>
          <w:sz w:val="22"/>
          <w:szCs w:val="22"/>
        </w:rPr>
      </w:pPr>
    </w:p>
    <w:p w:rsidR="00A422D2" w:rsidRDefault="00A422D2" w:rsidP="00D33929">
      <w:pPr>
        <w:rPr>
          <w:rFonts w:ascii="Arial" w:hAnsi="Arial" w:cs="Arial"/>
          <w:b/>
          <w:sz w:val="22"/>
          <w:szCs w:val="22"/>
        </w:rPr>
      </w:pPr>
    </w:p>
    <w:p w:rsidR="00A422D2" w:rsidRPr="004C3A0B" w:rsidRDefault="00A422D2" w:rsidP="00D33929">
      <w:pPr>
        <w:rPr>
          <w:rFonts w:ascii="Arial" w:hAnsi="Arial" w:cs="Arial"/>
          <w:b/>
          <w:sz w:val="22"/>
          <w:szCs w:val="22"/>
        </w:rPr>
      </w:pPr>
      <w:r w:rsidRPr="004C3A0B">
        <w:rPr>
          <w:rFonts w:ascii="Arial" w:hAnsi="Arial" w:cs="Arial"/>
          <w:b/>
          <w:sz w:val="22"/>
          <w:szCs w:val="22"/>
        </w:rPr>
        <w:t>Application Process</w:t>
      </w:r>
    </w:p>
    <w:p w:rsidR="00A422D2" w:rsidRPr="004C3A0B" w:rsidRDefault="00A422D2" w:rsidP="00D33929">
      <w:pPr>
        <w:rPr>
          <w:rFonts w:ascii="Arial" w:hAnsi="Arial" w:cs="Arial"/>
        </w:rPr>
      </w:pPr>
    </w:p>
    <w:p w:rsidR="00A422D2" w:rsidRPr="004C3A0B" w:rsidRDefault="00A422D2" w:rsidP="00D33929">
      <w:pPr>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79" w:history="1">
        <w:r w:rsidRPr="004C3A0B">
          <w:rPr>
            <w:rStyle w:val="Hyperlink"/>
            <w:rFonts w:ascii="Arial" w:eastAsia="Calibri" w:hAnsi="Arial" w:cs="Arial"/>
            <w:sz w:val="22"/>
            <w:szCs w:val="22"/>
          </w:rPr>
          <w:t>pgresearch@uwtsd.ac.uk</w:t>
        </w:r>
      </w:hyperlink>
      <w:r w:rsidRPr="004C3A0B">
        <w:rPr>
          <w:rStyle w:val="Hyperlink"/>
          <w:rFonts w:ascii="Arial" w:eastAsia="Calibri"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rsidR="00A422D2" w:rsidRPr="004C3A0B" w:rsidRDefault="00A422D2" w:rsidP="00D33929">
      <w:pPr>
        <w:rPr>
          <w:rFonts w:ascii="Arial" w:hAnsi="Arial" w:cs="Arial"/>
        </w:rPr>
      </w:pPr>
    </w:p>
    <w:p w:rsidR="00A422D2" w:rsidRPr="004C3A0B" w:rsidRDefault="00A422D2" w:rsidP="00D33929">
      <w:pPr>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A422D2" w:rsidRPr="004C3A0B" w:rsidRDefault="00A422D2" w:rsidP="00D33929">
      <w:pPr>
        <w:rPr>
          <w:rFonts w:ascii="Arial" w:hAnsi="Arial" w:cs="Arial"/>
        </w:rPr>
      </w:pPr>
    </w:p>
    <w:p w:rsidR="00A422D2" w:rsidRPr="00625817" w:rsidRDefault="00A422D2" w:rsidP="00D33929">
      <w:pPr>
        <w:rPr>
          <w:rFonts w:ascii="Arial" w:hAnsi="Arial" w:cs="Arial"/>
          <w:b/>
          <w:bCs/>
          <w:sz w:val="22"/>
          <w:szCs w:val="22"/>
        </w:rPr>
      </w:pPr>
    </w:p>
    <w:p w:rsidR="00A422D2" w:rsidRDefault="00A422D2" w:rsidP="00D33929">
      <w:pPr>
        <w:rPr>
          <w:b/>
        </w:rPr>
      </w:pPr>
    </w:p>
    <w:p w:rsidR="005E060A" w:rsidRDefault="005E060A" w:rsidP="00D33929">
      <w:pPr>
        <w:rPr>
          <w:b/>
        </w:rPr>
      </w:pPr>
    </w:p>
    <w:p w:rsidR="005E060A" w:rsidRDefault="005E060A" w:rsidP="00D33929">
      <w:pPr>
        <w:rPr>
          <w:b/>
        </w:rPr>
      </w:pPr>
      <w:r>
        <w:rPr>
          <w:b/>
        </w:rPr>
        <w:br w:type="page"/>
      </w:r>
      <w:r>
        <w:rPr>
          <w:b/>
        </w:rPr>
        <w:lastRenderedPageBreak/>
        <w:t>Appendices 2</w:t>
      </w:r>
    </w:p>
    <w:p w:rsidR="00C26D16" w:rsidRDefault="00C26D16" w:rsidP="00055788">
      <w:pPr>
        <w:spacing w:line="480" w:lineRule="auto"/>
      </w:pPr>
    </w:p>
    <w:p w:rsidR="00C26D16" w:rsidRPr="00C26D16" w:rsidRDefault="00C26D16" w:rsidP="005E060A">
      <w:pPr>
        <w:spacing w:line="480" w:lineRule="auto"/>
        <w:rPr>
          <w:b/>
        </w:rPr>
      </w:pPr>
      <w:r w:rsidRPr="00C26D16">
        <w:rPr>
          <w:b/>
        </w:rPr>
        <w:t xml:space="preserve"> </w:t>
      </w: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7CC" w:rsidRDefault="003747CC">
      <w:r>
        <w:separator/>
      </w:r>
    </w:p>
  </w:endnote>
  <w:endnote w:type="continuationSeparator" w:id="0">
    <w:p w:rsidR="003747CC" w:rsidRDefault="00374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Lucida Handwriting">
    <w:panose1 w:val="03010101010101010101"/>
    <w:charset w:val="4D"/>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286" w:rsidRDefault="00270286"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70286" w:rsidRDefault="00270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286" w:rsidRDefault="00270286"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0286" w:rsidRDefault="00270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7CC" w:rsidRDefault="003747CC">
      <w:r>
        <w:separator/>
      </w:r>
    </w:p>
  </w:footnote>
  <w:footnote w:type="continuationSeparator" w:id="0">
    <w:p w:rsidR="003747CC" w:rsidRDefault="00374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0272F"/>
    <w:multiLevelType w:val="multilevel"/>
    <w:tmpl w:val="CFD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967D9"/>
    <w:multiLevelType w:val="hybridMultilevel"/>
    <w:tmpl w:val="33F8068C"/>
    <w:lvl w:ilvl="0" w:tplc="AA4819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B7473"/>
    <w:multiLevelType w:val="hybridMultilevel"/>
    <w:tmpl w:val="6D003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225165"/>
    <w:multiLevelType w:val="hybridMultilevel"/>
    <w:tmpl w:val="ABB85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62BF2"/>
    <w:multiLevelType w:val="hybridMultilevel"/>
    <w:tmpl w:val="C986B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4341F"/>
    <w:multiLevelType w:val="hybridMultilevel"/>
    <w:tmpl w:val="68FE3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14"/>
  </w:num>
  <w:num w:numId="4">
    <w:abstractNumId w:val="25"/>
  </w:num>
  <w:num w:numId="5">
    <w:abstractNumId w:val="5"/>
  </w:num>
  <w:num w:numId="6">
    <w:abstractNumId w:val="3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2"/>
  </w:num>
  <w:num w:numId="13">
    <w:abstractNumId w:val="29"/>
  </w:num>
  <w:num w:numId="14">
    <w:abstractNumId w:val="26"/>
  </w:num>
  <w:num w:numId="15">
    <w:abstractNumId w:val="28"/>
  </w:num>
  <w:num w:numId="16">
    <w:abstractNumId w:val="2"/>
  </w:num>
  <w:num w:numId="17">
    <w:abstractNumId w:val="8"/>
  </w:num>
  <w:num w:numId="18">
    <w:abstractNumId w:val="10"/>
  </w:num>
  <w:num w:numId="19">
    <w:abstractNumId w:val="16"/>
  </w:num>
  <w:num w:numId="20">
    <w:abstractNumId w:val="18"/>
  </w:num>
  <w:num w:numId="21">
    <w:abstractNumId w:val="31"/>
  </w:num>
  <w:num w:numId="22">
    <w:abstractNumId w:val="7"/>
  </w:num>
  <w:num w:numId="23">
    <w:abstractNumId w:val="19"/>
  </w:num>
  <w:num w:numId="24">
    <w:abstractNumId w:val="23"/>
  </w:num>
  <w:num w:numId="25">
    <w:abstractNumId w:val="3"/>
  </w:num>
  <w:num w:numId="26">
    <w:abstractNumId w:val="13"/>
  </w:num>
  <w:num w:numId="27">
    <w:abstractNumId w:val="17"/>
  </w:num>
  <w:num w:numId="28">
    <w:abstractNumId w:val="33"/>
  </w:num>
  <w:num w:numId="29">
    <w:abstractNumId w:val="22"/>
  </w:num>
  <w:num w:numId="30">
    <w:abstractNumId w:val="27"/>
  </w:num>
  <w:num w:numId="31">
    <w:abstractNumId w:val="9"/>
  </w:num>
  <w:num w:numId="32">
    <w:abstractNumId w:val="15"/>
  </w:num>
  <w:num w:numId="33">
    <w:abstractNumId w:val="30"/>
  </w:num>
  <w:num w:numId="34">
    <w:abstractNumId w:val="0"/>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3D2D"/>
    <w:rsid w:val="00005BE8"/>
    <w:rsid w:val="0002147E"/>
    <w:rsid w:val="00025809"/>
    <w:rsid w:val="000278A7"/>
    <w:rsid w:val="00032F10"/>
    <w:rsid w:val="00035E0B"/>
    <w:rsid w:val="0004463B"/>
    <w:rsid w:val="000451CC"/>
    <w:rsid w:val="00045321"/>
    <w:rsid w:val="00055788"/>
    <w:rsid w:val="00065D01"/>
    <w:rsid w:val="000761A0"/>
    <w:rsid w:val="00077757"/>
    <w:rsid w:val="00081F9E"/>
    <w:rsid w:val="000A1F96"/>
    <w:rsid w:val="000A27B4"/>
    <w:rsid w:val="000B7061"/>
    <w:rsid w:val="000C0364"/>
    <w:rsid w:val="000C5337"/>
    <w:rsid w:val="000C6510"/>
    <w:rsid w:val="000C7821"/>
    <w:rsid w:val="000D0356"/>
    <w:rsid w:val="000D3D05"/>
    <w:rsid w:val="000D473B"/>
    <w:rsid w:val="000D683C"/>
    <w:rsid w:val="000F085E"/>
    <w:rsid w:val="000F2FA7"/>
    <w:rsid w:val="001128F7"/>
    <w:rsid w:val="001149E0"/>
    <w:rsid w:val="001228DE"/>
    <w:rsid w:val="001236A9"/>
    <w:rsid w:val="001359A5"/>
    <w:rsid w:val="0013660C"/>
    <w:rsid w:val="00151C7E"/>
    <w:rsid w:val="001724D2"/>
    <w:rsid w:val="00174675"/>
    <w:rsid w:val="001A006A"/>
    <w:rsid w:val="001A240E"/>
    <w:rsid w:val="001A5AB7"/>
    <w:rsid w:val="001A7FA0"/>
    <w:rsid w:val="001B7EBA"/>
    <w:rsid w:val="001C49A5"/>
    <w:rsid w:val="001C719B"/>
    <w:rsid w:val="001E15A9"/>
    <w:rsid w:val="001E2AD9"/>
    <w:rsid w:val="001E6639"/>
    <w:rsid w:val="002020A1"/>
    <w:rsid w:val="002129D9"/>
    <w:rsid w:val="00225FC1"/>
    <w:rsid w:val="002361F3"/>
    <w:rsid w:val="00237EB7"/>
    <w:rsid w:val="002418A7"/>
    <w:rsid w:val="002436D2"/>
    <w:rsid w:val="00244721"/>
    <w:rsid w:val="00250EED"/>
    <w:rsid w:val="00255B62"/>
    <w:rsid w:val="0026312E"/>
    <w:rsid w:val="00270286"/>
    <w:rsid w:val="00274AF0"/>
    <w:rsid w:val="0028004F"/>
    <w:rsid w:val="00280A0C"/>
    <w:rsid w:val="00281BEA"/>
    <w:rsid w:val="00282AC7"/>
    <w:rsid w:val="00285CAE"/>
    <w:rsid w:val="002908AC"/>
    <w:rsid w:val="00291744"/>
    <w:rsid w:val="00297F7D"/>
    <w:rsid w:val="002A0DBB"/>
    <w:rsid w:val="002A67D4"/>
    <w:rsid w:val="002B0FD6"/>
    <w:rsid w:val="002B335D"/>
    <w:rsid w:val="002B581F"/>
    <w:rsid w:val="002C20AB"/>
    <w:rsid w:val="002C2422"/>
    <w:rsid w:val="002C7536"/>
    <w:rsid w:val="002D2C6C"/>
    <w:rsid w:val="002E011F"/>
    <w:rsid w:val="002E06FA"/>
    <w:rsid w:val="002E4D40"/>
    <w:rsid w:val="002E5F20"/>
    <w:rsid w:val="002E61EE"/>
    <w:rsid w:val="002E6BA7"/>
    <w:rsid w:val="002E72E3"/>
    <w:rsid w:val="002F0BA5"/>
    <w:rsid w:val="002F0CB8"/>
    <w:rsid w:val="002F4127"/>
    <w:rsid w:val="00316A7C"/>
    <w:rsid w:val="00317190"/>
    <w:rsid w:val="00321A3C"/>
    <w:rsid w:val="00326B14"/>
    <w:rsid w:val="003404D2"/>
    <w:rsid w:val="00345F78"/>
    <w:rsid w:val="003472C7"/>
    <w:rsid w:val="0035178E"/>
    <w:rsid w:val="0036133A"/>
    <w:rsid w:val="00361AD6"/>
    <w:rsid w:val="00362291"/>
    <w:rsid w:val="003662AE"/>
    <w:rsid w:val="003747CC"/>
    <w:rsid w:val="00387302"/>
    <w:rsid w:val="00392994"/>
    <w:rsid w:val="003929DF"/>
    <w:rsid w:val="00395494"/>
    <w:rsid w:val="00397855"/>
    <w:rsid w:val="003A0BDA"/>
    <w:rsid w:val="003B3214"/>
    <w:rsid w:val="003B351E"/>
    <w:rsid w:val="003B51C4"/>
    <w:rsid w:val="003B7A14"/>
    <w:rsid w:val="003D2759"/>
    <w:rsid w:val="003D72AF"/>
    <w:rsid w:val="00413FB4"/>
    <w:rsid w:val="00414666"/>
    <w:rsid w:val="004175A0"/>
    <w:rsid w:val="004250C6"/>
    <w:rsid w:val="004317A6"/>
    <w:rsid w:val="00446CC5"/>
    <w:rsid w:val="00484755"/>
    <w:rsid w:val="004A3DE9"/>
    <w:rsid w:val="004B0ACC"/>
    <w:rsid w:val="004B7DF1"/>
    <w:rsid w:val="004D2703"/>
    <w:rsid w:val="004D4132"/>
    <w:rsid w:val="004E04E7"/>
    <w:rsid w:val="004E4C82"/>
    <w:rsid w:val="004E5B97"/>
    <w:rsid w:val="004F08B4"/>
    <w:rsid w:val="004F386A"/>
    <w:rsid w:val="004F3F78"/>
    <w:rsid w:val="00503DD9"/>
    <w:rsid w:val="00515DFE"/>
    <w:rsid w:val="00541722"/>
    <w:rsid w:val="00543FE8"/>
    <w:rsid w:val="00553A62"/>
    <w:rsid w:val="00563E22"/>
    <w:rsid w:val="005655E4"/>
    <w:rsid w:val="0056603A"/>
    <w:rsid w:val="00571277"/>
    <w:rsid w:val="00572C06"/>
    <w:rsid w:val="005818FF"/>
    <w:rsid w:val="00582621"/>
    <w:rsid w:val="0059222E"/>
    <w:rsid w:val="00595A0D"/>
    <w:rsid w:val="005975D2"/>
    <w:rsid w:val="005A1CE2"/>
    <w:rsid w:val="005A2B42"/>
    <w:rsid w:val="005A2C92"/>
    <w:rsid w:val="005B4941"/>
    <w:rsid w:val="005C07AA"/>
    <w:rsid w:val="005C2354"/>
    <w:rsid w:val="005C2D0E"/>
    <w:rsid w:val="005C6BBB"/>
    <w:rsid w:val="005C78FB"/>
    <w:rsid w:val="005D2F0A"/>
    <w:rsid w:val="005E060A"/>
    <w:rsid w:val="005F07D0"/>
    <w:rsid w:val="005F714B"/>
    <w:rsid w:val="00602D02"/>
    <w:rsid w:val="006128B9"/>
    <w:rsid w:val="00613953"/>
    <w:rsid w:val="00623AFD"/>
    <w:rsid w:val="006410CE"/>
    <w:rsid w:val="00651290"/>
    <w:rsid w:val="00653DE8"/>
    <w:rsid w:val="00664782"/>
    <w:rsid w:val="006707F8"/>
    <w:rsid w:val="00670912"/>
    <w:rsid w:val="00673805"/>
    <w:rsid w:val="00675AC8"/>
    <w:rsid w:val="00690608"/>
    <w:rsid w:val="00692691"/>
    <w:rsid w:val="0069463B"/>
    <w:rsid w:val="00695A74"/>
    <w:rsid w:val="006A1C19"/>
    <w:rsid w:val="006C4A4D"/>
    <w:rsid w:val="006D0948"/>
    <w:rsid w:val="006D3E43"/>
    <w:rsid w:val="006D41CB"/>
    <w:rsid w:val="006D6DBA"/>
    <w:rsid w:val="006E1554"/>
    <w:rsid w:val="006E2AED"/>
    <w:rsid w:val="006E7240"/>
    <w:rsid w:val="006F4DDF"/>
    <w:rsid w:val="00701CBB"/>
    <w:rsid w:val="007101F2"/>
    <w:rsid w:val="007160D4"/>
    <w:rsid w:val="007163E9"/>
    <w:rsid w:val="00732610"/>
    <w:rsid w:val="00737E95"/>
    <w:rsid w:val="00742776"/>
    <w:rsid w:val="00744802"/>
    <w:rsid w:val="00747F1F"/>
    <w:rsid w:val="0075060C"/>
    <w:rsid w:val="00751854"/>
    <w:rsid w:val="00760180"/>
    <w:rsid w:val="00772B8E"/>
    <w:rsid w:val="0078013A"/>
    <w:rsid w:val="00784E5B"/>
    <w:rsid w:val="007935A8"/>
    <w:rsid w:val="00795DB0"/>
    <w:rsid w:val="007A1494"/>
    <w:rsid w:val="007A391E"/>
    <w:rsid w:val="007A79B4"/>
    <w:rsid w:val="007B0B05"/>
    <w:rsid w:val="007B2C71"/>
    <w:rsid w:val="007B519C"/>
    <w:rsid w:val="007B5658"/>
    <w:rsid w:val="007B5C11"/>
    <w:rsid w:val="007D0FA9"/>
    <w:rsid w:val="007D298A"/>
    <w:rsid w:val="007D36EA"/>
    <w:rsid w:val="007D440B"/>
    <w:rsid w:val="007D539E"/>
    <w:rsid w:val="007E06AE"/>
    <w:rsid w:val="007E1486"/>
    <w:rsid w:val="007E1AA3"/>
    <w:rsid w:val="007E21E9"/>
    <w:rsid w:val="007F0685"/>
    <w:rsid w:val="00821BE9"/>
    <w:rsid w:val="0083170A"/>
    <w:rsid w:val="0083215B"/>
    <w:rsid w:val="008373CD"/>
    <w:rsid w:val="00841DA3"/>
    <w:rsid w:val="0085237C"/>
    <w:rsid w:val="008549A2"/>
    <w:rsid w:val="008655A6"/>
    <w:rsid w:val="00870C49"/>
    <w:rsid w:val="008978D1"/>
    <w:rsid w:val="008A7C23"/>
    <w:rsid w:val="008B3E62"/>
    <w:rsid w:val="008B5607"/>
    <w:rsid w:val="008C14F0"/>
    <w:rsid w:val="008D759B"/>
    <w:rsid w:val="008F04FE"/>
    <w:rsid w:val="008F05B6"/>
    <w:rsid w:val="008F182B"/>
    <w:rsid w:val="008F227D"/>
    <w:rsid w:val="008F4379"/>
    <w:rsid w:val="00901FE6"/>
    <w:rsid w:val="00921EA9"/>
    <w:rsid w:val="0092251C"/>
    <w:rsid w:val="009242D8"/>
    <w:rsid w:val="0092602A"/>
    <w:rsid w:val="00933D83"/>
    <w:rsid w:val="00942620"/>
    <w:rsid w:val="009428B2"/>
    <w:rsid w:val="00944D9F"/>
    <w:rsid w:val="00950012"/>
    <w:rsid w:val="00951620"/>
    <w:rsid w:val="00961885"/>
    <w:rsid w:val="00966934"/>
    <w:rsid w:val="00974779"/>
    <w:rsid w:val="009754DB"/>
    <w:rsid w:val="0097788D"/>
    <w:rsid w:val="00980973"/>
    <w:rsid w:val="009A7260"/>
    <w:rsid w:val="009B4F0F"/>
    <w:rsid w:val="009C06EF"/>
    <w:rsid w:val="009C0B5F"/>
    <w:rsid w:val="009C1509"/>
    <w:rsid w:val="009D7802"/>
    <w:rsid w:val="009E7CC1"/>
    <w:rsid w:val="009F34E0"/>
    <w:rsid w:val="00A005F5"/>
    <w:rsid w:val="00A22038"/>
    <w:rsid w:val="00A31B20"/>
    <w:rsid w:val="00A422D2"/>
    <w:rsid w:val="00A44906"/>
    <w:rsid w:val="00A46342"/>
    <w:rsid w:val="00A47A81"/>
    <w:rsid w:val="00A679B4"/>
    <w:rsid w:val="00A72F6F"/>
    <w:rsid w:val="00A74FC6"/>
    <w:rsid w:val="00A7568A"/>
    <w:rsid w:val="00A758A6"/>
    <w:rsid w:val="00A856AD"/>
    <w:rsid w:val="00AA04B3"/>
    <w:rsid w:val="00AA2F4D"/>
    <w:rsid w:val="00AB09A1"/>
    <w:rsid w:val="00AB7BD4"/>
    <w:rsid w:val="00AC19B1"/>
    <w:rsid w:val="00AD197C"/>
    <w:rsid w:val="00AD5904"/>
    <w:rsid w:val="00AE3505"/>
    <w:rsid w:val="00AF2008"/>
    <w:rsid w:val="00AF4D2B"/>
    <w:rsid w:val="00B00D12"/>
    <w:rsid w:val="00B037AE"/>
    <w:rsid w:val="00B046DD"/>
    <w:rsid w:val="00B049D3"/>
    <w:rsid w:val="00B06876"/>
    <w:rsid w:val="00B1013B"/>
    <w:rsid w:val="00B117BC"/>
    <w:rsid w:val="00B13EC9"/>
    <w:rsid w:val="00B2055B"/>
    <w:rsid w:val="00B3722C"/>
    <w:rsid w:val="00B4240F"/>
    <w:rsid w:val="00B4471E"/>
    <w:rsid w:val="00B45E31"/>
    <w:rsid w:val="00B6186E"/>
    <w:rsid w:val="00B62101"/>
    <w:rsid w:val="00B65D90"/>
    <w:rsid w:val="00B66841"/>
    <w:rsid w:val="00B70821"/>
    <w:rsid w:val="00B737F5"/>
    <w:rsid w:val="00B76583"/>
    <w:rsid w:val="00B852A7"/>
    <w:rsid w:val="00B8626A"/>
    <w:rsid w:val="00B9051D"/>
    <w:rsid w:val="00B9497C"/>
    <w:rsid w:val="00BA0B57"/>
    <w:rsid w:val="00BA6486"/>
    <w:rsid w:val="00BA7FED"/>
    <w:rsid w:val="00BB0CA3"/>
    <w:rsid w:val="00BB797C"/>
    <w:rsid w:val="00BC0466"/>
    <w:rsid w:val="00BC4B0A"/>
    <w:rsid w:val="00BD26B2"/>
    <w:rsid w:val="00BD5554"/>
    <w:rsid w:val="00BE0ACE"/>
    <w:rsid w:val="00BE6090"/>
    <w:rsid w:val="00BF33F2"/>
    <w:rsid w:val="00C038A8"/>
    <w:rsid w:val="00C1170B"/>
    <w:rsid w:val="00C26D16"/>
    <w:rsid w:val="00C33652"/>
    <w:rsid w:val="00C46369"/>
    <w:rsid w:val="00C47A6C"/>
    <w:rsid w:val="00C5617D"/>
    <w:rsid w:val="00C57926"/>
    <w:rsid w:val="00C727D7"/>
    <w:rsid w:val="00C745B5"/>
    <w:rsid w:val="00C82C1C"/>
    <w:rsid w:val="00C82F8B"/>
    <w:rsid w:val="00C835A8"/>
    <w:rsid w:val="00C83BC0"/>
    <w:rsid w:val="00C916C7"/>
    <w:rsid w:val="00C96833"/>
    <w:rsid w:val="00CA03CD"/>
    <w:rsid w:val="00CA394A"/>
    <w:rsid w:val="00CC327E"/>
    <w:rsid w:val="00CD09AE"/>
    <w:rsid w:val="00CE1CAF"/>
    <w:rsid w:val="00CE7266"/>
    <w:rsid w:val="00CF5E7D"/>
    <w:rsid w:val="00CF5F4F"/>
    <w:rsid w:val="00D126C5"/>
    <w:rsid w:val="00D13FDF"/>
    <w:rsid w:val="00D14856"/>
    <w:rsid w:val="00D21D7B"/>
    <w:rsid w:val="00D33929"/>
    <w:rsid w:val="00D40BD1"/>
    <w:rsid w:val="00D43EE4"/>
    <w:rsid w:val="00D50426"/>
    <w:rsid w:val="00D52916"/>
    <w:rsid w:val="00D7120D"/>
    <w:rsid w:val="00D71235"/>
    <w:rsid w:val="00D86630"/>
    <w:rsid w:val="00D957C3"/>
    <w:rsid w:val="00DA6727"/>
    <w:rsid w:val="00DC4932"/>
    <w:rsid w:val="00DD1799"/>
    <w:rsid w:val="00DE7795"/>
    <w:rsid w:val="00DF256F"/>
    <w:rsid w:val="00DF6585"/>
    <w:rsid w:val="00E0089D"/>
    <w:rsid w:val="00E01785"/>
    <w:rsid w:val="00E05AC7"/>
    <w:rsid w:val="00E10ED3"/>
    <w:rsid w:val="00E131BD"/>
    <w:rsid w:val="00E17F2F"/>
    <w:rsid w:val="00E21CC9"/>
    <w:rsid w:val="00E22DF1"/>
    <w:rsid w:val="00E3011B"/>
    <w:rsid w:val="00E30AAB"/>
    <w:rsid w:val="00E3112A"/>
    <w:rsid w:val="00E32F00"/>
    <w:rsid w:val="00E33B51"/>
    <w:rsid w:val="00E34DDA"/>
    <w:rsid w:val="00E40880"/>
    <w:rsid w:val="00E4204B"/>
    <w:rsid w:val="00E544DA"/>
    <w:rsid w:val="00E61168"/>
    <w:rsid w:val="00E82FEF"/>
    <w:rsid w:val="00E87781"/>
    <w:rsid w:val="00E91D88"/>
    <w:rsid w:val="00E92651"/>
    <w:rsid w:val="00E92CE0"/>
    <w:rsid w:val="00E94B1F"/>
    <w:rsid w:val="00E95DC0"/>
    <w:rsid w:val="00E97D76"/>
    <w:rsid w:val="00EA50AB"/>
    <w:rsid w:val="00EB0C78"/>
    <w:rsid w:val="00EB6A8B"/>
    <w:rsid w:val="00EC1EEE"/>
    <w:rsid w:val="00EC65AD"/>
    <w:rsid w:val="00ED28F8"/>
    <w:rsid w:val="00EF3CB9"/>
    <w:rsid w:val="00EF4403"/>
    <w:rsid w:val="00EF4BB2"/>
    <w:rsid w:val="00F005DC"/>
    <w:rsid w:val="00F204E5"/>
    <w:rsid w:val="00F221BC"/>
    <w:rsid w:val="00F278B8"/>
    <w:rsid w:val="00F309E2"/>
    <w:rsid w:val="00F34567"/>
    <w:rsid w:val="00F456D9"/>
    <w:rsid w:val="00F46DE5"/>
    <w:rsid w:val="00F543DC"/>
    <w:rsid w:val="00F61210"/>
    <w:rsid w:val="00F61AC1"/>
    <w:rsid w:val="00F633DD"/>
    <w:rsid w:val="00F6445B"/>
    <w:rsid w:val="00F70E91"/>
    <w:rsid w:val="00F71615"/>
    <w:rsid w:val="00F826FE"/>
    <w:rsid w:val="00F826FF"/>
    <w:rsid w:val="00F94A45"/>
    <w:rsid w:val="00FA0CCB"/>
    <w:rsid w:val="00FA4965"/>
    <w:rsid w:val="00FA541E"/>
    <w:rsid w:val="00FB066B"/>
    <w:rsid w:val="00FB45A8"/>
    <w:rsid w:val="00FB4A9E"/>
    <w:rsid w:val="00FB75B1"/>
    <w:rsid w:val="00FB7E98"/>
    <w:rsid w:val="00FC121A"/>
    <w:rsid w:val="00FC2E1B"/>
    <w:rsid w:val="00FC6785"/>
    <w:rsid w:val="00FD14B0"/>
    <w:rsid w:val="00FD178B"/>
    <w:rsid w:val="00FD402C"/>
    <w:rsid w:val="00FE2469"/>
    <w:rsid w:val="00FF5EA6"/>
    <w:rsid w:val="00FF62CD"/>
    <w:rsid w:val="00FF7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D5C7A"/>
  <w15:chartTrackingRefBased/>
  <w15:docId w15:val="{6B5162FF-9EF3-9448-ADCF-75546F784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67D4"/>
    <w:rPr>
      <w:sz w:val="24"/>
      <w:szCs w:val="24"/>
    </w:rPr>
  </w:style>
  <w:style w:type="paragraph" w:styleId="Heading1">
    <w:name w:val="heading 1"/>
    <w:basedOn w:val="Normal"/>
    <w:next w:val="Normal"/>
    <w:link w:val="Heading1Char"/>
    <w:uiPriority w:val="9"/>
    <w:qFormat/>
    <w:rsid w:val="00FB4A9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semiHidden/>
    <w:unhideWhenUsed/>
    <w:qFormat/>
    <w:rsid w:val="00FB4A9E"/>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A422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4A9E"/>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sid w:val="00FB4A9E"/>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character" w:customStyle="1" w:styleId="Heading4Char">
    <w:name w:val="Heading 4 Char"/>
    <w:link w:val="Heading4"/>
    <w:uiPriority w:val="99"/>
    <w:rsid w:val="00A422D2"/>
    <w:rPr>
      <w:b/>
      <w:bCs/>
      <w:sz w:val="28"/>
      <w:szCs w:val="28"/>
    </w:rPr>
  </w:style>
  <w:style w:type="paragraph" w:styleId="BalloonText">
    <w:name w:val="Balloon Text"/>
    <w:basedOn w:val="Normal"/>
    <w:link w:val="BalloonTextChar"/>
    <w:uiPriority w:val="99"/>
    <w:semiHidden/>
    <w:rsid w:val="00C47A6C"/>
    <w:rPr>
      <w:rFonts w:ascii="Tahoma" w:hAnsi="Tahoma" w:cs="Tahoma"/>
      <w:sz w:val="16"/>
      <w:szCs w:val="16"/>
    </w:rPr>
  </w:style>
  <w:style w:type="character" w:customStyle="1" w:styleId="BalloonTextChar">
    <w:name w:val="Balloon Text Char"/>
    <w:link w:val="BalloonText"/>
    <w:uiPriority w:val="99"/>
    <w:semiHidden/>
    <w:rsid w:val="00A422D2"/>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customStyle="1" w:styleId="FooterChar">
    <w:name w:val="Footer Char"/>
    <w:link w:val="Footer"/>
    <w:uiPriority w:val="99"/>
    <w:rsid w:val="00A422D2"/>
    <w:rPr>
      <w:sz w:val="24"/>
      <w:szCs w:val="24"/>
    </w:r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A4965"/>
    <w:pPr>
      <w:ind w:left="480"/>
    </w:pPr>
  </w:style>
  <w:style w:type="paragraph" w:styleId="ListParagraph">
    <w:name w:val="List Paragraph"/>
    <w:basedOn w:val="Normal"/>
    <w:uiPriority w:val="34"/>
    <w:qFormat/>
    <w:rsid w:val="00FB4A9E"/>
    <w:pPr>
      <w:ind w:left="720"/>
    </w:pPr>
  </w:style>
  <w:style w:type="paragraph" w:styleId="NormalWeb">
    <w:name w:val="Normal (Web)"/>
    <w:basedOn w:val="Normal"/>
    <w:uiPriority w:val="99"/>
    <w:unhideWhenUsed/>
    <w:rsid w:val="00543FE8"/>
    <w:pPr>
      <w:spacing w:before="100" w:beforeAutospacing="1" w:after="100" w:afterAutospacing="1"/>
    </w:pPr>
  </w:style>
  <w:style w:type="character" w:styleId="Emphasis">
    <w:name w:val="Emphasis"/>
    <w:uiPriority w:val="20"/>
    <w:qFormat/>
    <w:rsid w:val="00543FE8"/>
    <w:rPr>
      <w:i/>
      <w:iCs/>
    </w:rPr>
  </w:style>
  <w:style w:type="character" w:customStyle="1" w:styleId="apple-converted-space">
    <w:name w:val="apple-converted-space"/>
    <w:rsid w:val="00B62101"/>
  </w:style>
  <w:style w:type="character" w:customStyle="1" w:styleId="BodyText2Char">
    <w:name w:val="Body Text 2 Char"/>
    <w:link w:val="BodyText2"/>
    <w:uiPriority w:val="99"/>
    <w:rsid w:val="00A422D2"/>
    <w:rPr>
      <w:b/>
      <w:bCs/>
      <w:sz w:val="22"/>
      <w:szCs w:val="22"/>
    </w:rPr>
  </w:style>
  <w:style w:type="paragraph" w:styleId="BodyText2">
    <w:name w:val="Body Text 2"/>
    <w:basedOn w:val="Normal"/>
    <w:link w:val="BodyText2Char"/>
    <w:uiPriority w:val="99"/>
    <w:rsid w:val="00A422D2"/>
    <w:pPr>
      <w:ind w:left="720" w:hanging="720"/>
    </w:pPr>
    <w:rPr>
      <w:b/>
      <w:bCs/>
      <w:sz w:val="22"/>
      <w:szCs w:val="22"/>
    </w:rPr>
  </w:style>
  <w:style w:type="paragraph" w:styleId="Header">
    <w:name w:val="header"/>
    <w:basedOn w:val="Normal"/>
    <w:link w:val="HeaderChar"/>
    <w:uiPriority w:val="99"/>
    <w:semiHidden/>
    <w:rsid w:val="00A422D2"/>
    <w:pPr>
      <w:tabs>
        <w:tab w:val="center" w:pos="4513"/>
        <w:tab w:val="right" w:pos="9026"/>
      </w:tabs>
    </w:pPr>
    <w:rPr>
      <w:sz w:val="20"/>
      <w:szCs w:val="20"/>
    </w:rPr>
  </w:style>
  <w:style w:type="character" w:customStyle="1" w:styleId="HeaderChar">
    <w:name w:val="Header Char"/>
    <w:basedOn w:val="DefaultParagraphFont"/>
    <w:link w:val="Header"/>
    <w:uiPriority w:val="99"/>
    <w:semiHidden/>
    <w:rsid w:val="00A422D2"/>
  </w:style>
  <w:style w:type="character" w:customStyle="1" w:styleId="CommentTextChar">
    <w:name w:val="Comment Text Char"/>
    <w:basedOn w:val="DefaultParagraphFont"/>
    <w:link w:val="CommentText"/>
    <w:uiPriority w:val="99"/>
    <w:semiHidden/>
    <w:rsid w:val="00A422D2"/>
  </w:style>
  <w:style w:type="paragraph" w:styleId="CommentText">
    <w:name w:val="annotation text"/>
    <w:basedOn w:val="Normal"/>
    <w:link w:val="CommentTextChar"/>
    <w:uiPriority w:val="99"/>
    <w:semiHidden/>
    <w:unhideWhenUsed/>
    <w:rsid w:val="00A422D2"/>
    <w:rPr>
      <w:sz w:val="20"/>
      <w:szCs w:val="20"/>
    </w:rPr>
  </w:style>
  <w:style w:type="character" w:customStyle="1" w:styleId="CommentSubjectChar">
    <w:name w:val="Comment Subject Char"/>
    <w:link w:val="CommentSubject"/>
    <w:uiPriority w:val="99"/>
    <w:semiHidden/>
    <w:rsid w:val="00A422D2"/>
    <w:rPr>
      <w:b/>
      <w:bCs/>
    </w:rPr>
  </w:style>
  <w:style w:type="paragraph" w:styleId="CommentSubject">
    <w:name w:val="annotation subject"/>
    <w:basedOn w:val="CommentText"/>
    <w:next w:val="CommentText"/>
    <w:link w:val="CommentSubjectChar"/>
    <w:uiPriority w:val="99"/>
    <w:semiHidden/>
    <w:unhideWhenUsed/>
    <w:rsid w:val="00A422D2"/>
    <w:rPr>
      <w:b/>
      <w:bCs/>
    </w:rPr>
  </w:style>
  <w:style w:type="character" w:styleId="Strong">
    <w:name w:val="Strong"/>
    <w:uiPriority w:val="22"/>
    <w:qFormat/>
    <w:rsid w:val="00A422D2"/>
    <w:rPr>
      <w:b/>
      <w:bCs/>
    </w:rPr>
  </w:style>
  <w:style w:type="paragraph" w:customStyle="1" w:styleId="has-plink">
    <w:name w:val="has-plink"/>
    <w:basedOn w:val="Normal"/>
    <w:rsid w:val="004D4132"/>
    <w:pPr>
      <w:spacing w:before="100" w:beforeAutospacing="1" w:after="100" w:afterAutospacing="1"/>
    </w:pPr>
  </w:style>
  <w:style w:type="paragraph" w:customStyle="1" w:styleId="para">
    <w:name w:val="para"/>
    <w:basedOn w:val="Normal"/>
    <w:rsid w:val="00695A74"/>
    <w:pPr>
      <w:spacing w:before="100" w:beforeAutospacing="1" w:after="100" w:afterAutospacing="1"/>
    </w:pPr>
  </w:style>
  <w:style w:type="character" w:customStyle="1" w:styleId="marginterm">
    <w:name w:val="margin_term"/>
    <w:rsid w:val="00695A74"/>
  </w:style>
  <w:style w:type="character" w:styleId="FollowedHyperlink">
    <w:name w:val="FollowedHyperlink"/>
    <w:uiPriority w:val="99"/>
    <w:semiHidden/>
    <w:unhideWhenUsed/>
    <w:rsid w:val="009A7260"/>
    <w:rPr>
      <w:color w:val="954F72"/>
      <w:u w:val="single"/>
    </w:rPr>
  </w:style>
  <w:style w:type="character" w:customStyle="1" w:styleId="ital">
    <w:name w:val="ital"/>
    <w:rsid w:val="00595A0D"/>
  </w:style>
  <w:style w:type="character" w:styleId="UnresolvedMention">
    <w:name w:val="Unresolved Mention"/>
    <w:basedOn w:val="DefaultParagraphFont"/>
    <w:uiPriority w:val="99"/>
    <w:semiHidden/>
    <w:unhideWhenUsed/>
    <w:rsid w:val="002F0BA5"/>
    <w:rPr>
      <w:color w:val="808080"/>
      <w:shd w:val="clear" w:color="auto" w:fill="E6E6E6"/>
    </w:rPr>
  </w:style>
  <w:style w:type="character" w:customStyle="1" w:styleId="ref-journal">
    <w:name w:val="ref-journal"/>
    <w:basedOn w:val="DefaultParagraphFont"/>
    <w:rsid w:val="002F0BA5"/>
  </w:style>
  <w:style w:type="character" w:customStyle="1" w:styleId="highwire-cite-doi">
    <w:name w:val="highwire-cite-doi"/>
    <w:basedOn w:val="DefaultParagraphFont"/>
    <w:rsid w:val="002F0BA5"/>
  </w:style>
  <w:style w:type="character" w:customStyle="1" w:styleId="ref-vol">
    <w:name w:val="ref-vol"/>
    <w:basedOn w:val="DefaultParagraphFont"/>
    <w:rsid w:val="002F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9686">
      <w:bodyDiv w:val="1"/>
      <w:marLeft w:val="0"/>
      <w:marRight w:val="0"/>
      <w:marTop w:val="0"/>
      <w:marBottom w:val="0"/>
      <w:divBdr>
        <w:top w:val="none" w:sz="0" w:space="0" w:color="auto"/>
        <w:left w:val="none" w:sz="0" w:space="0" w:color="auto"/>
        <w:bottom w:val="none" w:sz="0" w:space="0" w:color="auto"/>
        <w:right w:val="none" w:sz="0" w:space="0" w:color="auto"/>
      </w:divBdr>
    </w:div>
    <w:div w:id="34618649">
      <w:bodyDiv w:val="1"/>
      <w:marLeft w:val="0"/>
      <w:marRight w:val="0"/>
      <w:marTop w:val="0"/>
      <w:marBottom w:val="0"/>
      <w:divBdr>
        <w:top w:val="none" w:sz="0" w:space="0" w:color="auto"/>
        <w:left w:val="none" w:sz="0" w:space="0" w:color="auto"/>
        <w:bottom w:val="none" w:sz="0" w:space="0" w:color="auto"/>
        <w:right w:val="none" w:sz="0" w:space="0" w:color="auto"/>
      </w:divBdr>
    </w:div>
    <w:div w:id="37709264">
      <w:bodyDiv w:val="1"/>
      <w:marLeft w:val="0"/>
      <w:marRight w:val="0"/>
      <w:marTop w:val="0"/>
      <w:marBottom w:val="0"/>
      <w:divBdr>
        <w:top w:val="none" w:sz="0" w:space="0" w:color="auto"/>
        <w:left w:val="none" w:sz="0" w:space="0" w:color="auto"/>
        <w:bottom w:val="none" w:sz="0" w:space="0" w:color="auto"/>
        <w:right w:val="none" w:sz="0" w:space="0" w:color="auto"/>
      </w:divBdr>
    </w:div>
    <w:div w:id="56781426">
      <w:bodyDiv w:val="1"/>
      <w:marLeft w:val="0"/>
      <w:marRight w:val="0"/>
      <w:marTop w:val="0"/>
      <w:marBottom w:val="0"/>
      <w:divBdr>
        <w:top w:val="none" w:sz="0" w:space="0" w:color="auto"/>
        <w:left w:val="none" w:sz="0" w:space="0" w:color="auto"/>
        <w:bottom w:val="none" w:sz="0" w:space="0" w:color="auto"/>
        <w:right w:val="none" w:sz="0" w:space="0" w:color="auto"/>
      </w:divBdr>
    </w:div>
    <w:div w:id="59182378">
      <w:bodyDiv w:val="1"/>
      <w:marLeft w:val="0"/>
      <w:marRight w:val="0"/>
      <w:marTop w:val="0"/>
      <w:marBottom w:val="0"/>
      <w:divBdr>
        <w:top w:val="none" w:sz="0" w:space="0" w:color="auto"/>
        <w:left w:val="none" w:sz="0" w:space="0" w:color="auto"/>
        <w:bottom w:val="none" w:sz="0" w:space="0" w:color="auto"/>
        <w:right w:val="none" w:sz="0" w:space="0" w:color="auto"/>
      </w:divBdr>
    </w:div>
    <w:div w:id="77598606">
      <w:bodyDiv w:val="1"/>
      <w:marLeft w:val="0"/>
      <w:marRight w:val="0"/>
      <w:marTop w:val="0"/>
      <w:marBottom w:val="0"/>
      <w:divBdr>
        <w:top w:val="none" w:sz="0" w:space="0" w:color="auto"/>
        <w:left w:val="none" w:sz="0" w:space="0" w:color="auto"/>
        <w:bottom w:val="none" w:sz="0" w:space="0" w:color="auto"/>
        <w:right w:val="none" w:sz="0" w:space="0" w:color="auto"/>
      </w:divBdr>
    </w:div>
    <w:div w:id="103308873">
      <w:bodyDiv w:val="1"/>
      <w:marLeft w:val="0"/>
      <w:marRight w:val="0"/>
      <w:marTop w:val="0"/>
      <w:marBottom w:val="0"/>
      <w:divBdr>
        <w:top w:val="none" w:sz="0" w:space="0" w:color="auto"/>
        <w:left w:val="none" w:sz="0" w:space="0" w:color="auto"/>
        <w:bottom w:val="none" w:sz="0" w:space="0" w:color="auto"/>
        <w:right w:val="none" w:sz="0" w:space="0" w:color="auto"/>
      </w:divBdr>
    </w:div>
    <w:div w:id="140276028">
      <w:bodyDiv w:val="1"/>
      <w:marLeft w:val="0"/>
      <w:marRight w:val="0"/>
      <w:marTop w:val="0"/>
      <w:marBottom w:val="0"/>
      <w:divBdr>
        <w:top w:val="none" w:sz="0" w:space="0" w:color="auto"/>
        <w:left w:val="none" w:sz="0" w:space="0" w:color="auto"/>
        <w:bottom w:val="none" w:sz="0" w:space="0" w:color="auto"/>
        <w:right w:val="none" w:sz="0" w:space="0" w:color="auto"/>
      </w:divBdr>
    </w:div>
    <w:div w:id="150289851">
      <w:bodyDiv w:val="1"/>
      <w:marLeft w:val="0"/>
      <w:marRight w:val="0"/>
      <w:marTop w:val="0"/>
      <w:marBottom w:val="0"/>
      <w:divBdr>
        <w:top w:val="none" w:sz="0" w:space="0" w:color="auto"/>
        <w:left w:val="none" w:sz="0" w:space="0" w:color="auto"/>
        <w:bottom w:val="none" w:sz="0" w:space="0" w:color="auto"/>
        <w:right w:val="none" w:sz="0" w:space="0" w:color="auto"/>
      </w:divBdr>
    </w:div>
    <w:div w:id="220791642">
      <w:bodyDiv w:val="1"/>
      <w:marLeft w:val="0"/>
      <w:marRight w:val="0"/>
      <w:marTop w:val="0"/>
      <w:marBottom w:val="0"/>
      <w:divBdr>
        <w:top w:val="none" w:sz="0" w:space="0" w:color="auto"/>
        <w:left w:val="none" w:sz="0" w:space="0" w:color="auto"/>
        <w:bottom w:val="none" w:sz="0" w:space="0" w:color="auto"/>
        <w:right w:val="none" w:sz="0" w:space="0" w:color="auto"/>
      </w:divBdr>
    </w:div>
    <w:div w:id="226458103">
      <w:bodyDiv w:val="1"/>
      <w:marLeft w:val="0"/>
      <w:marRight w:val="0"/>
      <w:marTop w:val="0"/>
      <w:marBottom w:val="0"/>
      <w:divBdr>
        <w:top w:val="none" w:sz="0" w:space="0" w:color="auto"/>
        <w:left w:val="none" w:sz="0" w:space="0" w:color="auto"/>
        <w:bottom w:val="none" w:sz="0" w:space="0" w:color="auto"/>
        <w:right w:val="none" w:sz="0" w:space="0" w:color="auto"/>
      </w:divBdr>
    </w:div>
    <w:div w:id="304890688">
      <w:bodyDiv w:val="1"/>
      <w:marLeft w:val="0"/>
      <w:marRight w:val="0"/>
      <w:marTop w:val="0"/>
      <w:marBottom w:val="0"/>
      <w:divBdr>
        <w:top w:val="none" w:sz="0" w:space="0" w:color="auto"/>
        <w:left w:val="none" w:sz="0" w:space="0" w:color="auto"/>
        <w:bottom w:val="none" w:sz="0" w:space="0" w:color="auto"/>
        <w:right w:val="none" w:sz="0" w:space="0" w:color="auto"/>
      </w:divBdr>
    </w:div>
    <w:div w:id="371926247">
      <w:bodyDiv w:val="1"/>
      <w:marLeft w:val="0"/>
      <w:marRight w:val="0"/>
      <w:marTop w:val="0"/>
      <w:marBottom w:val="0"/>
      <w:divBdr>
        <w:top w:val="none" w:sz="0" w:space="0" w:color="auto"/>
        <w:left w:val="none" w:sz="0" w:space="0" w:color="auto"/>
        <w:bottom w:val="none" w:sz="0" w:space="0" w:color="auto"/>
        <w:right w:val="none" w:sz="0" w:space="0" w:color="auto"/>
      </w:divBdr>
    </w:div>
    <w:div w:id="384842244">
      <w:bodyDiv w:val="1"/>
      <w:marLeft w:val="0"/>
      <w:marRight w:val="0"/>
      <w:marTop w:val="0"/>
      <w:marBottom w:val="0"/>
      <w:divBdr>
        <w:top w:val="none" w:sz="0" w:space="0" w:color="auto"/>
        <w:left w:val="none" w:sz="0" w:space="0" w:color="auto"/>
        <w:bottom w:val="none" w:sz="0" w:space="0" w:color="auto"/>
        <w:right w:val="none" w:sz="0" w:space="0" w:color="auto"/>
      </w:divBdr>
    </w:div>
    <w:div w:id="386030682">
      <w:bodyDiv w:val="1"/>
      <w:marLeft w:val="0"/>
      <w:marRight w:val="0"/>
      <w:marTop w:val="0"/>
      <w:marBottom w:val="0"/>
      <w:divBdr>
        <w:top w:val="none" w:sz="0" w:space="0" w:color="auto"/>
        <w:left w:val="none" w:sz="0" w:space="0" w:color="auto"/>
        <w:bottom w:val="none" w:sz="0" w:space="0" w:color="auto"/>
        <w:right w:val="none" w:sz="0" w:space="0" w:color="auto"/>
      </w:divBdr>
    </w:div>
    <w:div w:id="460197132">
      <w:bodyDiv w:val="1"/>
      <w:marLeft w:val="0"/>
      <w:marRight w:val="0"/>
      <w:marTop w:val="0"/>
      <w:marBottom w:val="0"/>
      <w:divBdr>
        <w:top w:val="none" w:sz="0" w:space="0" w:color="auto"/>
        <w:left w:val="none" w:sz="0" w:space="0" w:color="auto"/>
        <w:bottom w:val="none" w:sz="0" w:space="0" w:color="auto"/>
        <w:right w:val="none" w:sz="0" w:space="0" w:color="auto"/>
      </w:divBdr>
    </w:div>
    <w:div w:id="462044096">
      <w:bodyDiv w:val="1"/>
      <w:marLeft w:val="0"/>
      <w:marRight w:val="0"/>
      <w:marTop w:val="0"/>
      <w:marBottom w:val="0"/>
      <w:divBdr>
        <w:top w:val="none" w:sz="0" w:space="0" w:color="auto"/>
        <w:left w:val="none" w:sz="0" w:space="0" w:color="auto"/>
        <w:bottom w:val="none" w:sz="0" w:space="0" w:color="auto"/>
        <w:right w:val="none" w:sz="0" w:space="0" w:color="auto"/>
      </w:divBdr>
    </w:div>
    <w:div w:id="462969330">
      <w:bodyDiv w:val="1"/>
      <w:marLeft w:val="0"/>
      <w:marRight w:val="0"/>
      <w:marTop w:val="0"/>
      <w:marBottom w:val="0"/>
      <w:divBdr>
        <w:top w:val="none" w:sz="0" w:space="0" w:color="auto"/>
        <w:left w:val="none" w:sz="0" w:space="0" w:color="auto"/>
        <w:bottom w:val="none" w:sz="0" w:space="0" w:color="auto"/>
        <w:right w:val="none" w:sz="0" w:space="0" w:color="auto"/>
      </w:divBdr>
    </w:div>
    <w:div w:id="473373914">
      <w:bodyDiv w:val="1"/>
      <w:marLeft w:val="0"/>
      <w:marRight w:val="0"/>
      <w:marTop w:val="0"/>
      <w:marBottom w:val="0"/>
      <w:divBdr>
        <w:top w:val="none" w:sz="0" w:space="0" w:color="auto"/>
        <w:left w:val="none" w:sz="0" w:space="0" w:color="auto"/>
        <w:bottom w:val="none" w:sz="0" w:space="0" w:color="auto"/>
        <w:right w:val="none" w:sz="0" w:space="0" w:color="auto"/>
      </w:divBdr>
    </w:div>
    <w:div w:id="475996626">
      <w:bodyDiv w:val="1"/>
      <w:marLeft w:val="0"/>
      <w:marRight w:val="0"/>
      <w:marTop w:val="0"/>
      <w:marBottom w:val="0"/>
      <w:divBdr>
        <w:top w:val="none" w:sz="0" w:space="0" w:color="auto"/>
        <w:left w:val="none" w:sz="0" w:space="0" w:color="auto"/>
        <w:bottom w:val="none" w:sz="0" w:space="0" w:color="auto"/>
        <w:right w:val="none" w:sz="0" w:space="0" w:color="auto"/>
      </w:divBdr>
    </w:div>
    <w:div w:id="481628056">
      <w:bodyDiv w:val="1"/>
      <w:marLeft w:val="0"/>
      <w:marRight w:val="0"/>
      <w:marTop w:val="0"/>
      <w:marBottom w:val="0"/>
      <w:divBdr>
        <w:top w:val="none" w:sz="0" w:space="0" w:color="auto"/>
        <w:left w:val="none" w:sz="0" w:space="0" w:color="auto"/>
        <w:bottom w:val="none" w:sz="0" w:space="0" w:color="auto"/>
        <w:right w:val="none" w:sz="0" w:space="0" w:color="auto"/>
      </w:divBdr>
    </w:div>
    <w:div w:id="488711630">
      <w:bodyDiv w:val="1"/>
      <w:marLeft w:val="0"/>
      <w:marRight w:val="0"/>
      <w:marTop w:val="0"/>
      <w:marBottom w:val="0"/>
      <w:divBdr>
        <w:top w:val="none" w:sz="0" w:space="0" w:color="auto"/>
        <w:left w:val="none" w:sz="0" w:space="0" w:color="auto"/>
        <w:bottom w:val="none" w:sz="0" w:space="0" w:color="auto"/>
        <w:right w:val="none" w:sz="0" w:space="0" w:color="auto"/>
      </w:divBdr>
    </w:div>
    <w:div w:id="567572825">
      <w:bodyDiv w:val="1"/>
      <w:marLeft w:val="0"/>
      <w:marRight w:val="0"/>
      <w:marTop w:val="0"/>
      <w:marBottom w:val="0"/>
      <w:divBdr>
        <w:top w:val="none" w:sz="0" w:space="0" w:color="auto"/>
        <w:left w:val="none" w:sz="0" w:space="0" w:color="auto"/>
        <w:bottom w:val="none" w:sz="0" w:space="0" w:color="auto"/>
        <w:right w:val="none" w:sz="0" w:space="0" w:color="auto"/>
      </w:divBdr>
    </w:div>
    <w:div w:id="571157392">
      <w:bodyDiv w:val="1"/>
      <w:marLeft w:val="0"/>
      <w:marRight w:val="0"/>
      <w:marTop w:val="0"/>
      <w:marBottom w:val="0"/>
      <w:divBdr>
        <w:top w:val="none" w:sz="0" w:space="0" w:color="auto"/>
        <w:left w:val="none" w:sz="0" w:space="0" w:color="auto"/>
        <w:bottom w:val="none" w:sz="0" w:space="0" w:color="auto"/>
        <w:right w:val="none" w:sz="0" w:space="0" w:color="auto"/>
      </w:divBdr>
    </w:div>
    <w:div w:id="628902863">
      <w:bodyDiv w:val="1"/>
      <w:marLeft w:val="0"/>
      <w:marRight w:val="0"/>
      <w:marTop w:val="0"/>
      <w:marBottom w:val="0"/>
      <w:divBdr>
        <w:top w:val="none" w:sz="0" w:space="0" w:color="auto"/>
        <w:left w:val="none" w:sz="0" w:space="0" w:color="auto"/>
        <w:bottom w:val="none" w:sz="0" w:space="0" w:color="auto"/>
        <w:right w:val="none" w:sz="0" w:space="0" w:color="auto"/>
      </w:divBdr>
      <w:divsChild>
        <w:div w:id="1450591925">
          <w:marLeft w:val="0"/>
          <w:marRight w:val="0"/>
          <w:marTop w:val="0"/>
          <w:marBottom w:val="0"/>
          <w:divBdr>
            <w:top w:val="none" w:sz="0" w:space="0" w:color="auto"/>
            <w:left w:val="none" w:sz="0" w:space="0" w:color="auto"/>
            <w:bottom w:val="none" w:sz="0" w:space="0" w:color="auto"/>
            <w:right w:val="none" w:sz="0" w:space="0" w:color="auto"/>
          </w:divBdr>
          <w:divsChild>
            <w:div w:id="5256766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138183">
      <w:bodyDiv w:val="1"/>
      <w:marLeft w:val="0"/>
      <w:marRight w:val="0"/>
      <w:marTop w:val="0"/>
      <w:marBottom w:val="0"/>
      <w:divBdr>
        <w:top w:val="none" w:sz="0" w:space="0" w:color="auto"/>
        <w:left w:val="none" w:sz="0" w:space="0" w:color="auto"/>
        <w:bottom w:val="none" w:sz="0" w:space="0" w:color="auto"/>
        <w:right w:val="none" w:sz="0" w:space="0" w:color="auto"/>
      </w:divBdr>
    </w:div>
    <w:div w:id="653993524">
      <w:bodyDiv w:val="1"/>
      <w:marLeft w:val="0"/>
      <w:marRight w:val="0"/>
      <w:marTop w:val="0"/>
      <w:marBottom w:val="0"/>
      <w:divBdr>
        <w:top w:val="none" w:sz="0" w:space="0" w:color="auto"/>
        <w:left w:val="none" w:sz="0" w:space="0" w:color="auto"/>
        <w:bottom w:val="none" w:sz="0" w:space="0" w:color="auto"/>
        <w:right w:val="none" w:sz="0" w:space="0" w:color="auto"/>
      </w:divBdr>
      <w:divsChild>
        <w:div w:id="1439446638">
          <w:marLeft w:val="0"/>
          <w:marRight w:val="0"/>
          <w:marTop w:val="0"/>
          <w:marBottom w:val="0"/>
          <w:divBdr>
            <w:top w:val="none" w:sz="0" w:space="0" w:color="auto"/>
            <w:left w:val="none" w:sz="0" w:space="0" w:color="auto"/>
            <w:bottom w:val="none" w:sz="0" w:space="0" w:color="auto"/>
            <w:right w:val="none" w:sz="0" w:space="0" w:color="auto"/>
          </w:divBdr>
          <w:divsChild>
            <w:div w:id="198056130">
              <w:marLeft w:val="0"/>
              <w:marRight w:val="0"/>
              <w:marTop w:val="0"/>
              <w:marBottom w:val="0"/>
              <w:divBdr>
                <w:top w:val="none" w:sz="0" w:space="0" w:color="auto"/>
                <w:left w:val="none" w:sz="0" w:space="0" w:color="auto"/>
                <w:bottom w:val="none" w:sz="0" w:space="0" w:color="auto"/>
                <w:right w:val="none" w:sz="0" w:space="0" w:color="auto"/>
              </w:divBdr>
              <w:divsChild>
                <w:div w:id="43450588">
                  <w:marLeft w:val="0"/>
                  <w:marRight w:val="0"/>
                  <w:marTop w:val="0"/>
                  <w:marBottom w:val="0"/>
                  <w:divBdr>
                    <w:top w:val="none" w:sz="0" w:space="0" w:color="auto"/>
                    <w:left w:val="none" w:sz="0" w:space="0" w:color="auto"/>
                    <w:bottom w:val="none" w:sz="0" w:space="0" w:color="auto"/>
                    <w:right w:val="none" w:sz="0" w:space="0" w:color="auto"/>
                  </w:divBdr>
                  <w:divsChild>
                    <w:div w:id="868446039">
                      <w:marLeft w:val="0"/>
                      <w:marRight w:val="0"/>
                      <w:marTop w:val="0"/>
                      <w:marBottom w:val="0"/>
                      <w:divBdr>
                        <w:top w:val="none" w:sz="0" w:space="0" w:color="auto"/>
                        <w:left w:val="none" w:sz="0" w:space="0" w:color="auto"/>
                        <w:bottom w:val="none" w:sz="0" w:space="0" w:color="auto"/>
                        <w:right w:val="none" w:sz="0" w:space="0" w:color="auto"/>
                      </w:divBdr>
                    </w:div>
                  </w:divsChild>
                </w:div>
                <w:div w:id="61148224">
                  <w:marLeft w:val="0"/>
                  <w:marRight w:val="0"/>
                  <w:marTop w:val="0"/>
                  <w:marBottom w:val="0"/>
                  <w:divBdr>
                    <w:top w:val="none" w:sz="0" w:space="0" w:color="auto"/>
                    <w:left w:val="none" w:sz="0" w:space="0" w:color="auto"/>
                    <w:bottom w:val="none" w:sz="0" w:space="0" w:color="auto"/>
                    <w:right w:val="none" w:sz="0" w:space="0" w:color="auto"/>
                  </w:divBdr>
                  <w:divsChild>
                    <w:div w:id="210163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74791">
      <w:bodyDiv w:val="1"/>
      <w:marLeft w:val="0"/>
      <w:marRight w:val="0"/>
      <w:marTop w:val="0"/>
      <w:marBottom w:val="0"/>
      <w:divBdr>
        <w:top w:val="none" w:sz="0" w:space="0" w:color="auto"/>
        <w:left w:val="none" w:sz="0" w:space="0" w:color="auto"/>
        <w:bottom w:val="none" w:sz="0" w:space="0" w:color="auto"/>
        <w:right w:val="none" w:sz="0" w:space="0" w:color="auto"/>
      </w:divBdr>
    </w:div>
    <w:div w:id="664666389">
      <w:bodyDiv w:val="1"/>
      <w:marLeft w:val="0"/>
      <w:marRight w:val="0"/>
      <w:marTop w:val="0"/>
      <w:marBottom w:val="0"/>
      <w:divBdr>
        <w:top w:val="none" w:sz="0" w:space="0" w:color="auto"/>
        <w:left w:val="none" w:sz="0" w:space="0" w:color="auto"/>
        <w:bottom w:val="none" w:sz="0" w:space="0" w:color="auto"/>
        <w:right w:val="none" w:sz="0" w:space="0" w:color="auto"/>
      </w:divBdr>
    </w:div>
    <w:div w:id="665284655">
      <w:bodyDiv w:val="1"/>
      <w:marLeft w:val="0"/>
      <w:marRight w:val="0"/>
      <w:marTop w:val="0"/>
      <w:marBottom w:val="0"/>
      <w:divBdr>
        <w:top w:val="none" w:sz="0" w:space="0" w:color="auto"/>
        <w:left w:val="none" w:sz="0" w:space="0" w:color="auto"/>
        <w:bottom w:val="none" w:sz="0" w:space="0" w:color="auto"/>
        <w:right w:val="none" w:sz="0" w:space="0" w:color="auto"/>
      </w:divBdr>
    </w:div>
    <w:div w:id="760104408">
      <w:bodyDiv w:val="1"/>
      <w:marLeft w:val="0"/>
      <w:marRight w:val="0"/>
      <w:marTop w:val="0"/>
      <w:marBottom w:val="0"/>
      <w:divBdr>
        <w:top w:val="none" w:sz="0" w:space="0" w:color="auto"/>
        <w:left w:val="none" w:sz="0" w:space="0" w:color="auto"/>
        <w:bottom w:val="none" w:sz="0" w:space="0" w:color="auto"/>
        <w:right w:val="none" w:sz="0" w:space="0" w:color="auto"/>
      </w:divBdr>
    </w:div>
    <w:div w:id="780611086">
      <w:bodyDiv w:val="1"/>
      <w:marLeft w:val="0"/>
      <w:marRight w:val="0"/>
      <w:marTop w:val="0"/>
      <w:marBottom w:val="0"/>
      <w:divBdr>
        <w:top w:val="none" w:sz="0" w:space="0" w:color="auto"/>
        <w:left w:val="none" w:sz="0" w:space="0" w:color="auto"/>
        <w:bottom w:val="none" w:sz="0" w:space="0" w:color="auto"/>
        <w:right w:val="none" w:sz="0" w:space="0" w:color="auto"/>
      </w:divBdr>
    </w:div>
    <w:div w:id="793908583">
      <w:bodyDiv w:val="1"/>
      <w:marLeft w:val="0"/>
      <w:marRight w:val="0"/>
      <w:marTop w:val="0"/>
      <w:marBottom w:val="0"/>
      <w:divBdr>
        <w:top w:val="none" w:sz="0" w:space="0" w:color="auto"/>
        <w:left w:val="none" w:sz="0" w:space="0" w:color="auto"/>
        <w:bottom w:val="none" w:sz="0" w:space="0" w:color="auto"/>
        <w:right w:val="none" w:sz="0" w:space="0" w:color="auto"/>
      </w:divBdr>
    </w:div>
    <w:div w:id="795219814">
      <w:bodyDiv w:val="1"/>
      <w:marLeft w:val="0"/>
      <w:marRight w:val="0"/>
      <w:marTop w:val="0"/>
      <w:marBottom w:val="0"/>
      <w:divBdr>
        <w:top w:val="none" w:sz="0" w:space="0" w:color="auto"/>
        <w:left w:val="none" w:sz="0" w:space="0" w:color="auto"/>
        <w:bottom w:val="none" w:sz="0" w:space="0" w:color="auto"/>
        <w:right w:val="none" w:sz="0" w:space="0" w:color="auto"/>
      </w:divBdr>
    </w:div>
    <w:div w:id="817377441">
      <w:bodyDiv w:val="1"/>
      <w:marLeft w:val="0"/>
      <w:marRight w:val="0"/>
      <w:marTop w:val="0"/>
      <w:marBottom w:val="0"/>
      <w:divBdr>
        <w:top w:val="none" w:sz="0" w:space="0" w:color="auto"/>
        <w:left w:val="none" w:sz="0" w:space="0" w:color="auto"/>
        <w:bottom w:val="none" w:sz="0" w:space="0" w:color="auto"/>
        <w:right w:val="none" w:sz="0" w:space="0" w:color="auto"/>
      </w:divBdr>
    </w:div>
    <w:div w:id="837581148">
      <w:bodyDiv w:val="1"/>
      <w:marLeft w:val="0"/>
      <w:marRight w:val="0"/>
      <w:marTop w:val="0"/>
      <w:marBottom w:val="0"/>
      <w:divBdr>
        <w:top w:val="none" w:sz="0" w:space="0" w:color="auto"/>
        <w:left w:val="none" w:sz="0" w:space="0" w:color="auto"/>
        <w:bottom w:val="none" w:sz="0" w:space="0" w:color="auto"/>
        <w:right w:val="none" w:sz="0" w:space="0" w:color="auto"/>
      </w:divBdr>
      <w:divsChild>
        <w:div w:id="561597086">
          <w:marLeft w:val="0"/>
          <w:marRight w:val="0"/>
          <w:marTop w:val="0"/>
          <w:marBottom w:val="0"/>
          <w:divBdr>
            <w:top w:val="none" w:sz="0" w:space="0" w:color="auto"/>
            <w:left w:val="none" w:sz="0" w:space="0" w:color="auto"/>
            <w:bottom w:val="none" w:sz="0" w:space="0" w:color="auto"/>
            <w:right w:val="none" w:sz="0" w:space="0" w:color="auto"/>
          </w:divBdr>
          <w:divsChild>
            <w:div w:id="580482514">
              <w:marLeft w:val="0"/>
              <w:marRight w:val="0"/>
              <w:marTop w:val="0"/>
              <w:marBottom w:val="0"/>
              <w:divBdr>
                <w:top w:val="none" w:sz="0" w:space="0" w:color="auto"/>
                <w:left w:val="none" w:sz="0" w:space="0" w:color="auto"/>
                <w:bottom w:val="none" w:sz="0" w:space="0" w:color="auto"/>
                <w:right w:val="none" w:sz="0" w:space="0" w:color="auto"/>
              </w:divBdr>
              <w:divsChild>
                <w:div w:id="16206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628660">
      <w:bodyDiv w:val="1"/>
      <w:marLeft w:val="0"/>
      <w:marRight w:val="0"/>
      <w:marTop w:val="0"/>
      <w:marBottom w:val="0"/>
      <w:divBdr>
        <w:top w:val="none" w:sz="0" w:space="0" w:color="auto"/>
        <w:left w:val="none" w:sz="0" w:space="0" w:color="auto"/>
        <w:bottom w:val="none" w:sz="0" w:space="0" w:color="auto"/>
        <w:right w:val="none" w:sz="0" w:space="0" w:color="auto"/>
      </w:divBdr>
    </w:div>
    <w:div w:id="853113828">
      <w:bodyDiv w:val="1"/>
      <w:marLeft w:val="0"/>
      <w:marRight w:val="0"/>
      <w:marTop w:val="0"/>
      <w:marBottom w:val="0"/>
      <w:divBdr>
        <w:top w:val="none" w:sz="0" w:space="0" w:color="auto"/>
        <w:left w:val="none" w:sz="0" w:space="0" w:color="auto"/>
        <w:bottom w:val="none" w:sz="0" w:space="0" w:color="auto"/>
        <w:right w:val="none" w:sz="0" w:space="0" w:color="auto"/>
      </w:divBdr>
    </w:div>
    <w:div w:id="872351210">
      <w:bodyDiv w:val="1"/>
      <w:marLeft w:val="0"/>
      <w:marRight w:val="0"/>
      <w:marTop w:val="0"/>
      <w:marBottom w:val="0"/>
      <w:divBdr>
        <w:top w:val="none" w:sz="0" w:space="0" w:color="auto"/>
        <w:left w:val="none" w:sz="0" w:space="0" w:color="auto"/>
        <w:bottom w:val="none" w:sz="0" w:space="0" w:color="auto"/>
        <w:right w:val="none" w:sz="0" w:space="0" w:color="auto"/>
      </w:divBdr>
    </w:div>
    <w:div w:id="926302260">
      <w:bodyDiv w:val="1"/>
      <w:marLeft w:val="0"/>
      <w:marRight w:val="0"/>
      <w:marTop w:val="0"/>
      <w:marBottom w:val="0"/>
      <w:divBdr>
        <w:top w:val="none" w:sz="0" w:space="0" w:color="auto"/>
        <w:left w:val="none" w:sz="0" w:space="0" w:color="auto"/>
        <w:bottom w:val="none" w:sz="0" w:space="0" w:color="auto"/>
        <w:right w:val="none" w:sz="0" w:space="0" w:color="auto"/>
      </w:divBdr>
    </w:div>
    <w:div w:id="934483621">
      <w:bodyDiv w:val="1"/>
      <w:marLeft w:val="0"/>
      <w:marRight w:val="0"/>
      <w:marTop w:val="0"/>
      <w:marBottom w:val="0"/>
      <w:divBdr>
        <w:top w:val="none" w:sz="0" w:space="0" w:color="auto"/>
        <w:left w:val="none" w:sz="0" w:space="0" w:color="auto"/>
        <w:bottom w:val="none" w:sz="0" w:space="0" w:color="auto"/>
        <w:right w:val="none" w:sz="0" w:space="0" w:color="auto"/>
      </w:divBdr>
    </w:div>
    <w:div w:id="945115254">
      <w:bodyDiv w:val="1"/>
      <w:marLeft w:val="0"/>
      <w:marRight w:val="0"/>
      <w:marTop w:val="0"/>
      <w:marBottom w:val="0"/>
      <w:divBdr>
        <w:top w:val="none" w:sz="0" w:space="0" w:color="auto"/>
        <w:left w:val="none" w:sz="0" w:space="0" w:color="auto"/>
        <w:bottom w:val="none" w:sz="0" w:space="0" w:color="auto"/>
        <w:right w:val="none" w:sz="0" w:space="0" w:color="auto"/>
      </w:divBdr>
    </w:div>
    <w:div w:id="960188186">
      <w:bodyDiv w:val="1"/>
      <w:marLeft w:val="0"/>
      <w:marRight w:val="0"/>
      <w:marTop w:val="0"/>
      <w:marBottom w:val="0"/>
      <w:divBdr>
        <w:top w:val="none" w:sz="0" w:space="0" w:color="auto"/>
        <w:left w:val="none" w:sz="0" w:space="0" w:color="auto"/>
        <w:bottom w:val="none" w:sz="0" w:space="0" w:color="auto"/>
        <w:right w:val="none" w:sz="0" w:space="0" w:color="auto"/>
      </w:divBdr>
    </w:div>
    <w:div w:id="989483056">
      <w:bodyDiv w:val="1"/>
      <w:marLeft w:val="0"/>
      <w:marRight w:val="0"/>
      <w:marTop w:val="0"/>
      <w:marBottom w:val="0"/>
      <w:divBdr>
        <w:top w:val="none" w:sz="0" w:space="0" w:color="auto"/>
        <w:left w:val="none" w:sz="0" w:space="0" w:color="auto"/>
        <w:bottom w:val="none" w:sz="0" w:space="0" w:color="auto"/>
        <w:right w:val="none" w:sz="0" w:space="0" w:color="auto"/>
      </w:divBdr>
    </w:div>
    <w:div w:id="1002197903">
      <w:bodyDiv w:val="1"/>
      <w:marLeft w:val="0"/>
      <w:marRight w:val="0"/>
      <w:marTop w:val="0"/>
      <w:marBottom w:val="0"/>
      <w:divBdr>
        <w:top w:val="none" w:sz="0" w:space="0" w:color="auto"/>
        <w:left w:val="none" w:sz="0" w:space="0" w:color="auto"/>
        <w:bottom w:val="none" w:sz="0" w:space="0" w:color="auto"/>
        <w:right w:val="none" w:sz="0" w:space="0" w:color="auto"/>
      </w:divBdr>
    </w:div>
    <w:div w:id="1031105923">
      <w:bodyDiv w:val="1"/>
      <w:marLeft w:val="0"/>
      <w:marRight w:val="0"/>
      <w:marTop w:val="0"/>
      <w:marBottom w:val="0"/>
      <w:divBdr>
        <w:top w:val="none" w:sz="0" w:space="0" w:color="auto"/>
        <w:left w:val="none" w:sz="0" w:space="0" w:color="auto"/>
        <w:bottom w:val="none" w:sz="0" w:space="0" w:color="auto"/>
        <w:right w:val="none" w:sz="0" w:space="0" w:color="auto"/>
      </w:divBdr>
    </w:div>
    <w:div w:id="1055933997">
      <w:bodyDiv w:val="1"/>
      <w:marLeft w:val="0"/>
      <w:marRight w:val="0"/>
      <w:marTop w:val="0"/>
      <w:marBottom w:val="0"/>
      <w:divBdr>
        <w:top w:val="none" w:sz="0" w:space="0" w:color="auto"/>
        <w:left w:val="none" w:sz="0" w:space="0" w:color="auto"/>
        <w:bottom w:val="none" w:sz="0" w:space="0" w:color="auto"/>
        <w:right w:val="none" w:sz="0" w:space="0" w:color="auto"/>
      </w:divBdr>
    </w:div>
    <w:div w:id="1063912937">
      <w:bodyDiv w:val="1"/>
      <w:marLeft w:val="0"/>
      <w:marRight w:val="0"/>
      <w:marTop w:val="0"/>
      <w:marBottom w:val="0"/>
      <w:divBdr>
        <w:top w:val="none" w:sz="0" w:space="0" w:color="auto"/>
        <w:left w:val="none" w:sz="0" w:space="0" w:color="auto"/>
        <w:bottom w:val="none" w:sz="0" w:space="0" w:color="auto"/>
        <w:right w:val="none" w:sz="0" w:space="0" w:color="auto"/>
      </w:divBdr>
    </w:div>
    <w:div w:id="1075543898">
      <w:bodyDiv w:val="1"/>
      <w:marLeft w:val="0"/>
      <w:marRight w:val="0"/>
      <w:marTop w:val="0"/>
      <w:marBottom w:val="0"/>
      <w:divBdr>
        <w:top w:val="none" w:sz="0" w:space="0" w:color="auto"/>
        <w:left w:val="none" w:sz="0" w:space="0" w:color="auto"/>
        <w:bottom w:val="none" w:sz="0" w:space="0" w:color="auto"/>
        <w:right w:val="none" w:sz="0" w:space="0" w:color="auto"/>
      </w:divBdr>
    </w:div>
    <w:div w:id="1128162639">
      <w:bodyDiv w:val="1"/>
      <w:marLeft w:val="0"/>
      <w:marRight w:val="0"/>
      <w:marTop w:val="0"/>
      <w:marBottom w:val="0"/>
      <w:divBdr>
        <w:top w:val="none" w:sz="0" w:space="0" w:color="auto"/>
        <w:left w:val="none" w:sz="0" w:space="0" w:color="auto"/>
        <w:bottom w:val="none" w:sz="0" w:space="0" w:color="auto"/>
        <w:right w:val="none" w:sz="0" w:space="0" w:color="auto"/>
      </w:divBdr>
    </w:div>
    <w:div w:id="1133475123">
      <w:bodyDiv w:val="1"/>
      <w:marLeft w:val="0"/>
      <w:marRight w:val="0"/>
      <w:marTop w:val="0"/>
      <w:marBottom w:val="0"/>
      <w:divBdr>
        <w:top w:val="none" w:sz="0" w:space="0" w:color="auto"/>
        <w:left w:val="none" w:sz="0" w:space="0" w:color="auto"/>
        <w:bottom w:val="none" w:sz="0" w:space="0" w:color="auto"/>
        <w:right w:val="none" w:sz="0" w:space="0" w:color="auto"/>
      </w:divBdr>
    </w:div>
    <w:div w:id="1136142396">
      <w:bodyDiv w:val="1"/>
      <w:marLeft w:val="0"/>
      <w:marRight w:val="0"/>
      <w:marTop w:val="0"/>
      <w:marBottom w:val="0"/>
      <w:divBdr>
        <w:top w:val="none" w:sz="0" w:space="0" w:color="auto"/>
        <w:left w:val="none" w:sz="0" w:space="0" w:color="auto"/>
        <w:bottom w:val="none" w:sz="0" w:space="0" w:color="auto"/>
        <w:right w:val="none" w:sz="0" w:space="0" w:color="auto"/>
      </w:divBdr>
    </w:div>
    <w:div w:id="1167860458">
      <w:bodyDiv w:val="1"/>
      <w:marLeft w:val="0"/>
      <w:marRight w:val="0"/>
      <w:marTop w:val="0"/>
      <w:marBottom w:val="0"/>
      <w:divBdr>
        <w:top w:val="none" w:sz="0" w:space="0" w:color="auto"/>
        <w:left w:val="none" w:sz="0" w:space="0" w:color="auto"/>
        <w:bottom w:val="none" w:sz="0" w:space="0" w:color="auto"/>
        <w:right w:val="none" w:sz="0" w:space="0" w:color="auto"/>
      </w:divBdr>
      <w:divsChild>
        <w:div w:id="1207137450">
          <w:marLeft w:val="0"/>
          <w:marRight w:val="0"/>
          <w:marTop w:val="0"/>
          <w:marBottom w:val="0"/>
          <w:divBdr>
            <w:top w:val="none" w:sz="0" w:space="0" w:color="auto"/>
            <w:left w:val="none" w:sz="0" w:space="0" w:color="auto"/>
            <w:bottom w:val="none" w:sz="0" w:space="0" w:color="auto"/>
            <w:right w:val="none" w:sz="0" w:space="0" w:color="auto"/>
          </w:divBdr>
          <w:divsChild>
            <w:div w:id="49773138">
              <w:marLeft w:val="0"/>
              <w:marRight w:val="0"/>
              <w:marTop w:val="0"/>
              <w:marBottom w:val="0"/>
              <w:divBdr>
                <w:top w:val="none" w:sz="0" w:space="0" w:color="auto"/>
                <w:left w:val="none" w:sz="0" w:space="0" w:color="auto"/>
                <w:bottom w:val="none" w:sz="0" w:space="0" w:color="auto"/>
                <w:right w:val="none" w:sz="0" w:space="0" w:color="auto"/>
              </w:divBdr>
              <w:divsChild>
                <w:div w:id="7365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42645">
      <w:bodyDiv w:val="1"/>
      <w:marLeft w:val="0"/>
      <w:marRight w:val="0"/>
      <w:marTop w:val="0"/>
      <w:marBottom w:val="0"/>
      <w:divBdr>
        <w:top w:val="none" w:sz="0" w:space="0" w:color="auto"/>
        <w:left w:val="none" w:sz="0" w:space="0" w:color="auto"/>
        <w:bottom w:val="none" w:sz="0" w:space="0" w:color="auto"/>
        <w:right w:val="none" w:sz="0" w:space="0" w:color="auto"/>
      </w:divBdr>
    </w:div>
    <w:div w:id="1200169587">
      <w:bodyDiv w:val="1"/>
      <w:marLeft w:val="0"/>
      <w:marRight w:val="0"/>
      <w:marTop w:val="0"/>
      <w:marBottom w:val="0"/>
      <w:divBdr>
        <w:top w:val="none" w:sz="0" w:space="0" w:color="auto"/>
        <w:left w:val="none" w:sz="0" w:space="0" w:color="auto"/>
        <w:bottom w:val="none" w:sz="0" w:space="0" w:color="auto"/>
        <w:right w:val="none" w:sz="0" w:space="0" w:color="auto"/>
      </w:divBdr>
    </w:div>
    <w:div w:id="1209685053">
      <w:bodyDiv w:val="1"/>
      <w:marLeft w:val="0"/>
      <w:marRight w:val="0"/>
      <w:marTop w:val="0"/>
      <w:marBottom w:val="0"/>
      <w:divBdr>
        <w:top w:val="none" w:sz="0" w:space="0" w:color="auto"/>
        <w:left w:val="none" w:sz="0" w:space="0" w:color="auto"/>
        <w:bottom w:val="none" w:sz="0" w:space="0" w:color="auto"/>
        <w:right w:val="none" w:sz="0" w:space="0" w:color="auto"/>
      </w:divBdr>
    </w:div>
    <w:div w:id="1219778529">
      <w:bodyDiv w:val="1"/>
      <w:marLeft w:val="0"/>
      <w:marRight w:val="0"/>
      <w:marTop w:val="0"/>
      <w:marBottom w:val="0"/>
      <w:divBdr>
        <w:top w:val="none" w:sz="0" w:space="0" w:color="auto"/>
        <w:left w:val="none" w:sz="0" w:space="0" w:color="auto"/>
        <w:bottom w:val="none" w:sz="0" w:space="0" w:color="auto"/>
        <w:right w:val="none" w:sz="0" w:space="0" w:color="auto"/>
      </w:divBdr>
    </w:div>
    <w:div w:id="1240404822">
      <w:bodyDiv w:val="1"/>
      <w:marLeft w:val="0"/>
      <w:marRight w:val="0"/>
      <w:marTop w:val="0"/>
      <w:marBottom w:val="0"/>
      <w:divBdr>
        <w:top w:val="none" w:sz="0" w:space="0" w:color="auto"/>
        <w:left w:val="none" w:sz="0" w:space="0" w:color="auto"/>
        <w:bottom w:val="none" w:sz="0" w:space="0" w:color="auto"/>
        <w:right w:val="none" w:sz="0" w:space="0" w:color="auto"/>
      </w:divBdr>
    </w:div>
    <w:div w:id="1275095023">
      <w:bodyDiv w:val="1"/>
      <w:marLeft w:val="0"/>
      <w:marRight w:val="0"/>
      <w:marTop w:val="0"/>
      <w:marBottom w:val="0"/>
      <w:divBdr>
        <w:top w:val="none" w:sz="0" w:space="0" w:color="auto"/>
        <w:left w:val="none" w:sz="0" w:space="0" w:color="auto"/>
        <w:bottom w:val="none" w:sz="0" w:space="0" w:color="auto"/>
        <w:right w:val="none" w:sz="0" w:space="0" w:color="auto"/>
      </w:divBdr>
    </w:div>
    <w:div w:id="1280646532">
      <w:bodyDiv w:val="1"/>
      <w:marLeft w:val="0"/>
      <w:marRight w:val="0"/>
      <w:marTop w:val="0"/>
      <w:marBottom w:val="0"/>
      <w:divBdr>
        <w:top w:val="none" w:sz="0" w:space="0" w:color="auto"/>
        <w:left w:val="none" w:sz="0" w:space="0" w:color="auto"/>
        <w:bottom w:val="none" w:sz="0" w:space="0" w:color="auto"/>
        <w:right w:val="none" w:sz="0" w:space="0" w:color="auto"/>
      </w:divBdr>
    </w:div>
    <w:div w:id="1313681550">
      <w:bodyDiv w:val="1"/>
      <w:marLeft w:val="0"/>
      <w:marRight w:val="0"/>
      <w:marTop w:val="0"/>
      <w:marBottom w:val="0"/>
      <w:divBdr>
        <w:top w:val="none" w:sz="0" w:space="0" w:color="auto"/>
        <w:left w:val="none" w:sz="0" w:space="0" w:color="auto"/>
        <w:bottom w:val="none" w:sz="0" w:space="0" w:color="auto"/>
        <w:right w:val="none" w:sz="0" w:space="0" w:color="auto"/>
      </w:divBdr>
    </w:div>
    <w:div w:id="1318921215">
      <w:bodyDiv w:val="1"/>
      <w:marLeft w:val="0"/>
      <w:marRight w:val="0"/>
      <w:marTop w:val="0"/>
      <w:marBottom w:val="0"/>
      <w:divBdr>
        <w:top w:val="none" w:sz="0" w:space="0" w:color="auto"/>
        <w:left w:val="none" w:sz="0" w:space="0" w:color="auto"/>
        <w:bottom w:val="none" w:sz="0" w:space="0" w:color="auto"/>
        <w:right w:val="none" w:sz="0" w:space="0" w:color="auto"/>
      </w:divBdr>
    </w:div>
    <w:div w:id="1331836399">
      <w:bodyDiv w:val="1"/>
      <w:marLeft w:val="0"/>
      <w:marRight w:val="0"/>
      <w:marTop w:val="0"/>
      <w:marBottom w:val="0"/>
      <w:divBdr>
        <w:top w:val="none" w:sz="0" w:space="0" w:color="auto"/>
        <w:left w:val="none" w:sz="0" w:space="0" w:color="auto"/>
        <w:bottom w:val="none" w:sz="0" w:space="0" w:color="auto"/>
        <w:right w:val="none" w:sz="0" w:space="0" w:color="auto"/>
      </w:divBdr>
    </w:div>
    <w:div w:id="1363439048">
      <w:bodyDiv w:val="1"/>
      <w:marLeft w:val="0"/>
      <w:marRight w:val="0"/>
      <w:marTop w:val="0"/>
      <w:marBottom w:val="0"/>
      <w:divBdr>
        <w:top w:val="none" w:sz="0" w:space="0" w:color="auto"/>
        <w:left w:val="none" w:sz="0" w:space="0" w:color="auto"/>
        <w:bottom w:val="none" w:sz="0" w:space="0" w:color="auto"/>
        <w:right w:val="none" w:sz="0" w:space="0" w:color="auto"/>
      </w:divBdr>
    </w:div>
    <w:div w:id="1372145387">
      <w:bodyDiv w:val="1"/>
      <w:marLeft w:val="0"/>
      <w:marRight w:val="0"/>
      <w:marTop w:val="0"/>
      <w:marBottom w:val="0"/>
      <w:divBdr>
        <w:top w:val="none" w:sz="0" w:space="0" w:color="auto"/>
        <w:left w:val="none" w:sz="0" w:space="0" w:color="auto"/>
        <w:bottom w:val="none" w:sz="0" w:space="0" w:color="auto"/>
        <w:right w:val="none" w:sz="0" w:space="0" w:color="auto"/>
      </w:divBdr>
      <w:divsChild>
        <w:div w:id="603809484">
          <w:marLeft w:val="0"/>
          <w:marRight w:val="0"/>
          <w:marTop w:val="0"/>
          <w:marBottom w:val="0"/>
          <w:divBdr>
            <w:top w:val="none" w:sz="0" w:space="0" w:color="auto"/>
            <w:left w:val="none" w:sz="0" w:space="0" w:color="auto"/>
            <w:bottom w:val="none" w:sz="0" w:space="0" w:color="auto"/>
            <w:right w:val="none" w:sz="0" w:space="0" w:color="auto"/>
          </w:divBdr>
          <w:divsChild>
            <w:div w:id="1332291224">
              <w:marLeft w:val="0"/>
              <w:marRight w:val="0"/>
              <w:marTop w:val="0"/>
              <w:marBottom w:val="0"/>
              <w:divBdr>
                <w:top w:val="none" w:sz="0" w:space="0" w:color="auto"/>
                <w:left w:val="none" w:sz="0" w:space="0" w:color="auto"/>
                <w:bottom w:val="none" w:sz="0" w:space="0" w:color="auto"/>
                <w:right w:val="none" w:sz="0" w:space="0" w:color="auto"/>
              </w:divBdr>
              <w:divsChild>
                <w:div w:id="44126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06848">
      <w:bodyDiv w:val="1"/>
      <w:marLeft w:val="0"/>
      <w:marRight w:val="0"/>
      <w:marTop w:val="0"/>
      <w:marBottom w:val="0"/>
      <w:divBdr>
        <w:top w:val="none" w:sz="0" w:space="0" w:color="auto"/>
        <w:left w:val="none" w:sz="0" w:space="0" w:color="auto"/>
        <w:bottom w:val="none" w:sz="0" w:space="0" w:color="auto"/>
        <w:right w:val="none" w:sz="0" w:space="0" w:color="auto"/>
      </w:divBdr>
    </w:div>
    <w:div w:id="1393693273">
      <w:bodyDiv w:val="1"/>
      <w:marLeft w:val="0"/>
      <w:marRight w:val="0"/>
      <w:marTop w:val="0"/>
      <w:marBottom w:val="0"/>
      <w:divBdr>
        <w:top w:val="none" w:sz="0" w:space="0" w:color="auto"/>
        <w:left w:val="none" w:sz="0" w:space="0" w:color="auto"/>
        <w:bottom w:val="none" w:sz="0" w:space="0" w:color="auto"/>
        <w:right w:val="none" w:sz="0" w:space="0" w:color="auto"/>
      </w:divBdr>
    </w:div>
    <w:div w:id="1395201513">
      <w:bodyDiv w:val="1"/>
      <w:marLeft w:val="0"/>
      <w:marRight w:val="0"/>
      <w:marTop w:val="0"/>
      <w:marBottom w:val="0"/>
      <w:divBdr>
        <w:top w:val="none" w:sz="0" w:space="0" w:color="auto"/>
        <w:left w:val="none" w:sz="0" w:space="0" w:color="auto"/>
        <w:bottom w:val="none" w:sz="0" w:space="0" w:color="auto"/>
        <w:right w:val="none" w:sz="0" w:space="0" w:color="auto"/>
      </w:divBdr>
    </w:div>
    <w:div w:id="1408723606">
      <w:bodyDiv w:val="1"/>
      <w:marLeft w:val="0"/>
      <w:marRight w:val="0"/>
      <w:marTop w:val="0"/>
      <w:marBottom w:val="0"/>
      <w:divBdr>
        <w:top w:val="none" w:sz="0" w:space="0" w:color="auto"/>
        <w:left w:val="none" w:sz="0" w:space="0" w:color="auto"/>
        <w:bottom w:val="none" w:sz="0" w:space="0" w:color="auto"/>
        <w:right w:val="none" w:sz="0" w:space="0" w:color="auto"/>
      </w:divBdr>
    </w:div>
    <w:div w:id="1411125409">
      <w:bodyDiv w:val="1"/>
      <w:marLeft w:val="0"/>
      <w:marRight w:val="0"/>
      <w:marTop w:val="0"/>
      <w:marBottom w:val="0"/>
      <w:divBdr>
        <w:top w:val="none" w:sz="0" w:space="0" w:color="auto"/>
        <w:left w:val="none" w:sz="0" w:space="0" w:color="auto"/>
        <w:bottom w:val="none" w:sz="0" w:space="0" w:color="auto"/>
        <w:right w:val="none" w:sz="0" w:space="0" w:color="auto"/>
      </w:divBdr>
    </w:div>
    <w:div w:id="1416513752">
      <w:bodyDiv w:val="1"/>
      <w:marLeft w:val="0"/>
      <w:marRight w:val="0"/>
      <w:marTop w:val="0"/>
      <w:marBottom w:val="0"/>
      <w:divBdr>
        <w:top w:val="none" w:sz="0" w:space="0" w:color="auto"/>
        <w:left w:val="none" w:sz="0" w:space="0" w:color="auto"/>
        <w:bottom w:val="none" w:sz="0" w:space="0" w:color="auto"/>
        <w:right w:val="none" w:sz="0" w:space="0" w:color="auto"/>
      </w:divBdr>
    </w:div>
    <w:div w:id="1430419939">
      <w:bodyDiv w:val="1"/>
      <w:marLeft w:val="0"/>
      <w:marRight w:val="0"/>
      <w:marTop w:val="0"/>
      <w:marBottom w:val="0"/>
      <w:divBdr>
        <w:top w:val="none" w:sz="0" w:space="0" w:color="auto"/>
        <w:left w:val="none" w:sz="0" w:space="0" w:color="auto"/>
        <w:bottom w:val="none" w:sz="0" w:space="0" w:color="auto"/>
        <w:right w:val="none" w:sz="0" w:space="0" w:color="auto"/>
      </w:divBdr>
    </w:div>
    <w:div w:id="1435634547">
      <w:bodyDiv w:val="1"/>
      <w:marLeft w:val="0"/>
      <w:marRight w:val="0"/>
      <w:marTop w:val="0"/>
      <w:marBottom w:val="0"/>
      <w:divBdr>
        <w:top w:val="none" w:sz="0" w:space="0" w:color="auto"/>
        <w:left w:val="none" w:sz="0" w:space="0" w:color="auto"/>
        <w:bottom w:val="none" w:sz="0" w:space="0" w:color="auto"/>
        <w:right w:val="none" w:sz="0" w:space="0" w:color="auto"/>
      </w:divBdr>
    </w:div>
    <w:div w:id="1448039597">
      <w:bodyDiv w:val="1"/>
      <w:marLeft w:val="0"/>
      <w:marRight w:val="0"/>
      <w:marTop w:val="0"/>
      <w:marBottom w:val="0"/>
      <w:divBdr>
        <w:top w:val="none" w:sz="0" w:space="0" w:color="auto"/>
        <w:left w:val="none" w:sz="0" w:space="0" w:color="auto"/>
        <w:bottom w:val="none" w:sz="0" w:space="0" w:color="auto"/>
        <w:right w:val="none" w:sz="0" w:space="0" w:color="auto"/>
      </w:divBdr>
    </w:div>
    <w:div w:id="1482505780">
      <w:bodyDiv w:val="1"/>
      <w:marLeft w:val="0"/>
      <w:marRight w:val="0"/>
      <w:marTop w:val="0"/>
      <w:marBottom w:val="0"/>
      <w:divBdr>
        <w:top w:val="none" w:sz="0" w:space="0" w:color="auto"/>
        <w:left w:val="none" w:sz="0" w:space="0" w:color="auto"/>
        <w:bottom w:val="none" w:sz="0" w:space="0" w:color="auto"/>
        <w:right w:val="none" w:sz="0" w:space="0" w:color="auto"/>
      </w:divBdr>
    </w:div>
    <w:div w:id="1489252022">
      <w:bodyDiv w:val="1"/>
      <w:marLeft w:val="0"/>
      <w:marRight w:val="0"/>
      <w:marTop w:val="0"/>
      <w:marBottom w:val="0"/>
      <w:divBdr>
        <w:top w:val="none" w:sz="0" w:space="0" w:color="auto"/>
        <w:left w:val="none" w:sz="0" w:space="0" w:color="auto"/>
        <w:bottom w:val="none" w:sz="0" w:space="0" w:color="auto"/>
        <w:right w:val="none" w:sz="0" w:space="0" w:color="auto"/>
      </w:divBdr>
    </w:div>
    <w:div w:id="1509325380">
      <w:bodyDiv w:val="1"/>
      <w:marLeft w:val="0"/>
      <w:marRight w:val="0"/>
      <w:marTop w:val="0"/>
      <w:marBottom w:val="0"/>
      <w:divBdr>
        <w:top w:val="none" w:sz="0" w:space="0" w:color="auto"/>
        <w:left w:val="none" w:sz="0" w:space="0" w:color="auto"/>
        <w:bottom w:val="none" w:sz="0" w:space="0" w:color="auto"/>
        <w:right w:val="none" w:sz="0" w:space="0" w:color="auto"/>
      </w:divBdr>
    </w:div>
    <w:div w:id="1525362302">
      <w:bodyDiv w:val="1"/>
      <w:marLeft w:val="0"/>
      <w:marRight w:val="0"/>
      <w:marTop w:val="0"/>
      <w:marBottom w:val="0"/>
      <w:divBdr>
        <w:top w:val="none" w:sz="0" w:space="0" w:color="auto"/>
        <w:left w:val="none" w:sz="0" w:space="0" w:color="auto"/>
        <w:bottom w:val="none" w:sz="0" w:space="0" w:color="auto"/>
        <w:right w:val="none" w:sz="0" w:space="0" w:color="auto"/>
      </w:divBdr>
    </w:div>
    <w:div w:id="1537159971">
      <w:bodyDiv w:val="1"/>
      <w:marLeft w:val="0"/>
      <w:marRight w:val="0"/>
      <w:marTop w:val="0"/>
      <w:marBottom w:val="0"/>
      <w:divBdr>
        <w:top w:val="none" w:sz="0" w:space="0" w:color="auto"/>
        <w:left w:val="none" w:sz="0" w:space="0" w:color="auto"/>
        <w:bottom w:val="none" w:sz="0" w:space="0" w:color="auto"/>
        <w:right w:val="none" w:sz="0" w:space="0" w:color="auto"/>
      </w:divBdr>
    </w:div>
    <w:div w:id="1545872304">
      <w:bodyDiv w:val="1"/>
      <w:marLeft w:val="0"/>
      <w:marRight w:val="0"/>
      <w:marTop w:val="0"/>
      <w:marBottom w:val="0"/>
      <w:divBdr>
        <w:top w:val="none" w:sz="0" w:space="0" w:color="auto"/>
        <w:left w:val="none" w:sz="0" w:space="0" w:color="auto"/>
        <w:bottom w:val="none" w:sz="0" w:space="0" w:color="auto"/>
        <w:right w:val="none" w:sz="0" w:space="0" w:color="auto"/>
      </w:divBdr>
    </w:div>
    <w:div w:id="1566839419">
      <w:bodyDiv w:val="1"/>
      <w:marLeft w:val="0"/>
      <w:marRight w:val="0"/>
      <w:marTop w:val="0"/>
      <w:marBottom w:val="0"/>
      <w:divBdr>
        <w:top w:val="none" w:sz="0" w:space="0" w:color="auto"/>
        <w:left w:val="none" w:sz="0" w:space="0" w:color="auto"/>
        <w:bottom w:val="none" w:sz="0" w:space="0" w:color="auto"/>
        <w:right w:val="none" w:sz="0" w:space="0" w:color="auto"/>
      </w:divBdr>
    </w:div>
    <w:div w:id="1584875342">
      <w:bodyDiv w:val="1"/>
      <w:marLeft w:val="0"/>
      <w:marRight w:val="0"/>
      <w:marTop w:val="0"/>
      <w:marBottom w:val="0"/>
      <w:divBdr>
        <w:top w:val="none" w:sz="0" w:space="0" w:color="auto"/>
        <w:left w:val="none" w:sz="0" w:space="0" w:color="auto"/>
        <w:bottom w:val="none" w:sz="0" w:space="0" w:color="auto"/>
        <w:right w:val="none" w:sz="0" w:space="0" w:color="auto"/>
      </w:divBdr>
    </w:div>
    <w:div w:id="1633319019">
      <w:bodyDiv w:val="1"/>
      <w:marLeft w:val="0"/>
      <w:marRight w:val="0"/>
      <w:marTop w:val="0"/>
      <w:marBottom w:val="0"/>
      <w:divBdr>
        <w:top w:val="none" w:sz="0" w:space="0" w:color="auto"/>
        <w:left w:val="none" w:sz="0" w:space="0" w:color="auto"/>
        <w:bottom w:val="none" w:sz="0" w:space="0" w:color="auto"/>
        <w:right w:val="none" w:sz="0" w:space="0" w:color="auto"/>
      </w:divBdr>
    </w:div>
    <w:div w:id="1654946067">
      <w:bodyDiv w:val="1"/>
      <w:marLeft w:val="0"/>
      <w:marRight w:val="0"/>
      <w:marTop w:val="0"/>
      <w:marBottom w:val="0"/>
      <w:divBdr>
        <w:top w:val="none" w:sz="0" w:space="0" w:color="auto"/>
        <w:left w:val="none" w:sz="0" w:space="0" w:color="auto"/>
        <w:bottom w:val="none" w:sz="0" w:space="0" w:color="auto"/>
        <w:right w:val="none" w:sz="0" w:space="0" w:color="auto"/>
      </w:divBdr>
    </w:div>
    <w:div w:id="1675840817">
      <w:bodyDiv w:val="1"/>
      <w:marLeft w:val="0"/>
      <w:marRight w:val="0"/>
      <w:marTop w:val="0"/>
      <w:marBottom w:val="0"/>
      <w:divBdr>
        <w:top w:val="none" w:sz="0" w:space="0" w:color="auto"/>
        <w:left w:val="none" w:sz="0" w:space="0" w:color="auto"/>
        <w:bottom w:val="none" w:sz="0" w:space="0" w:color="auto"/>
        <w:right w:val="none" w:sz="0" w:space="0" w:color="auto"/>
      </w:divBdr>
    </w:div>
    <w:div w:id="1677688062">
      <w:bodyDiv w:val="1"/>
      <w:marLeft w:val="0"/>
      <w:marRight w:val="0"/>
      <w:marTop w:val="0"/>
      <w:marBottom w:val="0"/>
      <w:divBdr>
        <w:top w:val="none" w:sz="0" w:space="0" w:color="auto"/>
        <w:left w:val="none" w:sz="0" w:space="0" w:color="auto"/>
        <w:bottom w:val="none" w:sz="0" w:space="0" w:color="auto"/>
        <w:right w:val="none" w:sz="0" w:space="0" w:color="auto"/>
      </w:divBdr>
    </w:div>
    <w:div w:id="1710375239">
      <w:bodyDiv w:val="1"/>
      <w:marLeft w:val="0"/>
      <w:marRight w:val="0"/>
      <w:marTop w:val="0"/>
      <w:marBottom w:val="0"/>
      <w:divBdr>
        <w:top w:val="none" w:sz="0" w:space="0" w:color="auto"/>
        <w:left w:val="none" w:sz="0" w:space="0" w:color="auto"/>
        <w:bottom w:val="none" w:sz="0" w:space="0" w:color="auto"/>
        <w:right w:val="none" w:sz="0" w:space="0" w:color="auto"/>
      </w:divBdr>
    </w:div>
    <w:div w:id="1722090272">
      <w:bodyDiv w:val="1"/>
      <w:marLeft w:val="0"/>
      <w:marRight w:val="0"/>
      <w:marTop w:val="0"/>
      <w:marBottom w:val="0"/>
      <w:divBdr>
        <w:top w:val="none" w:sz="0" w:space="0" w:color="auto"/>
        <w:left w:val="none" w:sz="0" w:space="0" w:color="auto"/>
        <w:bottom w:val="none" w:sz="0" w:space="0" w:color="auto"/>
        <w:right w:val="none" w:sz="0" w:space="0" w:color="auto"/>
      </w:divBdr>
    </w:div>
    <w:div w:id="1727802922">
      <w:bodyDiv w:val="1"/>
      <w:marLeft w:val="0"/>
      <w:marRight w:val="0"/>
      <w:marTop w:val="0"/>
      <w:marBottom w:val="0"/>
      <w:divBdr>
        <w:top w:val="none" w:sz="0" w:space="0" w:color="auto"/>
        <w:left w:val="none" w:sz="0" w:space="0" w:color="auto"/>
        <w:bottom w:val="none" w:sz="0" w:space="0" w:color="auto"/>
        <w:right w:val="none" w:sz="0" w:space="0" w:color="auto"/>
      </w:divBdr>
    </w:div>
    <w:div w:id="1741051374">
      <w:bodyDiv w:val="1"/>
      <w:marLeft w:val="0"/>
      <w:marRight w:val="0"/>
      <w:marTop w:val="0"/>
      <w:marBottom w:val="0"/>
      <w:divBdr>
        <w:top w:val="none" w:sz="0" w:space="0" w:color="auto"/>
        <w:left w:val="none" w:sz="0" w:space="0" w:color="auto"/>
        <w:bottom w:val="none" w:sz="0" w:space="0" w:color="auto"/>
        <w:right w:val="none" w:sz="0" w:space="0" w:color="auto"/>
      </w:divBdr>
    </w:div>
    <w:div w:id="1748570452">
      <w:bodyDiv w:val="1"/>
      <w:marLeft w:val="0"/>
      <w:marRight w:val="0"/>
      <w:marTop w:val="0"/>
      <w:marBottom w:val="0"/>
      <w:divBdr>
        <w:top w:val="none" w:sz="0" w:space="0" w:color="auto"/>
        <w:left w:val="none" w:sz="0" w:space="0" w:color="auto"/>
        <w:bottom w:val="none" w:sz="0" w:space="0" w:color="auto"/>
        <w:right w:val="none" w:sz="0" w:space="0" w:color="auto"/>
      </w:divBdr>
    </w:div>
    <w:div w:id="1794054324">
      <w:bodyDiv w:val="1"/>
      <w:marLeft w:val="0"/>
      <w:marRight w:val="0"/>
      <w:marTop w:val="0"/>
      <w:marBottom w:val="0"/>
      <w:divBdr>
        <w:top w:val="none" w:sz="0" w:space="0" w:color="auto"/>
        <w:left w:val="none" w:sz="0" w:space="0" w:color="auto"/>
        <w:bottom w:val="none" w:sz="0" w:space="0" w:color="auto"/>
        <w:right w:val="none" w:sz="0" w:space="0" w:color="auto"/>
      </w:divBdr>
    </w:div>
    <w:div w:id="1800688565">
      <w:bodyDiv w:val="1"/>
      <w:marLeft w:val="0"/>
      <w:marRight w:val="0"/>
      <w:marTop w:val="0"/>
      <w:marBottom w:val="0"/>
      <w:divBdr>
        <w:top w:val="none" w:sz="0" w:space="0" w:color="auto"/>
        <w:left w:val="none" w:sz="0" w:space="0" w:color="auto"/>
        <w:bottom w:val="none" w:sz="0" w:space="0" w:color="auto"/>
        <w:right w:val="none" w:sz="0" w:space="0" w:color="auto"/>
      </w:divBdr>
    </w:div>
    <w:div w:id="1812820172">
      <w:bodyDiv w:val="1"/>
      <w:marLeft w:val="0"/>
      <w:marRight w:val="0"/>
      <w:marTop w:val="0"/>
      <w:marBottom w:val="0"/>
      <w:divBdr>
        <w:top w:val="none" w:sz="0" w:space="0" w:color="auto"/>
        <w:left w:val="none" w:sz="0" w:space="0" w:color="auto"/>
        <w:bottom w:val="none" w:sz="0" w:space="0" w:color="auto"/>
        <w:right w:val="none" w:sz="0" w:space="0" w:color="auto"/>
      </w:divBdr>
    </w:div>
    <w:div w:id="1831946053">
      <w:bodyDiv w:val="1"/>
      <w:marLeft w:val="0"/>
      <w:marRight w:val="0"/>
      <w:marTop w:val="0"/>
      <w:marBottom w:val="0"/>
      <w:divBdr>
        <w:top w:val="none" w:sz="0" w:space="0" w:color="auto"/>
        <w:left w:val="none" w:sz="0" w:space="0" w:color="auto"/>
        <w:bottom w:val="none" w:sz="0" w:space="0" w:color="auto"/>
        <w:right w:val="none" w:sz="0" w:space="0" w:color="auto"/>
      </w:divBdr>
    </w:div>
    <w:div w:id="1849712221">
      <w:bodyDiv w:val="1"/>
      <w:marLeft w:val="0"/>
      <w:marRight w:val="0"/>
      <w:marTop w:val="0"/>
      <w:marBottom w:val="0"/>
      <w:divBdr>
        <w:top w:val="none" w:sz="0" w:space="0" w:color="auto"/>
        <w:left w:val="none" w:sz="0" w:space="0" w:color="auto"/>
        <w:bottom w:val="none" w:sz="0" w:space="0" w:color="auto"/>
        <w:right w:val="none" w:sz="0" w:space="0" w:color="auto"/>
      </w:divBdr>
    </w:div>
    <w:div w:id="1857308723">
      <w:bodyDiv w:val="1"/>
      <w:marLeft w:val="0"/>
      <w:marRight w:val="0"/>
      <w:marTop w:val="0"/>
      <w:marBottom w:val="0"/>
      <w:divBdr>
        <w:top w:val="none" w:sz="0" w:space="0" w:color="auto"/>
        <w:left w:val="none" w:sz="0" w:space="0" w:color="auto"/>
        <w:bottom w:val="none" w:sz="0" w:space="0" w:color="auto"/>
        <w:right w:val="none" w:sz="0" w:space="0" w:color="auto"/>
      </w:divBdr>
    </w:div>
    <w:div w:id="1858424438">
      <w:bodyDiv w:val="1"/>
      <w:marLeft w:val="0"/>
      <w:marRight w:val="0"/>
      <w:marTop w:val="0"/>
      <w:marBottom w:val="0"/>
      <w:divBdr>
        <w:top w:val="none" w:sz="0" w:space="0" w:color="auto"/>
        <w:left w:val="none" w:sz="0" w:space="0" w:color="auto"/>
        <w:bottom w:val="none" w:sz="0" w:space="0" w:color="auto"/>
        <w:right w:val="none" w:sz="0" w:space="0" w:color="auto"/>
      </w:divBdr>
    </w:div>
    <w:div w:id="1858542109">
      <w:bodyDiv w:val="1"/>
      <w:marLeft w:val="0"/>
      <w:marRight w:val="0"/>
      <w:marTop w:val="0"/>
      <w:marBottom w:val="0"/>
      <w:divBdr>
        <w:top w:val="none" w:sz="0" w:space="0" w:color="auto"/>
        <w:left w:val="none" w:sz="0" w:space="0" w:color="auto"/>
        <w:bottom w:val="none" w:sz="0" w:space="0" w:color="auto"/>
        <w:right w:val="none" w:sz="0" w:space="0" w:color="auto"/>
      </w:divBdr>
    </w:div>
    <w:div w:id="1881549601">
      <w:bodyDiv w:val="1"/>
      <w:marLeft w:val="0"/>
      <w:marRight w:val="0"/>
      <w:marTop w:val="0"/>
      <w:marBottom w:val="0"/>
      <w:divBdr>
        <w:top w:val="none" w:sz="0" w:space="0" w:color="auto"/>
        <w:left w:val="none" w:sz="0" w:space="0" w:color="auto"/>
        <w:bottom w:val="none" w:sz="0" w:space="0" w:color="auto"/>
        <w:right w:val="none" w:sz="0" w:space="0" w:color="auto"/>
      </w:divBdr>
    </w:div>
    <w:div w:id="1882092400">
      <w:bodyDiv w:val="1"/>
      <w:marLeft w:val="0"/>
      <w:marRight w:val="0"/>
      <w:marTop w:val="0"/>
      <w:marBottom w:val="0"/>
      <w:divBdr>
        <w:top w:val="none" w:sz="0" w:space="0" w:color="auto"/>
        <w:left w:val="none" w:sz="0" w:space="0" w:color="auto"/>
        <w:bottom w:val="none" w:sz="0" w:space="0" w:color="auto"/>
        <w:right w:val="none" w:sz="0" w:space="0" w:color="auto"/>
      </w:divBdr>
    </w:div>
    <w:div w:id="1959604486">
      <w:bodyDiv w:val="1"/>
      <w:marLeft w:val="0"/>
      <w:marRight w:val="0"/>
      <w:marTop w:val="0"/>
      <w:marBottom w:val="0"/>
      <w:divBdr>
        <w:top w:val="none" w:sz="0" w:space="0" w:color="auto"/>
        <w:left w:val="none" w:sz="0" w:space="0" w:color="auto"/>
        <w:bottom w:val="none" w:sz="0" w:space="0" w:color="auto"/>
        <w:right w:val="none" w:sz="0" w:space="0" w:color="auto"/>
      </w:divBdr>
    </w:div>
    <w:div w:id="1964185829">
      <w:bodyDiv w:val="1"/>
      <w:marLeft w:val="0"/>
      <w:marRight w:val="0"/>
      <w:marTop w:val="0"/>
      <w:marBottom w:val="0"/>
      <w:divBdr>
        <w:top w:val="none" w:sz="0" w:space="0" w:color="auto"/>
        <w:left w:val="none" w:sz="0" w:space="0" w:color="auto"/>
        <w:bottom w:val="none" w:sz="0" w:space="0" w:color="auto"/>
        <w:right w:val="none" w:sz="0" w:space="0" w:color="auto"/>
      </w:divBdr>
    </w:div>
    <w:div w:id="1966229373">
      <w:bodyDiv w:val="1"/>
      <w:marLeft w:val="0"/>
      <w:marRight w:val="0"/>
      <w:marTop w:val="0"/>
      <w:marBottom w:val="0"/>
      <w:divBdr>
        <w:top w:val="none" w:sz="0" w:space="0" w:color="auto"/>
        <w:left w:val="none" w:sz="0" w:space="0" w:color="auto"/>
        <w:bottom w:val="none" w:sz="0" w:space="0" w:color="auto"/>
        <w:right w:val="none" w:sz="0" w:space="0" w:color="auto"/>
      </w:divBdr>
    </w:div>
    <w:div w:id="2033803038">
      <w:bodyDiv w:val="1"/>
      <w:marLeft w:val="0"/>
      <w:marRight w:val="0"/>
      <w:marTop w:val="0"/>
      <w:marBottom w:val="0"/>
      <w:divBdr>
        <w:top w:val="none" w:sz="0" w:space="0" w:color="auto"/>
        <w:left w:val="none" w:sz="0" w:space="0" w:color="auto"/>
        <w:bottom w:val="none" w:sz="0" w:space="0" w:color="auto"/>
        <w:right w:val="none" w:sz="0" w:space="0" w:color="auto"/>
      </w:divBdr>
      <w:divsChild>
        <w:div w:id="73861534">
          <w:marLeft w:val="0"/>
          <w:marRight w:val="0"/>
          <w:marTop w:val="0"/>
          <w:marBottom w:val="0"/>
          <w:divBdr>
            <w:top w:val="none" w:sz="0" w:space="0" w:color="auto"/>
            <w:left w:val="none" w:sz="0" w:space="0" w:color="auto"/>
            <w:bottom w:val="none" w:sz="0" w:space="0" w:color="auto"/>
            <w:right w:val="none" w:sz="0" w:space="0" w:color="auto"/>
          </w:divBdr>
          <w:divsChild>
            <w:div w:id="844126861">
              <w:marLeft w:val="0"/>
              <w:marRight w:val="0"/>
              <w:marTop w:val="0"/>
              <w:marBottom w:val="0"/>
              <w:divBdr>
                <w:top w:val="none" w:sz="0" w:space="0" w:color="auto"/>
                <w:left w:val="none" w:sz="0" w:space="0" w:color="auto"/>
                <w:bottom w:val="none" w:sz="0" w:space="0" w:color="auto"/>
                <w:right w:val="none" w:sz="0" w:space="0" w:color="auto"/>
              </w:divBdr>
              <w:divsChild>
                <w:div w:id="14686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44064">
      <w:bodyDiv w:val="1"/>
      <w:marLeft w:val="0"/>
      <w:marRight w:val="0"/>
      <w:marTop w:val="0"/>
      <w:marBottom w:val="0"/>
      <w:divBdr>
        <w:top w:val="none" w:sz="0" w:space="0" w:color="auto"/>
        <w:left w:val="none" w:sz="0" w:space="0" w:color="auto"/>
        <w:bottom w:val="none" w:sz="0" w:space="0" w:color="auto"/>
        <w:right w:val="none" w:sz="0" w:space="0" w:color="auto"/>
      </w:divBdr>
    </w:div>
    <w:div w:id="2060784538">
      <w:bodyDiv w:val="1"/>
      <w:marLeft w:val="0"/>
      <w:marRight w:val="0"/>
      <w:marTop w:val="0"/>
      <w:marBottom w:val="0"/>
      <w:divBdr>
        <w:top w:val="none" w:sz="0" w:space="0" w:color="auto"/>
        <w:left w:val="none" w:sz="0" w:space="0" w:color="auto"/>
        <w:bottom w:val="none" w:sz="0" w:space="0" w:color="auto"/>
        <w:right w:val="none" w:sz="0" w:space="0" w:color="auto"/>
      </w:divBdr>
    </w:div>
    <w:div w:id="2079084314">
      <w:bodyDiv w:val="1"/>
      <w:marLeft w:val="0"/>
      <w:marRight w:val="0"/>
      <w:marTop w:val="0"/>
      <w:marBottom w:val="0"/>
      <w:divBdr>
        <w:top w:val="none" w:sz="0" w:space="0" w:color="auto"/>
        <w:left w:val="none" w:sz="0" w:space="0" w:color="auto"/>
        <w:bottom w:val="none" w:sz="0" w:space="0" w:color="auto"/>
        <w:right w:val="none" w:sz="0" w:space="0" w:color="auto"/>
      </w:divBdr>
    </w:div>
    <w:div w:id="2088845438">
      <w:bodyDiv w:val="1"/>
      <w:marLeft w:val="0"/>
      <w:marRight w:val="0"/>
      <w:marTop w:val="0"/>
      <w:marBottom w:val="0"/>
      <w:divBdr>
        <w:top w:val="none" w:sz="0" w:space="0" w:color="auto"/>
        <w:left w:val="none" w:sz="0" w:space="0" w:color="auto"/>
        <w:bottom w:val="none" w:sz="0" w:space="0" w:color="auto"/>
        <w:right w:val="none" w:sz="0" w:space="0" w:color="auto"/>
      </w:divBdr>
    </w:div>
    <w:div w:id="2105108999">
      <w:bodyDiv w:val="1"/>
      <w:marLeft w:val="0"/>
      <w:marRight w:val="0"/>
      <w:marTop w:val="0"/>
      <w:marBottom w:val="0"/>
      <w:divBdr>
        <w:top w:val="none" w:sz="0" w:space="0" w:color="auto"/>
        <w:left w:val="none" w:sz="0" w:space="0" w:color="auto"/>
        <w:bottom w:val="none" w:sz="0" w:space="0" w:color="auto"/>
        <w:right w:val="none" w:sz="0" w:space="0" w:color="auto"/>
      </w:divBdr>
    </w:div>
    <w:div w:id="2124227654">
      <w:bodyDiv w:val="1"/>
      <w:marLeft w:val="0"/>
      <w:marRight w:val="0"/>
      <w:marTop w:val="0"/>
      <w:marBottom w:val="0"/>
      <w:divBdr>
        <w:top w:val="none" w:sz="0" w:space="0" w:color="auto"/>
        <w:left w:val="none" w:sz="0" w:space="0" w:color="auto"/>
        <w:bottom w:val="none" w:sz="0" w:space="0" w:color="auto"/>
        <w:right w:val="none" w:sz="0" w:space="0" w:color="auto"/>
      </w:divBdr>
    </w:div>
    <w:div w:id="212600001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i.org/10.1073/pnas.1211437109" TargetMode="External"/><Relationship Id="rId21" Type="http://schemas.openxmlformats.org/officeDocument/2006/relationships/hyperlink" Target="https://psycnet.apa.org/doi/10.1097/00006842-197609000-00003" TargetMode="External"/><Relationship Id="rId42" Type="http://schemas.openxmlformats.org/officeDocument/2006/relationships/hyperlink" Target="https://www.researchgate.net/deref/http%3A%2F%2Fdx.doi.org%2F10.1111%2Fj.1751-9004.2008.00140.x" TargetMode="External"/><Relationship Id="rId47" Type="http://schemas.openxmlformats.org/officeDocument/2006/relationships/hyperlink" Target="http://www.davidmyers.org/Brix?pageID=20" TargetMode="External"/><Relationship Id="rId63" Type="http://schemas.openxmlformats.org/officeDocument/2006/relationships/hyperlink" Target="https://www.ncbi.nlm.nih.gov/pmc/articles/PMC3278148/" TargetMode="External"/><Relationship Id="rId68" Type="http://schemas.openxmlformats.org/officeDocument/2006/relationships/hyperlink" Target="https://worldhappiness.report/ed/2019/the-sad-state-of-happiness-in-the-%09united-states-" TargetMode="External"/><Relationship Id="rId16" Type="http://schemas.openxmlformats.org/officeDocument/2006/relationships/hyperlink" Target="https://brunofvieira.files.wordpress.com/2012/12/gary-becker-a-%09treatise-on-the-family.pdf" TargetMode="External"/><Relationship Id="rId11" Type="http://schemas.openxmlformats.org/officeDocument/2006/relationships/footer" Target="footer2.xml"/><Relationship Id="rId32" Type="http://schemas.openxmlformats.org/officeDocument/2006/relationships/hyperlink" Target="https://books.google.co.uk/books?id=gQ_MFDc_F4kC&amp;dq=dunbar+number&amp;%09lr=&amp;so%09urce=gbs_navlinks_s" TargetMode="External"/><Relationship Id="rId37" Type="http://schemas.openxmlformats.org/officeDocument/2006/relationships/hyperlink" Target="https://books.google.co.uk/" TargetMode="External"/><Relationship Id="rId53" Type="http://schemas.openxmlformats.org/officeDocument/2006/relationships/hyperlink" Target="https://psycnet.apa.org/doi/10.1080/17439760701756946" TargetMode="External"/><Relationship Id="rId58" Type="http://schemas.openxmlformats.org/officeDocument/2006/relationships/hyperlink" Target="https://www.americansforthearts.org/by-program/reports-and-data/legislation-" TargetMode="External"/><Relationship Id="rId7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9" Type="http://schemas.openxmlformats.org/officeDocument/2006/relationships/hyperlink" Target="mailto:pgresearch@uwtsd.ac.uk" TargetMode="External"/><Relationship Id="rId5" Type="http://schemas.openxmlformats.org/officeDocument/2006/relationships/styles" Target="styles.xml"/><Relationship Id="rId61" Type="http://schemas.openxmlformats.org/officeDocument/2006/relationships/hyperlink" Target="https://mitpress.mit.edu/books/culture-and-%09subjective-well-being" TargetMode="External"/><Relationship Id="rId19" Type="http://schemas.openxmlformats.org/officeDocument/2006/relationships/hyperlink" Target="http://www.workingforhealth.gov.uk/documents/" TargetMode="External"/><Relationship Id="rId14" Type="http://schemas.openxmlformats.org/officeDocument/2006/relationships/hyperlink" Target="https://link.springer.com/article/10.1007/s10519-015-9713-y" TargetMode="External"/><Relationship Id="rId22" Type="http://schemas.openxmlformats.org/officeDocument/2006/relationships/hyperlink" Target="http://www.albanylawreview.org/issues/Pages/" TargetMode="External"/><Relationship Id="rId27" Type="http://schemas.openxmlformats.org/officeDocument/2006/relationships/hyperlink" Target="https://eddiener.com/articles/1126" TargetMode="External"/><Relationship Id="rId30" Type="http://schemas.openxmlformats.org/officeDocument/2006/relationships/hyperlink" Target="https://www.researchgate.net/deref/http%3A%2F%2Fdx.doi.org%2F10.1007%2F978-90-481-2350-6_9" TargetMode="External"/><Relationship Id="rId35" Type="http://schemas.openxmlformats.org/officeDocument/2006/relationships/hyperlink" Target="https://psycnet.apa.org/record/1936-04984-%09000" TargetMode="External"/><Relationship Id="rId43" Type="http://schemas.openxmlformats.org/officeDocument/2006/relationships/hyperlink" Target="https://users.nber.org/~luttmer/relative.pdf" TargetMode="External"/><Relationship Id="rId48" Type="http://schemas.openxmlformats.org/officeDocument/2006/relationships/hyperlink" Target="https://nielsenbook.co.uk/uk-book-consumer/" TargetMode="External"/><Relationship Id="rId56" Type="http://schemas.openxmlformats.org/officeDocument/2006/relationships/hyperlink" Target="https://www.wsj.com/articles/cheap-sex-and-the-%09decline-of-" TargetMode="External"/><Relationship Id="rId64" Type="http://schemas.openxmlformats.org/officeDocument/2006/relationships/hyperlink" Target="https://cardinal-management.co.uk/wp-content/uploads/2016/04/Burton-" TargetMode="External"/><Relationship Id="rId69" Type="http://schemas.openxmlformats.org/officeDocument/2006/relationships/hyperlink" Target="https://youngfoundation.org/wp-content/uploads/2012/10/The-State-of-" TargetMode="External"/><Relationship Id="rId77" Type="http://schemas.openxmlformats.org/officeDocument/2006/relationships/hyperlink" Target="mailto:pgresearch@uwtsd.ac.uk" TargetMode="External"/><Relationship Id="rId8" Type="http://schemas.openxmlformats.org/officeDocument/2006/relationships/footnotes" Target="footnotes.xml"/><Relationship Id="rId51" Type="http://schemas.openxmlformats.org/officeDocument/2006/relationships/hyperlink" Target="https://data.oecd.org/emp/hours-worked.htm" TargetMode="External"/><Relationship Id="rId72" Type="http://schemas.openxmlformats.org/officeDocument/2006/relationships/hyperlink" Target="https://worldhappiness.report/ed/2019/addiction-and-unhappiness-in-america/"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forastateofhappiness.com/tag/50-10-40-formula/" TargetMode="External"/><Relationship Id="rId25" Type="http://schemas.openxmlformats.org/officeDocument/2006/relationships/hyperlink" Target="https://journals.sagepub.com/doi/abs/10.1111/j.1467-%09954X.1977.tb00281.x?journalCode=sora" TargetMode="External"/><Relationship Id="rId33" Type="http://schemas.openxmlformats.org/officeDocument/2006/relationships/hyperlink" Target="https://books.google.co.uk/books?id=zCOv9ZA6y4QC&amp;dq=emile+durkheim" TargetMode="External"/><Relationship Id="rId38" Type="http://schemas.openxmlformats.org/officeDocument/2006/relationships/hyperlink" Target="https://clincalc.com/DrugStats/Drugs/SertralineHydrochloride" TargetMode="External"/><Relationship Id="rId46" Type="http://schemas.openxmlformats.org/officeDocument/2006/relationships/hyperlink" Target="https://books.google.co.uk/book" TargetMode="External"/><Relationship Id="rId59" Type="http://schemas.openxmlformats.org/officeDocument/2006/relationships/hyperlink" Target="https://www.jstor.org/stable/pdf/1827497.pdf" TargetMode="External"/><Relationship Id="rId67" Type="http://schemas.openxmlformats.org/officeDocument/2006/relationships/hyperlink" Target="https://www.who.int/news-room/fact-sheets/detail/depression" TargetMode="External"/><Relationship Id="rId20" Type="http://schemas.openxmlformats.org/officeDocument/2006/relationships/hyperlink" Target="https://www.jstor.org/stable/48504890?seq=1" TargetMode="External"/><Relationship Id="rId41" Type="http://schemas.openxmlformats.org/officeDocument/2006/relationships/hyperlink" Target="https://psycnet.apa.org/record/2006-04109-000" TargetMode="External"/><Relationship Id="rId54" Type="http://schemas.openxmlformats.org/officeDocument/2006/relationships/hyperlink" Target="https://www.pewsocialtrends.org/2010/11/18/the-decline-of-%09marriage-" TargetMode="External"/><Relationship Id="rId62" Type="http://schemas.openxmlformats.org/officeDocument/2006/relationships/hyperlink" Target="https://www.springer.com/gp/book/9789401791779" TargetMode="External"/><Relationship Id="rId70" Type="http://schemas.openxmlformats.org/officeDocument/2006/relationships/hyperlink" Target="mailto:1702405@student.uwtsd.ac.uk" TargetMode="External"/><Relationship Id="rId7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ooks.google.co.uk/books/about/The_Structure_of_" TargetMode="External"/><Relationship Id="rId23" Type="http://schemas.openxmlformats.org/officeDocument/2006/relationships/hyperlink" Target="https://www.aafp.org/afp/2006/0801/" TargetMode="External"/><Relationship Id="rId28" Type="http://schemas.openxmlformats.org/officeDocument/2006/relationships/hyperlink" Target="http://labs.psychology.illinois.edu/~ediener/Documents/Diener-Suh-Lucas-%09Smith_1999.pdf" TargetMode="External"/><Relationship Id="rId36" Type="http://schemas.openxmlformats.org/officeDocument/2006/relationships/hyperlink" Target="https://pubmed.ncbi.nlm.nih.gov/26709037/" TargetMode="External"/><Relationship Id="rId49" Type="http://schemas.openxmlformats.org/officeDocument/2006/relationships/hyperlink" Target="https://www.ons.gov.uk/peoplepopulationandcommunity/birthsdeathsandmarri%09ages/m" TargetMode="External"/><Relationship Id="rId57" Type="http://schemas.openxmlformats.org/officeDocument/2006/relationships/hyperlink" Target="https://doi.org/10.1037/0022-3514.34.2.191" TargetMode="External"/><Relationship Id="rId10" Type="http://schemas.openxmlformats.org/officeDocument/2006/relationships/footer" Target="footer1.xml"/><Relationship Id="rId31" Type="http://schemas.openxmlformats.org/officeDocument/2006/relationships/hyperlink" Target="https://books.google.co.uk/books?hl=en&amp;lr=&amp;id=Xc-" TargetMode="External"/><Relationship Id="rId44" Type="http://schemas.openxmlformats.org/officeDocument/2006/relationships/hyperlink" Target="https://books.google.co.uk/books/about/Encyclopedia_of_Women_and_Gende" TargetMode="External"/><Relationship Id="rId52" Type="http://schemas.openxmlformats.org/officeDocument/2006/relationships/hyperlink" Target="https://psycnet.apa.org/record/1950-%0902524-020" TargetMode="External"/><Relationship Id="rId60" Type="http://schemas.openxmlformats.org/officeDocument/2006/relationships/hyperlink" Target="https://psycnet.apa.org/record/2008-03730-000" TargetMode="External"/><Relationship Id="rId65" Type="http://schemas.openxmlformats.org/officeDocument/2006/relationships/hyperlink" Target="https://bronnieware.com/regrets-%09of-the-%09dying/" TargetMode="External"/><Relationship Id="rId7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8" Type="http://schemas.openxmlformats.org/officeDocument/2006/relationships/hyperlink" Target="http://www.uwtsd.ac.uk/academic-office/" TargetMode="External"/><Relationship Id="rId8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s://link.springer.com/article/10.1007/s10902-007-9055-%094?shared-" TargetMode="External"/><Relationship Id="rId39" Type="http://schemas.openxmlformats.org/officeDocument/2006/relationships/hyperlink" Target="https://dx.doi.org/10.3390%2Fijerph14101176" TargetMode="External"/><Relationship Id="rId34" Type="http://schemas.openxmlformats.org/officeDocument/2006/relationships/hyperlink" Target="https://www.elsevier.com/books/nations-%09and-households-in-economic" TargetMode="External"/><Relationship Id="rId50" Type="http://schemas.openxmlformats.org/officeDocument/2006/relationships/hyperlink" Target="https://www.oecd-" TargetMode="External"/><Relationship Id="rId55" Type="http://schemas.openxmlformats.org/officeDocument/2006/relationships/hyperlink" Target="http://nationalmarriageproject.org/wpcontent/uploads/2013/01" TargetMode="External"/><Relationship Id="rId76"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webSettings" Target="webSettings.xml"/><Relationship Id="rId71" Type="http://schemas.openxmlformats.org/officeDocument/2006/relationships/hyperlink" Target="file:///C:\Users\c.lohmann-hancock\AppData\Local\Microsoft\Windows\INetCache\REICoP-17-20-v3-Final.pdf" TargetMode="External"/><Relationship Id="rId2" Type="http://schemas.openxmlformats.org/officeDocument/2006/relationships/customXml" Target="../customXml/item2.xml"/><Relationship Id="rId29" Type="http://schemas.openxmlformats.org/officeDocument/2006/relationships/hyperlink" Target="https://psycnet.apa.org/record/1997-09050-%09000" TargetMode="External"/><Relationship Id="rId24" Type="http://schemas.openxmlformats.org/officeDocument/2006/relationships/hyperlink" Target="https://www.cdc.gov/nchs/products/databriefs/db334.htm" TargetMode="External"/><Relationship Id="rId40" Type="http://schemas.openxmlformats.org/officeDocument/2006/relationships/hyperlink" Target="https://www.taylorfrancis.com/books/9780203771389" TargetMode="External"/><Relationship Id="rId45" Type="http://schemas.openxmlformats.org/officeDocument/2006/relationships/hyperlink" Target="http://sonjalyubomirsky.com/wpcontent/themes/sonjalyubomirsky/papers/LSS%092005.p" TargetMode="External"/><Relationship Id="rId66" Type="http://schemas.openxmlformats.org/officeDocument/2006/relationships/hyperlink" Target="https://www.apa.org/pubs/books/431755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6" ma:contentTypeDescription="Create a new document." ma:contentTypeScope="" ma:versionID="e57251807cea72098cd897de935f5f39">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ae9ed96b0be343a7760cbe4ca6dfda88"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275F9-7183-4221-98A7-567279A63BAF}">
  <ds:schemaRefs>
    <ds:schemaRef ds:uri="http://schemas.microsoft.com/sharepoint/v3/contenttype/forms"/>
  </ds:schemaRefs>
</ds:datastoreItem>
</file>

<file path=customXml/itemProps2.xml><?xml version="1.0" encoding="utf-8"?>
<ds:datastoreItem xmlns:ds="http://schemas.openxmlformats.org/officeDocument/2006/customXml" ds:itemID="{552330E3-73EF-422C-82F9-6F954F371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FB20FE-313A-234B-98CC-F2E950C32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63</Pages>
  <Words>19632</Words>
  <Characters>106997</Characters>
  <Application>Microsoft Office Word</Application>
  <DocSecurity>0</DocSecurity>
  <Lines>2674</Lines>
  <Paragraphs>1021</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125608</CharactersWithSpaces>
  <SharedDoc>false</SharedDoc>
  <HLinks>
    <vt:vector size="186" baseType="variant">
      <vt:variant>
        <vt:i4>7143453</vt:i4>
      </vt:variant>
      <vt:variant>
        <vt:i4>159</vt:i4>
      </vt:variant>
      <vt:variant>
        <vt:i4>0</vt:i4>
      </vt:variant>
      <vt:variant>
        <vt:i4>5</vt:i4>
      </vt:variant>
      <vt:variant>
        <vt:lpwstr>mailto:pgresearch@uwtsd.ac.uk</vt:lpwstr>
      </vt:variant>
      <vt:variant>
        <vt:lpwstr/>
      </vt:variant>
      <vt:variant>
        <vt:i4>2162720</vt:i4>
      </vt:variant>
      <vt:variant>
        <vt:i4>156</vt:i4>
      </vt:variant>
      <vt:variant>
        <vt:i4>0</vt:i4>
      </vt:variant>
      <vt:variant>
        <vt:i4>5</vt:i4>
      </vt:variant>
      <vt:variant>
        <vt:lpwstr>http://www.uwtsd.ac.uk/academic-office/</vt:lpwstr>
      </vt:variant>
      <vt:variant>
        <vt:lpwstr/>
      </vt:variant>
      <vt:variant>
        <vt:i4>7143453</vt:i4>
      </vt:variant>
      <vt:variant>
        <vt:i4>153</vt:i4>
      </vt:variant>
      <vt:variant>
        <vt:i4>0</vt:i4>
      </vt:variant>
      <vt:variant>
        <vt:i4>5</vt:i4>
      </vt:variant>
      <vt:variant>
        <vt:lpwstr>mailto:pgresearch@uwtsd.ac.uk</vt:lpwstr>
      </vt:variant>
      <vt:variant>
        <vt:lpwstr/>
      </vt:variant>
      <vt:variant>
        <vt:i4>2097257</vt:i4>
      </vt:variant>
      <vt:variant>
        <vt:i4>150</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147</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144</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141</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3604592</vt:i4>
      </vt:variant>
      <vt:variant>
        <vt:i4>138</vt:i4>
      </vt:variant>
      <vt:variant>
        <vt:i4>0</vt:i4>
      </vt:variant>
      <vt:variant>
        <vt:i4>5</vt:i4>
      </vt:variant>
      <vt:variant>
        <vt:lpwstr>https://worldhappiness.report/ed/2019/addiction-and-unhappiness-in-america/</vt:lpwstr>
      </vt:variant>
      <vt:variant>
        <vt:lpwstr/>
      </vt:variant>
      <vt:variant>
        <vt:i4>7012409</vt:i4>
      </vt:variant>
      <vt:variant>
        <vt:i4>135</vt:i4>
      </vt:variant>
      <vt:variant>
        <vt:i4>0</vt:i4>
      </vt:variant>
      <vt:variant>
        <vt:i4>5</vt:i4>
      </vt:variant>
      <vt:variant>
        <vt:lpwstr>file:///C:/Users/c.lohmann-hancock/AppData/Local/Microsoft/Windows/INetCache/REICoP-17-20-v3-Final.pdf</vt:lpwstr>
      </vt:variant>
      <vt:variant>
        <vt:lpwstr/>
      </vt:variant>
      <vt:variant>
        <vt:i4>3407955</vt:i4>
      </vt:variant>
      <vt:variant>
        <vt:i4>132</vt:i4>
      </vt:variant>
      <vt:variant>
        <vt:i4>0</vt:i4>
      </vt:variant>
      <vt:variant>
        <vt:i4>5</vt:i4>
      </vt:variant>
      <vt:variant>
        <vt:lpwstr>mailto:1702405@student.uwtsd.ac.uk</vt:lpwstr>
      </vt:variant>
      <vt:variant>
        <vt:lpwstr/>
      </vt:variant>
      <vt:variant>
        <vt:i4>1507383</vt:i4>
      </vt:variant>
      <vt:variant>
        <vt:i4>122</vt:i4>
      </vt:variant>
      <vt:variant>
        <vt:i4>0</vt:i4>
      </vt:variant>
      <vt:variant>
        <vt:i4>5</vt:i4>
      </vt:variant>
      <vt:variant>
        <vt:lpwstr/>
      </vt:variant>
      <vt:variant>
        <vt:lpwstr>_Toc47653163</vt:lpwstr>
      </vt:variant>
      <vt:variant>
        <vt:i4>1441847</vt:i4>
      </vt:variant>
      <vt:variant>
        <vt:i4>116</vt:i4>
      </vt:variant>
      <vt:variant>
        <vt:i4>0</vt:i4>
      </vt:variant>
      <vt:variant>
        <vt:i4>5</vt:i4>
      </vt:variant>
      <vt:variant>
        <vt:lpwstr/>
      </vt:variant>
      <vt:variant>
        <vt:lpwstr>_Toc47653162</vt:lpwstr>
      </vt:variant>
      <vt:variant>
        <vt:i4>1376311</vt:i4>
      </vt:variant>
      <vt:variant>
        <vt:i4>110</vt:i4>
      </vt:variant>
      <vt:variant>
        <vt:i4>0</vt:i4>
      </vt:variant>
      <vt:variant>
        <vt:i4>5</vt:i4>
      </vt:variant>
      <vt:variant>
        <vt:lpwstr/>
      </vt:variant>
      <vt:variant>
        <vt:lpwstr>_Toc47653161</vt:lpwstr>
      </vt:variant>
      <vt:variant>
        <vt:i4>1310775</vt:i4>
      </vt:variant>
      <vt:variant>
        <vt:i4>104</vt:i4>
      </vt:variant>
      <vt:variant>
        <vt:i4>0</vt:i4>
      </vt:variant>
      <vt:variant>
        <vt:i4>5</vt:i4>
      </vt:variant>
      <vt:variant>
        <vt:lpwstr/>
      </vt:variant>
      <vt:variant>
        <vt:lpwstr>_Toc47653160</vt:lpwstr>
      </vt:variant>
      <vt:variant>
        <vt:i4>1900596</vt:i4>
      </vt:variant>
      <vt:variant>
        <vt:i4>98</vt:i4>
      </vt:variant>
      <vt:variant>
        <vt:i4>0</vt:i4>
      </vt:variant>
      <vt:variant>
        <vt:i4>5</vt:i4>
      </vt:variant>
      <vt:variant>
        <vt:lpwstr/>
      </vt:variant>
      <vt:variant>
        <vt:lpwstr>_Toc47653159</vt:lpwstr>
      </vt:variant>
      <vt:variant>
        <vt:i4>1835060</vt:i4>
      </vt:variant>
      <vt:variant>
        <vt:i4>92</vt:i4>
      </vt:variant>
      <vt:variant>
        <vt:i4>0</vt:i4>
      </vt:variant>
      <vt:variant>
        <vt:i4>5</vt:i4>
      </vt:variant>
      <vt:variant>
        <vt:lpwstr/>
      </vt:variant>
      <vt:variant>
        <vt:lpwstr>_Toc47653158</vt:lpwstr>
      </vt:variant>
      <vt:variant>
        <vt:i4>1245236</vt:i4>
      </vt:variant>
      <vt:variant>
        <vt:i4>86</vt:i4>
      </vt:variant>
      <vt:variant>
        <vt:i4>0</vt:i4>
      </vt:variant>
      <vt:variant>
        <vt:i4>5</vt:i4>
      </vt:variant>
      <vt:variant>
        <vt:lpwstr/>
      </vt:variant>
      <vt:variant>
        <vt:lpwstr>_Toc47653157</vt:lpwstr>
      </vt:variant>
      <vt:variant>
        <vt:i4>1179700</vt:i4>
      </vt:variant>
      <vt:variant>
        <vt:i4>80</vt:i4>
      </vt:variant>
      <vt:variant>
        <vt:i4>0</vt:i4>
      </vt:variant>
      <vt:variant>
        <vt:i4>5</vt:i4>
      </vt:variant>
      <vt:variant>
        <vt:lpwstr/>
      </vt:variant>
      <vt:variant>
        <vt:lpwstr>_Toc47653156</vt:lpwstr>
      </vt:variant>
      <vt:variant>
        <vt:i4>1114164</vt:i4>
      </vt:variant>
      <vt:variant>
        <vt:i4>74</vt:i4>
      </vt:variant>
      <vt:variant>
        <vt:i4>0</vt:i4>
      </vt:variant>
      <vt:variant>
        <vt:i4>5</vt:i4>
      </vt:variant>
      <vt:variant>
        <vt:lpwstr/>
      </vt:variant>
      <vt:variant>
        <vt:lpwstr>_Toc47653155</vt:lpwstr>
      </vt:variant>
      <vt:variant>
        <vt:i4>1048628</vt:i4>
      </vt:variant>
      <vt:variant>
        <vt:i4>68</vt:i4>
      </vt:variant>
      <vt:variant>
        <vt:i4>0</vt:i4>
      </vt:variant>
      <vt:variant>
        <vt:i4>5</vt:i4>
      </vt:variant>
      <vt:variant>
        <vt:lpwstr/>
      </vt:variant>
      <vt:variant>
        <vt:lpwstr>_Toc47653154</vt:lpwstr>
      </vt:variant>
      <vt:variant>
        <vt:i4>1507380</vt:i4>
      </vt:variant>
      <vt:variant>
        <vt:i4>62</vt:i4>
      </vt:variant>
      <vt:variant>
        <vt:i4>0</vt:i4>
      </vt:variant>
      <vt:variant>
        <vt:i4>5</vt:i4>
      </vt:variant>
      <vt:variant>
        <vt:lpwstr/>
      </vt:variant>
      <vt:variant>
        <vt:lpwstr>_Toc47653153</vt:lpwstr>
      </vt:variant>
      <vt:variant>
        <vt:i4>1441844</vt:i4>
      </vt:variant>
      <vt:variant>
        <vt:i4>56</vt:i4>
      </vt:variant>
      <vt:variant>
        <vt:i4>0</vt:i4>
      </vt:variant>
      <vt:variant>
        <vt:i4>5</vt:i4>
      </vt:variant>
      <vt:variant>
        <vt:lpwstr/>
      </vt:variant>
      <vt:variant>
        <vt:lpwstr>_Toc47653152</vt:lpwstr>
      </vt:variant>
      <vt:variant>
        <vt:i4>1376308</vt:i4>
      </vt:variant>
      <vt:variant>
        <vt:i4>50</vt:i4>
      </vt:variant>
      <vt:variant>
        <vt:i4>0</vt:i4>
      </vt:variant>
      <vt:variant>
        <vt:i4>5</vt:i4>
      </vt:variant>
      <vt:variant>
        <vt:lpwstr/>
      </vt:variant>
      <vt:variant>
        <vt:lpwstr>_Toc47653151</vt:lpwstr>
      </vt:variant>
      <vt:variant>
        <vt:i4>1310772</vt:i4>
      </vt:variant>
      <vt:variant>
        <vt:i4>44</vt:i4>
      </vt:variant>
      <vt:variant>
        <vt:i4>0</vt:i4>
      </vt:variant>
      <vt:variant>
        <vt:i4>5</vt:i4>
      </vt:variant>
      <vt:variant>
        <vt:lpwstr/>
      </vt:variant>
      <vt:variant>
        <vt:lpwstr>_Toc47653150</vt:lpwstr>
      </vt:variant>
      <vt:variant>
        <vt:i4>1900597</vt:i4>
      </vt:variant>
      <vt:variant>
        <vt:i4>38</vt:i4>
      </vt:variant>
      <vt:variant>
        <vt:i4>0</vt:i4>
      </vt:variant>
      <vt:variant>
        <vt:i4>5</vt:i4>
      </vt:variant>
      <vt:variant>
        <vt:lpwstr/>
      </vt:variant>
      <vt:variant>
        <vt:lpwstr>_Toc47653149</vt:lpwstr>
      </vt:variant>
      <vt:variant>
        <vt:i4>1835061</vt:i4>
      </vt:variant>
      <vt:variant>
        <vt:i4>32</vt:i4>
      </vt:variant>
      <vt:variant>
        <vt:i4>0</vt:i4>
      </vt:variant>
      <vt:variant>
        <vt:i4>5</vt:i4>
      </vt:variant>
      <vt:variant>
        <vt:lpwstr/>
      </vt:variant>
      <vt:variant>
        <vt:lpwstr>_Toc47653148</vt:lpwstr>
      </vt:variant>
      <vt:variant>
        <vt:i4>1245237</vt:i4>
      </vt:variant>
      <vt:variant>
        <vt:i4>26</vt:i4>
      </vt:variant>
      <vt:variant>
        <vt:i4>0</vt:i4>
      </vt:variant>
      <vt:variant>
        <vt:i4>5</vt:i4>
      </vt:variant>
      <vt:variant>
        <vt:lpwstr/>
      </vt:variant>
      <vt:variant>
        <vt:lpwstr>_Toc47653147</vt:lpwstr>
      </vt:variant>
      <vt:variant>
        <vt:i4>1179701</vt:i4>
      </vt:variant>
      <vt:variant>
        <vt:i4>20</vt:i4>
      </vt:variant>
      <vt:variant>
        <vt:i4>0</vt:i4>
      </vt:variant>
      <vt:variant>
        <vt:i4>5</vt:i4>
      </vt:variant>
      <vt:variant>
        <vt:lpwstr/>
      </vt:variant>
      <vt:variant>
        <vt:lpwstr>_Toc47653146</vt:lpwstr>
      </vt:variant>
      <vt:variant>
        <vt:i4>1114165</vt:i4>
      </vt:variant>
      <vt:variant>
        <vt:i4>14</vt:i4>
      </vt:variant>
      <vt:variant>
        <vt:i4>0</vt:i4>
      </vt:variant>
      <vt:variant>
        <vt:i4>5</vt:i4>
      </vt:variant>
      <vt:variant>
        <vt:lpwstr/>
      </vt:variant>
      <vt:variant>
        <vt:lpwstr>_Toc47653145</vt:lpwstr>
      </vt:variant>
      <vt:variant>
        <vt:i4>1048629</vt:i4>
      </vt:variant>
      <vt:variant>
        <vt:i4>8</vt:i4>
      </vt:variant>
      <vt:variant>
        <vt:i4>0</vt:i4>
      </vt:variant>
      <vt:variant>
        <vt:i4>5</vt:i4>
      </vt:variant>
      <vt:variant>
        <vt:lpwstr/>
      </vt:variant>
      <vt:variant>
        <vt:lpwstr>_Toc47653144</vt:lpwstr>
      </vt:variant>
      <vt:variant>
        <vt:i4>1507381</vt:i4>
      </vt:variant>
      <vt:variant>
        <vt:i4>2</vt:i4>
      </vt:variant>
      <vt:variant>
        <vt:i4>0</vt:i4>
      </vt:variant>
      <vt:variant>
        <vt:i4>5</vt:i4>
      </vt:variant>
      <vt:variant>
        <vt:lpwstr/>
      </vt:variant>
      <vt:variant>
        <vt:lpwstr>_Toc47653143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Chloe Lewis (1702405)</cp:lastModifiedBy>
  <cp:revision>3</cp:revision>
  <cp:lastPrinted>2020-08-05T07:49:00Z</cp:lastPrinted>
  <dcterms:created xsi:type="dcterms:W3CDTF">2020-08-10T03:27:00Z</dcterms:created>
  <dcterms:modified xsi:type="dcterms:W3CDTF">2020-08-10T07:25:00Z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