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36BBB" w14:textId="77777777" w:rsidR="005130CA" w:rsidRDefault="005130CA" w:rsidP="0069068C">
      <w:pPr>
        <w:pStyle w:val="NormalWeb"/>
        <w:rPr>
          <w:rFonts w:ascii="Arial" w:hAnsi="Arial" w:cs="Arial"/>
          <w:b/>
          <w:bCs/>
          <w:sz w:val="22"/>
          <w:szCs w:val="22"/>
          <w:u w:val="single"/>
        </w:rPr>
      </w:pPr>
      <w:bookmarkStart w:id="0" w:name="OLE_LINK1"/>
      <w:bookmarkStart w:id="1" w:name="OLE_LINK2"/>
    </w:p>
    <w:p w14:paraId="6D63FDDA" w14:textId="77777777" w:rsidR="005130CA" w:rsidRDefault="005130CA" w:rsidP="0069068C">
      <w:pPr>
        <w:pStyle w:val="NormalWeb"/>
        <w:rPr>
          <w:rFonts w:ascii="Arial" w:hAnsi="Arial" w:cs="Arial"/>
          <w:b/>
          <w:bCs/>
          <w:sz w:val="22"/>
          <w:szCs w:val="22"/>
          <w:u w:val="single"/>
        </w:rPr>
      </w:pPr>
    </w:p>
    <w:p w14:paraId="39320C75" w14:textId="77777777" w:rsidR="005130CA" w:rsidRDefault="005130CA" w:rsidP="0069068C">
      <w:pPr>
        <w:pStyle w:val="NormalWeb"/>
        <w:rPr>
          <w:rFonts w:ascii="Arial" w:hAnsi="Arial" w:cs="Arial"/>
          <w:b/>
          <w:bCs/>
          <w:sz w:val="22"/>
          <w:szCs w:val="22"/>
          <w:u w:val="single"/>
        </w:rPr>
      </w:pPr>
    </w:p>
    <w:p w14:paraId="44B7C015" w14:textId="77777777" w:rsidR="005130CA" w:rsidRDefault="005130CA" w:rsidP="0069068C">
      <w:pPr>
        <w:pStyle w:val="NormalWeb"/>
        <w:rPr>
          <w:rFonts w:ascii="Arial" w:hAnsi="Arial" w:cs="Arial"/>
          <w:b/>
          <w:bCs/>
          <w:sz w:val="22"/>
          <w:szCs w:val="22"/>
          <w:u w:val="single"/>
        </w:rPr>
      </w:pPr>
    </w:p>
    <w:p w14:paraId="2E7A7CFF" w14:textId="77777777" w:rsidR="005130CA" w:rsidRDefault="005130CA" w:rsidP="0069068C">
      <w:pPr>
        <w:pStyle w:val="NormalWeb"/>
        <w:rPr>
          <w:rFonts w:ascii="Arial" w:hAnsi="Arial" w:cs="Arial"/>
          <w:b/>
          <w:bCs/>
          <w:sz w:val="22"/>
          <w:szCs w:val="22"/>
          <w:u w:val="single"/>
        </w:rPr>
      </w:pPr>
    </w:p>
    <w:p w14:paraId="00A96729" w14:textId="77777777" w:rsidR="005130CA" w:rsidRDefault="005130CA" w:rsidP="0069068C">
      <w:pPr>
        <w:pStyle w:val="NormalWeb"/>
        <w:rPr>
          <w:rFonts w:ascii="Arial" w:hAnsi="Arial" w:cs="Arial"/>
          <w:b/>
          <w:bCs/>
          <w:sz w:val="22"/>
          <w:szCs w:val="22"/>
          <w:u w:val="single"/>
        </w:rPr>
      </w:pPr>
    </w:p>
    <w:p w14:paraId="2BCE4829" w14:textId="77777777" w:rsidR="005130CA" w:rsidRDefault="005130CA" w:rsidP="0069068C">
      <w:pPr>
        <w:pStyle w:val="NormalWeb"/>
        <w:rPr>
          <w:rFonts w:ascii="Arial" w:hAnsi="Arial" w:cs="Arial"/>
          <w:b/>
          <w:bCs/>
          <w:sz w:val="22"/>
          <w:szCs w:val="22"/>
          <w:u w:val="single"/>
        </w:rPr>
      </w:pPr>
    </w:p>
    <w:p w14:paraId="29831BC0" w14:textId="77777777" w:rsidR="005130CA" w:rsidRDefault="005130CA" w:rsidP="0069068C">
      <w:pPr>
        <w:pStyle w:val="NormalWeb"/>
        <w:rPr>
          <w:rFonts w:ascii="Arial" w:hAnsi="Arial" w:cs="Arial"/>
          <w:b/>
          <w:bCs/>
          <w:sz w:val="22"/>
          <w:szCs w:val="22"/>
          <w:u w:val="single"/>
        </w:rPr>
      </w:pPr>
    </w:p>
    <w:p w14:paraId="48072C46" w14:textId="4EC55A31" w:rsidR="005130CA" w:rsidRDefault="0069068C" w:rsidP="0035757E">
      <w:pPr>
        <w:pStyle w:val="NormalWeb"/>
        <w:spacing w:line="360" w:lineRule="auto"/>
        <w:rPr>
          <w:rFonts w:ascii="Arial" w:hAnsi="Arial" w:cs="Arial"/>
          <w:b/>
          <w:bCs/>
          <w:sz w:val="28"/>
          <w:szCs w:val="28"/>
          <w:u w:val="single"/>
        </w:rPr>
      </w:pPr>
      <w:r w:rsidRPr="005130CA">
        <w:rPr>
          <w:rFonts w:ascii="Arial" w:hAnsi="Arial" w:cs="Arial"/>
          <w:b/>
          <w:bCs/>
          <w:sz w:val="28"/>
          <w:szCs w:val="28"/>
          <w:u w:val="single"/>
        </w:rPr>
        <w:t>A critical evaluation and the identification of next teaching and learning steps focusing on a case study of an individual learner or a group of learners, based on an observed critical incident</w:t>
      </w:r>
      <w:r w:rsidR="005130CA" w:rsidRPr="005130CA">
        <w:rPr>
          <w:rFonts w:ascii="Arial" w:hAnsi="Arial" w:cs="Arial"/>
          <w:b/>
          <w:bCs/>
          <w:sz w:val="28"/>
          <w:szCs w:val="28"/>
          <w:u w:val="single"/>
        </w:rPr>
        <w:t>.</w:t>
      </w:r>
    </w:p>
    <w:p w14:paraId="6264BFD7" w14:textId="7F3EF782" w:rsidR="004B77E9" w:rsidRDefault="004B77E9" w:rsidP="005130CA">
      <w:pPr>
        <w:pStyle w:val="NormalWeb"/>
        <w:spacing w:line="360" w:lineRule="auto"/>
        <w:jc w:val="center"/>
        <w:rPr>
          <w:rFonts w:ascii="Arial" w:hAnsi="Arial" w:cs="Arial"/>
          <w:sz w:val="22"/>
          <w:szCs w:val="22"/>
        </w:rPr>
      </w:pPr>
      <w:r>
        <w:rPr>
          <w:rFonts w:ascii="Arial" w:hAnsi="Arial" w:cs="Arial"/>
          <w:sz w:val="22"/>
          <w:szCs w:val="22"/>
        </w:rPr>
        <w:t>ECAD6007</w:t>
      </w:r>
    </w:p>
    <w:p w14:paraId="4BD3892B" w14:textId="0DDC959F" w:rsidR="00CF1017" w:rsidRPr="004B77E9" w:rsidRDefault="004B77E9" w:rsidP="005130CA">
      <w:pPr>
        <w:pStyle w:val="NormalWeb"/>
        <w:spacing w:line="360" w:lineRule="auto"/>
        <w:jc w:val="center"/>
        <w:rPr>
          <w:rFonts w:ascii="Arial" w:hAnsi="Arial" w:cs="Arial"/>
          <w:sz w:val="22"/>
          <w:szCs w:val="22"/>
        </w:rPr>
      </w:pPr>
      <w:r>
        <w:rPr>
          <w:rFonts w:ascii="Arial" w:hAnsi="Arial" w:cs="Arial"/>
          <w:sz w:val="22"/>
          <w:szCs w:val="22"/>
        </w:rPr>
        <w:t xml:space="preserve">Student Name- </w:t>
      </w:r>
      <w:r w:rsidR="000372D8" w:rsidRPr="004B77E9">
        <w:rPr>
          <w:rFonts w:ascii="Arial" w:hAnsi="Arial" w:cs="Arial"/>
          <w:sz w:val="22"/>
          <w:szCs w:val="22"/>
        </w:rPr>
        <w:t>Millie Newman</w:t>
      </w:r>
    </w:p>
    <w:p w14:paraId="1DCFF229" w14:textId="075F465C" w:rsidR="000372D8" w:rsidRDefault="004B77E9" w:rsidP="005130CA">
      <w:pPr>
        <w:pStyle w:val="NormalWeb"/>
        <w:spacing w:line="360" w:lineRule="auto"/>
        <w:jc w:val="center"/>
        <w:rPr>
          <w:rFonts w:ascii="Arial" w:hAnsi="Arial" w:cs="Arial"/>
          <w:sz w:val="22"/>
          <w:szCs w:val="22"/>
        </w:rPr>
      </w:pPr>
      <w:r>
        <w:rPr>
          <w:rFonts w:ascii="Arial" w:hAnsi="Arial" w:cs="Arial"/>
          <w:sz w:val="22"/>
          <w:szCs w:val="22"/>
        </w:rPr>
        <w:t>Student Number-</w:t>
      </w:r>
      <w:r w:rsidR="000372D8" w:rsidRPr="004B77E9">
        <w:rPr>
          <w:rFonts w:ascii="Arial" w:hAnsi="Arial" w:cs="Arial"/>
          <w:sz w:val="22"/>
          <w:szCs w:val="22"/>
        </w:rPr>
        <w:t>231</w:t>
      </w:r>
      <w:r w:rsidRPr="004B77E9">
        <w:rPr>
          <w:rFonts w:ascii="Arial" w:hAnsi="Arial" w:cs="Arial"/>
          <w:sz w:val="22"/>
          <w:szCs w:val="22"/>
        </w:rPr>
        <w:t>6601</w:t>
      </w:r>
    </w:p>
    <w:p w14:paraId="6D1AFE4D" w14:textId="0BF3A52F" w:rsidR="004A380D" w:rsidRPr="004B77E9" w:rsidRDefault="004A380D" w:rsidP="005130CA">
      <w:pPr>
        <w:pStyle w:val="NormalWeb"/>
        <w:spacing w:line="360" w:lineRule="auto"/>
        <w:jc w:val="center"/>
        <w:rPr>
          <w:rFonts w:ascii="Arial" w:hAnsi="Arial" w:cs="Arial"/>
          <w:sz w:val="22"/>
          <w:szCs w:val="22"/>
        </w:rPr>
      </w:pPr>
      <w:r>
        <w:rPr>
          <w:rFonts w:ascii="Arial" w:hAnsi="Arial" w:cs="Arial"/>
          <w:sz w:val="22"/>
          <w:szCs w:val="22"/>
        </w:rPr>
        <w:t>Word Count- 3,600</w:t>
      </w:r>
    </w:p>
    <w:p w14:paraId="6D064BE8" w14:textId="5096777E" w:rsidR="0069068C" w:rsidRPr="00E84333" w:rsidRDefault="0069068C" w:rsidP="0069068C">
      <w:pPr>
        <w:pStyle w:val="NormalWeb"/>
        <w:rPr>
          <w:rFonts w:ascii="Arial" w:hAnsi="Arial" w:cs="Arial"/>
          <w:b/>
          <w:bCs/>
          <w:sz w:val="22"/>
          <w:szCs w:val="22"/>
          <w:u w:val="single"/>
        </w:rPr>
      </w:pPr>
      <w:r w:rsidRPr="00E84333">
        <w:rPr>
          <w:rFonts w:ascii="Arial" w:hAnsi="Arial" w:cs="Arial"/>
          <w:b/>
          <w:bCs/>
          <w:sz w:val="22"/>
          <w:szCs w:val="22"/>
          <w:u w:val="single"/>
        </w:rPr>
        <w:t xml:space="preserve"> </w:t>
      </w:r>
    </w:p>
    <w:bookmarkEnd w:id="0"/>
    <w:bookmarkEnd w:id="1"/>
    <w:p w14:paraId="37ED26D3" w14:textId="77777777" w:rsidR="005130CA" w:rsidRDefault="005130CA" w:rsidP="0069068C">
      <w:pPr>
        <w:pStyle w:val="NormalWeb"/>
        <w:rPr>
          <w:rFonts w:ascii="Arial" w:hAnsi="Arial" w:cs="Arial"/>
          <w:b/>
          <w:bCs/>
          <w:sz w:val="22"/>
          <w:szCs w:val="22"/>
          <w:u w:val="single"/>
        </w:rPr>
      </w:pPr>
    </w:p>
    <w:p w14:paraId="6D88D3BC" w14:textId="77777777" w:rsidR="005130CA" w:rsidRDefault="005130CA" w:rsidP="0069068C">
      <w:pPr>
        <w:pStyle w:val="NormalWeb"/>
        <w:rPr>
          <w:rFonts w:ascii="Arial" w:hAnsi="Arial" w:cs="Arial"/>
          <w:b/>
          <w:bCs/>
          <w:sz w:val="22"/>
          <w:szCs w:val="22"/>
          <w:u w:val="single"/>
        </w:rPr>
      </w:pPr>
    </w:p>
    <w:p w14:paraId="048741A2" w14:textId="77777777" w:rsidR="005130CA" w:rsidRDefault="005130CA" w:rsidP="0069068C">
      <w:pPr>
        <w:pStyle w:val="NormalWeb"/>
        <w:rPr>
          <w:rFonts w:ascii="Arial" w:hAnsi="Arial" w:cs="Arial"/>
          <w:b/>
          <w:bCs/>
          <w:sz w:val="22"/>
          <w:szCs w:val="22"/>
          <w:u w:val="single"/>
        </w:rPr>
      </w:pPr>
    </w:p>
    <w:p w14:paraId="5D4EDDA0" w14:textId="77777777" w:rsidR="005130CA" w:rsidRDefault="005130CA" w:rsidP="0069068C">
      <w:pPr>
        <w:pStyle w:val="NormalWeb"/>
        <w:rPr>
          <w:rFonts w:ascii="Arial" w:hAnsi="Arial" w:cs="Arial"/>
          <w:b/>
          <w:bCs/>
          <w:sz w:val="22"/>
          <w:szCs w:val="22"/>
          <w:u w:val="single"/>
        </w:rPr>
      </w:pPr>
    </w:p>
    <w:p w14:paraId="501848F6" w14:textId="77777777" w:rsidR="005130CA" w:rsidRDefault="005130CA" w:rsidP="0069068C">
      <w:pPr>
        <w:pStyle w:val="NormalWeb"/>
        <w:rPr>
          <w:rFonts w:ascii="Arial" w:hAnsi="Arial" w:cs="Arial"/>
          <w:b/>
          <w:bCs/>
          <w:sz w:val="22"/>
          <w:szCs w:val="22"/>
          <w:u w:val="single"/>
        </w:rPr>
      </w:pPr>
    </w:p>
    <w:p w14:paraId="2EFB6587" w14:textId="77777777" w:rsidR="0035757E" w:rsidRDefault="0035757E" w:rsidP="00B246D9">
      <w:pPr>
        <w:pStyle w:val="NormalWeb"/>
        <w:spacing w:line="360" w:lineRule="auto"/>
        <w:jc w:val="center"/>
        <w:rPr>
          <w:rFonts w:ascii="Arial" w:hAnsi="Arial" w:cs="Arial"/>
          <w:b/>
          <w:bCs/>
          <w:u w:val="single"/>
        </w:rPr>
      </w:pPr>
    </w:p>
    <w:p w14:paraId="375A9E0F" w14:textId="77777777" w:rsidR="0035757E" w:rsidRDefault="0035757E" w:rsidP="00B246D9">
      <w:pPr>
        <w:pStyle w:val="NormalWeb"/>
        <w:spacing w:line="360" w:lineRule="auto"/>
        <w:jc w:val="center"/>
        <w:rPr>
          <w:rFonts w:ascii="Arial" w:hAnsi="Arial" w:cs="Arial"/>
          <w:b/>
          <w:bCs/>
          <w:u w:val="single"/>
        </w:rPr>
      </w:pPr>
    </w:p>
    <w:p w14:paraId="6A8F1D24" w14:textId="77777777" w:rsidR="0035757E" w:rsidRDefault="0035757E" w:rsidP="00B246D9">
      <w:pPr>
        <w:pStyle w:val="NormalWeb"/>
        <w:spacing w:line="360" w:lineRule="auto"/>
        <w:jc w:val="center"/>
        <w:rPr>
          <w:rFonts w:ascii="Arial" w:hAnsi="Arial" w:cs="Arial"/>
          <w:b/>
          <w:bCs/>
          <w:u w:val="single"/>
        </w:rPr>
      </w:pPr>
    </w:p>
    <w:p w14:paraId="5488F6C1" w14:textId="2A6E751A" w:rsidR="00C42ED4" w:rsidRPr="005D2F7D" w:rsidRDefault="004B77E9" w:rsidP="005D2F7D">
      <w:pPr>
        <w:pStyle w:val="NormalWeb"/>
        <w:spacing w:line="360" w:lineRule="auto"/>
        <w:jc w:val="center"/>
        <w:rPr>
          <w:rFonts w:ascii="Arial" w:hAnsi="Arial" w:cs="Arial"/>
          <w:b/>
          <w:bCs/>
          <w:sz w:val="23"/>
          <w:szCs w:val="23"/>
          <w:u w:val="single"/>
        </w:rPr>
      </w:pPr>
      <w:r w:rsidRPr="005D2F7D">
        <w:rPr>
          <w:rFonts w:ascii="Arial" w:hAnsi="Arial" w:cs="Arial"/>
          <w:b/>
          <w:bCs/>
          <w:sz w:val="23"/>
          <w:szCs w:val="23"/>
          <w:u w:val="single"/>
        </w:rPr>
        <w:lastRenderedPageBreak/>
        <w:t>I</w:t>
      </w:r>
      <w:r w:rsidR="0069068C" w:rsidRPr="005D2F7D">
        <w:rPr>
          <w:rFonts w:ascii="Arial" w:hAnsi="Arial" w:cs="Arial"/>
          <w:b/>
          <w:bCs/>
          <w:sz w:val="23"/>
          <w:szCs w:val="23"/>
          <w:u w:val="single"/>
        </w:rPr>
        <w:t>ntroduction</w:t>
      </w:r>
    </w:p>
    <w:p w14:paraId="5314B8F5" w14:textId="010CC7AE" w:rsidR="00CC7693" w:rsidRPr="005D2F7D" w:rsidRDefault="00675CE6" w:rsidP="005D2F7D">
      <w:pPr>
        <w:spacing w:line="360" w:lineRule="auto"/>
        <w:rPr>
          <w:sz w:val="23"/>
          <w:szCs w:val="23"/>
        </w:rPr>
      </w:pPr>
      <w:r w:rsidRPr="005D2F7D">
        <w:rPr>
          <w:rFonts w:ascii="Arial" w:hAnsi="Arial" w:cs="Arial"/>
          <w:sz w:val="23"/>
          <w:szCs w:val="23"/>
        </w:rPr>
        <w:t>Th</w:t>
      </w:r>
      <w:r w:rsidR="00A918E8" w:rsidRPr="005D2F7D">
        <w:rPr>
          <w:rFonts w:ascii="Arial" w:hAnsi="Arial" w:cs="Arial"/>
          <w:sz w:val="23"/>
          <w:szCs w:val="23"/>
        </w:rPr>
        <w:t xml:space="preserve">is </w:t>
      </w:r>
      <w:r w:rsidRPr="005D2F7D">
        <w:rPr>
          <w:rFonts w:ascii="Arial" w:hAnsi="Arial" w:cs="Arial"/>
          <w:sz w:val="23"/>
          <w:szCs w:val="23"/>
        </w:rPr>
        <w:t>essay will</w:t>
      </w:r>
      <w:r w:rsidR="001A16EA" w:rsidRPr="005D2F7D">
        <w:rPr>
          <w:rFonts w:ascii="Arial" w:hAnsi="Arial" w:cs="Arial"/>
          <w:sz w:val="23"/>
          <w:szCs w:val="23"/>
        </w:rPr>
        <w:t xml:space="preserve"> critically evaluate an observation within a classroom setting, </w:t>
      </w:r>
      <w:r w:rsidR="001A16EA" w:rsidRPr="005D2F7D">
        <w:rPr>
          <w:rFonts w:ascii="Arial" w:hAnsi="Arial" w:cs="Arial"/>
          <w:sz w:val="23"/>
          <w:szCs w:val="23"/>
        </w:rPr>
        <w:t>using Tripp’s (1993) critical incident methodology.</w:t>
      </w:r>
      <w:r w:rsidR="001A16EA" w:rsidRPr="005D2F7D">
        <w:rPr>
          <w:rFonts w:ascii="Arial" w:hAnsi="Arial" w:cs="Arial"/>
          <w:sz w:val="23"/>
          <w:szCs w:val="23"/>
        </w:rPr>
        <w:t xml:space="preserve"> </w:t>
      </w:r>
      <w:r w:rsidR="00257122" w:rsidRPr="005D2F7D">
        <w:rPr>
          <w:rFonts w:ascii="Arial" w:hAnsi="Arial" w:cs="Arial"/>
          <w:sz w:val="23"/>
          <w:szCs w:val="23"/>
        </w:rPr>
        <w:t xml:space="preserve">Tripp’s approach to learning is what he considers as “critical incidents” that happen through observations </w:t>
      </w:r>
      <w:r w:rsidR="00201D1F" w:rsidRPr="005D2F7D">
        <w:rPr>
          <w:rFonts w:ascii="Arial" w:hAnsi="Arial" w:cs="Arial"/>
          <w:sz w:val="23"/>
          <w:szCs w:val="23"/>
        </w:rPr>
        <w:t>with</w:t>
      </w:r>
      <w:r w:rsidR="00257122" w:rsidRPr="005D2F7D">
        <w:rPr>
          <w:rFonts w:ascii="Arial" w:hAnsi="Arial" w:cs="Arial"/>
          <w:sz w:val="23"/>
          <w:szCs w:val="23"/>
        </w:rPr>
        <w:t>in</w:t>
      </w:r>
      <w:r w:rsidR="00201D1F" w:rsidRPr="005D2F7D">
        <w:rPr>
          <w:rFonts w:ascii="Arial" w:hAnsi="Arial" w:cs="Arial"/>
          <w:sz w:val="23"/>
          <w:szCs w:val="23"/>
        </w:rPr>
        <w:t xml:space="preserve"> a</w:t>
      </w:r>
      <w:r w:rsidR="00257122" w:rsidRPr="005D2F7D">
        <w:rPr>
          <w:rFonts w:ascii="Arial" w:hAnsi="Arial" w:cs="Arial"/>
          <w:sz w:val="23"/>
          <w:szCs w:val="23"/>
        </w:rPr>
        <w:t xml:space="preserve"> classroom</w:t>
      </w:r>
      <w:r w:rsidR="00201D1F" w:rsidRPr="005D2F7D">
        <w:rPr>
          <w:rFonts w:ascii="Arial" w:hAnsi="Arial" w:cs="Arial"/>
          <w:sz w:val="23"/>
          <w:szCs w:val="23"/>
        </w:rPr>
        <w:t xml:space="preserve"> environment</w:t>
      </w:r>
      <w:r w:rsidR="00257122" w:rsidRPr="005D2F7D">
        <w:rPr>
          <w:rFonts w:ascii="Arial" w:hAnsi="Arial" w:cs="Arial"/>
          <w:sz w:val="23"/>
          <w:szCs w:val="23"/>
        </w:rPr>
        <w:t>.</w:t>
      </w:r>
      <w:r w:rsidR="00885673" w:rsidRPr="005D2F7D">
        <w:rPr>
          <w:rFonts w:ascii="Arial" w:hAnsi="Arial" w:cs="Arial"/>
          <w:sz w:val="23"/>
          <w:szCs w:val="23"/>
        </w:rPr>
        <w:t xml:space="preserve"> </w:t>
      </w:r>
      <w:r w:rsidR="00A25B79" w:rsidRPr="005D2F7D">
        <w:rPr>
          <w:rFonts w:ascii="Arial" w:hAnsi="Arial" w:cs="Arial"/>
          <w:sz w:val="23"/>
          <w:szCs w:val="23"/>
        </w:rPr>
        <w:t xml:space="preserve">The critical incident is a significant event or experience that stands out to an observer, in the context of teaching and learning. </w:t>
      </w:r>
      <w:r w:rsidR="00885673" w:rsidRPr="005D2F7D">
        <w:rPr>
          <w:rFonts w:ascii="Arial" w:hAnsi="Arial" w:cs="Arial"/>
          <w:sz w:val="23"/>
          <w:szCs w:val="23"/>
        </w:rPr>
        <w:t>A critical incident does not need to be a serious event, it can be a reoccurring incident that happens every day (Tripp,</w:t>
      </w:r>
      <w:r w:rsidR="00CC7693" w:rsidRPr="005D2F7D">
        <w:rPr>
          <w:rFonts w:ascii="Arial" w:hAnsi="Arial" w:cs="Arial"/>
          <w:sz w:val="23"/>
          <w:szCs w:val="23"/>
        </w:rPr>
        <w:t>2012</w:t>
      </w:r>
      <w:r w:rsidR="00885673" w:rsidRPr="005D2F7D">
        <w:rPr>
          <w:rFonts w:ascii="Arial" w:hAnsi="Arial" w:cs="Arial"/>
          <w:sz w:val="23"/>
          <w:szCs w:val="23"/>
        </w:rPr>
        <w:t xml:space="preserve">). </w:t>
      </w:r>
    </w:p>
    <w:p w14:paraId="3F51C454" w14:textId="77777777" w:rsidR="00D007D7" w:rsidRPr="005D2F7D" w:rsidRDefault="00D007D7" w:rsidP="005D2F7D">
      <w:pPr>
        <w:spacing w:line="360" w:lineRule="auto"/>
        <w:rPr>
          <w:rFonts w:ascii="Arial" w:hAnsi="Arial" w:cs="Arial"/>
          <w:sz w:val="23"/>
          <w:szCs w:val="23"/>
        </w:rPr>
      </w:pPr>
    </w:p>
    <w:p w14:paraId="3C71F36B" w14:textId="4964E92A" w:rsidR="00A0383B" w:rsidRPr="005D2F7D" w:rsidRDefault="00885673" w:rsidP="005D2F7D">
      <w:pPr>
        <w:spacing w:line="360" w:lineRule="auto"/>
        <w:rPr>
          <w:sz w:val="23"/>
          <w:szCs w:val="23"/>
        </w:rPr>
      </w:pPr>
      <w:r w:rsidRPr="005D2F7D">
        <w:rPr>
          <w:rFonts w:ascii="Arial" w:hAnsi="Arial" w:cs="Arial"/>
          <w:sz w:val="23"/>
          <w:szCs w:val="23"/>
        </w:rPr>
        <w:t>Tripp’s</w:t>
      </w:r>
      <w:r w:rsidR="00A25B79" w:rsidRPr="005D2F7D">
        <w:rPr>
          <w:rFonts w:ascii="Arial" w:hAnsi="Arial" w:cs="Arial"/>
          <w:sz w:val="23"/>
          <w:szCs w:val="23"/>
        </w:rPr>
        <w:t xml:space="preserve"> (1993) </w:t>
      </w:r>
      <w:r w:rsidRPr="005D2F7D">
        <w:rPr>
          <w:rFonts w:ascii="Arial" w:hAnsi="Arial" w:cs="Arial"/>
          <w:sz w:val="23"/>
          <w:szCs w:val="23"/>
        </w:rPr>
        <w:t xml:space="preserve"> approach encourages teachers to reflect on these incidents to gain insights and improve their teaching practices</w:t>
      </w:r>
      <w:r w:rsidR="00A25B79" w:rsidRPr="005D2F7D">
        <w:rPr>
          <w:rFonts w:ascii="Arial" w:hAnsi="Arial" w:cs="Arial"/>
          <w:sz w:val="23"/>
          <w:szCs w:val="23"/>
        </w:rPr>
        <w:t xml:space="preserve"> to make appropriate changes to action in the future. </w:t>
      </w:r>
      <w:r w:rsidR="00A0383B" w:rsidRPr="005D2F7D">
        <w:rPr>
          <w:rFonts w:ascii="Arial" w:hAnsi="Arial" w:cs="Arial"/>
          <w:sz w:val="23"/>
          <w:szCs w:val="23"/>
        </w:rPr>
        <w:t>I</w:t>
      </w:r>
      <w:r w:rsidR="00DE272C" w:rsidRPr="005D2F7D">
        <w:rPr>
          <w:rFonts w:ascii="Arial" w:hAnsi="Arial" w:cs="Arial"/>
          <w:sz w:val="23"/>
          <w:szCs w:val="23"/>
        </w:rPr>
        <w:t xml:space="preserve">n addition to this </w:t>
      </w:r>
      <w:r w:rsidR="00BC294E" w:rsidRPr="005D2F7D">
        <w:rPr>
          <w:rFonts w:ascii="Arial" w:hAnsi="Arial" w:cs="Arial"/>
          <w:sz w:val="23"/>
          <w:szCs w:val="23"/>
        </w:rPr>
        <w:t>Sch</w:t>
      </w:r>
      <w:r w:rsidR="00DE0BE1" w:rsidRPr="005D2F7D">
        <w:rPr>
          <w:rFonts w:ascii="Arial" w:hAnsi="Arial" w:cs="Arial"/>
          <w:color w:val="222222"/>
          <w:sz w:val="23"/>
          <w:szCs w:val="23"/>
          <w:shd w:val="clear" w:color="auto" w:fill="FFFFFF"/>
        </w:rPr>
        <w:t>ö</w:t>
      </w:r>
      <w:r w:rsidR="00BC294E" w:rsidRPr="005D2F7D">
        <w:rPr>
          <w:rFonts w:ascii="Arial" w:hAnsi="Arial" w:cs="Arial"/>
          <w:sz w:val="23"/>
          <w:szCs w:val="23"/>
        </w:rPr>
        <w:t>n</w:t>
      </w:r>
      <w:r w:rsidR="00A0383B" w:rsidRPr="005D2F7D">
        <w:rPr>
          <w:rFonts w:ascii="Arial" w:hAnsi="Arial" w:cs="Arial"/>
          <w:sz w:val="23"/>
          <w:szCs w:val="23"/>
        </w:rPr>
        <w:t>’s</w:t>
      </w:r>
      <w:r w:rsidR="00BC294E" w:rsidRPr="005D2F7D">
        <w:rPr>
          <w:rFonts w:ascii="Arial" w:hAnsi="Arial" w:cs="Arial"/>
          <w:sz w:val="23"/>
          <w:szCs w:val="23"/>
        </w:rPr>
        <w:t xml:space="preserve"> (</w:t>
      </w:r>
      <w:r w:rsidR="00DE0BE1" w:rsidRPr="005D2F7D">
        <w:rPr>
          <w:rFonts w:ascii="Arial" w:hAnsi="Arial" w:cs="Arial"/>
          <w:sz w:val="23"/>
          <w:szCs w:val="23"/>
        </w:rPr>
        <w:t>Visser,2010</w:t>
      </w:r>
      <w:r w:rsidR="00BC294E" w:rsidRPr="005D2F7D">
        <w:rPr>
          <w:rFonts w:ascii="Arial" w:hAnsi="Arial" w:cs="Arial"/>
          <w:sz w:val="23"/>
          <w:szCs w:val="23"/>
        </w:rPr>
        <w:t xml:space="preserve">) </w:t>
      </w:r>
      <w:r w:rsidR="00A0383B" w:rsidRPr="005D2F7D">
        <w:rPr>
          <w:rFonts w:ascii="Arial" w:hAnsi="Arial" w:cs="Arial"/>
          <w:sz w:val="23"/>
          <w:szCs w:val="23"/>
        </w:rPr>
        <w:t>theory believes that engaging in reflective practice helps teachers enhance their professional identity and helps them become more effective in their roles</w:t>
      </w:r>
      <w:r w:rsidR="00811115" w:rsidRPr="005D2F7D">
        <w:rPr>
          <w:rFonts w:ascii="Arial" w:hAnsi="Arial" w:cs="Arial"/>
          <w:sz w:val="23"/>
          <w:szCs w:val="23"/>
        </w:rPr>
        <w:t xml:space="preserve">. </w:t>
      </w:r>
      <w:r w:rsidR="00DE0BE1" w:rsidRPr="005D2F7D">
        <w:rPr>
          <w:rFonts w:ascii="Arial" w:hAnsi="Arial" w:cs="Arial"/>
          <w:sz w:val="23"/>
          <w:szCs w:val="23"/>
        </w:rPr>
        <w:t>Sch</w:t>
      </w:r>
      <w:r w:rsidR="00DE0BE1" w:rsidRPr="005D2F7D">
        <w:rPr>
          <w:rFonts w:ascii="Arial" w:hAnsi="Arial" w:cs="Arial"/>
          <w:color w:val="222222"/>
          <w:sz w:val="23"/>
          <w:szCs w:val="23"/>
          <w:shd w:val="clear" w:color="auto" w:fill="FFFFFF"/>
        </w:rPr>
        <w:t>ö</w:t>
      </w:r>
      <w:r w:rsidR="00DE0BE1" w:rsidRPr="005D2F7D">
        <w:rPr>
          <w:rFonts w:ascii="Arial" w:hAnsi="Arial" w:cs="Arial"/>
          <w:sz w:val="23"/>
          <w:szCs w:val="23"/>
        </w:rPr>
        <w:t>n’s</w:t>
      </w:r>
      <w:r w:rsidR="00DE0BE1" w:rsidRPr="005D2F7D">
        <w:rPr>
          <w:rFonts w:ascii="Arial" w:hAnsi="Arial" w:cs="Arial"/>
          <w:sz w:val="23"/>
          <w:szCs w:val="23"/>
        </w:rPr>
        <w:t xml:space="preserve"> </w:t>
      </w:r>
      <w:r w:rsidR="00811115" w:rsidRPr="005D2F7D">
        <w:rPr>
          <w:rFonts w:ascii="Arial" w:hAnsi="Arial" w:cs="Arial"/>
          <w:sz w:val="23"/>
          <w:szCs w:val="23"/>
        </w:rPr>
        <w:t>work has had a</w:t>
      </w:r>
      <w:r w:rsidRPr="005D2F7D">
        <w:rPr>
          <w:rFonts w:ascii="Arial" w:hAnsi="Arial" w:cs="Arial"/>
          <w:sz w:val="23"/>
          <w:szCs w:val="23"/>
        </w:rPr>
        <w:t>n</w:t>
      </w:r>
      <w:r w:rsidR="00811115" w:rsidRPr="005D2F7D">
        <w:rPr>
          <w:rFonts w:ascii="Arial" w:hAnsi="Arial" w:cs="Arial"/>
          <w:sz w:val="23"/>
          <w:szCs w:val="23"/>
        </w:rPr>
        <w:t xml:space="preserve"> impact on teacher education and professional development and encourages teachers to be self-aware practioners. </w:t>
      </w:r>
    </w:p>
    <w:p w14:paraId="0055206C" w14:textId="7D400BBD" w:rsidR="005130CA" w:rsidRPr="005D2F7D" w:rsidRDefault="00257122" w:rsidP="005D2F7D">
      <w:pPr>
        <w:pStyle w:val="NormalWeb"/>
        <w:spacing w:line="360" w:lineRule="auto"/>
        <w:rPr>
          <w:rFonts w:ascii="Arial" w:hAnsi="Arial" w:cs="Arial"/>
          <w:sz w:val="23"/>
          <w:szCs w:val="23"/>
        </w:rPr>
      </w:pPr>
      <w:r w:rsidRPr="005D2F7D">
        <w:rPr>
          <w:rFonts w:ascii="Arial" w:hAnsi="Arial" w:cs="Arial"/>
          <w:sz w:val="23"/>
          <w:szCs w:val="23"/>
        </w:rPr>
        <w:t>The critical incident discussed will involve an observation of mixed ability groups of children in a classroom of 24 learners.</w:t>
      </w:r>
      <w:r w:rsidR="005130CA" w:rsidRPr="005D2F7D">
        <w:rPr>
          <w:rFonts w:ascii="Arial" w:hAnsi="Arial" w:cs="Arial"/>
          <w:sz w:val="23"/>
          <w:szCs w:val="23"/>
        </w:rPr>
        <w:t xml:space="preserve"> </w:t>
      </w:r>
      <w:r w:rsidRPr="005D2F7D">
        <w:rPr>
          <w:rFonts w:ascii="Arial" w:hAnsi="Arial" w:cs="Arial"/>
          <w:sz w:val="23"/>
          <w:szCs w:val="23"/>
        </w:rPr>
        <w:t>According to</w:t>
      </w:r>
      <w:r w:rsidR="00D007D7" w:rsidRPr="005D2F7D">
        <w:rPr>
          <w:rFonts w:ascii="Arial" w:hAnsi="Arial" w:cs="Arial"/>
          <w:sz w:val="23"/>
          <w:szCs w:val="23"/>
        </w:rPr>
        <w:t xml:space="preserve"> Taylor et al (2015) </w:t>
      </w:r>
      <w:r w:rsidRPr="005D2F7D">
        <w:rPr>
          <w:rFonts w:ascii="Arial" w:hAnsi="Arial" w:cs="Arial"/>
          <w:sz w:val="23"/>
          <w:szCs w:val="23"/>
        </w:rPr>
        <w:t>Mixed ability grouping is the educational practice of grouping students of various abilities together to receive the same instruction and resources</w:t>
      </w:r>
      <w:r w:rsidR="00885673" w:rsidRPr="005D2F7D">
        <w:rPr>
          <w:rFonts w:ascii="Arial" w:hAnsi="Arial" w:cs="Arial"/>
          <w:sz w:val="23"/>
          <w:szCs w:val="23"/>
        </w:rPr>
        <w:t>.</w:t>
      </w:r>
      <w:r w:rsidRPr="005D2F7D">
        <w:rPr>
          <w:rFonts w:ascii="Arial" w:hAnsi="Arial" w:cs="Arial"/>
          <w:sz w:val="23"/>
          <w:szCs w:val="23"/>
        </w:rPr>
        <w:t xml:space="preserve"> in addition to thi</w:t>
      </w:r>
      <w:r w:rsidR="00EE6075" w:rsidRPr="005D2F7D">
        <w:rPr>
          <w:rFonts w:ascii="Arial" w:hAnsi="Arial" w:cs="Arial"/>
          <w:sz w:val="23"/>
          <w:szCs w:val="23"/>
        </w:rPr>
        <w:t xml:space="preserve">s Archer et al (2017) </w:t>
      </w:r>
      <w:r w:rsidRPr="005D2F7D">
        <w:rPr>
          <w:rFonts w:ascii="Arial" w:hAnsi="Arial" w:cs="Arial"/>
          <w:sz w:val="23"/>
          <w:szCs w:val="23"/>
        </w:rPr>
        <w:t>believes that students may be put into groups with someone of different age, speaks a different language or at a different academic level from themselves.</w:t>
      </w:r>
      <w:r w:rsidR="00811115" w:rsidRPr="005D2F7D">
        <w:rPr>
          <w:rFonts w:ascii="Arial" w:hAnsi="Arial" w:cs="Arial"/>
          <w:sz w:val="23"/>
          <w:szCs w:val="23"/>
        </w:rPr>
        <w:t xml:space="preserve"> </w:t>
      </w:r>
    </w:p>
    <w:p w14:paraId="2842CE56" w14:textId="15958A05" w:rsidR="00257122" w:rsidRPr="005D2F7D" w:rsidRDefault="00811115" w:rsidP="005D2F7D">
      <w:pPr>
        <w:pStyle w:val="NormalWeb"/>
        <w:spacing w:line="360" w:lineRule="auto"/>
        <w:rPr>
          <w:rFonts w:ascii="Arial" w:hAnsi="Arial" w:cs="Arial"/>
          <w:sz w:val="23"/>
          <w:szCs w:val="23"/>
        </w:rPr>
      </w:pPr>
      <w:r w:rsidRPr="005D2F7D">
        <w:rPr>
          <w:rFonts w:ascii="Arial" w:hAnsi="Arial" w:cs="Arial"/>
          <w:sz w:val="23"/>
          <w:szCs w:val="23"/>
        </w:rPr>
        <w:t>The effectiveness of mixed ability groupings depend on how well teachers can adapt their teaching methods and resources to meet the diverse needs of their learners</w:t>
      </w:r>
      <w:r w:rsidR="00EE6075" w:rsidRPr="005D2F7D">
        <w:rPr>
          <w:rFonts w:ascii="Arial" w:hAnsi="Arial" w:cs="Arial"/>
          <w:sz w:val="23"/>
          <w:szCs w:val="23"/>
        </w:rPr>
        <w:t xml:space="preserve"> (Westwood,2018)</w:t>
      </w:r>
      <w:r w:rsidRPr="005D2F7D">
        <w:rPr>
          <w:rFonts w:ascii="Arial" w:hAnsi="Arial" w:cs="Arial"/>
          <w:sz w:val="23"/>
          <w:szCs w:val="23"/>
        </w:rPr>
        <w:t xml:space="preserve">. </w:t>
      </w:r>
      <w:r w:rsidR="00257122" w:rsidRPr="005D2F7D">
        <w:rPr>
          <w:rFonts w:ascii="Arial" w:hAnsi="Arial" w:cs="Arial"/>
          <w:sz w:val="23"/>
          <w:szCs w:val="23"/>
        </w:rPr>
        <w:t xml:space="preserve">The classroom </w:t>
      </w:r>
      <w:r w:rsidR="00DE0BE1" w:rsidRPr="005D2F7D">
        <w:rPr>
          <w:rFonts w:ascii="Arial" w:hAnsi="Arial" w:cs="Arial"/>
          <w:sz w:val="23"/>
          <w:szCs w:val="23"/>
        </w:rPr>
        <w:t xml:space="preserve">observed </w:t>
      </w:r>
      <w:r w:rsidR="00257122" w:rsidRPr="005D2F7D">
        <w:rPr>
          <w:rFonts w:ascii="Arial" w:hAnsi="Arial" w:cs="Arial"/>
          <w:sz w:val="23"/>
          <w:szCs w:val="23"/>
        </w:rPr>
        <w:t>consisted of 5 mixed ability groups, with learners having A</w:t>
      </w:r>
      <w:r w:rsidR="00F90082" w:rsidRPr="005D2F7D">
        <w:rPr>
          <w:rFonts w:ascii="Arial" w:hAnsi="Arial" w:cs="Arial"/>
          <w:sz w:val="23"/>
          <w:szCs w:val="23"/>
        </w:rPr>
        <w:t>dditional learning needs (ALN)</w:t>
      </w:r>
      <w:r w:rsidR="00257122" w:rsidRPr="005D2F7D">
        <w:rPr>
          <w:rFonts w:ascii="Arial" w:hAnsi="Arial" w:cs="Arial"/>
          <w:sz w:val="23"/>
          <w:szCs w:val="23"/>
        </w:rPr>
        <w:t>, E</w:t>
      </w:r>
      <w:r w:rsidR="00B9085B" w:rsidRPr="005D2F7D">
        <w:rPr>
          <w:rFonts w:ascii="Arial" w:hAnsi="Arial" w:cs="Arial"/>
          <w:sz w:val="23"/>
          <w:szCs w:val="23"/>
        </w:rPr>
        <w:t>nglish as additional language (EAL)</w:t>
      </w:r>
      <w:r w:rsidR="00257122" w:rsidRPr="005D2F7D">
        <w:rPr>
          <w:rFonts w:ascii="Arial" w:hAnsi="Arial" w:cs="Arial"/>
          <w:sz w:val="23"/>
          <w:szCs w:val="23"/>
        </w:rPr>
        <w:t xml:space="preserve"> and vision impairment with one teacher and one L</w:t>
      </w:r>
      <w:r w:rsidR="00257122" w:rsidRPr="005D2F7D">
        <w:rPr>
          <w:rFonts w:ascii="Arial" w:hAnsi="Arial" w:cs="Arial"/>
          <w:sz w:val="23"/>
          <w:szCs w:val="23"/>
        </w:rPr>
        <w:t>earner support assistant (LSA)</w:t>
      </w:r>
      <w:r w:rsidR="00257122" w:rsidRPr="005D2F7D">
        <w:rPr>
          <w:rFonts w:ascii="Arial" w:hAnsi="Arial" w:cs="Arial"/>
          <w:sz w:val="23"/>
          <w:szCs w:val="23"/>
        </w:rPr>
        <w:t xml:space="preserve">. </w:t>
      </w:r>
      <w:r w:rsidR="005130CA" w:rsidRPr="005D2F7D">
        <w:rPr>
          <w:rFonts w:ascii="Arial" w:hAnsi="Arial" w:cs="Arial"/>
          <w:sz w:val="23"/>
          <w:szCs w:val="23"/>
        </w:rPr>
        <w:t xml:space="preserve">The learners with higher ability showed initiative throughout the task and the lower ability </w:t>
      </w:r>
      <w:r w:rsidR="00DE0BE1" w:rsidRPr="005D2F7D">
        <w:rPr>
          <w:rFonts w:ascii="Arial" w:hAnsi="Arial" w:cs="Arial"/>
          <w:sz w:val="23"/>
          <w:szCs w:val="23"/>
        </w:rPr>
        <w:t>groups got distracted and didn’t show much engagement throughout the task</w:t>
      </w:r>
      <w:r w:rsidR="0094009E" w:rsidRPr="005D2F7D">
        <w:rPr>
          <w:rFonts w:ascii="Arial" w:hAnsi="Arial" w:cs="Arial"/>
          <w:sz w:val="23"/>
          <w:szCs w:val="23"/>
        </w:rPr>
        <w:t xml:space="preserve">, this essay will critically analyse to best teaching methods and learning methods to encourage an inclusive practice while implementing ability groups. </w:t>
      </w:r>
    </w:p>
    <w:p w14:paraId="6B29EBEC" w14:textId="77777777" w:rsidR="001C36DE" w:rsidRDefault="001C36DE" w:rsidP="005D2F7D">
      <w:pPr>
        <w:pStyle w:val="NormalWeb"/>
        <w:spacing w:line="360" w:lineRule="auto"/>
        <w:jc w:val="center"/>
        <w:rPr>
          <w:rFonts w:ascii="Arial" w:hAnsi="Arial" w:cs="Arial"/>
          <w:b/>
          <w:bCs/>
          <w:sz w:val="23"/>
          <w:szCs w:val="23"/>
          <w:u w:val="single"/>
        </w:rPr>
      </w:pPr>
    </w:p>
    <w:p w14:paraId="1E10AA02" w14:textId="4BF40328" w:rsidR="00B9085B" w:rsidRPr="005D2F7D" w:rsidRDefault="0069068C" w:rsidP="005D2F7D">
      <w:pPr>
        <w:pStyle w:val="NormalWeb"/>
        <w:spacing w:line="360" w:lineRule="auto"/>
        <w:jc w:val="center"/>
        <w:rPr>
          <w:rFonts w:ascii="Arial" w:hAnsi="Arial" w:cs="Arial"/>
          <w:sz w:val="23"/>
          <w:szCs w:val="23"/>
        </w:rPr>
      </w:pPr>
      <w:r w:rsidRPr="005D2F7D">
        <w:rPr>
          <w:rFonts w:ascii="Arial" w:hAnsi="Arial" w:cs="Arial"/>
          <w:b/>
          <w:bCs/>
          <w:sz w:val="23"/>
          <w:szCs w:val="23"/>
          <w:u w:val="single"/>
        </w:rPr>
        <w:lastRenderedPageBreak/>
        <w:t>Literature Review</w:t>
      </w:r>
    </w:p>
    <w:p w14:paraId="67B1F0FD" w14:textId="44AF5D8A" w:rsidR="005511BE" w:rsidRPr="005D2F7D" w:rsidRDefault="00466E71" w:rsidP="005D2F7D">
      <w:pPr>
        <w:pStyle w:val="NormalWeb"/>
        <w:spacing w:line="360" w:lineRule="auto"/>
        <w:rPr>
          <w:rFonts w:ascii="Arial" w:hAnsi="Arial" w:cs="Arial"/>
          <w:sz w:val="23"/>
          <w:szCs w:val="23"/>
        </w:rPr>
      </w:pPr>
      <w:r w:rsidRPr="005D2F7D">
        <w:rPr>
          <w:rFonts w:ascii="Arial" w:hAnsi="Arial" w:cs="Arial"/>
          <w:sz w:val="23"/>
          <w:szCs w:val="23"/>
        </w:rPr>
        <w:t>The critical incident observed has highlighted some key areas that can be linked and</w:t>
      </w:r>
      <w:r w:rsidR="005511BE" w:rsidRPr="005D2F7D">
        <w:rPr>
          <w:rFonts w:ascii="Arial" w:hAnsi="Arial" w:cs="Arial"/>
          <w:sz w:val="23"/>
          <w:szCs w:val="23"/>
        </w:rPr>
        <w:t xml:space="preserve"> discussed within a literature</w:t>
      </w:r>
      <w:r w:rsidR="00CE4EE4" w:rsidRPr="005D2F7D">
        <w:rPr>
          <w:rFonts w:ascii="Arial" w:hAnsi="Arial" w:cs="Arial"/>
          <w:sz w:val="23"/>
          <w:szCs w:val="23"/>
        </w:rPr>
        <w:t xml:space="preserve"> review</w:t>
      </w:r>
      <w:r w:rsidR="005511BE" w:rsidRPr="005D2F7D">
        <w:rPr>
          <w:rFonts w:ascii="Arial" w:hAnsi="Arial" w:cs="Arial"/>
          <w:sz w:val="23"/>
          <w:szCs w:val="23"/>
        </w:rPr>
        <w:t xml:space="preserve">. </w:t>
      </w:r>
      <w:r w:rsidRPr="005D2F7D">
        <w:rPr>
          <w:rFonts w:ascii="Arial" w:hAnsi="Arial" w:cs="Arial"/>
          <w:sz w:val="23"/>
          <w:szCs w:val="23"/>
        </w:rPr>
        <w:t>The following review will concentrate on theories surrounding mixed ability grouping</w:t>
      </w:r>
      <w:r w:rsidR="005511BE" w:rsidRPr="005D2F7D">
        <w:rPr>
          <w:rFonts w:ascii="Arial" w:hAnsi="Arial" w:cs="Arial"/>
          <w:sz w:val="23"/>
          <w:szCs w:val="23"/>
        </w:rPr>
        <w:t xml:space="preserve">s and how schools and practioners can strategically use the best practice and methodology within the </w:t>
      </w:r>
      <w:r w:rsidR="00CE4EE4" w:rsidRPr="005D2F7D">
        <w:rPr>
          <w:rFonts w:ascii="Arial" w:hAnsi="Arial" w:cs="Arial"/>
          <w:sz w:val="23"/>
          <w:szCs w:val="23"/>
        </w:rPr>
        <w:t xml:space="preserve">classroom </w:t>
      </w:r>
      <w:r w:rsidR="005511BE" w:rsidRPr="005D2F7D">
        <w:rPr>
          <w:rFonts w:ascii="Arial" w:hAnsi="Arial" w:cs="Arial"/>
          <w:sz w:val="23"/>
          <w:szCs w:val="23"/>
        </w:rPr>
        <w:t>environment</w:t>
      </w:r>
      <w:r w:rsidR="000B7279">
        <w:rPr>
          <w:rFonts w:ascii="Arial" w:hAnsi="Arial" w:cs="Arial"/>
          <w:sz w:val="23"/>
          <w:szCs w:val="23"/>
        </w:rPr>
        <w:t xml:space="preserve"> to </w:t>
      </w:r>
      <w:r w:rsidR="00A71611">
        <w:rPr>
          <w:rFonts w:ascii="Arial" w:hAnsi="Arial" w:cs="Arial"/>
          <w:sz w:val="23"/>
          <w:szCs w:val="23"/>
        </w:rPr>
        <w:t xml:space="preserve">create ability groups inclusive for all learning abilities. </w:t>
      </w:r>
    </w:p>
    <w:p w14:paraId="22654BDB" w14:textId="75032A64" w:rsidR="007540C1" w:rsidRPr="005D2F7D" w:rsidRDefault="00CD6D39" w:rsidP="005D2F7D">
      <w:pPr>
        <w:spacing w:line="360" w:lineRule="auto"/>
        <w:rPr>
          <w:rFonts w:ascii="Arial" w:hAnsi="Arial" w:cs="Arial"/>
          <w:sz w:val="23"/>
          <w:szCs w:val="23"/>
        </w:rPr>
      </w:pPr>
      <w:r w:rsidRPr="005D2F7D">
        <w:rPr>
          <w:rFonts w:ascii="Arial" w:hAnsi="Arial" w:cs="Arial"/>
          <w:sz w:val="23"/>
          <w:szCs w:val="23"/>
        </w:rPr>
        <w:t xml:space="preserve">Many educational systems apply </w:t>
      </w:r>
      <w:r w:rsidR="00970775" w:rsidRPr="005D2F7D">
        <w:rPr>
          <w:rFonts w:ascii="Arial" w:hAnsi="Arial" w:cs="Arial"/>
          <w:sz w:val="23"/>
          <w:szCs w:val="23"/>
        </w:rPr>
        <w:t xml:space="preserve">learners </w:t>
      </w:r>
      <w:r w:rsidR="00883766" w:rsidRPr="005D2F7D">
        <w:rPr>
          <w:rFonts w:ascii="Arial" w:hAnsi="Arial" w:cs="Arial"/>
          <w:sz w:val="23"/>
          <w:szCs w:val="23"/>
        </w:rPr>
        <w:t>abili</w:t>
      </w:r>
      <w:r w:rsidR="00970775" w:rsidRPr="005D2F7D">
        <w:rPr>
          <w:rFonts w:ascii="Arial" w:hAnsi="Arial" w:cs="Arial"/>
          <w:sz w:val="23"/>
          <w:szCs w:val="23"/>
        </w:rPr>
        <w:t xml:space="preserve">ties to </w:t>
      </w:r>
      <w:r w:rsidRPr="005D2F7D">
        <w:rPr>
          <w:rFonts w:ascii="Arial" w:hAnsi="Arial" w:cs="Arial"/>
          <w:sz w:val="23"/>
          <w:szCs w:val="23"/>
        </w:rPr>
        <w:t>group</w:t>
      </w:r>
      <w:r w:rsidR="00970775" w:rsidRPr="005D2F7D">
        <w:rPr>
          <w:rFonts w:ascii="Arial" w:hAnsi="Arial" w:cs="Arial"/>
          <w:sz w:val="23"/>
          <w:szCs w:val="23"/>
        </w:rPr>
        <w:t>s</w:t>
      </w:r>
      <w:r w:rsidR="00B514ED" w:rsidRPr="005D2F7D">
        <w:rPr>
          <w:rFonts w:ascii="Arial" w:hAnsi="Arial" w:cs="Arial"/>
          <w:sz w:val="23"/>
          <w:szCs w:val="23"/>
        </w:rPr>
        <w:t xml:space="preserve">, with </w:t>
      </w:r>
      <w:r w:rsidRPr="005D2F7D">
        <w:rPr>
          <w:rFonts w:ascii="Arial" w:hAnsi="Arial" w:cs="Arial"/>
          <w:sz w:val="23"/>
          <w:szCs w:val="23"/>
        </w:rPr>
        <w:t>similar attainment lev</w:t>
      </w:r>
      <w:r w:rsidR="001566B5" w:rsidRPr="005D2F7D">
        <w:rPr>
          <w:rFonts w:ascii="Arial" w:hAnsi="Arial" w:cs="Arial"/>
          <w:sz w:val="23"/>
          <w:szCs w:val="23"/>
        </w:rPr>
        <w:t>els</w:t>
      </w:r>
      <w:r w:rsidR="00B514ED" w:rsidRPr="005D2F7D">
        <w:rPr>
          <w:rFonts w:ascii="Arial" w:hAnsi="Arial" w:cs="Arial"/>
          <w:sz w:val="23"/>
          <w:szCs w:val="23"/>
        </w:rPr>
        <w:t>. T</w:t>
      </w:r>
      <w:r w:rsidR="00CE0E17" w:rsidRPr="005D2F7D">
        <w:rPr>
          <w:rFonts w:ascii="Arial" w:hAnsi="Arial" w:cs="Arial"/>
          <w:sz w:val="23"/>
          <w:szCs w:val="23"/>
        </w:rPr>
        <w:t>hese</w:t>
      </w:r>
      <w:r w:rsidR="00B514ED" w:rsidRPr="005D2F7D">
        <w:rPr>
          <w:rFonts w:ascii="Arial" w:hAnsi="Arial" w:cs="Arial"/>
          <w:sz w:val="23"/>
          <w:szCs w:val="23"/>
        </w:rPr>
        <w:t xml:space="preserve"> groups</w:t>
      </w:r>
      <w:r w:rsidR="00CE0E17" w:rsidRPr="005D2F7D">
        <w:rPr>
          <w:rFonts w:ascii="Arial" w:hAnsi="Arial" w:cs="Arial"/>
          <w:sz w:val="23"/>
          <w:szCs w:val="23"/>
        </w:rPr>
        <w:t xml:space="preserve"> are formed purposefully with </w:t>
      </w:r>
      <w:r w:rsidR="00CE0E17" w:rsidRPr="005D2F7D">
        <w:rPr>
          <w:rFonts w:ascii="Arial" w:hAnsi="Arial" w:cs="Arial"/>
          <w:sz w:val="23"/>
          <w:szCs w:val="23"/>
        </w:rPr>
        <w:t>the intent that each learner will gain a broad range of ability and skill</w:t>
      </w:r>
      <w:r w:rsidR="00CE0E17" w:rsidRPr="005D2F7D">
        <w:rPr>
          <w:rFonts w:ascii="Arial" w:hAnsi="Arial" w:cs="Arial"/>
          <w:sz w:val="23"/>
          <w:szCs w:val="23"/>
        </w:rPr>
        <w:t xml:space="preserve"> (Francis et al.,2020) </w:t>
      </w:r>
      <w:r w:rsidR="00883766" w:rsidRPr="005D2F7D">
        <w:rPr>
          <w:rFonts w:ascii="Arial" w:hAnsi="Arial" w:cs="Arial"/>
          <w:sz w:val="23"/>
          <w:szCs w:val="23"/>
        </w:rPr>
        <w:t xml:space="preserve">ability groups are often based on learners working relationships, behaviour and attitude towards learning (Wilkinson et al.,2016) </w:t>
      </w:r>
      <w:r w:rsidR="00CE0E17" w:rsidRPr="005D2F7D">
        <w:rPr>
          <w:rFonts w:ascii="Arial" w:hAnsi="Arial" w:cs="Arial"/>
          <w:sz w:val="23"/>
          <w:szCs w:val="23"/>
        </w:rPr>
        <w:t>T</w:t>
      </w:r>
      <w:r w:rsidRPr="005D2F7D">
        <w:rPr>
          <w:rFonts w:ascii="Arial" w:hAnsi="Arial" w:cs="Arial"/>
          <w:sz w:val="23"/>
          <w:szCs w:val="23"/>
        </w:rPr>
        <w:t>his is a practice that has increased internationally through</w:t>
      </w:r>
      <w:r w:rsidR="00CE0E17" w:rsidRPr="005D2F7D">
        <w:rPr>
          <w:rFonts w:ascii="Arial" w:hAnsi="Arial" w:cs="Arial"/>
          <w:sz w:val="23"/>
          <w:szCs w:val="23"/>
        </w:rPr>
        <w:t xml:space="preserve">out </w:t>
      </w:r>
      <w:r w:rsidRPr="005D2F7D">
        <w:rPr>
          <w:rFonts w:ascii="Arial" w:hAnsi="Arial" w:cs="Arial"/>
          <w:sz w:val="23"/>
          <w:szCs w:val="23"/>
        </w:rPr>
        <w:t>the years (Taylor et al.,202</w:t>
      </w:r>
      <w:r w:rsidR="00CE0E17" w:rsidRPr="005D2F7D">
        <w:rPr>
          <w:rFonts w:ascii="Arial" w:hAnsi="Arial" w:cs="Arial"/>
          <w:sz w:val="23"/>
          <w:szCs w:val="23"/>
        </w:rPr>
        <w:t>2</w:t>
      </w:r>
      <w:r w:rsidRPr="005D2F7D">
        <w:rPr>
          <w:rFonts w:ascii="Arial" w:hAnsi="Arial" w:cs="Arial"/>
          <w:sz w:val="23"/>
          <w:szCs w:val="23"/>
        </w:rPr>
        <w:t xml:space="preserve">) It is a practice that is common within primary </w:t>
      </w:r>
      <w:r w:rsidR="00CE0E17" w:rsidRPr="005D2F7D">
        <w:rPr>
          <w:rFonts w:ascii="Arial" w:hAnsi="Arial" w:cs="Arial"/>
          <w:sz w:val="23"/>
          <w:szCs w:val="23"/>
        </w:rPr>
        <w:t>schools and is</w:t>
      </w:r>
      <w:r w:rsidRPr="005D2F7D">
        <w:rPr>
          <w:rFonts w:ascii="Arial" w:hAnsi="Arial" w:cs="Arial"/>
          <w:sz w:val="23"/>
          <w:szCs w:val="23"/>
        </w:rPr>
        <w:t xml:space="preserve"> an expected practice by teachers (</w:t>
      </w:r>
      <w:r w:rsidR="00CE0E17" w:rsidRPr="005D2F7D">
        <w:rPr>
          <w:rFonts w:ascii="Arial" w:hAnsi="Arial" w:cs="Arial"/>
          <w:sz w:val="23"/>
          <w:szCs w:val="23"/>
        </w:rPr>
        <w:t xml:space="preserve">Bradbury and Holmes,2017) </w:t>
      </w:r>
    </w:p>
    <w:p w14:paraId="157E3D8F" w14:textId="77777777" w:rsidR="007540C1" w:rsidRPr="005D2F7D" w:rsidRDefault="007540C1" w:rsidP="005D2F7D">
      <w:pPr>
        <w:spacing w:line="360" w:lineRule="auto"/>
        <w:rPr>
          <w:rFonts w:ascii="Arial" w:hAnsi="Arial" w:cs="Arial"/>
          <w:sz w:val="23"/>
          <w:szCs w:val="23"/>
        </w:rPr>
      </w:pPr>
    </w:p>
    <w:p w14:paraId="58603136" w14:textId="78E397BF" w:rsidR="00CD6D39" w:rsidRPr="005D2F7D" w:rsidRDefault="00883766" w:rsidP="005D2F7D">
      <w:pPr>
        <w:spacing w:line="360" w:lineRule="auto"/>
        <w:rPr>
          <w:rFonts w:ascii="Arial" w:hAnsi="Arial" w:cs="Arial"/>
          <w:sz w:val="23"/>
          <w:szCs w:val="23"/>
        </w:rPr>
      </w:pPr>
      <w:r w:rsidRPr="005D2F7D">
        <w:rPr>
          <w:rFonts w:ascii="Arial" w:hAnsi="Arial" w:cs="Arial"/>
          <w:sz w:val="23"/>
          <w:szCs w:val="23"/>
        </w:rPr>
        <w:t>Research</w:t>
      </w:r>
      <w:r w:rsidR="00531D7D" w:rsidRPr="005D2F7D">
        <w:rPr>
          <w:rFonts w:ascii="Arial" w:hAnsi="Arial" w:cs="Arial"/>
          <w:sz w:val="23"/>
          <w:szCs w:val="23"/>
        </w:rPr>
        <w:t xml:space="preserve"> has mixed views </w:t>
      </w:r>
      <w:r w:rsidRPr="005D2F7D">
        <w:rPr>
          <w:rFonts w:ascii="Arial" w:hAnsi="Arial" w:cs="Arial"/>
          <w:sz w:val="23"/>
          <w:szCs w:val="23"/>
        </w:rPr>
        <w:t>on the benefits of</w:t>
      </w:r>
      <w:r w:rsidR="00970775" w:rsidRPr="005D2F7D">
        <w:rPr>
          <w:rFonts w:ascii="Arial" w:hAnsi="Arial" w:cs="Arial"/>
          <w:sz w:val="23"/>
          <w:szCs w:val="23"/>
        </w:rPr>
        <w:t xml:space="preserve"> ability</w:t>
      </w:r>
      <w:r w:rsidRPr="005D2F7D">
        <w:rPr>
          <w:rFonts w:ascii="Arial" w:hAnsi="Arial" w:cs="Arial"/>
          <w:sz w:val="23"/>
          <w:szCs w:val="23"/>
        </w:rPr>
        <w:t xml:space="preserve"> grouping strategies</w:t>
      </w:r>
      <w:r w:rsidR="00D12FE1" w:rsidRPr="005D2F7D">
        <w:rPr>
          <w:rFonts w:ascii="Arial" w:hAnsi="Arial" w:cs="Arial"/>
          <w:sz w:val="23"/>
          <w:szCs w:val="23"/>
        </w:rPr>
        <w:t xml:space="preserve">, </w:t>
      </w:r>
      <w:r w:rsidR="00970775" w:rsidRPr="005D2F7D">
        <w:rPr>
          <w:rFonts w:ascii="Arial" w:hAnsi="Arial" w:cs="Arial"/>
          <w:sz w:val="23"/>
          <w:szCs w:val="23"/>
        </w:rPr>
        <w:t xml:space="preserve">Research conducted by Hallam and Ireson (2010) found that teachers </w:t>
      </w:r>
      <w:r w:rsidR="00D54E30" w:rsidRPr="005D2F7D">
        <w:rPr>
          <w:rFonts w:ascii="Arial" w:hAnsi="Arial" w:cs="Arial"/>
          <w:sz w:val="23"/>
          <w:szCs w:val="23"/>
        </w:rPr>
        <w:t xml:space="preserve">are fond of using </w:t>
      </w:r>
      <w:r w:rsidR="00970775" w:rsidRPr="005D2F7D">
        <w:rPr>
          <w:rFonts w:ascii="Arial" w:hAnsi="Arial" w:cs="Arial"/>
          <w:sz w:val="23"/>
          <w:szCs w:val="23"/>
        </w:rPr>
        <w:t>ability groups, giving the teachers the ease of teaching learners of similar attainment levels in terms of differentiation, behaviour management and classroom management (</w:t>
      </w:r>
      <w:proofErr w:type="spellStart"/>
      <w:r w:rsidR="00970775" w:rsidRPr="005D2F7D">
        <w:rPr>
          <w:rFonts w:ascii="Arial" w:hAnsi="Arial" w:cs="Arial"/>
          <w:sz w:val="23"/>
          <w:szCs w:val="23"/>
        </w:rPr>
        <w:t>Muijs</w:t>
      </w:r>
      <w:proofErr w:type="spellEnd"/>
      <w:r w:rsidR="00970775" w:rsidRPr="005D2F7D">
        <w:rPr>
          <w:rFonts w:ascii="Arial" w:hAnsi="Arial" w:cs="Arial"/>
          <w:sz w:val="23"/>
          <w:szCs w:val="23"/>
        </w:rPr>
        <w:t xml:space="preserve"> and Reynolds,2005)</w:t>
      </w:r>
      <w:r w:rsidR="00924D84" w:rsidRPr="005D2F7D">
        <w:rPr>
          <w:rFonts w:ascii="Arial" w:hAnsi="Arial" w:cs="Arial"/>
          <w:sz w:val="23"/>
          <w:szCs w:val="23"/>
        </w:rPr>
        <w:t xml:space="preserve"> A</w:t>
      </w:r>
      <w:r w:rsidR="00970775" w:rsidRPr="005D2F7D">
        <w:rPr>
          <w:rFonts w:ascii="Arial" w:hAnsi="Arial" w:cs="Arial"/>
          <w:sz w:val="23"/>
          <w:szCs w:val="23"/>
        </w:rPr>
        <w:t>lthough in contradiction</w:t>
      </w:r>
      <w:r w:rsidR="00924D84" w:rsidRPr="005D2F7D">
        <w:rPr>
          <w:rFonts w:ascii="Arial" w:hAnsi="Arial" w:cs="Arial"/>
          <w:sz w:val="23"/>
          <w:szCs w:val="23"/>
        </w:rPr>
        <w:t xml:space="preserve"> </w:t>
      </w:r>
      <w:r w:rsidR="00EC31E5" w:rsidRPr="005D2F7D">
        <w:rPr>
          <w:rFonts w:ascii="Arial" w:hAnsi="Arial" w:cs="Arial"/>
          <w:sz w:val="23"/>
          <w:szCs w:val="23"/>
        </w:rPr>
        <w:t xml:space="preserve">to this </w:t>
      </w:r>
      <w:r w:rsidR="00970775" w:rsidRPr="005D2F7D">
        <w:rPr>
          <w:rFonts w:ascii="Arial" w:hAnsi="Arial" w:cs="Arial"/>
          <w:sz w:val="23"/>
          <w:szCs w:val="23"/>
        </w:rPr>
        <w:t>research Bradbury and Holmes</w:t>
      </w:r>
      <w:r w:rsidR="0094009E" w:rsidRPr="005D2F7D">
        <w:rPr>
          <w:rFonts w:ascii="Arial" w:hAnsi="Arial" w:cs="Arial"/>
          <w:sz w:val="23"/>
          <w:szCs w:val="23"/>
        </w:rPr>
        <w:t xml:space="preserve"> (</w:t>
      </w:r>
      <w:r w:rsidR="00970775" w:rsidRPr="005D2F7D">
        <w:rPr>
          <w:rFonts w:ascii="Arial" w:hAnsi="Arial" w:cs="Arial"/>
          <w:sz w:val="23"/>
          <w:szCs w:val="23"/>
        </w:rPr>
        <w:t xml:space="preserve">2017) </w:t>
      </w:r>
      <w:r w:rsidR="00924D84" w:rsidRPr="005D2F7D">
        <w:rPr>
          <w:rFonts w:ascii="Arial" w:hAnsi="Arial" w:cs="Arial"/>
          <w:sz w:val="23"/>
          <w:szCs w:val="23"/>
        </w:rPr>
        <w:t xml:space="preserve">has </w:t>
      </w:r>
      <w:r w:rsidR="007540C1" w:rsidRPr="005D2F7D">
        <w:rPr>
          <w:rFonts w:ascii="Arial" w:hAnsi="Arial" w:cs="Arial"/>
          <w:sz w:val="23"/>
          <w:szCs w:val="23"/>
        </w:rPr>
        <w:t xml:space="preserve">stated </w:t>
      </w:r>
      <w:r w:rsidR="00CA3ED6" w:rsidRPr="005D2F7D">
        <w:rPr>
          <w:rFonts w:ascii="Arial" w:hAnsi="Arial" w:cs="Arial"/>
          <w:sz w:val="23"/>
          <w:szCs w:val="23"/>
        </w:rPr>
        <w:t>that teachers are conflicted about the use of grouping practices and are concerned about the impact on the child. A key issue that has been researched is that grouping by ability is not just simply based on attainment but formed through assumptions, bias and judgements made by a teacher, such decisions can lead to exclusion</w:t>
      </w:r>
      <w:r w:rsidR="00531D7D" w:rsidRPr="005D2F7D">
        <w:rPr>
          <w:rFonts w:ascii="Arial" w:hAnsi="Arial" w:cs="Arial"/>
          <w:sz w:val="23"/>
          <w:szCs w:val="23"/>
        </w:rPr>
        <w:t xml:space="preserve"> so creating a fostering and equal environment is key </w:t>
      </w:r>
      <w:r w:rsidR="00CA3ED6" w:rsidRPr="005D2F7D">
        <w:rPr>
          <w:rFonts w:ascii="Arial" w:hAnsi="Arial" w:cs="Arial"/>
          <w:sz w:val="23"/>
          <w:szCs w:val="23"/>
        </w:rPr>
        <w:t xml:space="preserve">(Hallam and Parsons 2013; Francis et al., 2017). </w:t>
      </w:r>
    </w:p>
    <w:p w14:paraId="097FCDC5" w14:textId="76499695" w:rsidR="003E5CED" w:rsidRPr="005D2F7D" w:rsidRDefault="00CF1017" w:rsidP="005D2F7D">
      <w:pPr>
        <w:pStyle w:val="NormalWeb"/>
        <w:spacing w:line="360" w:lineRule="auto"/>
        <w:rPr>
          <w:rFonts w:ascii="Arial" w:hAnsi="Arial" w:cs="Arial"/>
          <w:sz w:val="23"/>
          <w:szCs w:val="23"/>
        </w:rPr>
      </w:pPr>
      <w:r w:rsidRPr="005D2F7D">
        <w:rPr>
          <w:rFonts w:ascii="Arial" w:hAnsi="Arial" w:cs="Arial"/>
          <w:sz w:val="23"/>
          <w:szCs w:val="23"/>
        </w:rPr>
        <w:t xml:space="preserve">With ability groupings having the intent </w:t>
      </w:r>
      <w:r w:rsidR="00677A20" w:rsidRPr="005D2F7D">
        <w:rPr>
          <w:rFonts w:ascii="Arial" w:hAnsi="Arial" w:cs="Arial"/>
          <w:sz w:val="23"/>
          <w:szCs w:val="23"/>
        </w:rPr>
        <w:t>to give a learner the opportunity to be challenged and engaged at the appropriate level to progress through school</w:t>
      </w:r>
      <w:r w:rsidR="00BE1E78" w:rsidRPr="005D2F7D">
        <w:rPr>
          <w:rFonts w:ascii="Arial" w:hAnsi="Arial" w:cs="Arial"/>
          <w:sz w:val="23"/>
          <w:szCs w:val="23"/>
        </w:rPr>
        <w:t>, research argues that ability groups have the intent to potentially stop learners from progressing</w:t>
      </w:r>
      <w:r w:rsidR="005A60FD" w:rsidRPr="005D2F7D">
        <w:rPr>
          <w:rFonts w:ascii="Arial" w:hAnsi="Arial" w:cs="Arial"/>
          <w:sz w:val="23"/>
          <w:szCs w:val="23"/>
        </w:rPr>
        <w:t xml:space="preserve"> </w:t>
      </w:r>
      <w:r w:rsidR="00883766" w:rsidRPr="005D2F7D">
        <w:rPr>
          <w:rFonts w:ascii="Arial" w:hAnsi="Arial" w:cs="Arial"/>
          <w:sz w:val="23"/>
          <w:szCs w:val="23"/>
        </w:rPr>
        <w:t xml:space="preserve">and </w:t>
      </w:r>
      <w:r w:rsidR="00B514ED" w:rsidRPr="005D2F7D">
        <w:rPr>
          <w:rFonts w:ascii="Arial" w:hAnsi="Arial" w:cs="Arial"/>
          <w:sz w:val="23"/>
          <w:szCs w:val="23"/>
        </w:rPr>
        <w:t>has a</w:t>
      </w:r>
      <w:r w:rsidR="00883766" w:rsidRPr="005D2F7D">
        <w:rPr>
          <w:rFonts w:ascii="Arial" w:hAnsi="Arial" w:cs="Arial"/>
          <w:sz w:val="23"/>
          <w:szCs w:val="23"/>
        </w:rPr>
        <w:t xml:space="preserve"> negative </w:t>
      </w:r>
      <w:r w:rsidR="00B514ED" w:rsidRPr="005D2F7D">
        <w:rPr>
          <w:rFonts w:ascii="Arial" w:hAnsi="Arial" w:cs="Arial"/>
          <w:sz w:val="23"/>
          <w:szCs w:val="23"/>
        </w:rPr>
        <w:t>effect</w:t>
      </w:r>
      <w:r w:rsidR="00883766" w:rsidRPr="005D2F7D">
        <w:rPr>
          <w:rFonts w:ascii="Arial" w:hAnsi="Arial" w:cs="Arial"/>
          <w:sz w:val="23"/>
          <w:szCs w:val="23"/>
        </w:rPr>
        <w:t xml:space="preserve"> on self-belief and comparison </w:t>
      </w:r>
      <w:r w:rsidR="005A60FD" w:rsidRPr="005D2F7D">
        <w:rPr>
          <w:rFonts w:ascii="Arial" w:hAnsi="Arial" w:cs="Arial"/>
          <w:sz w:val="23"/>
          <w:szCs w:val="23"/>
        </w:rPr>
        <w:t>(</w:t>
      </w:r>
      <w:r w:rsidR="00274FAB" w:rsidRPr="005D2F7D">
        <w:rPr>
          <w:rFonts w:ascii="Arial" w:hAnsi="Arial" w:cs="Arial"/>
          <w:sz w:val="23"/>
          <w:szCs w:val="23"/>
        </w:rPr>
        <w:t>Webb,2021</w:t>
      </w:r>
      <w:r w:rsidR="005A60FD" w:rsidRPr="005D2F7D">
        <w:rPr>
          <w:rFonts w:ascii="Arial" w:hAnsi="Arial" w:cs="Arial"/>
          <w:sz w:val="23"/>
          <w:szCs w:val="23"/>
        </w:rPr>
        <w:t>)</w:t>
      </w:r>
      <w:r w:rsidR="00BE1E78" w:rsidRPr="005D2F7D">
        <w:rPr>
          <w:rFonts w:ascii="Arial" w:hAnsi="Arial" w:cs="Arial"/>
          <w:sz w:val="23"/>
          <w:szCs w:val="23"/>
        </w:rPr>
        <w:t>.</w:t>
      </w:r>
      <w:r w:rsidR="003E5CED" w:rsidRPr="005D2F7D">
        <w:rPr>
          <w:rFonts w:ascii="Arial" w:hAnsi="Arial" w:cs="Arial"/>
          <w:sz w:val="23"/>
          <w:szCs w:val="23"/>
        </w:rPr>
        <w:t xml:space="preserve"> </w:t>
      </w:r>
      <w:r w:rsidR="003E5CED" w:rsidRPr="005D2F7D">
        <w:rPr>
          <w:rFonts w:ascii="Arial" w:hAnsi="Arial" w:cs="Arial"/>
          <w:sz w:val="23"/>
          <w:szCs w:val="23"/>
        </w:rPr>
        <w:t xml:space="preserve">Although some positive benefit has been established in higher attaining groups (Ireson and </w:t>
      </w:r>
      <w:proofErr w:type="spellStart"/>
      <w:r w:rsidR="003E5CED" w:rsidRPr="005D2F7D">
        <w:rPr>
          <w:rFonts w:ascii="Arial" w:hAnsi="Arial" w:cs="Arial"/>
          <w:sz w:val="23"/>
          <w:szCs w:val="23"/>
        </w:rPr>
        <w:t>Hallam,n.d</w:t>
      </w:r>
      <w:proofErr w:type="spellEnd"/>
      <w:r w:rsidR="003E5CED" w:rsidRPr="005D2F7D">
        <w:rPr>
          <w:rFonts w:ascii="Arial" w:hAnsi="Arial" w:cs="Arial"/>
          <w:sz w:val="23"/>
          <w:szCs w:val="23"/>
        </w:rPr>
        <w:t>) but for learners in lower ability groups there is evidence that progress has been delayed by one to two months a year (Higgins et al.,2015)</w:t>
      </w:r>
    </w:p>
    <w:p w14:paraId="7C8D151B" w14:textId="7AA0A4A3" w:rsidR="007540C1" w:rsidRPr="005D2F7D" w:rsidRDefault="00EC31E5" w:rsidP="005D2F7D">
      <w:pPr>
        <w:pStyle w:val="NormalWeb"/>
        <w:spacing w:line="360" w:lineRule="auto"/>
        <w:rPr>
          <w:rFonts w:ascii="Arial" w:hAnsi="Arial" w:cs="Arial"/>
          <w:sz w:val="23"/>
          <w:szCs w:val="23"/>
        </w:rPr>
      </w:pPr>
      <w:r w:rsidRPr="005D2F7D">
        <w:rPr>
          <w:rFonts w:ascii="Arial" w:hAnsi="Arial" w:cs="Arial"/>
          <w:sz w:val="23"/>
          <w:szCs w:val="23"/>
        </w:rPr>
        <w:lastRenderedPageBreak/>
        <w:t xml:space="preserve">Learners </w:t>
      </w:r>
      <w:r w:rsidR="00883766" w:rsidRPr="005D2F7D">
        <w:rPr>
          <w:rFonts w:ascii="Arial" w:hAnsi="Arial" w:cs="Arial"/>
          <w:sz w:val="23"/>
          <w:szCs w:val="23"/>
        </w:rPr>
        <w:t xml:space="preserve">within low ability groups are particularly vulnerable </w:t>
      </w:r>
      <w:r w:rsidR="008223E9" w:rsidRPr="005D2F7D">
        <w:rPr>
          <w:rFonts w:ascii="Arial" w:hAnsi="Arial" w:cs="Arial"/>
          <w:sz w:val="23"/>
          <w:szCs w:val="23"/>
        </w:rPr>
        <w:t xml:space="preserve">to the negative effects of comparison and low </w:t>
      </w:r>
      <w:r w:rsidR="00D54E30" w:rsidRPr="005D2F7D">
        <w:rPr>
          <w:rFonts w:ascii="Arial" w:hAnsi="Arial" w:cs="Arial"/>
          <w:sz w:val="23"/>
          <w:szCs w:val="23"/>
        </w:rPr>
        <w:t>self-esteem</w:t>
      </w:r>
      <w:r w:rsidR="008223E9" w:rsidRPr="005D2F7D">
        <w:rPr>
          <w:rFonts w:ascii="Arial" w:hAnsi="Arial" w:cs="Arial"/>
          <w:sz w:val="23"/>
          <w:szCs w:val="23"/>
        </w:rPr>
        <w:t xml:space="preserve">. </w:t>
      </w:r>
      <w:r w:rsidR="001566B5" w:rsidRPr="005D2F7D">
        <w:rPr>
          <w:rFonts w:ascii="Arial" w:hAnsi="Arial" w:cs="Arial"/>
          <w:sz w:val="23"/>
          <w:szCs w:val="23"/>
        </w:rPr>
        <w:t xml:space="preserve">An Education Endowment Fund reported that learners in low ability groups are more likely to have access to a reduced curriculum, taught by a teaching assistant and supported in ways that increase their dependency on support rather than enhancing the learning autonomy (Sharples et al.,2015) </w:t>
      </w:r>
      <w:r w:rsidR="003F4E40" w:rsidRPr="005D2F7D">
        <w:rPr>
          <w:rFonts w:ascii="Arial" w:hAnsi="Arial" w:cs="Arial"/>
          <w:sz w:val="23"/>
          <w:szCs w:val="23"/>
        </w:rPr>
        <w:t xml:space="preserve">In the UK, research into same </w:t>
      </w:r>
      <w:r w:rsidR="003F4E40" w:rsidRPr="005D2F7D">
        <w:rPr>
          <w:rFonts w:ascii="Arial" w:hAnsi="Arial" w:cs="Arial"/>
          <w:sz w:val="23"/>
          <w:szCs w:val="23"/>
        </w:rPr>
        <w:t xml:space="preserve">attainment </w:t>
      </w:r>
      <w:r w:rsidR="003F4E40" w:rsidRPr="005D2F7D">
        <w:rPr>
          <w:rFonts w:ascii="Arial" w:hAnsi="Arial" w:cs="Arial"/>
          <w:sz w:val="23"/>
          <w:szCs w:val="23"/>
        </w:rPr>
        <w:t>grouping for lower attaining learners has found evidence of less effective pedagogy (Webster and Blatchford,2013).</w:t>
      </w:r>
    </w:p>
    <w:p w14:paraId="4531CFFC" w14:textId="0EAF77A1" w:rsidR="00924D84" w:rsidRPr="005D2F7D" w:rsidRDefault="001566B5" w:rsidP="005D2F7D">
      <w:pPr>
        <w:pStyle w:val="NormalWeb"/>
        <w:spacing w:line="360" w:lineRule="auto"/>
        <w:rPr>
          <w:rFonts w:ascii="Arial" w:hAnsi="Arial" w:cs="Arial"/>
          <w:sz w:val="23"/>
          <w:szCs w:val="23"/>
        </w:rPr>
      </w:pPr>
      <w:r w:rsidRPr="005D2F7D">
        <w:rPr>
          <w:rFonts w:ascii="Arial" w:hAnsi="Arial" w:cs="Arial"/>
          <w:sz w:val="23"/>
          <w:szCs w:val="23"/>
        </w:rPr>
        <w:t xml:space="preserve">According to </w:t>
      </w:r>
      <w:proofErr w:type="spellStart"/>
      <w:r w:rsidRPr="005D2F7D">
        <w:rPr>
          <w:rFonts w:ascii="Arial" w:hAnsi="Arial" w:cs="Arial"/>
          <w:sz w:val="23"/>
          <w:szCs w:val="23"/>
        </w:rPr>
        <w:t>McGillicuddy</w:t>
      </w:r>
      <w:proofErr w:type="spellEnd"/>
      <w:r w:rsidRPr="005D2F7D">
        <w:rPr>
          <w:rFonts w:ascii="Arial" w:hAnsi="Arial" w:cs="Arial"/>
          <w:sz w:val="23"/>
          <w:szCs w:val="23"/>
        </w:rPr>
        <w:t xml:space="preserve"> and Devine (2018) the label of “low ability” has an everlasting effect</w:t>
      </w:r>
      <w:r w:rsidR="00924D84" w:rsidRPr="005D2F7D">
        <w:rPr>
          <w:rFonts w:ascii="Arial" w:hAnsi="Arial" w:cs="Arial"/>
          <w:sz w:val="23"/>
          <w:szCs w:val="23"/>
        </w:rPr>
        <w:t xml:space="preserve">. Low </w:t>
      </w:r>
      <w:r w:rsidR="00924D84" w:rsidRPr="005D2F7D">
        <w:rPr>
          <w:rFonts w:ascii="Arial" w:hAnsi="Arial" w:cs="Arial"/>
          <w:sz w:val="23"/>
          <w:szCs w:val="23"/>
        </w:rPr>
        <w:t>ability grouping inhibits learning opportunities for some learners and can impact the progression of the learner and keep them at the same attainment level throughout school.</w:t>
      </w:r>
    </w:p>
    <w:p w14:paraId="002F9DAE" w14:textId="226EE872" w:rsidR="005039A8" w:rsidRPr="005D2F7D" w:rsidRDefault="00FB2B33" w:rsidP="005D2F7D">
      <w:pPr>
        <w:pStyle w:val="NormalWeb"/>
        <w:spacing w:line="360" w:lineRule="auto"/>
        <w:rPr>
          <w:rFonts w:ascii="Arial" w:hAnsi="Arial" w:cs="Arial"/>
          <w:sz w:val="23"/>
          <w:szCs w:val="23"/>
        </w:rPr>
      </w:pPr>
      <w:r w:rsidRPr="005D2F7D">
        <w:rPr>
          <w:rFonts w:ascii="Arial" w:hAnsi="Arial" w:cs="Arial"/>
          <w:sz w:val="23"/>
          <w:szCs w:val="23"/>
        </w:rPr>
        <w:t>In relation to this</w:t>
      </w:r>
      <w:r w:rsidR="0081798A" w:rsidRPr="005D2F7D">
        <w:rPr>
          <w:rFonts w:ascii="Arial" w:hAnsi="Arial" w:cs="Arial"/>
          <w:sz w:val="23"/>
          <w:szCs w:val="23"/>
        </w:rPr>
        <w:t xml:space="preserve">, </w:t>
      </w:r>
      <w:r w:rsidR="00E52ED5" w:rsidRPr="005D2F7D">
        <w:rPr>
          <w:rFonts w:ascii="Arial" w:hAnsi="Arial" w:cs="Arial"/>
          <w:sz w:val="23"/>
          <w:szCs w:val="23"/>
        </w:rPr>
        <w:t>Dweck’s</w:t>
      </w:r>
      <w:r w:rsidR="00D54E30" w:rsidRPr="005D2F7D">
        <w:rPr>
          <w:rFonts w:ascii="Arial" w:hAnsi="Arial" w:cs="Arial"/>
          <w:sz w:val="23"/>
          <w:szCs w:val="23"/>
        </w:rPr>
        <w:t xml:space="preserve"> (</w:t>
      </w:r>
      <w:r w:rsidR="007B22E4" w:rsidRPr="005D2F7D">
        <w:rPr>
          <w:rFonts w:ascii="Arial" w:hAnsi="Arial" w:cs="Arial"/>
          <w:sz w:val="23"/>
          <w:szCs w:val="23"/>
        </w:rPr>
        <w:t>Dweck et al.,2014</w:t>
      </w:r>
      <w:r w:rsidR="00D54E30" w:rsidRPr="005D2F7D">
        <w:rPr>
          <w:rFonts w:ascii="Arial" w:hAnsi="Arial" w:cs="Arial"/>
          <w:sz w:val="23"/>
          <w:szCs w:val="23"/>
        </w:rPr>
        <w:t>)</w:t>
      </w:r>
      <w:r w:rsidR="00E52ED5" w:rsidRPr="005D2F7D">
        <w:rPr>
          <w:rFonts w:ascii="Arial" w:hAnsi="Arial" w:cs="Arial"/>
          <w:sz w:val="23"/>
          <w:szCs w:val="23"/>
        </w:rPr>
        <w:t xml:space="preserve"> research on mindset theory explor</w:t>
      </w:r>
      <w:r w:rsidR="0081798A" w:rsidRPr="005D2F7D">
        <w:rPr>
          <w:rFonts w:ascii="Arial" w:hAnsi="Arial" w:cs="Arial"/>
          <w:sz w:val="23"/>
          <w:szCs w:val="23"/>
        </w:rPr>
        <w:t xml:space="preserve">es </w:t>
      </w:r>
      <w:r w:rsidR="00E52ED5" w:rsidRPr="005D2F7D">
        <w:rPr>
          <w:rFonts w:ascii="Arial" w:hAnsi="Arial" w:cs="Arial"/>
          <w:sz w:val="23"/>
          <w:szCs w:val="23"/>
        </w:rPr>
        <w:t xml:space="preserve"> learners beliefs </w:t>
      </w:r>
      <w:r w:rsidR="00EC31E5" w:rsidRPr="005D2F7D">
        <w:rPr>
          <w:rFonts w:ascii="Arial" w:hAnsi="Arial" w:cs="Arial"/>
          <w:sz w:val="23"/>
          <w:szCs w:val="23"/>
        </w:rPr>
        <w:t xml:space="preserve">surrounding </w:t>
      </w:r>
      <w:r w:rsidR="00E52ED5" w:rsidRPr="005D2F7D">
        <w:rPr>
          <w:rFonts w:ascii="Arial" w:hAnsi="Arial" w:cs="Arial"/>
          <w:sz w:val="23"/>
          <w:szCs w:val="23"/>
        </w:rPr>
        <w:t>their abilities</w:t>
      </w:r>
      <w:r w:rsidR="003F4E40" w:rsidRPr="005D2F7D">
        <w:rPr>
          <w:rFonts w:ascii="Arial" w:hAnsi="Arial" w:cs="Arial"/>
          <w:sz w:val="23"/>
          <w:szCs w:val="23"/>
        </w:rPr>
        <w:t xml:space="preserve"> and how this</w:t>
      </w:r>
      <w:r w:rsidR="00E52ED5" w:rsidRPr="005D2F7D">
        <w:rPr>
          <w:rFonts w:ascii="Arial" w:hAnsi="Arial" w:cs="Arial"/>
          <w:sz w:val="23"/>
          <w:szCs w:val="23"/>
        </w:rPr>
        <w:t xml:space="preserve"> affect</w:t>
      </w:r>
      <w:r w:rsidR="003F4E40" w:rsidRPr="005D2F7D">
        <w:rPr>
          <w:rFonts w:ascii="Arial" w:hAnsi="Arial" w:cs="Arial"/>
          <w:sz w:val="23"/>
          <w:szCs w:val="23"/>
        </w:rPr>
        <w:t xml:space="preserve">s </w:t>
      </w:r>
      <w:r w:rsidR="00E52ED5" w:rsidRPr="005D2F7D">
        <w:rPr>
          <w:rFonts w:ascii="Arial" w:hAnsi="Arial" w:cs="Arial"/>
          <w:sz w:val="23"/>
          <w:szCs w:val="23"/>
        </w:rPr>
        <w:t>their learning. Implementing ability groupings should be done with care to avoid fixed mindsets in learners who may be placed in the lower ability groups</w:t>
      </w:r>
      <w:r w:rsidR="00B375E4" w:rsidRPr="005D2F7D">
        <w:rPr>
          <w:rFonts w:ascii="Arial" w:hAnsi="Arial" w:cs="Arial"/>
          <w:sz w:val="23"/>
          <w:szCs w:val="23"/>
        </w:rPr>
        <w:t xml:space="preserve"> (</w:t>
      </w:r>
      <w:r w:rsidR="007B22E4" w:rsidRPr="005D2F7D">
        <w:rPr>
          <w:rFonts w:ascii="Arial" w:hAnsi="Arial" w:cs="Arial"/>
          <w:sz w:val="23"/>
          <w:szCs w:val="23"/>
        </w:rPr>
        <w:t>Einck,2017</w:t>
      </w:r>
      <w:r w:rsidR="00B375E4" w:rsidRPr="005D2F7D">
        <w:rPr>
          <w:rFonts w:ascii="Arial" w:hAnsi="Arial" w:cs="Arial"/>
          <w:sz w:val="23"/>
          <w:szCs w:val="23"/>
        </w:rPr>
        <w:t>)</w:t>
      </w:r>
      <w:r w:rsidR="00E52ED5" w:rsidRPr="005D2F7D">
        <w:rPr>
          <w:rFonts w:ascii="Arial" w:hAnsi="Arial" w:cs="Arial"/>
          <w:sz w:val="23"/>
          <w:szCs w:val="23"/>
        </w:rPr>
        <w:t xml:space="preserve">. </w:t>
      </w:r>
      <w:r w:rsidR="00B375E4" w:rsidRPr="005D2F7D">
        <w:rPr>
          <w:rFonts w:ascii="Arial" w:hAnsi="Arial" w:cs="Arial"/>
          <w:sz w:val="23"/>
          <w:szCs w:val="23"/>
        </w:rPr>
        <w:t>This means emphasizing that the groups are not permanent judgements and that every learner has the potential to grow (</w:t>
      </w:r>
      <w:r w:rsidR="00274FAB" w:rsidRPr="005D2F7D">
        <w:rPr>
          <w:rFonts w:ascii="Arial" w:hAnsi="Arial" w:cs="Arial"/>
          <w:sz w:val="23"/>
          <w:szCs w:val="23"/>
        </w:rPr>
        <w:t>Bennett,2017</w:t>
      </w:r>
      <w:r w:rsidR="00B375E4" w:rsidRPr="005D2F7D">
        <w:rPr>
          <w:rFonts w:ascii="Arial" w:hAnsi="Arial" w:cs="Arial"/>
          <w:sz w:val="23"/>
          <w:szCs w:val="23"/>
        </w:rPr>
        <w:t xml:space="preserve">). Although in contradiction to this practioners have argued that </w:t>
      </w:r>
      <w:r w:rsidR="00274FAB" w:rsidRPr="005D2F7D">
        <w:rPr>
          <w:rFonts w:ascii="Arial" w:hAnsi="Arial" w:cs="Arial"/>
          <w:sz w:val="23"/>
          <w:szCs w:val="23"/>
        </w:rPr>
        <w:t>Dweck’s</w:t>
      </w:r>
      <w:r w:rsidR="00B375E4" w:rsidRPr="005D2F7D">
        <w:rPr>
          <w:rFonts w:ascii="Arial" w:hAnsi="Arial" w:cs="Arial"/>
          <w:sz w:val="23"/>
          <w:szCs w:val="23"/>
        </w:rPr>
        <w:t xml:space="preserve"> idea can be challenging</w:t>
      </w:r>
      <w:r w:rsidR="00DE7D2F" w:rsidRPr="005D2F7D">
        <w:rPr>
          <w:rFonts w:ascii="Arial" w:hAnsi="Arial" w:cs="Arial"/>
          <w:sz w:val="23"/>
          <w:szCs w:val="23"/>
        </w:rPr>
        <w:t>, practioners may struggle to effectively foster a growth mindset in their learners</w:t>
      </w:r>
      <w:r w:rsidR="007A45F6" w:rsidRPr="005D2F7D">
        <w:rPr>
          <w:rFonts w:ascii="Arial" w:hAnsi="Arial" w:cs="Arial"/>
          <w:sz w:val="23"/>
          <w:szCs w:val="23"/>
        </w:rPr>
        <w:t xml:space="preserve"> (</w:t>
      </w:r>
      <w:r w:rsidR="009D58E7" w:rsidRPr="005D2F7D">
        <w:rPr>
          <w:rFonts w:ascii="Arial" w:hAnsi="Arial" w:cs="Arial"/>
          <w:sz w:val="23"/>
          <w:szCs w:val="23"/>
        </w:rPr>
        <w:t>Gray,2015</w:t>
      </w:r>
      <w:r w:rsidR="007A45F6" w:rsidRPr="005D2F7D">
        <w:rPr>
          <w:rFonts w:ascii="Arial" w:hAnsi="Arial" w:cs="Arial"/>
          <w:sz w:val="23"/>
          <w:szCs w:val="23"/>
        </w:rPr>
        <w:t xml:space="preserve">) with other researchers arguing that </w:t>
      </w:r>
      <w:r w:rsidR="005039A8" w:rsidRPr="005D2F7D">
        <w:rPr>
          <w:rFonts w:ascii="Arial" w:hAnsi="Arial" w:cs="Arial"/>
          <w:sz w:val="23"/>
          <w:szCs w:val="23"/>
        </w:rPr>
        <w:t>adopting Dweck’s approach and fostering it with other approaches and theory</w:t>
      </w:r>
      <w:r w:rsidR="00531D7D" w:rsidRPr="005D2F7D">
        <w:rPr>
          <w:rFonts w:ascii="Arial" w:hAnsi="Arial" w:cs="Arial"/>
          <w:sz w:val="23"/>
          <w:szCs w:val="23"/>
        </w:rPr>
        <w:t xml:space="preserve"> will create a holistic environment for learners to achieve</w:t>
      </w:r>
      <w:r w:rsidR="00EC31E5" w:rsidRPr="005D2F7D">
        <w:rPr>
          <w:rFonts w:ascii="Arial" w:hAnsi="Arial" w:cs="Arial"/>
          <w:sz w:val="23"/>
          <w:szCs w:val="23"/>
        </w:rPr>
        <w:t xml:space="preserve"> </w:t>
      </w:r>
      <w:r w:rsidR="005039A8" w:rsidRPr="005D2F7D">
        <w:rPr>
          <w:rFonts w:ascii="Arial" w:hAnsi="Arial" w:cs="Arial"/>
          <w:sz w:val="23"/>
          <w:szCs w:val="23"/>
        </w:rPr>
        <w:t>(</w:t>
      </w:r>
      <w:r w:rsidR="009D58E7" w:rsidRPr="005D2F7D">
        <w:rPr>
          <w:rFonts w:ascii="Arial" w:hAnsi="Arial" w:cs="Arial"/>
          <w:sz w:val="23"/>
          <w:szCs w:val="23"/>
        </w:rPr>
        <w:t>Gray,2015</w:t>
      </w:r>
      <w:r w:rsidR="005039A8" w:rsidRPr="005D2F7D">
        <w:rPr>
          <w:rFonts w:ascii="Arial" w:hAnsi="Arial" w:cs="Arial"/>
          <w:sz w:val="23"/>
          <w:szCs w:val="23"/>
        </w:rPr>
        <w:t xml:space="preserve">). </w:t>
      </w:r>
    </w:p>
    <w:p w14:paraId="4EBBAF33" w14:textId="12BAC20F" w:rsidR="008F4F50" w:rsidRPr="005D2F7D" w:rsidRDefault="0033502C" w:rsidP="005D2F7D">
      <w:pPr>
        <w:pStyle w:val="NormalWeb"/>
        <w:spacing w:line="360" w:lineRule="auto"/>
        <w:rPr>
          <w:rFonts w:ascii="Arial" w:hAnsi="Arial" w:cs="Arial"/>
          <w:sz w:val="23"/>
          <w:szCs w:val="23"/>
        </w:rPr>
      </w:pPr>
      <w:r w:rsidRPr="005D2F7D">
        <w:rPr>
          <w:rFonts w:ascii="Arial" w:hAnsi="Arial" w:cs="Arial"/>
          <w:sz w:val="23"/>
          <w:szCs w:val="23"/>
        </w:rPr>
        <w:t xml:space="preserve">Vygotsky’s theory of the zone of proximal development (ZPD) explores </w:t>
      </w:r>
      <w:r w:rsidR="00996EE4" w:rsidRPr="005D2F7D">
        <w:rPr>
          <w:rFonts w:ascii="Arial" w:hAnsi="Arial" w:cs="Arial"/>
          <w:sz w:val="23"/>
          <w:szCs w:val="23"/>
        </w:rPr>
        <w:t>the gap between what a learner can do independently and what the learner can achieve with an more able peer or adult</w:t>
      </w:r>
      <w:r w:rsidR="00DE0BE1" w:rsidRPr="005D2F7D">
        <w:rPr>
          <w:rFonts w:ascii="Arial" w:hAnsi="Arial" w:cs="Arial"/>
          <w:sz w:val="23"/>
          <w:szCs w:val="23"/>
        </w:rPr>
        <w:t xml:space="preserve"> (Eun,2019)</w:t>
      </w:r>
      <w:r w:rsidR="00996EE4" w:rsidRPr="005D2F7D">
        <w:rPr>
          <w:rFonts w:ascii="Arial" w:hAnsi="Arial" w:cs="Arial"/>
          <w:sz w:val="23"/>
          <w:szCs w:val="23"/>
        </w:rPr>
        <w:t>.</w:t>
      </w:r>
      <w:r w:rsidRPr="005D2F7D">
        <w:rPr>
          <w:rFonts w:ascii="Arial" w:hAnsi="Arial" w:cs="Arial"/>
          <w:sz w:val="23"/>
          <w:szCs w:val="23"/>
        </w:rPr>
        <w:t xml:space="preserve"> </w:t>
      </w:r>
      <w:r w:rsidR="00DE7D2F" w:rsidRPr="005D2F7D">
        <w:rPr>
          <w:rFonts w:ascii="Arial" w:hAnsi="Arial" w:cs="Arial"/>
          <w:sz w:val="23"/>
          <w:szCs w:val="23"/>
        </w:rPr>
        <w:t>This relates to the Bandura</w:t>
      </w:r>
      <w:r w:rsidR="00101B38" w:rsidRPr="005D2F7D">
        <w:rPr>
          <w:rFonts w:ascii="Arial" w:hAnsi="Arial" w:cs="Arial"/>
          <w:sz w:val="23"/>
          <w:szCs w:val="23"/>
        </w:rPr>
        <w:t xml:space="preserve"> (</w:t>
      </w:r>
      <w:r w:rsidR="009D58E7" w:rsidRPr="005D2F7D">
        <w:rPr>
          <w:rFonts w:ascii="Arial" w:hAnsi="Arial" w:cs="Arial"/>
          <w:sz w:val="23"/>
          <w:szCs w:val="23"/>
        </w:rPr>
        <w:t>Bandura and Hall,2018</w:t>
      </w:r>
      <w:r w:rsidR="00101B38" w:rsidRPr="005D2F7D">
        <w:rPr>
          <w:rFonts w:ascii="Arial" w:hAnsi="Arial" w:cs="Arial"/>
          <w:sz w:val="23"/>
          <w:szCs w:val="23"/>
        </w:rPr>
        <w:t>)</w:t>
      </w:r>
      <w:r w:rsidR="00DE7D2F" w:rsidRPr="005D2F7D">
        <w:rPr>
          <w:rFonts w:ascii="Arial" w:hAnsi="Arial" w:cs="Arial"/>
          <w:sz w:val="23"/>
          <w:szCs w:val="23"/>
        </w:rPr>
        <w:t xml:space="preserve"> theory of modelling</w:t>
      </w:r>
      <w:r w:rsidR="0081798A" w:rsidRPr="005D2F7D">
        <w:rPr>
          <w:rFonts w:ascii="Arial" w:hAnsi="Arial" w:cs="Arial"/>
          <w:sz w:val="23"/>
          <w:szCs w:val="23"/>
        </w:rPr>
        <w:t xml:space="preserve">, according to Banduras theory modelling plays a crucial role in how and why people learn. </w:t>
      </w:r>
    </w:p>
    <w:p w14:paraId="11C2BA16" w14:textId="077FE20B" w:rsidR="008F4F50" w:rsidRPr="005D2F7D" w:rsidRDefault="0033502C" w:rsidP="005D2F7D">
      <w:pPr>
        <w:pStyle w:val="NormalWeb"/>
        <w:spacing w:line="360" w:lineRule="auto"/>
        <w:rPr>
          <w:rFonts w:ascii="Arial" w:hAnsi="Arial" w:cs="Arial"/>
          <w:sz w:val="23"/>
          <w:szCs w:val="23"/>
        </w:rPr>
      </w:pPr>
      <w:r w:rsidRPr="005D2F7D">
        <w:rPr>
          <w:rFonts w:ascii="Arial" w:hAnsi="Arial" w:cs="Arial"/>
          <w:sz w:val="23"/>
          <w:szCs w:val="23"/>
        </w:rPr>
        <w:t xml:space="preserve">Vygotsky </w:t>
      </w:r>
      <w:r w:rsidR="00653C8B" w:rsidRPr="005D2F7D">
        <w:rPr>
          <w:rFonts w:ascii="Arial" w:hAnsi="Arial" w:cs="Arial"/>
          <w:sz w:val="23"/>
          <w:szCs w:val="23"/>
        </w:rPr>
        <w:t xml:space="preserve">(Taber,2020) </w:t>
      </w:r>
      <w:r w:rsidRPr="005D2F7D">
        <w:rPr>
          <w:rFonts w:ascii="Arial" w:hAnsi="Arial" w:cs="Arial"/>
          <w:sz w:val="23"/>
          <w:szCs w:val="23"/>
        </w:rPr>
        <w:t xml:space="preserve">believes that </w:t>
      </w:r>
      <w:r w:rsidR="00996EE4" w:rsidRPr="005D2F7D">
        <w:rPr>
          <w:rFonts w:ascii="Arial" w:hAnsi="Arial" w:cs="Arial"/>
          <w:sz w:val="23"/>
          <w:szCs w:val="23"/>
        </w:rPr>
        <w:t xml:space="preserve">learners with a variable ability can work collaboratively, </w:t>
      </w:r>
      <w:r w:rsidR="005A60FD" w:rsidRPr="005D2F7D">
        <w:rPr>
          <w:rFonts w:ascii="Arial" w:hAnsi="Arial" w:cs="Arial"/>
          <w:sz w:val="23"/>
          <w:szCs w:val="23"/>
        </w:rPr>
        <w:t xml:space="preserve">and </w:t>
      </w:r>
      <w:r w:rsidR="00996EE4" w:rsidRPr="005D2F7D">
        <w:rPr>
          <w:rFonts w:ascii="Arial" w:hAnsi="Arial" w:cs="Arial"/>
          <w:sz w:val="23"/>
          <w:szCs w:val="23"/>
        </w:rPr>
        <w:t xml:space="preserve">those </w:t>
      </w:r>
      <w:r w:rsidR="005A60FD" w:rsidRPr="005D2F7D">
        <w:rPr>
          <w:rFonts w:ascii="Arial" w:hAnsi="Arial" w:cs="Arial"/>
          <w:sz w:val="23"/>
          <w:szCs w:val="23"/>
        </w:rPr>
        <w:t xml:space="preserve">with </w:t>
      </w:r>
      <w:r w:rsidR="00996EE4" w:rsidRPr="005D2F7D">
        <w:rPr>
          <w:rFonts w:ascii="Arial" w:hAnsi="Arial" w:cs="Arial"/>
          <w:sz w:val="23"/>
          <w:szCs w:val="23"/>
        </w:rPr>
        <w:t>a stronger skill set are able to support the less able.</w:t>
      </w:r>
      <w:r w:rsidR="005A60FD" w:rsidRPr="005D2F7D">
        <w:rPr>
          <w:rFonts w:ascii="Arial" w:hAnsi="Arial" w:cs="Arial"/>
          <w:sz w:val="23"/>
          <w:szCs w:val="23"/>
        </w:rPr>
        <w:t xml:space="preserve"> </w:t>
      </w:r>
      <w:r w:rsidR="008F4F50" w:rsidRPr="005D2F7D">
        <w:rPr>
          <w:rFonts w:ascii="Arial" w:hAnsi="Arial" w:cs="Arial"/>
          <w:sz w:val="23"/>
          <w:szCs w:val="23"/>
        </w:rPr>
        <w:t>In relation to this Hattie</w:t>
      </w:r>
      <w:r w:rsidR="000E576D" w:rsidRPr="005D2F7D">
        <w:rPr>
          <w:rFonts w:ascii="Arial" w:hAnsi="Arial" w:cs="Arial"/>
          <w:sz w:val="23"/>
          <w:szCs w:val="23"/>
        </w:rPr>
        <w:t>’</w:t>
      </w:r>
      <w:r w:rsidR="008F4F50" w:rsidRPr="005D2F7D">
        <w:rPr>
          <w:rFonts w:ascii="Arial" w:hAnsi="Arial" w:cs="Arial"/>
          <w:sz w:val="23"/>
          <w:szCs w:val="23"/>
        </w:rPr>
        <w:t>s (</w:t>
      </w:r>
      <w:r w:rsidR="00860388" w:rsidRPr="005D2F7D">
        <w:rPr>
          <w:rFonts w:ascii="Arial" w:hAnsi="Arial" w:cs="Arial"/>
          <w:sz w:val="23"/>
          <w:szCs w:val="23"/>
        </w:rPr>
        <w:t>Romer,2019</w:t>
      </w:r>
      <w:r w:rsidR="008F4F50" w:rsidRPr="005D2F7D">
        <w:rPr>
          <w:rFonts w:ascii="Arial" w:hAnsi="Arial" w:cs="Arial"/>
          <w:sz w:val="23"/>
          <w:szCs w:val="23"/>
        </w:rPr>
        <w:t>) theory</w:t>
      </w:r>
      <w:r w:rsidR="00903626" w:rsidRPr="005D2F7D">
        <w:rPr>
          <w:rFonts w:ascii="Arial" w:hAnsi="Arial" w:cs="Arial"/>
          <w:sz w:val="23"/>
          <w:szCs w:val="23"/>
        </w:rPr>
        <w:t xml:space="preserve"> on student achievement emphasises on “peer tutoring” in mixed ability groups, the more able learner can support their peers. findings through Hattie’s research suggests that peer support is a positive impact on student achievement. </w:t>
      </w:r>
    </w:p>
    <w:p w14:paraId="307FD535" w14:textId="5EB3DB70" w:rsidR="00AA522C" w:rsidRPr="005D2F7D" w:rsidRDefault="00101B38" w:rsidP="005D2F7D">
      <w:pPr>
        <w:pStyle w:val="NormalWeb"/>
        <w:spacing w:line="360" w:lineRule="auto"/>
        <w:rPr>
          <w:rFonts w:ascii="Arial" w:hAnsi="Arial" w:cs="Arial"/>
          <w:sz w:val="23"/>
          <w:szCs w:val="23"/>
        </w:rPr>
      </w:pPr>
      <w:r w:rsidRPr="005D2F7D">
        <w:rPr>
          <w:rFonts w:ascii="Arial" w:hAnsi="Arial" w:cs="Arial"/>
          <w:sz w:val="23"/>
          <w:szCs w:val="23"/>
        </w:rPr>
        <w:lastRenderedPageBreak/>
        <w:t>With Vygotsky’s theory and practice in mind</w:t>
      </w:r>
      <w:r w:rsidR="003F4E40" w:rsidRPr="005D2F7D">
        <w:rPr>
          <w:rFonts w:ascii="Arial" w:hAnsi="Arial" w:cs="Arial"/>
          <w:sz w:val="23"/>
          <w:szCs w:val="23"/>
        </w:rPr>
        <w:t>,</w:t>
      </w:r>
      <w:r w:rsidRPr="005D2F7D">
        <w:rPr>
          <w:rFonts w:ascii="Arial" w:hAnsi="Arial" w:cs="Arial"/>
          <w:sz w:val="23"/>
          <w:szCs w:val="23"/>
        </w:rPr>
        <w:t xml:space="preserve"> </w:t>
      </w:r>
      <w:r w:rsidR="00AA522C" w:rsidRPr="005D2F7D">
        <w:rPr>
          <w:rFonts w:ascii="Arial" w:hAnsi="Arial" w:cs="Arial"/>
          <w:sz w:val="23"/>
          <w:szCs w:val="23"/>
        </w:rPr>
        <w:t>mixed ability grouping promotes inclusivity throughout the classroom, ensuring that all learners of all abilities learn together, have a sense of belonging and reducing the stigmatization(</w:t>
      </w:r>
      <w:r w:rsidR="009D58E7" w:rsidRPr="005D2F7D">
        <w:rPr>
          <w:rFonts w:ascii="Arial" w:hAnsi="Arial" w:cs="Arial"/>
          <w:sz w:val="23"/>
          <w:szCs w:val="23"/>
        </w:rPr>
        <w:t>Taber,2020</w:t>
      </w:r>
      <w:r w:rsidR="00AA522C" w:rsidRPr="005D2F7D">
        <w:rPr>
          <w:rFonts w:ascii="Arial" w:hAnsi="Arial" w:cs="Arial"/>
          <w:sz w:val="23"/>
          <w:szCs w:val="23"/>
        </w:rPr>
        <w:t>). Mixed ability grouping develops a growth mindset around the target skill and through getting a better understanding of their own strengths while working wi</w:t>
      </w:r>
      <w:r w:rsidRPr="005D2F7D">
        <w:rPr>
          <w:rFonts w:ascii="Arial" w:hAnsi="Arial" w:cs="Arial"/>
          <w:sz w:val="23"/>
          <w:szCs w:val="23"/>
        </w:rPr>
        <w:t>th peers</w:t>
      </w:r>
      <w:r w:rsidR="00653C8B" w:rsidRPr="005D2F7D">
        <w:rPr>
          <w:rFonts w:ascii="Arial" w:hAnsi="Arial" w:cs="Arial"/>
          <w:sz w:val="23"/>
          <w:szCs w:val="23"/>
        </w:rPr>
        <w:t xml:space="preserve"> </w:t>
      </w:r>
      <w:r w:rsidR="00AA522C" w:rsidRPr="005D2F7D">
        <w:rPr>
          <w:rFonts w:ascii="Arial" w:hAnsi="Arial" w:cs="Arial"/>
          <w:sz w:val="23"/>
          <w:szCs w:val="23"/>
        </w:rPr>
        <w:t>(</w:t>
      </w:r>
      <w:proofErr w:type="spellStart"/>
      <w:r w:rsidR="00AA522C" w:rsidRPr="005D2F7D">
        <w:rPr>
          <w:rFonts w:ascii="Arial" w:hAnsi="Arial" w:cs="Arial"/>
          <w:sz w:val="23"/>
          <w:szCs w:val="23"/>
        </w:rPr>
        <w:t>Mohammed,n.d</w:t>
      </w:r>
      <w:proofErr w:type="spellEnd"/>
      <w:r w:rsidR="00AA522C" w:rsidRPr="005D2F7D">
        <w:rPr>
          <w:rFonts w:ascii="Arial" w:hAnsi="Arial" w:cs="Arial"/>
          <w:sz w:val="23"/>
          <w:szCs w:val="23"/>
        </w:rPr>
        <w:t xml:space="preserve">) </w:t>
      </w:r>
      <w:r w:rsidR="008F4F50" w:rsidRPr="005D2F7D">
        <w:rPr>
          <w:rFonts w:ascii="Arial" w:hAnsi="Arial" w:cs="Arial"/>
          <w:sz w:val="23"/>
          <w:szCs w:val="23"/>
        </w:rPr>
        <w:t xml:space="preserve">Learners in mixed ability groups are exposed to a wider range of learning </w:t>
      </w:r>
      <w:r w:rsidR="00A9538E" w:rsidRPr="005D2F7D">
        <w:rPr>
          <w:rFonts w:ascii="Arial" w:hAnsi="Arial" w:cs="Arial"/>
          <w:sz w:val="23"/>
          <w:szCs w:val="23"/>
        </w:rPr>
        <w:t>opportunities</w:t>
      </w:r>
      <w:r w:rsidR="003F4E40" w:rsidRPr="005D2F7D">
        <w:rPr>
          <w:rFonts w:ascii="Arial" w:hAnsi="Arial" w:cs="Arial"/>
          <w:sz w:val="23"/>
          <w:szCs w:val="23"/>
        </w:rPr>
        <w:t>.</w:t>
      </w:r>
      <w:r w:rsidR="000E576D" w:rsidRPr="005D2F7D">
        <w:rPr>
          <w:rFonts w:ascii="Arial" w:hAnsi="Arial" w:cs="Arial"/>
          <w:sz w:val="23"/>
          <w:szCs w:val="23"/>
        </w:rPr>
        <w:t xml:space="preserve"> </w:t>
      </w:r>
      <w:r w:rsidR="003F4E40" w:rsidRPr="005D2F7D">
        <w:rPr>
          <w:rFonts w:ascii="Arial" w:hAnsi="Arial" w:cs="Arial"/>
          <w:sz w:val="23"/>
          <w:szCs w:val="23"/>
        </w:rPr>
        <w:t>I</w:t>
      </w:r>
      <w:r w:rsidR="00903626" w:rsidRPr="005D2F7D">
        <w:rPr>
          <w:rFonts w:ascii="Arial" w:hAnsi="Arial" w:cs="Arial"/>
          <w:sz w:val="23"/>
          <w:szCs w:val="23"/>
        </w:rPr>
        <w:t xml:space="preserve">n support of this </w:t>
      </w:r>
      <w:r w:rsidR="00A9538E" w:rsidRPr="005D2F7D">
        <w:rPr>
          <w:rFonts w:ascii="Arial" w:hAnsi="Arial" w:cs="Arial"/>
          <w:sz w:val="23"/>
          <w:szCs w:val="23"/>
        </w:rPr>
        <w:t>Bruner’s</w:t>
      </w:r>
      <w:r w:rsidR="00903626" w:rsidRPr="005D2F7D">
        <w:rPr>
          <w:rFonts w:ascii="Arial" w:hAnsi="Arial" w:cs="Arial"/>
          <w:sz w:val="23"/>
          <w:szCs w:val="23"/>
        </w:rPr>
        <w:t xml:space="preserve"> </w:t>
      </w:r>
      <w:r w:rsidR="00A9538E" w:rsidRPr="005D2F7D">
        <w:rPr>
          <w:rFonts w:ascii="Arial" w:hAnsi="Arial" w:cs="Arial"/>
          <w:sz w:val="23"/>
          <w:szCs w:val="23"/>
        </w:rPr>
        <w:t>(</w:t>
      </w:r>
      <w:r w:rsidR="00D94FAB" w:rsidRPr="005D2F7D">
        <w:rPr>
          <w:rFonts w:ascii="Arial" w:hAnsi="Arial" w:cs="Arial"/>
          <w:sz w:val="23"/>
          <w:szCs w:val="23"/>
        </w:rPr>
        <w:t>Olson,2014</w:t>
      </w:r>
      <w:r w:rsidR="00A9538E" w:rsidRPr="005D2F7D">
        <w:rPr>
          <w:rFonts w:ascii="Arial" w:hAnsi="Arial" w:cs="Arial"/>
          <w:sz w:val="23"/>
          <w:szCs w:val="23"/>
        </w:rPr>
        <w:t>)</w:t>
      </w:r>
      <w:r w:rsidR="00653C8B" w:rsidRPr="005D2F7D">
        <w:rPr>
          <w:rFonts w:ascii="Arial" w:hAnsi="Arial" w:cs="Arial"/>
          <w:sz w:val="23"/>
          <w:szCs w:val="23"/>
        </w:rPr>
        <w:t xml:space="preserve"> </w:t>
      </w:r>
      <w:r w:rsidR="00903626" w:rsidRPr="005D2F7D">
        <w:rPr>
          <w:rFonts w:ascii="Arial" w:hAnsi="Arial" w:cs="Arial"/>
          <w:sz w:val="23"/>
          <w:szCs w:val="23"/>
        </w:rPr>
        <w:t xml:space="preserve">constructivist theory argues that learners actively construct knowledge through collaboration and </w:t>
      </w:r>
      <w:r w:rsidR="00A9538E" w:rsidRPr="005D2F7D">
        <w:rPr>
          <w:rFonts w:ascii="Arial" w:hAnsi="Arial" w:cs="Arial"/>
          <w:sz w:val="23"/>
          <w:szCs w:val="23"/>
        </w:rPr>
        <w:t>interaction</w:t>
      </w:r>
      <w:r w:rsidR="00903626" w:rsidRPr="005D2F7D">
        <w:rPr>
          <w:rFonts w:ascii="Arial" w:hAnsi="Arial" w:cs="Arial"/>
          <w:sz w:val="23"/>
          <w:szCs w:val="23"/>
        </w:rPr>
        <w:t xml:space="preserve"> with peers</w:t>
      </w:r>
      <w:r w:rsidR="00A9538E" w:rsidRPr="005D2F7D">
        <w:rPr>
          <w:rFonts w:ascii="Arial" w:hAnsi="Arial" w:cs="Arial"/>
          <w:sz w:val="23"/>
          <w:szCs w:val="23"/>
        </w:rPr>
        <w:t>, Bruner’s theory supports mixed ability groupings as a way to facilitate the constructive process (</w:t>
      </w:r>
      <w:r w:rsidR="00D94FAB" w:rsidRPr="005D2F7D">
        <w:rPr>
          <w:rFonts w:ascii="Arial" w:hAnsi="Arial" w:cs="Arial"/>
          <w:sz w:val="23"/>
          <w:szCs w:val="23"/>
        </w:rPr>
        <w:t>Olson,2014</w:t>
      </w:r>
      <w:r w:rsidR="00A9538E" w:rsidRPr="005D2F7D">
        <w:rPr>
          <w:rFonts w:ascii="Arial" w:hAnsi="Arial" w:cs="Arial"/>
          <w:sz w:val="23"/>
          <w:szCs w:val="23"/>
        </w:rPr>
        <w:t xml:space="preserve">). </w:t>
      </w:r>
      <w:r w:rsidR="00AA522C" w:rsidRPr="005D2F7D">
        <w:rPr>
          <w:rFonts w:ascii="Arial" w:hAnsi="Arial" w:cs="Arial"/>
          <w:sz w:val="23"/>
          <w:szCs w:val="23"/>
        </w:rPr>
        <w:t xml:space="preserve">Furthermore, same ability groups are simpler to implement and benefit high achieving </w:t>
      </w:r>
      <w:r w:rsidR="00653C8B" w:rsidRPr="005D2F7D">
        <w:rPr>
          <w:rFonts w:ascii="Arial" w:hAnsi="Arial" w:cs="Arial"/>
          <w:sz w:val="23"/>
          <w:szCs w:val="23"/>
        </w:rPr>
        <w:t>learners</w:t>
      </w:r>
      <w:r w:rsidRPr="005D2F7D">
        <w:rPr>
          <w:rFonts w:ascii="Arial" w:hAnsi="Arial" w:cs="Arial"/>
          <w:sz w:val="23"/>
          <w:szCs w:val="23"/>
        </w:rPr>
        <w:t xml:space="preserve"> while </w:t>
      </w:r>
      <w:r w:rsidR="00AA522C" w:rsidRPr="005D2F7D">
        <w:rPr>
          <w:rFonts w:ascii="Arial" w:hAnsi="Arial" w:cs="Arial"/>
          <w:sz w:val="23"/>
          <w:szCs w:val="23"/>
        </w:rPr>
        <w:t xml:space="preserve">mixed ability groups benefit all </w:t>
      </w:r>
      <w:r w:rsidR="00653C8B" w:rsidRPr="005D2F7D">
        <w:rPr>
          <w:rFonts w:ascii="Arial" w:hAnsi="Arial" w:cs="Arial"/>
          <w:sz w:val="23"/>
          <w:szCs w:val="23"/>
        </w:rPr>
        <w:t xml:space="preserve">learners </w:t>
      </w:r>
      <w:r w:rsidR="00AA522C" w:rsidRPr="005D2F7D">
        <w:rPr>
          <w:rFonts w:ascii="Arial" w:hAnsi="Arial" w:cs="Arial"/>
          <w:sz w:val="23"/>
          <w:szCs w:val="23"/>
        </w:rPr>
        <w:t>(Gillies,2014)</w:t>
      </w:r>
      <w:r w:rsidR="00003329" w:rsidRPr="005D2F7D">
        <w:rPr>
          <w:rFonts w:ascii="Arial" w:hAnsi="Arial" w:cs="Arial"/>
          <w:sz w:val="23"/>
          <w:szCs w:val="23"/>
        </w:rPr>
        <w:t xml:space="preserve"> </w:t>
      </w:r>
    </w:p>
    <w:p w14:paraId="7103AC35" w14:textId="7816E41D" w:rsidR="0069068C" w:rsidRPr="005D2F7D" w:rsidRDefault="0069068C" w:rsidP="005D2F7D">
      <w:pPr>
        <w:pStyle w:val="NormalWeb"/>
        <w:spacing w:line="360" w:lineRule="auto"/>
        <w:jc w:val="center"/>
        <w:rPr>
          <w:rFonts w:ascii="Arial" w:hAnsi="Arial" w:cs="Arial"/>
          <w:b/>
          <w:bCs/>
          <w:sz w:val="23"/>
          <w:szCs w:val="23"/>
          <w:u w:val="single"/>
        </w:rPr>
      </w:pPr>
      <w:r w:rsidRPr="005D2F7D">
        <w:rPr>
          <w:rFonts w:ascii="Arial" w:hAnsi="Arial" w:cs="Arial"/>
          <w:b/>
          <w:bCs/>
          <w:sz w:val="23"/>
          <w:szCs w:val="23"/>
          <w:u w:val="single"/>
        </w:rPr>
        <w:t>Case Study</w:t>
      </w:r>
    </w:p>
    <w:p w14:paraId="58075224" w14:textId="1DC7B511" w:rsidR="00D4590E" w:rsidRPr="005D2F7D" w:rsidRDefault="00720F00" w:rsidP="005D2F7D">
      <w:pPr>
        <w:pStyle w:val="NormalWeb"/>
        <w:spacing w:line="360" w:lineRule="auto"/>
        <w:rPr>
          <w:rFonts w:ascii="Arial" w:hAnsi="Arial" w:cs="Arial"/>
          <w:sz w:val="23"/>
          <w:szCs w:val="23"/>
        </w:rPr>
      </w:pPr>
      <w:r w:rsidRPr="005D2F7D">
        <w:rPr>
          <w:rFonts w:ascii="Arial" w:hAnsi="Arial" w:cs="Arial"/>
          <w:sz w:val="23"/>
          <w:szCs w:val="23"/>
        </w:rPr>
        <w:t>The following section will include a critical analysis on an observed incident relating to ability groups in a year 4 class. The information discussed will align to the BERA guidelines (</w:t>
      </w:r>
      <w:r w:rsidR="00D4590E" w:rsidRPr="005D2F7D">
        <w:rPr>
          <w:rFonts w:ascii="Arial" w:hAnsi="Arial" w:cs="Arial"/>
          <w:sz w:val="23"/>
          <w:szCs w:val="23"/>
        </w:rPr>
        <w:t>Suri, 2020</w:t>
      </w:r>
      <w:r w:rsidRPr="005D2F7D">
        <w:rPr>
          <w:rFonts w:ascii="Arial" w:hAnsi="Arial" w:cs="Arial"/>
          <w:sz w:val="23"/>
          <w:szCs w:val="23"/>
        </w:rPr>
        <w:t>) ensuring confidentiality regarding the participants. In addition to this, the name of the children, staff and educational setting will stay anonymous throughout.</w:t>
      </w:r>
    </w:p>
    <w:p w14:paraId="117A17BC" w14:textId="7D19C050" w:rsidR="00D4590E" w:rsidRPr="005D2F7D" w:rsidRDefault="00D4590E" w:rsidP="005D2F7D">
      <w:pPr>
        <w:pStyle w:val="NormalWeb"/>
        <w:spacing w:line="360" w:lineRule="auto"/>
        <w:rPr>
          <w:rFonts w:ascii="Arial" w:hAnsi="Arial" w:cs="Arial"/>
          <w:sz w:val="23"/>
          <w:szCs w:val="23"/>
        </w:rPr>
      </w:pPr>
      <w:r w:rsidRPr="005D2F7D">
        <w:rPr>
          <w:rFonts w:ascii="Arial" w:hAnsi="Arial" w:cs="Arial"/>
          <w:sz w:val="23"/>
          <w:szCs w:val="23"/>
        </w:rPr>
        <w:t xml:space="preserve">The observation was carried out within an English medium primary school. </w:t>
      </w:r>
      <w:r w:rsidR="00C04587" w:rsidRPr="005D2F7D">
        <w:rPr>
          <w:rFonts w:ascii="Arial" w:hAnsi="Arial" w:cs="Arial"/>
          <w:sz w:val="23"/>
          <w:szCs w:val="23"/>
        </w:rPr>
        <w:t xml:space="preserve">The age ranges between 3-11 years. The critical incident occurred in a year 4 class with one teacher and one LSA. The critical incident observed highlighted the use of ability groupings within the class. The classroom observed consisted of 5 mixed ability groups, with </w:t>
      </w:r>
      <w:r w:rsidR="007D2938" w:rsidRPr="005D2F7D">
        <w:rPr>
          <w:rFonts w:ascii="Arial" w:hAnsi="Arial" w:cs="Arial"/>
          <w:sz w:val="23"/>
          <w:szCs w:val="23"/>
        </w:rPr>
        <w:t xml:space="preserve">a proportion of </w:t>
      </w:r>
      <w:r w:rsidR="003B39F3" w:rsidRPr="005D2F7D">
        <w:rPr>
          <w:rFonts w:ascii="Arial" w:hAnsi="Arial" w:cs="Arial"/>
          <w:sz w:val="23"/>
          <w:szCs w:val="23"/>
        </w:rPr>
        <w:t xml:space="preserve">learners </w:t>
      </w:r>
      <w:r w:rsidR="00653C8B" w:rsidRPr="005D2F7D">
        <w:rPr>
          <w:rFonts w:ascii="Arial" w:hAnsi="Arial" w:cs="Arial"/>
          <w:sz w:val="23"/>
          <w:szCs w:val="23"/>
        </w:rPr>
        <w:t xml:space="preserve">with </w:t>
      </w:r>
      <w:r w:rsidR="00C04587" w:rsidRPr="005D2F7D">
        <w:rPr>
          <w:rFonts w:ascii="Arial" w:hAnsi="Arial" w:cs="Arial"/>
          <w:sz w:val="23"/>
          <w:szCs w:val="23"/>
        </w:rPr>
        <w:t xml:space="preserve">ALN, EAL and vision impairment. The learners with higher ability showed incitive throughout the task while the </w:t>
      </w:r>
      <w:r w:rsidR="00B876A7" w:rsidRPr="005D2F7D">
        <w:rPr>
          <w:rFonts w:ascii="Arial" w:hAnsi="Arial" w:cs="Arial"/>
          <w:sz w:val="23"/>
          <w:szCs w:val="23"/>
        </w:rPr>
        <w:t>lower ability groups got distracted and didn’t show much engagement throughout</w:t>
      </w:r>
      <w:r w:rsidR="003B39F3" w:rsidRPr="005D2F7D">
        <w:rPr>
          <w:rFonts w:ascii="Arial" w:hAnsi="Arial" w:cs="Arial"/>
          <w:sz w:val="23"/>
          <w:szCs w:val="23"/>
        </w:rPr>
        <w:t>.</w:t>
      </w:r>
    </w:p>
    <w:p w14:paraId="0736F29D" w14:textId="36D86593" w:rsidR="00C1650C" w:rsidRPr="005D2F7D" w:rsidRDefault="00C93F01" w:rsidP="005D2F7D">
      <w:pPr>
        <w:pStyle w:val="NormalWeb"/>
        <w:spacing w:line="360" w:lineRule="auto"/>
        <w:rPr>
          <w:rFonts w:ascii="Arial" w:hAnsi="Arial" w:cs="Arial"/>
          <w:sz w:val="23"/>
          <w:szCs w:val="23"/>
        </w:rPr>
      </w:pPr>
      <w:r w:rsidRPr="005D2F7D">
        <w:rPr>
          <w:rFonts w:ascii="Arial" w:hAnsi="Arial" w:cs="Arial"/>
          <w:sz w:val="23"/>
          <w:szCs w:val="23"/>
        </w:rPr>
        <w:t xml:space="preserve">The learners had to work in groups to complete given task, </w:t>
      </w:r>
      <w:r w:rsidR="007C1E42" w:rsidRPr="005D2F7D">
        <w:rPr>
          <w:rFonts w:ascii="Arial" w:hAnsi="Arial" w:cs="Arial"/>
          <w:sz w:val="23"/>
          <w:szCs w:val="23"/>
        </w:rPr>
        <w:t>The groups where consisted of same ability groupings. Please refer to appendices 1 for sitting plan. T</w:t>
      </w:r>
      <w:r w:rsidRPr="005D2F7D">
        <w:rPr>
          <w:rFonts w:ascii="Arial" w:hAnsi="Arial" w:cs="Arial"/>
          <w:sz w:val="23"/>
          <w:szCs w:val="23"/>
        </w:rPr>
        <w:t>hrough the observation it was noticeable that</w:t>
      </w:r>
      <w:r w:rsidR="00B876A7" w:rsidRPr="005D2F7D">
        <w:rPr>
          <w:rFonts w:ascii="Arial" w:hAnsi="Arial" w:cs="Arial"/>
          <w:sz w:val="23"/>
          <w:szCs w:val="23"/>
        </w:rPr>
        <w:t xml:space="preserve"> one group of learners had the support of an LSA. </w:t>
      </w:r>
      <w:r w:rsidRPr="005D2F7D">
        <w:rPr>
          <w:rFonts w:ascii="Arial" w:hAnsi="Arial" w:cs="Arial"/>
          <w:sz w:val="23"/>
          <w:szCs w:val="23"/>
        </w:rPr>
        <w:t>This was to ensure behaviour management and to make sure that</w:t>
      </w:r>
      <w:r w:rsidR="00D829DB" w:rsidRPr="005D2F7D">
        <w:rPr>
          <w:rFonts w:ascii="Arial" w:hAnsi="Arial" w:cs="Arial"/>
          <w:sz w:val="23"/>
          <w:szCs w:val="23"/>
        </w:rPr>
        <w:t xml:space="preserve"> the</w:t>
      </w:r>
      <w:r w:rsidRPr="005D2F7D">
        <w:rPr>
          <w:rFonts w:ascii="Arial" w:hAnsi="Arial" w:cs="Arial"/>
          <w:sz w:val="23"/>
          <w:szCs w:val="23"/>
        </w:rPr>
        <w:t xml:space="preserve"> learners where fully engaged with the task.</w:t>
      </w:r>
      <w:r w:rsidR="004316D6" w:rsidRPr="005D2F7D">
        <w:rPr>
          <w:rFonts w:ascii="Arial" w:hAnsi="Arial" w:cs="Arial"/>
          <w:sz w:val="23"/>
          <w:szCs w:val="23"/>
        </w:rPr>
        <w:t xml:space="preserve"> </w:t>
      </w:r>
      <w:r w:rsidR="00B63958" w:rsidRPr="005D2F7D">
        <w:rPr>
          <w:rFonts w:ascii="Arial" w:hAnsi="Arial" w:cs="Arial"/>
          <w:sz w:val="23"/>
          <w:szCs w:val="23"/>
        </w:rPr>
        <w:t xml:space="preserve">During the group work the LSA needed to support another learner. During this </w:t>
      </w:r>
      <w:r w:rsidR="007C1E42" w:rsidRPr="005D2F7D">
        <w:rPr>
          <w:rFonts w:ascii="Arial" w:hAnsi="Arial" w:cs="Arial"/>
          <w:sz w:val="23"/>
          <w:szCs w:val="23"/>
        </w:rPr>
        <w:t>period all learners with the additional support of the LSA started to get distracted</w:t>
      </w:r>
      <w:r w:rsidR="00D829DB" w:rsidRPr="005D2F7D">
        <w:rPr>
          <w:rFonts w:ascii="Arial" w:hAnsi="Arial" w:cs="Arial"/>
          <w:sz w:val="23"/>
          <w:szCs w:val="23"/>
        </w:rPr>
        <w:t xml:space="preserve"> and not </w:t>
      </w:r>
      <w:r w:rsidR="00C1650C" w:rsidRPr="005D2F7D">
        <w:rPr>
          <w:rFonts w:ascii="Arial" w:hAnsi="Arial" w:cs="Arial"/>
          <w:sz w:val="23"/>
          <w:szCs w:val="23"/>
        </w:rPr>
        <w:t xml:space="preserve">fully emersed within the group work. This later resulted in the </w:t>
      </w:r>
      <w:r w:rsidR="00C1650C" w:rsidRPr="005D2F7D">
        <w:rPr>
          <w:rFonts w:ascii="Arial" w:hAnsi="Arial" w:cs="Arial"/>
          <w:sz w:val="23"/>
          <w:szCs w:val="23"/>
        </w:rPr>
        <w:lastRenderedPageBreak/>
        <w:t xml:space="preserve">class teacher having to cover the role of the LSA to make sure that all learners where engaged with given task. </w:t>
      </w:r>
    </w:p>
    <w:p w14:paraId="4F8FB61C" w14:textId="228F714B" w:rsidR="00B34EC0" w:rsidRPr="005D2F7D" w:rsidRDefault="00C1650C" w:rsidP="005D2F7D">
      <w:pPr>
        <w:pStyle w:val="NormalWeb"/>
        <w:spacing w:line="360" w:lineRule="auto"/>
        <w:rPr>
          <w:rFonts w:ascii="Arial" w:hAnsi="Arial" w:cs="Arial"/>
          <w:sz w:val="23"/>
          <w:szCs w:val="23"/>
        </w:rPr>
      </w:pPr>
      <w:r w:rsidRPr="005D2F7D">
        <w:rPr>
          <w:rFonts w:ascii="Arial" w:hAnsi="Arial" w:cs="Arial"/>
          <w:sz w:val="23"/>
          <w:szCs w:val="23"/>
        </w:rPr>
        <w:t xml:space="preserve">Through reflecting on this critical incident it is noticeable that this links to the statement </w:t>
      </w:r>
      <w:r w:rsidR="00B34EC0" w:rsidRPr="005D2F7D">
        <w:rPr>
          <w:rFonts w:ascii="Arial" w:hAnsi="Arial" w:cs="Arial"/>
          <w:sz w:val="23"/>
          <w:szCs w:val="23"/>
        </w:rPr>
        <w:t xml:space="preserve">discussed within the literature review  </w:t>
      </w:r>
      <w:r w:rsidRPr="005D2F7D">
        <w:rPr>
          <w:rFonts w:ascii="Arial" w:hAnsi="Arial" w:cs="Arial"/>
          <w:sz w:val="23"/>
          <w:szCs w:val="23"/>
        </w:rPr>
        <w:t xml:space="preserve">of </w:t>
      </w:r>
      <w:r w:rsidR="000E576D" w:rsidRPr="005D2F7D">
        <w:rPr>
          <w:rFonts w:ascii="Arial" w:hAnsi="Arial" w:cs="Arial"/>
          <w:sz w:val="23"/>
          <w:szCs w:val="23"/>
        </w:rPr>
        <w:t>learners being dependent on an adult</w:t>
      </w:r>
      <w:r w:rsidR="00B34EC0" w:rsidRPr="005D2F7D">
        <w:rPr>
          <w:rFonts w:ascii="Arial" w:hAnsi="Arial" w:cs="Arial"/>
          <w:sz w:val="23"/>
          <w:szCs w:val="23"/>
        </w:rPr>
        <w:t xml:space="preserve"> rather than collaborating with peers to support further learning</w:t>
      </w:r>
      <w:r w:rsidR="000E576D" w:rsidRPr="005D2F7D">
        <w:rPr>
          <w:rFonts w:ascii="Arial" w:hAnsi="Arial" w:cs="Arial"/>
          <w:sz w:val="23"/>
          <w:szCs w:val="23"/>
        </w:rPr>
        <w:t xml:space="preserve">, in relation to this </w:t>
      </w:r>
      <w:r w:rsidR="000E576D" w:rsidRPr="005D2F7D">
        <w:rPr>
          <w:rFonts w:ascii="Arial" w:hAnsi="Arial" w:cs="Arial"/>
          <w:sz w:val="23"/>
          <w:szCs w:val="23"/>
        </w:rPr>
        <w:t>An Education Endowment Fund reported that learners in low ability groups are more likely to have access to a reduced curriculum, taught by a teaching assistant and supported in ways that increase their dependency on support rather than enhancing the learning autonomy (Sharples et al.,2015) In the UK, research into same attainment grouping for lower attaining learners has found evidence of less effective pedagogy (Webster and Blatchford,2013).</w:t>
      </w:r>
      <w:r w:rsidR="000E576D" w:rsidRPr="005D2F7D">
        <w:rPr>
          <w:rFonts w:ascii="Arial" w:hAnsi="Arial" w:cs="Arial"/>
          <w:sz w:val="23"/>
          <w:szCs w:val="23"/>
        </w:rPr>
        <w:t xml:space="preserve"> </w:t>
      </w:r>
      <w:r w:rsidR="00B34EC0" w:rsidRPr="005D2F7D">
        <w:rPr>
          <w:rFonts w:ascii="Arial" w:hAnsi="Arial" w:cs="Arial"/>
          <w:sz w:val="23"/>
          <w:szCs w:val="23"/>
        </w:rPr>
        <w:t>It is evident that the learners observed where fully dependent on the teaching support rather than being engaged with peer support, this allowed reflection on how peer support would support these learners and to encourage less dependency of the LSA</w:t>
      </w:r>
      <w:r w:rsidR="003B39F3" w:rsidRPr="005D2F7D">
        <w:rPr>
          <w:rFonts w:ascii="Arial" w:hAnsi="Arial" w:cs="Arial"/>
          <w:sz w:val="23"/>
          <w:szCs w:val="23"/>
        </w:rPr>
        <w:t xml:space="preserve"> and teacher. </w:t>
      </w:r>
    </w:p>
    <w:p w14:paraId="24744E3E" w14:textId="77777777" w:rsidR="00653C8B" w:rsidRPr="005D2F7D" w:rsidRDefault="00012556" w:rsidP="005D2F7D">
      <w:pPr>
        <w:pStyle w:val="NormalWeb"/>
        <w:spacing w:line="360" w:lineRule="auto"/>
        <w:rPr>
          <w:rFonts w:ascii="Arial" w:hAnsi="Arial" w:cs="Arial"/>
          <w:sz w:val="23"/>
          <w:szCs w:val="23"/>
        </w:rPr>
      </w:pPr>
      <w:r w:rsidRPr="005D2F7D">
        <w:rPr>
          <w:rFonts w:ascii="Arial" w:hAnsi="Arial" w:cs="Arial"/>
          <w:sz w:val="23"/>
          <w:szCs w:val="23"/>
        </w:rPr>
        <w:t xml:space="preserve">This group of learners depended more on the LSA than working with a more knowledgeable other because they were grouped with the same attainment group and did not have the opportunity to explore </w:t>
      </w:r>
      <w:r w:rsidR="003B39F3" w:rsidRPr="005D2F7D">
        <w:rPr>
          <w:rFonts w:ascii="Arial" w:hAnsi="Arial" w:cs="Arial"/>
          <w:sz w:val="23"/>
          <w:szCs w:val="23"/>
        </w:rPr>
        <w:t>higher attainment peer knowledge.</w:t>
      </w:r>
    </w:p>
    <w:p w14:paraId="728EA93F" w14:textId="5FF3BBB1" w:rsidR="008F039D" w:rsidRPr="005D2F7D" w:rsidRDefault="003B39F3" w:rsidP="005D2F7D">
      <w:pPr>
        <w:pStyle w:val="NormalWeb"/>
        <w:spacing w:line="360" w:lineRule="auto"/>
        <w:rPr>
          <w:rFonts w:ascii="Arial" w:hAnsi="Arial" w:cs="Arial"/>
          <w:sz w:val="23"/>
          <w:szCs w:val="23"/>
        </w:rPr>
      </w:pPr>
      <w:r w:rsidRPr="005D2F7D">
        <w:rPr>
          <w:rFonts w:ascii="Arial" w:hAnsi="Arial" w:cs="Arial"/>
          <w:sz w:val="23"/>
          <w:szCs w:val="23"/>
        </w:rPr>
        <w:t xml:space="preserve"> </w:t>
      </w:r>
      <w:r w:rsidR="00FA3459" w:rsidRPr="005D2F7D">
        <w:rPr>
          <w:rFonts w:ascii="Arial" w:hAnsi="Arial" w:cs="Arial"/>
          <w:sz w:val="23"/>
          <w:szCs w:val="23"/>
        </w:rPr>
        <w:t xml:space="preserve">Referring back to the literature review where Higgins et al (2015) discussed that </w:t>
      </w:r>
      <w:r w:rsidR="008F039D" w:rsidRPr="005D2F7D">
        <w:rPr>
          <w:rFonts w:ascii="Arial" w:hAnsi="Arial" w:cs="Arial"/>
          <w:sz w:val="23"/>
          <w:szCs w:val="23"/>
        </w:rPr>
        <w:t xml:space="preserve">progress has been delayed by one to two months a year for </w:t>
      </w:r>
      <w:r w:rsidR="00FA3459" w:rsidRPr="005D2F7D">
        <w:rPr>
          <w:rFonts w:ascii="Arial" w:hAnsi="Arial" w:cs="Arial"/>
          <w:sz w:val="23"/>
          <w:szCs w:val="23"/>
        </w:rPr>
        <w:t xml:space="preserve">learners in lower ability </w:t>
      </w:r>
      <w:r w:rsidR="008F039D" w:rsidRPr="005D2F7D">
        <w:rPr>
          <w:rFonts w:ascii="Arial" w:hAnsi="Arial" w:cs="Arial"/>
          <w:sz w:val="23"/>
          <w:szCs w:val="23"/>
        </w:rPr>
        <w:t xml:space="preserve">groups that are dependent on support staff and have been placed in a lower attainment group that has excluded them from the use of a more knowledgeable other. </w:t>
      </w:r>
    </w:p>
    <w:p w14:paraId="0CCB4C25" w14:textId="79D74C4B" w:rsidR="004316D6" w:rsidRPr="005D2F7D" w:rsidRDefault="00F1031B" w:rsidP="005D2F7D">
      <w:pPr>
        <w:pStyle w:val="NormalWeb"/>
        <w:spacing w:line="360" w:lineRule="auto"/>
        <w:rPr>
          <w:rFonts w:ascii="Arial" w:hAnsi="Arial" w:cs="Arial"/>
          <w:sz w:val="23"/>
          <w:szCs w:val="23"/>
        </w:rPr>
      </w:pPr>
      <w:r w:rsidRPr="005D2F7D">
        <w:rPr>
          <w:rFonts w:ascii="Arial" w:hAnsi="Arial" w:cs="Arial"/>
          <w:sz w:val="23"/>
          <w:szCs w:val="23"/>
        </w:rPr>
        <w:t>The new curriculum for Wales (</w:t>
      </w:r>
      <w:proofErr w:type="spellStart"/>
      <w:r w:rsidRPr="005D2F7D">
        <w:rPr>
          <w:rFonts w:ascii="Arial" w:hAnsi="Arial" w:cs="Arial"/>
          <w:sz w:val="23"/>
          <w:szCs w:val="23"/>
        </w:rPr>
        <w:t>n.d</w:t>
      </w:r>
      <w:proofErr w:type="spellEnd"/>
      <w:r w:rsidRPr="005D2F7D">
        <w:rPr>
          <w:rFonts w:ascii="Arial" w:hAnsi="Arial" w:cs="Arial"/>
          <w:sz w:val="23"/>
          <w:szCs w:val="23"/>
        </w:rPr>
        <w:t xml:space="preserve">) place emphasis on peer support and learning which is in support of </w:t>
      </w:r>
      <w:r w:rsidR="000372D8" w:rsidRPr="005D2F7D">
        <w:rPr>
          <w:rFonts w:ascii="Arial" w:hAnsi="Arial" w:cs="Arial"/>
          <w:sz w:val="23"/>
          <w:szCs w:val="23"/>
        </w:rPr>
        <w:t xml:space="preserve">Vygotsky’s theory of scaffolding, </w:t>
      </w:r>
      <w:r w:rsidR="004B77E9" w:rsidRPr="005D2F7D">
        <w:rPr>
          <w:rFonts w:ascii="Arial" w:hAnsi="Arial" w:cs="Arial"/>
          <w:sz w:val="23"/>
          <w:szCs w:val="23"/>
        </w:rPr>
        <w:t>Vygotsky’s theory of scaffolding involves providing provisional support to learners to complete tasks within their ZPD. Research within Vygotsky’s approach has demonstrated that higher attainment learners can act as “scaffolds” for their peers by providing guidance and assistance to foster an inclusive</w:t>
      </w:r>
      <w:r w:rsidR="00DA28E7" w:rsidRPr="005D2F7D">
        <w:rPr>
          <w:rFonts w:ascii="Arial" w:hAnsi="Arial" w:cs="Arial"/>
          <w:sz w:val="23"/>
          <w:szCs w:val="23"/>
        </w:rPr>
        <w:t xml:space="preserve"> environment</w:t>
      </w:r>
      <w:r w:rsidR="004B77E9" w:rsidRPr="005D2F7D">
        <w:rPr>
          <w:rFonts w:ascii="Arial" w:hAnsi="Arial" w:cs="Arial"/>
          <w:sz w:val="23"/>
          <w:szCs w:val="23"/>
        </w:rPr>
        <w:t xml:space="preserve"> that utilizes every learners ability</w:t>
      </w:r>
      <w:r w:rsidR="00DA28E7" w:rsidRPr="005D2F7D">
        <w:rPr>
          <w:rFonts w:ascii="Arial" w:hAnsi="Arial" w:cs="Arial"/>
          <w:sz w:val="23"/>
          <w:szCs w:val="23"/>
        </w:rPr>
        <w:t xml:space="preserve"> (Puntambekar,2022).</w:t>
      </w:r>
      <w:r w:rsidR="008F039D" w:rsidRPr="005D2F7D">
        <w:rPr>
          <w:rFonts w:ascii="Arial" w:hAnsi="Arial" w:cs="Arial"/>
          <w:sz w:val="23"/>
          <w:szCs w:val="23"/>
        </w:rPr>
        <w:t xml:space="preserve"> I</w:t>
      </w:r>
      <w:r w:rsidR="00DA28E7" w:rsidRPr="005D2F7D">
        <w:rPr>
          <w:rFonts w:ascii="Arial" w:hAnsi="Arial" w:cs="Arial"/>
          <w:sz w:val="23"/>
          <w:szCs w:val="23"/>
        </w:rPr>
        <w:t>n contradiction to</w:t>
      </w:r>
      <w:r w:rsidR="00D54E9E" w:rsidRPr="005D2F7D">
        <w:rPr>
          <w:rFonts w:ascii="Arial" w:hAnsi="Arial" w:cs="Arial"/>
          <w:sz w:val="23"/>
          <w:szCs w:val="23"/>
        </w:rPr>
        <w:t xml:space="preserve"> Vygotsky’s theory, Piaget’s (</w:t>
      </w:r>
      <w:r w:rsidR="002A391F" w:rsidRPr="005D2F7D">
        <w:rPr>
          <w:rFonts w:ascii="Arial" w:hAnsi="Arial" w:cs="Arial"/>
          <w:sz w:val="23"/>
          <w:szCs w:val="23"/>
        </w:rPr>
        <w:t>Sanghvi,2020</w:t>
      </w:r>
      <w:r w:rsidR="00D54E9E" w:rsidRPr="005D2F7D">
        <w:rPr>
          <w:rFonts w:ascii="Arial" w:hAnsi="Arial" w:cs="Arial"/>
          <w:sz w:val="23"/>
          <w:szCs w:val="23"/>
        </w:rPr>
        <w:t xml:space="preserve">) believes that children actively construct their knowledge independently. Piaget believes that learners should construct their own knowledge, </w:t>
      </w:r>
      <w:r w:rsidR="00FA3459" w:rsidRPr="005D2F7D">
        <w:rPr>
          <w:rFonts w:ascii="Arial" w:hAnsi="Arial" w:cs="Arial"/>
          <w:sz w:val="23"/>
          <w:szCs w:val="23"/>
        </w:rPr>
        <w:t xml:space="preserve">disregarding social interactions as learning opportunities. </w:t>
      </w:r>
      <w:r w:rsidR="00D37D71" w:rsidRPr="005D2F7D">
        <w:rPr>
          <w:rFonts w:ascii="Arial" w:hAnsi="Arial" w:cs="Arial"/>
          <w:sz w:val="23"/>
          <w:szCs w:val="23"/>
        </w:rPr>
        <w:t xml:space="preserve">Although </w:t>
      </w:r>
      <w:r w:rsidR="004316D6" w:rsidRPr="005D2F7D">
        <w:rPr>
          <w:rFonts w:ascii="Arial" w:hAnsi="Arial" w:cs="Arial"/>
          <w:sz w:val="23"/>
          <w:szCs w:val="23"/>
        </w:rPr>
        <w:t xml:space="preserve">reflecting back on the critical incident if the groups where </w:t>
      </w:r>
      <w:r w:rsidR="002A391F" w:rsidRPr="005D2F7D">
        <w:rPr>
          <w:rFonts w:ascii="Arial" w:hAnsi="Arial" w:cs="Arial"/>
          <w:sz w:val="23"/>
          <w:szCs w:val="23"/>
        </w:rPr>
        <w:t xml:space="preserve">all </w:t>
      </w:r>
      <w:r w:rsidR="004316D6" w:rsidRPr="005D2F7D">
        <w:rPr>
          <w:rFonts w:ascii="Arial" w:hAnsi="Arial" w:cs="Arial"/>
          <w:sz w:val="23"/>
          <w:szCs w:val="23"/>
        </w:rPr>
        <w:t xml:space="preserve">mixed ability </w:t>
      </w:r>
      <w:r w:rsidR="004316D6" w:rsidRPr="005D2F7D">
        <w:rPr>
          <w:rFonts w:ascii="Arial" w:hAnsi="Arial" w:cs="Arial"/>
          <w:sz w:val="23"/>
          <w:szCs w:val="23"/>
        </w:rPr>
        <w:lastRenderedPageBreak/>
        <w:t>rather than same ability groupings</w:t>
      </w:r>
      <w:r w:rsidR="00FA3CB9" w:rsidRPr="005D2F7D">
        <w:rPr>
          <w:rFonts w:ascii="Arial" w:hAnsi="Arial" w:cs="Arial"/>
          <w:sz w:val="23"/>
          <w:szCs w:val="23"/>
        </w:rPr>
        <w:t xml:space="preserve"> </w:t>
      </w:r>
      <w:r w:rsidR="004316D6" w:rsidRPr="005D2F7D">
        <w:rPr>
          <w:rFonts w:ascii="Arial" w:hAnsi="Arial" w:cs="Arial"/>
          <w:sz w:val="23"/>
          <w:szCs w:val="23"/>
        </w:rPr>
        <w:t xml:space="preserve">this </w:t>
      </w:r>
      <w:r w:rsidR="00FA3CB9" w:rsidRPr="005D2F7D">
        <w:rPr>
          <w:rFonts w:ascii="Arial" w:hAnsi="Arial" w:cs="Arial"/>
          <w:sz w:val="23"/>
          <w:szCs w:val="23"/>
        </w:rPr>
        <w:t xml:space="preserve">would </w:t>
      </w:r>
      <w:r w:rsidR="004316D6" w:rsidRPr="005D2F7D">
        <w:rPr>
          <w:rFonts w:ascii="Arial" w:hAnsi="Arial" w:cs="Arial"/>
          <w:sz w:val="23"/>
          <w:szCs w:val="23"/>
        </w:rPr>
        <w:t xml:space="preserve">encourage learners to scaffold and collaborate with </w:t>
      </w:r>
      <w:r w:rsidR="00FA3CB9" w:rsidRPr="005D2F7D">
        <w:rPr>
          <w:rFonts w:ascii="Arial" w:hAnsi="Arial" w:cs="Arial"/>
          <w:sz w:val="23"/>
          <w:szCs w:val="23"/>
        </w:rPr>
        <w:t xml:space="preserve">various abilities to expand knowledge and academic ability. </w:t>
      </w:r>
    </w:p>
    <w:p w14:paraId="32664AF0" w14:textId="3243AAF1" w:rsidR="003369CC" w:rsidRPr="005D2F7D" w:rsidRDefault="00982F71" w:rsidP="005D2F7D">
      <w:pPr>
        <w:pStyle w:val="NormalWeb"/>
        <w:spacing w:line="360" w:lineRule="auto"/>
        <w:rPr>
          <w:rFonts w:ascii="Arial" w:hAnsi="Arial" w:cs="Arial"/>
          <w:sz w:val="23"/>
          <w:szCs w:val="23"/>
        </w:rPr>
      </w:pPr>
      <w:r w:rsidRPr="005D2F7D">
        <w:rPr>
          <w:rFonts w:ascii="Arial" w:hAnsi="Arial" w:cs="Arial"/>
          <w:sz w:val="23"/>
          <w:szCs w:val="23"/>
        </w:rPr>
        <w:t>After r</w:t>
      </w:r>
      <w:r w:rsidR="00FA3CB9" w:rsidRPr="005D2F7D">
        <w:rPr>
          <w:rFonts w:ascii="Arial" w:hAnsi="Arial" w:cs="Arial"/>
          <w:sz w:val="23"/>
          <w:szCs w:val="23"/>
        </w:rPr>
        <w:t>eflecting</w:t>
      </w:r>
      <w:r w:rsidRPr="005D2F7D">
        <w:rPr>
          <w:rFonts w:ascii="Arial" w:hAnsi="Arial" w:cs="Arial"/>
          <w:sz w:val="23"/>
          <w:szCs w:val="23"/>
        </w:rPr>
        <w:t xml:space="preserve"> on </w:t>
      </w:r>
      <w:r w:rsidR="00FA3CB9" w:rsidRPr="005D2F7D">
        <w:rPr>
          <w:rFonts w:ascii="Arial" w:hAnsi="Arial" w:cs="Arial"/>
          <w:sz w:val="23"/>
          <w:szCs w:val="23"/>
        </w:rPr>
        <w:t>how the</w:t>
      </w:r>
      <w:r w:rsidR="004C7CE9" w:rsidRPr="005D2F7D">
        <w:rPr>
          <w:rFonts w:ascii="Arial" w:hAnsi="Arial" w:cs="Arial"/>
          <w:sz w:val="23"/>
          <w:szCs w:val="23"/>
        </w:rPr>
        <w:t xml:space="preserve"> positioning of the </w:t>
      </w:r>
      <w:r w:rsidR="00FA3CB9" w:rsidRPr="005D2F7D">
        <w:rPr>
          <w:rFonts w:ascii="Arial" w:hAnsi="Arial" w:cs="Arial"/>
          <w:sz w:val="23"/>
          <w:szCs w:val="23"/>
        </w:rPr>
        <w:t xml:space="preserve">ability groupings in the classroom it was noticeable that the EAL learners where all grouped together in the righthand corner of the classroom, please see the appendices for the classroom layout. </w:t>
      </w:r>
      <w:r w:rsidRPr="005D2F7D">
        <w:rPr>
          <w:rFonts w:ascii="Arial" w:hAnsi="Arial" w:cs="Arial"/>
          <w:sz w:val="23"/>
          <w:szCs w:val="23"/>
        </w:rPr>
        <w:t xml:space="preserve">With this in mind it was noticeable that the </w:t>
      </w:r>
      <w:r w:rsidR="00F169DE" w:rsidRPr="005D2F7D">
        <w:rPr>
          <w:rFonts w:ascii="Arial" w:hAnsi="Arial" w:cs="Arial"/>
          <w:sz w:val="23"/>
          <w:szCs w:val="23"/>
        </w:rPr>
        <w:t xml:space="preserve">EAL learners </w:t>
      </w:r>
      <w:r w:rsidRPr="005D2F7D">
        <w:rPr>
          <w:rFonts w:ascii="Arial" w:hAnsi="Arial" w:cs="Arial"/>
          <w:sz w:val="23"/>
          <w:szCs w:val="23"/>
        </w:rPr>
        <w:t xml:space="preserve">were </w:t>
      </w:r>
      <w:r w:rsidR="00F169DE" w:rsidRPr="005D2F7D">
        <w:rPr>
          <w:rFonts w:ascii="Arial" w:hAnsi="Arial" w:cs="Arial"/>
          <w:sz w:val="23"/>
          <w:szCs w:val="23"/>
        </w:rPr>
        <w:t>not benefitting from peer support</w:t>
      </w:r>
      <w:r w:rsidRPr="005D2F7D">
        <w:rPr>
          <w:rFonts w:ascii="Arial" w:hAnsi="Arial" w:cs="Arial"/>
          <w:sz w:val="23"/>
          <w:szCs w:val="23"/>
        </w:rPr>
        <w:t xml:space="preserve"> or peer collaboration. According t</w:t>
      </w:r>
      <w:r w:rsidR="002A391F" w:rsidRPr="005D2F7D">
        <w:rPr>
          <w:rFonts w:ascii="Arial" w:hAnsi="Arial" w:cs="Arial"/>
          <w:sz w:val="23"/>
          <w:szCs w:val="23"/>
        </w:rPr>
        <w:t xml:space="preserve">o Brooks et al (2020) </w:t>
      </w:r>
      <w:r w:rsidRPr="005D2F7D">
        <w:rPr>
          <w:rFonts w:ascii="Arial" w:hAnsi="Arial" w:cs="Arial"/>
          <w:sz w:val="23"/>
          <w:szCs w:val="23"/>
        </w:rPr>
        <w:t xml:space="preserve"> it is crucial for EAL to be immersed within the language, this is the way they will adapt and progress academically. </w:t>
      </w:r>
      <w:r w:rsidRPr="005D2F7D">
        <w:rPr>
          <w:rFonts w:ascii="Arial" w:hAnsi="Arial" w:cs="Arial"/>
          <w:sz w:val="23"/>
          <w:szCs w:val="23"/>
        </w:rPr>
        <w:t>Although the method used by the school</w:t>
      </w:r>
      <w:r w:rsidRPr="005D2F7D">
        <w:rPr>
          <w:rFonts w:ascii="Arial" w:hAnsi="Arial" w:cs="Arial"/>
          <w:sz w:val="23"/>
          <w:szCs w:val="23"/>
        </w:rPr>
        <w:t xml:space="preserve"> is to guarantee the EAL with a peer that speaks the same language as them, is it excluding them from immersing further into the language. if the </w:t>
      </w:r>
      <w:r w:rsidR="004C7CE9" w:rsidRPr="005D2F7D">
        <w:rPr>
          <w:rFonts w:ascii="Arial" w:hAnsi="Arial" w:cs="Arial"/>
          <w:sz w:val="23"/>
          <w:szCs w:val="23"/>
        </w:rPr>
        <w:t xml:space="preserve">method </w:t>
      </w:r>
      <w:r w:rsidRPr="005D2F7D">
        <w:rPr>
          <w:rFonts w:ascii="Arial" w:hAnsi="Arial" w:cs="Arial"/>
          <w:sz w:val="23"/>
          <w:szCs w:val="23"/>
        </w:rPr>
        <w:t xml:space="preserve">of mixed ability groupings </w:t>
      </w:r>
      <w:r w:rsidR="002A391F" w:rsidRPr="005D2F7D">
        <w:rPr>
          <w:rFonts w:ascii="Arial" w:hAnsi="Arial" w:cs="Arial"/>
          <w:sz w:val="23"/>
          <w:szCs w:val="23"/>
        </w:rPr>
        <w:t xml:space="preserve">was used rather </w:t>
      </w:r>
      <w:r w:rsidR="004C7CE9" w:rsidRPr="005D2F7D">
        <w:rPr>
          <w:rFonts w:ascii="Arial" w:hAnsi="Arial" w:cs="Arial"/>
          <w:sz w:val="23"/>
          <w:szCs w:val="23"/>
        </w:rPr>
        <w:t xml:space="preserve">than same ability groupings </w:t>
      </w:r>
      <w:r w:rsidRPr="005D2F7D">
        <w:rPr>
          <w:rFonts w:ascii="Arial" w:hAnsi="Arial" w:cs="Arial"/>
          <w:sz w:val="23"/>
          <w:szCs w:val="23"/>
        </w:rPr>
        <w:t>it would be interesting to see how the learners language has developed</w:t>
      </w:r>
      <w:r w:rsidR="002A391F" w:rsidRPr="005D2F7D">
        <w:rPr>
          <w:rFonts w:ascii="Arial" w:hAnsi="Arial" w:cs="Arial"/>
          <w:sz w:val="23"/>
          <w:szCs w:val="23"/>
        </w:rPr>
        <w:t xml:space="preserve"> in a further reflection</w:t>
      </w:r>
      <w:r w:rsidRPr="005D2F7D">
        <w:rPr>
          <w:rFonts w:ascii="Arial" w:hAnsi="Arial" w:cs="Arial"/>
          <w:sz w:val="23"/>
          <w:szCs w:val="23"/>
        </w:rPr>
        <w:t>.</w:t>
      </w:r>
      <w:r w:rsidR="004C7CE9" w:rsidRPr="005D2F7D">
        <w:rPr>
          <w:rFonts w:ascii="Arial" w:hAnsi="Arial" w:cs="Arial"/>
          <w:sz w:val="23"/>
          <w:szCs w:val="23"/>
        </w:rPr>
        <w:t xml:space="preserve"> A</w:t>
      </w:r>
      <w:r w:rsidR="005C066B" w:rsidRPr="005D2F7D">
        <w:rPr>
          <w:rFonts w:ascii="Arial" w:hAnsi="Arial" w:cs="Arial"/>
          <w:sz w:val="23"/>
          <w:szCs w:val="23"/>
        </w:rPr>
        <w:t xml:space="preserve">fter reflecting on the observation of the critical incident </w:t>
      </w:r>
      <w:r w:rsidRPr="005D2F7D">
        <w:rPr>
          <w:rFonts w:ascii="Arial" w:hAnsi="Arial" w:cs="Arial"/>
          <w:sz w:val="23"/>
          <w:szCs w:val="23"/>
        </w:rPr>
        <w:t>and with a review of literature</w:t>
      </w:r>
      <w:r w:rsidR="00672917" w:rsidRPr="005D2F7D">
        <w:rPr>
          <w:rFonts w:ascii="Arial" w:hAnsi="Arial" w:cs="Arial"/>
          <w:sz w:val="23"/>
          <w:szCs w:val="23"/>
        </w:rPr>
        <w:t xml:space="preserve">, </w:t>
      </w:r>
      <w:r w:rsidR="00F169DE" w:rsidRPr="005D2F7D">
        <w:rPr>
          <w:rFonts w:ascii="Arial" w:hAnsi="Arial" w:cs="Arial"/>
          <w:sz w:val="23"/>
          <w:szCs w:val="23"/>
        </w:rPr>
        <w:t>would</w:t>
      </w:r>
      <w:r w:rsidR="00672917" w:rsidRPr="005D2F7D">
        <w:rPr>
          <w:rFonts w:ascii="Arial" w:hAnsi="Arial" w:cs="Arial"/>
          <w:sz w:val="23"/>
          <w:szCs w:val="23"/>
        </w:rPr>
        <w:t xml:space="preserve"> it</w:t>
      </w:r>
      <w:r w:rsidR="00F169DE" w:rsidRPr="005D2F7D">
        <w:rPr>
          <w:rFonts w:ascii="Arial" w:hAnsi="Arial" w:cs="Arial"/>
          <w:sz w:val="23"/>
          <w:szCs w:val="23"/>
        </w:rPr>
        <w:t xml:space="preserve"> be more beneficial for the EAL learners to be in mixed ability groupings for the learners to be immersed within the language. </w:t>
      </w:r>
      <w:r w:rsidR="005C066B" w:rsidRPr="005D2F7D">
        <w:rPr>
          <w:rFonts w:ascii="Arial" w:hAnsi="Arial" w:cs="Arial"/>
          <w:sz w:val="23"/>
          <w:szCs w:val="23"/>
        </w:rPr>
        <w:t xml:space="preserve">Although the method used by the schools to keep all EAL learners </w:t>
      </w:r>
      <w:r w:rsidR="00672917" w:rsidRPr="005D2F7D">
        <w:rPr>
          <w:rFonts w:ascii="Arial" w:hAnsi="Arial" w:cs="Arial"/>
          <w:sz w:val="23"/>
          <w:szCs w:val="23"/>
        </w:rPr>
        <w:t xml:space="preserve">grouped </w:t>
      </w:r>
      <w:r w:rsidR="005C066B" w:rsidRPr="005D2F7D">
        <w:rPr>
          <w:rFonts w:ascii="Arial" w:hAnsi="Arial" w:cs="Arial"/>
          <w:sz w:val="23"/>
          <w:szCs w:val="23"/>
        </w:rPr>
        <w:t>to make it inclusive, its reflective to question whether they are being excluded from the rest of the classroom</w:t>
      </w:r>
      <w:r w:rsidR="00672917" w:rsidRPr="005D2F7D">
        <w:rPr>
          <w:rFonts w:ascii="Arial" w:hAnsi="Arial" w:cs="Arial"/>
          <w:sz w:val="23"/>
          <w:szCs w:val="23"/>
        </w:rPr>
        <w:t xml:space="preserve">. </w:t>
      </w:r>
    </w:p>
    <w:p w14:paraId="3437578F" w14:textId="78ED5EFA" w:rsidR="00E84333" w:rsidRPr="005D2F7D" w:rsidRDefault="00E84333" w:rsidP="005D2F7D">
      <w:pPr>
        <w:pStyle w:val="NormalWeb"/>
        <w:spacing w:line="360" w:lineRule="auto"/>
        <w:jc w:val="center"/>
        <w:rPr>
          <w:rFonts w:ascii="Arial" w:hAnsi="Arial" w:cs="Arial"/>
          <w:sz w:val="23"/>
          <w:szCs w:val="23"/>
        </w:rPr>
      </w:pPr>
      <w:r w:rsidRPr="005D2F7D">
        <w:rPr>
          <w:rFonts w:ascii="Arial" w:hAnsi="Arial" w:cs="Arial"/>
          <w:b/>
          <w:bCs/>
          <w:sz w:val="23"/>
          <w:szCs w:val="23"/>
          <w:u w:val="single"/>
        </w:rPr>
        <w:t>Teaching and learning methods</w:t>
      </w:r>
    </w:p>
    <w:p w14:paraId="5059666B" w14:textId="724BE553" w:rsidR="001C36DE" w:rsidRDefault="003940FD" w:rsidP="005D2F7D">
      <w:pPr>
        <w:pStyle w:val="NormalWeb"/>
        <w:spacing w:line="360" w:lineRule="auto"/>
        <w:rPr>
          <w:rFonts w:ascii="Arial" w:hAnsi="Arial" w:cs="Arial"/>
          <w:sz w:val="23"/>
          <w:szCs w:val="23"/>
        </w:rPr>
      </w:pPr>
      <w:r w:rsidRPr="005D2F7D">
        <w:rPr>
          <w:rFonts w:ascii="Arial" w:hAnsi="Arial" w:cs="Arial"/>
          <w:sz w:val="23"/>
          <w:szCs w:val="23"/>
        </w:rPr>
        <w:t xml:space="preserve">The observation allowed the opportunity for identifying a critical incident in a real life context. This encouraged the process of </w:t>
      </w:r>
      <w:r w:rsidR="009C4300" w:rsidRPr="005D2F7D">
        <w:rPr>
          <w:rFonts w:ascii="Arial" w:hAnsi="Arial" w:cs="Arial"/>
          <w:sz w:val="23"/>
          <w:szCs w:val="23"/>
        </w:rPr>
        <w:t>self-reflection</w:t>
      </w:r>
      <w:r w:rsidRPr="005D2F7D">
        <w:rPr>
          <w:rFonts w:ascii="Arial" w:hAnsi="Arial" w:cs="Arial"/>
          <w:sz w:val="23"/>
          <w:szCs w:val="23"/>
        </w:rPr>
        <w:t xml:space="preserve"> and thinking about </w:t>
      </w:r>
      <w:r w:rsidR="009C4300" w:rsidRPr="005D2F7D">
        <w:rPr>
          <w:rFonts w:ascii="Arial" w:hAnsi="Arial" w:cs="Arial"/>
          <w:sz w:val="23"/>
          <w:szCs w:val="23"/>
        </w:rPr>
        <w:t xml:space="preserve">teaching and learning methods that I will adopt. As suggested within Tripp’s (1993) critical incident methodology, teachers reflect on the incident by considering feelings, thoughts and reactions to the critical incident by exploring the underlying factors that contributed to the incident. </w:t>
      </w:r>
      <w:proofErr w:type="spellStart"/>
      <w:r w:rsidR="009C4300" w:rsidRPr="005D2F7D">
        <w:rPr>
          <w:rFonts w:ascii="Arial" w:hAnsi="Arial" w:cs="Arial"/>
          <w:sz w:val="23"/>
          <w:szCs w:val="23"/>
        </w:rPr>
        <w:t>Tripps</w:t>
      </w:r>
      <w:proofErr w:type="spellEnd"/>
      <w:r w:rsidR="009C4300" w:rsidRPr="005D2F7D">
        <w:rPr>
          <w:rFonts w:ascii="Arial" w:hAnsi="Arial" w:cs="Arial"/>
          <w:sz w:val="23"/>
          <w:szCs w:val="23"/>
        </w:rPr>
        <w:t xml:space="preserve"> (1993) methodology encourages teachers to engage in reflective practice to continue with professional development</w:t>
      </w:r>
      <w:r w:rsidR="00163040" w:rsidRPr="005D2F7D">
        <w:rPr>
          <w:rFonts w:ascii="Arial" w:hAnsi="Arial" w:cs="Arial"/>
          <w:sz w:val="23"/>
          <w:szCs w:val="23"/>
        </w:rPr>
        <w:t xml:space="preserve"> leading to more effective teaching and improved learning outcomes</w:t>
      </w:r>
      <w:r w:rsidR="001C36DE">
        <w:rPr>
          <w:rFonts w:ascii="Arial" w:hAnsi="Arial" w:cs="Arial"/>
          <w:sz w:val="23"/>
          <w:szCs w:val="23"/>
        </w:rPr>
        <w:t xml:space="preserve">. In addition to this </w:t>
      </w:r>
      <w:r w:rsidR="001C36DE" w:rsidRPr="005D2F7D">
        <w:rPr>
          <w:rFonts w:ascii="Arial" w:hAnsi="Arial" w:cs="Arial"/>
          <w:sz w:val="23"/>
          <w:szCs w:val="23"/>
        </w:rPr>
        <w:t>Sch</w:t>
      </w:r>
      <w:r w:rsidR="001C36DE" w:rsidRPr="005D2F7D">
        <w:rPr>
          <w:rFonts w:ascii="Arial" w:hAnsi="Arial" w:cs="Arial"/>
          <w:color w:val="222222"/>
          <w:sz w:val="23"/>
          <w:szCs w:val="23"/>
          <w:shd w:val="clear" w:color="auto" w:fill="FFFFFF"/>
        </w:rPr>
        <w:t>ö</w:t>
      </w:r>
      <w:r w:rsidR="001C36DE" w:rsidRPr="005D2F7D">
        <w:rPr>
          <w:rFonts w:ascii="Arial" w:hAnsi="Arial" w:cs="Arial"/>
          <w:sz w:val="23"/>
          <w:szCs w:val="23"/>
        </w:rPr>
        <w:t>n’s</w:t>
      </w:r>
      <w:r w:rsidR="001C36DE">
        <w:rPr>
          <w:rFonts w:ascii="Arial" w:hAnsi="Arial" w:cs="Arial"/>
          <w:sz w:val="23"/>
          <w:szCs w:val="23"/>
        </w:rPr>
        <w:t xml:space="preserve"> (Visser,2010) reflective methodology believes that </w:t>
      </w:r>
      <w:r w:rsidR="0007032D">
        <w:rPr>
          <w:rFonts w:ascii="Arial" w:hAnsi="Arial" w:cs="Arial"/>
          <w:sz w:val="23"/>
          <w:szCs w:val="23"/>
        </w:rPr>
        <w:t xml:space="preserve">engaging within reflective practice as a teacher supports the enhancement of their professional identity and helps them become more effective in their roles. </w:t>
      </w:r>
    </w:p>
    <w:p w14:paraId="6E95FF96" w14:textId="64A99956" w:rsidR="003940FD" w:rsidRPr="005D2F7D" w:rsidRDefault="001C36DE" w:rsidP="005D2F7D">
      <w:pPr>
        <w:pStyle w:val="NormalWeb"/>
        <w:spacing w:line="360" w:lineRule="auto"/>
        <w:rPr>
          <w:rFonts w:ascii="Arial" w:hAnsi="Arial" w:cs="Arial"/>
          <w:sz w:val="23"/>
          <w:szCs w:val="23"/>
        </w:rPr>
      </w:pPr>
      <w:r>
        <w:rPr>
          <w:rFonts w:ascii="Arial" w:hAnsi="Arial" w:cs="Arial"/>
          <w:sz w:val="23"/>
          <w:szCs w:val="23"/>
        </w:rPr>
        <w:t xml:space="preserve"> </w:t>
      </w:r>
    </w:p>
    <w:p w14:paraId="041D59F3" w14:textId="3D2B6FB0" w:rsidR="0027530F" w:rsidRPr="005D2F7D" w:rsidRDefault="00163040" w:rsidP="005D2F7D">
      <w:pPr>
        <w:pStyle w:val="NormalWeb"/>
        <w:spacing w:line="360" w:lineRule="auto"/>
        <w:rPr>
          <w:rFonts w:ascii="Arial" w:hAnsi="Arial" w:cs="Arial"/>
          <w:sz w:val="23"/>
          <w:szCs w:val="23"/>
        </w:rPr>
      </w:pPr>
      <w:r w:rsidRPr="005D2F7D">
        <w:rPr>
          <w:rFonts w:ascii="Arial" w:hAnsi="Arial" w:cs="Arial"/>
          <w:sz w:val="23"/>
          <w:szCs w:val="23"/>
        </w:rPr>
        <w:lastRenderedPageBreak/>
        <w:t xml:space="preserve">In relation to the critical incident of ability groups, there are a number of different practices to use to improve the inclusivity of mixed ability groups. Firstly, when delivering </w:t>
      </w:r>
      <w:r w:rsidR="00C32150" w:rsidRPr="005D2F7D">
        <w:rPr>
          <w:rFonts w:ascii="Arial" w:hAnsi="Arial" w:cs="Arial"/>
          <w:sz w:val="23"/>
          <w:szCs w:val="23"/>
        </w:rPr>
        <w:t>new content, using a cooperative learning method to encourage learners with mixed abilities to work collaboratively on tasks</w:t>
      </w:r>
      <w:r w:rsidR="00656745" w:rsidRPr="005D2F7D">
        <w:rPr>
          <w:rFonts w:ascii="Arial" w:hAnsi="Arial" w:cs="Arial"/>
          <w:sz w:val="23"/>
          <w:szCs w:val="23"/>
        </w:rPr>
        <w:t xml:space="preserve">. Hove (2022) supports mixed ability groups by arguing that mixed ability groups can enhance ALN learners academic performance and help support behavioural expectations due to the positive role models placed within the mixed ability groups. </w:t>
      </w:r>
      <w:r w:rsidR="00BD0B94" w:rsidRPr="005D2F7D">
        <w:rPr>
          <w:rFonts w:ascii="Arial" w:hAnsi="Arial" w:cs="Arial"/>
          <w:sz w:val="23"/>
          <w:szCs w:val="23"/>
        </w:rPr>
        <w:t>Using collaborative methods within mixed ability groups supports Vygotsky’s ZPD</w:t>
      </w:r>
      <w:r w:rsidR="00D94FAB" w:rsidRPr="005D2F7D">
        <w:rPr>
          <w:rFonts w:ascii="Arial" w:hAnsi="Arial" w:cs="Arial"/>
          <w:sz w:val="23"/>
          <w:szCs w:val="23"/>
        </w:rPr>
        <w:t xml:space="preserve"> </w:t>
      </w:r>
      <w:r w:rsidR="0035757E" w:rsidRPr="005D2F7D">
        <w:rPr>
          <w:rFonts w:ascii="Arial" w:hAnsi="Arial" w:cs="Arial"/>
          <w:sz w:val="23"/>
          <w:szCs w:val="23"/>
        </w:rPr>
        <w:t>(</w:t>
      </w:r>
      <w:r w:rsidR="00D94FAB" w:rsidRPr="005D2F7D">
        <w:rPr>
          <w:rFonts w:ascii="Arial" w:hAnsi="Arial" w:cs="Arial"/>
          <w:sz w:val="23"/>
          <w:szCs w:val="23"/>
        </w:rPr>
        <w:t>Silalahi,2019</w:t>
      </w:r>
      <w:r w:rsidR="0035757E" w:rsidRPr="005D2F7D">
        <w:rPr>
          <w:rFonts w:ascii="Arial" w:hAnsi="Arial" w:cs="Arial"/>
          <w:sz w:val="23"/>
          <w:szCs w:val="23"/>
        </w:rPr>
        <w:t>)</w:t>
      </w:r>
      <w:r w:rsidR="00BD0B94" w:rsidRPr="005D2F7D">
        <w:rPr>
          <w:rFonts w:ascii="Arial" w:hAnsi="Arial" w:cs="Arial"/>
          <w:sz w:val="23"/>
          <w:szCs w:val="23"/>
        </w:rPr>
        <w:t xml:space="preserve">, allowing the less able to receive peer support from the more knowledgeable other, this will help support students having less dependency on support staff and using the scaffolding method that Vygotsky supports. </w:t>
      </w:r>
      <w:r w:rsidR="0027530F" w:rsidRPr="005D2F7D">
        <w:rPr>
          <w:rFonts w:ascii="Arial" w:hAnsi="Arial" w:cs="Arial"/>
          <w:sz w:val="23"/>
          <w:szCs w:val="23"/>
        </w:rPr>
        <w:t>E</w:t>
      </w:r>
      <w:r w:rsidR="0027530F" w:rsidRPr="005D2F7D">
        <w:rPr>
          <w:rFonts w:ascii="Arial" w:hAnsi="Arial" w:cs="Arial"/>
          <w:sz w:val="23"/>
          <w:szCs w:val="23"/>
        </w:rPr>
        <w:t>ncouraging collaborative learning</w:t>
      </w:r>
      <w:r w:rsidR="00D17817" w:rsidRPr="005D2F7D">
        <w:rPr>
          <w:rFonts w:ascii="Arial" w:hAnsi="Arial" w:cs="Arial"/>
          <w:sz w:val="23"/>
          <w:szCs w:val="23"/>
        </w:rPr>
        <w:t xml:space="preserve">, </w:t>
      </w:r>
      <w:r w:rsidR="0027530F" w:rsidRPr="005D2F7D">
        <w:rPr>
          <w:rFonts w:ascii="Arial" w:hAnsi="Arial" w:cs="Arial"/>
          <w:sz w:val="23"/>
          <w:szCs w:val="23"/>
        </w:rPr>
        <w:t>mixed ability groups allow for tasks to be completed with less support from staff, meaning that LSA’s can be more available to ALN learners as discussed in the case study as to supporting them less in their learning</w:t>
      </w:r>
      <w:r w:rsidR="00D17817" w:rsidRPr="005D2F7D">
        <w:rPr>
          <w:rFonts w:ascii="Arial" w:hAnsi="Arial" w:cs="Arial"/>
          <w:sz w:val="23"/>
          <w:szCs w:val="23"/>
        </w:rPr>
        <w:t xml:space="preserve"> and becoming independent learners. </w:t>
      </w:r>
    </w:p>
    <w:p w14:paraId="39B70361" w14:textId="1994CF8B" w:rsidR="004E5E8F" w:rsidRPr="005D2F7D" w:rsidRDefault="0035757E" w:rsidP="005D2F7D">
      <w:pPr>
        <w:pStyle w:val="NormalWeb"/>
        <w:spacing w:line="360" w:lineRule="auto"/>
        <w:rPr>
          <w:rFonts w:ascii="Arial" w:hAnsi="Arial" w:cs="Arial"/>
          <w:sz w:val="23"/>
          <w:szCs w:val="23"/>
        </w:rPr>
      </w:pPr>
      <w:r w:rsidRPr="005D2F7D">
        <w:rPr>
          <w:rFonts w:ascii="Arial" w:hAnsi="Arial" w:cs="Arial"/>
          <w:sz w:val="23"/>
          <w:szCs w:val="23"/>
        </w:rPr>
        <w:t>Through the literature review it is evident that mixed ability groupings are successful in implementing an inclusive classroom although it could be argued that using the more knowledgeable peer to support the less able could cause a high level of pressure</w:t>
      </w:r>
      <w:r w:rsidR="00D17817" w:rsidRPr="005D2F7D">
        <w:rPr>
          <w:rFonts w:ascii="Arial" w:hAnsi="Arial" w:cs="Arial"/>
          <w:sz w:val="23"/>
          <w:szCs w:val="23"/>
        </w:rPr>
        <w:t xml:space="preserve"> on the learner</w:t>
      </w:r>
      <w:r w:rsidR="004E5E8F" w:rsidRPr="005D2F7D">
        <w:rPr>
          <w:rFonts w:ascii="Arial" w:hAnsi="Arial" w:cs="Arial"/>
          <w:sz w:val="23"/>
          <w:szCs w:val="23"/>
        </w:rPr>
        <w:t>, which could be an overwhelming experience if they feel liable to support their less able peers. However, this could</w:t>
      </w:r>
      <w:r w:rsidR="00D17817" w:rsidRPr="005D2F7D">
        <w:rPr>
          <w:rFonts w:ascii="Arial" w:hAnsi="Arial" w:cs="Arial"/>
          <w:sz w:val="23"/>
          <w:szCs w:val="23"/>
        </w:rPr>
        <w:t xml:space="preserve"> supported</w:t>
      </w:r>
      <w:r w:rsidR="004E5E8F" w:rsidRPr="005D2F7D">
        <w:rPr>
          <w:rFonts w:ascii="Arial" w:hAnsi="Arial" w:cs="Arial"/>
          <w:sz w:val="23"/>
          <w:szCs w:val="23"/>
        </w:rPr>
        <w:t xml:space="preserve"> by the positive use of pupil voice, with learners being encouraged to discuss worries and feelings to support their wellbeing</w:t>
      </w:r>
      <w:r w:rsidR="00BA0AB3" w:rsidRPr="005D2F7D">
        <w:rPr>
          <w:rFonts w:ascii="Arial" w:hAnsi="Arial" w:cs="Arial"/>
          <w:sz w:val="23"/>
          <w:szCs w:val="23"/>
        </w:rPr>
        <w:t xml:space="preserve"> and having the option to reduce their level of contribution if needed</w:t>
      </w:r>
      <w:r w:rsidR="004E5E8F" w:rsidRPr="005D2F7D">
        <w:rPr>
          <w:rFonts w:ascii="Arial" w:hAnsi="Arial" w:cs="Arial"/>
          <w:sz w:val="23"/>
          <w:szCs w:val="23"/>
        </w:rPr>
        <w:t xml:space="preserve">. According to research conducted by Ainscow and </w:t>
      </w:r>
      <w:proofErr w:type="spellStart"/>
      <w:r w:rsidR="004E5E8F" w:rsidRPr="005D2F7D">
        <w:rPr>
          <w:rFonts w:ascii="Arial" w:hAnsi="Arial" w:cs="Arial"/>
          <w:sz w:val="23"/>
          <w:szCs w:val="23"/>
        </w:rPr>
        <w:t>Messiou</w:t>
      </w:r>
      <w:proofErr w:type="spellEnd"/>
      <w:r w:rsidR="004E5E8F" w:rsidRPr="005D2F7D">
        <w:rPr>
          <w:rFonts w:ascii="Arial" w:hAnsi="Arial" w:cs="Arial"/>
          <w:sz w:val="23"/>
          <w:szCs w:val="23"/>
        </w:rPr>
        <w:t xml:space="preserve"> (2018) Pupil Voice is a central part of an inclusive classroom environment. And is a key feature of the curriculum </w:t>
      </w:r>
      <w:r w:rsidR="00BA0AB3" w:rsidRPr="005D2F7D">
        <w:rPr>
          <w:rFonts w:ascii="Arial" w:hAnsi="Arial" w:cs="Arial"/>
          <w:sz w:val="23"/>
          <w:szCs w:val="23"/>
        </w:rPr>
        <w:t xml:space="preserve">reform in Wales (Welsh Government, </w:t>
      </w:r>
      <w:proofErr w:type="spellStart"/>
      <w:r w:rsidR="00D94FAB" w:rsidRPr="005D2F7D">
        <w:rPr>
          <w:rFonts w:ascii="Arial" w:hAnsi="Arial" w:cs="Arial"/>
          <w:sz w:val="23"/>
          <w:szCs w:val="23"/>
        </w:rPr>
        <w:t>n.d</w:t>
      </w:r>
      <w:proofErr w:type="spellEnd"/>
      <w:r w:rsidR="00BA0AB3" w:rsidRPr="005D2F7D">
        <w:rPr>
          <w:rFonts w:ascii="Arial" w:hAnsi="Arial" w:cs="Arial"/>
          <w:sz w:val="23"/>
          <w:szCs w:val="23"/>
        </w:rPr>
        <w:t>).</w:t>
      </w:r>
    </w:p>
    <w:p w14:paraId="55983819" w14:textId="77777777" w:rsidR="0007032D" w:rsidRDefault="00B7467C" w:rsidP="005D2F7D">
      <w:pPr>
        <w:pStyle w:val="NormalWeb"/>
        <w:spacing w:line="360" w:lineRule="auto"/>
        <w:rPr>
          <w:rFonts w:ascii="Arial" w:hAnsi="Arial" w:cs="Arial"/>
          <w:sz w:val="23"/>
          <w:szCs w:val="23"/>
        </w:rPr>
      </w:pPr>
      <w:r w:rsidRPr="005D2F7D">
        <w:rPr>
          <w:rFonts w:ascii="Arial" w:hAnsi="Arial" w:cs="Arial"/>
          <w:sz w:val="23"/>
          <w:szCs w:val="23"/>
        </w:rPr>
        <w:t xml:space="preserve">When reflecting on the literature, it is important to consider </w:t>
      </w:r>
      <w:r w:rsidR="001F2042" w:rsidRPr="005D2F7D">
        <w:rPr>
          <w:rFonts w:ascii="Arial" w:hAnsi="Arial" w:cs="Arial"/>
          <w:sz w:val="23"/>
          <w:szCs w:val="23"/>
        </w:rPr>
        <w:t>Dweck’s</w:t>
      </w:r>
      <w:r w:rsidRPr="005D2F7D">
        <w:rPr>
          <w:rFonts w:ascii="Arial" w:hAnsi="Arial" w:cs="Arial"/>
          <w:sz w:val="23"/>
          <w:szCs w:val="23"/>
        </w:rPr>
        <w:t xml:space="preserve"> (Dweck et al</w:t>
      </w:r>
      <w:r w:rsidR="005A18E5" w:rsidRPr="005D2F7D">
        <w:rPr>
          <w:rFonts w:ascii="Arial" w:hAnsi="Arial" w:cs="Arial"/>
          <w:sz w:val="23"/>
          <w:szCs w:val="23"/>
        </w:rPr>
        <w:t>.,2014)</w:t>
      </w:r>
      <w:r w:rsidRPr="005D2F7D">
        <w:rPr>
          <w:rFonts w:ascii="Arial" w:hAnsi="Arial" w:cs="Arial"/>
          <w:sz w:val="23"/>
          <w:szCs w:val="23"/>
        </w:rPr>
        <w:t xml:space="preserve"> theory of </w:t>
      </w:r>
      <w:r w:rsidR="005A18E5" w:rsidRPr="005D2F7D">
        <w:rPr>
          <w:rFonts w:ascii="Arial" w:hAnsi="Arial" w:cs="Arial"/>
          <w:sz w:val="23"/>
          <w:szCs w:val="23"/>
        </w:rPr>
        <w:t xml:space="preserve">mindset, that explored learners beliefs surrounding their abilities and how this affects their learning progress. </w:t>
      </w:r>
      <w:r w:rsidR="001F2042" w:rsidRPr="005D2F7D">
        <w:rPr>
          <w:rFonts w:ascii="Arial" w:hAnsi="Arial" w:cs="Arial"/>
          <w:sz w:val="23"/>
          <w:szCs w:val="23"/>
        </w:rPr>
        <w:t xml:space="preserve">With this theory in mind as a teacher I will </w:t>
      </w:r>
      <w:r w:rsidR="005A18E5" w:rsidRPr="005D2F7D">
        <w:rPr>
          <w:rFonts w:ascii="Arial" w:hAnsi="Arial" w:cs="Arial"/>
          <w:sz w:val="23"/>
          <w:szCs w:val="23"/>
        </w:rPr>
        <w:t>adopt the method of being very careful when implementing ability groups to avoid fixed mindsets in learners that may be placed in lower ability groups</w:t>
      </w:r>
      <w:r w:rsidR="001F2042" w:rsidRPr="005D2F7D">
        <w:rPr>
          <w:rFonts w:ascii="Arial" w:hAnsi="Arial" w:cs="Arial"/>
          <w:sz w:val="23"/>
          <w:szCs w:val="23"/>
        </w:rPr>
        <w:t>. Emphasising that the groups are not a fixed judgement</w:t>
      </w:r>
      <w:r w:rsidR="00D17817" w:rsidRPr="005D2F7D">
        <w:rPr>
          <w:rFonts w:ascii="Arial" w:hAnsi="Arial" w:cs="Arial"/>
          <w:sz w:val="23"/>
          <w:szCs w:val="23"/>
        </w:rPr>
        <w:t xml:space="preserve">, </w:t>
      </w:r>
      <w:r w:rsidR="001F2042" w:rsidRPr="005D2F7D">
        <w:rPr>
          <w:rFonts w:ascii="Arial" w:hAnsi="Arial" w:cs="Arial"/>
          <w:sz w:val="23"/>
          <w:szCs w:val="23"/>
        </w:rPr>
        <w:t>encouraging learners to develop</w:t>
      </w:r>
      <w:r w:rsidR="008D368D" w:rsidRPr="005D2F7D">
        <w:rPr>
          <w:rFonts w:ascii="Arial" w:hAnsi="Arial" w:cs="Arial"/>
          <w:sz w:val="23"/>
          <w:szCs w:val="23"/>
        </w:rPr>
        <w:t xml:space="preserve"> holistically</w:t>
      </w:r>
      <w:r w:rsidR="001F2042" w:rsidRPr="005D2F7D">
        <w:rPr>
          <w:rFonts w:ascii="Arial" w:hAnsi="Arial" w:cs="Arial"/>
          <w:sz w:val="23"/>
          <w:szCs w:val="23"/>
        </w:rPr>
        <w:t xml:space="preserve"> is at the centre of creating an inclusive classroom. </w:t>
      </w:r>
      <w:r w:rsidR="0007032D" w:rsidRPr="005D2F7D">
        <w:rPr>
          <w:rFonts w:ascii="Arial" w:hAnsi="Arial" w:cs="Arial"/>
          <w:sz w:val="23"/>
          <w:szCs w:val="23"/>
        </w:rPr>
        <w:t xml:space="preserve">According to </w:t>
      </w:r>
      <w:proofErr w:type="spellStart"/>
      <w:r w:rsidR="0007032D" w:rsidRPr="005D2F7D">
        <w:rPr>
          <w:rFonts w:ascii="Arial" w:hAnsi="Arial" w:cs="Arial"/>
          <w:sz w:val="23"/>
          <w:szCs w:val="23"/>
        </w:rPr>
        <w:t>McGillicuddy</w:t>
      </w:r>
      <w:proofErr w:type="spellEnd"/>
      <w:r w:rsidR="0007032D" w:rsidRPr="005D2F7D">
        <w:rPr>
          <w:rFonts w:ascii="Arial" w:hAnsi="Arial" w:cs="Arial"/>
          <w:sz w:val="23"/>
          <w:szCs w:val="23"/>
        </w:rPr>
        <w:t xml:space="preserve"> and Devine (2018) the label of “low ability” has an everlasting effect. Low ability grouping inhibits learning opportunities for some learners and can impact the progression of the learner and keep them at the same attainment level throughout school.</w:t>
      </w:r>
    </w:p>
    <w:p w14:paraId="15AB9AF5" w14:textId="3A18699B" w:rsidR="00D65627" w:rsidRPr="005D2F7D" w:rsidRDefault="00D65627" w:rsidP="005D2F7D">
      <w:pPr>
        <w:pStyle w:val="NormalWeb"/>
        <w:spacing w:line="360" w:lineRule="auto"/>
        <w:rPr>
          <w:rFonts w:ascii="Arial" w:hAnsi="Arial" w:cs="Arial"/>
          <w:sz w:val="23"/>
          <w:szCs w:val="23"/>
        </w:rPr>
      </w:pPr>
      <w:r w:rsidRPr="005D2F7D">
        <w:rPr>
          <w:rFonts w:ascii="Arial" w:hAnsi="Arial" w:cs="Arial"/>
          <w:sz w:val="23"/>
          <w:szCs w:val="23"/>
        </w:rPr>
        <w:lastRenderedPageBreak/>
        <w:t xml:space="preserve">One method to address the critical incident would be to structure mixed ability groups to </w:t>
      </w:r>
      <w:r w:rsidR="00A8030E" w:rsidRPr="005D2F7D">
        <w:rPr>
          <w:rFonts w:ascii="Arial" w:hAnsi="Arial" w:cs="Arial"/>
          <w:sz w:val="23"/>
          <w:szCs w:val="23"/>
        </w:rPr>
        <w:t xml:space="preserve">ensure the highest level of understanding, it is important to consider the type of work assigned to the learners. Although </w:t>
      </w:r>
      <w:r w:rsidR="002C3405" w:rsidRPr="005D2F7D">
        <w:rPr>
          <w:rFonts w:ascii="Arial" w:hAnsi="Arial" w:cs="Arial"/>
          <w:sz w:val="23"/>
          <w:szCs w:val="23"/>
        </w:rPr>
        <w:t xml:space="preserve">learners could be given more challenging tasks, this may not give the lower ability learners many opportunities to apply their own answers if they are relying on the more knowledgeable other within the group.  The solution to this challenge would be to scaffold tasks to suit all ability levels to promote inclusive practice and allowing learners to work at their ability level </w:t>
      </w:r>
      <w:r w:rsidR="00D94FAB" w:rsidRPr="005D2F7D">
        <w:rPr>
          <w:rFonts w:ascii="Arial" w:hAnsi="Arial" w:cs="Arial"/>
          <w:sz w:val="23"/>
          <w:szCs w:val="23"/>
        </w:rPr>
        <w:t>and</w:t>
      </w:r>
      <w:r w:rsidR="002C3405" w:rsidRPr="005D2F7D">
        <w:rPr>
          <w:rFonts w:ascii="Arial" w:hAnsi="Arial" w:cs="Arial"/>
          <w:sz w:val="23"/>
          <w:szCs w:val="23"/>
        </w:rPr>
        <w:t xml:space="preserve"> to be challenged within their mixed ability groups.</w:t>
      </w:r>
    </w:p>
    <w:p w14:paraId="2F842E4E" w14:textId="17F624F5" w:rsidR="00B7467C" w:rsidRPr="005D2F7D" w:rsidRDefault="00B7467C" w:rsidP="005D2F7D">
      <w:pPr>
        <w:pStyle w:val="NormalWeb"/>
        <w:spacing w:line="360" w:lineRule="auto"/>
        <w:rPr>
          <w:rFonts w:ascii="Arial" w:hAnsi="Arial" w:cs="Arial"/>
          <w:sz w:val="23"/>
          <w:szCs w:val="23"/>
        </w:rPr>
      </w:pPr>
      <w:r w:rsidRPr="005D2F7D">
        <w:rPr>
          <w:rFonts w:ascii="Arial" w:hAnsi="Arial" w:cs="Arial"/>
          <w:sz w:val="23"/>
          <w:szCs w:val="23"/>
        </w:rPr>
        <w:t xml:space="preserve">By incorporating these teaching and learning methods, as a practioner I am able to maintain an inclusive and effective learning environment for students in same-ability groupings during critical incidents. </w:t>
      </w:r>
    </w:p>
    <w:p w14:paraId="08DC6B57" w14:textId="158EA5BF" w:rsidR="00E84333" w:rsidRPr="005D2F7D" w:rsidRDefault="00E84333" w:rsidP="005D2F7D">
      <w:pPr>
        <w:pStyle w:val="NormalWeb"/>
        <w:spacing w:line="360" w:lineRule="auto"/>
        <w:jc w:val="center"/>
        <w:rPr>
          <w:rFonts w:ascii="Arial" w:hAnsi="Arial" w:cs="Arial"/>
          <w:sz w:val="23"/>
          <w:szCs w:val="23"/>
        </w:rPr>
      </w:pPr>
      <w:r w:rsidRPr="005D2F7D">
        <w:rPr>
          <w:rFonts w:ascii="Arial" w:hAnsi="Arial" w:cs="Arial"/>
          <w:b/>
          <w:bCs/>
          <w:sz w:val="23"/>
          <w:szCs w:val="23"/>
          <w:u w:val="single"/>
        </w:rPr>
        <w:t>Discussion</w:t>
      </w:r>
    </w:p>
    <w:p w14:paraId="231C47F5" w14:textId="5F832BAF" w:rsidR="0056731D" w:rsidRPr="005D2F7D" w:rsidRDefault="00CA772C" w:rsidP="005D2F7D">
      <w:pPr>
        <w:pStyle w:val="NormalWeb"/>
        <w:spacing w:line="360" w:lineRule="auto"/>
        <w:rPr>
          <w:rFonts w:ascii="Arial" w:hAnsi="Arial" w:cs="Arial"/>
          <w:sz w:val="23"/>
          <w:szCs w:val="23"/>
        </w:rPr>
      </w:pPr>
      <w:r w:rsidRPr="005D2F7D">
        <w:rPr>
          <w:rFonts w:ascii="Arial" w:hAnsi="Arial" w:cs="Arial"/>
          <w:sz w:val="23"/>
          <w:szCs w:val="23"/>
        </w:rPr>
        <w:t>During the observation of the critical incident</w:t>
      </w:r>
      <w:r w:rsidR="00BC2665" w:rsidRPr="005D2F7D">
        <w:rPr>
          <w:rFonts w:ascii="Arial" w:hAnsi="Arial" w:cs="Arial"/>
          <w:sz w:val="23"/>
          <w:szCs w:val="23"/>
        </w:rPr>
        <w:t xml:space="preserve"> and doing a further investigation into a literature review there</w:t>
      </w:r>
      <w:r w:rsidR="00356ACE" w:rsidRPr="005D2F7D">
        <w:rPr>
          <w:rFonts w:ascii="Arial" w:hAnsi="Arial" w:cs="Arial"/>
          <w:sz w:val="23"/>
          <w:szCs w:val="23"/>
        </w:rPr>
        <w:t xml:space="preserve"> are </w:t>
      </w:r>
      <w:r w:rsidR="00BC2665" w:rsidRPr="005D2F7D">
        <w:rPr>
          <w:rFonts w:ascii="Arial" w:hAnsi="Arial" w:cs="Arial"/>
          <w:sz w:val="23"/>
          <w:szCs w:val="23"/>
        </w:rPr>
        <w:t>areas that I would like to act upon for my own pedological choices and philosophy of education</w:t>
      </w:r>
      <w:r w:rsidR="008A094F" w:rsidRPr="005D2F7D">
        <w:rPr>
          <w:rFonts w:ascii="Arial" w:hAnsi="Arial" w:cs="Arial"/>
          <w:sz w:val="23"/>
          <w:szCs w:val="23"/>
        </w:rPr>
        <w:t xml:space="preserve"> to ensure an inclusive classroom environment while grouping learners by ability. My</w:t>
      </w:r>
      <w:r w:rsidR="002545DE" w:rsidRPr="005D2F7D">
        <w:rPr>
          <w:rFonts w:ascii="Arial" w:hAnsi="Arial" w:cs="Arial"/>
          <w:sz w:val="23"/>
          <w:szCs w:val="23"/>
        </w:rPr>
        <w:t xml:space="preserve"> philosophy </w:t>
      </w:r>
      <w:r w:rsidR="00315EB3" w:rsidRPr="005D2F7D">
        <w:rPr>
          <w:rFonts w:ascii="Arial" w:hAnsi="Arial" w:cs="Arial"/>
          <w:sz w:val="23"/>
          <w:szCs w:val="23"/>
        </w:rPr>
        <w:t>of</w:t>
      </w:r>
      <w:r w:rsidR="002545DE" w:rsidRPr="005D2F7D">
        <w:rPr>
          <w:rFonts w:ascii="Arial" w:hAnsi="Arial" w:cs="Arial"/>
          <w:sz w:val="23"/>
          <w:szCs w:val="23"/>
        </w:rPr>
        <w:t xml:space="preserve"> education is to give every learner the chance to succeed and making my classroom environment inclusive, for learners to have a safe space to make mistakes reflect on them and make progress</w:t>
      </w:r>
      <w:r w:rsidR="00B32740" w:rsidRPr="005D2F7D">
        <w:rPr>
          <w:rFonts w:ascii="Arial" w:hAnsi="Arial" w:cs="Arial"/>
          <w:sz w:val="23"/>
          <w:szCs w:val="23"/>
        </w:rPr>
        <w:t xml:space="preserve"> </w:t>
      </w:r>
      <w:r w:rsidR="002545DE" w:rsidRPr="005D2F7D">
        <w:rPr>
          <w:rFonts w:ascii="Arial" w:hAnsi="Arial" w:cs="Arial"/>
          <w:sz w:val="23"/>
          <w:szCs w:val="23"/>
        </w:rPr>
        <w:t>throughout the school year</w:t>
      </w:r>
      <w:r w:rsidR="008A094F" w:rsidRPr="005D2F7D">
        <w:rPr>
          <w:rFonts w:ascii="Arial" w:hAnsi="Arial" w:cs="Arial"/>
          <w:sz w:val="23"/>
          <w:szCs w:val="23"/>
        </w:rPr>
        <w:t>.</w:t>
      </w:r>
    </w:p>
    <w:p w14:paraId="09D7E464" w14:textId="1767D999" w:rsidR="005779E5" w:rsidRPr="005D2F7D" w:rsidRDefault="00D26118" w:rsidP="005D2F7D">
      <w:pPr>
        <w:pStyle w:val="NormalWeb"/>
        <w:spacing w:line="360" w:lineRule="auto"/>
        <w:rPr>
          <w:rFonts w:ascii="Arial" w:hAnsi="Arial" w:cs="Arial"/>
          <w:sz w:val="23"/>
          <w:szCs w:val="23"/>
        </w:rPr>
      </w:pPr>
      <w:r w:rsidRPr="005D2F7D">
        <w:rPr>
          <w:rFonts w:ascii="Arial" w:hAnsi="Arial" w:cs="Arial"/>
          <w:sz w:val="23"/>
          <w:szCs w:val="23"/>
        </w:rPr>
        <w:t xml:space="preserve">To </w:t>
      </w:r>
      <w:r w:rsidRPr="005D2F7D">
        <w:rPr>
          <w:rFonts w:ascii="Arial" w:hAnsi="Arial" w:cs="Arial"/>
          <w:sz w:val="23"/>
          <w:szCs w:val="23"/>
        </w:rPr>
        <w:t xml:space="preserve">guarantee </w:t>
      </w:r>
      <w:r w:rsidRPr="005D2F7D">
        <w:rPr>
          <w:rFonts w:ascii="Arial" w:hAnsi="Arial" w:cs="Arial"/>
          <w:sz w:val="23"/>
          <w:szCs w:val="23"/>
        </w:rPr>
        <w:t>inclusivity throughout grouping, the best method to create an inclusive environment is mixed ability groupings to ensure a learner has areas to be challenged and has the option to collaborate with a more knowledgeable peers</w:t>
      </w:r>
      <w:r w:rsidR="00A33FE9" w:rsidRPr="005D2F7D">
        <w:rPr>
          <w:rFonts w:ascii="Arial" w:hAnsi="Arial" w:cs="Arial"/>
          <w:sz w:val="23"/>
          <w:szCs w:val="23"/>
        </w:rPr>
        <w:t>.</w:t>
      </w:r>
      <w:r w:rsidRPr="005D2F7D">
        <w:rPr>
          <w:rFonts w:ascii="Arial" w:hAnsi="Arial" w:cs="Arial"/>
          <w:sz w:val="23"/>
          <w:szCs w:val="23"/>
        </w:rPr>
        <w:t>.</w:t>
      </w:r>
      <w:r w:rsidRPr="005D2F7D">
        <w:rPr>
          <w:rFonts w:ascii="Arial" w:hAnsi="Arial" w:cs="Arial"/>
          <w:sz w:val="23"/>
          <w:szCs w:val="23"/>
        </w:rPr>
        <w:t xml:space="preserve"> </w:t>
      </w:r>
      <w:r w:rsidR="00330AC2" w:rsidRPr="005D2F7D">
        <w:rPr>
          <w:rFonts w:ascii="Arial" w:hAnsi="Arial" w:cs="Arial"/>
          <w:sz w:val="23"/>
          <w:szCs w:val="23"/>
        </w:rPr>
        <w:t xml:space="preserve">Vygotsky believes that learners with a variable ability can work collaboratively, and those with a stronger skill set are able to support the less able. In relation to this Hattie’s (Romer,2019) theory on student achievement emphasises on “peer tutoring” in mixed ability groups, the more able learner can support their peers. </w:t>
      </w:r>
      <w:r w:rsidRPr="005D2F7D">
        <w:rPr>
          <w:rFonts w:ascii="Arial" w:hAnsi="Arial" w:cs="Arial"/>
          <w:sz w:val="23"/>
          <w:szCs w:val="23"/>
        </w:rPr>
        <w:t xml:space="preserve">Encouraging collaboration with more knowledgeable peers will foster peer learning and support. </w:t>
      </w:r>
      <w:r w:rsidR="00EC6506" w:rsidRPr="005D2F7D">
        <w:rPr>
          <w:rFonts w:ascii="Arial" w:hAnsi="Arial" w:cs="Arial"/>
          <w:sz w:val="23"/>
          <w:szCs w:val="23"/>
        </w:rPr>
        <w:t>S</w:t>
      </w:r>
      <w:r w:rsidR="00B32740" w:rsidRPr="005D2F7D">
        <w:rPr>
          <w:rFonts w:ascii="Arial" w:hAnsi="Arial" w:cs="Arial"/>
          <w:sz w:val="23"/>
          <w:szCs w:val="23"/>
        </w:rPr>
        <w:t xml:space="preserve">ame ability groupings are </w:t>
      </w:r>
      <w:r w:rsidR="005779E5" w:rsidRPr="005D2F7D">
        <w:rPr>
          <w:rFonts w:ascii="Arial" w:hAnsi="Arial" w:cs="Arial"/>
          <w:sz w:val="23"/>
          <w:szCs w:val="23"/>
        </w:rPr>
        <w:t>simpler to implement and benefit higher achievers,</w:t>
      </w:r>
      <w:r w:rsidRPr="005D2F7D">
        <w:rPr>
          <w:rFonts w:ascii="Arial" w:hAnsi="Arial" w:cs="Arial"/>
          <w:sz w:val="23"/>
          <w:szCs w:val="23"/>
        </w:rPr>
        <w:t xml:space="preserve"> </w:t>
      </w:r>
      <w:r w:rsidR="007F50E8" w:rsidRPr="005D2F7D">
        <w:rPr>
          <w:rFonts w:ascii="Arial" w:hAnsi="Arial" w:cs="Arial"/>
          <w:sz w:val="23"/>
          <w:szCs w:val="23"/>
        </w:rPr>
        <w:t>although</w:t>
      </w:r>
      <w:r w:rsidR="005779E5" w:rsidRPr="005D2F7D">
        <w:rPr>
          <w:rFonts w:ascii="Arial" w:hAnsi="Arial" w:cs="Arial"/>
          <w:sz w:val="23"/>
          <w:szCs w:val="23"/>
        </w:rPr>
        <w:t xml:space="preserve"> it is important to keep focus on the lower achievers and finding practices that support all abilities to create the classroom </w:t>
      </w:r>
      <w:r w:rsidR="000E34B8" w:rsidRPr="005D2F7D">
        <w:rPr>
          <w:rFonts w:ascii="Arial" w:hAnsi="Arial" w:cs="Arial"/>
          <w:sz w:val="23"/>
          <w:szCs w:val="23"/>
        </w:rPr>
        <w:t xml:space="preserve">inclusive. </w:t>
      </w:r>
    </w:p>
    <w:p w14:paraId="34E19CA6" w14:textId="778AE022" w:rsidR="00CD6849" w:rsidRPr="005D2F7D" w:rsidRDefault="00517457" w:rsidP="005D2F7D">
      <w:pPr>
        <w:pStyle w:val="NormalWeb"/>
        <w:spacing w:line="360" w:lineRule="auto"/>
        <w:rPr>
          <w:rFonts w:ascii="Arial" w:hAnsi="Arial" w:cs="Arial"/>
          <w:sz w:val="23"/>
          <w:szCs w:val="23"/>
        </w:rPr>
      </w:pPr>
      <w:r w:rsidRPr="005D2F7D">
        <w:rPr>
          <w:rFonts w:ascii="Arial" w:hAnsi="Arial" w:cs="Arial"/>
          <w:sz w:val="23"/>
          <w:szCs w:val="23"/>
        </w:rPr>
        <w:lastRenderedPageBreak/>
        <w:t xml:space="preserve">While reflecting </w:t>
      </w:r>
      <w:r w:rsidR="002851E9" w:rsidRPr="005D2F7D">
        <w:rPr>
          <w:rFonts w:ascii="Arial" w:hAnsi="Arial" w:cs="Arial"/>
          <w:sz w:val="23"/>
          <w:szCs w:val="23"/>
        </w:rPr>
        <w:t xml:space="preserve">on </w:t>
      </w:r>
      <w:r w:rsidRPr="005D2F7D">
        <w:rPr>
          <w:rFonts w:ascii="Arial" w:hAnsi="Arial" w:cs="Arial"/>
          <w:sz w:val="23"/>
          <w:szCs w:val="23"/>
        </w:rPr>
        <w:t>inclusive practice, it emphasises the importance as</w:t>
      </w:r>
      <w:r w:rsidR="00F22B0C" w:rsidRPr="005D2F7D">
        <w:rPr>
          <w:rFonts w:ascii="Arial" w:hAnsi="Arial" w:cs="Arial"/>
          <w:sz w:val="23"/>
          <w:szCs w:val="23"/>
        </w:rPr>
        <w:t xml:space="preserve"> </w:t>
      </w:r>
      <w:r w:rsidRPr="005D2F7D">
        <w:rPr>
          <w:rFonts w:ascii="Arial" w:hAnsi="Arial" w:cs="Arial"/>
          <w:sz w:val="23"/>
          <w:szCs w:val="23"/>
        </w:rPr>
        <w:t xml:space="preserve">future </w:t>
      </w:r>
      <w:r w:rsidR="007E11B7" w:rsidRPr="005D2F7D">
        <w:rPr>
          <w:rFonts w:ascii="Arial" w:hAnsi="Arial" w:cs="Arial"/>
          <w:sz w:val="23"/>
          <w:szCs w:val="23"/>
        </w:rPr>
        <w:t>practioners</w:t>
      </w:r>
      <w:r w:rsidR="002851E9" w:rsidRPr="005D2F7D">
        <w:rPr>
          <w:rFonts w:ascii="Arial" w:hAnsi="Arial" w:cs="Arial"/>
          <w:sz w:val="23"/>
          <w:szCs w:val="23"/>
        </w:rPr>
        <w:t xml:space="preserve"> </w:t>
      </w:r>
      <w:r w:rsidRPr="005D2F7D">
        <w:rPr>
          <w:rFonts w:ascii="Arial" w:hAnsi="Arial" w:cs="Arial"/>
          <w:sz w:val="23"/>
          <w:szCs w:val="23"/>
        </w:rPr>
        <w:t>to develop</w:t>
      </w:r>
      <w:r w:rsidR="002851E9" w:rsidRPr="005D2F7D">
        <w:rPr>
          <w:rFonts w:ascii="Arial" w:hAnsi="Arial" w:cs="Arial"/>
          <w:sz w:val="23"/>
          <w:szCs w:val="23"/>
        </w:rPr>
        <w:t xml:space="preserve"> </w:t>
      </w:r>
      <w:r w:rsidRPr="005D2F7D">
        <w:rPr>
          <w:rFonts w:ascii="Arial" w:hAnsi="Arial" w:cs="Arial"/>
          <w:sz w:val="23"/>
          <w:szCs w:val="23"/>
        </w:rPr>
        <w:t>rich contexts for learning that support the participation of all the learners.</w:t>
      </w:r>
      <w:r w:rsidR="00CD6849" w:rsidRPr="005D2F7D">
        <w:rPr>
          <w:rFonts w:ascii="Arial" w:hAnsi="Arial" w:cs="Arial"/>
          <w:sz w:val="23"/>
          <w:szCs w:val="23"/>
        </w:rPr>
        <w:t xml:space="preserve"> Staying informed about inclusive practices and seeking professional development will support me in enhancing my skills. This will support h</w:t>
      </w:r>
      <w:r w:rsidRPr="005D2F7D">
        <w:rPr>
          <w:rFonts w:ascii="Arial" w:hAnsi="Arial" w:cs="Arial"/>
          <w:sz w:val="23"/>
          <w:szCs w:val="23"/>
        </w:rPr>
        <w:t>aving good teacher judgement</w:t>
      </w:r>
      <w:r w:rsidR="00CD6849" w:rsidRPr="005D2F7D">
        <w:rPr>
          <w:rFonts w:ascii="Arial" w:hAnsi="Arial" w:cs="Arial"/>
          <w:sz w:val="23"/>
          <w:szCs w:val="23"/>
        </w:rPr>
        <w:t xml:space="preserve"> and having the skill set not to be bias when grouping learners by ability</w:t>
      </w:r>
      <w:r w:rsidR="0038290A" w:rsidRPr="005D2F7D">
        <w:rPr>
          <w:rFonts w:ascii="Arial" w:hAnsi="Arial" w:cs="Arial"/>
          <w:sz w:val="23"/>
          <w:szCs w:val="23"/>
        </w:rPr>
        <w:t>. I</w:t>
      </w:r>
      <w:r w:rsidR="00A33FE9" w:rsidRPr="005D2F7D">
        <w:rPr>
          <w:rFonts w:ascii="Arial" w:hAnsi="Arial" w:cs="Arial"/>
          <w:sz w:val="23"/>
          <w:szCs w:val="23"/>
        </w:rPr>
        <w:t>n support of thi</w:t>
      </w:r>
      <w:r w:rsidR="005D2F7D" w:rsidRPr="005D2F7D">
        <w:rPr>
          <w:rFonts w:ascii="Arial" w:hAnsi="Arial" w:cs="Arial"/>
          <w:sz w:val="23"/>
          <w:szCs w:val="23"/>
        </w:rPr>
        <w:t xml:space="preserve">s </w:t>
      </w:r>
      <w:r w:rsidR="005D2F7D" w:rsidRPr="005D2F7D">
        <w:rPr>
          <w:rFonts w:ascii="Arial" w:hAnsi="Arial" w:cs="Arial"/>
          <w:sz w:val="23"/>
          <w:szCs w:val="23"/>
        </w:rPr>
        <w:t xml:space="preserve">Hallam and Parsons </w:t>
      </w:r>
      <w:r w:rsidR="005D2F7D" w:rsidRPr="005D2F7D">
        <w:rPr>
          <w:rFonts w:ascii="Arial" w:hAnsi="Arial" w:cs="Arial"/>
          <w:sz w:val="23"/>
          <w:szCs w:val="23"/>
        </w:rPr>
        <w:t>(</w:t>
      </w:r>
      <w:r w:rsidR="005D2F7D" w:rsidRPr="005D2F7D">
        <w:rPr>
          <w:rFonts w:ascii="Arial" w:hAnsi="Arial" w:cs="Arial"/>
          <w:sz w:val="23"/>
          <w:szCs w:val="23"/>
        </w:rPr>
        <w:t>2013</w:t>
      </w:r>
      <w:r w:rsidR="005D2F7D" w:rsidRPr="005D2F7D">
        <w:rPr>
          <w:rFonts w:ascii="Arial" w:hAnsi="Arial" w:cs="Arial"/>
          <w:sz w:val="23"/>
          <w:szCs w:val="23"/>
        </w:rPr>
        <w:t xml:space="preserve">) </w:t>
      </w:r>
      <w:r w:rsidR="0038290A" w:rsidRPr="005D2F7D">
        <w:rPr>
          <w:rFonts w:ascii="Arial" w:hAnsi="Arial" w:cs="Arial"/>
          <w:sz w:val="23"/>
          <w:szCs w:val="23"/>
        </w:rPr>
        <w:t xml:space="preserve"> </w:t>
      </w:r>
      <w:r w:rsidR="005D2F7D" w:rsidRPr="005D2F7D">
        <w:rPr>
          <w:rFonts w:ascii="Arial" w:hAnsi="Arial" w:cs="Arial"/>
          <w:sz w:val="23"/>
          <w:szCs w:val="23"/>
        </w:rPr>
        <w:t>b</w:t>
      </w:r>
      <w:r w:rsidR="0038290A" w:rsidRPr="005D2F7D">
        <w:rPr>
          <w:rFonts w:ascii="Arial" w:hAnsi="Arial" w:cs="Arial"/>
          <w:sz w:val="23"/>
          <w:szCs w:val="23"/>
        </w:rPr>
        <w:t xml:space="preserve">elieves that </w:t>
      </w:r>
      <w:r w:rsidR="00A33FE9" w:rsidRPr="005D2F7D">
        <w:rPr>
          <w:rFonts w:ascii="Arial" w:hAnsi="Arial" w:cs="Arial"/>
          <w:sz w:val="23"/>
          <w:szCs w:val="23"/>
        </w:rPr>
        <w:t>grouping by ability is not just simply based on attainment but formed through assumptions, bias and judgements made by a teacher, such decisions can lead to exclusion so creating a fostering and equal environment is key</w:t>
      </w:r>
      <w:r w:rsidR="0038290A" w:rsidRPr="005D2F7D">
        <w:rPr>
          <w:rFonts w:ascii="Arial" w:hAnsi="Arial" w:cs="Arial"/>
          <w:sz w:val="23"/>
          <w:szCs w:val="23"/>
        </w:rPr>
        <w:t>.</w:t>
      </w:r>
    </w:p>
    <w:p w14:paraId="6F977AA2" w14:textId="5C28C2DA" w:rsidR="00BA0AB3" w:rsidRPr="005D2F7D" w:rsidRDefault="00CD6849" w:rsidP="005D2F7D">
      <w:pPr>
        <w:pStyle w:val="NormalWeb"/>
        <w:spacing w:line="360" w:lineRule="auto"/>
        <w:rPr>
          <w:rFonts w:ascii="Arial" w:hAnsi="Arial" w:cs="Arial"/>
          <w:sz w:val="23"/>
          <w:szCs w:val="23"/>
        </w:rPr>
      </w:pPr>
      <w:r w:rsidRPr="005D2F7D">
        <w:rPr>
          <w:rFonts w:ascii="Arial" w:hAnsi="Arial" w:cs="Arial"/>
          <w:sz w:val="23"/>
          <w:szCs w:val="23"/>
        </w:rPr>
        <w:t>B</w:t>
      </w:r>
      <w:r w:rsidRPr="005D2F7D">
        <w:rPr>
          <w:rFonts w:ascii="Arial" w:hAnsi="Arial" w:cs="Arial"/>
          <w:sz w:val="23"/>
          <w:szCs w:val="23"/>
        </w:rPr>
        <w:t>eing aware and being flexible of moving learners by groups as needed, based on the progress and preferences of the learning, making sure that I am not stopping progress as a practioner</w:t>
      </w:r>
      <w:r w:rsidRPr="005D2F7D">
        <w:rPr>
          <w:rFonts w:ascii="Arial" w:hAnsi="Arial" w:cs="Arial"/>
          <w:sz w:val="23"/>
          <w:szCs w:val="23"/>
        </w:rPr>
        <w:t xml:space="preserve"> </w:t>
      </w:r>
      <w:r w:rsidRPr="005D2F7D">
        <w:rPr>
          <w:rFonts w:ascii="Arial" w:hAnsi="Arial" w:cs="Arial"/>
          <w:sz w:val="23"/>
          <w:szCs w:val="23"/>
        </w:rPr>
        <w:t xml:space="preserve">is crucial in seeing development. </w:t>
      </w:r>
      <w:r w:rsidR="00A33FE9" w:rsidRPr="005D2F7D">
        <w:rPr>
          <w:rFonts w:ascii="Arial" w:hAnsi="Arial" w:cs="Arial"/>
          <w:sz w:val="23"/>
          <w:szCs w:val="23"/>
        </w:rPr>
        <w:t>In relation to this, Dweck’s (Dweck et al.,2014) research on mindset theory explores  learners beliefs surrounding their abilities and how this affects their learning. Implementing ability groupings should be done with care to avoid fixed mindsets in learners who may be placed in the lower ability groups (Einck,2017).</w:t>
      </w:r>
      <w:r w:rsidR="00BA0AB3" w:rsidRPr="005D2F7D">
        <w:rPr>
          <w:rFonts w:ascii="Arial" w:hAnsi="Arial" w:cs="Arial"/>
          <w:sz w:val="23"/>
          <w:szCs w:val="23"/>
        </w:rPr>
        <w:t>In addition to this research suggest that the experience of being in same ability groups has a negative impact on learner confidence and supports the development of negative learner identities, especially for those identified as less able (Hallam and Ireson (2017).</w:t>
      </w:r>
    </w:p>
    <w:p w14:paraId="3DD14E27" w14:textId="2866EDEC" w:rsidR="0038290A" w:rsidRPr="005D2F7D" w:rsidRDefault="00A33FE9" w:rsidP="005D2F7D">
      <w:pPr>
        <w:pStyle w:val="NormalWeb"/>
        <w:spacing w:line="360" w:lineRule="auto"/>
        <w:rPr>
          <w:rFonts w:ascii="Arial" w:hAnsi="Arial" w:cs="Arial"/>
          <w:sz w:val="23"/>
          <w:szCs w:val="23"/>
        </w:rPr>
      </w:pPr>
      <w:r w:rsidRPr="005D2F7D">
        <w:rPr>
          <w:rFonts w:ascii="Arial" w:hAnsi="Arial" w:cs="Arial"/>
          <w:sz w:val="23"/>
          <w:szCs w:val="23"/>
        </w:rPr>
        <w:t>This means emphasizing that the groups are not permanent judgements and that every learner has the potential to grow (Bennett,2017).</w:t>
      </w:r>
      <w:r w:rsidR="0038290A" w:rsidRPr="005D2F7D">
        <w:rPr>
          <w:rFonts w:ascii="Arial" w:hAnsi="Arial" w:cs="Arial"/>
          <w:sz w:val="23"/>
          <w:szCs w:val="23"/>
        </w:rPr>
        <w:t xml:space="preserve"> </w:t>
      </w:r>
      <w:r w:rsidR="0038290A" w:rsidRPr="005D2F7D">
        <w:rPr>
          <w:rFonts w:ascii="Arial" w:hAnsi="Arial" w:cs="Arial"/>
          <w:sz w:val="23"/>
          <w:szCs w:val="23"/>
        </w:rPr>
        <w:t xml:space="preserve">According to </w:t>
      </w:r>
      <w:proofErr w:type="spellStart"/>
      <w:r w:rsidR="0038290A" w:rsidRPr="005D2F7D">
        <w:rPr>
          <w:rFonts w:ascii="Arial" w:hAnsi="Arial" w:cs="Arial"/>
          <w:sz w:val="23"/>
          <w:szCs w:val="23"/>
        </w:rPr>
        <w:t>McGillicuddy</w:t>
      </w:r>
      <w:proofErr w:type="spellEnd"/>
      <w:r w:rsidR="0038290A" w:rsidRPr="005D2F7D">
        <w:rPr>
          <w:rFonts w:ascii="Arial" w:hAnsi="Arial" w:cs="Arial"/>
          <w:sz w:val="23"/>
          <w:szCs w:val="23"/>
        </w:rPr>
        <w:t xml:space="preserve"> and Devine (2018) the label of “low ability” has an everlasting effect. Low ability grouping inhibits learning opportunities for some learners and can impact the progression of the learner and keep them at the same attainment level throughout school.</w:t>
      </w:r>
    </w:p>
    <w:p w14:paraId="064E54C9" w14:textId="2CFDAEDE" w:rsidR="00CD6849" w:rsidRPr="005D2F7D" w:rsidRDefault="00CD6849" w:rsidP="005D2F7D">
      <w:pPr>
        <w:pStyle w:val="NormalWeb"/>
        <w:spacing w:line="360" w:lineRule="auto"/>
        <w:rPr>
          <w:rFonts w:ascii="Arial" w:hAnsi="Arial" w:cs="Arial"/>
          <w:sz w:val="23"/>
          <w:szCs w:val="23"/>
        </w:rPr>
      </w:pPr>
      <w:r w:rsidRPr="005D2F7D">
        <w:rPr>
          <w:rFonts w:ascii="Arial" w:hAnsi="Arial" w:cs="Arial"/>
          <w:sz w:val="23"/>
          <w:szCs w:val="23"/>
        </w:rPr>
        <w:t xml:space="preserve">Using varied assessment methods will support this as it will capture each of the learners strengths and progress not just using a single standardized method. </w:t>
      </w:r>
      <w:r w:rsidRPr="005D2F7D">
        <w:rPr>
          <w:rFonts w:ascii="Arial" w:hAnsi="Arial" w:cs="Arial"/>
          <w:sz w:val="23"/>
          <w:szCs w:val="23"/>
        </w:rPr>
        <w:t xml:space="preserve">Setting individual goals that are achievable for each student </w:t>
      </w:r>
      <w:r w:rsidR="00A33FE9" w:rsidRPr="005D2F7D">
        <w:rPr>
          <w:rFonts w:ascii="Arial" w:hAnsi="Arial" w:cs="Arial"/>
          <w:sz w:val="23"/>
          <w:szCs w:val="23"/>
        </w:rPr>
        <w:t>within their ability groups and giving th</w:t>
      </w:r>
      <w:r w:rsidR="00D94FAB" w:rsidRPr="005D2F7D">
        <w:rPr>
          <w:rFonts w:ascii="Arial" w:hAnsi="Arial" w:cs="Arial"/>
          <w:sz w:val="23"/>
          <w:szCs w:val="23"/>
        </w:rPr>
        <w:t>e learners</w:t>
      </w:r>
      <w:r w:rsidR="00A33FE9" w:rsidRPr="005D2F7D">
        <w:rPr>
          <w:rFonts w:ascii="Arial" w:hAnsi="Arial" w:cs="Arial"/>
          <w:sz w:val="23"/>
          <w:szCs w:val="23"/>
        </w:rPr>
        <w:t xml:space="preserve"> scope to be challenged to show progress</w:t>
      </w:r>
      <w:r w:rsidR="004A7E84" w:rsidRPr="005D2F7D">
        <w:rPr>
          <w:rFonts w:ascii="Arial" w:hAnsi="Arial" w:cs="Arial"/>
          <w:sz w:val="23"/>
          <w:szCs w:val="23"/>
        </w:rPr>
        <w:t xml:space="preserve"> will encourage a fostering environment and will be an inclusive practice. </w:t>
      </w:r>
    </w:p>
    <w:p w14:paraId="460AAF3E" w14:textId="77777777" w:rsidR="0007032D" w:rsidRDefault="0007032D" w:rsidP="005D2F7D">
      <w:pPr>
        <w:pStyle w:val="NormalWeb"/>
        <w:spacing w:line="360" w:lineRule="auto"/>
        <w:jc w:val="center"/>
        <w:rPr>
          <w:rFonts w:ascii="Arial" w:hAnsi="Arial" w:cs="Arial"/>
          <w:b/>
          <w:bCs/>
          <w:sz w:val="23"/>
          <w:szCs w:val="23"/>
          <w:u w:val="single"/>
        </w:rPr>
      </w:pPr>
    </w:p>
    <w:p w14:paraId="2B8D798F" w14:textId="77777777" w:rsidR="0007032D" w:rsidRDefault="0007032D" w:rsidP="005D2F7D">
      <w:pPr>
        <w:pStyle w:val="NormalWeb"/>
        <w:spacing w:line="360" w:lineRule="auto"/>
        <w:jc w:val="center"/>
        <w:rPr>
          <w:rFonts w:ascii="Arial" w:hAnsi="Arial" w:cs="Arial"/>
          <w:b/>
          <w:bCs/>
          <w:sz w:val="23"/>
          <w:szCs w:val="23"/>
          <w:u w:val="single"/>
        </w:rPr>
      </w:pPr>
    </w:p>
    <w:p w14:paraId="447EB59B" w14:textId="22F1A681" w:rsidR="00E84333" w:rsidRPr="005D2F7D" w:rsidRDefault="00E84333" w:rsidP="005D2F7D">
      <w:pPr>
        <w:pStyle w:val="NormalWeb"/>
        <w:spacing w:line="360" w:lineRule="auto"/>
        <w:jc w:val="center"/>
        <w:rPr>
          <w:rFonts w:ascii="Arial" w:hAnsi="Arial" w:cs="Arial"/>
          <w:b/>
          <w:bCs/>
          <w:sz w:val="23"/>
          <w:szCs w:val="23"/>
          <w:u w:val="single"/>
        </w:rPr>
      </w:pPr>
      <w:r w:rsidRPr="005D2F7D">
        <w:rPr>
          <w:rFonts w:ascii="Arial" w:hAnsi="Arial" w:cs="Arial"/>
          <w:b/>
          <w:bCs/>
          <w:sz w:val="23"/>
          <w:szCs w:val="23"/>
          <w:u w:val="single"/>
        </w:rPr>
        <w:lastRenderedPageBreak/>
        <w:t>Conclusion</w:t>
      </w:r>
      <w:r w:rsidR="00A60793" w:rsidRPr="005D2F7D">
        <w:rPr>
          <w:rFonts w:ascii="Arial" w:hAnsi="Arial" w:cs="Arial"/>
          <w:b/>
          <w:bCs/>
          <w:sz w:val="23"/>
          <w:szCs w:val="23"/>
          <w:u w:val="single"/>
        </w:rPr>
        <w:t xml:space="preserve"> and Recommendation’s </w:t>
      </w:r>
    </w:p>
    <w:p w14:paraId="7AF6450C" w14:textId="02B7428B" w:rsidR="00842059" w:rsidRPr="005D2F7D" w:rsidRDefault="00237D18" w:rsidP="005D2F7D">
      <w:pPr>
        <w:pStyle w:val="NormalWeb"/>
        <w:spacing w:line="360" w:lineRule="auto"/>
        <w:rPr>
          <w:rFonts w:ascii="Arial" w:hAnsi="Arial" w:cs="Arial"/>
          <w:sz w:val="23"/>
          <w:szCs w:val="23"/>
        </w:rPr>
      </w:pPr>
      <w:r w:rsidRPr="005D2F7D">
        <w:rPr>
          <w:rFonts w:ascii="Arial" w:hAnsi="Arial" w:cs="Arial"/>
          <w:sz w:val="23"/>
          <w:szCs w:val="23"/>
        </w:rPr>
        <w:t>Th</w:t>
      </w:r>
      <w:r w:rsidR="00D4404B" w:rsidRPr="005D2F7D">
        <w:rPr>
          <w:rFonts w:ascii="Arial" w:hAnsi="Arial" w:cs="Arial"/>
          <w:sz w:val="23"/>
          <w:szCs w:val="23"/>
        </w:rPr>
        <w:t xml:space="preserve">e </w:t>
      </w:r>
      <w:r w:rsidRPr="005D2F7D">
        <w:rPr>
          <w:rFonts w:ascii="Arial" w:hAnsi="Arial" w:cs="Arial"/>
          <w:sz w:val="23"/>
          <w:szCs w:val="23"/>
        </w:rPr>
        <w:t>assignment brief required engagement with reflective practice models. Through observing a class, an incident was observed for further critical reflection using Tripp</w:t>
      </w:r>
      <w:r w:rsidR="004311CC" w:rsidRPr="005D2F7D">
        <w:rPr>
          <w:rFonts w:ascii="Arial" w:hAnsi="Arial" w:cs="Arial"/>
          <w:sz w:val="23"/>
          <w:szCs w:val="23"/>
        </w:rPr>
        <w:t>’</w:t>
      </w:r>
      <w:r w:rsidRPr="005D2F7D">
        <w:rPr>
          <w:rFonts w:ascii="Arial" w:hAnsi="Arial" w:cs="Arial"/>
          <w:sz w:val="23"/>
          <w:szCs w:val="23"/>
        </w:rPr>
        <w:t xml:space="preserve">s (1993) methodology. </w:t>
      </w:r>
      <w:r w:rsidR="004311CC" w:rsidRPr="005D2F7D">
        <w:rPr>
          <w:rFonts w:ascii="Arial" w:hAnsi="Arial" w:cs="Arial"/>
          <w:sz w:val="23"/>
          <w:szCs w:val="23"/>
        </w:rPr>
        <w:t xml:space="preserve">The requirement for teaching practioners to have the skill of reflection is a crucial part of </w:t>
      </w:r>
      <w:r w:rsidR="00861D7B" w:rsidRPr="005D2F7D">
        <w:rPr>
          <w:rFonts w:ascii="Arial" w:hAnsi="Arial" w:cs="Arial"/>
          <w:sz w:val="23"/>
          <w:szCs w:val="23"/>
        </w:rPr>
        <w:t xml:space="preserve">teaching standards, curriculum policy and quality pedagogy, reflection is the skill to develop these practices further. </w:t>
      </w:r>
    </w:p>
    <w:p w14:paraId="1AF63F1C" w14:textId="6D7D1C7E" w:rsidR="004356FE" w:rsidRDefault="004356FE" w:rsidP="005D2F7D">
      <w:pPr>
        <w:pStyle w:val="NormalWeb"/>
        <w:spacing w:line="360" w:lineRule="auto"/>
        <w:rPr>
          <w:rFonts w:ascii="Arial" w:hAnsi="Arial" w:cs="Arial"/>
          <w:sz w:val="23"/>
          <w:szCs w:val="23"/>
        </w:rPr>
      </w:pPr>
      <w:r w:rsidRPr="005D2F7D">
        <w:rPr>
          <w:rFonts w:ascii="Arial" w:hAnsi="Arial" w:cs="Arial"/>
          <w:sz w:val="23"/>
          <w:szCs w:val="23"/>
        </w:rPr>
        <w:t>The critical incident involving same ability groups has highlighted the significance of  equitable learning environments. While there are benefits to grouping students of similar abilities, it is crucial to maintain flexibility and to constantly review the groupings to ensure support and opportunities for the learners to grow. The critical incident serves as a reminder that education settings should aim to cater for all the diverse needs within the classroom</w:t>
      </w:r>
      <w:r w:rsidR="00E33F40">
        <w:rPr>
          <w:rFonts w:ascii="Arial" w:hAnsi="Arial" w:cs="Arial"/>
          <w:sz w:val="23"/>
          <w:szCs w:val="23"/>
        </w:rPr>
        <w:t xml:space="preserve"> to make it an inclusive environment. It is evident that mixed ability groups encourage a collaborative experience, increased contribution across all ability levels, confident learners, independent learners and fostering stronger peer relationships. </w:t>
      </w:r>
    </w:p>
    <w:p w14:paraId="5E8CE43D" w14:textId="76CD753E" w:rsidR="00E33F40" w:rsidRPr="005D2F7D" w:rsidRDefault="00E33F40" w:rsidP="005D2F7D">
      <w:pPr>
        <w:pStyle w:val="NormalWeb"/>
        <w:spacing w:line="360" w:lineRule="auto"/>
        <w:rPr>
          <w:rFonts w:ascii="Arial" w:hAnsi="Arial" w:cs="Arial"/>
          <w:sz w:val="23"/>
          <w:szCs w:val="23"/>
        </w:rPr>
      </w:pPr>
      <w:r>
        <w:rPr>
          <w:rFonts w:ascii="Arial" w:hAnsi="Arial" w:cs="Arial"/>
          <w:sz w:val="23"/>
          <w:szCs w:val="23"/>
        </w:rPr>
        <w:t xml:space="preserve">These recommendation’s will be used in future practice to foster an inclusive classroom, encouraging all learners to succeed. This would involve adopting Vygotsky’s theory of learning through social interaction and collaboration. Using Dweck’s theory of mindset and being thoughtful of the impact ability groupings can have on learners confidence and growth. </w:t>
      </w:r>
      <w:r w:rsidR="001C36DE">
        <w:rPr>
          <w:rFonts w:ascii="Arial" w:hAnsi="Arial" w:cs="Arial"/>
          <w:sz w:val="23"/>
          <w:szCs w:val="23"/>
        </w:rPr>
        <w:t>Having a range of strategies to use as a teacher will support my learners progression and allowing them to thrive</w:t>
      </w:r>
      <w:r w:rsidR="00337F05">
        <w:rPr>
          <w:rFonts w:ascii="Arial" w:hAnsi="Arial" w:cs="Arial"/>
          <w:sz w:val="23"/>
          <w:szCs w:val="23"/>
        </w:rPr>
        <w:t xml:space="preserve">, as a practioner being involved in extra training </w:t>
      </w:r>
      <w:r w:rsidR="00FC679C">
        <w:rPr>
          <w:rFonts w:ascii="Arial" w:hAnsi="Arial" w:cs="Arial"/>
          <w:sz w:val="23"/>
          <w:szCs w:val="23"/>
        </w:rPr>
        <w:t xml:space="preserve">will give me the knowledge </w:t>
      </w:r>
      <w:r w:rsidR="00337F05">
        <w:rPr>
          <w:rFonts w:ascii="Arial" w:hAnsi="Arial" w:cs="Arial"/>
          <w:sz w:val="23"/>
          <w:szCs w:val="23"/>
        </w:rPr>
        <w:t xml:space="preserve">to ensure that inclusive practice is being used at all times </w:t>
      </w:r>
      <w:r w:rsidR="00FC679C">
        <w:rPr>
          <w:rFonts w:ascii="Arial" w:hAnsi="Arial" w:cs="Arial"/>
          <w:sz w:val="23"/>
          <w:szCs w:val="23"/>
        </w:rPr>
        <w:t xml:space="preserve">and making the right decisions to support learners in achieving.  </w:t>
      </w:r>
    </w:p>
    <w:p w14:paraId="6F5FE5C1" w14:textId="77777777" w:rsidR="001C36DE" w:rsidRDefault="001C36DE" w:rsidP="0069068C">
      <w:pPr>
        <w:pStyle w:val="NormalWeb"/>
        <w:rPr>
          <w:rFonts w:ascii="Arial" w:hAnsi="Arial" w:cs="Arial"/>
          <w:b/>
          <w:bCs/>
          <w:sz w:val="22"/>
          <w:szCs w:val="22"/>
          <w:u w:val="single"/>
        </w:rPr>
      </w:pPr>
    </w:p>
    <w:p w14:paraId="6B2A8BC9" w14:textId="50372A55" w:rsidR="00E84333" w:rsidRPr="001C36DE" w:rsidRDefault="00E84333" w:rsidP="0069068C">
      <w:pPr>
        <w:pStyle w:val="NormalWeb"/>
        <w:rPr>
          <w:rFonts w:ascii="Arial" w:hAnsi="Arial" w:cs="Arial"/>
          <w:b/>
          <w:bCs/>
          <w:color w:val="000000" w:themeColor="text1"/>
          <w:sz w:val="23"/>
          <w:szCs w:val="23"/>
          <w:u w:val="single"/>
        </w:rPr>
      </w:pPr>
      <w:r w:rsidRPr="001C36DE">
        <w:rPr>
          <w:rFonts w:ascii="Arial" w:hAnsi="Arial" w:cs="Arial"/>
          <w:b/>
          <w:bCs/>
          <w:color w:val="000000" w:themeColor="text1"/>
          <w:sz w:val="23"/>
          <w:szCs w:val="23"/>
          <w:u w:val="single"/>
        </w:rPr>
        <w:t>Reference List</w:t>
      </w:r>
      <w:r w:rsidR="00D81F07" w:rsidRPr="001C36DE">
        <w:rPr>
          <w:rFonts w:ascii="Arial" w:hAnsi="Arial" w:cs="Arial"/>
          <w:b/>
          <w:bCs/>
          <w:color w:val="000000" w:themeColor="text1"/>
          <w:sz w:val="23"/>
          <w:szCs w:val="23"/>
          <w:u w:val="single"/>
        </w:rPr>
        <w:t>-</w:t>
      </w:r>
    </w:p>
    <w:p w14:paraId="509CBBF2" w14:textId="3586D427" w:rsidR="001C36DE" w:rsidRPr="001C36DE" w:rsidRDefault="001C36DE" w:rsidP="00D94FAB">
      <w:pPr>
        <w:rPr>
          <w:rFonts w:ascii="Arial" w:hAnsi="Arial" w:cs="Arial"/>
          <w:color w:val="000000" w:themeColor="text1"/>
          <w:sz w:val="23"/>
          <w:szCs w:val="23"/>
          <w:shd w:val="clear" w:color="auto" w:fill="FFFFFF"/>
        </w:rPr>
      </w:pPr>
      <w:r w:rsidRPr="001C36DE">
        <w:rPr>
          <w:rFonts w:ascii="Arial" w:hAnsi="Arial" w:cs="Arial"/>
          <w:color w:val="000000" w:themeColor="text1"/>
          <w:sz w:val="23"/>
          <w:szCs w:val="23"/>
          <w:shd w:val="clear" w:color="auto" w:fill="FFFFFF"/>
        </w:rPr>
        <w:t xml:space="preserve">Ainscow, M. and </w:t>
      </w:r>
      <w:proofErr w:type="spellStart"/>
      <w:r w:rsidRPr="001C36DE">
        <w:rPr>
          <w:rFonts w:ascii="Arial" w:hAnsi="Arial" w:cs="Arial"/>
          <w:color w:val="000000" w:themeColor="text1"/>
          <w:sz w:val="23"/>
          <w:szCs w:val="23"/>
          <w:shd w:val="clear" w:color="auto" w:fill="FFFFFF"/>
        </w:rPr>
        <w:t>Messiou</w:t>
      </w:r>
      <w:proofErr w:type="spellEnd"/>
      <w:r w:rsidRPr="001C36DE">
        <w:rPr>
          <w:rFonts w:ascii="Arial" w:hAnsi="Arial" w:cs="Arial"/>
          <w:color w:val="000000" w:themeColor="text1"/>
          <w:sz w:val="23"/>
          <w:szCs w:val="23"/>
          <w:shd w:val="clear" w:color="auto" w:fill="FFFFFF"/>
        </w:rPr>
        <w:t xml:space="preserve">, K.,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2018</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Engaging with the views of students to promote inclusion in education.</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Journal of Educational Change</w:t>
      </w:r>
      <w:r w:rsidRPr="001C36DE">
        <w:rPr>
          <w:rFonts w:ascii="Arial" w:hAnsi="Arial" w:cs="Arial"/>
          <w:color w:val="000000" w:themeColor="text1"/>
          <w:sz w:val="23"/>
          <w:szCs w:val="23"/>
          <w:shd w:val="clear" w:color="auto" w:fill="FFFFFF"/>
        </w:rPr>
        <w:t>,</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19</w:t>
      </w:r>
      <w:r w:rsidRPr="001C36DE">
        <w:rPr>
          <w:rFonts w:ascii="Arial" w:hAnsi="Arial" w:cs="Arial"/>
          <w:color w:val="000000" w:themeColor="text1"/>
          <w:sz w:val="23"/>
          <w:szCs w:val="23"/>
          <w:shd w:val="clear" w:color="auto" w:fill="FFFFFF"/>
        </w:rPr>
        <w:t>, pp.1-17.</w:t>
      </w:r>
    </w:p>
    <w:p w14:paraId="1085A3CD" w14:textId="77777777" w:rsidR="001C36DE" w:rsidRPr="001C36DE" w:rsidRDefault="001C36DE" w:rsidP="00D94FAB">
      <w:pPr>
        <w:rPr>
          <w:rFonts w:ascii="Arial" w:hAnsi="Arial" w:cs="Arial"/>
          <w:color w:val="000000" w:themeColor="text1"/>
          <w:sz w:val="23"/>
          <w:szCs w:val="23"/>
        </w:rPr>
      </w:pPr>
    </w:p>
    <w:p w14:paraId="27E31B5E" w14:textId="77777777" w:rsidR="001C36DE" w:rsidRPr="001C36DE" w:rsidRDefault="001C36DE" w:rsidP="009D58E7">
      <w:pPr>
        <w:rPr>
          <w:rFonts w:ascii="Arial" w:hAnsi="Arial" w:cs="Arial"/>
          <w:color w:val="000000" w:themeColor="text1"/>
          <w:sz w:val="23"/>
          <w:szCs w:val="23"/>
        </w:rPr>
      </w:pPr>
      <w:r w:rsidRPr="001C36DE">
        <w:rPr>
          <w:rFonts w:ascii="Arial" w:hAnsi="Arial" w:cs="Arial"/>
          <w:color w:val="000000" w:themeColor="text1"/>
          <w:sz w:val="23"/>
          <w:szCs w:val="23"/>
          <w:shd w:val="clear" w:color="auto" w:fill="FFFFFF"/>
        </w:rPr>
        <w:t xml:space="preserve">Bandura, A. and Hall, P.,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2018</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Albert bandura and social learning theory.</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Learning theories for early years practice</w:t>
      </w:r>
      <w:r w:rsidRPr="001C36DE">
        <w:rPr>
          <w:rFonts w:ascii="Arial" w:hAnsi="Arial" w:cs="Arial"/>
          <w:color w:val="000000" w:themeColor="text1"/>
          <w:sz w:val="23"/>
          <w:szCs w:val="23"/>
          <w:shd w:val="clear" w:color="auto" w:fill="FFFFFF"/>
        </w:rPr>
        <w:t>, pp.63-65.</w:t>
      </w:r>
    </w:p>
    <w:p w14:paraId="4E9DA091" w14:textId="77777777" w:rsidR="001C36DE" w:rsidRPr="007A45F6" w:rsidRDefault="001C36DE" w:rsidP="00EF28E6">
      <w:pPr>
        <w:spacing w:before="100" w:beforeAutospacing="1" w:after="100" w:afterAutospacing="1" w:line="360" w:lineRule="auto"/>
        <w:rPr>
          <w:rFonts w:ascii="Arial" w:hAnsi="Arial" w:cs="Arial"/>
          <w:color w:val="000000" w:themeColor="text1"/>
          <w:sz w:val="23"/>
          <w:szCs w:val="23"/>
        </w:rPr>
      </w:pPr>
      <w:r w:rsidRPr="007A45F6">
        <w:rPr>
          <w:rFonts w:ascii="Arial" w:hAnsi="Arial" w:cs="Arial"/>
          <w:color w:val="000000" w:themeColor="text1"/>
          <w:sz w:val="23"/>
          <w:szCs w:val="23"/>
        </w:rPr>
        <w:t>Bennett , T. (</w:t>
      </w:r>
      <w:r w:rsidRPr="001C36DE">
        <w:rPr>
          <w:rFonts w:ascii="Arial" w:hAnsi="Arial" w:cs="Arial"/>
          <w:color w:val="000000" w:themeColor="text1"/>
          <w:sz w:val="23"/>
          <w:szCs w:val="23"/>
        </w:rPr>
        <w:t>2017</w:t>
      </w:r>
      <w:r w:rsidRPr="007A45F6">
        <w:rPr>
          <w:rFonts w:ascii="Arial" w:hAnsi="Arial" w:cs="Arial"/>
          <w:color w:val="000000" w:themeColor="text1"/>
          <w:sz w:val="23"/>
          <w:szCs w:val="23"/>
        </w:rPr>
        <w:t>) </w:t>
      </w:r>
      <w:r w:rsidRPr="007A45F6">
        <w:rPr>
          <w:rFonts w:ascii="Arial" w:hAnsi="Arial" w:cs="Arial"/>
          <w:i/>
          <w:iCs/>
          <w:color w:val="000000" w:themeColor="text1"/>
          <w:sz w:val="23"/>
          <w:szCs w:val="23"/>
        </w:rPr>
        <w:t>Creating a culture - gov.uk</w:t>
      </w:r>
      <w:r w:rsidRPr="007A45F6">
        <w:rPr>
          <w:rFonts w:ascii="Arial" w:hAnsi="Arial" w:cs="Arial"/>
          <w:color w:val="000000" w:themeColor="text1"/>
          <w:sz w:val="23"/>
          <w:szCs w:val="23"/>
        </w:rPr>
        <w:t>. Available at: https://assets.publishing.service.gov.uk/media/5a7506e4ed915d3c7d529cec/Tom_Benn</w:t>
      </w:r>
      <w:r w:rsidRPr="007A45F6">
        <w:rPr>
          <w:rFonts w:ascii="Arial" w:hAnsi="Arial" w:cs="Arial"/>
          <w:color w:val="000000" w:themeColor="text1"/>
          <w:sz w:val="23"/>
          <w:szCs w:val="23"/>
        </w:rPr>
        <w:lastRenderedPageBreak/>
        <w:t>ett_Independent_Review_of_Behaviour_in_Schools.pdf (Accessed: 03 November 2023). </w:t>
      </w:r>
    </w:p>
    <w:p w14:paraId="1025B617" w14:textId="71E9BBD2" w:rsidR="001C36DE" w:rsidRPr="001C36DE" w:rsidRDefault="001C36DE" w:rsidP="00EF28E6">
      <w:pPr>
        <w:spacing w:line="360" w:lineRule="auto"/>
        <w:rPr>
          <w:rFonts w:ascii="Arial" w:hAnsi="Arial" w:cs="Arial"/>
          <w:color w:val="000000" w:themeColor="text1"/>
          <w:sz w:val="23"/>
          <w:szCs w:val="23"/>
          <w:shd w:val="clear" w:color="auto" w:fill="FFFFFF"/>
        </w:rPr>
      </w:pPr>
      <w:r w:rsidRPr="001C36DE">
        <w:rPr>
          <w:rFonts w:ascii="Arial" w:hAnsi="Arial" w:cs="Arial"/>
          <w:color w:val="000000" w:themeColor="text1"/>
          <w:sz w:val="23"/>
          <w:szCs w:val="23"/>
          <w:shd w:val="clear" w:color="auto" w:fill="FFFFFF"/>
        </w:rPr>
        <w:t xml:space="preserve">Bradbury, A. and Roberts-Holmes, G.,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2017</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xml:space="preserve">. Grouping in Early Years and Key Stage 1: </w:t>
      </w:r>
      <w:proofErr w:type="spellStart"/>
      <w:r w:rsidRPr="001C36DE">
        <w:rPr>
          <w:rFonts w:ascii="Arial" w:hAnsi="Arial" w:cs="Arial"/>
          <w:color w:val="000000" w:themeColor="text1"/>
          <w:sz w:val="23"/>
          <w:szCs w:val="23"/>
          <w:shd w:val="clear" w:color="auto" w:fill="FFFFFF"/>
        </w:rPr>
        <w:t>A'necessary</w:t>
      </w:r>
      <w:proofErr w:type="spellEnd"/>
      <w:r w:rsidRPr="001C36DE">
        <w:rPr>
          <w:rFonts w:ascii="Arial" w:hAnsi="Arial" w:cs="Arial"/>
          <w:color w:val="000000" w:themeColor="text1"/>
          <w:sz w:val="23"/>
          <w:szCs w:val="23"/>
          <w:shd w:val="clear" w:color="auto" w:fill="FFFFFF"/>
        </w:rPr>
        <w:t xml:space="preserve"> evil'?.</w:t>
      </w:r>
    </w:p>
    <w:p w14:paraId="2ED76B04"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11C75AEA" w14:textId="19313885" w:rsidR="001C36DE" w:rsidRPr="001C36DE" w:rsidRDefault="001C36DE" w:rsidP="002A391F">
      <w:pPr>
        <w:rPr>
          <w:rFonts w:ascii="Arial" w:hAnsi="Arial" w:cs="Arial"/>
          <w:color w:val="000000" w:themeColor="text1"/>
          <w:sz w:val="23"/>
          <w:szCs w:val="23"/>
          <w:shd w:val="clear" w:color="auto" w:fill="FFFFFF"/>
        </w:rPr>
      </w:pPr>
      <w:r w:rsidRPr="001C36DE">
        <w:rPr>
          <w:rFonts w:ascii="Arial" w:hAnsi="Arial" w:cs="Arial"/>
          <w:color w:val="000000" w:themeColor="text1"/>
          <w:sz w:val="23"/>
          <w:szCs w:val="23"/>
          <w:shd w:val="clear" w:color="auto" w:fill="FFFFFF"/>
        </w:rPr>
        <w:t xml:space="preserve">Brooks, G., </w:t>
      </w:r>
      <w:proofErr w:type="spellStart"/>
      <w:r w:rsidRPr="001C36DE">
        <w:rPr>
          <w:rFonts w:ascii="Arial" w:hAnsi="Arial" w:cs="Arial"/>
          <w:color w:val="000000" w:themeColor="text1"/>
          <w:sz w:val="23"/>
          <w:szCs w:val="23"/>
          <w:shd w:val="clear" w:color="auto" w:fill="FFFFFF"/>
        </w:rPr>
        <w:t>Clenton</w:t>
      </w:r>
      <w:proofErr w:type="spellEnd"/>
      <w:r w:rsidRPr="001C36DE">
        <w:rPr>
          <w:rFonts w:ascii="Arial" w:hAnsi="Arial" w:cs="Arial"/>
          <w:color w:val="000000" w:themeColor="text1"/>
          <w:sz w:val="23"/>
          <w:szCs w:val="23"/>
          <w:shd w:val="clear" w:color="auto" w:fill="FFFFFF"/>
        </w:rPr>
        <w:t xml:space="preserve">, J. and Fraser, S.,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2021</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Exploring the Importance of vocabulary for English as an additional language learners' reading comprehension.</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Studies in Second Language Learning and Teaching</w:t>
      </w:r>
      <w:r w:rsidRPr="001C36DE">
        <w:rPr>
          <w:rFonts w:ascii="Arial" w:hAnsi="Arial" w:cs="Arial"/>
          <w:color w:val="000000" w:themeColor="text1"/>
          <w:sz w:val="23"/>
          <w:szCs w:val="23"/>
          <w:shd w:val="clear" w:color="auto" w:fill="FFFFFF"/>
        </w:rPr>
        <w:t>,</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11</w:t>
      </w:r>
      <w:r w:rsidRPr="001C36DE">
        <w:rPr>
          <w:rFonts w:ascii="Arial" w:hAnsi="Arial" w:cs="Arial"/>
          <w:color w:val="000000" w:themeColor="text1"/>
          <w:sz w:val="23"/>
          <w:szCs w:val="23"/>
          <w:shd w:val="clear" w:color="auto" w:fill="FFFFFF"/>
        </w:rPr>
        <w:t>(3), pp.351-376.</w:t>
      </w:r>
    </w:p>
    <w:p w14:paraId="10520569" w14:textId="77777777" w:rsidR="001C36DE" w:rsidRPr="001C36DE" w:rsidRDefault="001C36DE" w:rsidP="002A391F">
      <w:pPr>
        <w:rPr>
          <w:rFonts w:ascii="Arial" w:hAnsi="Arial" w:cs="Arial"/>
          <w:color w:val="000000" w:themeColor="text1"/>
          <w:sz w:val="23"/>
          <w:szCs w:val="23"/>
        </w:rPr>
      </w:pPr>
    </w:p>
    <w:p w14:paraId="27F76C38" w14:textId="35A63E60" w:rsidR="001C36DE" w:rsidRPr="001C36DE" w:rsidRDefault="001C36DE" w:rsidP="00EF28E6">
      <w:pPr>
        <w:spacing w:line="360" w:lineRule="auto"/>
        <w:rPr>
          <w:rFonts w:ascii="Arial" w:hAnsi="Arial" w:cs="Arial"/>
          <w:color w:val="000000" w:themeColor="text1"/>
          <w:sz w:val="23"/>
          <w:szCs w:val="23"/>
          <w:shd w:val="clear" w:color="auto" w:fill="FFFFFF"/>
        </w:rPr>
      </w:pPr>
      <w:r w:rsidRPr="00D007D7">
        <w:rPr>
          <w:rFonts w:ascii="Arial" w:hAnsi="Arial" w:cs="Arial"/>
          <w:i/>
          <w:iCs/>
          <w:color w:val="000000" w:themeColor="text1"/>
          <w:sz w:val="23"/>
          <w:szCs w:val="23"/>
        </w:rPr>
        <w:t>Curriculum for Wales</w:t>
      </w:r>
      <w:r w:rsidRPr="00D007D7">
        <w:rPr>
          <w:rFonts w:ascii="Arial" w:hAnsi="Arial" w:cs="Arial"/>
          <w:color w:val="000000" w:themeColor="text1"/>
          <w:sz w:val="23"/>
          <w:szCs w:val="23"/>
          <w:shd w:val="clear" w:color="auto" w:fill="FFFFFF"/>
        </w:rPr>
        <w:t xml:space="preserve">. (n.d.). </w:t>
      </w:r>
      <w:hyperlink r:id="rId7" w:history="1">
        <w:r w:rsidRPr="00D007D7">
          <w:rPr>
            <w:rStyle w:val="Hyperlink"/>
            <w:rFonts w:ascii="Arial" w:hAnsi="Arial" w:cs="Arial"/>
            <w:color w:val="000000" w:themeColor="text1"/>
            <w:sz w:val="23"/>
            <w:szCs w:val="23"/>
            <w:shd w:val="clear" w:color="auto" w:fill="FFFFFF"/>
          </w:rPr>
          <w:t>https://hwb.gov.wales/curriculum-for-wales</w:t>
        </w:r>
      </w:hyperlink>
    </w:p>
    <w:p w14:paraId="45B3A950"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59FF766F" w14:textId="187343FF" w:rsidR="001C36DE" w:rsidRPr="001C36DE" w:rsidRDefault="001C36DE" w:rsidP="00EF28E6">
      <w:pPr>
        <w:spacing w:line="360" w:lineRule="auto"/>
        <w:rPr>
          <w:rFonts w:ascii="Arial" w:hAnsi="Arial" w:cs="Arial"/>
          <w:color w:val="000000" w:themeColor="text1"/>
          <w:sz w:val="23"/>
          <w:szCs w:val="23"/>
          <w:shd w:val="clear" w:color="auto" w:fill="FFFFFF"/>
        </w:rPr>
      </w:pPr>
      <w:r w:rsidRPr="00D007D7">
        <w:rPr>
          <w:rFonts w:ascii="Arial" w:hAnsi="Arial" w:cs="Arial"/>
          <w:color w:val="000000" w:themeColor="text1"/>
          <w:sz w:val="23"/>
          <w:szCs w:val="23"/>
          <w:shd w:val="clear" w:color="auto" w:fill="FFFFFF"/>
        </w:rPr>
        <w:t>Donaldson. (n.d.). </w:t>
      </w:r>
      <w:r w:rsidRPr="00D007D7">
        <w:rPr>
          <w:rFonts w:ascii="Arial" w:hAnsi="Arial" w:cs="Arial"/>
          <w:i/>
          <w:iCs/>
          <w:color w:val="000000" w:themeColor="text1"/>
          <w:sz w:val="23"/>
          <w:szCs w:val="23"/>
        </w:rPr>
        <w:t>Successful Futures</w:t>
      </w:r>
      <w:r w:rsidRPr="00D007D7">
        <w:rPr>
          <w:rFonts w:ascii="Arial" w:hAnsi="Arial" w:cs="Arial"/>
          <w:color w:val="000000" w:themeColor="text1"/>
          <w:sz w:val="23"/>
          <w:szCs w:val="23"/>
          <w:shd w:val="clear" w:color="auto" w:fill="FFFFFF"/>
        </w:rPr>
        <w:t xml:space="preserve">. </w:t>
      </w:r>
      <w:hyperlink r:id="rId8" w:history="1">
        <w:r w:rsidRPr="00D007D7">
          <w:rPr>
            <w:rStyle w:val="Hyperlink"/>
            <w:rFonts w:ascii="Arial" w:hAnsi="Arial" w:cs="Arial"/>
            <w:color w:val="000000" w:themeColor="text1"/>
            <w:sz w:val="23"/>
            <w:szCs w:val="23"/>
            <w:shd w:val="clear" w:color="auto" w:fill="FFFFFF"/>
          </w:rPr>
          <w:t>https://gov.wales/sites/default/files/publications/2018-03/successful-futures.pdf</w:t>
        </w:r>
      </w:hyperlink>
    </w:p>
    <w:p w14:paraId="190450A0"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386F7537" w14:textId="5595CC70" w:rsidR="001C36DE" w:rsidRPr="001C36DE" w:rsidRDefault="001C36DE" w:rsidP="00EF28E6">
      <w:pPr>
        <w:spacing w:line="360" w:lineRule="auto"/>
        <w:rPr>
          <w:rFonts w:ascii="Arial" w:hAnsi="Arial" w:cs="Arial"/>
          <w:color w:val="000000" w:themeColor="text1"/>
          <w:sz w:val="23"/>
          <w:szCs w:val="23"/>
          <w:shd w:val="clear" w:color="auto" w:fill="FFFFFF"/>
        </w:rPr>
      </w:pPr>
      <w:r w:rsidRPr="001C36DE">
        <w:rPr>
          <w:rFonts w:ascii="Arial" w:hAnsi="Arial" w:cs="Arial"/>
          <w:color w:val="000000" w:themeColor="text1"/>
          <w:sz w:val="23"/>
          <w:szCs w:val="23"/>
          <w:shd w:val="clear" w:color="auto" w:fill="FFFFFF"/>
        </w:rPr>
        <w:t xml:space="preserve">Dweck, C.S., Walton, G.M. and Cohen, G.L.,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2014</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Academic Tenacity: Mindsets and Skills that Promote Long-Term Learning.</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Bill &amp; Melinda Gates Foundation</w:t>
      </w:r>
      <w:r w:rsidRPr="001C36DE">
        <w:rPr>
          <w:rFonts w:ascii="Arial" w:hAnsi="Arial" w:cs="Arial"/>
          <w:color w:val="000000" w:themeColor="text1"/>
          <w:sz w:val="23"/>
          <w:szCs w:val="23"/>
          <w:shd w:val="clear" w:color="auto" w:fill="FFFFFF"/>
        </w:rPr>
        <w:t>.</w:t>
      </w:r>
    </w:p>
    <w:p w14:paraId="6ED0B502"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26F0803F" w14:textId="57BD0323" w:rsidR="001C36DE" w:rsidRPr="001C36DE" w:rsidRDefault="001C36DE" w:rsidP="00EF28E6">
      <w:pPr>
        <w:spacing w:line="360" w:lineRule="auto"/>
        <w:rPr>
          <w:rFonts w:ascii="Arial" w:hAnsi="Arial" w:cs="Arial"/>
          <w:color w:val="000000" w:themeColor="text1"/>
          <w:sz w:val="23"/>
          <w:szCs w:val="23"/>
          <w:shd w:val="clear" w:color="auto" w:fill="FFFFFF"/>
        </w:rPr>
      </w:pPr>
      <w:proofErr w:type="spellStart"/>
      <w:r w:rsidRPr="001C36DE">
        <w:rPr>
          <w:rFonts w:ascii="Arial" w:hAnsi="Arial" w:cs="Arial"/>
          <w:color w:val="000000" w:themeColor="text1"/>
          <w:sz w:val="23"/>
          <w:szCs w:val="23"/>
          <w:shd w:val="clear" w:color="auto" w:fill="FFFFFF"/>
        </w:rPr>
        <w:t>Einck</w:t>
      </w:r>
      <w:proofErr w:type="spellEnd"/>
      <w:r w:rsidRPr="001C36DE">
        <w:rPr>
          <w:rFonts w:ascii="Arial" w:hAnsi="Arial" w:cs="Arial"/>
          <w:color w:val="000000" w:themeColor="text1"/>
          <w:sz w:val="23"/>
          <w:szCs w:val="23"/>
          <w:shd w:val="clear" w:color="auto" w:fill="FFFFFF"/>
        </w:rPr>
        <w:t xml:space="preserve">, C.,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2017</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Growth mindset affects elementary students.</w:t>
      </w:r>
    </w:p>
    <w:p w14:paraId="092E47D6"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7374AC61" w14:textId="4F86825B" w:rsidR="001C36DE" w:rsidRPr="001C36DE" w:rsidRDefault="001C36DE" w:rsidP="00EF28E6">
      <w:pPr>
        <w:spacing w:line="360" w:lineRule="auto"/>
        <w:rPr>
          <w:rFonts w:ascii="Arial" w:hAnsi="Arial" w:cs="Arial"/>
          <w:color w:val="000000" w:themeColor="text1"/>
          <w:sz w:val="23"/>
          <w:szCs w:val="23"/>
          <w:shd w:val="clear" w:color="auto" w:fill="FFFFFF"/>
        </w:rPr>
      </w:pPr>
      <w:proofErr w:type="spellStart"/>
      <w:r w:rsidRPr="001C36DE">
        <w:rPr>
          <w:rFonts w:ascii="Arial" w:hAnsi="Arial" w:cs="Arial"/>
          <w:color w:val="000000" w:themeColor="text1"/>
          <w:sz w:val="23"/>
          <w:szCs w:val="23"/>
          <w:shd w:val="clear" w:color="auto" w:fill="FFFFFF"/>
        </w:rPr>
        <w:t>Eun</w:t>
      </w:r>
      <w:proofErr w:type="spellEnd"/>
      <w:r w:rsidRPr="001C36DE">
        <w:rPr>
          <w:rFonts w:ascii="Arial" w:hAnsi="Arial" w:cs="Arial"/>
          <w:color w:val="000000" w:themeColor="text1"/>
          <w:sz w:val="23"/>
          <w:szCs w:val="23"/>
          <w:shd w:val="clear" w:color="auto" w:fill="FFFFFF"/>
        </w:rPr>
        <w:t xml:space="preserve">, B.,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2019</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The zone of proximal development as an overarching concept: A framework for synthesizing Vygotsky’s theories.</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Educational Philosophy and Theory</w:t>
      </w:r>
      <w:r w:rsidRPr="001C36DE">
        <w:rPr>
          <w:rFonts w:ascii="Arial" w:hAnsi="Arial" w:cs="Arial"/>
          <w:color w:val="000000" w:themeColor="text1"/>
          <w:sz w:val="23"/>
          <w:szCs w:val="23"/>
          <w:shd w:val="clear" w:color="auto" w:fill="FFFFFF"/>
        </w:rPr>
        <w:t>,</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51</w:t>
      </w:r>
      <w:r w:rsidRPr="001C36DE">
        <w:rPr>
          <w:rFonts w:ascii="Arial" w:hAnsi="Arial" w:cs="Arial"/>
          <w:color w:val="000000" w:themeColor="text1"/>
          <w:sz w:val="23"/>
          <w:szCs w:val="23"/>
          <w:shd w:val="clear" w:color="auto" w:fill="FFFFFF"/>
        </w:rPr>
        <w:t>(1), pp.18-30.</w:t>
      </w:r>
    </w:p>
    <w:p w14:paraId="7643BDF0"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5E05E79E" w14:textId="77777777" w:rsidR="001C36DE" w:rsidRPr="001C36DE" w:rsidRDefault="001C36DE" w:rsidP="00EF28E6">
      <w:pPr>
        <w:spacing w:line="360" w:lineRule="auto"/>
        <w:rPr>
          <w:rFonts w:ascii="Arial" w:hAnsi="Arial" w:cs="Arial"/>
          <w:color w:val="000000" w:themeColor="text1"/>
          <w:sz w:val="23"/>
          <w:szCs w:val="23"/>
        </w:rPr>
      </w:pPr>
      <w:r w:rsidRPr="00736662">
        <w:rPr>
          <w:rFonts w:ascii="Arial" w:hAnsi="Arial" w:cs="Arial"/>
          <w:color w:val="000000" w:themeColor="text1"/>
          <w:sz w:val="23"/>
          <w:szCs w:val="23"/>
          <w:shd w:val="clear" w:color="auto" w:fill="FFFFFF"/>
        </w:rPr>
        <w:t xml:space="preserve">Francis, B., Taylor, B. and Tereshchenko, A., </w:t>
      </w:r>
      <w:r w:rsidRPr="001C36DE">
        <w:rPr>
          <w:rFonts w:ascii="Arial" w:hAnsi="Arial" w:cs="Arial"/>
          <w:color w:val="000000" w:themeColor="text1"/>
          <w:sz w:val="23"/>
          <w:szCs w:val="23"/>
          <w:shd w:val="clear" w:color="auto" w:fill="FFFFFF"/>
        </w:rPr>
        <w:t>(</w:t>
      </w:r>
      <w:r w:rsidRPr="00736662">
        <w:rPr>
          <w:rFonts w:ascii="Arial" w:hAnsi="Arial" w:cs="Arial"/>
          <w:color w:val="000000" w:themeColor="text1"/>
          <w:sz w:val="23"/>
          <w:szCs w:val="23"/>
          <w:shd w:val="clear" w:color="auto" w:fill="FFFFFF"/>
        </w:rPr>
        <w:t>20</w:t>
      </w:r>
      <w:r w:rsidRPr="001C36DE">
        <w:rPr>
          <w:rFonts w:ascii="Arial" w:hAnsi="Arial" w:cs="Arial"/>
          <w:color w:val="000000" w:themeColor="text1"/>
          <w:sz w:val="23"/>
          <w:szCs w:val="23"/>
          <w:shd w:val="clear" w:color="auto" w:fill="FFFFFF"/>
        </w:rPr>
        <w:t>20)</w:t>
      </w:r>
      <w:r w:rsidRPr="00736662">
        <w:rPr>
          <w:rFonts w:ascii="Arial" w:hAnsi="Arial" w:cs="Arial"/>
          <w:color w:val="000000" w:themeColor="text1"/>
          <w:sz w:val="23"/>
          <w:szCs w:val="23"/>
          <w:shd w:val="clear" w:color="auto" w:fill="FFFFFF"/>
        </w:rPr>
        <w:t>. </w:t>
      </w:r>
      <w:proofErr w:type="spellStart"/>
      <w:r w:rsidRPr="00736662">
        <w:rPr>
          <w:rFonts w:ascii="Arial" w:hAnsi="Arial" w:cs="Arial"/>
          <w:i/>
          <w:iCs/>
          <w:color w:val="000000" w:themeColor="text1"/>
          <w:sz w:val="23"/>
          <w:szCs w:val="23"/>
        </w:rPr>
        <w:t>Reassessing'ability'grouping</w:t>
      </w:r>
      <w:proofErr w:type="spellEnd"/>
      <w:r w:rsidRPr="00736662">
        <w:rPr>
          <w:rFonts w:ascii="Arial" w:hAnsi="Arial" w:cs="Arial"/>
          <w:i/>
          <w:iCs/>
          <w:color w:val="000000" w:themeColor="text1"/>
          <w:sz w:val="23"/>
          <w:szCs w:val="23"/>
        </w:rPr>
        <w:t>: improving practice for equity and attainment</w:t>
      </w:r>
      <w:r w:rsidRPr="00736662">
        <w:rPr>
          <w:rFonts w:ascii="Arial" w:hAnsi="Arial" w:cs="Arial"/>
          <w:color w:val="000000" w:themeColor="text1"/>
          <w:sz w:val="23"/>
          <w:szCs w:val="23"/>
          <w:shd w:val="clear" w:color="auto" w:fill="FFFFFF"/>
        </w:rPr>
        <w:t>. Routledge.</w:t>
      </w:r>
    </w:p>
    <w:p w14:paraId="23938545" w14:textId="77777777" w:rsidR="001C36DE" w:rsidRPr="00243092" w:rsidRDefault="001C36DE" w:rsidP="00EF28E6">
      <w:pPr>
        <w:spacing w:before="100" w:beforeAutospacing="1" w:after="100" w:afterAutospacing="1" w:line="360" w:lineRule="auto"/>
        <w:rPr>
          <w:rFonts w:ascii="Arial" w:hAnsi="Arial" w:cs="Arial"/>
          <w:color w:val="000000" w:themeColor="text1"/>
          <w:sz w:val="23"/>
          <w:szCs w:val="23"/>
        </w:rPr>
      </w:pPr>
      <w:r w:rsidRPr="00243092">
        <w:rPr>
          <w:rFonts w:ascii="Arial" w:hAnsi="Arial" w:cs="Arial"/>
          <w:color w:val="000000" w:themeColor="text1"/>
          <w:sz w:val="23"/>
          <w:szCs w:val="23"/>
        </w:rPr>
        <w:t>Gillies, R. (</w:t>
      </w:r>
      <w:r w:rsidRPr="001C36DE">
        <w:rPr>
          <w:rFonts w:ascii="Arial" w:hAnsi="Arial" w:cs="Arial"/>
          <w:color w:val="000000" w:themeColor="text1"/>
          <w:sz w:val="23"/>
          <w:szCs w:val="23"/>
        </w:rPr>
        <w:t>2014</w:t>
      </w:r>
      <w:r w:rsidRPr="00243092">
        <w:rPr>
          <w:rFonts w:ascii="Arial" w:hAnsi="Arial" w:cs="Arial"/>
          <w:color w:val="000000" w:themeColor="text1"/>
          <w:sz w:val="23"/>
          <w:szCs w:val="23"/>
        </w:rPr>
        <w:t>) </w:t>
      </w:r>
      <w:r w:rsidRPr="00243092">
        <w:rPr>
          <w:rFonts w:ascii="Arial" w:hAnsi="Arial" w:cs="Arial"/>
          <w:i/>
          <w:iCs/>
          <w:color w:val="000000" w:themeColor="text1"/>
          <w:sz w:val="23"/>
          <w:szCs w:val="23"/>
        </w:rPr>
        <w:t>View of Cooperative Learning: Developments in Research</w:t>
      </w:r>
      <w:r w:rsidRPr="00243092">
        <w:rPr>
          <w:rFonts w:ascii="Arial" w:hAnsi="Arial" w:cs="Arial"/>
          <w:color w:val="000000" w:themeColor="text1"/>
          <w:sz w:val="23"/>
          <w:szCs w:val="23"/>
        </w:rPr>
        <w:t>. Available at: https://www.hipatiapress.com/hpjournals/index.php/ijep/article/view/1087/pdf. </w:t>
      </w:r>
    </w:p>
    <w:p w14:paraId="6D6C7EFB" w14:textId="1FDA9B12" w:rsidR="001C36DE" w:rsidRPr="001C36DE" w:rsidRDefault="001C36DE" w:rsidP="00EF28E6">
      <w:pPr>
        <w:spacing w:line="360" w:lineRule="auto"/>
        <w:rPr>
          <w:rFonts w:ascii="Arial" w:hAnsi="Arial" w:cs="Arial"/>
          <w:color w:val="000000" w:themeColor="text1"/>
          <w:sz w:val="23"/>
          <w:szCs w:val="23"/>
          <w:shd w:val="clear" w:color="auto" w:fill="FFFFFF"/>
        </w:rPr>
      </w:pPr>
      <w:r w:rsidRPr="00D007D7">
        <w:rPr>
          <w:rFonts w:ascii="Arial" w:hAnsi="Arial" w:cs="Arial"/>
          <w:color w:val="000000" w:themeColor="text1"/>
          <w:sz w:val="23"/>
          <w:szCs w:val="23"/>
          <w:shd w:val="clear" w:color="auto" w:fill="FFFFFF"/>
        </w:rPr>
        <w:t>Gray, C. (2015) </w:t>
      </w:r>
      <w:r w:rsidRPr="00D007D7">
        <w:rPr>
          <w:rFonts w:ascii="Arial" w:hAnsi="Arial" w:cs="Arial"/>
          <w:i/>
          <w:iCs/>
          <w:color w:val="000000" w:themeColor="text1"/>
          <w:sz w:val="23"/>
          <w:szCs w:val="23"/>
        </w:rPr>
        <w:t>Learning theories in childhood </w:t>
      </w:r>
      <w:r w:rsidRPr="00D007D7">
        <w:rPr>
          <w:rFonts w:ascii="Arial" w:hAnsi="Arial" w:cs="Arial"/>
          <w:color w:val="000000" w:themeColor="text1"/>
          <w:sz w:val="23"/>
          <w:szCs w:val="23"/>
          <w:shd w:val="clear" w:color="auto" w:fill="FFFFFF"/>
        </w:rPr>
        <w:t>. Second edition. Los Angeles :, SAGE.</w:t>
      </w:r>
    </w:p>
    <w:p w14:paraId="207BD72F"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765057FE" w14:textId="77777777" w:rsidR="001C36DE" w:rsidRPr="001C36DE" w:rsidRDefault="001C36DE" w:rsidP="00EF28E6">
      <w:pPr>
        <w:spacing w:line="360" w:lineRule="auto"/>
        <w:rPr>
          <w:rFonts w:ascii="Arial" w:hAnsi="Arial" w:cs="Arial"/>
          <w:color w:val="000000" w:themeColor="text1"/>
          <w:sz w:val="23"/>
          <w:szCs w:val="23"/>
        </w:rPr>
      </w:pPr>
      <w:r w:rsidRPr="001C36DE">
        <w:rPr>
          <w:rFonts w:ascii="Arial" w:hAnsi="Arial" w:cs="Arial"/>
          <w:color w:val="000000" w:themeColor="text1"/>
          <w:sz w:val="23"/>
          <w:szCs w:val="23"/>
          <w:shd w:val="clear" w:color="auto" w:fill="F7F7F7"/>
        </w:rPr>
        <w:t>Hallam, S., and Parsons, S. (2013). The incidence and make up of ability grouped sets in the UK primary school.</w:t>
      </w:r>
      <w:r w:rsidRPr="001C36DE">
        <w:rPr>
          <w:rStyle w:val="apple-converted-space"/>
          <w:rFonts w:ascii="Arial" w:hAnsi="Arial" w:cs="Arial"/>
          <w:color w:val="000000" w:themeColor="text1"/>
          <w:sz w:val="23"/>
          <w:szCs w:val="23"/>
          <w:shd w:val="clear" w:color="auto" w:fill="F7F7F7"/>
        </w:rPr>
        <w:t> </w:t>
      </w:r>
      <w:r w:rsidRPr="001C36DE">
        <w:rPr>
          <w:rFonts w:ascii="Arial" w:hAnsi="Arial" w:cs="Arial"/>
          <w:i/>
          <w:iCs/>
          <w:color w:val="000000" w:themeColor="text1"/>
          <w:sz w:val="23"/>
          <w:szCs w:val="23"/>
        </w:rPr>
        <w:t>Res. Pap. Educ.</w:t>
      </w:r>
      <w:r w:rsidRPr="001C36DE">
        <w:rPr>
          <w:rStyle w:val="apple-converted-space"/>
          <w:rFonts w:ascii="Arial" w:hAnsi="Arial" w:cs="Arial"/>
          <w:color w:val="000000" w:themeColor="text1"/>
          <w:sz w:val="23"/>
          <w:szCs w:val="23"/>
          <w:shd w:val="clear" w:color="auto" w:fill="F7F7F7"/>
        </w:rPr>
        <w:t> </w:t>
      </w:r>
      <w:r w:rsidRPr="001C36DE">
        <w:rPr>
          <w:rFonts w:ascii="Arial" w:hAnsi="Arial" w:cs="Arial"/>
          <w:color w:val="000000" w:themeColor="text1"/>
          <w:sz w:val="23"/>
          <w:szCs w:val="23"/>
          <w:shd w:val="clear" w:color="auto" w:fill="F7F7F7"/>
        </w:rPr>
        <w:t xml:space="preserve">28, 393–420. </w:t>
      </w:r>
      <w:proofErr w:type="spellStart"/>
      <w:r w:rsidRPr="001C36DE">
        <w:rPr>
          <w:rFonts w:ascii="Arial" w:hAnsi="Arial" w:cs="Arial"/>
          <w:color w:val="000000" w:themeColor="text1"/>
          <w:sz w:val="23"/>
          <w:szCs w:val="23"/>
          <w:shd w:val="clear" w:color="auto" w:fill="F7F7F7"/>
        </w:rPr>
        <w:t>doi</w:t>
      </w:r>
      <w:proofErr w:type="spellEnd"/>
      <w:r w:rsidRPr="001C36DE">
        <w:rPr>
          <w:rFonts w:ascii="Arial" w:hAnsi="Arial" w:cs="Arial"/>
          <w:color w:val="000000" w:themeColor="text1"/>
          <w:sz w:val="23"/>
          <w:szCs w:val="23"/>
          <w:shd w:val="clear" w:color="auto" w:fill="F7F7F7"/>
        </w:rPr>
        <w:t>: 10.1080/02671522.2012.729079</w:t>
      </w:r>
    </w:p>
    <w:p w14:paraId="034CB260" w14:textId="77777777" w:rsidR="001C36DE" w:rsidRPr="001C36DE" w:rsidRDefault="001C36DE" w:rsidP="001C36DE">
      <w:pPr>
        <w:spacing w:before="100" w:beforeAutospacing="1" w:after="100" w:afterAutospacing="1" w:line="360" w:lineRule="auto"/>
        <w:rPr>
          <w:rFonts w:ascii="Arial" w:hAnsi="Arial" w:cs="Arial"/>
          <w:color w:val="000000" w:themeColor="text1"/>
          <w:sz w:val="23"/>
          <w:szCs w:val="23"/>
        </w:rPr>
      </w:pPr>
      <w:r w:rsidRPr="008B58ED">
        <w:rPr>
          <w:rFonts w:ascii="Arial" w:hAnsi="Arial" w:cs="Arial"/>
          <w:color w:val="000000" w:themeColor="text1"/>
          <w:sz w:val="23"/>
          <w:szCs w:val="23"/>
        </w:rPr>
        <w:t xml:space="preserve">Higgins, S., </w:t>
      </w:r>
      <w:proofErr w:type="spellStart"/>
      <w:r w:rsidRPr="008B58ED">
        <w:rPr>
          <w:rFonts w:ascii="Arial" w:hAnsi="Arial" w:cs="Arial"/>
          <w:color w:val="000000" w:themeColor="text1"/>
          <w:sz w:val="23"/>
          <w:szCs w:val="23"/>
        </w:rPr>
        <w:t>Katsipataki</w:t>
      </w:r>
      <w:proofErr w:type="spellEnd"/>
      <w:r w:rsidRPr="008B58ED">
        <w:rPr>
          <w:rFonts w:ascii="Arial" w:hAnsi="Arial" w:cs="Arial"/>
          <w:color w:val="000000" w:themeColor="text1"/>
          <w:sz w:val="23"/>
          <w:szCs w:val="23"/>
        </w:rPr>
        <w:t xml:space="preserve">, S., Coleman, R., Henderson, P., Major, R. and Coe, D. (2015) The Sutton Trust – Education Endowment Foundation Teaching and Learning Toolkit. </w:t>
      </w:r>
      <w:r w:rsidRPr="008B58ED">
        <w:rPr>
          <w:rFonts w:ascii="Arial" w:hAnsi="Arial" w:cs="Arial"/>
          <w:color w:val="000000" w:themeColor="text1"/>
          <w:sz w:val="23"/>
          <w:szCs w:val="23"/>
        </w:rPr>
        <w:lastRenderedPageBreak/>
        <w:t xml:space="preserve">London: Education Endowment Foundation. </w:t>
      </w:r>
      <w:r w:rsidRPr="001C36DE">
        <w:rPr>
          <w:rFonts w:ascii="Arial" w:hAnsi="Arial" w:cs="Arial"/>
          <w:color w:val="000000" w:themeColor="text1"/>
          <w:sz w:val="23"/>
          <w:szCs w:val="23"/>
        </w:rPr>
        <w:t>https://hwb.gov.wales/api/storage/2f38c94c-5aac-4eb9-8fde-6c9f2cc253f5/grouping-practices-for-learning-support.pdf</w:t>
      </w:r>
    </w:p>
    <w:p w14:paraId="3063AD2C" w14:textId="77777777" w:rsidR="001C36DE" w:rsidRPr="008B58ED" w:rsidRDefault="001C36DE" w:rsidP="00EF28E6">
      <w:pPr>
        <w:spacing w:before="100" w:beforeAutospacing="1" w:after="100" w:afterAutospacing="1" w:line="360" w:lineRule="auto"/>
        <w:rPr>
          <w:rFonts w:ascii="Arial" w:hAnsi="Arial" w:cs="Arial"/>
          <w:color w:val="000000" w:themeColor="text1"/>
          <w:sz w:val="23"/>
          <w:szCs w:val="23"/>
        </w:rPr>
      </w:pPr>
      <w:r w:rsidRPr="008B58ED">
        <w:rPr>
          <w:rFonts w:ascii="Arial" w:hAnsi="Arial" w:cs="Arial"/>
          <w:color w:val="000000" w:themeColor="text1"/>
          <w:sz w:val="23"/>
          <w:szCs w:val="23"/>
        </w:rPr>
        <w:t>Ireson, J. and Hallam, S. (</w:t>
      </w:r>
      <w:r w:rsidRPr="001C36DE">
        <w:rPr>
          <w:rFonts w:ascii="Arial" w:hAnsi="Arial" w:cs="Arial"/>
          <w:color w:val="000000" w:themeColor="text1"/>
          <w:sz w:val="23"/>
          <w:szCs w:val="23"/>
        </w:rPr>
        <w:t>n.d</w:t>
      </w:r>
      <w:r w:rsidRPr="008B58ED">
        <w:rPr>
          <w:rFonts w:ascii="Arial" w:hAnsi="Arial" w:cs="Arial"/>
          <w:color w:val="000000" w:themeColor="text1"/>
          <w:sz w:val="23"/>
          <w:szCs w:val="23"/>
        </w:rPr>
        <w:t xml:space="preserve">) </w:t>
      </w:r>
      <w:r w:rsidRPr="008B58ED">
        <w:rPr>
          <w:rFonts w:ascii="Arial" w:hAnsi="Arial" w:cs="Arial"/>
          <w:i/>
          <w:iCs/>
          <w:color w:val="000000" w:themeColor="text1"/>
          <w:sz w:val="23"/>
          <w:szCs w:val="23"/>
        </w:rPr>
        <w:t>Ability Grouping in Education</w:t>
      </w:r>
      <w:r w:rsidRPr="008B58ED">
        <w:rPr>
          <w:rFonts w:ascii="Arial" w:hAnsi="Arial" w:cs="Arial"/>
          <w:color w:val="000000" w:themeColor="text1"/>
          <w:sz w:val="23"/>
          <w:szCs w:val="23"/>
        </w:rPr>
        <w:t xml:space="preserve">. London: Paul Chapman Publishing. </w:t>
      </w:r>
    </w:p>
    <w:p w14:paraId="7AF72F79" w14:textId="49FAF127" w:rsidR="001C36DE" w:rsidRPr="001C36DE" w:rsidRDefault="001C36DE" w:rsidP="00EF28E6">
      <w:pPr>
        <w:spacing w:line="360" w:lineRule="auto"/>
        <w:rPr>
          <w:rFonts w:ascii="Arial" w:hAnsi="Arial" w:cs="Arial"/>
          <w:color w:val="000000" w:themeColor="text1"/>
          <w:sz w:val="23"/>
          <w:szCs w:val="23"/>
        </w:rPr>
      </w:pPr>
      <w:proofErr w:type="spellStart"/>
      <w:r w:rsidRPr="008B58ED">
        <w:rPr>
          <w:rFonts w:ascii="Arial" w:hAnsi="Arial" w:cs="Arial"/>
          <w:color w:val="000000" w:themeColor="text1"/>
          <w:sz w:val="23"/>
          <w:szCs w:val="23"/>
        </w:rPr>
        <w:t>McGillicuddy</w:t>
      </w:r>
      <w:proofErr w:type="spellEnd"/>
      <w:r w:rsidRPr="008B58ED">
        <w:rPr>
          <w:rFonts w:ascii="Arial" w:hAnsi="Arial" w:cs="Arial"/>
          <w:color w:val="000000" w:themeColor="text1"/>
          <w:sz w:val="23"/>
          <w:szCs w:val="23"/>
        </w:rPr>
        <w:t>, D., and Devine, D. (2018) ‘Turned off’ or ‘ready to fly’: ability grouping as a</w:t>
      </w:r>
      <w:r w:rsidRPr="001C36DE">
        <w:rPr>
          <w:rFonts w:ascii="Arial" w:hAnsi="Arial" w:cs="Arial"/>
          <w:color w:val="000000" w:themeColor="text1"/>
          <w:sz w:val="23"/>
          <w:szCs w:val="23"/>
        </w:rPr>
        <w:t xml:space="preserve">n </w:t>
      </w:r>
      <w:r w:rsidRPr="008B58ED">
        <w:rPr>
          <w:rFonts w:ascii="Arial" w:hAnsi="Arial" w:cs="Arial"/>
          <w:i/>
          <w:iCs/>
          <w:color w:val="000000" w:themeColor="text1"/>
          <w:sz w:val="23"/>
          <w:szCs w:val="23"/>
        </w:rPr>
        <w:t xml:space="preserve">Teaching and Teacher Education </w:t>
      </w:r>
      <w:r w:rsidRPr="008B58ED">
        <w:rPr>
          <w:rFonts w:ascii="Arial" w:hAnsi="Arial" w:cs="Arial"/>
          <w:color w:val="000000" w:themeColor="text1"/>
          <w:sz w:val="23"/>
          <w:szCs w:val="23"/>
        </w:rPr>
        <w:t>70</w:t>
      </w:r>
      <w:r w:rsidRPr="001C36DE">
        <w:rPr>
          <w:rFonts w:ascii="Arial" w:hAnsi="Arial" w:cs="Arial"/>
          <w:color w:val="000000" w:themeColor="text1"/>
          <w:sz w:val="23"/>
          <w:szCs w:val="23"/>
        </w:rPr>
        <w:t>: 88-99</w:t>
      </w:r>
    </w:p>
    <w:p w14:paraId="3B023F28" w14:textId="77777777" w:rsidR="001C36DE" w:rsidRPr="001C36DE" w:rsidRDefault="001C36DE" w:rsidP="00EF28E6">
      <w:pPr>
        <w:spacing w:line="360" w:lineRule="auto"/>
        <w:rPr>
          <w:rFonts w:ascii="Arial" w:hAnsi="Arial" w:cs="Arial"/>
          <w:color w:val="000000" w:themeColor="text1"/>
          <w:sz w:val="23"/>
          <w:szCs w:val="23"/>
        </w:rPr>
      </w:pPr>
    </w:p>
    <w:p w14:paraId="77E53887" w14:textId="603DC123" w:rsidR="001C36DE" w:rsidRPr="001C36DE" w:rsidRDefault="001C36DE" w:rsidP="00EF28E6">
      <w:pPr>
        <w:spacing w:line="360" w:lineRule="auto"/>
        <w:rPr>
          <w:rFonts w:ascii="Arial" w:hAnsi="Arial" w:cs="Arial"/>
          <w:color w:val="000000" w:themeColor="text1"/>
          <w:sz w:val="23"/>
          <w:szCs w:val="23"/>
          <w:shd w:val="clear" w:color="auto" w:fill="FFFFFF"/>
        </w:rPr>
      </w:pPr>
      <w:r w:rsidRPr="001C36DE">
        <w:rPr>
          <w:rFonts w:ascii="Arial" w:hAnsi="Arial" w:cs="Arial"/>
          <w:color w:val="000000" w:themeColor="text1"/>
          <w:sz w:val="23"/>
          <w:szCs w:val="23"/>
          <w:shd w:val="clear" w:color="auto" w:fill="FFFFFF"/>
        </w:rPr>
        <w:t xml:space="preserve">Puntambekar, S.,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2022</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Distributed scaffolding: scaffolding students in classroom environments.</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Educational Psychology Review</w:t>
      </w:r>
      <w:r w:rsidRPr="001C36DE">
        <w:rPr>
          <w:rFonts w:ascii="Arial" w:hAnsi="Arial" w:cs="Arial"/>
          <w:color w:val="000000" w:themeColor="text1"/>
          <w:sz w:val="23"/>
          <w:szCs w:val="23"/>
          <w:shd w:val="clear" w:color="auto" w:fill="FFFFFF"/>
        </w:rPr>
        <w:t>,</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34</w:t>
      </w:r>
      <w:r w:rsidRPr="001C36DE">
        <w:rPr>
          <w:rFonts w:ascii="Arial" w:hAnsi="Arial" w:cs="Arial"/>
          <w:color w:val="000000" w:themeColor="text1"/>
          <w:sz w:val="23"/>
          <w:szCs w:val="23"/>
          <w:shd w:val="clear" w:color="auto" w:fill="FFFFFF"/>
        </w:rPr>
        <w:t>(1), pp.451-472.</w:t>
      </w:r>
    </w:p>
    <w:p w14:paraId="3C27533A"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2FB691BF" w14:textId="77777777" w:rsidR="001C36DE" w:rsidRPr="00860388" w:rsidRDefault="001C36DE" w:rsidP="00EF28E6">
      <w:pPr>
        <w:spacing w:line="360" w:lineRule="auto"/>
        <w:rPr>
          <w:rFonts w:ascii="Arial" w:hAnsi="Arial" w:cs="Arial"/>
          <w:color w:val="000000" w:themeColor="text1"/>
          <w:sz w:val="23"/>
          <w:szCs w:val="23"/>
        </w:rPr>
      </w:pPr>
      <w:proofErr w:type="spellStart"/>
      <w:r w:rsidRPr="00860388">
        <w:rPr>
          <w:rFonts w:ascii="Arial" w:hAnsi="Arial" w:cs="Arial"/>
          <w:color w:val="000000" w:themeColor="text1"/>
          <w:sz w:val="23"/>
          <w:szCs w:val="23"/>
          <w:shd w:val="clear" w:color="auto" w:fill="FFFFFF"/>
        </w:rPr>
        <w:t>Rømer</w:t>
      </w:r>
      <w:proofErr w:type="spellEnd"/>
      <w:r w:rsidRPr="00860388">
        <w:rPr>
          <w:rFonts w:ascii="Arial" w:hAnsi="Arial" w:cs="Arial"/>
          <w:color w:val="000000" w:themeColor="text1"/>
          <w:sz w:val="23"/>
          <w:szCs w:val="23"/>
          <w:shd w:val="clear" w:color="auto" w:fill="FFFFFF"/>
        </w:rPr>
        <w:t xml:space="preserve">, T.A., </w:t>
      </w:r>
      <w:r w:rsidRPr="001C36DE">
        <w:rPr>
          <w:rFonts w:ascii="Arial" w:hAnsi="Arial" w:cs="Arial"/>
          <w:color w:val="000000" w:themeColor="text1"/>
          <w:sz w:val="23"/>
          <w:szCs w:val="23"/>
          <w:shd w:val="clear" w:color="auto" w:fill="FFFFFF"/>
        </w:rPr>
        <w:t>(</w:t>
      </w:r>
      <w:r w:rsidRPr="00860388">
        <w:rPr>
          <w:rFonts w:ascii="Arial" w:hAnsi="Arial" w:cs="Arial"/>
          <w:color w:val="000000" w:themeColor="text1"/>
          <w:sz w:val="23"/>
          <w:szCs w:val="23"/>
          <w:shd w:val="clear" w:color="auto" w:fill="FFFFFF"/>
        </w:rPr>
        <w:t>2019</w:t>
      </w:r>
      <w:r w:rsidRPr="001C36DE">
        <w:rPr>
          <w:rFonts w:ascii="Arial" w:hAnsi="Arial" w:cs="Arial"/>
          <w:color w:val="000000" w:themeColor="text1"/>
          <w:sz w:val="23"/>
          <w:szCs w:val="23"/>
          <w:shd w:val="clear" w:color="auto" w:fill="FFFFFF"/>
        </w:rPr>
        <w:t>)</w:t>
      </w:r>
      <w:r w:rsidRPr="00860388">
        <w:rPr>
          <w:rFonts w:ascii="Arial" w:hAnsi="Arial" w:cs="Arial"/>
          <w:color w:val="000000" w:themeColor="text1"/>
          <w:sz w:val="23"/>
          <w:szCs w:val="23"/>
          <w:shd w:val="clear" w:color="auto" w:fill="FFFFFF"/>
        </w:rPr>
        <w:t>. A critique of John Hattie’s theory of Visible Learning. </w:t>
      </w:r>
      <w:r w:rsidRPr="00860388">
        <w:rPr>
          <w:rFonts w:ascii="Arial" w:hAnsi="Arial" w:cs="Arial"/>
          <w:i/>
          <w:iCs/>
          <w:color w:val="000000" w:themeColor="text1"/>
          <w:sz w:val="23"/>
          <w:szCs w:val="23"/>
        </w:rPr>
        <w:t>Educational Philosophy and Theory</w:t>
      </w:r>
      <w:r w:rsidRPr="00860388">
        <w:rPr>
          <w:rFonts w:ascii="Arial" w:hAnsi="Arial" w:cs="Arial"/>
          <w:color w:val="000000" w:themeColor="text1"/>
          <w:sz w:val="23"/>
          <w:szCs w:val="23"/>
          <w:shd w:val="clear" w:color="auto" w:fill="FFFFFF"/>
        </w:rPr>
        <w:t>, </w:t>
      </w:r>
      <w:r w:rsidRPr="00860388">
        <w:rPr>
          <w:rFonts w:ascii="Arial" w:hAnsi="Arial" w:cs="Arial"/>
          <w:i/>
          <w:iCs/>
          <w:color w:val="000000" w:themeColor="text1"/>
          <w:sz w:val="23"/>
          <w:szCs w:val="23"/>
        </w:rPr>
        <w:t>51</w:t>
      </w:r>
      <w:r w:rsidRPr="00860388">
        <w:rPr>
          <w:rFonts w:ascii="Arial" w:hAnsi="Arial" w:cs="Arial"/>
          <w:color w:val="000000" w:themeColor="text1"/>
          <w:sz w:val="23"/>
          <w:szCs w:val="23"/>
          <w:shd w:val="clear" w:color="auto" w:fill="FFFFFF"/>
        </w:rPr>
        <w:t>(6), pp.587-598.</w:t>
      </w:r>
    </w:p>
    <w:p w14:paraId="0A022C39" w14:textId="77777777" w:rsidR="001C36DE" w:rsidRPr="001C36DE" w:rsidRDefault="001C36DE" w:rsidP="00EF28E6">
      <w:pPr>
        <w:spacing w:before="100" w:beforeAutospacing="1" w:after="100" w:afterAutospacing="1" w:line="360" w:lineRule="auto"/>
        <w:rPr>
          <w:rFonts w:ascii="Arial" w:hAnsi="Arial" w:cs="Arial"/>
          <w:color w:val="000000" w:themeColor="text1"/>
          <w:sz w:val="23"/>
          <w:szCs w:val="23"/>
        </w:rPr>
      </w:pPr>
      <w:r w:rsidRPr="008B58ED">
        <w:rPr>
          <w:rFonts w:ascii="Arial" w:hAnsi="Arial" w:cs="Arial"/>
          <w:color w:val="000000" w:themeColor="text1"/>
          <w:sz w:val="23"/>
          <w:szCs w:val="23"/>
        </w:rPr>
        <w:t xml:space="preserve">Sharples, J., Webster, R. and Blatchford, P. (2015) </w:t>
      </w:r>
      <w:r w:rsidRPr="008B58ED">
        <w:rPr>
          <w:rFonts w:ascii="Arial" w:hAnsi="Arial" w:cs="Arial"/>
          <w:i/>
          <w:iCs/>
          <w:color w:val="000000" w:themeColor="text1"/>
          <w:sz w:val="23"/>
          <w:szCs w:val="23"/>
        </w:rPr>
        <w:t>Making Best Use of Teaching Assistants Guidance Report</w:t>
      </w:r>
      <w:r w:rsidRPr="008B58ED">
        <w:rPr>
          <w:rFonts w:ascii="Arial" w:hAnsi="Arial" w:cs="Arial"/>
          <w:color w:val="000000" w:themeColor="text1"/>
          <w:sz w:val="23"/>
          <w:szCs w:val="23"/>
        </w:rPr>
        <w:t xml:space="preserve">. London: Education Endowment Foundation. </w:t>
      </w:r>
    </w:p>
    <w:p w14:paraId="10674666" w14:textId="4BB0A70B" w:rsidR="001C36DE" w:rsidRPr="001C36DE" w:rsidRDefault="001C36DE" w:rsidP="00EF28E6">
      <w:pPr>
        <w:spacing w:line="360" w:lineRule="auto"/>
        <w:rPr>
          <w:rFonts w:ascii="Arial" w:hAnsi="Arial" w:cs="Arial"/>
          <w:color w:val="000000" w:themeColor="text1"/>
          <w:sz w:val="23"/>
          <w:szCs w:val="23"/>
          <w:shd w:val="clear" w:color="auto" w:fill="FFFFFF"/>
        </w:rPr>
      </w:pPr>
      <w:r w:rsidRPr="001C36DE">
        <w:rPr>
          <w:rFonts w:ascii="Arial" w:hAnsi="Arial" w:cs="Arial"/>
          <w:color w:val="000000" w:themeColor="text1"/>
          <w:sz w:val="23"/>
          <w:szCs w:val="23"/>
          <w:shd w:val="clear" w:color="auto" w:fill="FFFFFF"/>
        </w:rPr>
        <w:t xml:space="preserve">Taylor, B., </w:t>
      </w:r>
      <w:proofErr w:type="spellStart"/>
      <w:r w:rsidRPr="001C36DE">
        <w:rPr>
          <w:rFonts w:ascii="Arial" w:hAnsi="Arial" w:cs="Arial"/>
          <w:color w:val="000000" w:themeColor="text1"/>
          <w:sz w:val="23"/>
          <w:szCs w:val="23"/>
          <w:shd w:val="clear" w:color="auto" w:fill="FFFFFF"/>
        </w:rPr>
        <w:t>Hodgen</w:t>
      </w:r>
      <w:proofErr w:type="spellEnd"/>
      <w:r w:rsidRPr="001C36DE">
        <w:rPr>
          <w:rFonts w:ascii="Arial" w:hAnsi="Arial" w:cs="Arial"/>
          <w:color w:val="000000" w:themeColor="text1"/>
          <w:sz w:val="23"/>
          <w:szCs w:val="23"/>
          <w:shd w:val="clear" w:color="auto" w:fill="FFFFFF"/>
        </w:rPr>
        <w:t xml:space="preserve">, J., Tereshchenko, A. and Gutiérrez, G.,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2022</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Attainment grouping in English secondary schools: A national survey of current practices.</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Research Papers in Education</w:t>
      </w:r>
      <w:r w:rsidRPr="001C36DE">
        <w:rPr>
          <w:rFonts w:ascii="Arial" w:hAnsi="Arial" w:cs="Arial"/>
          <w:color w:val="000000" w:themeColor="text1"/>
          <w:sz w:val="23"/>
          <w:szCs w:val="23"/>
          <w:shd w:val="clear" w:color="auto" w:fill="FFFFFF"/>
        </w:rPr>
        <w:t>,</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37</w:t>
      </w:r>
      <w:r w:rsidRPr="001C36DE">
        <w:rPr>
          <w:rFonts w:ascii="Arial" w:hAnsi="Arial" w:cs="Arial"/>
          <w:color w:val="000000" w:themeColor="text1"/>
          <w:sz w:val="23"/>
          <w:szCs w:val="23"/>
          <w:shd w:val="clear" w:color="auto" w:fill="FFFFFF"/>
        </w:rPr>
        <w:t>(2), pp.199-220.</w:t>
      </w:r>
    </w:p>
    <w:p w14:paraId="53053C11"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650479AA" w14:textId="0ADE47AC" w:rsidR="001C36DE" w:rsidRPr="001C36DE" w:rsidRDefault="001C36DE" w:rsidP="00EF28E6">
      <w:pPr>
        <w:spacing w:line="360" w:lineRule="auto"/>
        <w:rPr>
          <w:rFonts w:ascii="Arial" w:hAnsi="Arial" w:cs="Arial"/>
          <w:color w:val="000000" w:themeColor="text1"/>
          <w:sz w:val="23"/>
          <w:szCs w:val="23"/>
          <w:shd w:val="clear" w:color="auto" w:fill="FFFFFF"/>
        </w:rPr>
      </w:pPr>
      <w:r w:rsidRPr="00EE6075">
        <w:rPr>
          <w:rFonts w:ascii="Arial" w:hAnsi="Arial" w:cs="Arial"/>
          <w:color w:val="000000" w:themeColor="text1"/>
          <w:sz w:val="23"/>
          <w:szCs w:val="23"/>
          <w:shd w:val="clear" w:color="auto" w:fill="FFFFFF"/>
        </w:rPr>
        <w:t xml:space="preserve">Taylor, R., Travers, M.C., Francis, R., </w:t>
      </w:r>
      <w:proofErr w:type="spellStart"/>
      <w:r w:rsidRPr="00EE6075">
        <w:rPr>
          <w:rFonts w:ascii="Arial" w:hAnsi="Arial" w:cs="Arial"/>
          <w:color w:val="000000" w:themeColor="text1"/>
          <w:sz w:val="23"/>
          <w:szCs w:val="23"/>
          <w:shd w:val="clear" w:color="auto" w:fill="FFFFFF"/>
        </w:rPr>
        <w:t>Hodgen</w:t>
      </w:r>
      <w:proofErr w:type="spellEnd"/>
      <w:r w:rsidRPr="00EE6075">
        <w:rPr>
          <w:rFonts w:ascii="Arial" w:hAnsi="Arial" w:cs="Arial"/>
          <w:color w:val="000000" w:themeColor="text1"/>
          <w:sz w:val="23"/>
          <w:szCs w:val="23"/>
          <w:shd w:val="clear" w:color="auto" w:fill="FFFFFF"/>
        </w:rPr>
        <w:t xml:space="preserve">, J. and Sumner, C., </w:t>
      </w:r>
      <w:r w:rsidRPr="001C36DE">
        <w:rPr>
          <w:rFonts w:ascii="Arial" w:hAnsi="Arial" w:cs="Arial"/>
          <w:color w:val="000000" w:themeColor="text1"/>
          <w:sz w:val="23"/>
          <w:szCs w:val="23"/>
          <w:shd w:val="clear" w:color="auto" w:fill="FFFFFF"/>
        </w:rPr>
        <w:t>(</w:t>
      </w:r>
      <w:r w:rsidRPr="00EE6075">
        <w:rPr>
          <w:rFonts w:ascii="Arial" w:hAnsi="Arial" w:cs="Arial"/>
          <w:color w:val="000000" w:themeColor="text1"/>
          <w:sz w:val="23"/>
          <w:szCs w:val="23"/>
          <w:shd w:val="clear" w:color="auto" w:fill="FFFFFF"/>
        </w:rPr>
        <w:t>2015</w:t>
      </w:r>
      <w:r w:rsidRPr="001C36DE">
        <w:rPr>
          <w:rFonts w:ascii="Arial" w:hAnsi="Arial" w:cs="Arial"/>
          <w:color w:val="000000" w:themeColor="text1"/>
          <w:sz w:val="23"/>
          <w:szCs w:val="23"/>
          <w:shd w:val="clear" w:color="auto" w:fill="FFFFFF"/>
        </w:rPr>
        <w:t>)</w:t>
      </w:r>
      <w:r w:rsidRPr="00EE6075">
        <w:rPr>
          <w:rFonts w:ascii="Arial" w:hAnsi="Arial" w:cs="Arial"/>
          <w:color w:val="000000" w:themeColor="text1"/>
          <w:sz w:val="23"/>
          <w:szCs w:val="23"/>
          <w:shd w:val="clear" w:color="auto" w:fill="FFFFFF"/>
        </w:rPr>
        <w:t>. Best Practice in Mixed Attainment Grouping.</w:t>
      </w:r>
    </w:p>
    <w:p w14:paraId="0C704FC1"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77BC5AF4" w14:textId="4BB0506A" w:rsidR="001C36DE" w:rsidRPr="001C36DE" w:rsidRDefault="001C36DE" w:rsidP="00EF28E6">
      <w:pPr>
        <w:spacing w:line="360" w:lineRule="auto"/>
        <w:rPr>
          <w:rFonts w:ascii="Arial" w:hAnsi="Arial" w:cs="Arial"/>
          <w:color w:val="000000" w:themeColor="text1"/>
          <w:sz w:val="23"/>
          <w:szCs w:val="23"/>
          <w:shd w:val="clear" w:color="auto" w:fill="FFFFFF"/>
        </w:rPr>
      </w:pPr>
      <w:r w:rsidRPr="008B58ED">
        <w:rPr>
          <w:rFonts w:ascii="Arial" w:hAnsi="Arial" w:cs="Arial"/>
          <w:color w:val="000000" w:themeColor="text1"/>
          <w:sz w:val="23"/>
          <w:szCs w:val="23"/>
          <w:shd w:val="clear" w:color="auto" w:fill="FFFFFF"/>
        </w:rPr>
        <w:t xml:space="preserve">Tripp, D., </w:t>
      </w:r>
      <w:r w:rsidRPr="001C36DE">
        <w:rPr>
          <w:rFonts w:ascii="Arial" w:hAnsi="Arial" w:cs="Arial"/>
          <w:color w:val="000000" w:themeColor="text1"/>
          <w:sz w:val="23"/>
          <w:szCs w:val="23"/>
          <w:shd w:val="clear" w:color="auto" w:fill="FFFFFF"/>
        </w:rPr>
        <w:t>(</w:t>
      </w:r>
      <w:r w:rsidRPr="008B58ED">
        <w:rPr>
          <w:rFonts w:ascii="Arial" w:hAnsi="Arial" w:cs="Arial"/>
          <w:color w:val="000000" w:themeColor="text1"/>
          <w:sz w:val="23"/>
          <w:szCs w:val="23"/>
          <w:shd w:val="clear" w:color="auto" w:fill="FFFFFF"/>
        </w:rPr>
        <w:t>199</w:t>
      </w:r>
      <w:r w:rsidRPr="001C36DE">
        <w:rPr>
          <w:rFonts w:ascii="Arial" w:hAnsi="Arial" w:cs="Arial"/>
          <w:color w:val="000000" w:themeColor="text1"/>
          <w:sz w:val="23"/>
          <w:szCs w:val="23"/>
          <w:shd w:val="clear" w:color="auto" w:fill="FFFFFF"/>
        </w:rPr>
        <w:t>3)</w:t>
      </w:r>
      <w:r w:rsidRPr="008B58ED">
        <w:rPr>
          <w:rFonts w:ascii="Arial" w:hAnsi="Arial" w:cs="Arial"/>
          <w:color w:val="000000" w:themeColor="text1"/>
          <w:sz w:val="23"/>
          <w:szCs w:val="23"/>
          <w:shd w:val="clear" w:color="auto" w:fill="FFFFFF"/>
        </w:rPr>
        <w:t>. Teachers’ lives, critical incidents, and professional practice. </w:t>
      </w:r>
      <w:r w:rsidRPr="008B58ED">
        <w:rPr>
          <w:rFonts w:ascii="Arial" w:hAnsi="Arial" w:cs="Arial"/>
          <w:i/>
          <w:iCs/>
          <w:color w:val="000000" w:themeColor="text1"/>
          <w:sz w:val="23"/>
          <w:szCs w:val="23"/>
        </w:rPr>
        <w:t>Qualitative Studies in education</w:t>
      </w:r>
      <w:r w:rsidRPr="008B58ED">
        <w:rPr>
          <w:rFonts w:ascii="Arial" w:hAnsi="Arial" w:cs="Arial"/>
          <w:color w:val="000000" w:themeColor="text1"/>
          <w:sz w:val="23"/>
          <w:szCs w:val="23"/>
          <w:shd w:val="clear" w:color="auto" w:fill="FFFFFF"/>
        </w:rPr>
        <w:t>, </w:t>
      </w:r>
      <w:r w:rsidRPr="008B58ED">
        <w:rPr>
          <w:rFonts w:ascii="Arial" w:hAnsi="Arial" w:cs="Arial"/>
          <w:i/>
          <w:iCs/>
          <w:color w:val="000000" w:themeColor="text1"/>
          <w:sz w:val="23"/>
          <w:szCs w:val="23"/>
        </w:rPr>
        <w:t>7</w:t>
      </w:r>
      <w:r w:rsidRPr="008B58ED">
        <w:rPr>
          <w:rFonts w:ascii="Arial" w:hAnsi="Arial" w:cs="Arial"/>
          <w:color w:val="000000" w:themeColor="text1"/>
          <w:sz w:val="23"/>
          <w:szCs w:val="23"/>
          <w:shd w:val="clear" w:color="auto" w:fill="FFFFFF"/>
        </w:rPr>
        <w:t>(1), pp.65-76.</w:t>
      </w:r>
    </w:p>
    <w:p w14:paraId="4609E047"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0FFA2793" w14:textId="03EDE19B" w:rsidR="001C36DE" w:rsidRPr="001C36DE" w:rsidRDefault="001C36DE" w:rsidP="00EF28E6">
      <w:pPr>
        <w:spacing w:line="360" w:lineRule="auto"/>
        <w:rPr>
          <w:rFonts w:ascii="Arial" w:hAnsi="Arial" w:cs="Arial"/>
          <w:color w:val="000000" w:themeColor="text1"/>
          <w:sz w:val="23"/>
          <w:szCs w:val="23"/>
          <w:shd w:val="clear" w:color="auto" w:fill="FFFFFF"/>
        </w:rPr>
      </w:pPr>
      <w:r w:rsidRPr="001C36DE">
        <w:rPr>
          <w:rFonts w:ascii="Arial" w:hAnsi="Arial" w:cs="Arial"/>
          <w:color w:val="000000" w:themeColor="text1"/>
          <w:sz w:val="23"/>
          <w:szCs w:val="23"/>
          <w:shd w:val="clear" w:color="auto" w:fill="FFFFFF"/>
        </w:rPr>
        <w:t>Tripp. (2012). </w:t>
      </w:r>
      <w:r w:rsidRPr="001C36DE">
        <w:rPr>
          <w:rFonts w:ascii="Arial" w:hAnsi="Arial" w:cs="Arial"/>
          <w:i/>
          <w:iCs/>
          <w:color w:val="000000" w:themeColor="text1"/>
          <w:sz w:val="23"/>
          <w:szCs w:val="23"/>
        </w:rPr>
        <w:t>Critical incidents in teaching [electronic resource] : developing professional judgement </w:t>
      </w:r>
      <w:r w:rsidRPr="001C36DE">
        <w:rPr>
          <w:rFonts w:ascii="Arial" w:hAnsi="Arial" w:cs="Arial"/>
          <w:color w:val="000000" w:themeColor="text1"/>
          <w:sz w:val="23"/>
          <w:szCs w:val="23"/>
          <w:shd w:val="clear" w:color="auto" w:fill="FFFFFF"/>
        </w:rPr>
        <w:t>(Classic ed., p. 1 online resource (193 p.)). Routledge.</w:t>
      </w:r>
    </w:p>
    <w:p w14:paraId="57F4BAAB"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0ACCD94B" w14:textId="62AA1746" w:rsidR="001C36DE" w:rsidRPr="001C36DE" w:rsidRDefault="001C36DE" w:rsidP="00EF28E6">
      <w:pPr>
        <w:spacing w:line="360" w:lineRule="auto"/>
        <w:rPr>
          <w:rFonts w:ascii="Arial" w:hAnsi="Arial" w:cs="Arial"/>
          <w:color w:val="000000" w:themeColor="text1"/>
          <w:sz w:val="23"/>
          <w:szCs w:val="23"/>
          <w:shd w:val="clear" w:color="auto" w:fill="FFFFFF"/>
        </w:rPr>
      </w:pPr>
      <w:r w:rsidRPr="001C36DE">
        <w:rPr>
          <w:rFonts w:ascii="Arial" w:hAnsi="Arial" w:cs="Arial"/>
          <w:color w:val="000000" w:themeColor="text1"/>
          <w:sz w:val="23"/>
          <w:szCs w:val="23"/>
          <w:shd w:val="clear" w:color="auto" w:fill="FFFFFF"/>
        </w:rPr>
        <w:t xml:space="preserve">Visser, W., </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2010</w:t>
      </w:r>
      <w:r w:rsidRPr="001C36DE">
        <w:rPr>
          <w:rFonts w:ascii="Arial" w:hAnsi="Arial" w:cs="Arial"/>
          <w:color w:val="000000" w:themeColor="text1"/>
          <w:sz w:val="23"/>
          <w:szCs w:val="23"/>
          <w:shd w:val="clear" w:color="auto" w:fill="FFFFFF"/>
        </w:rPr>
        <w:t>)</w:t>
      </w:r>
      <w:r w:rsidRPr="001C36DE">
        <w:rPr>
          <w:rFonts w:ascii="Arial" w:hAnsi="Arial" w:cs="Arial"/>
          <w:color w:val="000000" w:themeColor="text1"/>
          <w:sz w:val="23"/>
          <w:szCs w:val="23"/>
          <w:shd w:val="clear" w:color="auto" w:fill="FFFFFF"/>
        </w:rPr>
        <w:t>. Schön: Design as a reflective practice.</w:t>
      </w:r>
      <w:r w:rsidRPr="001C36DE">
        <w:rPr>
          <w:rStyle w:val="apple-converted-space"/>
          <w:rFonts w:ascii="Arial" w:hAnsi="Arial" w:cs="Arial"/>
          <w:color w:val="000000" w:themeColor="text1"/>
          <w:sz w:val="23"/>
          <w:szCs w:val="23"/>
          <w:shd w:val="clear" w:color="auto" w:fill="FFFFFF"/>
        </w:rPr>
        <w:t> </w:t>
      </w:r>
      <w:r w:rsidRPr="001C36DE">
        <w:rPr>
          <w:rFonts w:ascii="Arial" w:hAnsi="Arial" w:cs="Arial"/>
          <w:i/>
          <w:iCs/>
          <w:color w:val="000000" w:themeColor="text1"/>
          <w:sz w:val="23"/>
          <w:szCs w:val="23"/>
        </w:rPr>
        <w:t>Collection</w:t>
      </w:r>
      <w:r w:rsidRPr="001C36DE">
        <w:rPr>
          <w:rFonts w:ascii="Arial" w:hAnsi="Arial" w:cs="Arial"/>
          <w:color w:val="000000" w:themeColor="text1"/>
          <w:sz w:val="23"/>
          <w:szCs w:val="23"/>
          <w:shd w:val="clear" w:color="auto" w:fill="FFFFFF"/>
        </w:rPr>
        <w:t>, (2), pp.21-25.</w:t>
      </w:r>
    </w:p>
    <w:p w14:paraId="324BBA83"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6FB8D022" w14:textId="77777777" w:rsidR="001C36DE" w:rsidRPr="001C36DE" w:rsidRDefault="001C36DE" w:rsidP="00EF28E6">
      <w:pPr>
        <w:spacing w:line="360" w:lineRule="auto"/>
        <w:rPr>
          <w:rFonts w:ascii="Arial" w:hAnsi="Arial" w:cs="Arial"/>
          <w:color w:val="000000" w:themeColor="text1"/>
          <w:sz w:val="23"/>
          <w:szCs w:val="23"/>
        </w:rPr>
      </w:pPr>
      <w:r w:rsidRPr="001C36DE">
        <w:rPr>
          <w:rFonts w:ascii="Arial" w:hAnsi="Arial" w:cs="Arial"/>
          <w:color w:val="000000" w:themeColor="text1"/>
          <w:sz w:val="23"/>
          <w:szCs w:val="23"/>
          <w:shd w:val="clear" w:color="auto" w:fill="F7F7F7"/>
        </w:rPr>
        <w:t>Webb-Williams JL (2021) Teachers’ Use of Within-Class Ability Groups in the Primary Classroom: A Mixed Methods Study of Social Comparison.</w:t>
      </w:r>
      <w:r w:rsidRPr="001C36DE">
        <w:rPr>
          <w:rStyle w:val="apple-converted-space"/>
          <w:rFonts w:ascii="Arial" w:hAnsi="Arial" w:cs="Arial"/>
          <w:color w:val="000000" w:themeColor="text1"/>
          <w:sz w:val="23"/>
          <w:szCs w:val="23"/>
          <w:shd w:val="clear" w:color="auto" w:fill="F7F7F7"/>
        </w:rPr>
        <w:t> </w:t>
      </w:r>
      <w:r w:rsidRPr="001C36DE">
        <w:rPr>
          <w:rFonts w:ascii="Arial" w:hAnsi="Arial" w:cs="Arial"/>
          <w:i/>
          <w:iCs/>
          <w:color w:val="000000" w:themeColor="text1"/>
          <w:sz w:val="23"/>
          <w:szCs w:val="23"/>
        </w:rPr>
        <w:t>Front. Psychol.</w:t>
      </w:r>
      <w:r w:rsidRPr="001C36DE">
        <w:rPr>
          <w:rStyle w:val="apple-converted-space"/>
          <w:rFonts w:ascii="Arial" w:hAnsi="Arial" w:cs="Arial"/>
          <w:color w:val="000000" w:themeColor="text1"/>
          <w:sz w:val="23"/>
          <w:szCs w:val="23"/>
          <w:shd w:val="clear" w:color="auto" w:fill="F7F7F7"/>
        </w:rPr>
        <w:t> </w:t>
      </w:r>
      <w:r w:rsidRPr="001C36DE">
        <w:rPr>
          <w:rFonts w:ascii="Arial" w:hAnsi="Arial" w:cs="Arial"/>
          <w:color w:val="000000" w:themeColor="text1"/>
          <w:sz w:val="23"/>
          <w:szCs w:val="23"/>
          <w:shd w:val="clear" w:color="auto" w:fill="F7F7F7"/>
        </w:rPr>
        <w:t xml:space="preserve">12:728104. </w:t>
      </w:r>
      <w:proofErr w:type="spellStart"/>
      <w:r w:rsidRPr="001C36DE">
        <w:rPr>
          <w:rFonts w:ascii="Arial" w:hAnsi="Arial" w:cs="Arial"/>
          <w:color w:val="000000" w:themeColor="text1"/>
          <w:sz w:val="23"/>
          <w:szCs w:val="23"/>
          <w:shd w:val="clear" w:color="auto" w:fill="F7F7F7"/>
        </w:rPr>
        <w:t>doi</w:t>
      </w:r>
      <w:proofErr w:type="spellEnd"/>
      <w:r w:rsidRPr="001C36DE">
        <w:rPr>
          <w:rFonts w:ascii="Arial" w:hAnsi="Arial" w:cs="Arial"/>
          <w:color w:val="000000" w:themeColor="text1"/>
          <w:sz w:val="23"/>
          <w:szCs w:val="23"/>
          <w:shd w:val="clear" w:color="auto" w:fill="F7F7F7"/>
        </w:rPr>
        <w:t>: 10.3389/fpsyg.2021.728104</w:t>
      </w:r>
    </w:p>
    <w:p w14:paraId="2015A9E8" w14:textId="77777777" w:rsidR="001C36DE" w:rsidRPr="008B58ED" w:rsidRDefault="001C36DE" w:rsidP="00EF28E6">
      <w:pPr>
        <w:spacing w:before="100" w:beforeAutospacing="1" w:after="100" w:afterAutospacing="1" w:line="360" w:lineRule="auto"/>
        <w:rPr>
          <w:rFonts w:ascii="Arial" w:hAnsi="Arial" w:cs="Arial"/>
          <w:color w:val="000000" w:themeColor="text1"/>
          <w:sz w:val="23"/>
          <w:szCs w:val="23"/>
        </w:rPr>
      </w:pPr>
      <w:r w:rsidRPr="008B58ED">
        <w:rPr>
          <w:rFonts w:ascii="Arial" w:hAnsi="Arial" w:cs="Arial"/>
          <w:color w:val="000000" w:themeColor="text1"/>
          <w:sz w:val="23"/>
          <w:szCs w:val="23"/>
        </w:rPr>
        <w:lastRenderedPageBreak/>
        <w:t xml:space="preserve">Webster, R. and Blatchford, P. (2015) Worlds apart? The nature and quality of the educational experiences of pupils with a statement for special educational needs in mainstream primary schools, </w:t>
      </w:r>
      <w:r w:rsidRPr="008B58ED">
        <w:rPr>
          <w:rFonts w:ascii="Arial" w:hAnsi="Arial" w:cs="Arial"/>
          <w:i/>
          <w:iCs/>
          <w:color w:val="000000" w:themeColor="text1"/>
          <w:sz w:val="23"/>
          <w:szCs w:val="23"/>
        </w:rPr>
        <w:t xml:space="preserve">British Educational Research Journal </w:t>
      </w:r>
      <w:r w:rsidRPr="008B58ED">
        <w:rPr>
          <w:rFonts w:ascii="Arial" w:hAnsi="Arial" w:cs="Arial"/>
          <w:color w:val="000000" w:themeColor="text1"/>
          <w:sz w:val="23"/>
          <w:szCs w:val="23"/>
        </w:rPr>
        <w:t xml:space="preserve">41(2): 324-342. </w:t>
      </w:r>
    </w:p>
    <w:p w14:paraId="7A23DF00" w14:textId="1E3F0484" w:rsidR="001C36DE" w:rsidRPr="001C36DE" w:rsidRDefault="001C36DE" w:rsidP="00EF28E6">
      <w:pPr>
        <w:spacing w:line="360" w:lineRule="auto"/>
        <w:rPr>
          <w:rFonts w:ascii="Arial" w:hAnsi="Arial" w:cs="Arial"/>
          <w:color w:val="000000" w:themeColor="text1"/>
          <w:sz w:val="23"/>
          <w:szCs w:val="23"/>
          <w:shd w:val="clear" w:color="auto" w:fill="FFFFFF"/>
        </w:rPr>
      </w:pPr>
      <w:r w:rsidRPr="00EE6075">
        <w:rPr>
          <w:rFonts w:ascii="Arial" w:hAnsi="Arial" w:cs="Arial"/>
          <w:color w:val="000000" w:themeColor="text1"/>
          <w:sz w:val="23"/>
          <w:szCs w:val="23"/>
          <w:shd w:val="clear" w:color="auto" w:fill="FFFFFF"/>
        </w:rPr>
        <w:t xml:space="preserve">Westwood, P., </w:t>
      </w:r>
      <w:r w:rsidRPr="001C36DE">
        <w:rPr>
          <w:rFonts w:ascii="Arial" w:hAnsi="Arial" w:cs="Arial"/>
          <w:color w:val="000000" w:themeColor="text1"/>
          <w:sz w:val="23"/>
          <w:szCs w:val="23"/>
          <w:shd w:val="clear" w:color="auto" w:fill="FFFFFF"/>
        </w:rPr>
        <w:t>(</w:t>
      </w:r>
      <w:r w:rsidRPr="00EE6075">
        <w:rPr>
          <w:rFonts w:ascii="Arial" w:hAnsi="Arial" w:cs="Arial"/>
          <w:color w:val="000000" w:themeColor="text1"/>
          <w:sz w:val="23"/>
          <w:szCs w:val="23"/>
          <w:shd w:val="clear" w:color="auto" w:fill="FFFFFF"/>
        </w:rPr>
        <w:t>2018</w:t>
      </w:r>
      <w:r w:rsidRPr="001C36DE">
        <w:rPr>
          <w:rFonts w:ascii="Arial" w:hAnsi="Arial" w:cs="Arial"/>
          <w:color w:val="000000" w:themeColor="text1"/>
          <w:sz w:val="23"/>
          <w:szCs w:val="23"/>
          <w:shd w:val="clear" w:color="auto" w:fill="FFFFFF"/>
        </w:rPr>
        <w:t>)</w:t>
      </w:r>
      <w:r w:rsidRPr="00EE6075">
        <w:rPr>
          <w:rFonts w:ascii="Arial" w:hAnsi="Arial" w:cs="Arial"/>
          <w:color w:val="000000" w:themeColor="text1"/>
          <w:sz w:val="23"/>
          <w:szCs w:val="23"/>
          <w:shd w:val="clear" w:color="auto" w:fill="FFFFFF"/>
        </w:rPr>
        <w:t>. </w:t>
      </w:r>
      <w:r w:rsidRPr="00EE6075">
        <w:rPr>
          <w:rFonts w:ascii="Arial" w:hAnsi="Arial" w:cs="Arial"/>
          <w:i/>
          <w:iCs/>
          <w:color w:val="000000" w:themeColor="text1"/>
          <w:sz w:val="23"/>
          <w:szCs w:val="23"/>
        </w:rPr>
        <w:t>Inclusive and adaptive teaching: Meeting the challenge of diversity in the classroom</w:t>
      </w:r>
      <w:r w:rsidRPr="00EE6075">
        <w:rPr>
          <w:rFonts w:ascii="Arial" w:hAnsi="Arial" w:cs="Arial"/>
          <w:color w:val="000000" w:themeColor="text1"/>
          <w:sz w:val="23"/>
          <w:szCs w:val="23"/>
          <w:shd w:val="clear" w:color="auto" w:fill="FFFFFF"/>
        </w:rPr>
        <w:t>. Routledge.</w:t>
      </w:r>
    </w:p>
    <w:p w14:paraId="729CF605"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4D2F0C45" w14:textId="4CFE0603" w:rsidR="001C36DE" w:rsidRDefault="001C36DE" w:rsidP="00EF28E6">
      <w:pPr>
        <w:spacing w:line="360" w:lineRule="auto"/>
        <w:rPr>
          <w:rFonts w:ascii="Arial" w:hAnsi="Arial" w:cs="Arial"/>
          <w:color w:val="000000" w:themeColor="text1"/>
          <w:sz w:val="23"/>
          <w:szCs w:val="23"/>
          <w:shd w:val="clear" w:color="auto" w:fill="FFFFFF"/>
        </w:rPr>
      </w:pPr>
      <w:r w:rsidRPr="00A857FA">
        <w:rPr>
          <w:rFonts w:ascii="Arial" w:hAnsi="Arial" w:cs="Arial"/>
          <w:color w:val="000000" w:themeColor="text1"/>
          <w:sz w:val="23"/>
          <w:szCs w:val="23"/>
          <w:shd w:val="clear" w:color="auto" w:fill="FFFFFF"/>
        </w:rPr>
        <w:t xml:space="preserve">Wilkinson, S.D. and Penney, D., </w:t>
      </w:r>
      <w:r w:rsidRPr="001C36DE">
        <w:rPr>
          <w:rFonts w:ascii="Arial" w:hAnsi="Arial" w:cs="Arial"/>
          <w:color w:val="000000" w:themeColor="text1"/>
          <w:sz w:val="23"/>
          <w:szCs w:val="23"/>
          <w:shd w:val="clear" w:color="auto" w:fill="FFFFFF"/>
        </w:rPr>
        <w:t>(</w:t>
      </w:r>
      <w:r w:rsidRPr="00A857FA">
        <w:rPr>
          <w:rFonts w:ascii="Arial" w:hAnsi="Arial" w:cs="Arial"/>
          <w:color w:val="000000" w:themeColor="text1"/>
          <w:sz w:val="23"/>
          <w:szCs w:val="23"/>
          <w:shd w:val="clear" w:color="auto" w:fill="FFFFFF"/>
        </w:rPr>
        <w:t>2014</w:t>
      </w:r>
      <w:r w:rsidRPr="001C36DE">
        <w:rPr>
          <w:rFonts w:ascii="Arial" w:hAnsi="Arial" w:cs="Arial"/>
          <w:color w:val="000000" w:themeColor="text1"/>
          <w:sz w:val="23"/>
          <w:szCs w:val="23"/>
          <w:shd w:val="clear" w:color="auto" w:fill="FFFFFF"/>
        </w:rPr>
        <w:t>)</w:t>
      </w:r>
      <w:r w:rsidRPr="00A857FA">
        <w:rPr>
          <w:rFonts w:ascii="Arial" w:hAnsi="Arial" w:cs="Arial"/>
          <w:color w:val="000000" w:themeColor="text1"/>
          <w:sz w:val="23"/>
          <w:szCs w:val="23"/>
          <w:shd w:val="clear" w:color="auto" w:fill="FFFFFF"/>
        </w:rPr>
        <w:t>. The effects of setting on classroom teaching and student learning in mainstream mathematics, English and science lessons: A critical review of the literature in England. </w:t>
      </w:r>
      <w:r w:rsidRPr="00A857FA">
        <w:rPr>
          <w:rFonts w:ascii="Arial" w:hAnsi="Arial" w:cs="Arial"/>
          <w:i/>
          <w:iCs/>
          <w:color w:val="000000" w:themeColor="text1"/>
          <w:sz w:val="23"/>
          <w:szCs w:val="23"/>
        </w:rPr>
        <w:t>Educational Review</w:t>
      </w:r>
      <w:r w:rsidRPr="00A857FA">
        <w:rPr>
          <w:rFonts w:ascii="Arial" w:hAnsi="Arial" w:cs="Arial"/>
          <w:color w:val="000000" w:themeColor="text1"/>
          <w:sz w:val="23"/>
          <w:szCs w:val="23"/>
          <w:shd w:val="clear" w:color="auto" w:fill="FFFFFF"/>
        </w:rPr>
        <w:t>, </w:t>
      </w:r>
      <w:r w:rsidRPr="00A857FA">
        <w:rPr>
          <w:rFonts w:ascii="Arial" w:hAnsi="Arial" w:cs="Arial"/>
          <w:i/>
          <w:iCs/>
          <w:color w:val="000000" w:themeColor="text1"/>
          <w:sz w:val="23"/>
          <w:szCs w:val="23"/>
        </w:rPr>
        <w:t>66</w:t>
      </w:r>
      <w:r w:rsidRPr="00A857FA">
        <w:rPr>
          <w:rFonts w:ascii="Arial" w:hAnsi="Arial" w:cs="Arial"/>
          <w:color w:val="000000" w:themeColor="text1"/>
          <w:sz w:val="23"/>
          <w:szCs w:val="23"/>
          <w:shd w:val="clear" w:color="auto" w:fill="FFFFFF"/>
        </w:rPr>
        <w:t>(4), pp.411-427.</w:t>
      </w:r>
    </w:p>
    <w:p w14:paraId="48398651" w14:textId="77777777" w:rsidR="001C36DE" w:rsidRPr="001C36DE" w:rsidRDefault="001C36DE" w:rsidP="00EF28E6">
      <w:pPr>
        <w:spacing w:line="360" w:lineRule="auto"/>
        <w:rPr>
          <w:rFonts w:ascii="Arial" w:hAnsi="Arial" w:cs="Arial"/>
          <w:color w:val="000000" w:themeColor="text1"/>
          <w:sz w:val="23"/>
          <w:szCs w:val="23"/>
          <w:shd w:val="clear" w:color="auto" w:fill="FFFFFF"/>
        </w:rPr>
      </w:pPr>
    </w:p>
    <w:p w14:paraId="1668C255" w14:textId="77777777" w:rsidR="001C36DE" w:rsidRDefault="001C36DE" w:rsidP="001C36DE">
      <w:pPr>
        <w:spacing w:line="360" w:lineRule="auto"/>
        <w:rPr>
          <w:rFonts w:ascii="Arial" w:hAnsi="Arial" w:cs="Arial"/>
          <w:color w:val="000000" w:themeColor="text1"/>
          <w:sz w:val="23"/>
          <w:szCs w:val="23"/>
          <w:shd w:val="clear" w:color="auto" w:fill="FFFFFF"/>
        </w:rPr>
      </w:pPr>
      <w:proofErr w:type="spellStart"/>
      <w:r w:rsidRPr="00D007D7">
        <w:rPr>
          <w:rFonts w:ascii="Arial" w:hAnsi="Arial" w:cs="Arial"/>
          <w:color w:val="000000" w:themeColor="text1"/>
          <w:sz w:val="23"/>
          <w:szCs w:val="23"/>
          <w:shd w:val="clear" w:color="auto" w:fill="FFFFFF"/>
        </w:rPr>
        <w:t>Zwozdiak</w:t>
      </w:r>
      <w:proofErr w:type="spellEnd"/>
      <w:r w:rsidRPr="00D007D7">
        <w:rPr>
          <w:rFonts w:ascii="Arial" w:hAnsi="Arial" w:cs="Arial"/>
          <w:color w:val="000000" w:themeColor="text1"/>
          <w:sz w:val="23"/>
          <w:szCs w:val="23"/>
          <w:shd w:val="clear" w:color="auto" w:fill="FFFFFF"/>
        </w:rPr>
        <w:t>-Myers, P. (2012) </w:t>
      </w:r>
      <w:r w:rsidRPr="00D007D7">
        <w:rPr>
          <w:rFonts w:ascii="Arial" w:hAnsi="Arial" w:cs="Arial"/>
          <w:i/>
          <w:iCs/>
          <w:color w:val="000000" w:themeColor="text1"/>
          <w:sz w:val="23"/>
          <w:szCs w:val="23"/>
        </w:rPr>
        <w:t>The teacher’s reflective practice handbook : becoming an extended professional through capturing evidence-informed practice </w:t>
      </w:r>
      <w:r w:rsidRPr="00D007D7">
        <w:rPr>
          <w:rFonts w:ascii="Arial" w:hAnsi="Arial" w:cs="Arial"/>
          <w:color w:val="000000" w:themeColor="text1"/>
          <w:sz w:val="23"/>
          <w:szCs w:val="23"/>
          <w:shd w:val="clear" w:color="auto" w:fill="FFFFFF"/>
        </w:rPr>
        <w:t>. London :, Routledge.</w:t>
      </w:r>
    </w:p>
    <w:p w14:paraId="1E2552BD" w14:textId="77777777" w:rsidR="000B7279" w:rsidRDefault="000B7279" w:rsidP="001C36DE">
      <w:pPr>
        <w:spacing w:line="360" w:lineRule="auto"/>
        <w:rPr>
          <w:rFonts w:ascii="Arial" w:hAnsi="Arial" w:cs="Arial"/>
          <w:b/>
          <w:bCs/>
          <w:color w:val="333333"/>
          <w:sz w:val="22"/>
          <w:szCs w:val="22"/>
          <w:u w:val="single"/>
          <w:shd w:val="clear" w:color="auto" w:fill="FFFFFF"/>
        </w:rPr>
      </w:pPr>
    </w:p>
    <w:p w14:paraId="7ABC91F5" w14:textId="77777777" w:rsidR="000B7279" w:rsidRDefault="000B7279" w:rsidP="001C36DE">
      <w:pPr>
        <w:spacing w:line="360" w:lineRule="auto"/>
        <w:rPr>
          <w:rFonts w:ascii="Arial" w:hAnsi="Arial" w:cs="Arial"/>
          <w:b/>
          <w:bCs/>
          <w:color w:val="333333"/>
          <w:sz w:val="22"/>
          <w:szCs w:val="22"/>
          <w:u w:val="single"/>
          <w:shd w:val="clear" w:color="auto" w:fill="FFFFFF"/>
        </w:rPr>
      </w:pPr>
    </w:p>
    <w:p w14:paraId="1E191D14" w14:textId="77777777" w:rsidR="000B7279" w:rsidRDefault="000B7279" w:rsidP="001C36DE">
      <w:pPr>
        <w:spacing w:line="360" w:lineRule="auto"/>
        <w:rPr>
          <w:rFonts w:ascii="Arial" w:hAnsi="Arial" w:cs="Arial"/>
          <w:b/>
          <w:bCs/>
          <w:color w:val="333333"/>
          <w:sz w:val="22"/>
          <w:szCs w:val="22"/>
          <w:u w:val="single"/>
          <w:shd w:val="clear" w:color="auto" w:fill="FFFFFF"/>
        </w:rPr>
      </w:pPr>
    </w:p>
    <w:p w14:paraId="174F2CD2" w14:textId="77777777" w:rsidR="000B7279" w:rsidRDefault="000B7279" w:rsidP="001C36DE">
      <w:pPr>
        <w:spacing w:line="360" w:lineRule="auto"/>
        <w:rPr>
          <w:rFonts w:ascii="Arial" w:hAnsi="Arial" w:cs="Arial"/>
          <w:b/>
          <w:bCs/>
          <w:color w:val="333333"/>
          <w:sz w:val="22"/>
          <w:szCs w:val="22"/>
          <w:u w:val="single"/>
          <w:shd w:val="clear" w:color="auto" w:fill="FFFFFF"/>
        </w:rPr>
      </w:pPr>
    </w:p>
    <w:p w14:paraId="61A430E7" w14:textId="447D55BE" w:rsidR="00EF28E6" w:rsidRPr="001C36DE" w:rsidRDefault="00EF28E6" w:rsidP="001C36DE">
      <w:pPr>
        <w:spacing w:line="360" w:lineRule="auto"/>
        <w:rPr>
          <w:rFonts w:ascii="Arial" w:hAnsi="Arial" w:cs="Arial"/>
          <w:color w:val="000000" w:themeColor="text1"/>
          <w:sz w:val="23"/>
          <w:szCs w:val="23"/>
          <w:shd w:val="clear" w:color="auto" w:fill="FFFFFF"/>
        </w:rPr>
      </w:pPr>
      <w:r w:rsidRPr="00466C35">
        <w:rPr>
          <w:rFonts w:ascii="Arial" w:hAnsi="Arial" w:cs="Arial"/>
          <w:b/>
          <w:bCs/>
          <w:color w:val="333333"/>
          <w:sz w:val="22"/>
          <w:szCs w:val="22"/>
          <w:u w:val="single"/>
          <w:shd w:val="clear" w:color="auto" w:fill="FFFFFF"/>
        </w:rPr>
        <w:t>Appendices-</w:t>
      </w:r>
    </w:p>
    <w:p w14:paraId="329349A7" w14:textId="77777777" w:rsidR="00466C35" w:rsidRPr="00466C35" w:rsidRDefault="00466C35" w:rsidP="00466C35">
      <w:pPr>
        <w:spacing w:line="360" w:lineRule="auto"/>
        <w:jc w:val="center"/>
        <w:rPr>
          <w:rFonts w:ascii="Arial" w:hAnsi="Arial" w:cs="Arial"/>
          <w:b/>
          <w:bCs/>
          <w:color w:val="333333"/>
          <w:sz w:val="22"/>
          <w:szCs w:val="22"/>
          <w:u w:val="single"/>
          <w:shd w:val="clear" w:color="auto" w:fill="FFFFFF"/>
        </w:rPr>
      </w:pPr>
    </w:p>
    <w:p w14:paraId="223F1282" w14:textId="577D5A0B" w:rsidR="00EF28E6" w:rsidRDefault="00466C35" w:rsidP="00EF28E6">
      <w:pPr>
        <w:spacing w:line="360" w:lineRule="auto"/>
        <w:rPr>
          <w:rFonts w:ascii="Arial" w:hAnsi="Arial" w:cs="Arial"/>
          <w:sz w:val="22"/>
          <w:szCs w:val="22"/>
        </w:rPr>
      </w:pPr>
      <w:r w:rsidRPr="00466C35">
        <w:rPr>
          <w:rFonts w:ascii="Arial" w:hAnsi="Arial" w:cs="Arial"/>
          <w:sz w:val="22"/>
          <w:szCs w:val="22"/>
        </w:rPr>
        <w:drawing>
          <wp:inline distT="0" distB="0" distL="0" distR="0" wp14:anchorId="716999CD" wp14:editId="1556B35E">
            <wp:extent cx="5727700" cy="32353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235325"/>
                    </a:xfrm>
                    <a:prstGeom prst="rect">
                      <a:avLst/>
                    </a:prstGeom>
                  </pic:spPr>
                </pic:pic>
              </a:graphicData>
            </a:graphic>
          </wp:inline>
        </w:drawing>
      </w:r>
    </w:p>
    <w:p w14:paraId="7EF431AF" w14:textId="77777777" w:rsidR="00466C35" w:rsidRPr="00D007D7" w:rsidRDefault="00466C35" w:rsidP="00EF28E6">
      <w:pPr>
        <w:spacing w:line="360" w:lineRule="auto"/>
        <w:rPr>
          <w:rFonts w:ascii="Arial" w:hAnsi="Arial" w:cs="Arial"/>
          <w:sz w:val="22"/>
          <w:szCs w:val="22"/>
        </w:rPr>
      </w:pPr>
    </w:p>
    <w:sectPr w:rsidR="00466C35" w:rsidRPr="00D007D7" w:rsidSect="00902623">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F12E0" w14:textId="77777777" w:rsidR="00A03576" w:rsidRDefault="00A03576" w:rsidP="0069068C">
      <w:r>
        <w:separator/>
      </w:r>
    </w:p>
  </w:endnote>
  <w:endnote w:type="continuationSeparator" w:id="0">
    <w:p w14:paraId="5D4636FD" w14:textId="77777777" w:rsidR="00A03576" w:rsidRDefault="00A03576" w:rsidP="00690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3321503"/>
      <w:docPartObj>
        <w:docPartGallery w:val="Page Numbers (Bottom of Page)"/>
        <w:docPartUnique/>
      </w:docPartObj>
    </w:sdtPr>
    <w:sdtContent>
      <w:p w14:paraId="79D4BC14" w14:textId="470435BA" w:rsidR="0069068C" w:rsidRDefault="0069068C" w:rsidP="006906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33947F" w14:textId="77777777" w:rsidR="0069068C" w:rsidRDefault="0069068C" w:rsidP="006906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8037800"/>
      <w:docPartObj>
        <w:docPartGallery w:val="Page Numbers (Bottom of Page)"/>
        <w:docPartUnique/>
      </w:docPartObj>
    </w:sdtPr>
    <w:sdtContent>
      <w:p w14:paraId="43D1B111" w14:textId="4A1893D9" w:rsidR="0069068C" w:rsidRDefault="0069068C" w:rsidP="006906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C7B0AC" w14:textId="77777777" w:rsidR="0069068C" w:rsidRDefault="0069068C" w:rsidP="006906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DAB2E" w14:textId="77777777" w:rsidR="00A03576" w:rsidRDefault="00A03576" w:rsidP="0069068C">
      <w:r>
        <w:separator/>
      </w:r>
    </w:p>
  </w:footnote>
  <w:footnote w:type="continuationSeparator" w:id="0">
    <w:p w14:paraId="4D49E8F5" w14:textId="77777777" w:rsidR="00A03576" w:rsidRDefault="00A03576" w:rsidP="006906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B7DBF"/>
    <w:multiLevelType w:val="multilevel"/>
    <w:tmpl w:val="9AB6BF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6D2"/>
    <w:multiLevelType w:val="multilevel"/>
    <w:tmpl w:val="CDF25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DA52D1"/>
    <w:multiLevelType w:val="multilevel"/>
    <w:tmpl w:val="C6B46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03495F"/>
    <w:multiLevelType w:val="multilevel"/>
    <w:tmpl w:val="E892DC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277AE9"/>
    <w:multiLevelType w:val="hybridMultilevel"/>
    <w:tmpl w:val="3CE2234C"/>
    <w:lvl w:ilvl="0" w:tplc="6BC2937C">
      <w:start w:val="1"/>
      <w:numFmt w:val="bullet"/>
      <w:lvlText w:val="◦"/>
      <w:lvlJc w:val="left"/>
      <w:pPr>
        <w:tabs>
          <w:tab w:val="num" w:pos="720"/>
        </w:tabs>
        <w:ind w:left="720" w:hanging="360"/>
      </w:pPr>
      <w:rPr>
        <w:rFonts w:ascii="Garamond" w:hAnsi="Garamond" w:hint="default"/>
      </w:rPr>
    </w:lvl>
    <w:lvl w:ilvl="1" w:tplc="65224D98" w:tentative="1">
      <w:start w:val="1"/>
      <w:numFmt w:val="bullet"/>
      <w:lvlText w:val="◦"/>
      <w:lvlJc w:val="left"/>
      <w:pPr>
        <w:tabs>
          <w:tab w:val="num" w:pos="1440"/>
        </w:tabs>
        <w:ind w:left="1440" w:hanging="360"/>
      </w:pPr>
      <w:rPr>
        <w:rFonts w:ascii="Garamond" w:hAnsi="Garamond" w:hint="default"/>
      </w:rPr>
    </w:lvl>
    <w:lvl w:ilvl="2" w:tplc="2700A346" w:tentative="1">
      <w:start w:val="1"/>
      <w:numFmt w:val="bullet"/>
      <w:lvlText w:val="◦"/>
      <w:lvlJc w:val="left"/>
      <w:pPr>
        <w:tabs>
          <w:tab w:val="num" w:pos="2160"/>
        </w:tabs>
        <w:ind w:left="2160" w:hanging="360"/>
      </w:pPr>
      <w:rPr>
        <w:rFonts w:ascii="Garamond" w:hAnsi="Garamond" w:hint="default"/>
      </w:rPr>
    </w:lvl>
    <w:lvl w:ilvl="3" w:tplc="29A03C98" w:tentative="1">
      <w:start w:val="1"/>
      <w:numFmt w:val="bullet"/>
      <w:lvlText w:val="◦"/>
      <w:lvlJc w:val="left"/>
      <w:pPr>
        <w:tabs>
          <w:tab w:val="num" w:pos="2880"/>
        </w:tabs>
        <w:ind w:left="2880" w:hanging="360"/>
      </w:pPr>
      <w:rPr>
        <w:rFonts w:ascii="Garamond" w:hAnsi="Garamond" w:hint="default"/>
      </w:rPr>
    </w:lvl>
    <w:lvl w:ilvl="4" w:tplc="001A35A4" w:tentative="1">
      <w:start w:val="1"/>
      <w:numFmt w:val="bullet"/>
      <w:lvlText w:val="◦"/>
      <w:lvlJc w:val="left"/>
      <w:pPr>
        <w:tabs>
          <w:tab w:val="num" w:pos="3600"/>
        </w:tabs>
        <w:ind w:left="3600" w:hanging="360"/>
      </w:pPr>
      <w:rPr>
        <w:rFonts w:ascii="Garamond" w:hAnsi="Garamond" w:hint="default"/>
      </w:rPr>
    </w:lvl>
    <w:lvl w:ilvl="5" w:tplc="1BB0842C" w:tentative="1">
      <w:start w:val="1"/>
      <w:numFmt w:val="bullet"/>
      <w:lvlText w:val="◦"/>
      <w:lvlJc w:val="left"/>
      <w:pPr>
        <w:tabs>
          <w:tab w:val="num" w:pos="4320"/>
        </w:tabs>
        <w:ind w:left="4320" w:hanging="360"/>
      </w:pPr>
      <w:rPr>
        <w:rFonts w:ascii="Garamond" w:hAnsi="Garamond" w:hint="default"/>
      </w:rPr>
    </w:lvl>
    <w:lvl w:ilvl="6" w:tplc="16646060" w:tentative="1">
      <w:start w:val="1"/>
      <w:numFmt w:val="bullet"/>
      <w:lvlText w:val="◦"/>
      <w:lvlJc w:val="left"/>
      <w:pPr>
        <w:tabs>
          <w:tab w:val="num" w:pos="5040"/>
        </w:tabs>
        <w:ind w:left="5040" w:hanging="360"/>
      </w:pPr>
      <w:rPr>
        <w:rFonts w:ascii="Garamond" w:hAnsi="Garamond" w:hint="default"/>
      </w:rPr>
    </w:lvl>
    <w:lvl w:ilvl="7" w:tplc="C16019C6" w:tentative="1">
      <w:start w:val="1"/>
      <w:numFmt w:val="bullet"/>
      <w:lvlText w:val="◦"/>
      <w:lvlJc w:val="left"/>
      <w:pPr>
        <w:tabs>
          <w:tab w:val="num" w:pos="5760"/>
        </w:tabs>
        <w:ind w:left="5760" w:hanging="360"/>
      </w:pPr>
      <w:rPr>
        <w:rFonts w:ascii="Garamond" w:hAnsi="Garamond" w:hint="default"/>
      </w:rPr>
    </w:lvl>
    <w:lvl w:ilvl="8" w:tplc="3F784430"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7C1A48CA"/>
    <w:multiLevelType w:val="multilevel"/>
    <w:tmpl w:val="E892DC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A03F7F"/>
    <w:multiLevelType w:val="multilevel"/>
    <w:tmpl w:val="38DA5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1"/>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68C"/>
    <w:rsid w:val="00003329"/>
    <w:rsid w:val="00012556"/>
    <w:rsid w:val="00013559"/>
    <w:rsid w:val="000372D8"/>
    <w:rsid w:val="00046F61"/>
    <w:rsid w:val="00054C69"/>
    <w:rsid w:val="0007032D"/>
    <w:rsid w:val="000910B7"/>
    <w:rsid w:val="000B7279"/>
    <w:rsid w:val="000C4222"/>
    <w:rsid w:val="000C46E4"/>
    <w:rsid w:val="000E34B8"/>
    <w:rsid w:val="000E576D"/>
    <w:rsid w:val="000F5FDF"/>
    <w:rsid w:val="00101B38"/>
    <w:rsid w:val="001107DF"/>
    <w:rsid w:val="001566B5"/>
    <w:rsid w:val="00163040"/>
    <w:rsid w:val="00186FEC"/>
    <w:rsid w:val="001A16EA"/>
    <w:rsid w:val="001C36DE"/>
    <w:rsid w:val="001D7977"/>
    <w:rsid w:val="001E5E66"/>
    <w:rsid w:val="001F2042"/>
    <w:rsid w:val="00201D1F"/>
    <w:rsid w:val="00217A0C"/>
    <w:rsid w:val="00237D18"/>
    <w:rsid w:val="00243092"/>
    <w:rsid w:val="002545DE"/>
    <w:rsid w:val="00257122"/>
    <w:rsid w:val="00274FAB"/>
    <w:rsid w:val="0027530F"/>
    <w:rsid w:val="0028241D"/>
    <w:rsid w:val="002851E9"/>
    <w:rsid w:val="002A391F"/>
    <w:rsid w:val="002C3405"/>
    <w:rsid w:val="0031582E"/>
    <w:rsid w:val="00315EB3"/>
    <w:rsid w:val="003244A6"/>
    <w:rsid w:val="00326595"/>
    <w:rsid w:val="00330AC2"/>
    <w:rsid w:val="0033502C"/>
    <w:rsid w:val="003369CC"/>
    <w:rsid w:val="00337F05"/>
    <w:rsid w:val="00353CB8"/>
    <w:rsid w:val="00356ACE"/>
    <w:rsid w:val="0035757E"/>
    <w:rsid w:val="00357CC0"/>
    <w:rsid w:val="0038290A"/>
    <w:rsid w:val="003940FD"/>
    <w:rsid w:val="00394C76"/>
    <w:rsid w:val="003B39F3"/>
    <w:rsid w:val="003D0D32"/>
    <w:rsid w:val="003E5CED"/>
    <w:rsid w:val="003F4E40"/>
    <w:rsid w:val="004311CC"/>
    <w:rsid w:val="004316D6"/>
    <w:rsid w:val="004356FE"/>
    <w:rsid w:val="00442351"/>
    <w:rsid w:val="00466C35"/>
    <w:rsid w:val="00466E71"/>
    <w:rsid w:val="00480EAA"/>
    <w:rsid w:val="004942E4"/>
    <w:rsid w:val="004A380D"/>
    <w:rsid w:val="004A7E84"/>
    <w:rsid w:val="004B2787"/>
    <w:rsid w:val="004B77E9"/>
    <w:rsid w:val="004C7CE9"/>
    <w:rsid w:val="004E5E8F"/>
    <w:rsid w:val="005039A8"/>
    <w:rsid w:val="005130CA"/>
    <w:rsid w:val="00517457"/>
    <w:rsid w:val="00531D7D"/>
    <w:rsid w:val="005511BE"/>
    <w:rsid w:val="00551272"/>
    <w:rsid w:val="00561E24"/>
    <w:rsid w:val="0056731D"/>
    <w:rsid w:val="005779E5"/>
    <w:rsid w:val="005A18E5"/>
    <w:rsid w:val="005A60FD"/>
    <w:rsid w:val="005C066B"/>
    <w:rsid w:val="005D2F7D"/>
    <w:rsid w:val="005E3BFA"/>
    <w:rsid w:val="0061209F"/>
    <w:rsid w:val="00632E5C"/>
    <w:rsid w:val="00653C8B"/>
    <w:rsid w:val="00656745"/>
    <w:rsid w:val="00672917"/>
    <w:rsid w:val="00675CE6"/>
    <w:rsid w:val="00677A20"/>
    <w:rsid w:val="0069068C"/>
    <w:rsid w:val="006917A3"/>
    <w:rsid w:val="006A2A1B"/>
    <w:rsid w:val="006B4C5F"/>
    <w:rsid w:val="00720F00"/>
    <w:rsid w:val="00736662"/>
    <w:rsid w:val="00741C10"/>
    <w:rsid w:val="007540C1"/>
    <w:rsid w:val="007A45F6"/>
    <w:rsid w:val="007B22E4"/>
    <w:rsid w:val="007C1E42"/>
    <w:rsid w:val="007C44DC"/>
    <w:rsid w:val="007D2938"/>
    <w:rsid w:val="007E11B7"/>
    <w:rsid w:val="007F50E8"/>
    <w:rsid w:val="008013B8"/>
    <w:rsid w:val="008078C0"/>
    <w:rsid w:val="00807AA6"/>
    <w:rsid w:val="00811115"/>
    <w:rsid w:val="00812B28"/>
    <w:rsid w:val="0081798A"/>
    <w:rsid w:val="008223E9"/>
    <w:rsid w:val="008376B4"/>
    <w:rsid w:val="00842059"/>
    <w:rsid w:val="00860388"/>
    <w:rsid w:val="00861D7B"/>
    <w:rsid w:val="00883766"/>
    <w:rsid w:val="00885673"/>
    <w:rsid w:val="008A094F"/>
    <w:rsid w:val="008B58ED"/>
    <w:rsid w:val="008D368D"/>
    <w:rsid w:val="008E4D03"/>
    <w:rsid w:val="008F039D"/>
    <w:rsid w:val="008F4F50"/>
    <w:rsid w:val="00902623"/>
    <w:rsid w:val="00903626"/>
    <w:rsid w:val="00914CE4"/>
    <w:rsid w:val="00924D84"/>
    <w:rsid w:val="00926980"/>
    <w:rsid w:val="0093401E"/>
    <w:rsid w:val="0094009E"/>
    <w:rsid w:val="009671C7"/>
    <w:rsid w:val="00970775"/>
    <w:rsid w:val="00971640"/>
    <w:rsid w:val="009732F6"/>
    <w:rsid w:val="00977102"/>
    <w:rsid w:val="00982F71"/>
    <w:rsid w:val="009836CE"/>
    <w:rsid w:val="009843DA"/>
    <w:rsid w:val="00996EE4"/>
    <w:rsid w:val="009A5C94"/>
    <w:rsid w:val="009C4300"/>
    <w:rsid w:val="009D58E7"/>
    <w:rsid w:val="009E5264"/>
    <w:rsid w:val="00A03576"/>
    <w:rsid w:val="00A0383B"/>
    <w:rsid w:val="00A12F90"/>
    <w:rsid w:val="00A25B79"/>
    <w:rsid w:val="00A33FE9"/>
    <w:rsid w:val="00A447AF"/>
    <w:rsid w:val="00A52237"/>
    <w:rsid w:val="00A60793"/>
    <w:rsid w:val="00A6635D"/>
    <w:rsid w:val="00A71611"/>
    <w:rsid w:val="00A8030E"/>
    <w:rsid w:val="00A857FA"/>
    <w:rsid w:val="00A918E8"/>
    <w:rsid w:val="00A9538E"/>
    <w:rsid w:val="00A96978"/>
    <w:rsid w:val="00AA522C"/>
    <w:rsid w:val="00AC2A53"/>
    <w:rsid w:val="00AD7052"/>
    <w:rsid w:val="00AF7CAD"/>
    <w:rsid w:val="00B246D9"/>
    <w:rsid w:val="00B25D22"/>
    <w:rsid w:val="00B32740"/>
    <w:rsid w:val="00B34EC0"/>
    <w:rsid w:val="00B375E4"/>
    <w:rsid w:val="00B4527A"/>
    <w:rsid w:val="00B514ED"/>
    <w:rsid w:val="00B63958"/>
    <w:rsid w:val="00B7467C"/>
    <w:rsid w:val="00B876A7"/>
    <w:rsid w:val="00B9085B"/>
    <w:rsid w:val="00BA0AB3"/>
    <w:rsid w:val="00BA0E78"/>
    <w:rsid w:val="00BB1FCB"/>
    <w:rsid w:val="00BC2665"/>
    <w:rsid w:val="00BC294E"/>
    <w:rsid w:val="00BC3F33"/>
    <w:rsid w:val="00BD0B94"/>
    <w:rsid w:val="00BD4E2C"/>
    <w:rsid w:val="00BE1E78"/>
    <w:rsid w:val="00C04587"/>
    <w:rsid w:val="00C12837"/>
    <w:rsid w:val="00C1650C"/>
    <w:rsid w:val="00C32150"/>
    <w:rsid w:val="00C42ED4"/>
    <w:rsid w:val="00C4306B"/>
    <w:rsid w:val="00C528DE"/>
    <w:rsid w:val="00C75348"/>
    <w:rsid w:val="00C8064B"/>
    <w:rsid w:val="00C93F01"/>
    <w:rsid w:val="00CA3ED6"/>
    <w:rsid w:val="00CA772C"/>
    <w:rsid w:val="00CB627F"/>
    <w:rsid w:val="00CB6AFE"/>
    <w:rsid w:val="00CC7693"/>
    <w:rsid w:val="00CD6849"/>
    <w:rsid w:val="00CD6D39"/>
    <w:rsid w:val="00CE0E17"/>
    <w:rsid w:val="00CE4EE4"/>
    <w:rsid w:val="00CF1017"/>
    <w:rsid w:val="00CF7415"/>
    <w:rsid w:val="00D007D7"/>
    <w:rsid w:val="00D12FE1"/>
    <w:rsid w:val="00D17817"/>
    <w:rsid w:val="00D26118"/>
    <w:rsid w:val="00D37D71"/>
    <w:rsid w:val="00D42B78"/>
    <w:rsid w:val="00D4404B"/>
    <w:rsid w:val="00D4590E"/>
    <w:rsid w:val="00D54E30"/>
    <w:rsid w:val="00D54E9E"/>
    <w:rsid w:val="00D65627"/>
    <w:rsid w:val="00D81F07"/>
    <w:rsid w:val="00D829DB"/>
    <w:rsid w:val="00D84852"/>
    <w:rsid w:val="00D94FAB"/>
    <w:rsid w:val="00DA28E7"/>
    <w:rsid w:val="00DB0D1B"/>
    <w:rsid w:val="00DE0BE1"/>
    <w:rsid w:val="00DE272C"/>
    <w:rsid w:val="00DE7D2F"/>
    <w:rsid w:val="00DF46C1"/>
    <w:rsid w:val="00E33F40"/>
    <w:rsid w:val="00E52ED5"/>
    <w:rsid w:val="00E80DB4"/>
    <w:rsid w:val="00E81A4F"/>
    <w:rsid w:val="00E84333"/>
    <w:rsid w:val="00E94346"/>
    <w:rsid w:val="00EA1483"/>
    <w:rsid w:val="00EC31E5"/>
    <w:rsid w:val="00EC6506"/>
    <w:rsid w:val="00EE6075"/>
    <w:rsid w:val="00EF28E6"/>
    <w:rsid w:val="00F1031B"/>
    <w:rsid w:val="00F169DE"/>
    <w:rsid w:val="00F22B0C"/>
    <w:rsid w:val="00F74ACA"/>
    <w:rsid w:val="00F820A0"/>
    <w:rsid w:val="00F90082"/>
    <w:rsid w:val="00FA3459"/>
    <w:rsid w:val="00FA3CB9"/>
    <w:rsid w:val="00FB2B33"/>
    <w:rsid w:val="00FC6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A9A07"/>
  <w14:defaultImageDpi w14:val="32767"/>
  <w15:chartTrackingRefBased/>
  <w15:docId w15:val="{21D9CC05-7BB7-B848-A53B-A9C026E2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A28E7"/>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068C"/>
    <w:pPr>
      <w:spacing w:before="100" w:beforeAutospacing="1" w:after="100" w:afterAutospacing="1"/>
    </w:pPr>
  </w:style>
  <w:style w:type="character" w:styleId="LineNumber">
    <w:name w:val="line number"/>
    <w:basedOn w:val="DefaultParagraphFont"/>
    <w:uiPriority w:val="99"/>
    <w:semiHidden/>
    <w:unhideWhenUsed/>
    <w:rsid w:val="0069068C"/>
  </w:style>
  <w:style w:type="paragraph" w:styleId="Footer">
    <w:name w:val="footer"/>
    <w:basedOn w:val="Normal"/>
    <w:link w:val="FooterChar"/>
    <w:uiPriority w:val="99"/>
    <w:unhideWhenUsed/>
    <w:rsid w:val="0069068C"/>
    <w:pPr>
      <w:tabs>
        <w:tab w:val="center" w:pos="4680"/>
        <w:tab w:val="right" w:pos="9360"/>
      </w:tabs>
    </w:pPr>
  </w:style>
  <w:style w:type="character" w:customStyle="1" w:styleId="FooterChar">
    <w:name w:val="Footer Char"/>
    <w:basedOn w:val="DefaultParagraphFont"/>
    <w:link w:val="Footer"/>
    <w:uiPriority w:val="99"/>
    <w:rsid w:val="0069068C"/>
  </w:style>
  <w:style w:type="character" w:styleId="PageNumber">
    <w:name w:val="page number"/>
    <w:basedOn w:val="DefaultParagraphFont"/>
    <w:uiPriority w:val="99"/>
    <w:semiHidden/>
    <w:unhideWhenUsed/>
    <w:rsid w:val="0069068C"/>
  </w:style>
  <w:style w:type="character" w:customStyle="1" w:styleId="apple-converted-space">
    <w:name w:val="apple-converted-space"/>
    <w:basedOn w:val="DefaultParagraphFont"/>
    <w:rsid w:val="00186FEC"/>
  </w:style>
  <w:style w:type="paragraph" w:styleId="NoSpacing">
    <w:name w:val="No Spacing"/>
    <w:link w:val="NoSpacingChar"/>
    <w:uiPriority w:val="1"/>
    <w:qFormat/>
    <w:rsid w:val="005130CA"/>
    <w:rPr>
      <w:rFonts w:eastAsiaTheme="minorEastAsia"/>
      <w:sz w:val="22"/>
      <w:szCs w:val="22"/>
      <w:lang w:val="en-US" w:eastAsia="zh-CN"/>
    </w:rPr>
  </w:style>
  <w:style w:type="character" w:customStyle="1" w:styleId="NoSpacingChar">
    <w:name w:val="No Spacing Char"/>
    <w:basedOn w:val="DefaultParagraphFont"/>
    <w:link w:val="NoSpacing"/>
    <w:uiPriority w:val="1"/>
    <w:rsid w:val="005130CA"/>
    <w:rPr>
      <w:rFonts w:eastAsiaTheme="minorEastAsia"/>
      <w:sz w:val="22"/>
      <w:szCs w:val="22"/>
      <w:lang w:val="en-US" w:eastAsia="zh-CN"/>
    </w:rPr>
  </w:style>
  <w:style w:type="character" w:styleId="Hyperlink">
    <w:name w:val="Hyperlink"/>
    <w:basedOn w:val="DefaultParagraphFont"/>
    <w:uiPriority w:val="99"/>
    <w:unhideWhenUsed/>
    <w:rsid w:val="00BB1FCB"/>
    <w:rPr>
      <w:color w:val="0000FF"/>
      <w:u w:val="single"/>
    </w:rPr>
  </w:style>
  <w:style w:type="character" w:customStyle="1" w:styleId="hgkelc">
    <w:name w:val="hgkelc"/>
    <w:basedOn w:val="DefaultParagraphFont"/>
    <w:rsid w:val="00977102"/>
  </w:style>
  <w:style w:type="character" w:styleId="UnresolvedMention">
    <w:name w:val="Unresolved Mention"/>
    <w:basedOn w:val="DefaultParagraphFont"/>
    <w:uiPriority w:val="99"/>
    <w:rsid w:val="00EF28E6"/>
    <w:rPr>
      <w:color w:val="605E5C"/>
      <w:shd w:val="clear" w:color="auto" w:fill="E1DFDD"/>
    </w:rPr>
  </w:style>
  <w:style w:type="paragraph" w:styleId="ListParagraph">
    <w:name w:val="List Paragraph"/>
    <w:basedOn w:val="Normal"/>
    <w:uiPriority w:val="34"/>
    <w:qFormat/>
    <w:rsid w:val="001C36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8344">
      <w:bodyDiv w:val="1"/>
      <w:marLeft w:val="0"/>
      <w:marRight w:val="0"/>
      <w:marTop w:val="0"/>
      <w:marBottom w:val="0"/>
      <w:divBdr>
        <w:top w:val="none" w:sz="0" w:space="0" w:color="auto"/>
        <w:left w:val="none" w:sz="0" w:space="0" w:color="auto"/>
        <w:bottom w:val="none" w:sz="0" w:space="0" w:color="auto"/>
        <w:right w:val="none" w:sz="0" w:space="0" w:color="auto"/>
      </w:divBdr>
    </w:div>
    <w:div w:id="23480744">
      <w:bodyDiv w:val="1"/>
      <w:marLeft w:val="0"/>
      <w:marRight w:val="0"/>
      <w:marTop w:val="0"/>
      <w:marBottom w:val="0"/>
      <w:divBdr>
        <w:top w:val="none" w:sz="0" w:space="0" w:color="auto"/>
        <w:left w:val="none" w:sz="0" w:space="0" w:color="auto"/>
        <w:bottom w:val="none" w:sz="0" w:space="0" w:color="auto"/>
        <w:right w:val="none" w:sz="0" w:space="0" w:color="auto"/>
      </w:divBdr>
    </w:div>
    <w:div w:id="26417964">
      <w:bodyDiv w:val="1"/>
      <w:marLeft w:val="0"/>
      <w:marRight w:val="0"/>
      <w:marTop w:val="0"/>
      <w:marBottom w:val="0"/>
      <w:divBdr>
        <w:top w:val="none" w:sz="0" w:space="0" w:color="auto"/>
        <w:left w:val="none" w:sz="0" w:space="0" w:color="auto"/>
        <w:bottom w:val="none" w:sz="0" w:space="0" w:color="auto"/>
        <w:right w:val="none" w:sz="0" w:space="0" w:color="auto"/>
      </w:divBdr>
      <w:divsChild>
        <w:div w:id="864095136">
          <w:marLeft w:val="0"/>
          <w:marRight w:val="0"/>
          <w:marTop w:val="0"/>
          <w:marBottom w:val="0"/>
          <w:divBdr>
            <w:top w:val="none" w:sz="0" w:space="0" w:color="auto"/>
            <w:left w:val="none" w:sz="0" w:space="0" w:color="auto"/>
            <w:bottom w:val="none" w:sz="0" w:space="0" w:color="auto"/>
            <w:right w:val="none" w:sz="0" w:space="0" w:color="auto"/>
          </w:divBdr>
          <w:divsChild>
            <w:div w:id="272252770">
              <w:marLeft w:val="0"/>
              <w:marRight w:val="0"/>
              <w:marTop w:val="0"/>
              <w:marBottom w:val="0"/>
              <w:divBdr>
                <w:top w:val="none" w:sz="0" w:space="0" w:color="auto"/>
                <w:left w:val="none" w:sz="0" w:space="0" w:color="auto"/>
                <w:bottom w:val="none" w:sz="0" w:space="0" w:color="auto"/>
                <w:right w:val="none" w:sz="0" w:space="0" w:color="auto"/>
              </w:divBdr>
              <w:divsChild>
                <w:div w:id="13587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66523">
      <w:bodyDiv w:val="1"/>
      <w:marLeft w:val="0"/>
      <w:marRight w:val="0"/>
      <w:marTop w:val="0"/>
      <w:marBottom w:val="0"/>
      <w:divBdr>
        <w:top w:val="none" w:sz="0" w:space="0" w:color="auto"/>
        <w:left w:val="none" w:sz="0" w:space="0" w:color="auto"/>
        <w:bottom w:val="none" w:sz="0" w:space="0" w:color="auto"/>
        <w:right w:val="none" w:sz="0" w:space="0" w:color="auto"/>
      </w:divBdr>
    </w:div>
    <w:div w:id="185026572">
      <w:bodyDiv w:val="1"/>
      <w:marLeft w:val="0"/>
      <w:marRight w:val="0"/>
      <w:marTop w:val="0"/>
      <w:marBottom w:val="0"/>
      <w:divBdr>
        <w:top w:val="none" w:sz="0" w:space="0" w:color="auto"/>
        <w:left w:val="none" w:sz="0" w:space="0" w:color="auto"/>
        <w:bottom w:val="none" w:sz="0" w:space="0" w:color="auto"/>
        <w:right w:val="none" w:sz="0" w:space="0" w:color="auto"/>
      </w:divBdr>
    </w:div>
    <w:div w:id="200897321">
      <w:bodyDiv w:val="1"/>
      <w:marLeft w:val="0"/>
      <w:marRight w:val="0"/>
      <w:marTop w:val="0"/>
      <w:marBottom w:val="0"/>
      <w:divBdr>
        <w:top w:val="none" w:sz="0" w:space="0" w:color="auto"/>
        <w:left w:val="none" w:sz="0" w:space="0" w:color="auto"/>
        <w:bottom w:val="none" w:sz="0" w:space="0" w:color="auto"/>
        <w:right w:val="none" w:sz="0" w:space="0" w:color="auto"/>
      </w:divBdr>
      <w:divsChild>
        <w:div w:id="478885602">
          <w:marLeft w:val="0"/>
          <w:marRight w:val="0"/>
          <w:marTop w:val="0"/>
          <w:marBottom w:val="0"/>
          <w:divBdr>
            <w:top w:val="none" w:sz="0" w:space="0" w:color="auto"/>
            <w:left w:val="none" w:sz="0" w:space="0" w:color="auto"/>
            <w:bottom w:val="none" w:sz="0" w:space="0" w:color="auto"/>
            <w:right w:val="none" w:sz="0" w:space="0" w:color="auto"/>
          </w:divBdr>
          <w:divsChild>
            <w:div w:id="292567582">
              <w:marLeft w:val="0"/>
              <w:marRight w:val="0"/>
              <w:marTop w:val="0"/>
              <w:marBottom w:val="0"/>
              <w:divBdr>
                <w:top w:val="none" w:sz="0" w:space="0" w:color="auto"/>
                <w:left w:val="none" w:sz="0" w:space="0" w:color="auto"/>
                <w:bottom w:val="none" w:sz="0" w:space="0" w:color="auto"/>
                <w:right w:val="none" w:sz="0" w:space="0" w:color="auto"/>
              </w:divBdr>
              <w:divsChild>
                <w:div w:id="83807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837802">
      <w:bodyDiv w:val="1"/>
      <w:marLeft w:val="0"/>
      <w:marRight w:val="0"/>
      <w:marTop w:val="0"/>
      <w:marBottom w:val="0"/>
      <w:divBdr>
        <w:top w:val="none" w:sz="0" w:space="0" w:color="auto"/>
        <w:left w:val="none" w:sz="0" w:space="0" w:color="auto"/>
        <w:bottom w:val="none" w:sz="0" w:space="0" w:color="auto"/>
        <w:right w:val="none" w:sz="0" w:space="0" w:color="auto"/>
      </w:divBdr>
    </w:div>
    <w:div w:id="368380478">
      <w:bodyDiv w:val="1"/>
      <w:marLeft w:val="0"/>
      <w:marRight w:val="0"/>
      <w:marTop w:val="0"/>
      <w:marBottom w:val="0"/>
      <w:divBdr>
        <w:top w:val="none" w:sz="0" w:space="0" w:color="auto"/>
        <w:left w:val="none" w:sz="0" w:space="0" w:color="auto"/>
        <w:bottom w:val="none" w:sz="0" w:space="0" w:color="auto"/>
        <w:right w:val="none" w:sz="0" w:space="0" w:color="auto"/>
      </w:divBdr>
    </w:div>
    <w:div w:id="411631921">
      <w:bodyDiv w:val="1"/>
      <w:marLeft w:val="0"/>
      <w:marRight w:val="0"/>
      <w:marTop w:val="0"/>
      <w:marBottom w:val="0"/>
      <w:divBdr>
        <w:top w:val="none" w:sz="0" w:space="0" w:color="auto"/>
        <w:left w:val="none" w:sz="0" w:space="0" w:color="auto"/>
        <w:bottom w:val="none" w:sz="0" w:space="0" w:color="auto"/>
        <w:right w:val="none" w:sz="0" w:space="0" w:color="auto"/>
      </w:divBdr>
    </w:div>
    <w:div w:id="429735962">
      <w:bodyDiv w:val="1"/>
      <w:marLeft w:val="0"/>
      <w:marRight w:val="0"/>
      <w:marTop w:val="0"/>
      <w:marBottom w:val="0"/>
      <w:divBdr>
        <w:top w:val="none" w:sz="0" w:space="0" w:color="auto"/>
        <w:left w:val="none" w:sz="0" w:space="0" w:color="auto"/>
        <w:bottom w:val="none" w:sz="0" w:space="0" w:color="auto"/>
        <w:right w:val="none" w:sz="0" w:space="0" w:color="auto"/>
      </w:divBdr>
    </w:div>
    <w:div w:id="472721230">
      <w:bodyDiv w:val="1"/>
      <w:marLeft w:val="0"/>
      <w:marRight w:val="0"/>
      <w:marTop w:val="0"/>
      <w:marBottom w:val="0"/>
      <w:divBdr>
        <w:top w:val="none" w:sz="0" w:space="0" w:color="auto"/>
        <w:left w:val="none" w:sz="0" w:space="0" w:color="auto"/>
        <w:bottom w:val="none" w:sz="0" w:space="0" w:color="auto"/>
        <w:right w:val="none" w:sz="0" w:space="0" w:color="auto"/>
      </w:divBdr>
      <w:divsChild>
        <w:div w:id="1348600268">
          <w:marLeft w:val="0"/>
          <w:marRight w:val="0"/>
          <w:marTop w:val="0"/>
          <w:marBottom w:val="0"/>
          <w:divBdr>
            <w:top w:val="none" w:sz="0" w:space="0" w:color="auto"/>
            <w:left w:val="none" w:sz="0" w:space="0" w:color="auto"/>
            <w:bottom w:val="none" w:sz="0" w:space="0" w:color="auto"/>
            <w:right w:val="none" w:sz="0" w:space="0" w:color="auto"/>
          </w:divBdr>
          <w:divsChild>
            <w:div w:id="312562779">
              <w:marLeft w:val="0"/>
              <w:marRight w:val="0"/>
              <w:marTop w:val="0"/>
              <w:marBottom w:val="0"/>
              <w:divBdr>
                <w:top w:val="none" w:sz="0" w:space="0" w:color="auto"/>
                <w:left w:val="none" w:sz="0" w:space="0" w:color="auto"/>
                <w:bottom w:val="none" w:sz="0" w:space="0" w:color="auto"/>
                <w:right w:val="none" w:sz="0" w:space="0" w:color="auto"/>
              </w:divBdr>
              <w:divsChild>
                <w:div w:id="365763366">
                  <w:marLeft w:val="300"/>
                  <w:marRight w:val="0"/>
                  <w:marTop w:val="0"/>
                  <w:marBottom w:val="0"/>
                  <w:divBdr>
                    <w:top w:val="none" w:sz="0" w:space="0" w:color="auto"/>
                    <w:left w:val="none" w:sz="0" w:space="0" w:color="auto"/>
                    <w:bottom w:val="none" w:sz="0" w:space="0" w:color="auto"/>
                    <w:right w:val="none" w:sz="0" w:space="0" w:color="auto"/>
                  </w:divBdr>
                  <w:divsChild>
                    <w:div w:id="1495299197">
                      <w:marLeft w:val="0"/>
                      <w:marRight w:val="0"/>
                      <w:marTop w:val="0"/>
                      <w:marBottom w:val="0"/>
                      <w:divBdr>
                        <w:top w:val="none" w:sz="0" w:space="0" w:color="auto"/>
                        <w:left w:val="none" w:sz="0" w:space="0" w:color="auto"/>
                        <w:bottom w:val="none" w:sz="0" w:space="0" w:color="auto"/>
                        <w:right w:val="none" w:sz="0" w:space="0" w:color="auto"/>
                      </w:divBdr>
                      <w:divsChild>
                        <w:div w:id="1315719242">
                          <w:marLeft w:val="0"/>
                          <w:marRight w:val="0"/>
                          <w:marTop w:val="0"/>
                          <w:marBottom w:val="0"/>
                          <w:divBdr>
                            <w:top w:val="none" w:sz="0" w:space="0" w:color="auto"/>
                            <w:left w:val="none" w:sz="0" w:space="0" w:color="auto"/>
                            <w:bottom w:val="none" w:sz="0" w:space="0" w:color="auto"/>
                            <w:right w:val="none" w:sz="0" w:space="0" w:color="auto"/>
                          </w:divBdr>
                          <w:divsChild>
                            <w:div w:id="101650128">
                              <w:marLeft w:val="0"/>
                              <w:marRight w:val="0"/>
                              <w:marTop w:val="0"/>
                              <w:marBottom w:val="0"/>
                              <w:divBdr>
                                <w:top w:val="none" w:sz="0" w:space="0" w:color="auto"/>
                                <w:left w:val="none" w:sz="0" w:space="0" w:color="auto"/>
                                <w:bottom w:val="none" w:sz="0" w:space="0" w:color="auto"/>
                                <w:right w:val="none" w:sz="0" w:space="0" w:color="auto"/>
                              </w:divBdr>
                              <w:divsChild>
                                <w:div w:id="628362034">
                                  <w:marLeft w:val="0"/>
                                  <w:marRight w:val="0"/>
                                  <w:marTop w:val="0"/>
                                  <w:marBottom w:val="0"/>
                                  <w:divBdr>
                                    <w:top w:val="none" w:sz="0" w:space="0" w:color="auto"/>
                                    <w:left w:val="none" w:sz="0" w:space="0" w:color="auto"/>
                                    <w:bottom w:val="none" w:sz="0" w:space="0" w:color="auto"/>
                                    <w:right w:val="none" w:sz="0" w:space="0" w:color="auto"/>
                                  </w:divBdr>
                                  <w:divsChild>
                                    <w:div w:id="1249580745">
                                      <w:marLeft w:val="0"/>
                                      <w:marRight w:val="0"/>
                                      <w:marTop w:val="0"/>
                                      <w:marBottom w:val="0"/>
                                      <w:divBdr>
                                        <w:top w:val="none" w:sz="0" w:space="0" w:color="auto"/>
                                        <w:left w:val="none" w:sz="0" w:space="0" w:color="auto"/>
                                        <w:bottom w:val="none" w:sz="0" w:space="0" w:color="auto"/>
                                        <w:right w:val="none" w:sz="0" w:space="0" w:color="auto"/>
                                      </w:divBdr>
                                      <w:divsChild>
                                        <w:div w:id="1163621726">
                                          <w:marLeft w:val="0"/>
                                          <w:marRight w:val="0"/>
                                          <w:marTop w:val="0"/>
                                          <w:marBottom w:val="0"/>
                                          <w:divBdr>
                                            <w:top w:val="none" w:sz="0" w:space="0" w:color="auto"/>
                                            <w:left w:val="none" w:sz="0" w:space="0" w:color="auto"/>
                                            <w:bottom w:val="none" w:sz="0" w:space="0" w:color="auto"/>
                                            <w:right w:val="none" w:sz="0" w:space="0" w:color="auto"/>
                                          </w:divBdr>
                                          <w:divsChild>
                                            <w:div w:id="412750878">
                                              <w:marLeft w:val="0"/>
                                              <w:marRight w:val="0"/>
                                              <w:marTop w:val="0"/>
                                              <w:marBottom w:val="0"/>
                                              <w:divBdr>
                                                <w:top w:val="none" w:sz="0" w:space="0" w:color="auto"/>
                                                <w:left w:val="none" w:sz="0" w:space="0" w:color="auto"/>
                                                <w:bottom w:val="none" w:sz="0" w:space="0" w:color="auto"/>
                                                <w:right w:val="none" w:sz="0" w:space="0" w:color="auto"/>
                                              </w:divBdr>
                                              <w:divsChild>
                                                <w:div w:id="1243485429">
                                                  <w:marLeft w:val="0"/>
                                                  <w:marRight w:val="0"/>
                                                  <w:marTop w:val="0"/>
                                                  <w:marBottom w:val="0"/>
                                                  <w:divBdr>
                                                    <w:top w:val="none" w:sz="0" w:space="0" w:color="auto"/>
                                                    <w:left w:val="none" w:sz="0" w:space="0" w:color="auto"/>
                                                    <w:bottom w:val="none" w:sz="0" w:space="0" w:color="auto"/>
                                                    <w:right w:val="none" w:sz="0" w:space="0" w:color="auto"/>
                                                  </w:divBdr>
                                                  <w:divsChild>
                                                    <w:div w:id="1391886033">
                                                      <w:marLeft w:val="0"/>
                                                      <w:marRight w:val="0"/>
                                                      <w:marTop w:val="0"/>
                                                      <w:marBottom w:val="0"/>
                                                      <w:divBdr>
                                                        <w:top w:val="none" w:sz="0" w:space="0" w:color="auto"/>
                                                        <w:left w:val="none" w:sz="0" w:space="0" w:color="auto"/>
                                                        <w:bottom w:val="none" w:sz="0" w:space="0" w:color="auto"/>
                                                        <w:right w:val="none" w:sz="0" w:space="0" w:color="auto"/>
                                                      </w:divBdr>
                                                      <w:divsChild>
                                                        <w:div w:id="190788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5404162">
          <w:marLeft w:val="0"/>
          <w:marRight w:val="0"/>
          <w:marTop w:val="0"/>
          <w:marBottom w:val="0"/>
          <w:divBdr>
            <w:top w:val="none" w:sz="0" w:space="0" w:color="auto"/>
            <w:left w:val="none" w:sz="0" w:space="0" w:color="auto"/>
            <w:bottom w:val="none" w:sz="0" w:space="0" w:color="auto"/>
            <w:right w:val="none" w:sz="0" w:space="0" w:color="auto"/>
          </w:divBdr>
          <w:divsChild>
            <w:div w:id="1073434983">
              <w:marLeft w:val="0"/>
              <w:marRight w:val="0"/>
              <w:marTop w:val="0"/>
              <w:marBottom w:val="0"/>
              <w:divBdr>
                <w:top w:val="none" w:sz="0" w:space="0" w:color="auto"/>
                <w:left w:val="none" w:sz="0" w:space="0" w:color="auto"/>
                <w:bottom w:val="none" w:sz="0" w:space="0" w:color="auto"/>
                <w:right w:val="none" w:sz="0" w:space="0" w:color="auto"/>
              </w:divBdr>
              <w:divsChild>
                <w:div w:id="195737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155584">
      <w:bodyDiv w:val="1"/>
      <w:marLeft w:val="0"/>
      <w:marRight w:val="0"/>
      <w:marTop w:val="0"/>
      <w:marBottom w:val="0"/>
      <w:divBdr>
        <w:top w:val="none" w:sz="0" w:space="0" w:color="auto"/>
        <w:left w:val="none" w:sz="0" w:space="0" w:color="auto"/>
        <w:bottom w:val="none" w:sz="0" w:space="0" w:color="auto"/>
        <w:right w:val="none" w:sz="0" w:space="0" w:color="auto"/>
      </w:divBdr>
    </w:div>
    <w:div w:id="486167988">
      <w:bodyDiv w:val="1"/>
      <w:marLeft w:val="0"/>
      <w:marRight w:val="0"/>
      <w:marTop w:val="0"/>
      <w:marBottom w:val="0"/>
      <w:divBdr>
        <w:top w:val="none" w:sz="0" w:space="0" w:color="auto"/>
        <w:left w:val="none" w:sz="0" w:space="0" w:color="auto"/>
        <w:bottom w:val="none" w:sz="0" w:space="0" w:color="auto"/>
        <w:right w:val="none" w:sz="0" w:space="0" w:color="auto"/>
      </w:divBdr>
      <w:divsChild>
        <w:div w:id="1366100143">
          <w:marLeft w:val="0"/>
          <w:marRight w:val="0"/>
          <w:marTop w:val="0"/>
          <w:marBottom w:val="0"/>
          <w:divBdr>
            <w:top w:val="none" w:sz="0" w:space="0" w:color="auto"/>
            <w:left w:val="none" w:sz="0" w:space="0" w:color="auto"/>
            <w:bottom w:val="none" w:sz="0" w:space="0" w:color="auto"/>
            <w:right w:val="none" w:sz="0" w:space="0" w:color="auto"/>
          </w:divBdr>
          <w:divsChild>
            <w:div w:id="218444344">
              <w:marLeft w:val="0"/>
              <w:marRight w:val="0"/>
              <w:marTop w:val="0"/>
              <w:marBottom w:val="0"/>
              <w:divBdr>
                <w:top w:val="none" w:sz="0" w:space="0" w:color="auto"/>
                <w:left w:val="none" w:sz="0" w:space="0" w:color="auto"/>
                <w:bottom w:val="none" w:sz="0" w:space="0" w:color="auto"/>
                <w:right w:val="none" w:sz="0" w:space="0" w:color="auto"/>
              </w:divBdr>
              <w:divsChild>
                <w:div w:id="1134324303">
                  <w:marLeft w:val="0"/>
                  <w:marRight w:val="0"/>
                  <w:marTop w:val="0"/>
                  <w:marBottom w:val="0"/>
                  <w:divBdr>
                    <w:top w:val="none" w:sz="0" w:space="0" w:color="auto"/>
                    <w:left w:val="none" w:sz="0" w:space="0" w:color="auto"/>
                    <w:bottom w:val="none" w:sz="0" w:space="0" w:color="auto"/>
                    <w:right w:val="none" w:sz="0" w:space="0" w:color="auto"/>
                  </w:divBdr>
                </w:div>
              </w:divsChild>
            </w:div>
            <w:div w:id="1218587943">
              <w:marLeft w:val="0"/>
              <w:marRight w:val="0"/>
              <w:marTop w:val="0"/>
              <w:marBottom w:val="0"/>
              <w:divBdr>
                <w:top w:val="none" w:sz="0" w:space="0" w:color="auto"/>
                <w:left w:val="none" w:sz="0" w:space="0" w:color="auto"/>
                <w:bottom w:val="none" w:sz="0" w:space="0" w:color="auto"/>
                <w:right w:val="none" w:sz="0" w:space="0" w:color="auto"/>
              </w:divBdr>
              <w:divsChild>
                <w:div w:id="5552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631122">
      <w:bodyDiv w:val="1"/>
      <w:marLeft w:val="0"/>
      <w:marRight w:val="0"/>
      <w:marTop w:val="0"/>
      <w:marBottom w:val="0"/>
      <w:divBdr>
        <w:top w:val="none" w:sz="0" w:space="0" w:color="auto"/>
        <w:left w:val="none" w:sz="0" w:space="0" w:color="auto"/>
        <w:bottom w:val="none" w:sz="0" w:space="0" w:color="auto"/>
        <w:right w:val="none" w:sz="0" w:space="0" w:color="auto"/>
      </w:divBdr>
    </w:div>
    <w:div w:id="508252590">
      <w:bodyDiv w:val="1"/>
      <w:marLeft w:val="0"/>
      <w:marRight w:val="0"/>
      <w:marTop w:val="0"/>
      <w:marBottom w:val="0"/>
      <w:divBdr>
        <w:top w:val="none" w:sz="0" w:space="0" w:color="auto"/>
        <w:left w:val="none" w:sz="0" w:space="0" w:color="auto"/>
        <w:bottom w:val="none" w:sz="0" w:space="0" w:color="auto"/>
        <w:right w:val="none" w:sz="0" w:space="0" w:color="auto"/>
      </w:divBdr>
      <w:divsChild>
        <w:div w:id="1923710468">
          <w:marLeft w:val="0"/>
          <w:marRight w:val="0"/>
          <w:marTop w:val="0"/>
          <w:marBottom w:val="0"/>
          <w:divBdr>
            <w:top w:val="none" w:sz="0" w:space="0" w:color="auto"/>
            <w:left w:val="none" w:sz="0" w:space="0" w:color="auto"/>
            <w:bottom w:val="none" w:sz="0" w:space="0" w:color="auto"/>
            <w:right w:val="none" w:sz="0" w:space="0" w:color="auto"/>
          </w:divBdr>
          <w:divsChild>
            <w:div w:id="1857428143">
              <w:marLeft w:val="0"/>
              <w:marRight w:val="0"/>
              <w:marTop w:val="0"/>
              <w:marBottom w:val="0"/>
              <w:divBdr>
                <w:top w:val="none" w:sz="0" w:space="0" w:color="auto"/>
                <w:left w:val="none" w:sz="0" w:space="0" w:color="auto"/>
                <w:bottom w:val="none" w:sz="0" w:space="0" w:color="auto"/>
                <w:right w:val="none" w:sz="0" w:space="0" w:color="auto"/>
              </w:divBdr>
              <w:divsChild>
                <w:div w:id="190532413">
                  <w:marLeft w:val="0"/>
                  <w:marRight w:val="0"/>
                  <w:marTop w:val="0"/>
                  <w:marBottom w:val="0"/>
                  <w:divBdr>
                    <w:top w:val="none" w:sz="0" w:space="0" w:color="auto"/>
                    <w:left w:val="none" w:sz="0" w:space="0" w:color="auto"/>
                    <w:bottom w:val="none" w:sz="0" w:space="0" w:color="auto"/>
                    <w:right w:val="none" w:sz="0" w:space="0" w:color="auto"/>
                  </w:divBdr>
                </w:div>
              </w:divsChild>
            </w:div>
            <w:div w:id="815414923">
              <w:marLeft w:val="0"/>
              <w:marRight w:val="0"/>
              <w:marTop w:val="0"/>
              <w:marBottom w:val="0"/>
              <w:divBdr>
                <w:top w:val="none" w:sz="0" w:space="0" w:color="auto"/>
                <w:left w:val="none" w:sz="0" w:space="0" w:color="auto"/>
                <w:bottom w:val="none" w:sz="0" w:space="0" w:color="auto"/>
                <w:right w:val="none" w:sz="0" w:space="0" w:color="auto"/>
              </w:divBdr>
              <w:divsChild>
                <w:div w:id="107204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7727">
      <w:bodyDiv w:val="1"/>
      <w:marLeft w:val="0"/>
      <w:marRight w:val="0"/>
      <w:marTop w:val="0"/>
      <w:marBottom w:val="0"/>
      <w:divBdr>
        <w:top w:val="none" w:sz="0" w:space="0" w:color="auto"/>
        <w:left w:val="none" w:sz="0" w:space="0" w:color="auto"/>
        <w:bottom w:val="none" w:sz="0" w:space="0" w:color="auto"/>
        <w:right w:val="none" w:sz="0" w:space="0" w:color="auto"/>
      </w:divBdr>
    </w:div>
    <w:div w:id="590357240">
      <w:bodyDiv w:val="1"/>
      <w:marLeft w:val="0"/>
      <w:marRight w:val="0"/>
      <w:marTop w:val="0"/>
      <w:marBottom w:val="0"/>
      <w:divBdr>
        <w:top w:val="none" w:sz="0" w:space="0" w:color="auto"/>
        <w:left w:val="none" w:sz="0" w:space="0" w:color="auto"/>
        <w:bottom w:val="none" w:sz="0" w:space="0" w:color="auto"/>
        <w:right w:val="none" w:sz="0" w:space="0" w:color="auto"/>
      </w:divBdr>
      <w:divsChild>
        <w:div w:id="739450359">
          <w:marLeft w:val="0"/>
          <w:marRight w:val="0"/>
          <w:marTop w:val="0"/>
          <w:marBottom w:val="0"/>
          <w:divBdr>
            <w:top w:val="none" w:sz="0" w:space="0" w:color="auto"/>
            <w:left w:val="none" w:sz="0" w:space="0" w:color="auto"/>
            <w:bottom w:val="none" w:sz="0" w:space="0" w:color="auto"/>
            <w:right w:val="none" w:sz="0" w:space="0" w:color="auto"/>
          </w:divBdr>
          <w:divsChild>
            <w:div w:id="800222043">
              <w:marLeft w:val="0"/>
              <w:marRight w:val="0"/>
              <w:marTop w:val="0"/>
              <w:marBottom w:val="0"/>
              <w:divBdr>
                <w:top w:val="none" w:sz="0" w:space="0" w:color="auto"/>
                <w:left w:val="none" w:sz="0" w:space="0" w:color="auto"/>
                <w:bottom w:val="none" w:sz="0" w:space="0" w:color="auto"/>
                <w:right w:val="none" w:sz="0" w:space="0" w:color="auto"/>
              </w:divBdr>
              <w:divsChild>
                <w:div w:id="55162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07554">
      <w:bodyDiv w:val="1"/>
      <w:marLeft w:val="0"/>
      <w:marRight w:val="0"/>
      <w:marTop w:val="0"/>
      <w:marBottom w:val="0"/>
      <w:divBdr>
        <w:top w:val="none" w:sz="0" w:space="0" w:color="auto"/>
        <w:left w:val="none" w:sz="0" w:space="0" w:color="auto"/>
        <w:bottom w:val="none" w:sz="0" w:space="0" w:color="auto"/>
        <w:right w:val="none" w:sz="0" w:space="0" w:color="auto"/>
      </w:divBdr>
    </w:div>
    <w:div w:id="622616466">
      <w:bodyDiv w:val="1"/>
      <w:marLeft w:val="0"/>
      <w:marRight w:val="0"/>
      <w:marTop w:val="0"/>
      <w:marBottom w:val="0"/>
      <w:divBdr>
        <w:top w:val="none" w:sz="0" w:space="0" w:color="auto"/>
        <w:left w:val="none" w:sz="0" w:space="0" w:color="auto"/>
        <w:bottom w:val="none" w:sz="0" w:space="0" w:color="auto"/>
        <w:right w:val="none" w:sz="0" w:space="0" w:color="auto"/>
      </w:divBdr>
      <w:divsChild>
        <w:div w:id="499661732">
          <w:marLeft w:val="0"/>
          <w:marRight w:val="0"/>
          <w:marTop w:val="0"/>
          <w:marBottom w:val="0"/>
          <w:divBdr>
            <w:top w:val="none" w:sz="0" w:space="0" w:color="auto"/>
            <w:left w:val="none" w:sz="0" w:space="0" w:color="auto"/>
            <w:bottom w:val="none" w:sz="0" w:space="0" w:color="auto"/>
            <w:right w:val="none" w:sz="0" w:space="0" w:color="auto"/>
          </w:divBdr>
          <w:divsChild>
            <w:div w:id="1299646986">
              <w:marLeft w:val="0"/>
              <w:marRight w:val="0"/>
              <w:marTop w:val="0"/>
              <w:marBottom w:val="0"/>
              <w:divBdr>
                <w:top w:val="none" w:sz="0" w:space="0" w:color="auto"/>
                <w:left w:val="none" w:sz="0" w:space="0" w:color="auto"/>
                <w:bottom w:val="none" w:sz="0" w:space="0" w:color="auto"/>
                <w:right w:val="none" w:sz="0" w:space="0" w:color="auto"/>
              </w:divBdr>
              <w:divsChild>
                <w:div w:id="3213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199509">
      <w:bodyDiv w:val="1"/>
      <w:marLeft w:val="0"/>
      <w:marRight w:val="0"/>
      <w:marTop w:val="0"/>
      <w:marBottom w:val="0"/>
      <w:divBdr>
        <w:top w:val="none" w:sz="0" w:space="0" w:color="auto"/>
        <w:left w:val="none" w:sz="0" w:space="0" w:color="auto"/>
        <w:bottom w:val="none" w:sz="0" w:space="0" w:color="auto"/>
        <w:right w:val="none" w:sz="0" w:space="0" w:color="auto"/>
      </w:divBdr>
    </w:div>
    <w:div w:id="757871353">
      <w:bodyDiv w:val="1"/>
      <w:marLeft w:val="0"/>
      <w:marRight w:val="0"/>
      <w:marTop w:val="0"/>
      <w:marBottom w:val="0"/>
      <w:divBdr>
        <w:top w:val="none" w:sz="0" w:space="0" w:color="auto"/>
        <w:left w:val="none" w:sz="0" w:space="0" w:color="auto"/>
        <w:bottom w:val="none" w:sz="0" w:space="0" w:color="auto"/>
        <w:right w:val="none" w:sz="0" w:space="0" w:color="auto"/>
      </w:divBdr>
    </w:div>
    <w:div w:id="878785037">
      <w:bodyDiv w:val="1"/>
      <w:marLeft w:val="0"/>
      <w:marRight w:val="0"/>
      <w:marTop w:val="0"/>
      <w:marBottom w:val="0"/>
      <w:divBdr>
        <w:top w:val="none" w:sz="0" w:space="0" w:color="auto"/>
        <w:left w:val="none" w:sz="0" w:space="0" w:color="auto"/>
        <w:bottom w:val="none" w:sz="0" w:space="0" w:color="auto"/>
        <w:right w:val="none" w:sz="0" w:space="0" w:color="auto"/>
      </w:divBdr>
    </w:div>
    <w:div w:id="982855873">
      <w:bodyDiv w:val="1"/>
      <w:marLeft w:val="0"/>
      <w:marRight w:val="0"/>
      <w:marTop w:val="0"/>
      <w:marBottom w:val="0"/>
      <w:divBdr>
        <w:top w:val="none" w:sz="0" w:space="0" w:color="auto"/>
        <w:left w:val="none" w:sz="0" w:space="0" w:color="auto"/>
        <w:bottom w:val="none" w:sz="0" w:space="0" w:color="auto"/>
        <w:right w:val="none" w:sz="0" w:space="0" w:color="auto"/>
      </w:divBdr>
    </w:div>
    <w:div w:id="1044449122">
      <w:bodyDiv w:val="1"/>
      <w:marLeft w:val="0"/>
      <w:marRight w:val="0"/>
      <w:marTop w:val="0"/>
      <w:marBottom w:val="0"/>
      <w:divBdr>
        <w:top w:val="none" w:sz="0" w:space="0" w:color="auto"/>
        <w:left w:val="none" w:sz="0" w:space="0" w:color="auto"/>
        <w:bottom w:val="none" w:sz="0" w:space="0" w:color="auto"/>
        <w:right w:val="none" w:sz="0" w:space="0" w:color="auto"/>
      </w:divBdr>
      <w:divsChild>
        <w:div w:id="1649820301">
          <w:marLeft w:val="0"/>
          <w:marRight w:val="0"/>
          <w:marTop w:val="0"/>
          <w:marBottom w:val="0"/>
          <w:divBdr>
            <w:top w:val="none" w:sz="0" w:space="0" w:color="auto"/>
            <w:left w:val="none" w:sz="0" w:space="0" w:color="auto"/>
            <w:bottom w:val="none" w:sz="0" w:space="0" w:color="auto"/>
            <w:right w:val="none" w:sz="0" w:space="0" w:color="auto"/>
          </w:divBdr>
          <w:divsChild>
            <w:div w:id="1830560519">
              <w:marLeft w:val="0"/>
              <w:marRight w:val="0"/>
              <w:marTop w:val="0"/>
              <w:marBottom w:val="0"/>
              <w:divBdr>
                <w:top w:val="none" w:sz="0" w:space="0" w:color="auto"/>
                <w:left w:val="none" w:sz="0" w:space="0" w:color="auto"/>
                <w:bottom w:val="none" w:sz="0" w:space="0" w:color="auto"/>
                <w:right w:val="none" w:sz="0" w:space="0" w:color="auto"/>
              </w:divBdr>
              <w:divsChild>
                <w:div w:id="19465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614592">
      <w:bodyDiv w:val="1"/>
      <w:marLeft w:val="0"/>
      <w:marRight w:val="0"/>
      <w:marTop w:val="0"/>
      <w:marBottom w:val="0"/>
      <w:divBdr>
        <w:top w:val="none" w:sz="0" w:space="0" w:color="auto"/>
        <w:left w:val="none" w:sz="0" w:space="0" w:color="auto"/>
        <w:bottom w:val="none" w:sz="0" w:space="0" w:color="auto"/>
        <w:right w:val="none" w:sz="0" w:space="0" w:color="auto"/>
      </w:divBdr>
    </w:div>
    <w:div w:id="1169909499">
      <w:bodyDiv w:val="1"/>
      <w:marLeft w:val="0"/>
      <w:marRight w:val="0"/>
      <w:marTop w:val="0"/>
      <w:marBottom w:val="0"/>
      <w:divBdr>
        <w:top w:val="none" w:sz="0" w:space="0" w:color="auto"/>
        <w:left w:val="none" w:sz="0" w:space="0" w:color="auto"/>
        <w:bottom w:val="none" w:sz="0" w:space="0" w:color="auto"/>
        <w:right w:val="none" w:sz="0" w:space="0" w:color="auto"/>
      </w:divBdr>
      <w:divsChild>
        <w:div w:id="1658534184">
          <w:marLeft w:val="0"/>
          <w:marRight w:val="0"/>
          <w:marTop w:val="0"/>
          <w:marBottom w:val="0"/>
          <w:divBdr>
            <w:top w:val="none" w:sz="0" w:space="0" w:color="auto"/>
            <w:left w:val="none" w:sz="0" w:space="0" w:color="auto"/>
            <w:bottom w:val="none" w:sz="0" w:space="0" w:color="auto"/>
            <w:right w:val="none" w:sz="0" w:space="0" w:color="auto"/>
          </w:divBdr>
          <w:divsChild>
            <w:div w:id="124934413">
              <w:marLeft w:val="0"/>
              <w:marRight w:val="0"/>
              <w:marTop w:val="0"/>
              <w:marBottom w:val="0"/>
              <w:divBdr>
                <w:top w:val="none" w:sz="0" w:space="0" w:color="auto"/>
                <w:left w:val="none" w:sz="0" w:space="0" w:color="auto"/>
                <w:bottom w:val="none" w:sz="0" w:space="0" w:color="auto"/>
                <w:right w:val="none" w:sz="0" w:space="0" w:color="auto"/>
              </w:divBdr>
              <w:divsChild>
                <w:div w:id="700203146">
                  <w:marLeft w:val="0"/>
                  <w:marRight w:val="0"/>
                  <w:marTop w:val="0"/>
                  <w:marBottom w:val="0"/>
                  <w:divBdr>
                    <w:top w:val="none" w:sz="0" w:space="0" w:color="auto"/>
                    <w:left w:val="none" w:sz="0" w:space="0" w:color="auto"/>
                    <w:bottom w:val="none" w:sz="0" w:space="0" w:color="auto"/>
                    <w:right w:val="none" w:sz="0" w:space="0" w:color="auto"/>
                  </w:divBdr>
                </w:div>
              </w:divsChild>
            </w:div>
            <w:div w:id="916937053">
              <w:marLeft w:val="0"/>
              <w:marRight w:val="0"/>
              <w:marTop w:val="0"/>
              <w:marBottom w:val="0"/>
              <w:divBdr>
                <w:top w:val="none" w:sz="0" w:space="0" w:color="auto"/>
                <w:left w:val="none" w:sz="0" w:space="0" w:color="auto"/>
                <w:bottom w:val="none" w:sz="0" w:space="0" w:color="auto"/>
                <w:right w:val="none" w:sz="0" w:space="0" w:color="auto"/>
              </w:divBdr>
              <w:divsChild>
                <w:div w:id="147995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971175">
      <w:bodyDiv w:val="1"/>
      <w:marLeft w:val="0"/>
      <w:marRight w:val="0"/>
      <w:marTop w:val="0"/>
      <w:marBottom w:val="0"/>
      <w:divBdr>
        <w:top w:val="none" w:sz="0" w:space="0" w:color="auto"/>
        <w:left w:val="none" w:sz="0" w:space="0" w:color="auto"/>
        <w:bottom w:val="none" w:sz="0" w:space="0" w:color="auto"/>
        <w:right w:val="none" w:sz="0" w:space="0" w:color="auto"/>
      </w:divBdr>
    </w:div>
    <w:div w:id="1202283804">
      <w:bodyDiv w:val="1"/>
      <w:marLeft w:val="0"/>
      <w:marRight w:val="0"/>
      <w:marTop w:val="0"/>
      <w:marBottom w:val="0"/>
      <w:divBdr>
        <w:top w:val="none" w:sz="0" w:space="0" w:color="auto"/>
        <w:left w:val="none" w:sz="0" w:space="0" w:color="auto"/>
        <w:bottom w:val="none" w:sz="0" w:space="0" w:color="auto"/>
        <w:right w:val="none" w:sz="0" w:space="0" w:color="auto"/>
      </w:divBdr>
    </w:div>
    <w:div w:id="1319380565">
      <w:bodyDiv w:val="1"/>
      <w:marLeft w:val="0"/>
      <w:marRight w:val="0"/>
      <w:marTop w:val="0"/>
      <w:marBottom w:val="0"/>
      <w:divBdr>
        <w:top w:val="none" w:sz="0" w:space="0" w:color="auto"/>
        <w:left w:val="none" w:sz="0" w:space="0" w:color="auto"/>
        <w:bottom w:val="none" w:sz="0" w:space="0" w:color="auto"/>
        <w:right w:val="none" w:sz="0" w:space="0" w:color="auto"/>
      </w:divBdr>
    </w:div>
    <w:div w:id="1343434068">
      <w:bodyDiv w:val="1"/>
      <w:marLeft w:val="0"/>
      <w:marRight w:val="0"/>
      <w:marTop w:val="0"/>
      <w:marBottom w:val="0"/>
      <w:divBdr>
        <w:top w:val="none" w:sz="0" w:space="0" w:color="auto"/>
        <w:left w:val="none" w:sz="0" w:space="0" w:color="auto"/>
        <w:bottom w:val="none" w:sz="0" w:space="0" w:color="auto"/>
        <w:right w:val="none" w:sz="0" w:space="0" w:color="auto"/>
      </w:divBdr>
      <w:divsChild>
        <w:div w:id="2088263275">
          <w:marLeft w:val="288"/>
          <w:marRight w:val="0"/>
          <w:marTop w:val="180"/>
          <w:marBottom w:val="0"/>
          <w:divBdr>
            <w:top w:val="none" w:sz="0" w:space="0" w:color="auto"/>
            <w:left w:val="none" w:sz="0" w:space="0" w:color="auto"/>
            <w:bottom w:val="none" w:sz="0" w:space="0" w:color="auto"/>
            <w:right w:val="none" w:sz="0" w:space="0" w:color="auto"/>
          </w:divBdr>
        </w:div>
        <w:div w:id="1072965910">
          <w:marLeft w:val="288"/>
          <w:marRight w:val="0"/>
          <w:marTop w:val="180"/>
          <w:marBottom w:val="0"/>
          <w:divBdr>
            <w:top w:val="none" w:sz="0" w:space="0" w:color="auto"/>
            <w:left w:val="none" w:sz="0" w:space="0" w:color="auto"/>
            <w:bottom w:val="none" w:sz="0" w:space="0" w:color="auto"/>
            <w:right w:val="none" w:sz="0" w:space="0" w:color="auto"/>
          </w:divBdr>
        </w:div>
        <w:div w:id="61948764">
          <w:marLeft w:val="288"/>
          <w:marRight w:val="0"/>
          <w:marTop w:val="180"/>
          <w:marBottom w:val="0"/>
          <w:divBdr>
            <w:top w:val="none" w:sz="0" w:space="0" w:color="auto"/>
            <w:left w:val="none" w:sz="0" w:space="0" w:color="auto"/>
            <w:bottom w:val="none" w:sz="0" w:space="0" w:color="auto"/>
            <w:right w:val="none" w:sz="0" w:space="0" w:color="auto"/>
          </w:divBdr>
        </w:div>
        <w:div w:id="648435537">
          <w:marLeft w:val="288"/>
          <w:marRight w:val="0"/>
          <w:marTop w:val="180"/>
          <w:marBottom w:val="0"/>
          <w:divBdr>
            <w:top w:val="none" w:sz="0" w:space="0" w:color="auto"/>
            <w:left w:val="none" w:sz="0" w:space="0" w:color="auto"/>
            <w:bottom w:val="none" w:sz="0" w:space="0" w:color="auto"/>
            <w:right w:val="none" w:sz="0" w:space="0" w:color="auto"/>
          </w:divBdr>
        </w:div>
      </w:divsChild>
    </w:div>
    <w:div w:id="1403259267">
      <w:bodyDiv w:val="1"/>
      <w:marLeft w:val="0"/>
      <w:marRight w:val="0"/>
      <w:marTop w:val="0"/>
      <w:marBottom w:val="0"/>
      <w:divBdr>
        <w:top w:val="none" w:sz="0" w:space="0" w:color="auto"/>
        <w:left w:val="none" w:sz="0" w:space="0" w:color="auto"/>
        <w:bottom w:val="none" w:sz="0" w:space="0" w:color="auto"/>
        <w:right w:val="none" w:sz="0" w:space="0" w:color="auto"/>
      </w:divBdr>
    </w:div>
    <w:div w:id="1404378008">
      <w:bodyDiv w:val="1"/>
      <w:marLeft w:val="0"/>
      <w:marRight w:val="0"/>
      <w:marTop w:val="0"/>
      <w:marBottom w:val="0"/>
      <w:divBdr>
        <w:top w:val="none" w:sz="0" w:space="0" w:color="auto"/>
        <w:left w:val="none" w:sz="0" w:space="0" w:color="auto"/>
        <w:bottom w:val="none" w:sz="0" w:space="0" w:color="auto"/>
        <w:right w:val="none" w:sz="0" w:space="0" w:color="auto"/>
      </w:divBdr>
    </w:div>
    <w:div w:id="1452438277">
      <w:bodyDiv w:val="1"/>
      <w:marLeft w:val="0"/>
      <w:marRight w:val="0"/>
      <w:marTop w:val="0"/>
      <w:marBottom w:val="0"/>
      <w:divBdr>
        <w:top w:val="none" w:sz="0" w:space="0" w:color="auto"/>
        <w:left w:val="none" w:sz="0" w:space="0" w:color="auto"/>
        <w:bottom w:val="none" w:sz="0" w:space="0" w:color="auto"/>
        <w:right w:val="none" w:sz="0" w:space="0" w:color="auto"/>
      </w:divBdr>
      <w:divsChild>
        <w:div w:id="1071005392">
          <w:marLeft w:val="0"/>
          <w:marRight w:val="0"/>
          <w:marTop w:val="0"/>
          <w:marBottom w:val="0"/>
          <w:divBdr>
            <w:top w:val="none" w:sz="0" w:space="0" w:color="auto"/>
            <w:left w:val="none" w:sz="0" w:space="0" w:color="auto"/>
            <w:bottom w:val="none" w:sz="0" w:space="0" w:color="auto"/>
            <w:right w:val="none" w:sz="0" w:space="0" w:color="auto"/>
          </w:divBdr>
          <w:divsChild>
            <w:div w:id="1426806601">
              <w:marLeft w:val="0"/>
              <w:marRight w:val="0"/>
              <w:marTop w:val="0"/>
              <w:marBottom w:val="0"/>
              <w:divBdr>
                <w:top w:val="none" w:sz="0" w:space="0" w:color="auto"/>
                <w:left w:val="none" w:sz="0" w:space="0" w:color="auto"/>
                <w:bottom w:val="none" w:sz="0" w:space="0" w:color="auto"/>
                <w:right w:val="none" w:sz="0" w:space="0" w:color="auto"/>
              </w:divBdr>
              <w:divsChild>
                <w:div w:id="142029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620715">
      <w:bodyDiv w:val="1"/>
      <w:marLeft w:val="0"/>
      <w:marRight w:val="0"/>
      <w:marTop w:val="0"/>
      <w:marBottom w:val="0"/>
      <w:divBdr>
        <w:top w:val="none" w:sz="0" w:space="0" w:color="auto"/>
        <w:left w:val="none" w:sz="0" w:space="0" w:color="auto"/>
        <w:bottom w:val="none" w:sz="0" w:space="0" w:color="auto"/>
        <w:right w:val="none" w:sz="0" w:space="0" w:color="auto"/>
      </w:divBdr>
    </w:div>
    <w:div w:id="1492061799">
      <w:bodyDiv w:val="1"/>
      <w:marLeft w:val="0"/>
      <w:marRight w:val="0"/>
      <w:marTop w:val="0"/>
      <w:marBottom w:val="0"/>
      <w:divBdr>
        <w:top w:val="none" w:sz="0" w:space="0" w:color="auto"/>
        <w:left w:val="none" w:sz="0" w:space="0" w:color="auto"/>
        <w:bottom w:val="none" w:sz="0" w:space="0" w:color="auto"/>
        <w:right w:val="none" w:sz="0" w:space="0" w:color="auto"/>
      </w:divBdr>
    </w:div>
    <w:div w:id="1585871606">
      <w:bodyDiv w:val="1"/>
      <w:marLeft w:val="0"/>
      <w:marRight w:val="0"/>
      <w:marTop w:val="0"/>
      <w:marBottom w:val="0"/>
      <w:divBdr>
        <w:top w:val="none" w:sz="0" w:space="0" w:color="auto"/>
        <w:left w:val="none" w:sz="0" w:space="0" w:color="auto"/>
        <w:bottom w:val="none" w:sz="0" w:space="0" w:color="auto"/>
        <w:right w:val="none" w:sz="0" w:space="0" w:color="auto"/>
      </w:divBdr>
    </w:div>
    <w:div w:id="1607272880">
      <w:bodyDiv w:val="1"/>
      <w:marLeft w:val="0"/>
      <w:marRight w:val="0"/>
      <w:marTop w:val="0"/>
      <w:marBottom w:val="0"/>
      <w:divBdr>
        <w:top w:val="none" w:sz="0" w:space="0" w:color="auto"/>
        <w:left w:val="none" w:sz="0" w:space="0" w:color="auto"/>
        <w:bottom w:val="none" w:sz="0" w:space="0" w:color="auto"/>
        <w:right w:val="none" w:sz="0" w:space="0" w:color="auto"/>
      </w:divBdr>
    </w:div>
    <w:div w:id="1634093791">
      <w:bodyDiv w:val="1"/>
      <w:marLeft w:val="0"/>
      <w:marRight w:val="0"/>
      <w:marTop w:val="0"/>
      <w:marBottom w:val="0"/>
      <w:divBdr>
        <w:top w:val="none" w:sz="0" w:space="0" w:color="auto"/>
        <w:left w:val="none" w:sz="0" w:space="0" w:color="auto"/>
        <w:bottom w:val="none" w:sz="0" w:space="0" w:color="auto"/>
        <w:right w:val="none" w:sz="0" w:space="0" w:color="auto"/>
      </w:divBdr>
    </w:div>
    <w:div w:id="1648825684">
      <w:bodyDiv w:val="1"/>
      <w:marLeft w:val="0"/>
      <w:marRight w:val="0"/>
      <w:marTop w:val="0"/>
      <w:marBottom w:val="0"/>
      <w:divBdr>
        <w:top w:val="none" w:sz="0" w:space="0" w:color="auto"/>
        <w:left w:val="none" w:sz="0" w:space="0" w:color="auto"/>
        <w:bottom w:val="none" w:sz="0" w:space="0" w:color="auto"/>
        <w:right w:val="none" w:sz="0" w:space="0" w:color="auto"/>
      </w:divBdr>
    </w:div>
    <w:div w:id="1662539241">
      <w:bodyDiv w:val="1"/>
      <w:marLeft w:val="0"/>
      <w:marRight w:val="0"/>
      <w:marTop w:val="0"/>
      <w:marBottom w:val="0"/>
      <w:divBdr>
        <w:top w:val="none" w:sz="0" w:space="0" w:color="auto"/>
        <w:left w:val="none" w:sz="0" w:space="0" w:color="auto"/>
        <w:bottom w:val="none" w:sz="0" w:space="0" w:color="auto"/>
        <w:right w:val="none" w:sz="0" w:space="0" w:color="auto"/>
      </w:divBdr>
    </w:div>
    <w:div w:id="1769546554">
      <w:bodyDiv w:val="1"/>
      <w:marLeft w:val="0"/>
      <w:marRight w:val="0"/>
      <w:marTop w:val="0"/>
      <w:marBottom w:val="0"/>
      <w:divBdr>
        <w:top w:val="none" w:sz="0" w:space="0" w:color="auto"/>
        <w:left w:val="none" w:sz="0" w:space="0" w:color="auto"/>
        <w:bottom w:val="none" w:sz="0" w:space="0" w:color="auto"/>
        <w:right w:val="none" w:sz="0" w:space="0" w:color="auto"/>
      </w:divBdr>
    </w:div>
    <w:div w:id="1871263767">
      <w:bodyDiv w:val="1"/>
      <w:marLeft w:val="0"/>
      <w:marRight w:val="0"/>
      <w:marTop w:val="0"/>
      <w:marBottom w:val="0"/>
      <w:divBdr>
        <w:top w:val="none" w:sz="0" w:space="0" w:color="auto"/>
        <w:left w:val="none" w:sz="0" w:space="0" w:color="auto"/>
        <w:bottom w:val="none" w:sz="0" w:space="0" w:color="auto"/>
        <w:right w:val="none" w:sz="0" w:space="0" w:color="auto"/>
      </w:divBdr>
    </w:div>
    <w:div w:id="1879665675">
      <w:bodyDiv w:val="1"/>
      <w:marLeft w:val="0"/>
      <w:marRight w:val="0"/>
      <w:marTop w:val="0"/>
      <w:marBottom w:val="0"/>
      <w:divBdr>
        <w:top w:val="none" w:sz="0" w:space="0" w:color="auto"/>
        <w:left w:val="none" w:sz="0" w:space="0" w:color="auto"/>
        <w:bottom w:val="none" w:sz="0" w:space="0" w:color="auto"/>
        <w:right w:val="none" w:sz="0" w:space="0" w:color="auto"/>
      </w:divBdr>
    </w:div>
    <w:div w:id="1881548289">
      <w:bodyDiv w:val="1"/>
      <w:marLeft w:val="0"/>
      <w:marRight w:val="0"/>
      <w:marTop w:val="0"/>
      <w:marBottom w:val="0"/>
      <w:divBdr>
        <w:top w:val="none" w:sz="0" w:space="0" w:color="auto"/>
        <w:left w:val="none" w:sz="0" w:space="0" w:color="auto"/>
        <w:bottom w:val="none" w:sz="0" w:space="0" w:color="auto"/>
        <w:right w:val="none" w:sz="0" w:space="0" w:color="auto"/>
      </w:divBdr>
      <w:divsChild>
        <w:div w:id="389349509">
          <w:marLeft w:val="0"/>
          <w:marRight w:val="0"/>
          <w:marTop w:val="0"/>
          <w:marBottom w:val="0"/>
          <w:divBdr>
            <w:top w:val="none" w:sz="0" w:space="0" w:color="auto"/>
            <w:left w:val="none" w:sz="0" w:space="0" w:color="auto"/>
            <w:bottom w:val="none" w:sz="0" w:space="0" w:color="auto"/>
            <w:right w:val="none" w:sz="0" w:space="0" w:color="auto"/>
          </w:divBdr>
          <w:divsChild>
            <w:div w:id="1825004411">
              <w:marLeft w:val="0"/>
              <w:marRight w:val="0"/>
              <w:marTop w:val="0"/>
              <w:marBottom w:val="0"/>
              <w:divBdr>
                <w:top w:val="none" w:sz="0" w:space="0" w:color="auto"/>
                <w:left w:val="none" w:sz="0" w:space="0" w:color="auto"/>
                <w:bottom w:val="none" w:sz="0" w:space="0" w:color="auto"/>
                <w:right w:val="none" w:sz="0" w:space="0" w:color="auto"/>
              </w:divBdr>
              <w:divsChild>
                <w:div w:id="204243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025490">
      <w:bodyDiv w:val="1"/>
      <w:marLeft w:val="0"/>
      <w:marRight w:val="0"/>
      <w:marTop w:val="0"/>
      <w:marBottom w:val="0"/>
      <w:divBdr>
        <w:top w:val="none" w:sz="0" w:space="0" w:color="auto"/>
        <w:left w:val="none" w:sz="0" w:space="0" w:color="auto"/>
        <w:bottom w:val="none" w:sz="0" w:space="0" w:color="auto"/>
        <w:right w:val="none" w:sz="0" w:space="0" w:color="auto"/>
      </w:divBdr>
    </w:div>
    <w:div w:id="1926836289">
      <w:bodyDiv w:val="1"/>
      <w:marLeft w:val="0"/>
      <w:marRight w:val="0"/>
      <w:marTop w:val="0"/>
      <w:marBottom w:val="0"/>
      <w:divBdr>
        <w:top w:val="none" w:sz="0" w:space="0" w:color="auto"/>
        <w:left w:val="none" w:sz="0" w:space="0" w:color="auto"/>
        <w:bottom w:val="none" w:sz="0" w:space="0" w:color="auto"/>
        <w:right w:val="none" w:sz="0" w:space="0" w:color="auto"/>
      </w:divBdr>
      <w:divsChild>
        <w:div w:id="1532065390">
          <w:marLeft w:val="0"/>
          <w:marRight w:val="0"/>
          <w:marTop w:val="0"/>
          <w:marBottom w:val="0"/>
          <w:divBdr>
            <w:top w:val="none" w:sz="0" w:space="0" w:color="auto"/>
            <w:left w:val="none" w:sz="0" w:space="0" w:color="auto"/>
            <w:bottom w:val="none" w:sz="0" w:space="0" w:color="auto"/>
            <w:right w:val="none" w:sz="0" w:space="0" w:color="auto"/>
          </w:divBdr>
          <w:divsChild>
            <w:div w:id="1315068299">
              <w:marLeft w:val="0"/>
              <w:marRight w:val="0"/>
              <w:marTop w:val="0"/>
              <w:marBottom w:val="0"/>
              <w:divBdr>
                <w:top w:val="none" w:sz="0" w:space="0" w:color="auto"/>
                <w:left w:val="none" w:sz="0" w:space="0" w:color="auto"/>
                <w:bottom w:val="none" w:sz="0" w:space="0" w:color="auto"/>
                <w:right w:val="none" w:sz="0" w:space="0" w:color="auto"/>
              </w:divBdr>
              <w:divsChild>
                <w:div w:id="95807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90590">
      <w:bodyDiv w:val="1"/>
      <w:marLeft w:val="0"/>
      <w:marRight w:val="0"/>
      <w:marTop w:val="0"/>
      <w:marBottom w:val="0"/>
      <w:divBdr>
        <w:top w:val="none" w:sz="0" w:space="0" w:color="auto"/>
        <w:left w:val="none" w:sz="0" w:space="0" w:color="auto"/>
        <w:bottom w:val="none" w:sz="0" w:space="0" w:color="auto"/>
        <w:right w:val="none" w:sz="0" w:space="0" w:color="auto"/>
      </w:divBdr>
    </w:div>
    <w:div w:id="1995795022">
      <w:bodyDiv w:val="1"/>
      <w:marLeft w:val="0"/>
      <w:marRight w:val="0"/>
      <w:marTop w:val="0"/>
      <w:marBottom w:val="0"/>
      <w:divBdr>
        <w:top w:val="none" w:sz="0" w:space="0" w:color="auto"/>
        <w:left w:val="none" w:sz="0" w:space="0" w:color="auto"/>
        <w:bottom w:val="none" w:sz="0" w:space="0" w:color="auto"/>
        <w:right w:val="none" w:sz="0" w:space="0" w:color="auto"/>
      </w:divBdr>
      <w:divsChild>
        <w:div w:id="624626575">
          <w:marLeft w:val="0"/>
          <w:marRight w:val="0"/>
          <w:marTop w:val="0"/>
          <w:marBottom w:val="0"/>
          <w:divBdr>
            <w:top w:val="none" w:sz="0" w:space="0" w:color="auto"/>
            <w:left w:val="none" w:sz="0" w:space="0" w:color="auto"/>
            <w:bottom w:val="none" w:sz="0" w:space="0" w:color="auto"/>
            <w:right w:val="none" w:sz="0" w:space="0" w:color="auto"/>
          </w:divBdr>
          <w:divsChild>
            <w:div w:id="1878664079">
              <w:marLeft w:val="0"/>
              <w:marRight w:val="0"/>
              <w:marTop w:val="0"/>
              <w:marBottom w:val="0"/>
              <w:divBdr>
                <w:top w:val="none" w:sz="0" w:space="0" w:color="auto"/>
                <w:left w:val="none" w:sz="0" w:space="0" w:color="auto"/>
                <w:bottom w:val="none" w:sz="0" w:space="0" w:color="auto"/>
                <w:right w:val="none" w:sz="0" w:space="0" w:color="auto"/>
              </w:divBdr>
              <w:divsChild>
                <w:div w:id="163501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972917">
      <w:bodyDiv w:val="1"/>
      <w:marLeft w:val="0"/>
      <w:marRight w:val="0"/>
      <w:marTop w:val="0"/>
      <w:marBottom w:val="0"/>
      <w:divBdr>
        <w:top w:val="none" w:sz="0" w:space="0" w:color="auto"/>
        <w:left w:val="none" w:sz="0" w:space="0" w:color="auto"/>
        <w:bottom w:val="none" w:sz="0" w:space="0" w:color="auto"/>
        <w:right w:val="none" w:sz="0" w:space="0" w:color="auto"/>
      </w:divBdr>
    </w:div>
    <w:div w:id="2101293646">
      <w:bodyDiv w:val="1"/>
      <w:marLeft w:val="0"/>
      <w:marRight w:val="0"/>
      <w:marTop w:val="0"/>
      <w:marBottom w:val="0"/>
      <w:divBdr>
        <w:top w:val="none" w:sz="0" w:space="0" w:color="auto"/>
        <w:left w:val="none" w:sz="0" w:space="0" w:color="auto"/>
        <w:bottom w:val="none" w:sz="0" w:space="0" w:color="auto"/>
        <w:right w:val="none" w:sz="0" w:space="0" w:color="auto"/>
      </w:divBdr>
    </w:div>
    <w:div w:id="2105150722">
      <w:bodyDiv w:val="1"/>
      <w:marLeft w:val="0"/>
      <w:marRight w:val="0"/>
      <w:marTop w:val="0"/>
      <w:marBottom w:val="0"/>
      <w:divBdr>
        <w:top w:val="none" w:sz="0" w:space="0" w:color="auto"/>
        <w:left w:val="none" w:sz="0" w:space="0" w:color="auto"/>
        <w:bottom w:val="none" w:sz="0" w:space="0" w:color="auto"/>
        <w:right w:val="none" w:sz="0" w:space="0" w:color="auto"/>
      </w:divBdr>
    </w:div>
    <w:div w:id="2107187519">
      <w:bodyDiv w:val="1"/>
      <w:marLeft w:val="0"/>
      <w:marRight w:val="0"/>
      <w:marTop w:val="0"/>
      <w:marBottom w:val="0"/>
      <w:divBdr>
        <w:top w:val="none" w:sz="0" w:space="0" w:color="auto"/>
        <w:left w:val="none" w:sz="0" w:space="0" w:color="auto"/>
        <w:bottom w:val="none" w:sz="0" w:space="0" w:color="auto"/>
        <w:right w:val="none" w:sz="0" w:space="0" w:color="auto"/>
      </w:divBdr>
      <w:divsChild>
        <w:div w:id="1751612444">
          <w:marLeft w:val="0"/>
          <w:marRight w:val="0"/>
          <w:marTop w:val="0"/>
          <w:marBottom w:val="0"/>
          <w:divBdr>
            <w:top w:val="none" w:sz="0" w:space="0" w:color="auto"/>
            <w:left w:val="none" w:sz="0" w:space="0" w:color="auto"/>
            <w:bottom w:val="none" w:sz="0" w:space="0" w:color="auto"/>
            <w:right w:val="none" w:sz="0" w:space="0" w:color="auto"/>
          </w:divBdr>
          <w:divsChild>
            <w:div w:id="484514310">
              <w:marLeft w:val="0"/>
              <w:marRight w:val="0"/>
              <w:marTop w:val="0"/>
              <w:marBottom w:val="0"/>
              <w:divBdr>
                <w:top w:val="none" w:sz="0" w:space="0" w:color="auto"/>
                <w:left w:val="none" w:sz="0" w:space="0" w:color="auto"/>
                <w:bottom w:val="none" w:sz="0" w:space="0" w:color="auto"/>
                <w:right w:val="none" w:sz="0" w:space="0" w:color="auto"/>
              </w:divBdr>
              <w:divsChild>
                <w:div w:id="20571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12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wb.gov.wales/curriculum-for-wa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1285</TotalTime>
  <Pages>14</Pages>
  <Words>3905</Words>
  <Characters>25035</Characters>
  <Application>Microsoft Office Word</Application>
  <DocSecurity>0</DocSecurity>
  <Lines>481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newman</dc:creator>
  <cp:keywords/>
  <dc:description/>
  <cp:lastModifiedBy>millie newman</cp:lastModifiedBy>
  <cp:revision>23</cp:revision>
  <dcterms:created xsi:type="dcterms:W3CDTF">2023-10-30T19:37:00Z</dcterms:created>
  <dcterms:modified xsi:type="dcterms:W3CDTF">2023-11-06T22:34:00Z</dcterms:modified>
</cp:coreProperties>
</file>