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8C1C08" w:rsidRDefault="00ED5964">
      <w:pPr>
        <w:rPr>
          <w:rFonts w:ascii="Segoe UI Historic" w:hAnsi="Segoe UI Historic" w:cs="Segoe UI Historic"/>
        </w:rPr>
      </w:pPr>
      <w:r w:rsidRPr="008C1C08">
        <w:rPr>
          <w:rFonts w:ascii="Segoe UI Historic" w:hAnsi="Segoe UI Historic" w:cs="Segoe UI Historic"/>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8C1C08" w:rsidRDefault="00ED5964">
      <w:pPr>
        <w:rPr>
          <w:rFonts w:ascii="Segoe UI Historic" w:hAnsi="Segoe UI Historic" w:cs="Segoe UI Historic"/>
        </w:rPr>
      </w:pPr>
    </w:p>
    <w:p w14:paraId="478C11A1" w14:textId="77777777" w:rsidR="00ED5964" w:rsidRPr="008C1C08" w:rsidRDefault="00ED5964">
      <w:pPr>
        <w:rPr>
          <w:rFonts w:ascii="Segoe UI Historic" w:hAnsi="Segoe UI Historic" w:cs="Segoe UI Historic"/>
        </w:rPr>
      </w:pPr>
    </w:p>
    <w:p w14:paraId="6B8ADB81" w14:textId="77777777" w:rsidR="006A5CFC" w:rsidRPr="008C1C08" w:rsidRDefault="006A5CFC">
      <w:pPr>
        <w:rPr>
          <w:rFonts w:ascii="Segoe UI Historic" w:hAnsi="Segoe UI Historic" w:cs="Segoe UI Historic"/>
        </w:rPr>
      </w:pPr>
    </w:p>
    <w:p w14:paraId="168F467C" w14:textId="77777777" w:rsidR="006A5CFC" w:rsidRPr="008C1C08" w:rsidRDefault="006A5CFC">
      <w:pPr>
        <w:rPr>
          <w:rFonts w:ascii="Segoe UI Historic" w:hAnsi="Segoe UI Historic" w:cs="Segoe UI Historic"/>
        </w:rPr>
      </w:pPr>
    </w:p>
    <w:p w14:paraId="3BEDB360" w14:textId="77777777" w:rsidR="00ED5964" w:rsidRPr="008C1C08" w:rsidRDefault="00ED5964">
      <w:pPr>
        <w:rPr>
          <w:rFonts w:ascii="Segoe UI Historic" w:hAnsi="Segoe UI Historic" w:cs="Segoe UI Historic"/>
        </w:rPr>
      </w:pPr>
    </w:p>
    <w:p w14:paraId="2EF804A0" w14:textId="0AF19D3F" w:rsidR="00ED5964" w:rsidRPr="008C1C08" w:rsidRDefault="00ED5964"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Name:</w:t>
      </w:r>
      <w:r w:rsidR="00427738" w:rsidRPr="008C1C08">
        <w:rPr>
          <w:rFonts w:ascii="Segoe UI Historic" w:hAnsi="Segoe UI Historic" w:cs="Segoe UI Historic"/>
          <w:sz w:val="28"/>
          <w:szCs w:val="28"/>
        </w:rPr>
        <w:t xml:space="preserve"> Shamsa Nadeem</w:t>
      </w:r>
      <w:r w:rsidRPr="008C1C08">
        <w:rPr>
          <w:rFonts w:ascii="Segoe UI Historic" w:hAnsi="Segoe UI Historic" w:cs="Segoe UI Historic"/>
          <w:sz w:val="28"/>
          <w:szCs w:val="28"/>
        </w:rPr>
        <w:t xml:space="preserve"> </w:t>
      </w:r>
    </w:p>
    <w:p w14:paraId="485B6F49" w14:textId="4515E19C" w:rsidR="00ED5964" w:rsidRPr="008C1C08" w:rsidRDefault="00ED5964"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 xml:space="preserve">Student ID: </w:t>
      </w:r>
      <w:r w:rsidR="00427738" w:rsidRPr="008C1C08">
        <w:rPr>
          <w:rFonts w:ascii="Segoe UI Historic" w:hAnsi="Segoe UI Historic" w:cs="Segoe UI Historic"/>
          <w:sz w:val="28"/>
          <w:szCs w:val="28"/>
        </w:rPr>
        <w:t>2928837</w:t>
      </w:r>
    </w:p>
    <w:p w14:paraId="3C1E7A20" w14:textId="109D9A53" w:rsidR="00ED5964" w:rsidRPr="008C1C08" w:rsidRDefault="00ED5964"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Module Code:</w:t>
      </w:r>
      <w:r w:rsidR="00C01D70" w:rsidRPr="008C1C08">
        <w:rPr>
          <w:rFonts w:ascii="Segoe UI Historic" w:hAnsi="Segoe UI Historic" w:cs="Segoe UI Historic"/>
          <w:sz w:val="28"/>
          <w:szCs w:val="28"/>
        </w:rPr>
        <w:t xml:space="preserve"> LCHS4001</w:t>
      </w:r>
    </w:p>
    <w:p w14:paraId="4EEB2DA3" w14:textId="68F40777" w:rsidR="00ED5964" w:rsidRPr="008C1C08" w:rsidRDefault="00C01D70"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Module: Academic and Employability Skills</w:t>
      </w:r>
    </w:p>
    <w:p w14:paraId="112342CB" w14:textId="321AB5CA" w:rsidR="00ED5964" w:rsidRPr="008C1C08" w:rsidRDefault="00ED5964"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 xml:space="preserve">Lecturer: </w:t>
      </w:r>
      <w:r w:rsidR="00D3465A" w:rsidRPr="008C1C08">
        <w:rPr>
          <w:rFonts w:ascii="Segoe UI Historic" w:hAnsi="Segoe UI Historic" w:cs="Segoe UI Historic"/>
          <w:sz w:val="28"/>
          <w:szCs w:val="28"/>
        </w:rPr>
        <w:t>Mark</w:t>
      </w:r>
      <w:r w:rsidR="00B868E6" w:rsidRPr="008C1C08">
        <w:rPr>
          <w:rFonts w:ascii="Segoe UI Historic" w:hAnsi="Segoe UI Historic" w:cs="Segoe UI Historic"/>
          <w:sz w:val="28"/>
          <w:szCs w:val="28"/>
        </w:rPr>
        <w:t xml:space="preserve"> Kane</w:t>
      </w:r>
    </w:p>
    <w:p w14:paraId="78C0B80E" w14:textId="77777777" w:rsidR="00ED5964" w:rsidRPr="008C1C08" w:rsidRDefault="00ED5964" w:rsidP="00ED5964">
      <w:pPr>
        <w:jc w:val="both"/>
        <w:rPr>
          <w:rFonts w:ascii="Segoe UI Historic" w:hAnsi="Segoe UI Historic" w:cs="Segoe UI Historic"/>
          <w:sz w:val="28"/>
          <w:szCs w:val="28"/>
        </w:rPr>
      </w:pPr>
    </w:p>
    <w:p w14:paraId="0C6F95D6" w14:textId="77777777" w:rsidR="00ED5964" w:rsidRPr="008C1C08" w:rsidRDefault="00ED5964" w:rsidP="00ED5964">
      <w:pPr>
        <w:jc w:val="both"/>
        <w:rPr>
          <w:rFonts w:ascii="Segoe UI Historic" w:hAnsi="Segoe UI Historic" w:cs="Segoe UI Historic"/>
          <w:sz w:val="28"/>
          <w:szCs w:val="28"/>
        </w:rPr>
      </w:pPr>
    </w:p>
    <w:p w14:paraId="71D7459F" w14:textId="77777777" w:rsidR="00ED5964" w:rsidRPr="008C1C08" w:rsidRDefault="00ED5964" w:rsidP="00ED5964">
      <w:pPr>
        <w:jc w:val="both"/>
        <w:rPr>
          <w:rFonts w:ascii="Segoe UI Historic" w:hAnsi="Segoe UI Historic" w:cs="Segoe UI Historic"/>
          <w:sz w:val="28"/>
          <w:szCs w:val="28"/>
        </w:rPr>
      </w:pPr>
    </w:p>
    <w:p w14:paraId="38621A58" w14:textId="77777777" w:rsidR="00ED5964" w:rsidRPr="008C1C08" w:rsidRDefault="00ED5964" w:rsidP="00ED5964">
      <w:pPr>
        <w:jc w:val="both"/>
        <w:rPr>
          <w:rFonts w:ascii="Segoe UI Historic" w:hAnsi="Segoe UI Historic" w:cs="Segoe UI Historic"/>
          <w:sz w:val="28"/>
          <w:szCs w:val="28"/>
        </w:rPr>
      </w:pPr>
    </w:p>
    <w:p w14:paraId="6988A1DC" w14:textId="77777777" w:rsidR="00ED5964" w:rsidRPr="008C1C08" w:rsidRDefault="00ED5964" w:rsidP="00ED5964">
      <w:pPr>
        <w:jc w:val="both"/>
        <w:rPr>
          <w:rFonts w:ascii="Segoe UI Historic" w:hAnsi="Segoe UI Historic" w:cs="Segoe UI Historic"/>
          <w:sz w:val="28"/>
          <w:szCs w:val="28"/>
        </w:rPr>
      </w:pPr>
    </w:p>
    <w:p w14:paraId="25C114EE" w14:textId="77777777" w:rsidR="00ED5964" w:rsidRPr="008C1C08" w:rsidRDefault="00ED5964" w:rsidP="00ED5964">
      <w:pPr>
        <w:jc w:val="both"/>
        <w:rPr>
          <w:rFonts w:ascii="Segoe UI Historic" w:hAnsi="Segoe UI Historic" w:cs="Segoe UI Historic"/>
          <w:sz w:val="28"/>
          <w:szCs w:val="28"/>
        </w:rPr>
      </w:pPr>
    </w:p>
    <w:p w14:paraId="4A73B1BE" w14:textId="77777777" w:rsidR="00ED5964" w:rsidRPr="008C1C08" w:rsidRDefault="00ED5964" w:rsidP="00ED5964">
      <w:pPr>
        <w:jc w:val="both"/>
        <w:rPr>
          <w:rFonts w:ascii="Segoe UI Historic" w:hAnsi="Segoe UI Historic" w:cs="Segoe UI Historic"/>
          <w:sz w:val="28"/>
          <w:szCs w:val="28"/>
        </w:rPr>
      </w:pPr>
    </w:p>
    <w:p w14:paraId="5525BF7D" w14:textId="77777777" w:rsidR="006B640E" w:rsidRPr="008C1C08" w:rsidRDefault="00ED5964"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ab/>
      </w:r>
      <w:r w:rsidRPr="008C1C08">
        <w:rPr>
          <w:rFonts w:ascii="Segoe UI Historic" w:hAnsi="Segoe UI Historic" w:cs="Segoe UI Historic"/>
          <w:sz w:val="28"/>
          <w:szCs w:val="28"/>
        </w:rPr>
        <w:tab/>
      </w:r>
      <w:r w:rsidRPr="008C1C08">
        <w:rPr>
          <w:rFonts w:ascii="Segoe UI Historic" w:hAnsi="Segoe UI Historic" w:cs="Segoe UI Historic"/>
          <w:sz w:val="28"/>
          <w:szCs w:val="28"/>
        </w:rPr>
        <w:tab/>
      </w:r>
      <w:r w:rsidR="006A5CFC" w:rsidRPr="008C1C08">
        <w:rPr>
          <w:rFonts w:ascii="Segoe UI Historic" w:hAnsi="Segoe UI Historic" w:cs="Segoe UI Historic"/>
          <w:sz w:val="28"/>
          <w:szCs w:val="28"/>
        </w:rPr>
        <w:tab/>
      </w:r>
      <w:r w:rsidRPr="008C1C08">
        <w:rPr>
          <w:rFonts w:ascii="Segoe UI Historic" w:hAnsi="Segoe UI Historic" w:cs="Segoe UI Historic"/>
          <w:sz w:val="28"/>
          <w:szCs w:val="28"/>
        </w:rPr>
        <w:t xml:space="preserve">Submitted on: </w:t>
      </w:r>
    </w:p>
    <w:p w14:paraId="072506E1" w14:textId="0CE8AC46" w:rsidR="00ED5964" w:rsidRPr="008C1C08" w:rsidRDefault="00ED5964"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 xml:space="preserve">   </w:t>
      </w:r>
    </w:p>
    <w:p w14:paraId="3C6FB008" w14:textId="62345689" w:rsidR="00ED5964" w:rsidRPr="008C1C08" w:rsidRDefault="006B640E" w:rsidP="00ED5964">
      <w:pPr>
        <w:jc w:val="both"/>
        <w:rPr>
          <w:rFonts w:ascii="Segoe UI Historic" w:hAnsi="Segoe UI Historic" w:cs="Segoe UI Historic"/>
          <w:sz w:val="28"/>
          <w:szCs w:val="28"/>
        </w:rPr>
      </w:pPr>
      <w:r w:rsidRPr="008C1C08">
        <w:rPr>
          <w:rFonts w:ascii="Segoe UI Historic" w:hAnsi="Segoe UI Historic" w:cs="Segoe UI Historic"/>
          <w:sz w:val="28"/>
          <w:szCs w:val="28"/>
        </w:rPr>
        <w:t>Submitted Date: 24 April 2026</w:t>
      </w:r>
    </w:p>
    <w:p w14:paraId="3EA711CF" w14:textId="77777777" w:rsidR="00ED5964" w:rsidRPr="008C1C08" w:rsidRDefault="00ED5964" w:rsidP="00ED5964">
      <w:pPr>
        <w:jc w:val="both"/>
        <w:rPr>
          <w:rFonts w:ascii="Segoe UI Historic" w:hAnsi="Segoe UI Historic" w:cs="Segoe UI Historic"/>
          <w:sz w:val="28"/>
          <w:szCs w:val="28"/>
        </w:rPr>
      </w:pPr>
    </w:p>
    <w:p w14:paraId="32C3A4F9" w14:textId="77777777" w:rsidR="00ED5964" w:rsidRPr="008C1C08" w:rsidRDefault="00ED5964" w:rsidP="00ED5964">
      <w:pPr>
        <w:jc w:val="both"/>
        <w:rPr>
          <w:rFonts w:ascii="Segoe UI Historic" w:hAnsi="Segoe UI Historic" w:cs="Segoe UI Historic"/>
          <w:sz w:val="28"/>
          <w:szCs w:val="28"/>
        </w:rPr>
      </w:pPr>
    </w:p>
    <w:p w14:paraId="1434F2B1" w14:textId="77777777" w:rsidR="00ED5964" w:rsidRPr="008C1C08" w:rsidRDefault="00ED5964" w:rsidP="00ED5964">
      <w:pPr>
        <w:jc w:val="both"/>
        <w:rPr>
          <w:rFonts w:ascii="Segoe UI Historic" w:hAnsi="Segoe UI Historic" w:cs="Segoe UI Historic"/>
          <w:sz w:val="28"/>
          <w:szCs w:val="28"/>
        </w:rPr>
      </w:pPr>
    </w:p>
    <w:p w14:paraId="4F979E62" w14:textId="77777777" w:rsidR="00ED5964" w:rsidRPr="008C1C08" w:rsidRDefault="00ED5964" w:rsidP="00ED5964">
      <w:pPr>
        <w:jc w:val="both"/>
        <w:rPr>
          <w:rFonts w:ascii="Segoe UI Historic" w:hAnsi="Segoe UI Historic" w:cs="Segoe UI Historic"/>
          <w:sz w:val="28"/>
          <w:szCs w:val="28"/>
        </w:rPr>
      </w:pPr>
    </w:p>
    <w:p w14:paraId="4180CDBC" w14:textId="77777777" w:rsidR="00ED5964" w:rsidRPr="008C1C08" w:rsidRDefault="00ED5964" w:rsidP="00ED5964">
      <w:pPr>
        <w:jc w:val="both"/>
        <w:rPr>
          <w:rFonts w:ascii="Segoe UI Historic" w:hAnsi="Segoe UI Historic" w:cs="Segoe UI Historic"/>
          <w:sz w:val="28"/>
          <w:szCs w:val="28"/>
        </w:rPr>
      </w:pPr>
    </w:p>
    <w:sdt>
      <w:sdtPr>
        <w:rPr>
          <w:rFonts w:ascii="Segoe UI Historic" w:eastAsiaTheme="minorEastAsia" w:hAnsi="Segoe UI Historic" w:cs="Segoe UI Historic"/>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8C1C08" w:rsidRDefault="00184A9A">
          <w:pPr>
            <w:pStyle w:val="TOCHeading"/>
            <w:rPr>
              <w:rFonts w:ascii="Segoe UI Historic" w:hAnsi="Segoe UI Historic" w:cs="Segoe UI Historic"/>
              <w:color w:val="4472C4" w:themeColor="accent1"/>
            </w:rPr>
          </w:pPr>
          <w:r w:rsidRPr="008C1C08">
            <w:rPr>
              <w:rFonts w:ascii="Segoe UI Historic" w:hAnsi="Segoe UI Historic" w:cs="Segoe UI Historic"/>
              <w:color w:val="4471C4"/>
            </w:rPr>
            <w:t>Table of Contents</w:t>
          </w:r>
        </w:p>
        <w:p w14:paraId="1E14BD21" w14:textId="697EC190" w:rsidR="008F1960" w:rsidRPr="008C1C08" w:rsidRDefault="0156E134">
          <w:pPr>
            <w:pStyle w:val="TOC2"/>
            <w:tabs>
              <w:tab w:val="left" w:pos="880"/>
              <w:tab w:val="right" w:leader="dot" w:pos="9016"/>
            </w:tabs>
            <w:rPr>
              <w:rFonts w:ascii="Segoe UI Historic" w:hAnsi="Segoe UI Historic" w:cs="Segoe UI Historic"/>
              <w:b w:val="0"/>
              <w:bCs w:val="0"/>
              <w:noProof/>
              <w:sz w:val="24"/>
              <w:szCs w:val="24"/>
              <w:lang w:eastAsia="en-GB"/>
            </w:rPr>
          </w:pPr>
          <w:r w:rsidRPr="008C1C08">
            <w:rPr>
              <w:rFonts w:ascii="Segoe UI Historic" w:hAnsi="Segoe UI Historic" w:cs="Segoe UI Historic"/>
            </w:rPr>
            <w:fldChar w:fldCharType="begin"/>
          </w:r>
          <w:r w:rsidR="00184A9A" w:rsidRPr="008C1C08">
            <w:rPr>
              <w:rFonts w:ascii="Segoe UI Historic" w:hAnsi="Segoe UI Historic" w:cs="Segoe UI Historic"/>
            </w:rPr>
            <w:instrText>TOC \o "1-3" \z \u \h</w:instrText>
          </w:r>
          <w:r w:rsidRPr="008C1C08">
            <w:rPr>
              <w:rFonts w:ascii="Segoe UI Historic" w:hAnsi="Segoe UI Historic" w:cs="Segoe UI Historic"/>
            </w:rPr>
            <w:fldChar w:fldCharType="separate"/>
          </w:r>
          <w:hyperlink w:anchor="_Toc227159841" w:history="1">
            <w:r w:rsidR="008F1960" w:rsidRPr="008C1C08">
              <w:rPr>
                <w:rStyle w:val="Hyperlink"/>
                <w:rFonts w:ascii="Segoe UI Historic" w:hAnsi="Segoe UI Historic" w:cs="Segoe UI Historic"/>
                <w:noProof/>
              </w:rPr>
              <w:t>1.1</w:t>
            </w:r>
            <w:r w:rsidR="008F1960" w:rsidRPr="008C1C08">
              <w:rPr>
                <w:rFonts w:ascii="Segoe UI Historic" w:hAnsi="Segoe UI Historic" w:cs="Segoe UI Historic"/>
                <w:b w:val="0"/>
                <w:bCs w:val="0"/>
                <w:noProof/>
                <w:sz w:val="24"/>
                <w:szCs w:val="24"/>
                <w:lang w:eastAsia="en-GB"/>
              </w:rPr>
              <w:tab/>
            </w:r>
            <w:r w:rsidR="008F1960" w:rsidRPr="008C1C08">
              <w:rPr>
                <w:rStyle w:val="Hyperlink"/>
                <w:rFonts w:ascii="Segoe UI Historic" w:hAnsi="Segoe UI Historic" w:cs="Segoe UI Historic"/>
                <w:noProof/>
              </w:rPr>
              <w:t>Introduction</w:t>
            </w:r>
            <w:r w:rsidR="008F1960" w:rsidRPr="008C1C08">
              <w:rPr>
                <w:rFonts w:ascii="Segoe UI Historic" w:hAnsi="Segoe UI Historic" w:cs="Segoe UI Historic"/>
                <w:noProof/>
                <w:webHidden/>
              </w:rPr>
              <w:tab/>
            </w:r>
            <w:r w:rsidR="008F1960" w:rsidRPr="008C1C08">
              <w:rPr>
                <w:rFonts w:ascii="Segoe UI Historic" w:hAnsi="Segoe UI Historic" w:cs="Segoe UI Historic"/>
                <w:noProof/>
                <w:webHidden/>
              </w:rPr>
              <w:fldChar w:fldCharType="begin"/>
            </w:r>
            <w:r w:rsidR="008F1960" w:rsidRPr="008C1C08">
              <w:rPr>
                <w:rFonts w:ascii="Segoe UI Historic" w:hAnsi="Segoe UI Historic" w:cs="Segoe UI Historic"/>
                <w:noProof/>
                <w:webHidden/>
              </w:rPr>
              <w:instrText xml:space="preserve"> PAGEREF _Toc227159841 \h </w:instrText>
            </w:r>
            <w:r w:rsidR="008F1960" w:rsidRPr="008C1C08">
              <w:rPr>
                <w:rFonts w:ascii="Segoe UI Historic" w:hAnsi="Segoe UI Historic" w:cs="Segoe UI Historic"/>
                <w:noProof/>
                <w:webHidden/>
              </w:rPr>
            </w:r>
            <w:r w:rsidR="008F1960" w:rsidRPr="008C1C08">
              <w:rPr>
                <w:rFonts w:ascii="Segoe UI Historic" w:hAnsi="Segoe UI Historic" w:cs="Segoe UI Historic"/>
                <w:noProof/>
                <w:webHidden/>
              </w:rPr>
              <w:fldChar w:fldCharType="separate"/>
            </w:r>
            <w:r w:rsidR="008F1960" w:rsidRPr="008C1C08">
              <w:rPr>
                <w:rFonts w:ascii="Segoe UI Historic" w:hAnsi="Segoe UI Historic" w:cs="Segoe UI Historic"/>
                <w:noProof/>
                <w:webHidden/>
              </w:rPr>
              <w:t>3</w:t>
            </w:r>
            <w:r w:rsidR="008F1960" w:rsidRPr="008C1C08">
              <w:rPr>
                <w:rFonts w:ascii="Segoe UI Historic" w:hAnsi="Segoe UI Historic" w:cs="Segoe UI Historic"/>
                <w:noProof/>
                <w:webHidden/>
              </w:rPr>
              <w:fldChar w:fldCharType="end"/>
            </w:r>
          </w:hyperlink>
        </w:p>
        <w:p w14:paraId="1CA8537D" w14:textId="7FFE6E62"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2" w:history="1">
            <w:r w:rsidRPr="008C1C08">
              <w:rPr>
                <w:rStyle w:val="Hyperlink"/>
                <w:rFonts w:ascii="Segoe UI Historic" w:hAnsi="Segoe UI Historic" w:cs="Segoe UI Historic"/>
                <w:noProof/>
              </w:rPr>
              <w:t>2 Description of Social Worker in Health and Social Care</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_Toc227159842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3</w:t>
            </w:r>
            <w:r w:rsidRPr="008C1C08">
              <w:rPr>
                <w:rFonts w:ascii="Segoe UI Historic" w:hAnsi="Segoe UI Historic" w:cs="Segoe UI Historic"/>
                <w:noProof/>
                <w:webHidden/>
              </w:rPr>
              <w:fldChar w:fldCharType="end"/>
            </w:r>
          </w:hyperlink>
        </w:p>
        <w:p w14:paraId="0097943E" w14:textId="74ED0716"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3" w:history="1">
            <w:r w:rsidRPr="008C1C08">
              <w:rPr>
                <w:rStyle w:val="Hyperlink"/>
                <w:rFonts w:ascii="Segoe UI Historic" w:hAnsi="Segoe UI Historic" w:cs="Segoe UI Historic"/>
                <w:noProof/>
              </w:rPr>
              <w:t>3 Skills Needed for Social Carer</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_Toc227159843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3</w:t>
            </w:r>
            <w:r w:rsidRPr="008C1C08">
              <w:rPr>
                <w:rFonts w:ascii="Segoe UI Historic" w:hAnsi="Segoe UI Historic" w:cs="Segoe UI Historic"/>
                <w:noProof/>
                <w:webHidden/>
              </w:rPr>
              <w:fldChar w:fldCharType="end"/>
            </w:r>
          </w:hyperlink>
        </w:p>
        <w:p w14:paraId="521EB9FB" w14:textId="5CA7F7B6"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4" w:history="1">
            <w:r w:rsidRPr="008C1C08">
              <w:rPr>
                <w:rStyle w:val="Hyperlink"/>
                <w:rFonts w:ascii="Segoe UI Historic" w:hAnsi="Segoe UI Historic" w:cs="Segoe UI Historic"/>
                <w:noProof/>
              </w:rPr>
              <w:t>3.1 Effective communication</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_Toc227159844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4</w:t>
            </w:r>
            <w:r w:rsidRPr="008C1C08">
              <w:rPr>
                <w:rFonts w:ascii="Segoe UI Historic" w:hAnsi="Segoe UI Historic" w:cs="Segoe UI Historic"/>
                <w:noProof/>
                <w:webHidden/>
              </w:rPr>
              <w:fldChar w:fldCharType="end"/>
            </w:r>
          </w:hyperlink>
        </w:p>
        <w:p w14:paraId="7FD1B982" w14:textId="791EC937"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5" w:history="1">
            <w:r w:rsidRPr="008C1C08">
              <w:rPr>
                <w:rStyle w:val="Hyperlink"/>
                <w:rFonts w:ascii="Segoe UI Historic" w:hAnsi="Segoe UI Historic" w:cs="Segoe UI Historic"/>
                <w:noProof/>
                <w:lang w:eastAsia="en-GB"/>
              </w:rPr>
              <w:t>3.2 Empathy</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_Toc227159845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4</w:t>
            </w:r>
            <w:r w:rsidRPr="008C1C08">
              <w:rPr>
                <w:rFonts w:ascii="Segoe UI Historic" w:hAnsi="Segoe UI Historic" w:cs="Segoe UI Historic"/>
                <w:noProof/>
                <w:webHidden/>
              </w:rPr>
              <w:fldChar w:fldCharType="end"/>
            </w:r>
          </w:hyperlink>
        </w:p>
        <w:p w14:paraId="2BC6A80A" w14:textId="609C35C2"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6" w:history="1">
            <w:r w:rsidRPr="008C1C08">
              <w:rPr>
                <w:rStyle w:val="Hyperlink"/>
                <w:rFonts w:ascii="Segoe UI Historic" w:hAnsi="Segoe UI Historic" w:cs="Segoe UI Historic"/>
                <w:noProof/>
                <w:lang w:eastAsia="en-GB"/>
              </w:rPr>
              <w:t>3.3 Safeguarding</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_Toc227159846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4</w:t>
            </w:r>
            <w:r w:rsidRPr="008C1C08">
              <w:rPr>
                <w:rFonts w:ascii="Segoe UI Historic" w:hAnsi="Segoe UI Historic" w:cs="Segoe UI Historic"/>
                <w:noProof/>
                <w:webHidden/>
              </w:rPr>
              <w:fldChar w:fldCharType="end"/>
            </w:r>
          </w:hyperlink>
        </w:p>
        <w:p w14:paraId="7F294C30" w14:textId="6C83DE30"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7" w:history="1">
            <w:r w:rsidRPr="008C1C08">
              <w:rPr>
                <w:rStyle w:val="Hyperlink"/>
                <w:rFonts w:ascii="Segoe UI Historic" w:hAnsi="Segoe UI Historic" w:cs="Segoe UI Historic"/>
                <w:noProof/>
              </w:rPr>
              <w:t>4 Strategies for Skill Improvement for Social Worker</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_Toc227159847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5</w:t>
            </w:r>
            <w:r w:rsidRPr="008C1C08">
              <w:rPr>
                <w:rFonts w:ascii="Segoe UI Historic" w:hAnsi="Segoe UI Historic" w:cs="Segoe UI Historic"/>
                <w:noProof/>
                <w:webHidden/>
              </w:rPr>
              <w:fldChar w:fldCharType="end"/>
            </w:r>
          </w:hyperlink>
        </w:p>
        <w:p w14:paraId="6E5CD55B" w14:textId="1FE5EF20"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8" w:history="1">
            <w:r w:rsidRPr="008C1C08">
              <w:rPr>
                <w:rStyle w:val="Hyperlink"/>
                <w:rFonts w:ascii="Segoe UI Historic" w:hAnsi="Segoe UI Historic" w:cs="Segoe UI Historic"/>
                <w:noProof/>
              </w:rPr>
              <w:t>4.1 Communication skills</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_Toc227159848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5</w:t>
            </w:r>
            <w:r w:rsidRPr="008C1C08">
              <w:rPr>
                <w:rFonts w:ascii="Segoe UI Historic" w:hAnsi="Segoe UI Historic" w:cs="Segoe UI Historic"/>
                <w:noProof/>
                <w:webHidden/>
              </w:rPr>
              <w:fldChar w:fldCharType="end"/>
            </w:r>
          </w:hyperlink>
        </w:p>
        <w:p w14:paraId="7A71F113" w14:textId="29388A7D"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49" w:history="1">
            <w:r w:rsidRPr="008C1C08">
              <w:rPr>
                <w:rStyle w:val="Hyperlink"/>
                <w:rFonts w:ascii="Segoe UI Historic" w:hAnsi="Segoe UI Historic" w:cs="Segoe UI Historic"/>
                <w:noProof/>
              </w:rPr>
              <w:t>4 Conclusion</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_Toc227159849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6</w:t>
            </w:r>
            <w:r w:rsidRPr="008C1C08">
              <w:rPr>
                <w:rFonts w:ascii="Segoe UI Historic" w:hAnsi="Segoe UI Historic" w:cs="Segoe UI Historic"/>
                <w:noProof/>
                <w:webHidden/>
              </w:rPr>
              <w:fldChar w:fldCharType="end"/>
            </w:r>
          </w:hyperlink>
        </w:p>
        <w:p w14:paraId="003A7133" w14:textId="324AF998" w:rsidR="008F1960" w:rsidRPr="008C1C08" w:rsidRDefault="008F1960">
          <w:pPr>
            <w:pStyle w:val="TOC2"/>
            <w:tabs>
              <w:tab w:val="right" w:leader="dot" w:pos="9016"/>
            </w:tabs>
            <w:rPr>
              <w:rFonts w:ascii="Segoe UI Historic" w:hAnsi="Segoe UI Historic" w:cs="Segoe UI Historic"/>
              <w:b w:val="0"/>
              <w:bCs w:val="0"/>
              <w:noProof/>
              <w:sz w:val="24"/>
              <w:szCs w:val="24"/>
              <w:lang w:eastAsia="en-GB"/>
            </w:rPr>
          </w:pPr>
          <w:hyperlink w:anchor="_Toc227159850" w:history="1">
            <w:r w:rsidRPr="008C1C08">
              <w:rPr>
                <w:rStyle w:val="Hyperlink"/>
                <w:rFonts w:ascii="Segoe UI Historic" w:hAnsi="Segoe UI Historic" w:cs="Segoe UI Historic"/>
                <w:noProof/>
              </w:rPr>
              <w:t>5 Reference List</w:t>
            </w:r>
            <w:r w:rsidRPr="008C1C08">
              <w:rPr>
                <w:rFonts w:ascii="Segoe UI Historic" w:hAnsi="Segoe UI Historic" w:cs="Segoe UI Historic"/>
                <w:noProof/>
                <w:webHidden/>
              </w:rPr>
              <w:tab/>
            </w:r>
            <w:r w:rsidRPr="008C1C08">
              <w:rPr>
                <w:rFonts w:ascii="Segoe UI Historic" w:hAnsi="Segoe UI Historic" w:cs="Segoe UI Historic"/>
                <w:noProof/>
                <w:webHidden/>
              </w:rPr>
              <w:fldChar w:fldCharType="begin"/>
            </w:r>
            <w:r w:rsidRPr="008C1C08">
              <w:rPr>
                <w:rFonts w:ascii="Segoe UI Historic" w:hAnsi="Segoe UI Historic" w:cs="Segoe UI Historic"/>
                <w:noProof/>
                <w:webHidden/>
              </w:rPr>
              <w:instrText xml:space="preserve"> PAGEREF _Toc227159850 \h </w:instrText>
            </w:r>
            <w:r w:rsidRPr="008C1C08">
              <w:rPr>
                <w:rFonts w:ascii="Segoe UI Historic" w:hAnsi="Segoe UI Historic" w:cs="Segoe UI Historic"/>
                <w:noProof/>
                <w:webHidden/>
              </w:rPr>
            </w:r>
            <w:r w:rsidRPr="008C1C08">
              <w:rPr>
                <w:rFonts w:ascii="Segoe UI Historic" w:hAnsi="Segoe UI Historic" w:cs="Segoe UI Historic"/>
                <w:noProof/>
                <w:webHidden/>
              </w:rPr>
              <w:fldChar w:fldCharType="separate"/>
            </w:r>
            <w:r w:rsidRPr="008C1C08">
              <w:rPr>
                <w:rFonts w:ascii="Segoe UI Historic" w:hAnsi="Segoe UI Historic" w:cs="Segoe UI Historic"/>
                <w:noProof/>
                <w:webHidden/>
              </w:rPr>
              <w:t>8</w:t>
            </w:r>
            <w:r w:rsidRPr="008C1C08">
              <w:rPr>
                <w:rFonts w:ascii="Segoe UI Historic" w:hAnsi="Segoe UI Historic" w:cs="Segoe UI Historic"/>
                <w:noProof/>
                <w:webHidden/>
              </w:rPr>
              <w:fldChar w:fldCharType="end"/>
            </w:r>
          </w:hyperlink>
        </w:p>
        <w:p w14:paraId="2F2A1EA8" w14:textId="5D15586A" w:rsidR="0156E134" w:rsidRPr="008C1C08" w:rsidRDefault="0156E134" w:rsidP="0156E134">
          <w:pPr>
            <w:pStyle w:val="TOC2"/>
            <w:tabs>
              <w:tab w:val="right" w:leader="dot" w:pos="9015"/>
            </w:tabs>
            <w:rPr>
              <w:rStyle w:val="Hyperlink"/>
              <w:rFonts w:ascii="Segoe UI Historic" w:hAnsi="Segoe UI Historic" w:cs="Segoe UI Historic"/>
            </w:rPr>
          </w:pPr>
          <w:r w:rsidRPr="008C1C08">
            <w:rPr>
              <w:rFonts w:ascii="Segoe UI Historic" w:hAnsi="Segoe UI Historic" w:cs="Segoe UI Historic"/>
            </w:rPr>
            <w:fldChar w:fldCharType="end"/>
          </w:r>
        </w:p>
      </w:sdtContent>
    </w:sdt>
    <w:p w14:paraId="7715C32B" w14:textId="1531B2E9" w:rsidR="00551442" w:rsidRDefault="00551442" w:rsidP="00551442">
      <w:pPr>
        <w:pStyle w:val="NormalWeb"/>
        <w:rPr>
          <w:rFonts w:ascii="Segoe UI Historic" w:hAnsi="Segoe UI Historic" w:cs="Segoe UI Historic"/>
          <w:color w:val="000000"/>
          <w:sz w:val="21"/>
          <w:szCs w:val="21"/>
        </w:rPr>
      </w:pPr>
    </w:p>
    <w:p w14:paraId="21CB852E" w14:textId="77777777" w:rsidR="00551442" w:rsidRDefault="00551442" w:rsidP="00551442">
      <w:pPr>
        <w:pStyle w:val="NormalWeb"/>
        <w:rPr>
          <w:rFonts w:ascii="Segoe UI Historic" w:hAnsi="Segoe UI Historic" w:cs="Segoe UI Historic"/>
          <w:color w:val="000000"/>
          <w:sz w:val="21"/>
          <w:szCs w:val="21"/>
        </w:rPr>
      </w:pPr>
    </w:p>
    <w:p w14:paraId="5FBB9CBA" w14:textId="77777777" w:rsidR="00551442" w:rsidRDefault="00551442" w:rsidP="00551442">
      <w:pPr>
        <w:pStyle w:val="NormalWeb"/>
        <w:rPr>
          <w:rFonts w:ascii="Segoe UI Historic" w:hAnsi="Segoe UI Historic" w:cs="Segoe UI Historic"/>
          <w:color w:val="000000"/>
          <w:sz w:val="21"/>
          <w:szCs w:val="21"/>
        </w:rPr>
      </w:pPr>
    </w:p>
    <w:p w14:paraId="17EADB62" w14:textId="77777777" w:rsidR="00551442" w:rsidRDefault="00551442" w:rsidP="00551442">
      <w:pPr>
        <w:pStyle w:val="NormalWeb"/>
        <w:rPr>
          <w:rFonts w:ascii="Segoe UI Historic" w:hAnsi="Segoe UI Historic" w:cs="Segoe UI Historic"/>
          <w:color w:val="000000"/>
          <w:sz w:val="21"/>
          <w:szCs w:val="21"/>
        </w:rPr>
      </w:pPr>
    </w:p>
    <w:p w14:paraId="17FA1636" w14:textId="77777777" w:rsidR="00551442" w:rsidRDefault="00551442" w:rsidP="00551442">
      <w:pPr>
        <w:pStyle w:val="NormalWeb"/>
        <w:rPr>
          <w:rFonts w:ascii="Segoe UI Historic" w:hAnsi="Segoe UI Historic" w:cs="Segoe UI Historic"/>
          <w:color w:val="000000"/>
          <w:sz w:val="21"/>
          <w:szCs w:val="21"/>
        </w:rPr>
      </w:pPr>
    </w:p>
    <w:p w14:paraId="6A1C8F93" w14:textId="77777777" w:rsidR="00551442" w:rsidRDefault="00551442" w:rsidP="00551442">
      <w:pPr>
        <w:pStyle w:val="NormalWeb"/>
        <w:rPr>
          <w:rFonts w:ascii="Segoe UI Historic" w:hAnsi="Segoe UI Historic" w:cs="Segoe UI Historic"/>
          <w:color w:val="000000"/>
          <w:sz w:val="21"/>
          <w:szCs w:val="21"/>
        </w:rPr>
      </w:pPr>
    </w:p>
    <w:p w14:paraId="3E62FAF3" w14:textId="77777777" w:rsidR="00551442" w:rsidRDefault="00551442" w:rsidP="00551442">
      <w:pPr>
        <w:pStyle w:val="NormalWeb"/>
        <w:rPr>
          <w:rFonts w:ascii="Segoe UI Historic" w:hAnsi="Segoe UI Historic" w:cs="Segoe UI Historic"/>
          <w:color w:val="000000"/>
          <w:sz w:val="21"/>
          <w:szCs w:val="21"/>
        </w:rPr>
      </w:pPr>
    </w:p>
    <w:p w14:paraId="60A20B35" w14:textId="77777777" w:rsidR="00551442" w:rsidRDefault="00551442" w:rsidP="00551442">
      <w:pPr>
        <w:pStyle w:val="NormalWeb"/>
        <w:rPr>
          <w:rFonts w:ascii="Segoe UI Historic" w:hAnsi="Segoe UI Historic" w:cs="Segoe UI Historic"/>
          <w:color w:val="000000"/>
          <w:sz w:val="21"/>
          <w:szCs w:val="21"/>
        </w:rPr>
      </w:pPr>
    </w:p>
    <w:p w14:paraId="3F393F75" w14:textId="77777777" w:rsidR="00551442" w:rsidRDefault="00551442" w:rsidP="00551442">
      <w:pPr>
        <w:pStyle w:val="NormalWeb"/>
        <w:rPr>
          <w:rFonts w:ascii="Segoe UI Historic" w:hAnsi="Segoe UI Historic" w:cs="Segoe UI Historic"/>
          <w:color w:val="000000"/>
          <w:sz w:val="21"/>
          <w:szCs w:val="21"/>
        </w:rPr>
      </w:pPr>
    </w:p>
    <w:p w14:paraId="618F4258" w14:textId="77777777" w:rsidR="00551442" w:rsidRDefault="00551442" w:rsidP="00551442">
      <w:pPr>
        <w:pStyle w:val="NormalWeb"/>
        <w:rPr>
          <w:rFonts w:ascii="Segoe UI Historic" w:hAnsi="Segoe UI Historic" w:cs="Segoe UI Historic"/>
          <w:color w:val="000000"/>
          <w:sz w:val="21"/>
          <w:szCs w:val="21"/>
        </w:rPr>
      </w:pPr>
    </w:p>
    <w:p w14:paraId="6EC6CFDD" w14:textId="77777777" w:rsidR="00551442" w:rsidRDefault="00551442" w:rsidP="00551442">
      <w:pPr>
        <w:pStyle w:val="NormalWeb"/>
        <w:rPr>
          <w:rFonts w:ascii="Segoe UI Historic" w:hAnsi="Segoe UI Historic" w:cs="Segoe UI Historic"/>
          <w:color w:val="000000"/>
          <w:sz w:val="21"/>
          <w:szCs w:val="21"/>
        </w:rPr>
      </w:pPr>
    </w:p>
    <w:p w14:paraId="0EED8BD4" w14:textId="77777777" w:rsidR="00551442" w:rsidRPr="00551442" w:rsidRDefault="00551442" w:rsidP="00551442">
      <w:pPr>
        <w:pStyle w:val="NormalWeb"/>
        <w:rPr>
          <w:rFonts w:ascii="Segoe UI Historic" w:hAnsi="Segoe UI Historic" w:cs="Segoe UI Historic"/>
          <w:color w:val="000000"/>
          <w:sz w:val="21"/>
          <w:szCs w:val="21"/>
        </w:rPr>
      </w:pPr>
    </w:p>
    <w:p w14:paraId="13CE7BF3"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lastRenderedPageBreak/>
        <w:t>1.1 Introduction</w:t>
      </w:r>
    </w:p>
    <w:p w14:paraId="7375DE5C" w14:textId="77777777" w:rsidR="00551442" w:rsidRPr="00551442" w:rsidRDefault="00551442" w:rsidP="00551442">
      <w:pPr>
        <w:spacing w:line="360" w:lineRule="auto"/>
        <w:rPr>
          <w:rFonts w:ascii="Arial" w:hAnsi="Arial" w:cs="Arial"/>
          <w:sz w:val="22"/>
        </w:rPr>
      </w:pPr>
      <w:r w:rsidRPr="00551442">
        <w:rPr>
          <w:rFonts w:ascii="Arial" w:hAnsi="Arial" w:cs="Arial"/>
          <w:sz w:val="22"/>
        </w:rPr>
        <w:t>Health and social care professionals play an important role in promoting wellbeing, protecting vulnerable individuals, and supporting people to live independently. Social care workers are a key part of this sector because they support individuals with a wide range of needs in different settings such as care homes, hospitals, and the community.</w:t>
      </w:r>
    </w:p>
    <w:p w14:paraId="0BE05B66" w14:textId="77777777" w:rsidR="00551442" w:rsidRPr="00551442" w:rsidRDefault="00551442" w:rsidP="00551442">
      <w:pPr>
        <w:spacing w:line="360" w:lineRule="auto"/>
        <w:rPr>
          <w:rFonts w:ascii="Arial" w:hAnsi="Arial" w:cs="Arial"/>
          <w:sz w:val="22"/>
        </w:rPr>
      </w:pPr>
      <w:r w:rsidRPr="00551442">
        <w:rPr>
          <w:rFonts w:ascii="Arial" w:hAnsi="Arial" w:cs="Arial"/>
          <w:sz w:val="22"/>
        </w:rPr>
        <w:t>This report will describe the role of a social care worker and explain their main duties and responsibilities. It will then explain three essential skills needed for this role, including communication, risk assessment, and record keeping, and discuss why these skills are important. The report will also describe three strategies to improve these skills and explain how they can support professional development. Finally, the report will highlight the importance of skilled practice in delivering safe and high-quality care.</w:t>
      </w:r>
    </w:p>
    <w:p w14:paraId="391F01CA" w14:textId="5AEAC6ED" w:rsidR="00551442" w:rsidRPr="00551442" w:rsidRDefault="00551442" w:rsidP="00551442">
      <w:pPr>
        <w:spacing w:line="360" w:lineRule="auto"/>
        <w:rPr>
          <w:rFonts w:ascii="Arial" w:hAnsi="Arial" w:cs="Arial"/>
          <w:sz w:val="22"/>
        </w:rPr>
      </w:pPr>
    </w:p>
    <w:p w14:paraId="759482E3"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2. Description of a Social Care Worker</w:t>
      </w:r>
    </w:p>
    <w:p w14:paraId="5D6E3CDE" w14:textId="77777777" w:rsidR="00551442" w:rsidRPr="00551442" w:rsidRDefault="00551442" w:rsidP="00551442">
      <w:pPr>
        <w:spacing w:line="360" w:lineRule="auto"/>
        <w:rPr>
          <w:rFonts w:ascii="Arial" w:hAnsi="Arial" w:cs="Arial"/>
          <w:sz w:val="22"/>
        </w:rPr>
      </w:pPr>
      <w:r w:rsidRPr="00551442">
        <w:rPr>
          <w:rFonts w:ascii="Arial" w:hAnsi="Arial" w:cs="Arial"/>
          <w:sz w:val="22"/>
        </w:rPr>
        <w:t>A social care worker provides support to individuals who need help to maintain their health, independence, and quality of life. These individuals may include older adults, people with disabilities, individuals with mental health conditions, and those experiencing social or financial difficulties. Social care workers play an essential role in ensuring that these individuals are safe, respected, and included in society.</w:t>
      </w:r>
    </w:p>
    <w:p w14:paraId="6921FAF8" w14:textId="77777777" w:rsidR="00551442" w:rsidRPr="00551442" w:rsidRDefault="00551442" w:rsidP="00551442">
      <w:pPr>
        <w:spacing w:line="360" w:lineRule="auto"/>
        <w:rPr>
          <w:rFonts w:ascii="Arial" w:hAnsi="Arial" w:cs="Arial"/>
          <w:sz w:val="22"/>
        </w:rPr>
      </w:pPr>
      <w:r w:rsidRPr="00551442">
        <w:rPr>
          <w:rFonts w:ascii="Arial" w:hAnsi="Arial" w:cs="Arial"/>
          <w:sz w:val="22"/>
        </w:rPr>
        <w:t>One of the main responsibilities of a social care worker is to assist individuals with daily living activities. This may include helping with personal care tasks such as washing, dressing, eating, and taking medication. In addition, social care workers promote independence by encouraging service users to complete tasks on their own where possible. They also monitor individuals’ wellbeing and report any changes in health or behaviour to other professionals.</w:t>
      </w:r>
    </w:p>
    <w:p w14:paraId="57A5F2A1" w14:textId="1EB625BE" w:rsidR="00551442" w:rsidRPr="00551442" w:rsidRDefault="00551442" w:rsidP="00551442">
      <w:pPr>
        <w:spacing w:line="360" w:lineRule="auto"/>
        <w:rPr>
          <w:rFonts w:ascii="Arial" w:hAnsi="Arial" w:cs="Arial"/>
          <w:sz w:val="22"/>
        </w:rPr>
      </w:pPr>
      <w:r w:rsidRPr="00551442">
        <w:rPr>
          <w:rFonts w:ascii="Arial" w:hAnsi="Arial" w:cs="Arial"/>
          <w:sz w:val="22"/>
        </w:rPr>
        <w:t>For example, a social care worker supporting an elderly person may help them move safely around their home, ensure they are eating properly, and report any signs of illness or confusion. Social care workers also work closely with other professionals, such as nurses and social workers, to provide coordinated care that meets the needs of the individual (Skills for Care, n.d.</w:t>
      </w:r>
      <w:r w:rsidRPr="00551442">
        <w:rPr>
          <w:rFonts w:ascii="Arial" w:hAnsi="Arial" w:cs="Arial"/>
          <w:sz w:val="22"/>
        </w:rPr>
        <w:t>,2026</w:t>
      </w:r>
      <w:r w:rsidRPr="00551442">
        <w:rPr>
          <w:rFonts w:ascii="Arial" w:hAnsi="Arial" w:cs="Arial"/>
          <w:sz w:val="22"/>
        </w:rPr>
        <w:t>).</w:t>
      </w:r>
    </w:p>
    <w:p w14:paraId="1459F1F8" w14:textId="77777777" w:rsidR="00551442" w:rsidRPr="00551442" w:rsidRDefault="00551442" w:rsidP="00551442">
      <w:pPr>
        <w:spacing w:line="360" w:lineRule="auto"/>
        <w:rPr>
          <w:rFonts w:ascii="Arial" w:hAnsi="Arial" w:cs="Arial"/>
          <w:sz w:val="22"/>
        </w:rPr>
      </w:pPr>
      <w:r w:rsidRPr="00551442">
        <w:rPr>
          <w:rFonts w:ascii="Arial" w:hAnsi="Arial" w:cs="Arial"/>
          <w:sz w:val="22"/>
        </w:rPr>
        <w:t>Overall, the role of a social care worker is important because it supports vulnerable individuals and improves their quality of life.</w:t>
      </w:r>
    </w:p>
    <w:p w14:paraId="59A464A6" w14:textId="4AA5EFBB" w:rsidR="00551442" w:rsidRPr="00551442" w:rsidRDefault="00551442" w:rsidP="00551442">
      <w:pPr>
        <w:spacing w:line="360" w:lineRule="auto"/>
        <w:rPr>
          <w:rFonts w:ascii="Arial" w:hAnsi="Arial" w:cs="Arial"/>
          <w:sz w:val="22"/>
        </w:rPr>
      </w:pPr>
    </w:p>
    <w:p w14:paraId="12B61EEE"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lastRenderedPageBreak/>
        <w:t>3. Skills Needed for a Social Care Worker</w:t>
      </w:r>
    </w:p>
    <w:p w14:paraId="6FCD5624"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3.1 Communication Skills</w:t>
      </w:r>
    </w:p>
    <w:p w14:paraId="336EA06F" w14:textId="77777777" w:rsidR="00551442" w:rsidRPr="00551442" w:rsidRDefault="00551442" w:rsidP="00551442">
      <w:pPr>
        <w:spacing w:line="360" w:lineRule="auto"/>
        <w:rPr>
          <w:rFonts w:ascii="Arial" w:hAnsi="Arial" w:cs="Arial"/>
          <w:sz w:val="22"/>
        </w:rPr>
      </w:pPr>
      <w:r w:rsidRPr="00551442">
        <w:rPr>
          <w:rFonts w:ascii="Arial" w:hAnsi="Arial" w:cs="Arial"/>
          <w:sz w:val="22"/>
        </w:rPr>
        <w:t>Communication is one of the most important skills for a social care worker because it allows them to understand the needs of service users and provide appropriate support. Effective communication includes both verbal and non-verbal methods, such as speaking clearly, listening carefully, and using body language.</w:t>
      </w:r>
    </w:p>
    <w:p w14:paraId="360D97D1" w14:textId="77777777" w:rsidR="00551442" w:rsidRPr="00551442" w:rsidRDefault="00551442" w:rsidP="00551442">
      <w:pPr>
        <w:spacing w:line="360" w:lineRule="auto"/>
        <w:rPr>
          <w:rFonts w:ascii="Arial" w:hAnsi="Arial" w:cs="Arial"/>
          <w:sz w:val="22"/>
        </w:rPr>
      </w:pPr>
      <w:r w:rsidRPr="00551442">
        <w:rPr>
          <w:rFonts w:ascii="Arial" w:hAnsi="Arial" w:cs="Arial"/>
          <w:sz w:val="22"/>
        </w:rPr>
        <w:t>Social care workers must be able to communicate with individuals who may have different needs, such as people with dementia, learning disabilities, or sensory impairments. For example, a worker may need to use simple language, visual aids, or gestures to help a service user understand information.</w:t>
      </w:r>
    </w:p>
    <w:p w14:paraId="4286106E" w14:textId="55E46D66" w:rsidR="00551442" w:rsidRPr="00551442" w:rsidRDefault="00551442" w:rsidP="00551442">
      <w:pPr>
        <w:spacing w:line="360" w:lineRule="auto"/>
        <w:rPr>
          <w:rFonts w:ascii="Arial" w:hAnsi="Arial" w:cs="Arial"/>
          <w:sz w:val="22"/>
        </w:rPr>
      </w:pPr>
      <w:r w:rsidRPr="00551442">
        <w:rPr>
          <w:rFonts w:ascii="Arial" w:hAnsi="Arial" w:cs="Arial"/>
          <w:sz w:val="22"/>
        </w:rPr>
        <w:t>Good communication is essential for building trust and maintaining positive relationships with service users. It also helps ensure that important information is shared accurately between professionals. According to Skills for Care (n.d</w:t>
      </w:r>
      <w:r w:rsidRPr="00551442">
        <w:rPr>
          <w:rFonts w:ascii="Arial" w:hAnsi="Arial" w:cs="Arial"/>
          <w:sz w:val="22"/>
        </w:rPr>
        <w:t>,2026</w:t>
      </w:r>
      <w:r w:rsidRPr="00551442">
        <w:rPr>
          <w:rFonts w:ascii="Arial" w:hAnsi="Arial" w:cs="Arial"/>
          <w:sz w:val="22"/>
        </w:rPr>
        <w:t>)</w:t>
      </w:r>
      <w:r w:rsidRPr="00551442">
        <w:rPr>
          <w:rFonts w:ascii="Arial" w:hAnsi="Arial" w:cs="Arial"/>
          <w:sz w:val="22"/>
        </w:rPr>
        <w:t>.</w:t>
      </w:r>
      <w:r w:rsidRPr="00551442">
        <w:rPr>
          <w:rFonts w:ascii="Arial" w:hAnsi="Arial" w:cs="Arial"/>
          <w:sz w:val="22"/>
        </w:rPr>
        <w:t>, effective communication supports person-centred care and reduces the risk of misunderstandings.</w:t>
      </w:r>
    </w:p>
    <w:p w14:paraId="2C312E32" w14:textId="77777777" w:rsidR="00551442" w:rsidRPr="00551442" w:rsidRDefault="00551442" w:rsidP="00551442">
      <w:pPr>
        <w:spacing w:line="360" w:lineRule="auto"/>
        <w:rPr>
          <w:rFonts w:ascii="Arial" w:hAnsi="Arial" w:cs="Arial"/>
          <w:sz w:val="22"/>
        </w:rPr>
      </w:pPr>
      <w:r w:rsidRPr="00551442">
        <w:rPr>
          <w:rFonts w:ascii="Arial" w:hAnsi="Arial" w:cs="Arial"/>
          <w:sz w:val="22"/>
        </w:rPr>
        <w:t>If communication skills are poor, it can lead to confusion, incorrect care, and potential harm to service users.</w:t>
      </w:r>
    </w:p>
    <w:p w14:paraId="75C5ECA8" w14:textId="4AB98812" w:rsidR="00551442" w:rsidRPr="00551442" w:rsidRDefault="00551442" w:rsidP="00551442">
      <w:pPr>
        <w:spacing w:line="360" w:lineRule="auto"/>
        <w:rPr>
          <w:rFonts w:ascii="Arial" w:hAnsi="Arial" w:cs="Arial"/>
          <w:sz w:val="22"/>
        </w:rPr>
      </w:pPr>
    </w:p>
    <w:p w14:paraId="4514E796"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3.2 Risk Assessment and Care Planning</w:t>
      </w:r>
    </w:p>
    <w:p w14:paraId="4E053763" w14:textId="77777777" w:rsidR="00551442" w:rsidRPr="00551442" w:rsidRDefault="00551442" w:rsidP="00551442">
      <w:pPr>
        <w:spacing w:line="360" w:lineRule="auto"/>
        <w:rPr>
          <w:rFonts w:ascii="Arial" w:hAnsi="Arial" w:cs="Arial"/>
          <w:sz w:val="22"/>
        </w:rPr>
      </w:pPr>
      <w:r w:rsidRPr="00551442">
        <w:rPr>
          <w:rFonts w:ascii="Arial" w:hAnsi="Arial" w:cs="Arial"/>
          <w:sz w:val="22"/>
        </w:rPr>
        <w:t>Risk assessment is an essential skill in social care because it helps workers identify potential dangers and take action to prevent harm. Social care workers must assess risks in the environment and in the individual’s condition while still promoting independence.</w:t>
      </w:r>
    </w:p>
    <w:p w14:paraId="392ABF43" w14:textId="77777777" w:rsidR="00551442" w:rsidRPr="00551442" w:rsidRDefault="00551442" w:rsidP="00551442">
      <w:pPr>
        <w:spacing w:line="360" w:lineRule="auto"/>
        <w:rPr>
          <w:rFonts w:ascii="Arial" w:hAnsi="Arial" w:cs="Arial"/>
          <w:sz w:val="22"/>
        </w:rPr>
      </w:pPr>
      <w:r w:rsidRPr="00551442">
        <w:rPr>
          <w:rFonts w:ascii="Arial" w:hAnsi="Arial" w:cs="Arial"/>
          <w:sz w:val="22"/>
        </w:rPr>
        <w:t>For example, when supporting a person with limited mobility, a social care worker must identify risks such as falls and use appropriate equipment like walking aids or hoists. Care planning involves creating a plan that outlines how care will be delivered safely and effectively.</w:t>
      </w:r>
    </w:p>
    <w:p w14:paraId="37F82F34" w14:textId="3745CF14" w:rsidR="00551442" w:rsidRPr="00551442" w:rsidRDefault="00551442" w:rsidP="00551442">
      <w:pPr>
        <w:spacing w:line="360" w:lineRule="auto"/>
        <w:rPr>
          <w:rFonts w:ascii="Arial" w:hAnsi="Arial" w:cs="Arial"/>
          <w:sz w:val="22"/>
        </w:rPr>
      </w:pPr>
      <w:r w:rsidRPr="00551442">
        <w:rPr>
          <w:rFonts w:ascii="Arial" w:hAnsi="Arial" w:cs="Arial"/>
          <w:sz w:val="22"/>
        </w:rPr>
        <w:t>According to Social Work England (2019)</w:t>
      </w:r>
      <w:r w:rsidRPr="00551442">
        <w:rPr>
          <w:rFonts w:ascii="Arial" w:hAnsi="Arial" w:cs="Arial"/>
          <w:sz w:val="22"/>
        </w:rPr>
        <w:t>.</w:t>
      </w:r>
      <w:r w:rsidRPr="00551442">
        <w:rPr>
          <w:rFonts w:ascii="Arial" w:hAnsi="Arial" w:cs="Arial"/>
          <w:sz w:val="22"/>
        </w:rPr>
        <w:t>, effective risk assessment supports safe decision-making and ensures that care meets professional standards. It also helps protect both the service user and the worker.</w:t>
      </w:r>
    </w:p>
    <w:p w14:paraId="4737AAC4" w14:textId="77777777" w:rsidR="00551442" w:rsidRPr="00551442" w:rsidRDefault="00551442" w:rsidP="00551442">
      <w:pPr>
        <w:spacing w:line="360" w:lineRule="auto"/>
        <w:rPr>
          <w:rFonts w:ascii="Arial" w:hAnsi="Arial" w:cs="Arial"/>
          <w:sz w:val="22"/>
        </w:rPr>
      </w:pPr>
      <w:r w:rsidRPr="00551442">
        <w:rPr>
          <w:rFonts w:ascii="Arial" w:hAnsi="Arial" w:cs="Arial"/>
          <w:sz w:val="22"/>
        </w:rPr>
        <w:t>If risk assessments are not carried out properly, it can result in accidents, injuries, or safeguarding concerns.</w:t>
      </w:r>
    </w:p>
    <w:p w14:paraId="3D9F08FB" w14:textId="6A39E956" w:rsidR="00551442" w:rsidRPr="00551442" w:rsidRDefault="00551442" w:rsidP="00551442">
      <w:pPr>
        <w:spacing w:line="360" w:lineRule="auto"/>
        <w:rPr>
          <w:rFonts w:ascii="Arial" w:hAnsi="Arial" w:cs="Arial"/>
          <w:sz w:val="22"/>
        </w:rPr>
      </w:pPr>
    </w:p>
    <w:p w14:paraId="19284E9E"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lastRenderedPageBreak/>
        <w:t>3.3 Record Keeping and Documentation</w:t>
      </w:r>
    </w:p>
    <w:p w14:paraId="3A5CB72D" w14:textId="77777777" w:rsidR="00551442" w:rsidRPr="00551442" w:rsidRDefault="00551442" w:rsidP="00551442">
      <w:pPr>
        <w:spacing w:line="360" w:lineRule="auto"/>
        <w:rPr>
          <w:rFonts w:ascii="Arial" w:hAnsi="Arial" w:cs="Arial"/>
          <w:sz w:val="22"/>
        </w:rPr>
      </w:pPr>
      <w:r w:rsidRPr="00551442">
        <w:rPr>
          <w:rFonts w:ascii="Arial" w:hAnsi="Arial" w:cs="Arial"/>
          <w:sz w:val="22"/>
        </w:rPr>
        <w:t>Record keeping is another important skill for social care workers. It involves writing accurate and up-to-date information about the care provided, any changes in health, and any incidents that occur.</w:t>
      </w:r>
    </w:p>
    <w:p w14:paraId="11EC0088" w14:textId="77777777" w:rsidR="00551442" w:rsidRPr="00551442" w:rsidRDefault="00551442" w:rsidP="00551442">
      <w:pPr>
        <w:spacing w:line="360" w:lineRule="auto"/>
        <w:rPr>
          <w:rFonts w:ascii="Arial" w:hAnsi="Arial" w:cs="Arial"/>
          <w:sz w:val="22"/>
        </w:rPr>
      </w:pPr>
      <w:r w:rsidRPr="00551442">
        <w:rPr>
          <w:rFonts w:ascii="Arial" w:hAnsi="Arial" w:cs="Arial"/>
          <w:sz w:val="22"/>
        </w:rPr>
        <w:t>Good record keeping ensures that all professionals involved in a person’s care have access to the same information. This supports continuity of care and helps ensure that service users receive the correct support.</w:t>
      </w:r>
    </w:p>
    <w:p w14:paraId="25DD2A50" w14:textId="77777777" w:rsidR="00551442" w:rsidRPr="00551442" w:rsidRDefault="00551442" w:rsidP="00551442">
      <w:pPr>
        <w:spacing w:line="360" w:lineRule="auto"/>
        <w:rPr>
          <w:rFonts w:ascii="Arial" w:hAnsi="Arial" w:cs="Arial"/>
          <w:sz w:val="22"/>
        </w:rPr>
      </w:pPr>
      <w:r w:rsidRPr="00551442">
        <w:rPr>
          <w:rFonts w:ascii="Arial" w:hAnsi="Arial" w:cs="Arial"/>
          <w:sz w:val="22"/>
        </w:rPr>
        <w:t>For example, if a social care worker notices that a service user is eating less than usual, they must record this information so that other professionals can take appropriate action.</w:t>
      </w:r>
    </w:p>
    <w:p w14:paraId="30AD0ECA" w14:textId="0C25F0C2" w:rsidR="00551442" w:rsidRPr="00551442" w:rsidRDefault="00551442" w:rsidP="00551442">
      <w:pPr>
        <w:spacing w:line="360" w:lineRule="auto"/>
        <w:rPr>
          <w:rFonts w:ascii="Arial" w:hAnsi="Arial" w:cs="Arial"/>
          <w:sz w:val="22"/>
        </w:rPr>
      </w:pPr>
      <w:r w:rsidRPr="00551442">
        <w:rPr>
          <w:rFonts w:ascii="Arial" w:hAnsi="Arial" w:cs="Arial"/>
          <w:sz w:val="22"/>
        </w:rPr>
        <w:t>The use of secure digital systems for record keeping is becoming more common in health and social care (NHS Digital, n.d.). Workers must also follow data protection laws, such as the Data Protection Act 2018 (Gov.uk, 2018)</w:t>
      </w:r>
      <w:r w:rsidRPr="00551442">
        <w:rPr>
          <w:rFonts w:ascii="Arial" w:hAnsi="Arial" w:cs="Arial"/>
          <w:sz w:val="22"/>
        </w:rPr>
        <w:t>.</w:t>
      </w:r>
      <w:r w:rsidRPr="00551442">
        <w:rPr>
          <w:rFonts w:ascii="Arial" w:hAnsi="Arial" w:cs="Arial"/>
          <w:sz w:val="22"/>
        </w:rPr>
        <w:t>, to ensure that personal information is kept confidential.</w:t>
      </w:r>
    </w:p>
    <w:p w14:paraId="7A1D190C" w14:textId="77777777" w:rsidR="00551442" w:rsidRPr="00551442" w:rsidRDefault="00551442" w:rsidP="00551442">
      <w:pPr>
        <w:spacing w:line="360" w:lineRule="auto"/>
        <w:rPr>
          <w:rFonts w:ascii="Arial" w:hAnsi="Arial" w:cs="Arial"/>
          <w:sz w:val="22"/>
        </w:rPr>
      </w:pPr>
      <w:r w:rsidRPr="00551442">
        <w:rPr>
          <w:rFonts w:ascii="Arial" w:hAnsi="Arial" w:cs="Arial"/>
          <w:sz w:val="22"/>
        </w:rPr>
        <w:t>Poor record keeping can lead to mistakes, miscommunication, and risks to service users.</w:t>
      </w:r>
    </w:p>
    <w:p w14:paraId="4956CE01" w14:textId="150B3697" w:rsidR="00551442" w:rsidRPr="00551442" w:rsidRDefault="00551442" w:rsidP="00551442">
      <w:pPr>
        <w:spacing w:line="360" w:lineRule="auto"/>
        <w:rPr>
          <w:rFonts w:ascii="Arial" w:hAnsi="Arial" w:cs="Arial"/>
          <w:sz w:val="22"/>
        </w:rPr>
      </w:pPr>
    </w:p>
    <w:p w14:paraId="2229E4E4"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4. Strategies for Skill Improvement</w:t>
      </w:r>
    </w:p>
    <w:p w14:paraId="3C3EC137"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4.1 Communication Skills – Training Programmes</w:t>
      </w:r>
    </w:p>
    <w:p w14:paraId="4E873245" w14:textId="77777777" w:rsidR="00551442" w:rsidRPr="00551442" w:rsidRDefault="00551442" w:rsidP="00551442">
      <w:pPr>
        <w:spacing w:line="360" w:lineRule="auto"/>
        <w:rPr>
          <w:rFonts w:ascii="Arial" w:hAnsi="Arial" w:cs="Arial"/>
          <w:sz w:val="22"/>
        </w:rPr>
      </w:pPr>
      <w:r w:rsidRPr="00551442">
        <w:rPr>
          <w:rFonts w:ascii="Arial" w:hAnsi="Arial" w:cs="Arial"/>
          <w:sz w:val="22"/>
        </w:rPr>
        <w:t>One effective way to improve communication skills is by attending training programmes. These programmes help social care workers develop skills such as active listening, clear speaking, and appropriate body language.</w:t>
      </w:r>
    </w:p>
    <w:p w14:paraId="33A0725C" w14:textId="77777777" w:rsidR="00551442" w:rsidRPr="00551442" w:rsidRDefault="00551442" w:rsidP="00551442">
      <w:pPr>
        <w:spacing w:line="360" w:lineRule="auto"/>
        <w:rPr>
          <w:rFonts w:ascii="Arial" w:hAnsi="Arial" w:cs="Arial"/>
          <w:sz w:val="22"/>
        </w:rPr>
      </w:pPr>
      <w:r w:rsidRPr="00551442">
        <w:rPr>
          <w:rFonts w:ascii="Arial" w:hAnsi="Arial" w:cs="Arial"/>
          <w:sz w:val="22"/>
        </w:rPr>
        <w:t>Training can also teach workers how to communicate with individuals who have specific needs, such as dementia or hearing impairments. For example, a worker may learn how to use visual aids or simplified language to improve understanding.</w:t>
      </w:r>
    </w:p>
    <w:p w14:paraId="2D4FFF7A" w14:textId="77777777" w:rsidR="00551442" w:rsidRPr="00551442" w:rsidRDefault="00551442" w:rsidP="00551442">
      <w:pPr>
        <w:spacing w:line="360" w:lineRule="auto"/>
        <w:rPr>
          <w:rFonts w:ascii="Arial" w:hAnsi="Arial" w:cs="Arial"/>
          <w:sz w:val="22"/>
        </w:rPr>
      </w:pPr>
      <w:r w:rsidRPr="00551442">
        <w:rPr>
          <w:rFonts w:ascii="Arial" w:hAnsi="Arial" w:cs="Arial"/>
          <w:sz w:val="22"/>
        </w:rPr>
        <w:t>Skills for Care (n.d.) states that communication training helps improve information sharing and reduces the risk of errors in care. This makes communication more effective and supports better relationships with service users.</w:t>
      </w:r>
    </w:p>
    <w:p w14:paraId="7108ACCE" w14:textId="44914B86" w:rsidR="00551442" w:rsidRPr="00551442" w:rsidRDefault="00551442" w:rsidP="00551442">
      <w:pPr>
        <w:spacing w:line="360" w:lineRule="auto"/>
        <w:rPr>
          <w:rFonts w:ascii="Arial" w:hAnsi="Arial" w:cs="Arial"/>
          <w:sz w:val="22"/>
        </w:rPr>
      </w:pPr>
    </w:p>
    <w:p w14:paraId="74DA5198"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4.2 Risk Assessment – Safeguarding Training</w:t>
      </w:r>
    </w:p>
    <w:p w14:paraId="767930AC" w14:textId="77777777" w:rsidR="00551442" w:rsidRPr="00551442" w:rsidRDefault="00551442" w:rsidP="00551442">
      <w:pPr>
        <w:spacing w:line="360" w:lineRule="auto"/>
        <w:rPr>
          <w:rFonts w:ascii="Arial" w:hAnsi="Arial" w:cs="Arial"/>
          <w:sz w:val="22"/>
        </w:rPr>
      </w:pPr>
      <w:r w:rsidRPr="00551442">
        <w:rPr>
          <w:rFonts w:ascii="Arial" w:hAnsi="Arial" w:cs="Arial"/>
          <w:sz w:val="22"/>
        </w:rPr>
        <w:t>Safeguarding and health and safety training is an important strategy for improving risk assessment skills. This type of training helps workers understand how to identify risks and respond appropriately.</w:t>
      </w:r>
    </w:p>
    <w:p w14:paraId="224D2B73" w14:textId="77777777" w:rsidR="00551442" w:rsidRPr="00551442" w:rsidRDefault="00551442" w:rsidP="00551442">
      <w:pPr>
        <w:spacing w:line="360" w:lineRule="auto"/>
        <w:rPr>
          <w:rFonts w:ascii="Arial" w:hAnsi="Arial" w:cs="Arial"/>
          <w:sz w:val="22"/>
        </w:rPr>
      </w:pPr>
      <w:r w:rsidRPr="00551442">
        <w:rPr>
          <w:rFonts w:ascii="Arial" w:hAnsi="Arial" w:cs="Arial"/>
          <w:sz w:val="22"/>
        </w:rPr>
        <w:lastRenderedPageBreak/>
        <w:t>For example, training can help a worker recognise signs of abuse, such as unexplained injuries or changes in behaviour. It also teaches workers how to report concerns and follow correct procedures.</w:t>
      </w:r>
    </w:p>
    <w:p w14:paraId="0588A316" w14:textId="77777777" w:rsidR="00551442" w:rsidRPr="00551442" w:rsidRDefault="00551442" w:rsidP="00551442">
      <w:pPr>
        <w:spacing w:line="360" w:lineRule="auto"/>
        <w:rPr>
          <w:rFonts w:ascii="Arial" w:hAnsi="Arial" w:cs="Arial"/>
          <w:sz w:val="22"/>
        </w:rPr>
      </w:pPr>
      <w:r w:rsidRPr="00551442">
        <w:rPr>
          <w:rFonts w:ascii="Arial" w:hAnsi="Arial" w:cs="Arial"/>
          <w:sz w:val="22"/>
        </w:rPr>
        <w:t>According to Social Work England (2019), regular training helps ensure that workers meet professional standards and protect vulnerable individuals. This improves safety and reduces the risk of harm.</w:t>
      </w:r>
    </w:p>
    <w:p w14:paraId="65E54155" w14:textId="51625630" w:rsidR="00551442" w:rsidRPr="00551442" w:rsidRDefault="00551442" w:rsidP="00551442">
      <w:pPr>
        <w:spacing w:line="360" w:lineRule="auto"/>
        <w:rPr>
          <w:rFonts w:ascii="Arial" w:hAnsi="Arial" w:cs="Arial"/>
          <w:sz w:val="22"/>
        </w:rPr>
      </w:pPr>
    </w:p>
    <w:p w14:paraId="27083884"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4.3 Record Keeping – Reflective Practice</w:t>
      </w:r>
    </w:p>
    <w:p w14:paraId="016CE33E" w14:textId="77777777" w:rsidR="00551442" w:rsidRPr="00551442" w:rsidRDefault="00551442" w:rsidP="00551442">
      <w:pPr>
        <w:spacing w:line="360" w:lineRule="auto"/>
        <w:rPr>
          <w:rFonts w:ascii="Arial" w:hAnsi="Arial" w:cs="Arial"/>
          <w:sz w:val="22"/>
        </w:rPr>
      </w:pPr>
      <w:r w:rsidRPr="00551442">
        <w:rPr>
          <w:rFonts w:ascii="Arial" w:hAnsi="Arial" w:cs="Arial"/>
          <w:sz w:val="22"/>
        </w:rPr>
        <w:t>Reflective practice is a useful strategy for improving record keeping skills. It involves thinking about your own work and identifying ways to improve.</w:t>
      </w:r>
    </w:p>
    <w:p w14:paraId="49567958" w14:textId="77777777" w:rsidR="00551442" w:rsidRPr="00551442" w:rsidRDefault="00551442" w:rsidP="00551442">
      <w:pPr>
        <w:spacing w:line="360" w:lineRule="auto"/>
        <w:rPr>
          <w:rFonts w:ascii="Arial" w:hAnsi="Arial" w:cs="Arial"/>
          <w:sz w:val="22"/>
        </w:rPr>
      </w:pPr>
      <w:r w:rsidRPr="00551442">
        <w:rPr>
          <w:rFonts w:ascii="Arial" w:hAnsi="Arial" w:cs="Arial"/>
          <w:sz w:val="22"/>
        </w:rPr>
        <w:t>For example, a social care worker may review how they recorded an incident and consider whether the information was clear and accurate. They can then improve their documentation in the future.</w:t>
      </w:r>
    </w:p>
    <w:p w14:paraId="157A0B2D" w14:textId="4B6402FB" w:rsidR="00551442" w:rsidRPr="00551442" w:rsidRDefault="00551442" w:rsidP="00551442">
      <w:pPr>
        <w:spacing w:line="360" w:lineRule="auto"/>
        <w:rPr>
          <w:rFonts w:ascii="Arial" w:hAnsi="Arial" w:cs="Arial"/>
          <w:sz w:val="22"/>
        </w:rPr>
      </w:pPr>
      <w:r w:rsidRPr="00551442">
        <w:rPr>
          <w:rFonts w:ascii="Arial" w:hAnsi="Arial" w:cs="Arial"/>
          <w:sz w:val="22"/>
        </w:rPr>
        <w:t>Reflective practice can take place during supervision sessions or through writing reflective journals. It supports continuous learning and helps workers meet professional standards (Social Work England, 2019)</w:t>
      </w:r>
      <w:r w:rsidRPr="00551442">
        <w:rPr>
          <w:rFonts w:ascii="Arial" w:hAnsi="Arial" w:cs="Arial"/>
          <w:sz w:val="22"/>
        </w:rPr>
        <w:t>.</w:t>
      </w:r>
    </w:p>
    <w:p w14:paraId="060B7300" w14:textId="0927A7F0" w:rsidR="00551442" w:rsidRPr="00551442" w:rsidRDefault="00551442" w:rsidP="00551442">
      <w:pPr>
        <w:spacing w:line="360" w:lineRule="auto"/>
        <w:rPr>
          <w:rFonts w:ascii="Arial" w:hAnsi="Arial" w:cs="Arial"/>
          <w:sz w:val="22"/>
        </w:rPr>
      </w:pPr>
    </w:p>
    <w:p w14:paraId="7FCFFC0E" w14:textId="77777777" w:rsidR="00551442" w:rsidRPr="00551442" w:rsidRDefault="00551442" w:rsidP="00551442">
      <w:pPr>
        <w:spacing w:line="360" w:lineRule="auto"/>
        <w:rPr>
          <w:rFonts w:ascii="Arial" w:hAnsi="Arial" w:cs="Arial"/>
          <w:sz w:val="22"/>
        </w:rPr>
      </w:pPr>
    </w:p>
    <w:p w14:paraId="16D12E95" w14:textId="77777777" w:rsidR="00551442" w:rsidRPr="00551442" w:rsidRDefault="00551442" w:rsidP="00551442">
      <w:pPr>
        <w:spacing w:line="360" w:lineRule="auto"/>
        <w:rPr>
          <w:rFonts w:ascii="Arial" w:hAnsi="Arial" w:cs="Arial"/>
          <w:sz w:val="22"/>
        </w:rPr>
      </w:pPr>
    </w:p>
    <w:p w14:paraId="00477C94" w14:textId="77777777" w:rsidR="00551442" w:rsidRPr="00551442" w:rsidRDefault="00551442" w:rsidP="00551442">
      <w:pPr>
        <w:spacing w:line="360" w:lineRule="auto"/>
        <w:rPr>
          <w:rFonts w:ascii="Arial" w:hAnsi="Arial" w:cs="Arial"/>
          <w:b/>
          <w:bCs/>
          <w:sz w:val="22"/>
        </w:rPr>
      </w:pPr>
      <w:r w:rsidRPr="00551442">
        <w:rPr>
          <w:rFonts w:ascii="Arial" w:hAnsi="Arial" w:cs="Arial"/>
          <w:b/>
          <w:bCs/>
          <w:sz w:val="22"/>
        </w:rPr>
        <w:t>5. Conclusion</w:t>
      </w:r>
    </w:p>
    <w:p w14:paraId="5182E85F" w14:textId="77777777" w:rsidR="00551442" w:rsidRPr="00551442" w:rsidRDefault="00551442" w:rsidP="00551442">
      <w:pPr>
        <w:spacing w:line="360" w:lineRule="auto"/>
        <w:rPr>
          <w:rFonts w:ascii="Arial" w:hAnsi="Arial" w:cs="Arial"/>
          <w:sz w:val="22"/>
        </w:rPr>
      </w:pPr>
      <w:r w:rsidRPr="00551442">
        <w:rPr>
          <w:rFonts w:ascii="Arial" w:hAnsi="Arial" w:cs="Arial"/>
          <w:sz w:val="22"/>
        </w:rPr>
        <w:t>In conclusion, social care workers play a vital role in supporting individuals and promoting independence. Their responsibilities include assisting with daily activities, monitoring wellbeing, and working with other professionals to provide effective care.</w:t>
      </w:r>
    </w:p>
    <w:p w14:paraId="26195D9B" w14:textId="77777777" w:rsidR="00551442" w:rsidRPr="00551442" w:rsidRDefault="00551442" w:rsidP="00551442">
      <w:pPr>
        <w:spacing w:line="360" w:lineRule="auto"/>
        <w:rPr>
          <w:rFonts w:ascii="Arial" w:hAnsi="Arial" w:cs="Arial"/>
          <w:sz w:val="22"/>
        </w:rPr>
      </w:pPr>
      <w:r w:rsidRPr="00551442">
        <w:rPr>
          <w:rFonts w:ascii="Arial" w:hAnsi="Arial" w:cs="Arial"/>
          <w:sz w:val="22"/>
        </w:rPr>
        <w:t>This report has shown that communication, risk assessment, and record keeping are essential skills for this role. These skills are important because they help ensure safe, accurate, and person-centred care.</w:t>
      </w:r>
    </w:p>
    <w:p w14:paraId="3628C40C" w14:textId="77777777" w:rsidR="00551442" w:rsidRPr="00551442" w:rsidRDefault="00551442" w:rsidP="00551442">
      <w:pPr>
        <w:spacing w:line="360" w:lineRule="auto"/>
        <w:rPr>
          <w:rFonts w:ascii="Arial" w:hAnsi="Arial" w:cs="Arial"/>
          <w:sz w:val="22"/>
        </w:rPr>
      </w:pPr>
      <w:r w:rsidRPr="00551442">
        <w:rPr>
          <w:rFonts w:ascii="Arial" w:hAnsi="Arial" w:cs="Arial"/>
          <w:sz w:val="22"/>
        </w:rPr>
        <w:t>The strategies discussed, such as training and reflective practice, show how these skills can be improved over time. Continuous professional development is important to ensure that social care workers provide high-quality care and protect vulnerable individuals.</w:t>
      </w:r>
    </w:p>
    <w:p w14:paraId="54F5D7CD" w14:textId="5DAB2141" w:rsidR="00551442" w:rsidRPr="00551442" w:rsidRDefault="00551442" w:rsidP="00551442">
      <w:pPr>
        <w:spacing w:line="360" w:lineRule="auto"/>
        <w:rPr>
          <w:rFonts w:ascii="Arial" w:hAnsi="Arial" w:cs="Arial"/>
          <w:sz w:val="22"/>
        </w:rPr>
      </w:pPr>
    </w:p>
    <w:p w14:paraId="7664AC56" w14:textId="706B410A" w:rsidR="00551442" w:rsidRPr="00551442" w:rsidRDefault="00551442" w:rsidP="00551442">
      <w:pPr>
        <w:spacing w:line="360" w:lineRule="auto"/>
        <w:rPr>
          <w:rFonts w:ascii="Arial" w:hAnsi="Arial" w:cs="Arial"/>
          <w:b/>
          <w:bCs/>
          <w:sz w:val="22"/>
        </w:rPr>
      </w:pPr>
      <w:r w:rsidRPr="00551442">
        <w:rPr>
          <w:rFonts w:ascii="Arial" w:hAnsi="Arial" w:cs="Arial"/>
          <w:b/>
          <w:bCs/>
          <w:sz w:val="22"/>
        </w:rPr>
        <w:lastRenderedPageBreak/>
        <w:t xml:space="preserve">6. Reference List </w:t>
      </w:r>
    </w:p>
    <w:p w14:paraId="0F34496B" w14:textId="3FAC8733" w:rsidR="00551442" w:rsidRPr="00551442" w:rsidRDefault="00551442" w:rsidP="00551442">
      <w:pPr>
        <w:spacing w:line="360" w:lineRule="auto"/>
        <w:rPr>
          <w:rFonts w:ascii="Arial" w:hAnsi="Arial" w:cs="Arial"/>
          <w:sz w:val="22"/>
        </w:rPr>
      </w:pPr>
      <w:r w:rsidRPr="00551442">
        <w:rPr>
          <w:rFonts w:ascii="Arial" w:hAnsi="Arial" w:cs="Arial"/>
          <w:sz w:val="22"/>
        </w:rPr>
        <w:t xml:space="preserve">Dignity in Care (n.d.) </w:t>
      </w:r>
      <w:r w:rsidRPr="00551442">
        <w:rPr>
          <w:rFonts w:ascii="Arial" w:hAnsi="Arial" w:cs="Arial"/>
          <w:i/>
          <w:iCs/>
          <w:sz w:val="22"/>
        </w:rPr>
        <w:t>The dignity challenge</w:t>
      </w:r>
      <w:r w:rsidRPr="00551442">
        <w:rPr>
          <w:rFonts w:ascii="Arial" w:hAnsi="Arial" w:cs="Arial"/>
          <w:sz w:val="22"/>
        </w:rPr>
        <w:t xml:space="preserve">. Available at: </w:t>
      </w:r>
      <w:hyperlink r:id="rId12" w:tgtFrame="_new" w:history="1">
        <w:r w:rsidRPr="00551442">
          <w:rPr>
            <w:rStyle w:val="Hyperlink"/>
            <w:rFonts w:ascii="Arial" w:hAnsi="Arial" w:cs="Arial"/>
            <w:sz w:val="22"/>
          </w:rPr>
          <w:t>https://www.dignityincare.org.uk/_assets/Challenging_Booklet_low_res.pdf</w:t>
        </w:r>
      </w:hyperlink>
      <w:r w:rsidR="000551E4">
        <w:rPr>
          <w:rFonts w:ascii="Arial" w:hAnsi="Arial" w:cs="Arial"/>
          <w:sz w:val="22"/>
        </w:rPr>
        <w:t xml:space="preserve">  [Accessed: 20/4/26]</w:t>
      </w:r>
    </w:p>
    <w:p w14:paraId="63F1502E" w14:textId="0ED33B04" w:rsidR="00551442" w:rsidRPr="00551442" w:rsidRDefault="00551442" w:rsidP="00551442">
      <w:pPr>
        <w:spacing w:line="360" w:lineRule="auto"/>
        <w:rPr>
          <w:rFonts w:ascii="Arial" w:hAnsi="Arial" w:cs="Arial"/>
          <w:sz w:val="22"/>
        </w:rPr>
      </w:pPr>
      <w:r w:rsidRPr="00551442">
        <w:rPr>
          <w:rFonts w:ascii="Arial" w:hAnsi="Arial" w:cs="Arial"/>
          <w:sz w:val="22"/>
        </w:rPr>
        <w:t xml:space="preserve">Gov.uk (2018) </w:t>
      </w:r>
      <w:r w:rsidRPr="00551442">
        <w:rPr>
          <w:rFonts w:ascii="Arial" w:hAnsi="Arial" w:cs="Arial"/>
          <w:i/>
          <w:iCs/>
          <w:sz w:val="22"/>
        </w:rPr>
        <w:t>Data Protection Act 2018</w:t>
      </w:r>
      <w:r w:rsidRPr="00551442">
        <w:rPr>
          <w:rFonts w:ascii="Arial" w:hAnsi="Arial" w:cs="Arial"/>
          <w:sz w:val="22"/>
        </w:rPr>
        <w:t xml:space="preserve">. Available at: </w:t>
      </w:r>
      <w:hyperlink r:id="rId13" w:tgtFrame="_new" w:history="1">
        <w:r w:rsidRPr="00551442">
          <w:rPr>
            <w:rStyle w:val="Hyperlink"/>
            <w:rFonts w:ascii="Arial" w:hAnsi="Arial" w:cs="Arial"/>
            <w:sz w:val="22"/>
          </w:rPr>
          <w:t>https://www.gov.uk/data-protection</w:t>
        </w:r>
      </w:hyperlink>
      <w:r w:rsidR="000551E4" w:rsidRPr="000551E4">
        <w:rPr>
          <w:rFonts w:ascii="Arial" w:hAnsi="Arial" w:cs="Arial"/>
          <w:sz w:val="22"/>
        </w:rPr>
        <w:t xml:space="preserve"> [Accessed: 20/4/26]</w:t>
      </w:r>
    </w:p>
    <w:p w14:paraId="3B9DEB66" w14:textId="21A3220D" w:rsidR="00551442" w:rsidRPr="00551442" w:rsidRDefault="00551442" w:rsidP="00551442">
      <w:pPr>
        <w:spacing w:line="360" w:lineRule="auto"/>
        <w:rPr>
          <w:rFonts w:ascii="Arial" w:hAnsi="Arial" w:cs="Arial"/>
          <w:sz w:val="22"/>
        </w:rPr>
      </w:pPr>
      <w:r w:rsidRPr="00551442">
        <w:rPr>
          <w:rFonts w:ascii="Arial" w:hAnsi="Arial" w:cs="Arial"/>
          <w:sz w:val="22"/>
        </w:rPr>
        <w:t xml:space="preserve">NHS Digital (n.d.) </w:t>
      </w:r>
      <w:r w:rsidRPr="00551442">
        <w:rPr>
          <w:rFonts w:ascii="Arial" w:hAnsi="Arial" w:cs="Arial"/>
          <w:i/>
          <w:iCs/>
          <w:sz w:val="22"/>
        </w:rPr>
        <w:t>Digital transformation in health and social care</w:t>
      </w:r>
      <w:r w:rsidRPr="00551442">
        <w:rPr>
          <w:rFonts w:ascii="Arial" w:hAnsi="Arial" w:cs="Arial"/>
          <w:sz w:val="22"/>
        </w:rPr>
        <w:t xml:space="preserve">. Available at: </w:t>
      </w:r>
      <w:hyperlink r:id="rId14" w:tgtFrame="_new" w:history="1">
        <w:r w:rsidRPr="00551442">
          <w:rPr>
            <w:rStyle w:val="Hyperlink"/>
            <w:rFonts w:ascii="Arial" w:hAnsi="Arial" w:cs="Arial"/>
            <w:sz w:val="22"/>
          </w:rPr>
          <w:t>https://digital.nhs.uk/</w:t>
        </w:r>
      </w:hyperlink>
      <w:r w:rsidR="000551E4" w:rsidRPr="000551E4">
        <w:rPr>
          <w:rFonts w:ascii="Arial" w:hAnsi="Arial" w:cs="Arial"/>
          <w:sz w:val="22"/>
        </w:rPr>
        <w:t xml:space="preserve"> [Accessed: 20/4/26]</w:t>
      </w:r>
    </w:p>
    <w:p w14:paraId="345C771B" w14:textId="2BE539F0" w:rsidR="00551442" w:rsidRPr="00551442" w:rsidRDefault="00551442" w:rsidP="00551442">
      <w:pPr>
        <w:spacing w:line="360" w:lineRule="auto"/>
        <w:rPr>
          <w:rFonts w:ascii="Arial" w:hAnsi="Arial" w:cs="Arial"/>
          <w:sz w:val="22"/>
        </w:rPr>
      </w:pPr>
      <w:r w:rsidRPr="00551442">
        <w:rPr>
          <w:rFonts w:ascii="Arial" w:hAnsi="Arial" w:cs="Arial"/>
          <w:sz w:val="22"/>
        </w:rPr>
        <w:t xml:space="preserve">Skills for Care (n.d.) </w:t>
      </w:r>
      <w:r w:rsidRPr="00551442">
        <w:rPr>
          <w:rFonts w:ascii="Arial" w:hAnsi="Arial" w:cs="Arial"/>
          <w:i/>
          <w:iCs/>
          <w:sz w:val="22"/>
        </w:rPr>
        <w:t>Skills for Care</w:t>
      </w:r>
      <w:r w:rsidRPr="00551442">
        <w:rPr>
          <w:rFonts w:ascii="Arial" w:hAnsi="Arial" w:cs="Arial"/>
          <w:sz w:val="22"/>
        </w:rPr>
        <w:t xml:space="preserve">. Available at: </w:t>
      </w:r>
      <w:hyperlink r:id="rId15" w:tgtFrame="_new" w:history="1">
        <w:r w:rsidRPr="00551442">
          <w:rPr>
            <w:rStyle w:val="Hyperlink"/>
            <w:rFonts w:ascii="Arial" w:hAnsi="Arial" w:cs="Arial"/>
            <w:sz w:val="22"/>
          </w:rPr>
          <w:t>https://www.skillsforcare.org.uk/Home.aspx</w:t>
        </w:r>
      </w:hyperlink>
      <w:r w:rsidR="000551E4" w:rsidRPr="000551E4">
        <w:rPr>
          <w:rFonts w:ascii="Arial" w:hAnsi="Arial" w:cs="Arial"/>
          <w:sz w:val="22"/>
        </w:rPr>
        <w:t xml:space="preserve"> [Accessed: 20/4/26]</w:t>
      </w:r>
    </w:p>
    <w:p w14:paraId="5A52127C" w14:textId="7F958163" w:rsidR="00551442" w:rsidRPr="00551442" w:rsidRDefault="00551442" w:rsidP="00551442">
      <w:pPr>
        <w:spacing w:line="360" w:lineRule="auto"/>
        <w:rPr>
          <w:rFonts w:ascii="Arial" w:hAnsi="Arial" w:cs="Arial"/>
          <w:sz w:val="22"/>
        </w:rPr>
      </w:pPr>
      <w:r w:rsidRPr="00551442">
        <w:rPr>
          <w:rFonts w:ascii="Arial" w:hAnsi="Arial" w:cs="Arial"/>
          <w:sz w:val="22"/>
        </w:rPr>
        <w:t xml:space="preserve">Social Work England (2019) </w:t>
      </w:r>
      <w:r w:rsidRPr="00551442">
        <w:rPr>
          <w:rFonts w:ascii="Arial" w:hAnsi="Arial" w:cs="Arial"/>
          <w:i/>
          <w:iCs/>
          <w:sz w:val="22"/>
        </w:rPr>
        <w:t>Professional standards</w:t>
      </w:r>
      <w:r w:rsidRPr="00551442">
        <w:rPr>
          <w:rFonts w:ascii="Arial" w:hAnsi="Arial" w:cs="Arial"/>
          <w:sz w:val="22"/>
        </w:rPr>
        <w:t xml:space="preserve">. Available at: </w:t>
      </w:r>
      <w:hyperlink r:id="rId16" w:tgtFrame="_new" w:history="1">
        <w:r w:rsidRPr="00551442">
          <w:rPr>
            <w:rStyle w:val="Hyperlink"/>
            <w:rFonts w:ascii="Arial" w:hAnsi="Arial" w:cs="Arial"/>
            <w:sz w:val="22"/>
          </w:rPr>
          <w:t>https://www.socialworkengland.org.uk/standards/professional-standards/</w:t>
        </w:r>
      </w:hyperlink>
      <w:r w:rsidR="000551E4" w:rsidRPr="000551E4">
        <w:rPr>
          <w:rFonts w:ascii="Arial" w:hAnsi="Arial" w:cs="Arial"/>
          <w:sz w:val="22"/>
        </w:rPr>
        <w:t xml:space="preserve"> [Accessed: 20/4/26</w:t>
      </w:r>
    </w:p>
    <w:p w14:paraId="6BBD5F5A" w14:textId="77777777" w:rsidR="00551442" w:rsidRPr="00551442" w:rsidRDefault="00551442" w:rsidP="005E44B5">
      <w:pPr>
        <w:rPr>
          <w:rFonts w:ascii="Arial" w:hAnsi="Arial" w:cs="Arial"/>
          <w:sz w:val="22"/>
        </w:rPr>
      </w:pPr>
    </w:p>
    <w:sectPr w:rsidR="00551442" w:rsidRPr="00551442" w:rsidSect="00D676C3">
      <w:headerReference w:type="even" r:id="rId17"/>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D71DD" w14:textId="77777777" w:rsidR="001E6A20" w:rsidRDefault="001E6A20" w:rsidP="003C7C97">
      <w:pPr>
        <w:spacing w:after="0" w:line="240" w:lineRule="auto"/>
      </w:pPr>
      <w:r>
        <w:separator/>
      </w:r>
    </w:p>
  </w:endnote>
  <w:endnote w:type="continuationSeparator" w:id="0">
    <w:p w14:paraId="0212378B" w14:textId="77777777" w:rsidR="001E6A20" w:rsidRDefault="001E6A2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1F575" w14:textId="77777777" w:rsidR="001E6A20" w:rsidRDefault="001E6A20" w:rsidP="003C7C97">
      <w:pPr>
        <w:spacing w:after="0" w:line="240" w:lineRule="auto"/>
      </w:pPr>
      <w:r>
        <w:separator/>
      </w:r>
    </w:p>
  </w:footnote>
  <w:footnote w:type="continuationSeparator" w:id="0">
    <w:p w14:paraId="6334DC89" w14:textId="77777777" w:rsidR="001E6A20" w:rsidRDefault="001E6A2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E850FBD2"/>
    <w:lvl w:ilvl="0" w:tplc="29A857FC">
      <w:start w:val="1"/>
      <w:numFmt w:val="bullet"/>
      <w:lvlText w:val=""/>
      <w:lvlJc w:val="left"/>
      <w:pPr>
        <w:ind w:left="720" w:hanging="360"/>
      </w:pPr>
      <w:rPr>
        <w:rFonts w:ascii="Symbol" w:hAnsi="Symbol" w:hint="default"/>
      </w:rPr>
    </w:lvl>
    <w:lvl w:ilvl="1" w:tplc="C1EC27BC">
      <w:start w:val="1"/>
      <w:numFmt w:val="bullet"/>
      <w:lvlText w:val="o"/>
      <w:lvlJc w:val="left"/>
      <w:pPr>
        <w:ind w:left="1440" w:hanging="360"/>
      </w:pPr>
      <w:rPr>
        <w:rFonts w:ascii="Courier New" w:hAnsi="Courier New" w:hint="default"/>
      </w:rPr>
    </w:lvl>
    <w:lvl w:ilvl="2" w:tplc="ADA4D982">
      <w:start w:val="1"/>
      <w:numFmt w:val="bullet"/>
      <w:lvlText w:val=""/>
      <w:lvlJc w:val="left"/>
      <w:pPr>
        <w:ind w:left="2160" w:hanging="360"/>
      </w:pPr>
      <w:rPr>
        <w:rFonts w:ascii="Wingdings" w:hAnsi="Wingdings" w:hint="default"/>
      </w:rPr>
    </w:lvl>
    <w:lvl w:ilvl="3" w:tplc="FEE65C66">
      <w:start w:val="1"/>
      <w:numFmt w:val="bullet"/>
      <w:lvlText w:val=""/>
      <w:lvlJc w:val="left"/>
      <w:pPr>
        <w:ind w:left="2880" w:hanging="360"/>
      </w:pPr>
      <w:rPr>
        <w:rFonts w:ascii="Symbol" w:hAnsi="Symbol" w:hint="default"/>
      </w:rPr>
    </w:lvl>
    <w:lvl w:ilvl="4" w:tplc="3F46ADAC">
      <w:start w:val="1"/>
      <w:numFmt w:val="bullet"/>
      <w:lvlText w:val="o"/>
      <w:lvlJc w:val="left"/>
      <w:pPr>
        <w:ind w:left="3600" w:hanging="360"/>
      </w:pPr>
      <w:rPr>
        <w:rFonts w:ascii="Courier New" w:hAnsi="Courier New" w:hint="default"/>
      </w:rPr>
    </w:lvl>
    <w:lvl w:ilvl="5" w:tplc="1302B350">
      <w:start w:val="1"/>
      <w:numFmt w:val="bullet"/>
      <w:lvlText w:val=""/>
      <w:lvlJc w:val="left"/>
      <w:pPr>
        <w:ind w:left="4320" w:hanging="360"/>
      </w:pPr>
      <w:rPr>
        <w:rFonts w:ascii="Wingdings" w:hAnsi="Wingdings" w:hint="default"/>
      </w:rPr>
    </w:lvl>
    <w:lvl w:ilvl="6" w:tplc="A836B978">
      <w:start w:val="1"/>
      <w:numFmt w:val="bullet"/>
      <w:lvlText w:val=""/>
      <w:lvlJc w:val="left"/>
      <w:pPr>
        <w:ind w:left="5040" w:hanging="360"/>
      </w:pPr>
      <w:rPr>
        <w:rFonts w:ascii="Symbol" w:hAnsi="Symbol" w:hint="default"/>
      </w:rPr>
    </w:lvl>
    <w:lvl w:ilvl="7" w:tplc="B352D40E">
      <w:start w:val="1"/>
      <w:numFmt w:val="bullet"/>
      <w:lvlText w:val="o"/>
      <w:lvlJc w:val="left"/>
      <w:pPr>
        <w:ind w:left="5760" w:hanging="360"/>
      </w:pPr>
      <w:rPr>
        <w:rFonts w:ascii="Courier New" w:hAnsi="Courier New" w:hint="default"/>
      </w:rPr>
    </w:lvl>
    <w:lvl w:ilvl="8" w:tplc="A4E0CE1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BCA1D02"/>
    <w:lvl w:ilvl="0" w:tplc="4460756C">
      <w:start w:val="1"/>
      <w:numFmt w:val="bullet"/>
      <w:lvlText w:val=""/>
      <w:lvlJc w:val="left"/>
      <w:pPr>
        <w:ind w:left="720" w:hanging="360"/>
      </w:pPr>
      <w:rPr>
        <w:rFonts w:ascii="Symbol" w:hAnsi="Symbol" w:hint="default"/>
      </w:rPr>
    </w:lvl>
    <w:lvl w:ilvl="1" w:tplc="2F206AD8">
      <w:start w:val="1"/>
      <w:numFmt w:val="bullet"/>
      <w:lvlText w:val="o"/>
      <w:lvlJc w:val="left"/>
      <w:pPr>
        <w:ind w:left="1440" w:hanging="360"/>
      </w:pPr>
      <w:rPr>
        <w:rFonts w:ascii="Courier New" w:hAnsi="Courier New" w:hint="default"/>
      </w:rPr>
    </w:lvl>
    <w:lvl w:ilvl="2" w:tplc="7C624256">
      <w:start w:val="1"/>
      <w:numFmt w:val="bullet"/>
      <w:lvlText w:val=""/>
      <w:lvlJc w:val="left"/>
      <w:pPr>
        <w:ind w:left="2160" w:hanging="360"/>
      </w:pPr>
      <w:rPr>
        <w:rFonts w:ascii="Wingdings" w:hAnsi="Wingdings" w:hint="default"/>
      </w:rPr>
    </w:lvl>
    <w:lvl w:ilvl="3" w:tplc="69E0295C">
      <w:start w:val="1"/>
      <w:numFmt w:val="bullet"/>
      <w:lvlText w:val=""/>
      <w:lvlJc w:val="left"/>
      <w:pPr>
        <w:ind w:left="2880" w:hanging="360"/>
      </w:pPr>
      <w:rPr>
        <w:rFonts w:ascii="Symbol" w:hAnsi="Symbol" w:hint="default"/>
      </w:rPr>
    </w:lvl>
    <w:lvl w:ilvl="4" w:tplc="00D8A18C">
      <w:start w:val="1"/>
      <w:numFmt w:val="bullet"/>
      <w:lvlText w:val="o"/>
      <w:lvlJc w:val="left"/>
      <w:pPr>
        <w:ind w:left="3600" w:hanging="360"/>
      </w:pPr>
      <w:rPr>
        <w:rFonts w:ascii="Courier New" w:hAnsi="Courier New" w:hint="default"/>
      </w:rPr>
    </w:lvl>
    <w:lvl w:ilvl="5" w:tplc="27C63C8C">
      <w:start w:val="1"/>
      <w:numFmt w:val="bullet"/>
      <w:lvlText w:val=""/>
      <w:lvlJc w:val="left"/>
      <w:pPr>
        <w:ind w:left="4320" w:hanging="360"/>
      </w:pPr>
      <w:rPr>
        <w:rFonts w:ascii="Wingdings" w:hAnsi="Wingdings" w:hint="default"/>
      </w:rPr>
    </w:lvl>
    <w:lvl w:ilvl="6" w:tplc="2C82C38C">
      <w:start w:val="1"/>
      <w:numFmt w:val="bullet"/>
      <w:lvlText w:val=""/>
      <w:lvlJc w:val="left"/>
      <w:pPr>
        <w:ind w:left="5040" w:hanging="360"/>
      </w:pPr>
      <w:rPr>
        <w:rFonts w:ascii="Symbol" w:hAnsi="Symbol" w:hint="default"/>
      </w:rPr>
    </w:lvl>
    <w:lvl w:ilvl="7" w:tplc="81343694">
      <w:start w:val="1"/>
      <w:numFmt w:val="bullet"/>
      <w:lvlText w:val="o"/>
      <w:lvlJc w:val="left"/>
      <w:pPr>
        <w:ind w:left="5760" w:hanging="360"/>
      </w:pPr>
      <w:rPr>
        <w:rFonts w:ascii="Courier New" w:hAnsi="Courier New" w:hint="default"/>
      </w:rPr>
    </w:lvl>
    <w:lvl w:ilvl="8" w:tplc="2A0C630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6C387C"/>
    <w:multiLevelType w:val="multilevel"/>
    <w:tmpl w:val="765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CF5A21"/>
    <w:multiLevelType w:val="multilevel"/>
    <w:tmpl w:val="D1C6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BBCC2F66"/>
    <w:lvl w:ilvl="0" w:tplc="B17A00D8">
      <w:start w:val="1"/>
      <w:numFmt w:val="bullet"/>
      <w:lvlText w:val=""/>
      <w:lvlJc w:val="left"/>
      <w:pPr>
        <w:ind w:left="720" w:hanging="360"/>
      </w:pPr>
      <w:rPr>
        <w:rFonts w:ascii="Symbol" w:hAnsi="Symbol" w:hint="default"/>
      </w:rPr>
    </w:lvl>
    <w:lvl w:ilvl="1" w:tplc="962A7034">
      <w:start w:val="1"/>
      <w:numFmt w:val="bullet"/>
      <w:lvlText w:val="o"/>
      <w:lvlJc w:val="left"/>
      <w:pPr>
        <w:ind w:left="1440" w:hanging="360"/>
      </w:pPr>
      <w:rPr>
        <w:rFonts w:ascii="Courier New" w:hAnsi="Courier New" w:hint="default"/>
      </w:rPr>
    </w:lvl>
    <w:lvl w:ilvl="2" w:tplc="F1E81AC0">
      <w:start w:val="1"/>
      <w:numFmt w:val="bullet"/>
      <w:lvlText w:val=""/>
      <w:lvlJc w:val="left"/>
      <w:pPr>
        <w:ind w:left="2160" w:hanging="360"/>
      </w:pPr>
      <w:rPr>
        <w:rFonts w:ascii="Wingdings" w:hAnsi="Wingdings" w:hint="default"/>
      </w:rPr>
    </w:lvl>
    <w:lvl w:ilvl="3" w:tplc="9468FCEC">
      <w:start w:val="1"/>
      <w:numFmt w:val="bullet"/>
      <w:lvlText w:val=""/>
      <w:lvlJc w:val="left"/>
      <w:pPr>
        <w:ind w:left="2880" w:hanging="360"/>
      </w:pPr>
      <w:rPr>
        <w:rFonts w:ascii="Symbol" w:hAnsi="Symbol" w:hint="default"/>
      </w:rPr>
    </w:lvl>
    <w:lvl w:ilvl="4" w:tplc="892A9EB6">
      <w:start w:val="1"/>
      <w:numFmt w:val="bullet"/>
      <w:lvlText w:val="o"/>
      <w:lvlJc w:val="left"/>
      <w:pPr>
        <w:ind w:left="3600" w:hanging="360"/>
      </w:pPr>
      <w:rPr>
        <w:rFonts w:ascii="Courier New" w:hAnsi="Courier New" w:hint="default"/>
      </w:rPr>
    </w:lvl>
    <w:lvl w:ilvl="5" w:tplc="55CE413E">
      <w:start w:val="1"/>
      <w:numFmt w:val="bullet"/>
      <w:lvlText w:val=""/>
      <w:lvlJc w:val="left"/>
      <w:pPr>
        <w:ind w:left="4320" w:hanging="360"/>
      </w:pPr>
      <w:rPr>
        <w:rFonts w:ascii="Wingdings" w:hAnsi="Wingdings" w:hint="default"/>
      </w:rPr>
    </w:lvl>
    <w:lvl w:ilvl="6" w:tplc="52CCBC3C">
      <w:start w:val="1"/>
      <w:numFmt w:val="bullet"/>
      <w:lvlText w:val=""/>
      <w:lvlJc w:val="left"/>
      <w:pPr>
        <w:ind w:left="5040" w:hanging="360"/>
      </w:pPr>
      <w:rPr>
        <w:rFonts w:ascii="Symbol" w:hAnsi="Symbol" w:hint="default"/>
      </w:rPr>
    </w:lvl>
    <w:lvl w:ilvl="7" w:tplc="D9867D34">
      <w:start w:val="1"/>
      <w:numFmt w:val="bullet"/>
      <w:lvlText w:val="o"/>
      <w:lvlJc w:val="left"/>
      <w:pPr>
        <w:ind w:left="5760" w:hanging="360"/>
      </w:pPr>
      <w:rPr>
        <w:rFonts w:ascii="Courier New" w:hAnsi="Courier New" w:hint="default"/>
      </w:rPr>
    </w:lvl>
    <w:lvl w:ilvl="8" w:tplc="CB424A16">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BD3E64D4"/>
    <w:lvl w:ilvl="0" w:tplc="B962549C">
      <w:start w:val="1"/>
      <w:numFmt w:val="bullet"/>
      <w:lvlText w:val=""/>
      <w:lvlJc w:val="left"/>
      <w:pPr>
        <w:ind w:left="720" w:hanging="360"/>
      </w:pPr>
      <w:rPr>
        <w:rFonts w:ascii="Symbol" w:hAnsi="Symbol" w:hint="default"/>
      </w:rPr>
    </w:lvl>
    <w:lvl w:ilvl="1" w:tplc="46A6A4E6">
      <w:start w:val="1"/>
      <w:numFmt w:val="bullet"/>
      <w:lvlText w:val="o"/>
      <w:lvlJc w:val="left"/>
      <w:pPr>
        <w:ind w:left="1440" w:hanging="360"/>
      </w:pPr>
      <w:rPr>
        <w:rFonts w:ascii="Courier New" w:hAnsi="Courier New" w:hint="default"/>
      </w:rPr>
    </w:lvl>
    <w:lvl w:ilvl="2" w:tplc="76C256D0">
      <w:start w:val="1"/>
      <w:numFmt w:val="bullet"/>
      <w:lvlText w:val=""/>
      <w:lvlJc w:val="left"/>
      <w:pPr>
        <w:ind w:left="2160" w:hanging="360"/>
      </w:pPr>
      <w:rPr>
        <w:rFonts w:ascii="Wingdings" w:hAnsi="Wingdings" w:hint="default"/>
      </w:rPr>
    </w:lvl>
    <w:lvl w:ilvl="3" w:tplc="D4684370">
      <w:start w:val="1"/>
      <w:numFmt w:val="bullet"/>
      <w:lvlText w:val=""/>
      <w:lvlJc w:val="left"/>
      <w:pPr>
        <w:ind w:left="2880" w:hanging="360"/>
      </w:pPr>
      <w:rPr>
        <w:rFonts w:ascii="Symbol" w:hAnsi="Symbol" w:hint="default"/>
      </w:rPr>
    </w:lvl>
    <w:lvl w:ilvl="4" w:tplc="6E425C12">
      <w:start w:val="1"/>
      <w:numFmt w:val="bullet"/>
      <w:lvlText w:val="o"/>
      <w:lvlJc w:val="left"/>
      <w:pPr>
        <w:ind w:left="3600" w:hanging="360"/>
      </w:pPr>
      <w:rPr>
        <w:rFonts w:ascii="Courier New" w:hAnsi="Courier New" w:hint="default"/>
      </w:rPr>
    </w:lvl>
    <w:lvl w:ilvl="5" w:tplc="BB205E1E">
      <w:start w:val="1"/>
      <w:numFmt w:val="bullet"/>
      <w:lvlText w:val=""/>
      <w:lvlJc w:val="left"/>
      <w:pPr>
        <w:ind w:left="4320" w:hanging="360"/>
      </w:pPr>
      <w:rPr>
        <w:rFonts w:ascii="Wingdings" w:hAnsi="Wingdings" w:hint="default"/>
      </w:rPr>
    </w:lvl>
    <w:lvl w:ilvl="6" w:tplc="04D84E64">
      <w:start w:val="1"/>
      <w:numFmt w:val="bullet"/>
      <w:lvlText w:val=""/>
      <w:lvlJc w:val="left"/>
      <w:pPr>
        <w:ind w:left="5040" w:hanging="360"/>
      </w:pPr>
      <w:rPr>
        <w:rFonts w:ascii="Symbol" w:hAnsi="Symbol" w:hint="default"/>
      </w:rPr>
    </w:lvl>
    <w:lvl w:ilvl="7" w:tplc="A42486F6">
      <w:start w:val="1"/>
      <w:numFmt w:val="bullet"/>
      <w:lvlText w:val="o"/>
      <w:lvlJc w:val="left"/>
      <w:pPr>
        <w:ind w:left="5760" w:hanging="360"/>
      </w:pPr>
      <w:rPr>
        <w:rFonts w:ascii="Courier New" w:hAnsi="Courier New" w:hint="default"/>
      </w:rPr>
    </w:lvl>
    <w:lvl w:ilvl="8" w:tplc="17986336">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5F5D7E"/>
    <w:multiLevelType w:val="multilevel"/>
    <w:tmpl w:val="EFA8A908"/>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A224439"/>
    <w:multiLevelType w:val="hybridMultilevel"/>
    <w:tmpl w:val="D71C0C06"/>
    <w:lvl w:ilvl="0" w:tplc="7EB4271A">
      <w:start w:val="1"/>
      <w:numFmt w:val="bullet"/>
      <w:lvlText w:val=""/>
      <w:lvlJc w:val="left"/>
      <w:pPr>
        <w:ind w:left="720" w:hanging="360"/>
      </w:pPr>
      <w:rPr>
        <w:rFonts w:ascii="Symbol" w:hAnsi="Symbol" w:hint="default"/>
      </w:rPr>
    </w:lvl>
    <w:lvl w:ilvl="1" w:tplc="5816DBBE">
      <w:start w:val="1"/>
      <w:numFmt w:val="bullet"/>
      <w:lvlText w:val="o"/>
      <w:lvlJc w:val="left"/>
      <w:pPr>
        <w:ind w:left="1440" w:hanging="360"/>
      </w:pPr>
      <w:rPr>
        <w:rFonts w:ascii="Courier New" w:hAnsi="Courier New" w:hint="default"/>
      </w:rPr>
    </w:lvl>
    <w:lvl w:ilvl="2" w:tplc="C8B8C984">
      <w:start w:val="1"/>
      <w:numFmt w:val="bullet"/>
      <w:lvlText w:val=""/>
      <w:lvlJc w:val="left"/>
      <w:pPr>
        <w:ind w:left="2160" w:hanging="360"/>
      </w:pPr>
      <w:rPr>
        <w:rFonts w:ascii="Wingdings" w:hAnsi="Wingdings" w:hint="default"/>
      </w:rPr>
    </w:lvl>
    <w:lvl w:ilvl="3" w:tplc="73587816">
      <w:start w:val="1"/>
      <w:numFmt w:val="bullet"/>
      <w:lvlText w:val=""/>
      <w:lvlJc w:val="left"/>
      <w:pPr>
        <w:ind w:left="2880" w:hanging="360"/>
      </w:pPr>
      <w:rPr>
        <w:rFonts w:ascii="Symbol" w:hAnsi="Symbol" w:hint="default"/>
      </w:rPr>
    </w:lvl>
    <w:lvl w:ilvl="4" w:tplc="7F541BFE">
      <w:start w:val="1"/>
      <w:numFmt w:val="bullet"/>
      <w:lvlText w:val="o"/>
      <w:lvlJc w:val="left"/>
      <w:pPr>
        <w:ind w:left="3600" w:hanging="360"/>
      </w:pPr>
      <w:rPr>
        <w:rFonts w:ascii="Courier New" w:hAnsi="Courier New" w:hint="default"/>
      </w:rPr>
    </w:lvl>
    <w:lvl w:ilvl="5" w:tplc="6554D6AA">
      <w:start w:val="1"/>
      <w:numFmt w:val="bullet"/>
      <w:lvlText w:val=""/>
      <w:lvlJc w:val="left"/>
      <w:pPr>
        <w:ind w:left="4320" w:hanging="360"/>
      </w:pPr>
      <w:rPr>
        <w:rFonts w:ascii="Wingdings" w:hAnsi="Wingdings" w:hint="default"/>
      </w:rPr>
    </w:lvl>
    <w:lvl w:ilvl="6" w:tplc="D9260DD2">
      <w:start w:val="1"/>
      <w:numFmt w:val="bullet"/>
      <w:lvlText w:val=""/>
      <w:lvlJc w:val="left"/>
      <w:pPr>
        <w:ind w:left="5040" w:hanging="360"/>
      </w:pPr>
      <w:rPr>
        <w:rFonts w:ascii="Symbol" w:hAnsi="Symbol" w:hint="default"/>
      </w:rPr>
    </w:lvl>
    <w:lvl w:ilvl="7" w:tplc="6D107646">
      <w:start w:val="1"/>
      <w:numFmt w:val="bullet"/>
      <w:lvlText w:val="o"/>
      <w:lvlJc w:val="left"/>
      <w:pPr>
        <w:ind w:left="5760" w:hanging="360"/>
      </w:pPr>
      <w:rPr>
        <w:rFonts w:ascii="Courier New" w:hAnsi="Courier New" w:hint="default"/>
      </w:rPr>
    </w:lvl>
    <w:lvl w:ilvl="8" w:tplc="E39A4498">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FC54C4"/>
    <w:multiLevelType w:val="multilevel"/>
    <w:tmpl w:val="7488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26354"/>
    <w:multiLevelType w:val="hybridMultilevel"/>
    <w:tmpl w:val="226AA32A"/>
    <w:lvl w:ilvl="0" w:tplc="1210321E">
      <w:start w:val="1"/>
      <w:numFmt w:val="bullet"/>
      <w:lvlText w:val=""/>
      <w:lvlJc w:val="left"/>
      <w:pPr>
        <w:ind w:left="720" w:hanging="360"/>
      </w:pPr>
      <w:rPr>
        <w:rFonts w:ascii="Symbol" w:hAnsi="Symbol" w:hint="default"/>
      </w:rPr>
    </w:lvl>
    <w:lvl w:ilvl="1" w:tplc="EF1CB79A">
      <w:start w:val="1"/>
      <w:numFmt w:val="bullet"/>
      <w:lvlText w:val="o"/>
      <w:lvlJc w:val="left"/>
      <w:pPr>
        <w:ind w:left="1440" w:hanging="360"/>
      </w:pPr>
      <w:rPr>
        <w:rFonts w:ascii="Courier New" w:hAnsi="Courier New" w:hint="default"/>
      </w:rPr>
    </w:lvl>
    <w:lvl w:ilvl="2" w:tplc="29D2DEB8">
      <w:start w:val="1"/>
      <w:numFmt w:val="bullet"/>
      <w:lvlText w:val=""/>
      <w:lvlJc w:val="left"/>
      <w:pPr>
        <w:ind w:left="2160" w:hanging="360"/>
      </w:pPr>
      <w:rPr>
        <w:rFonts w:ascii="Wingdings" w:hAnsi="Wingdings" w:hint="default"/>
      </w:rPr>
    </w:lvl>
    <w:lvl w:ilvl="3" w:tplc="D3085814">
      <w:start w:val="1"/>
      <w:numFmt w:val="bullet"/>
      <w:lvlText w:val=""/>
      <w:lvlJc w:val="left"/>
      <w:pPr>
        <w:ind w:left="2880" w:hanging="360"/>
      </w:pPr>
      <w:rPr>
        <w:rFonts w:ascii="Symbol" w:hAnsi="Symbol" w:hint="default"/>
      </w:rPr>
    </w:lvl>
    <w:lvl w:ilvl="4" w:tplc="7B4C864E">
      <w:start w:val="1"/>
      <w:numFmt w:val="bullet"/>
      <w:lvlText w:val="o"/>
      <w:lvlJc w:val="left"/>
      <w:pPr>
        <w:ind w:left="3600" w:hanging="360"/>
      </w:pPr>
      <w:rPr>
        <w:rFonts w:ascii="Courier New" w:hAnsi="Courier New" w:hint="default"/>
      </w:rPr>
    </w:lvl>
    <w:lvl w:ilvl="5" w:tplc="F814C9F8">
      <w:start w:val="1"/>
      <w:numFmt w:val="bullet"/>
      <w:lvlText w:val=""/>
      <w:lvlJc w:val="left"/>
      <w:pPr>
        <w:ind w:left="4320" w:hanging="360"/>
      </w:pPr>
      <w:rPr>
        <w:rFonts w:ascii="Wingdings" w:hAnsi="Wingdings" w:hint="default"/>
      </w:rPr>
    </w:lvl>
    <w:lvl w:ilvl="6" w:tplc="B8DA32A6">
      <w:start w:val="1"/>
      <w:numFmt w:val="bullet"/>
      <w:lvlText w:val=""/>
      <w:lvlJc w:val="left"/>
      <w:pPr>
        <w:ind w:left="5040" w:hanging="360"/>
      </w:pPr>
      <w:rPr>
        <w:rFonts w:ascii="Symbol" w:hAnsi="Symbol" w:hint="default"/>
      </w:rPr>
    </w:lvl>
    <w:lvl w:ilvl="7" w:tplc="9A8C9BC4">
      <w:start w:val="1"/>
      <w:numFmt w:val="bullet"/>
      <w:lvlText w:val="o"/>
      <w:lvlJc w:val="left"/>
      <w:pPr>
        <w:ind w:left="5760" w:hanging="360"/>
      </w:pPr>
      <w:rPr>
        <w:rFonts w:ascii="Courier New" w:hAnsi="Courier New" w:hint="default"/>
      </w:rPr>
    </w:lvl>
    <w:lvl w:ilvl="8" w:tplc="4CBC3D8A">
      <w:start w:val="1"/>
      <w:numFmt w:val="bullet"/>
      <w:lvlText w:val=""/>
      <w:lvlJc w:val="left"/>
      <w:pPr>
        <w:ind w:left="6480" w:hanging="360"/>
      </w:pPr>
      <w:rPr>
        <w:rFonts w:ascii="Wingdings" w:hAnsi="Wingdings" w:hint="default"/>
      </w:rPr>
    </w:lvl>
  </w:abstractNum>
  <w:abstractNum w:abstractNumId="2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8E45DE"/>
    <w:multiLevelType w:val="multilevel"/>
    <w:tmpl w:val="368A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9C1747"/>
    <w:multiLevelType w:val="multilevel"/>
    <w:tmpl w:val="5A66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0406320">
    <w:abstractNumId w:val="13"/>
  </w:num>
  <w:num w:numId="2" w16cid:durableId="1559852523">
    <w:abstractNumId w:val="14"/>
  </w:num>
  <w:num w:numId="3" w16cid:durableId="527912284">
    <w:abstractNumId w:val="1"/>
  </w:num>
  <w:num w:numId="4" w16cid:durableId="897591768">
    <w:abstractNumId w:val="3"/>
  </w:num>
  <w:num w:numId="5" w16cid:durableId="1776289355">
    <w:abstractNumId w:val="18"/>
  </w:num>
  <w:num w:numId="6" w16cid:durableId="1181698392">
    <w:abstractNumId w:val="27"/>
  </w:num>
  <w:num w:numId="7" w16cid:durableId="52895227">
    <w:abstractNumId w:val="8"/>
  </w:num>
  <w:num w:numId="8" w16cid:durableId="351032333">
    <w:abstractNumId w:val="2"/>
  </w:num>
  <w:num w:numId="9" w16cid:durableId="1067413603">
    <w:abstractNumId w:val="15"/>
  </w:num>
  <w:num w:numId="10" w16cid:durableId="931426930">
    <w:abstractNumId w:val="31"/>
  </w:num>
  <w:num w:numId="11" w16cid:durableId="1422484198">
    <w:abstractNumId w:val="25"/>
  </w:num>
  <w:num w:numId="12" w16cid:durableId="552929862">
    <w:abstractNumId w:val="26"/>
  </w:num>
  <w:num w:numId="13" w16cid:durableId="587203086">
    <w:abstractNumId w:val="32"/>
  </w:num>
  <w:num w:numId="14" w16cid:durableId="389156196">
    <w:abstractNumId w:val="22"/>
  </w:num>
  <w:num w:numId="15" w16cid:durableId="1393503788">
    <w:abstractNumId w:val="5"/>
  </w:num>
  <w:num w:numId="16" w16cid:durableId="1579359955">
    <w:abstractNumId w:val="19"/>
  </w:num>
  <w:num w:numId="17" w16cid:durableId="806699681">
    <w:abstractNumId w:val="21"/>
  </w:num>
  <w:num w:numId="18" w16cid:durableId="1314750107">
    <w:abstractNumId w:val="16"/>
  </w:num>
  <w:num w:numId="19" w16cid:durableId="1766919701">
    <w:abstractNumId w:val="24"/>
  </w:num>
  <w:num w:numId="20" w16cid:durableId="1957908719">
    <w:abstractNumId w:val="12"/>
  </w:num>
  <w:num w:numId="21" w16cid:durableId="1132019979">
    <w:abstractNumId w:val="4"/>
  </w:num>
  <w:num w:numId="22" w16cid:durableId="1457524365">
    <w:abstractNumId w:val="7"/>
  </w:num>
  <w:num w:numId="23" w16cid:durableId="1386294306">
    <w:abstractNumId w:val="34"/>
  </w:num>
  <w:num w:numId="24" w16cid:durableId="1838374920">
    <w:abstractNumId w:val="28"/>
  </w:num>
  <w:num w:numId="25" w16cid:durableId="1827044992">
    <w:abstractNumId w:val="10"/>
  </w:num>
  <w:num w:numId="26" w16cid:durableId="895820667">
    <w:abstractNumId w:val="23"/>
  </w:num>
  <w:num w:numId="27" w16cid:durableId="817497522">
    <w:abstractNumId w:val="37"/>
  </w:num>
  <w:num w:numId="28" w16cid:durableId="725690465">
    <w:abstractNumId w:val="0"/>
  </w:num>
  <w:num w:numId="29" w16cid:durableId="1814372142">
    <w:abstractNumId w:val="30"/>
  </w:num>
  <w:num w:numId="30" w16cid:durableId="258563261">
    <w:abstractNumId w:val="33"/>
  </w:num>
  <w:num w:numId="31" w16cid:durableId="1306274523">
    <w:abstractNumId w:val="35"/>
  </w:num>
  <w:num w:numId="32" w16cid:durableId="1396465663">
    <w:abstractNumId w:val="6"/>
  </w:num>
  <w:num w:numId="33" w16cid:durableId="22827847">
    <w:abstractNumId w:val="17"/>
  </w:num>
  <w:num w:numId="34" w16cid:durableId="774135205">
    <w:abstractNumId w:val="20"/>
  </w:num>
  <w:num w:numId="35" w16cid:durableId="1873347144">
    <w:abstractNumId w:val="29"/>
  </w:num>
  <w:num w:numId="36" w16cid:durableId="1367483640">
    <w:abstractNumId w:val="36"/>
  </w:num>
  <w:num w:numId="37" w16cid:durableId="193812711">
    <w:abstractNumId w:val="11"/>
  </w:num>
  <w:num w:numId="38" w16cid:durableId="900748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1A3"/>
    <w:rsid w:val="0001715D"/>
    <w:rsid w:val="00022C42"/>
    <w:rsid w:val="00027B15"/>
    <w:rsid w:val="00030A05"/>
    <w:rsid w:val="00046C25"/>
    <w:rsid w:val="000551E4"/>
    <w:rsid w:val="0006111E"/>
    <w:rsid w:val="00070818"/>
    <w:rsid w:val="0008238F"/>
    <w:rsid w:val="00082EC6"/>
    <w:rsid w:val="00085388"/>
    <w:rsid w:val="000B2525"/>
    <w:rsid w:val="000D41DC"/>
    <w:rsid w:val="000D754C"/>
    <w:rsid w:val="000F6996"/>
    <w:rsid w:val="00125D37"/>
    <w:rsid w:val="00127C1A"/>
    <w:rsid w:val="00150D81"/>
    <w:rsid w:val="00166CEB"/>
    <w:rsid w:val="00183CB9"/>
    <w:rsid w:val="00184A9A"/>
    <w:rsid w:val="001947DF"/>
    <w:rsid w:val="001971E9"/>
    <w:rsid w:val="001B22BB"/>
    <w:rsid w:val="001B619C"/>
    <w:rsid w:val="001D1D3C"/>
    <w:rsid w:val="001D2313"/>
    <w:rsid w:val="001E05A2"/>
    <w:rsid w:val="001E6A20"/>
    <w:rsid w:val="001F557F"/>
    <w:rsid w:val="002205D4"/>
    <w:rsid w:val="00222C3A"/>
    <w:rsid w:val="00226D31"/>
    <w:rsid w:val="00236401"/>
    <w:rsid w:val="002370CE"/>
    <w:rsid w:val="00242974"/>
    <w:rsid w:val="0025308C"/>
    <w:rsid w:val="00293630"/>
    <w:rsid w:val="002976D4"/>
    <w:rsid w:val="002A4326"/>
    <w:rsid w:val="002A5577"/>
    <w:rsid w:val="002B4AA4"/>
    <w:rsid w:val="002E71BA"/>
    <w:rsid w:val="002F5066"/>
    <w:rsid w:val="003003FD"/>
    <w:rsid w:val="00310245"/>
    <w:rsid w:val="00316C95"/>
    <w:rsid w:val="00345279"/>
    <w:rsid w:val="003458DB"/>
    <w:rsid w:val="003509CF"/>
    <w:rsid w:val="003523D3"/>
    <w:rsid w:val="00364C35"/>
    <w:rsid w:val="0036692B"/>
    <w:rsid w:val="00396F60"/>
    <w:rsid w:val="003A422A"/>
    <w:rsid w:val="003A51D6"/>
    <w:rsid w:val="003B125E"/>
    <w:rsid w:val="003B2A5E"/>
    <w:rsid w:val="003C7C97"/>
    <w:rsid w:val="00406B8D"/>
    <w:rsid w:val="00410068"/>
    <w:rsid w:val="0041618E"/>
    <w:rsid w:val="0042295C"/>
    <w:rsid w:val="00426EEC"/>
    <w:rsid w:val="00427738"/>
    <w:rsid w:val="00430A8E"/>
    <w:rsid w:val="004466C3"/>
    <w:rsid w:val="004552CE"/>
    <w:rsid w:val="0045714B"/>
    <w:rsid w:val="00481FF7"/>
    <w:rsid w:val="004E67DC"/>
    <w:rsid w:val="00500295"/>
    <w:rsid w:val="00501AAF"/>
    <w:rsid w:val="00527AFA"/>
    <w:rsid w:val="005419DA"/>
    <w:rsid w:val="0054390A"/>
    <w:rsid w:val="00551442"/>
    <w:rsid w:val="005678AC"/>
    <w:rsid w:val="005679BD"/>
    <w:rsid w:val="005709B1"/>
    <w:rsid w:val="00572B3B"/>
    <w:rsid w:val="005836D2"/>
    <w:rsid w:val="00587C58"/>
    <w:rsid w:val="00592127"/>
    <w:rsid w:val="00596502"/>
    <w:rsid w:val="005A7FD4"/>
    <w:rsid w:val="005B1A84"/>
    <w:rsid w:val="005B3082"/>
    <w:rsid w:val="005D1AF9"/>
    <w:rsid w:val="005D5457"/>
    <w:rsid w:val="005E2699"/>
    <w:rsid w:val="005E44B5"/>
    <w:rsid w:val="005F7BAA"/>
    <w:rsid w:val="0060332A"/>
    <w:rsid w:val="0060382E"/>
    <w:rsid w:val="00612DEA"/>
    <w:rsid w:val="00614572"/>
    <w:rsid w:val="006232DF"/>
    <w:rsid w:val="00631F2E"/>
    <w:rsid w:val="006457C0"/>
    <w:rsid w:val="00652BB7"/>
    <w:rsid w:val="00661758"/>
    <w:rsid w:val="0067612C"/>
    <w:rsid w:val="00676FEB"/>
    <w:rsid w:val="00683602"/>
    <w:rsid w:val="006912C4"/>
    <w:rsid w:val="006A5CFC"/>
    <w:rsid w:val="006B640E"/>
    <w:rsid w:val="006C5138"/>
    <w:rsid w:val="006C689B"/>
    <w:rsid w:val="006E005C"/>
    <w:rsid w:val="006E6EE5"/>
    <w:rsid w:val="006F0029"/>
    <w:rsid w:val="006F3660"/>
    <w:rsid w:val="007124B9"/>
    <w:rsid w:val="007138EF"/>
    <w:rsid w:val="007632A9"/>
    <w:rsid w:val="00774092"/>
    <w:rsid w:val="00782830"/>
    <w:rsid w:val="0078664A"/>
    <w:rsid w:val="0079109A"/>
    <w:rsid w:val="00797F55"/>
    <w:rsid w:val="007A036F"/>
    <w:rsid w:val="007B0F6D"/>
    <w:rsid w:val="007C0F53"/>
    <w:rsid w:val="007C3D2B"/>
    <w:rsid w:val="007C62C3"/>
    <w:rsid w:val="007D25AA"/>
    <w:rsid w:val="007F0873"/>
    <w:rsid w:val="00805726"/>
    <w:rsid w:val="00815117"/>
    <w:rsid w:val="00824CB1"/>
    <w:rsid w:val="00836F42"/>
    <w:rsid w:val="008403B4"/>
    <w:rsid w:val="00843BA4"/>
    <w:rsid w:val="008520F8"/>
    <w:rsid w:val="00855F34"/>
    <w:rsid w:val="008615D7"/>
    <w:rsid w:val="00871711"/>
    <w:rsid w:val="00877F14"/>
    <w:rsid w:val="008826B6"/>
    <w:rsid w:val="008B0B22"/>
    <w:rsid w:val="008C1C08"/>
    <w:rsid w:val="008C58B0"/>
    <w:rsid w:val="008C591B"/>
    <w:rsid w:val="008C6182"/>
    <w:rsid w:val="008F1960"/>
    <w:rsid w:val="008F7856"/>
    <w:rsid w:val="0090779E"/>
    <w:rsid w:val="009112F1"/>
    <w:rsid w:val="00926458"/>
    <w:rsid w:val="00933720"/>
    <w:rsid w:val="009C51D7"/>
    <w:rsid w:val="009C7E52"/>
    <w:rsid w:val="009E4934"/>
    <w:rsid w:val="009F40A7"/>
    <w:rsid w:val="009F5CE6"/>
    <w:rsid w:val="00A035CD"/>
    <w:rsid w:val="00A50E80"/>
    <w:rsid w:val="00A513B0"/>
    <w:rsid w:val="00A63F7F"/>
    <w:rsid w:val="00A667CE"/>
    <w:rsid w:val="00A75042"/>
    <w:rsid w:val="00A774BC"/>
    <w:rsid w:val="00A82678"/>
    <w:rsid w:val="00A946CB"/>
    <w:rsid w:val="00A953EF"/>
    <w:rsid w:val="00AA77C8"/>
    <w:rsid w:val="00AC7BE2"/>
    <w:rsid w:val="00AE1275"/>
    <w:rsid w:val="00AE31E0"/>
    <w:rsid w:val="00AE35BF"/>
    <w:rsid w:val="00B1067E"/>
    <w:rsid w:val="00B81790"/>
    <w:rsid w:val="00B81BBC"/>
    <w:rsid w:val="00B868E6"/>
    <w:rsid w:val="00B92863"/>
    <w:rsid w:val="00BC30BC"/>
    <w:rsid w:val="00BD03D5"/>
    <w:rsid w:val="00BE1E54"/>
    <w:rsid w:val="00C01D70"/>
    <w:rsid w:val="00C021BE"/>
    <w:rsid w:val="00C31673"/>
    <w:rsid w:val="00C3215E"/>
    <w:rsid w:val="00C45272"/>
    <w:rsid w:val="00C47770"/>
    <w:rsid w:val="00C75856"/>
    <w:rsid w:val="00C85A7C"/>
    <w:rsid w:val="00C90200"/>
    <w:rsid w:val="00C9363B"/>
    <w:rsid w:val="00C95214"/>
    <w:rsid w:val="00CA175A"/>
    <w:rsid w:val="00CB4110"/>
    <w:rsid w:val="00CC3F59"/>
    <w:rsid w:val="00CD4774"/>
    <w:rsid w:val="00CE1732"/>
    <w:rsid w:val="00D10AAF"/>
    <w:rsid w:val="00D27540"/>
    <w:rsid w:val="00D3465A"/>
    <w:rsid w:val="00D37B23"/>
    <w:rsid w:val="00D4006B"/>
    <w:rsid w:val="00D40D7A"/>
    <w:rsid w:val="00D64A0D"/>
    <w:rsid w:val="00D676C3"/>
    <w:rsid w:val="00D750B4"/>
    <w:rsid w:val="00D81C18"/>
    <w:rsid w:val="00D8461A"/>
    <w:rsid w:val="00D95CAF"/>
    <w:rsid w:val="00DB4229"/>
    <w:rsid w:val="00DB60B6"/>
    <w:rsid w:val="00DC1CC6"/>
    <w:rsid w:val="00DC395B"/>
    <w:rsid w:val="00DD5135"/>
    <w:rsid w:val="00E067A8"/>
    <w:rsid w:val="00E13924"/>
    <w:rsid w:val="00E15FD5"/>
    <w:rsid w:val="00E1725A"/>
    <w:rsid w:val="00E33758"/>
    <w:rsid w:val="00E53E5E"/>
    <w:rsid w:val="00E54BCC"/>
    <w:rsid w:val="00E64325"/>
    <w:rsid w:val="00E64FCA"/>
    <w:rsid w:val="00E673C5"/>
    <w:rsid w:val="00E67967"/>
    <w:rsid w:val="00E82723"/>
    <w:rsid w:val="00EA29A5"/>
    <w:rsid w:val="00EA4DA9"/>
    <w:rsid w:val="00EC107C"/>
    <w:rsid w:val="00EC46F7"/>
    <w:rsid w:val="00EC7EBE"/>
    <w:rsid w:val="00EC7FD2"/>
    <w:rsid w:val="00ED5964"/>
    <w:rsid w:val="00EE1413"/>
    <w:rsid w:val="00EE1876"/>
    <w:rsid w:val="00EE604F"/>
    <w:rsid w:val="00F0035F"/>
    <w:rsid w:val="00F16BE4"/>
    <w:rsid w:val="00F1720B"/>
    <w:rsid w:val="00F36ADC"/>
    <w:rsid w:val="00F605C6"/>
    <w:rsid w:val="00F60C6B"/>
    <w:rsid w:val="00F6785B"/>
    <w:rsid w:val="00F9012D"/>
    <w:rsid w:val="00F915D6"/>
    <w:rsid w:val="00FD571C"/>
    <w:rsid w:val="00FE0788"/>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0D7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gnityincare.org.uk/_assets/Challenging_Booklet_low_re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ocialworkengland.org.uk/standards/professional-standar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killsforcare.org.uk/Home.asp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9" ma:contentTypeDescription="Create a new document." ma:contentTypeScope="" ma:versionID="b075040af7e602104cd8a85e2a715e13">
  <xsd:schema xmlns:xsd="http://www.w3.org/2001/XMLSchema" xmlns:xs="http://www.w3.org/2001/XMLSchema" xmlns:p="http://schemas.microsoft.com/office/2006/metadata/properties" xmlns:ns3="f8c70cee-2493-473e-ace3-809057a2e862" targetNamespace="http://schemas.microsoft.com/office/2006/metadata/properties" ma:root="true" ma:fieldsID="bf7c3be63e3c36614138c3b6c9b98791"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245E3729-3598-4774-B55C-504220A45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72E52E-96AB-4195-B6D7-181DA63D9774}">
  <ds:schemaRefs>
    <ds:schemaRef ds:uri="http://schemas.microsoft.com/sharepoint/v3/contenttype/forms"/>
  </ds:schemaRefs>
</ds:datastoreItem>
</file>

<file path=customXml/itemProps4.xml><?xml version="1.0" encoding="utf-8"?>
<ds:datastoreItem xmlns:ds="http://schemas.openxmlformats.org/officeDocument/2006/customXml" ds:itemID="{CB0B6543-968F-43A6-AF31-DF8DDB25B0CB}">
  <ds:schemaRefs>
    <ds:schemaRef ds:uri="http://schemas.microsoft.com/office/2006/metadata/properties"/>
    <ds:schemaRef ds:uri="http://schemas.microsoft.com/office/infopath/2007/PartnerControls"/>
    <ds:schemaRef ds:uri="f8c70cee-2493-473e-ace3-809057a2e86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Shamsa Nadeem (2529837)</cp:lastModifiedBy>
  <cp:revision>2</cp:revision>
  <dcterms:created xsi:type="dcterms:W3CDTF">2026-04-20T18:15:00Z</dcterms:created>
  <dcterms:modified xsi:type="dcterms:W3CDTF">2026-04-20T18:15:00Z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0x0101001B8FE9D16670594295C2C3C597231036</vt:lpwstr>
  </property>
</Properties>
</file>