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EE7735" w14:textId="77777777" w:rsidR="00814B2F" w:rsidRPr="00814B2F" w:rsidRDefault="00814B2F" w:rsidP="00814B2F">
      <w:pPr>
        <w:spacing w:after="0" w:line="240" w:lineRule="auto"/>
        <w:rPr>
          <w:rFonts w:ascii="Arial" w:eastAsia="Calibri" w:hAnsi="Arial" w:cs="Arial"/>
          <w:color w:val="58595B"/>
          <w:lang w:val="en-US"/>
        </w:rPr>
      </w:pPr>
    </w:p>
    <w:p w14:paraId="6E5FE2E0"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Qualification: CIPD Diploma in Applied Human Resources</w:t>
      </w:r>
    </w:p>
    <w:p w14:paraId="6F8F952C" w14:textId="77777777" w:rsidR="00814B2F" w:rsidRPr="00814B2F" w:rsidRDefault="00814B2F" w:rsidP="00814B2F">
      <w:pPr>
        <w:spacing w:after="0" w:line="240" w:lineRule="auto"/>
        <w:rPr>
          <w:rFonts w:ascii="Arial" w:eastAsia="Calibri" w:hAnsi="Arial" w:cs="Arial"/>
          <w:color w:val="58595B"/>
          <w:sz w:val="36"/>
          <w:szCs w:val="36"/>
          <w:lang w:val="en-US"/>
        </w:rPr>
      </w:pPr>
    </w:p>
    <w:p w14:paraId="725AA51A"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Module Name:</w:t>
      </w:r>
    </w:p>
    <w:p w14:paraId="1A7CDAD9"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Understanding Employment Law 5CELW</w:t>
      </w:r>
    </w:p>
    <w:p w14:paraId="42E468CF" w14:textId="77777777" w:rsidR="00814B2F" w:rsidRPr="00814B2F" w:rsidRDefault="00814B2F" w:rsidP="00814B2F">
      <w:pPr>
        <w:spacing w:after="0" w:line="240" w:lineRule="auto"/>
        <w:rPr>
          <w:rFonts w:ascii="Arial" w:eastAsia="Calibri" w:hAnsi="Arial" w:cs="Arial"/>
          <w:color w:val="58595B"/>
          <w:sz w:val="36"/>
          <w:szCs w:val="36"/>
          <w:lang w:val="en-US"/>
        </w:rPr>
      </w:pPr>
    </w:p>
    <w:p w14:paraId="4F95ACF5" w14:textId="77777777" w:rsidR="00814B2F" w:rsidRPr="00814B2F" w:rsidRDefault="00814B2F" w:rsidP="00814B2F">
      <w:pPr>
        <w:spacing w:after="0" w:line="240" w:lineRule="auto"/>
        <w:rPr>
          <w:rFonts w:ascii="Arial" w:eastAsia="Calibri" w:hAnsi="Arial" w:cs="Arial"/>
          <w:color w:val="58595B"/>
          <w:sz w:val="36"/>
          <w:szCs w:val="36"/>
          <w:lang w:val="en-US"/>
        </w:rPr>
      </w:pPr>
    </w:p>
    <w:p w14:paraId="3C191217"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Word Count: 5080</w:t>
      </w:r>
    </w:p>
    <w:p w14:paraId="28D7C317" w14:textId="77777777" w:rsidR="00814B2F" w:rsidRPr="00814B2F" w:rsidRDefault="00814B2F" w:rsidP="00814B2F">
      <w:pPr>
        <w:spacing w:after="0" w:line="240" w:lineRule="auto"/>
        <w:rPr>
          <w:rFonts w:ascii="Arial" w:eastAsia="Calibri" w:hAnsi="Arial" w:cs="Arial"/>
          <w:color w:val="58595B"/>
          <w:sz w:val="36"/>
          <w:szCs w:val="36"/>
          <w:lang w:val="en-US"/>
        </w:rPr>
      </w:pPr>
    </w:p>
    <w:p w14:paraId="78640ED0" w14:textId="77777777" w:rsidR="00814B2F" w:rsidRPr="00814B2F" w:rsidRDefault="00814B2F" w:rsidP="00814B2F">
      <w:pPr>
        <w:spacing w:after="0" w:line="240" w:lineRule="auto"/>
        <w:rPr>
          <w:rFonts w:ascii="Arial" w:eastAsia="Calibri" w:hAnsi="Arial" w:cs="Arial"/>
          <w:color w:val="58595B"/>
          <w:sz w:val="36"/>
          <w:szCs w:val="36"/>
          <w:lang w:val="en-US"/>
        </w:rPr>
      </w:pPr>
    </w:p>
    <w:p w14:paraId="31992A04" w14:textId="77777777" w:rsidR="00814B2F" w:rsidRPr="00814B2F" w:rsidRDefault="00814B2F" w:rsidP="00814B2F">
      <w:pPr>
        <w:spacing w:after="0" w:line="240" w:lineRule="auto"/>
        <w:rPr>
          <w:rFonts w:ascii="Arial" w:eastAsia="Calibri" w:hAnsi="Arial" w:cs="Arial"/>
          <w:color w:val="58595B"/>
          <w:sz w:val="36"/>
          <w:szCs w:val="36"/>
          <w:lang w:val="en-US"/>
        </w:rPr>
      </w:pPr>
    </w:p>
    <w:p w14:paraId="5BED9705" w14:textId="77777777" w:rsidR="00814B2F" w:rsidRPr="00814B2F" w:rsidRDefault="00814B2F" w:rsidP="00814B2F">
      <w:pPr>
        <w:spacing w:after="0" w:line="240" w:lineRule="auto"/>
        <w:rPr>
          <w:rFonts w:ascii="Arial" w:eastAsia="Calibri" w:hAnsi="Arial" w:cs="Arial"/>
          <w:color w:val="58595B"/>
          <w:sz w:val="36"/>
          <w:szCs w:val="36"/>
          <w:lang w:val="en-US"/>
        </w:rPr>
      </w:pPr>
    </w:p>
    <w:p w14:paraId="44C7842A" w14:textId="77777777" w:rsidR="00814B2F" w:rsidRPr="00814B2F" w:rsidRDefault="00814B2F" w:rsidP="00814B2F">
      <w:pPr>
        <w:spacing w:after="0" w:line="240" w:lineRule="auto"/>
        <w:rPr>
          <w:rFonts w:ascii="Arial" w:eastAsia="Calibri" w:hAnsi="Arial" w:cs="Arial"/>
          <w:color w:val="58595B"/>
          <w:sz w:val="36"/>
          <w:szCs w:val="36"/>
          <w:lang w:val="en-US"/>
        </w:rPr>
      </w:pPr>
    </w:p>
    <w:p w14:paraId="352627EF" w14:textId="77777777" w:rsidR="00814B2F" w:rsidRPr="00814B2F" w:rsidRDefault="00814B2F" w:rsidP="00814B2F">
      <w:pPr>
        <w:spacing w:after="0" w:line="240" w:lineRule="auto"/>
        <w:rPr>
          <w:rFonts w:ascii="Arial" w:eastAsia="Calibri" w:hAnsi="Arial" w:cs="Arial"/>
          <w:color w:val="58595B"/>
          <w:sz w:val="36"/>
          <w:szCs w:val="36"/>
          <w:lang w:val="en-US"/>
        </w:rPr>
      </w:pPr>
    </w:p>
    <w:p w14:paraId="13D6CC26" w14:textId="77777777" w:rsidR="00814B2F" w:rsidRPr="00814B2F" w:rsidRDefault="00814B2F" w:rsidP="00814B2F">
      <w:pPr>
        <w:spacing w:after="0" w:line="240" w:lineRule="auto"/>
        <w:rPr>
          <w:rFonts w:ascii="Arial" w:eastAsia="Calibri" w:hAnsi="Arial" w:cs="Arial"/>
          <w:color w:val="58595B"/>
          <w:sz w:val="36"/>
          <w:szCs w:val="36"/>
          <w:lang w:val="en-US"/>
        </w:rPr>
      </w:pPr>
    </w:p>
    <w:p w14:paraId="32629CDB" w14:textId="77777777" w:rsidR="00814B2F" w:rsidRPr="00814B2F" w:rsidRDefault="00814B2F" w:rsidP="00814B2F">
      <w:pPr>
        <w:spacing w:after="0" w:line="240" w:lineRule="auto"/>
        <w:rPr>
          <w:rFonts w:ascii="Arial" w:eastAsia="Calibri" w:hAnsi="Arial" w:cs="Arial"/>
          <w:color w:val="58595B"/>
          <w:sz w:val="36"/>
          <w:szCs w:val="36"/>
          <w:lang w:val="en-US"/>
        </w:rPr>
      </w:pPr>
    </w:p>
    <w:p w14:paraId="0C28493D"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Student Name: Isabelle Solomon</w:t>
      </w:r>
    </w:p>
    <w:p w14:paraId="008E6E2C"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Student Number: 1919798</w:t>
      </w:r>
    </w:p>
    <w:p w14:paraId="73254C9F"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CIPD Membership Number: 56660407</w:t>
      </w:r>
    </w:p>
    <w:p w14:paraId="78F96A44" w14:textId="77777777" w:rsidR="00814B2F" w:rsidRPr="00814B2F" w:rsidRDefault="00814B2F" w:rsidP="00814B2F">
      <w:pPr>
        <w:spacing w:after="0" w:line="240" w:lineRule="auto"/>
        <w:rPr>
          <w:rFonts w:ascii="Arial" w:eastAsia="Calibri" w:hAnsi="Arial" w:cs="Arial"/>
          <w:color w:val="58595B"/>
          <w:sz w:val="36"/>
          <w:szCs w:val="36"/>
          <w:lang w:val="en-US"/>
        </w:rPr>
      </w:pPr>
    </w:p>
    <w:p w14:paraId="136EBDD9" w14:textId="77777777" w:rsidR="00814B2F" w:rsidRPr="00814B2F" w:rsidRDefault="00814B2F" w:rsidP="00814B2F">
      <w:pPr>
        <w:spacing w:after="0" w:line="240" w:lineRule="auto"/>
        <w:rPr>
          <w:rFonts w:ascii="Arial" w:eastAsia="Calibri" w:hAnsi="Arial" w:cs="Arial"/>
          <w:color w:val="58595B"/>
          <w:sz w:val="36"/>
          <w:szCs w:val="36"/>
          <w:lang w:val="en-US"/>
        </w:rPr>
      </w:pPr>
    </w:p>
    <w:p w14:paraId="1A75ED26" w14:textId="77777777" w:rsidR="00814B2F" w:rsidRPr="00814B2F" w:rsidRDefault="00814B2F" w:rsidP="00814B2F">
      <w:pPr>
        <w:spacing w:after="0" w:line="240" w:lineRule="auto"/>
        <w:rPr>
          <w:rFonts w:ascii="Arial" w:eastAsia="Calibri" w:hAnsi="Arial" w:cs="Arial"/>
          <w:color w:val="58595B"/>
          <w:sz w:val="36"/>
          <w:szCs w:val="36"/>
          <w:lang w:val="en-US"/>
        </w:rPr>
      </w:pPr>
    </w:p>
    <w:p w14:paraId="391790F0"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14:paraId="582021A0" w14:textId="77777777" w:rsidR="00814B2F" w:rsidRPr="00814B2F" w:rsidRDefault="00814B2F" w:rsidP="00814B2F">
      <w:pPr>
        <w:spacing w:after="0" w:line="240" w:lineRule="auto"/>
        <w:rPr>
          <w:rFonts w:ascii="Arial" w:eastAsia="Calibri" w:hAnsi="Arial" w:cs="Arial"/>
          <w:color w:val="58595B"/>
          <w:sz w:val="36"/>
          <w:szCs w:val="36"/>
          <w:lang w:val="en-US"/>
        </w:rPr>
      </w:pPr>
    </w:p>
    <w:p w14:paraId="63B6DA2E"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Signed: Isabelle Solomon</w:t>
      </w:r>
    </w:p>
    <w:p w14:paraId="78DCF57E" w14:textId="77777777" w:rsidR="00814B2F" w:rsidRPr="00814B2F" w:rsidRDefault="00814B2F" w:rsidP="00814B2F">
      <w:pPr>
        <w:spacing w:after="0" w:line="240" w:lineRule="auto"/>
        <w:rPr>
          <w:rFonts w:ascii="Arial" w:eastAsia="Calibri" w:hAnsi="Arial" w:cs="Arial"/>
          <w:color w:val="58595B"/>
          <w:sz w:val="36"/>
          <w:szCs w:val="36"/>
          <w:lang w:val="en-US"/>
        </w:rPr>
      </w:pPr>
      <w:r w:rsidRPr="00814B2F">
        <w:rPr>
          <w:rFonts w:ascii="Arial" w:eastAsia="Calibri" w:hAnsi="Arial" w:cs="Arial"/>
          <w:color w:val="58595B"/>
          <w:sz w:val="36"/>
          <w:szCs w:val="36"/>
          <w:lang w:val="en-US"/>
        </w:rPr>
        <w:t>Date: 6</w:t>
      </w:r>
      <w:r w:rsidRPr="00814B2F">
        <w:rPr>
          <w:rFonts w:ascii="Arial" w:eastAsia="Calibri" w:hAnsi="Arial" w:cs="Arial"/>
          <w:color w:val="58595B"/>
          <w:sz w:val="36"/>
          <w:szCs w:val="36"/>
          <w:vertAlign w:val="superscript"/>
          <w:lang w:val="en-US"/>
        </w:rPr>
        <w:t>th</w:t>
      </w:r>
      <w:r w:rsidRPr="00814B2F">
        <w:rPr>
          <w:rFonts w:ascii="Arial" w:eastAsia="Calibri" w:hAnsi="Arial" w:cs="Arial"/>
          <w:color w:val="58595B"/>
          <w:sz w:val="36"/>
          <w:szCs w:val="36"/>
          <w:lang w:val="en-US"/>
        </w:rPr>
        <w:t xml:space="preserve"> April 2021</w:t>
      </w:r>
    </w:p>
    <w:p w14:paraId="79BCB1E4" w14:textId="77777777" w:rsidR="00814B2F" w:rsidRDefault="00814B2F" w:rsidP="004A04EB">
      <w:pPr>
        <w:jc w:val="center"/>
        <w:rPr>
          <w:b/>
          <w:bCs/>
          <w:u w:val="single"/>
        </w:rPr>
      </w:pPr>
    </w:p>
    <w:p w14:paraId="6D164BDB" w14:textId="77777777" w:rsidR="00814B2F" w:rsidRDefault="00814B2F">
      <w:pPr>
        <w:rPr>
          <w:b/>
          <w:bCs/>
          <w:u w:val="single"/>
        </w:rPr>
      </w:pPr>
      <w:r>
        <w:rPr>
          <w:b/>
          <w:bCs/>
          <w:u w:val="single"/>
        </w:rPr>
        <w:br w:type="page"/>
      </w:r>
    </w:p>
    <w:p w14:paraId="1AD54E57" w14:textId="57016F43" w:rsidR="00F97680" w:rsidRDefault="004A04EB" w:rsidP="004A04EB">
      <w:pPr>
        <w:jc w:val="center"/>
        <w:rPr>
          <w:b/>
          <w:bCs/>
          <w:u w:val="single"/>
        </w:rPr>
      </w:pPr>
      <w:r w:rsidRPr="004A04EB">
        <w:rPr>
          <w:b/>
          <w:bCs/>
          <w:u w:val="single"/>
        </w:rPr>
        <w:lastRenderedPageBreak/>
        <w:t>Understanding Employment Law</w:t>
      </w:r>
    </w:p>
    <w:p w14:paraId="593A67C9" w14:textId="61318C66" w:rsidR="004A04EB" w:rsidRDefault="004A04EB" w:rsidP="004A04EB">
      <w:pPr>
        <w:rPr>
          <w:b/>
          <w:bCs/>
          <w:u w:val="single"/>
        </w:rPr>
      </w:pPr>
      <w:r>
        <w:rPr>
          <w:b/>
          <w:bCs/>
          <w:u w:val="single"/>
        </w:rPr>
        <w:t>1.</w:t>
      </w:r>
    </w:p>
    <w:p w14:paraId="44E4227C" w14:textId="373E5778" w:rsidR="009E65EB" w:rsidRPr="009E65EB" w:rsidRDefault="009E65EB" w:rsidP="004A04EB">
      <w:pPr>
        <w:rPr>
          <w:i/>
          <w:iCs/>
        </w:rPr>
      </w:pPr>
      <w:r>
        <w:rPr>
          <w:b/>
          <w:bCs/>
        </w:rPr>
        <w:t>“</w:t>
      </w:r>
      <w:r>
        <w:rPr>
          <w:b/>
          <w:bCs/>
          <w:i/>
          <w:iCs/>
        </w:rPr>
        <w:t xml:space="preserve">Employment law regulates the relationship between employers and employees. It governs what employers can expect from employees, what employers can ask </w:t>
      </w:r>
      <w:r w:rsidR="00370D21">
        <w:rPr>
          <w:b/>
          <w:bCs/>
          <w:i/>
          <w:iCs/>
        </w:rPr>
        <w:t>employees to do, and employees’ rights at work”</w:t>
      </w:r>
      <w:r w:rsidR="008F6E28" w:rsidRPr="008F6E28">
        <w:rPr>
          <w:rFonts w:ascii="Arial" w:hAnsi="Arial" w:cs="Arial"/>
          <w:color w:val="2C3E50"/>
          <w:sz w:val="23"/>
          <w:szCs w:val="23"/>
          <w:shd w:val="clear" w:color="auto" w:fill="FFFFFF"/>
        </w:rPr>
        <w:t xml:space="preserve"> </w:t>
      </w:r>
      <w:r w:rsidR="008F6E28" w:rsidRPr="008F6E28">
        <w:rPr>
          <w:b/>
          <w:bCs/>
          <w:i/>
          <w:iCs/>
        </w:rPr>
        <w:t>(CIPD, n.d.)</w:t>
      </w:r>
      <w:r w:rsidR="008F6E28">
        <w:rPr>
          <w:b/>
          <w:bCs/>
          <w:i/>
          <w:iCs/>
        </w:rPr>
        <w:t>.</w:t>
      </w:r>
    </w:p>
    <w:p w14:paraId="028E2CEE" w14:textId="2B4F7168" w:rsidR="004A04EB" w:rsidRDefault="004A04EB" w:rsidP="004A04EB">
      <w:r>
        <w:t xml:space="preserve">Employment law is there to enhance social justice. Employers are considered to hold a powerful position over employees and could be open to exploiting the relationship. Exploitation can take the form of unfairly low wages, no rights to maternity/paternity pay, working employees too hard in </w:t>
      </w:r>
      <w:r w:rsidR="001D7A3E">
        <w:t>unsafe conditions</w:t>
      </w:r>
      <w:r w:rsidR="008F6E28">
        <w:t xml:space="preserve">, along with discrimination of people with disabilities, different ethnic groups etc </w:t>
      </w:r>
      <w:bookmarkStart w:id="0" w:name="_Hlk65830659"/>
      <w:r w:rsidR="008F6E28" w:rsidRPr="008F6E28">
        <w:t>(Taylor and Woodhams, 2016)</w:t>
      </w:r>
      <w:r w:rsidR="008F6E28">
        <w:t>.</w:t>
      </w:r>
      <w:bookmarkEnd w:id="0"/>
    </w:p>
    <w:p w14:paraId="202D56B4" w14:textId="088EF155" w:rsidR="00FB195C" w:rsidRDefault="00FB195C" w:rsidP="004A04EB">
      <w:r>
        <w:t xml:space="preserve">The main argument against employment law regulation are the economic consequences it has, mainly on higher unemployment levels and lower economic growth. What is seen to some as a regulatory burden in the form of more hoops to jump through and increased risk to the employer, stops smaller firms from hiring new staff and international companies to look at siting their operations outside of the UK where there </w:t>
      </w:r>
      <w:r w:rsidR="005A1DD9">
        <w:t>are</w:t>
      </w:r>
      <w:r>
        <w:t xml:space="preserve"> less favourable employee positions. Commercially companies can site their operations, such as manufacturing in other countries with no minimum wage, fewer employee rights etc, making it cheaper for them to produce their goods, so giving them a competitive advantage over UK based operations </w:t>
      </w:r>
      <w:r w:rsidRPr="00FB195C">
        <w:t>(Taylor and Woodhams, 2016).</w:t>
      </w:r>
      <w:r>
        <w:t xml:space="preserve"> </w:t>
      </w:r>
    </w:p>
    <w:p w14:paraId="1EBE7835" w14:textId="041537A0" w:rsidR="00FB195C" w:rsidRDefault="00FB195C" w:rsidP="004A04EB">
      <w:r>
        <w:t>In some instances, employment law leads to unfair treatment of groups it is there to protect. Women of childbearing age can sometimes lose out on positions due to the range of benefits they are entitled to regarding maternity leave</w:t>
      </w:r>
      <w:r w:rsidR="00E96F14">
        <w:t>/pay</w:t>
      </w:r>
      <w:r>
        <w:t>. A</w:t>
      </w:r>
      <w:r w:rsidR="00E96F14">
        <w:t>n</w:t>
      </w:r>
      <w:r>
        <w:t xml:space="preserve"> organisation looking to hire will perhaps </w:t>
      </w:r>
      <w:r w:rsidR="00E96F14">
        <w:t xml:space="preserve">choose </w:t>
      </w:r>
      <w:r>
        <w:t xml:space="preserve">an older woman, or a man instead of the woman of </w:t>
      </w:r>
      <w:r w:rsidR="00E96F14">
        <w:t>childbearing</w:t>
      </w:r>
      <w:r>
        <w:t xml:space="preserve"> age as they know they will be able to avoid the issue of maternity pay, cover, etc</w:t>
      </w:r>
      <w:r w:rsidR="00E96F14">
        <w:t xml:space="preserve"> </w:t>
      </w:r>
      <w:r w:rsidR="00E96F14" w:rsidRPr="00E96F14">
        <w:t>(Taylor and Woodhams, 2016).</w:t>
      </w:r>
    </w:p>
    <w:p w14:paraId="642DCF2E" w14:textId="2A172D26" w:rsidR="00D16F11" w:rsidRDefault="00D16F11" w:rsidP="004A04EB">
      <w:r>
        <w:t xml:space="preserve">Employment law is made up of statues passed by parliament such as Employment Act 2002, Equality Act 2010 etc. Previously our employment law has been </w:t>
      </w:r>
      <w:r w:rsidR="00A672EF">
        <w:t xml:space="preserve">directed by EU directives, but that will now change due to Brexit. The other source of employment law comes from </w:t>
      </w:r>
      <w:r w:rsidR="00A13CA2">
        <w:t>judges’</w:t>
      </w:r>
      <w:r w:rsidR="00A672EF">
        <w:t xml:space="preserve"> precedents set in the courts and takes the form of common law </w:t>
      </w:r>
      <w:r w:rsidR="00A672EF" w:rsidRPr="00A672EF">
        <w:t>(Taylor and Woodhams, 2016).</w:t>
      </w:r>
    </w:p>
    <w:p w14:paraId="24493961" w14:textId="57A3794E" w:rsidR="00E96F14" w:rsidRDefault="00E96F14" w:rsidP="004A04EB">
      <w:r>
        <w:t xml:space="preserve">Employment tribunals deal with claims brought against an </w:t>
      </w:r>
      <w:r w:rsidR="00A14D40">
        <w:t>employer</w:t>
      </w:r>
      <w:r>
        <w:t xml:space="preserve"> by employees relating to issues within their employment or its termination </w:t>
      </w:r>
      <w:r w:rsidRPr="00E96F14">
        <w:t>(CIPD, n.d.)</w:t>
      </w:r>
      <w:r>
        <w:t>.</w:t>
      </w:r>
      <w:r w:rsidR="00A14D40">
        <w:t xml:space="preserve"> These claims can range from unfair dismissal to equal pay arguments, wage deductions or discrimination. Employment relationships are governed by both contract law and statute law.</w:t>
      </w:r>
    </w:p>
    <w:p w14:paraId="6610F1DD" w14:textId="6475E1D3" w:rsidR="00A14D40" w:rsidRDefault="00A14D40" w:rsidP="004A04EB">
      <w:r>
        <w:t xml:space="preserve">Employment disputes are also heard in the civil courts, issues such as accidents at work, contract claims for non-payment of wages, other contract claims along with wrongful dismissal. </w:t>
      </w:r>
      <w:r w:rsidR="00FB7799">
        <w:t xml:space="preserve">In Civil courts the standard of proof is ‘on the balance of probabilities’ and can be on the employee (claimant) to prove this or on the employer, depending on the case. The Civil court system is hierarchical meaning the losing party can appeal their case to a higher court when they can prove reasonable grounds for doing so, such as the lower court misinterpreting the law. </w:t>
      </w:r>
      <w:r w:rsidR="00611D5A">
        <w:t xml:space="preserve">Some employment law cases are heard in the criminal courts for example when an employer has breached immigration </w:t>
      </w:r>
      <w:r w:rsidR="00FB7799">
        <w:t>laws,</w:t>
      </w:r>
      <w:r w:rsidR="00611D5A">
        <w:t xml:space="preserve"> or they fail to comply with health and safety regulations. </w:t>
      </w:r>
    </w:p>
    <w:p w14:paraId="5A6114CB" w14:textId="2FBBDD99" w:rsidR="000E2678" w:rsidRDefault="00862089" w:rsidP="004A04EB">
      <w:r>
        <w:t xml:space="preserve">There are various pre-claim steps for employees to follow before starting a claim. The ACAS code of practice on discipline and grievance and procedures has to be followed by both employers and employees. ACAS try to resolve the dispute without it going to tribunal/ court. There is a time limit of 3 months of the date the incident or termination of employment happened, that you have to </w:t>
      </w:r>
      <w:r>
        <w:lastRenderedPageBreak/>
        <w:t xml:space="preserve">bring the case to tribunal. Other incidents, such as redundancy payments have a </w:t>
      </w:r>
      <w:r w:rsidR="00BB26DB">
        <w:t>6-month</w:t>
      </w:r>
      <w:r>
        <w:t xml:space="preserve"> time limit</w:t>
      </w:r>
      <w:r w:rsidR="00611D5A">
        <w:t xml:space="preserve"> </w:t>
      </w:r>
      <w:r w:rsidR="00611D5A" w:rsidRPr="00611D5A">
        <w:t>(Taylor, 2019)</w:t>
      </w:r>
      <w:r w:rsidR="00611D5A">
        <w:t>.</w:t>
      </w:r>
      <w:r w:rsidR="00213590">
        <w:t xml:space="preserve"> After contacting ACAS and exhausting the pre-claim options, an employee can pursue a claim by completing an ET1 claim form and submitting it to the employment tribunal. Once the tribunal has received, they will log the claim, send a copy to ACAS ad send an ET3 form to the employer to complete as a response to the employees claim</w:t>
      </w:r>
      <w:r w:rsidR="000E2678">
        <w:t xml:space="preserve"> </w:t>
      </w:r>
      <w:r w:rsidR="000E2678" w:rsidRPr="000E2678">
        <w:t>(CIPD, 2020)</w:t>
      </w:r>
      <w:r w:rsidR="000E2678">
        <w:t>.</w:t>
      </w:r>
    </w:p>
    <w:p w14:paraId="451CB655" w14:textId="7DD6019C" w:rsidR="00E96F14" w:rsidRDefault="00D16F11" w:rsidP="004A04EB">
      <w:r>
        <w:t>2.</w:t>
      </w:r>
    </w:p>
    <w:p w14:paraId="1608A8E6" w14:textId="54A32C73" w:rsidR="00E45BDA" w:rsidRDefault="00E45BDA" w:rsidP="004A04EB">
      <w:r>
        <w:t xml:space="preserve">Discrimination can be direct or indirect. Direct discrimination occurs at the recruitment stage when a protected characteristic means a well-qualified person is not hired because of this. </w:t>
      </w:r>
      <w:r w:rsidR="00F15D3A">
        <w:t xml:space="preserve">An example would be hiring a young man over an older man, due to age </w:t>
      </w:r>
      <w:r w:rsidR="00F15D3A" w:rsidRPr="00F15D3A">
        <w:t>(Taylor and Woodhams, 2016).</w:t>
      </w:r>
      <w:r w:rsidR="00F15D3A">
        <w:t xml:space="preserve"> The Equality Act 2010 provides protection from unfair discrimination for people with certain characteristics such as:</w:t>
      </w:r>
    </w:p>
    <w:p w14:paraId="77F5F568" w14:textId="6386568F" w:rsidR="00F15D3A" w:rsidRDefault="00F15D3A" w:rsidP="00F15D3A">
      <w:pPr>
        <w:pStyle w:val="ListParagraph"/>
        <w:numPr>
          <w:ilvl w:val="0"/>
          <w:numId w:val="1"/>
        </w:numPr>
      </w:pPr>
      <w:r>
        <w:t>Age</w:t>
      </w:r>
    </w:p>
    <w:p w14:paraId="237381E8" w14:textId="13EBC8E0" w:rsidR="00F15D3A" w:rsidRDefault="00F15D3A" w:rsidP="00F15D3A">
      <w:pPr>
        <w:pStyle w:val="ListParagraph"/>
        <w:numPr>
          <w:ilvl w:val="0"/>
          <w:numId w:val="1"/>
        </w:numPr>
      </w:pPr>
      <w:r>
        <w:t>Gender reassignment</w:t>
      </w:r>
    </w:p>
    <w:p w14:paraId="5785F3D1" w14:textId="6F06858F" w:rsidR="00F15D3A" w:rsidRDefault="00F15D3A" w:rsidP="00F15D3A">
      <w:pPr>
        <w:pStyle w:val="ListParagraph"/>
        <w:numPr>
          <w:ilvl w:val="0"/>
          <w:numId w:val="1"/>
        </w:numPr>
      </w:pPr>
      <w:r>
        <w:t>Disability</w:t>
      </w:r>
    </w:p>
    <w:p w14:paraId="5316CDE2" w14:textId="480C12F9" w:rsidR="00F15D3A" w:rsidRDefault="00F15D3A" w:rsidP="00F15D3A">
      <w:pPr>
        <w:pStyle w:val="ListParagraph"/>
        <w:numPr>
          <w:ilvl w:val="0"/>
          <w:numId w:val="1"/>
        </w:numPr>
      </w:pPr>
      <w:r>
        <w:t>Marriage or civil partnership</w:t>
      </w:r>
    </w:p>
    <w:p w14:paraId="1240A623" w14:textId="128398CD" w:rsidR="00F15D3A" w:rsidRDefault="00F15D3A" w:rsidP="00F15D3A">
      <w:pPr>
        <w:pStyle w:val="ListParagraph"/>
        <w:numPr>
          <w:ilvl w:val="0"/>
          <w:numId w:val="1"/>
        </w:numPr>
      </w:pPr>
      <w:r>
        <w:t xml:space="preserve">Race, ethnicity and national origin </w:t>
      </w:r>
    </w:p>
    <w:p w14:paraId="5D89B1E2" w14:textId="6DB64109" w:rsidR="00F15D3A" w:rsidRDefault="00F15D3A" w:rsidP="00F15D3A">
      <w:pPr>
        <w:pStyle w:val="ListParagraph"/>
        <w:numPr>
          <w:ilvl w:val="0"/>
          <w:numId w:val="1"/>
        </w:numPr>
      </w:pPr>
      <w:r>
        <w:t>Sex</w:t>
      </w:r>
    </w:p>
    <w:p w14:paraId="46A5CD91" w14:textId="3F65B5D6" w:rsidR="00F15D3A" w:rsidRDefault="00F15D3A" w:rsidP="00F15D3A">
      <w:pPr>
        <w:pStyle w:val="ListParagraph"/>
        <w:numPr>
          <w:ilvl w:val="0"/>
          <w:numId w:val="1"/>
        </w:numPr>
      </w:pPr>
      <w:r>
        <w:t>Sexual orientation</w:t>
      </w:r>
    </w:p>
    <w:p w14:paraId="3BFDAB28" w14:textId="77E3D858" w:rsidR="00F15D3A" w:rsidRDefault="00F15D3A" w:rsidP="00F15D3A">
      <w:pPr>
        <w:pStyle w:val="ListParagraph"/>
        <w:numPr>
          <w:ilvl w:val="0"/>
          <w:numId w:val="1"/>
        </w:numPr>
      </w:pPr>
      <w:r>
        <w:t>Religion</w:t>
      </w:r>
    </w:p>
    <w:p w14:paraId="7AEF94FC" w14:textId="7ADD7E5D" w:rsidR="00F15D3A" w:rsidRDefault="00F15D3A" w:rsidP="00F15D3A">
      <w:pPr>
        <w:pStyle w:val="ListParagraph"/>
        <w:numPr>
          <w:ilvl w:val="0"/>
          <w:numId w:val="1"/>
        </w:numPr>
      </w:pPr>
      <w:r>
        <w:t>Maternity/ pregnancy</w:t>
      </w:r>
    </w:p>
    <w:p w14:paraId="1E45AB80" w14:textId="0218577F" w:rsidR="00F15D3A" w:rsidRDefault="00F15D3A" w:rsidP="00F15D3A">
      <w:r>
        <w:t xml:space="preserve">EU laws provide further protection for part time and fixed term workers and UK law also provides protection for ex-offenders and union members </w:t>
      </w:r>
      <w:r w:rsidRPr="00F15D3A">
        <w:t>(Taylor and Woodhams, 2016).</w:t>
      </w:r>
    </w:p>
    <w:p w14:paraId="7AE15E40" w14:textId="53C09296" w:rsidR="00D019D0" w:rsidRDefault="00D019D0" w:rsidP="00F15D3A">
      <w:r>
        <w:t xml:space="preserve">Sometimes there are exceptions to excluding people with a protected characteristic because the job has ‘occupational requirements’ </w:t>
      </w:r>
      <w:r w:rsidRPr="00D019D0">
        <w:t>(Taylor and Woodhams, 2016).</w:t>
      </w:r>
      <w:r w:rsidR="000D08BB">
        <w:t xml:space="preserve"> Occupational requirements mean the position needs to be filled by a particular gender, race or age, for example if an elderly woman only wants a </w:t>
      </w:r>
      <w:r w:rsidR="0072130D">
        <w:t>female</w:t>
      </w:r>
      <w:r w:rsidR="000D08BB">
        <w:t xml:space="preserve"> to care for her personal needs. If there is a good, justified business reason to turn down a person with a protected characteristic then it can be lawful, such as excluding a disabled, wheelchair bound individual from becoming a delivery driver because they do not have the appropriate vehicle for that </w:t>
      </w:r>
      <w:r w:rsidR="00A13CA2">
        <w:t>individual’s</w:t>
      </w:r>
      <w:r w:rsidR="000D08BB">
        <w:t xml:space="preserve"> needs.</w:t>
      </w:r>
      <w:r w:rsidR="006D4115">
        <w:t xml:space="preserve"> </w:t>
      </w:r>
      <w:r w:rsidR="000D08BB">
        <w:t xml:space="preserve">They will need to show a tribunal that there were no ‘reasonable adjustments’ they could make to accommodate that person with the protected characteristic </w:t>
      </w:r>
      <w:r w:rsidR="000D08BB" w:rsidRPr="000D08BB">
        <w:t>(Taylor and Woodhams, 2016).</w:t>
      </w:r>
      <w:r w:rsidR="006D4115" w:rsidRPr="006D4115">
        <w:t xml:space="preserve"> </w:t>
      </w:r>
      <w:r w:rsidR="006D4115">
        <w:t xml:space="preserve"> </w:t>
      </w:r>
      <w:r w:rsidR="006D4115" w:rsidRPr="006D4115">
        <w:t>Positive action is legal and is when an employer will create an action plan to achieve a more balanced workforce. Positive discrimination is when an employer recruits someone because they have one of the protected characteristics and not because they are the best person for the job, this is illegal.</w:t>
      </w:r>
    </w:p>
    <w:p w14:paraId="30583512" w14:textId="2CD08B26" w:rsidR="00994B03" w:rsidRDefault="00F93B09" w:rsidP="004A04EB">
      <w:r>
        <w:t xml:space="preserve">Indirect discrimination is when </w:t>
      </w:r>
      <w:r w:rsidR="00E247A7">
        <w:t xml:space="preserve">an employer has a policy or practise in place that applies to everybody but disadvantages a group of people with a shared protected characteristic </w:t>
      </w:r>
      <w:r w:rsidR="00E247A7" w:rsidRPr="00E247A7">
        <w:t>(www.equalityhumanrights.com, n.d.)</w:t>
      </w:r>
      <w:r w:rsidR="00994B03">
        <w:t xml:space="preserve">. An example of this is when an employer stipulates that only people with a particular UK qualification can apply for a position or when an employer asks for a number of years’ service, which can exclude younger people due to lack of service years </w:t>
      </w:r>
      <w:bookmarkStart w:id="1" w:name="_Hlk65837051"/>
      <w:r w:rsidR="00994B03" w:rsidRPr="00994B03">
        <w:t>(Taylor and Woodhams, 2016).</w:t>
      </w:r>
    </w:p>
    <w:bookmarkEnd w:id="1"/>
    <w:p w14:paraId="1F2A6482" w14:textId="5A42D3B4" w:rsidR="004576FB" w:rsidRDefault="00116140" w:rsidP="004576FB">
      <w:r>
        <w:t xml:space="preserve">A contract of employment is a legally binding agreement between an employer and an employee, which is defined term by the Employment rights act 1996 as an individual who works under an apprenticeship or contract of service with implied or expressed terms </w:t>
      </w:r>
      <w:r w:rsidRPr="00116140">
        <w:t>(CIPD, 2020)</w:t>
      </w:r>
      <w:r>
        <w:t>.</w:t>
      </w:r>
      <w:r w:rsidR="004576FB">
        <w:t xml:space="preserve"> Establishing a contract of employment is very easy and does not require written documentation, although this is </w:t>
      </w:r>
      <w:r w:rsidR="004576FB">
        <w:lastRenderedPageBreak/>
        <w:t xml:space="preserve">beneficial, having terms and conditions of the employment written down </w:t>
      </w:r>
      <w:r w:rsidR="004576FB" w:rsidRPr="004576FB">
        <w:t>(Taylor and Woodhams, 2016).</w:t>
      </w:r>
      <w:r w:rsidR="004576FB">
        <w:t xml:space="preserve"> There are 5 main conditions that must be present for a contract of employment to exist. </w:t>
      </w:r>
    </w:p>
    <w:p w14:paraId="50C08ED6" w14:textId="73E52B95" w:rsidR="004576FB" w:rsidRDefault="004576FB" w:rsidP="004576FB">
      <w:pPr>
        <w:pStyle w:val="ListParagraph"/>
        <w:numPr>
          <w:ilvl w:val="0"/>
          <w:numId w:val="2"/>
        </w:numPr>
      </w:pPr>
      <w:r>
        <w:t>An unconditional offer</w:t>
      </w:r>
    </w:p>
    <w:p w14:paraId="39C5D7C2" w14:textId="75D1DB07" w:rsidR="004576FB" w:rsidRDefault="004576FB" w:rsidP="004576FB">
      <w:pPr>
        <w:pStyle w:val="ListParagraph"/>
        <w:numPr>
          <w:ilvl w:val="0"/>
          <w:numId w:val="2"/>
        </w:numPr>
      </w:pPr>
      <w:r>
        <w:t>An unconditional acceptance of the offer</w:t>
      </w:r>
    </w:p>
    <w:p w14:paraId="0ECC900F" w14:textId="1834C0E7" w:rsidR="004576FB" w:rsidRDefault="004576FB" w:rsidP="004576FB">
      <w:pPr>
        <w:pStyle w:val="ListParagraph"/>
        <w:numPr>
          <w:ilvl w:val="0"/>
          <w:numId w:val="2"/>
        </w:numPr>
      </w:pPr>
      <w:r>
        <w:t xml:space="preserve">An intention to create legal </w:t>
      </w:r>
      <w:r w:rsidR="00327BD2">
        <w:t>relations.</w:t>
      </w:r>
    </w:p>
    <w:p w14:paraId="4E14DAA8" w14:textId="6DF8C281" w:rsidR="004576FB" w:rsidRDefault="004576FB" w:rsidP="004576FB">
      <w:pPr>
        <w:pStyle w:val="ListParagraph"/>
        <w:numPr>
          <w:ilvl w:val="0"/>
          <w:numId w:val="2"/>
        </w:numPr>
      </w:pPr>
      <w:r>
        <w:t>Consideration (form of payment)</w:t>
      </w:r>
    </w:p>
    <w:p w14:paraId="7B4AB6DC" w14:textId="180F14DF" w:rsidR="004576FB" w:rsidRDefault="004576FB" w:rsidP="004576FB">
      <w:pPr>
        <w:pStyle w:val="ListParagraph"/>
        <w:numPr>
          <w:ilvl w:val="0"/>
          <w:numId w:val="2"/>
        </w:numPr>
      </w:pPr>
      <w:r>
        <w:t>Certainty/ clarity regarding the main terms and conditions.</w:t>
      </w:r>
    </w:p>
    <w:p w14:paraId="517060D4" w14:textId="62E8F264" w:rsidR="004576FB" w:rsidRDefault="004576FB" w:rsidP="004576FB">
      <w:r>
        <w:t xml:space="preserve">If all 5 conditions are </w:t>
      </w:r>
      <w:r w:rsidR="00327BD2">
        <w:t>present,</w:t>
      </w:r>
      <w:r>
        <w:t xml:space="preserve"> then an employment contract exists. Exceptions to this rule are for minors or people who were not of sound mind </w:t>
      </w:r>
      <w:r w:rsidRPr="004576FB">
        <w:t>(</w:t>
      </w:r>
      <w:bookmarkStart w:id="2" w:name="_Hlk66102004"/>
      <w:r w:rsidRPr="004576FB">
        <w:t>Taylor and Woodhams, 2016).</w:t>
      </w:r>
      <w:bookmarkEnd w:id="2"/>
    </w:p>
    <w:p w14:paraId="46E28384" w14:textId="33F42DC2" w:rsidR="00824901" w:rsidRDefault="00824901" w:rsidP="004576FB">
      <w:r>
        <w:t>In the UK there are 3 main types of employment status:</w:t>
      </w:r>
    </w:p>
    <w:p w14:paraId="398C2AF1" w14:textId="3568BEBB" w:rsidR="00824901" w:rsidRDefault="00824901" w:rsidP="00824901">
      <w:pPr>
        <w:pStyle w:val="ListParagraph"/>
        <w:numPr>
          <w:ilvl w:val="0"/>
          <w:numId w:val="3"/>
        </w:numPr>
      </w:pPr>
      <w:r>
        <w:t>Employee</w:t>
      </w:r>
    </w:p>
    <w:p w14:paraId="55A2D8EA" w14:textId="606736E3" w:rsidR="00824901" w:rsidRDefault="00824901" w:rsidP="00824901">
      <w:pPr>
        <w:pStyle w:val="ListParagraph"/>
        <w:numPr>
          <w:ilvl w:val="0"/>
          <w:numId w:val="3"/>
        </w:numPr>
      </w:pPr>
      <w:r>
        <w:t>Worker</w:t>
      </w:r>
    </w:p>
    <w:p w14:paraId="7D689456" w14:textId="07F87A2F" w:rsidR="00824901" w:rsidRDefault="00824901" w:rsidP="00824901">
      <w:pPr>
        <w:pStyle w:val="ListParagraph"/>
        <w:numPr>
          <w:ilvl w:val="0"/>
          <w:numId w:val="3"/>
        </w:numPr>
      </w:pPr>
      <w:r>
        <w:t>Self-employed</w:t>
      </w:r>
    </w:p>
    <w:p w14:paraId="15A07D77" w14:textId="3EB3418C" w:rsidR="004576FB" w:rsidRDefault="00824901" w:rsidP="004576FB">
      <w:r>
        <w:t xml:space="preserve">A contract of employment only applies if there is an employee relationship </w:t>
      </w:r>
      <w:r w:rsidRPr="00824901">
        <w:t>(CIPD, 2020)</w:t>
      </w:r>
      <w:r>
        <w:t>.</w:t>
      </w:r>
      <w:r w:rsidR="002326AA">
        <w:t xml:space="preserve"> </w:t>
      </w:r>
      <w:r>
        <w:t>There are varying contractual agreements, such as ‘a contract for service’ and ‘a contract for services</w:t>
      </w:r>
      <w:r w:rsidR="002B33CD">
        <w:t>.</w:t>
      </w:r>
      <w:r w:rsidR="002326AA">
        <w:t xml:space="preserve"> A contract for services is an agreement between a business and a self-employed individual where the business agrees to pay the individual for a limited amount of service without that individual becoming an employee </w:t>
      </w:r>
      <w:r w:rsidR="002326AA" w:rsidRPr="002326AA">
        <w:t>(UpCounsel, n.d.)</w:t>
      </w:r>
      <w:r w:rsidR="002326AA">
        <w:t>.</w:t>
      </w:r>
      <w:r w:rsidR="00B366B0">
        <w:t xml:space="preserve"> An example would be a construction contract/ carpentry contract.</w:t>
      </w:r>
    </w:p>
    <w:p w14:paraId="4B9657D9" w14:textId="6C9B5067" w:rsidR="00C3649B" w:rsidRDefault="00C3649B" w:rsidP="004576FB">
      <w:r>
        <w:t>3.</w:t>
      </w:r>
      <w:r w:rsidR="00E81F1D">
        <w:t xml:space="preserve"> a.</w:t>
      </w:r>
    </w:p>
    <w:p w14:paraId="179715F4" w14:textId="4FB916C9" w:rsidR="00C3649B" w:rsidRDefault="00C3649B" w:rsidP="004576FB">
      <w:r>
        <w:t>A contract of employment can only be changed lawfully when the changes are agreed to by the employee. There are certain clauses the employer can put in which means they can force certain changes when there is a good, strong business reason. Examples of these clauses are:</w:t>
      </w:r>
    </w:p>
    <w:p w14:paraId="0AABEA59" w14:textId="42FE30AD" w:rsidR="00C3649B" w:rsidRDefault="00C3649B" w:rsidP="00C3649B">
      <w:pPr>
        <w:pStyle w:val="ListParagraph"/>
        <w:numPr>
          <w:ilvl w:val="0"/>
          <w:numId w:val="4"/>
        </w:numPr>
      </w:pPr>
      <w:r>
        <w:t xml:space="preserve">Flexibility clause included in the employment contract which enables the employer to make reasonable changes to terms and conditions from time to time in accordance with business needs. </w:t>
      </w:r>
    </w:p>
    <w:p w14:paraId="2C9E29CD" w14:textId="2936A598" w:rsidR="00C3649B" w:rsidRDefault="00C3649B" w:rsidP="00C3649B">
      <w:pPr>
        <w:pStyle w:val="ListParagraph"/>
        <w:numPr>
          <w:ilvl w:val="0"/>
          <w:numId w:val="4"/>
        </w:numPr>
      </w:pPr>
      <w:r>
        <w:t xml:space="preserve">Mobility clauses are common and enable the employer to relocate the employee to different sites of work as long as they are given sufficient notice. An example of this is usually found in retail management contracts, where an employee will be asked to move to another store to take up a position there. </w:t>
      </w:r>
    </w:p>
    <w:p w14:paraId="307B871F" w14:textId="2369E6F5" w:rsidR="00C3649B" w:rsidRDefault="00C3649B" w:rsidP="00C3649B">
      <w:pPr>
        <w:pStyle w:val="ListParagraph"/>
        <w:numPr>
          <w:ilvl w:val="0"/>
          <w:numId w:val="4"/>
        </w:numPr>
      </w:pPr>
      <w:r>
        <w:t xml:space="preserve">Writing the contractual changes and sending them to an employee, anticipating there will be no response. If the employee continues to come to work and has not offered a response to the contractual changes, after 8 weeks or so the employer is allowed by law to presume the employee has accepted through practice </w:t>
      </w:r>
      <w:r w:rsidRPr="00C3649B">
        <w:t>(Taylor and Woodhams, 2016).</w:t>
      </w:r>
    </w:p>
    <w:p w14:paraId="30CDFF39" w14:textId="76DB04BE" w:rsidR="00EF1876" w:rsidRDefault="00EF1876" w:rsidP="00C3649B">
      <w:pPr>
        <w:pStyle w:val="ListParagraph"/>
        <w:numPr>
          <w:ilvl w:val="0"/>
          <w:numId w:val="4"/>
        </w:numPr>
      </w:pPr>
      <w:r>
        <w:t>Negotiating changes on mass employee contracts with a trade union when there is a collective agreement in place.</w:t>
      </w:r>
    </w:p>
    <w:p w14:paraId="4B51D5FF" w14:textId="5BED489D" w:rsidR="00EF1876" w:rsidRDefault="00EF1876" w:rsidP="00C3649B">
      <w:pPr>
        <w:pStyle w:val="ListParagraph"/>
        <w:numPr>
          <w:ilvl w:val="0"/>
          <w:numId w:val="4"/>
        </w:numPr>
      </w:pPr>
      <w:r>
        <w:t>Dismissing of employees</w:t>
      </w:r>
      <w:r w:rsidR="00D64D36">
        <w:t xml:space="preserve"> on the grounds of some other substantial reason</w:t>
      </w:r>
      <w:r>
        <w:t xml:space="preserve">, and then instant rehire under new contractual terms and conditions. This is risky due to employees being able to bring about unfair dismissal claims, where if they are successful, they will be reinstated within employment, on the original contract terms and conditions. </w:t>
      </w:r>
    </w:p>
    <w:p w14:paraId="5BE39B6A" w14:textId="45A5780C" w:rsidR="00655E3A" w:rsidRDefault="00655E3A" w:rsidP="00655E3A">
      <w:r>
        <w:t xml:space="preserve">Employers are allowed to make technical </w:t>
      </w:r>
      <w:r w:rsidR="00D8250C">
        <w:t xml:space="preserve">changes to working arrangements as long as they do not impact on the main contractual terms of their employment contract, such as pay rates or hours of </w:t>
      </w:r>
      <w:r w:rsidR="00D8250C">
        <w:lastRenderedPageBreak/>
        <w:t xml:space="preserve">work </w:t>
      </w:r>
      <w:r w:rsidR="00F77265">
        <w:t>(</w:t>
      </w:r>
      <w:r w:rsidR="00D8250C" w:rsidRPr="00D8250C">
        <w:t>Taylor and Woodhams, 2016).</w:t>
      </w:r>
      <w:r w:rsidR="00F77265">
        <w:t xml:space="preserve"> </w:t>
      </w:r>
      <w:r w:rsidR="00E208D4">
        <w:t xml:space="preserve">Generally, contracts cannot be changed unless both parties agree to the changes. Unilateral variation allows for advanced changes to very specific terms in a contract to change, minor terms such as staff uniform </w:t>
      </w:r>
      <w:r w:rsidR="00E208D4" w:rsidRPr="00E208D4">
        <w:t>(www.rocketlawyer.com, n.d.)</w:t>
      </w:r>
      <w:r w:rsidR="00E208D4">
        <w:t>.</w:t>
      </w:r>
      <w:r w:rsidR="005A36AA">
        <w:t xml:space="preserve"> Case law suggests that a contractual variation clause inserted into contracts will give employers larger powers to make unilateral changes (</w:t>
      </w:r>
      <w:r w:rsidR="005A36AA" w:rsidRPr="005A36AA">
        <w:t>CIPD, 2019)</w:t>
      </w:r>
      <w:r w:rsidR="005A36AA">
        <w:t>.</w:t>
      </w:r>
    </w:p>
    <w:p w14:paraId="77FB416B" w14:textId="1E882A0D" w:rsidR="0002211E" w:rsidRDefault="0002211E" w:rsidP="00655E3A">
      <w:r>
        <w:t xml:space="preserve">Constructive dismissal is when an employee chooses to resign rather than accept an employer’s breach of contract. An employer must of actually or anticipatory breached contractual terms, be a significant breach with the employee resigning shortly after and in response to the breach. The employee can seek compensation through an employment tribunal, with employers defending themselves that the breach was necessary for the good of the business </w:t>
      </w:r>
      <w:r w:rsidRPr="0002211E">
        <w:t>(Taylor and Woodhams, 2016).</w:t>
      </w:r>
    </w:p>
    <w:p w14:paraId="2DC27CDD" w14:textId="03772822" w:rsidR="00E81F1D" w:rsidRDefault="00E81F1D" w:rsidP="00655E3A">
      <w:r>
        <w:t>b.</w:t>
      </w:r>
    </w:p>
    <w:p w14:paraId="55F6A83F" w14:textId="54A1FA29" w:rsidR="008F6E28" w:rsidRDefault="00E81F1D" w:rsidP="004A04EB">
      <w:r>
        <w:t>Redundancy is a form of dismissal which occurs when an employer needs to reduce their workforce because they have ceased trading or are going to, or because they are not going to perform a specific type of job anymore, or due to relocation</w:t>
      </w:r>
      <w:r w:rsidRPr="00E81F1D">
        <w:rPr>
          <w:rFonts w:ascii="Arial" w:hAnsi="Arial" w:cs="Arial"/>
          <w:color w:val="2C3E50"/>
          <w:sz w:val="23"/>
          <w:szCs w:val="23"/>
          <w:shd w:val="clear" w:color="auto" w:fill="FFFFFF"/>
        </w:rPr>
        <w:t xml:space="preserve"> </w:t>
      </w:r>
      <w:r w:rsidRPr="00E81F1D">
        <w:t>(Suff, 2020)</w:t>
      </w:r>
      <w:r>
        <w:t>.</w:t>
      </w:r>
      <w:r w:rsidR="000150EF">
        <w:t xml:space="preserve"> </w:t>
      </w:r>
      <w:r w:rsidR="00614CD2">
        <w:t xml:space="preserve">Employers must follow a procedure for redundancy and must compensate the employees who has been employed for more than 2 years and are being made redundant by way of severance </w:t>
      </w:r>
      <w:r w:rsidR="0042393B">
        <w:t xml:space="preserve">and notice </w:t>
      </w:r>
      <w:r w:rsidR="00614CD2">
        <w:t>pay.</w:t>
      </w:r>
      <w:r w:rsidR="00AE59F1">
        <w:t xml:space="preserve"> The key requirements on employers are that they take all reasonable steps to avoid redundancies, ensure they identify a pool of people for potential redundancy</w:t>
      </w:r>
      <w:r w:rsidR="00E75C1F">
        <w:t xml:space="preserve"> and the employer must consult and communicate individually with </w:t>
      </w:r>
      <w:r w:rsidR="00A52D5C">
        <w:t xml:space="preserve">them. When there are 20 or more redundancies proposed, collective talks with a trade union or elected representations are required </w:t>
      </w:r>
      <w:r w:rsidR="00A52D5C" w:rsidRPr="00A52D5C">
        <w:t>(Taylor and Woodhams, 2016).</w:t>
      </w:r>
      <w:r w:rsidR="00A15057">
        <w:t xml:space="preserve"> Employers must follow ‘collective consultation’ rules when making more than 20 redundant within a 90-day period. Trade unions and representatives </w:t>
      </w:r>
      <w:r w:rsidR="006B66DE">
        <w:t>must</w:t>
      </w:r>
      <w:r w:rsidR="00A15057">
        <w:t xml:space="preserve"> be given enough time to consider the planned redundancies and staff effected are to be given termination notices with an agreed leaving date</w:t>
      </w:r>
      <w:r w:rsidR="006B66DE">
        <w:t>. For 20- 99 redundancies, the minimum consultation period is 30days, 100+ must have 45days or more</w:t>
      </w:r>
      <w:r w:rsidR="00A15057">
        <w:t xml:space="preserve"> </w:t>
      </w:r>
      <w:r w:rsidR="00A15057" w:rsidRPr="00A15057">
        <w:t>(Government Digital Service, 2012)</w:t>
      </w:r>
      <w:r w:rsidR="00A15057">
        <w:t>.</w:t>
      </w:r>
      <w:r w:rsidR="00A94972">
        <w:t xml:space="preserve"> Employers will ask for voluntary redundancies from employees before making their selection.</w:t>
      </w:r>
      <w:r w:rsidR="00FF483D">
        <w:t xml:space="preserve"> The selection for redundancy must be reasonable and objective. This can be determined by length of service, performance benchmarking or requiring ‘at risk’ employees to apply for jobs within the new organisational structure </w:t>
      </w:r>
      <w:r w:rsidR="00FF483D" w:rsidRPr="00FF483D">
        <w:t>(Taylor and Woodhams, 2016).</w:t>
      </w:r>
    </w:p>
    <w:p w14:paraId="3D1767C2" w14:textId="00003480" w:rsidR="00901F70" w:rsidRDefault="00901F70" w:rsidP="004A04EB">
      <w:r>
        <w:t xml:space="preserve">The employer must give those selected for redundancy confirmation in writing. A notice period must also be </w:t>
      </w:r>
      <w:r w:rsidR="000A3FF0">
        <w:t>given,</w:t>
      </w:r>
      <w:r>
        <w:t xml:space="preserve"> and the employee has the right to appeal against the redundancy decision</w:t>
      </w:r>
      <w:r w:rsidR="000A3FF0">
        <w:t xml:space="preserve"> </w:t>
      </w:r>
      <w:r w:rsidR="000A3FF0" w:rsidRPr="000A3FF0">
        <w:t>(Suff, 2020)</w:t>
      </w:r>
      <w:r w:rsidR="000A3FF0">
        <w:t>.</w:t>
      </w:r>
    </w:p>
    <w:p w14:paraId="164BACD9" w14:textId="22EAC3BB" w:rsidR="00406A03" w:rsidRDefault="00406A03" w:rsidP="004A04EB">
      <w:r>
        <w:t>c.</w:t>
      </w:r>
    </w:p>
    <w:p w14:paraId="367FD0F8" w14:textId="79F12192" w:rsidR="00901F70" w:rsidRDefault="000A3FF0" w:rsidP="004A04EB">
      <w:r>
        <w:t xml:space="preserve">In the case of Business transfers the Transfer of Undertakings (Protection of Employment) Regulations 2006 (TUPE) protects UK employees to ensure they have the same terms and conditions and continuity of employment as they had before the transfer </w:t>
      </w:r>
      <w:r w:rsidRPr="000A3FF0">
        <w:t>(TUPE (Transfer of Undertakings) | Factsheets | CIPD, 2020)</w:t>
      </w:r>
      <w:r>
        <w:t xml:space="preserve">. </w:t>
      </w:r>
      <w:r w:rsidR="00D7524D">
        <w:t xml:space="preserve"> The regulations derive from two European Directives </w:t>
      </w:r>
      <w:r w:rsidR="00D7524D" w:rsidRPr="004576FB">
        <w:t>(Taylor and Woodhams, 2016).</w:t>
      </w:r>
      <w:r w:rsidR="00997465">
        <w:t xml:space="preserve"> TUPE applies to 2 distinct situations:</w:t>
      </w:r>
    </w:p>
    <w:p w14:paraId="32A1E4E9" w14:textId="4E802599" w:rsidR="00997465" w:rsidRDefault="00997465" w:rsidP="00997465">
      <w:pPr>
        <w:pStyle w:val="ListParagraph"/>
        <w:numPr>
          <w:ilvl w:val="0"/>
          <w:numId w:val="6"/>
        </w:numPr>
      </w:pPr>
      <w:r>
        <w:t>Where there is a business merger, or the business is taken over by another.</w:t>
      </w:r>
    </w:p>
    <w:p w14:paraId="210FB4D1" w14:textId="7AFC33D3" w:rsidR="00997465" w:rsidRDefault="00997465" w:rsidP="00997465">
      <w:pPr>
        <w:pStyle w:val="ListParagraph"/>
        <w:numPr>
          <w:ilvl w:val="0"/>
          <w:numId w:val="6"/>
        </w:numPr>
      </w:pPr>
      <w:r>
        <w:t>Where the contract for a particular service is no longer needed or outsourced.</w:t>
      </w:r>
    </w:p>
    <w:p w14:paraId="385D13A6" w14:textId="5FCCECBA" w:rsidR="00997465" w:rsidRDefault="00854019" w:rsidP="00997465">
      <w:r>
        <w:t>In cases of structural change, where the employer</w:t>
      </w:r>
      <w:r w:rsidR="00EB064E">
        <w:t>’</w:t>
      </w:r>
      <w:r>
        <w:t>s identity changes or when a service is lost, the main employment rights and legal duties that apply in TUPE situations are:</w:t>
      </w:r>
    </w:p>
    <w:p w14:paraId="5C04853C" w14:textId="723408E5" w:rsidR="00854019" w:rsidRDefault="00854019" w:rsidP="00854019">
      <w:pPr>
        <w:pStyle w:val="ListParagraph"/>
        <w:numPr>
          <w:ilvl w:val="0"/>
          <w:numId w:val="7"/>
        </w:numPr>
      </w:pPr>
      <w:r>
        <w:lastRenderedPageBreak/>
        <w:t xml:space="preserve">Employees affected being consulted with formally throughout the </w:t>
      </w:r>
      <w:r w:rsidR="00A13CA2">
        <w:t>process by</w:t>
      </w:r>
      <w:r>
        <w:t xml:space="preserve"> transferor and transferee.</w:t>
      </w:r>
    </w:p>
    <w:p w14:paraId="024431F4" w14:textId="34E08BB7" w:rsidR="00854019" w:rsidRDefault="00854019" w:rsidP="00854019">
      <w:pPr>
        <w:pStyle w:val="ListParagraph"/>
        <w:numPr>
          <w:ilvl w:val="0"/>
          <w:numId w:val="7"/>
        </w:numPr>
      </w:pPr>
      <w:r>
        <w:t>Employees right to have their continuity of service recognised.</w:t>
      </w:r>
    </w:p>
    <w:p w14:paraId="255CB297" w14:textId="5A3995B1" w:rsidR="00854019" w:rsidRDefault="00854019" w:rsidP="00854019">
      <w:pPr>
        <w:pStyle w:val="ListParagraph"/>
        <w:numPr>
          <w:ilvl w:val="0"/>
          <w:numId w:val="7"/>
        </w:numPr>
      </w:pPr>
      <w:r>
        <w:t>Contract of employment contents transfer with employees.</w:t>
      </w:r>
    </w:p>
    <w:p w14:paraId="6E308183" w14:textId="0ABA3DFB" w:rsidR="00854019" w:rsidRDefault="00854019" w:rsidP="00854019">
      <w:pPr>
        <w:pStyle w:val="ListParagraph"/>
        <w:numPr>
          <w:ilvl w:val="0"/>
          <w:numId w:val="7"/>
        </w:numPr>
      </w:pPr>
      <w:r>
        <w:t>Employees benefits and collective agreements transfer.</w:t>
      </w:r>
    </w:p>
    <w:p w14:paraId="25E88161" w14:textId="19A8B680" w:rsidR="00854019" w:rsidRDefault="00854019" w:rsidP="00854019">
      <w:pPr>
        <w:pStyle w:val="ListParagraph"/>
        <w:numPr>
          <w:ilvl w:val="0"/>
          <w:numId w:val="7"/>
        </w:numPr>
      </w:pPr>
      <w:r>
        <w:t>Transferors must supply specific information to transferees about the employees transferring.</w:t>
      </w:r>
    </w:p>
    <w:p w14:paraId="786E13FA" w14:textId="0CA4B9FF" w:rsidR="00854019" w:rsidRDefault="00854019" w:rsidP="00854019">
      <w:pPr>
        <w:pStyle w:val="ListParagraph"/>
        <w:numPr>
          <w:ilvl w:val="0"/>
          <w:numId w:val="7"/>
        </w:numPr>
      </w:pPr>
      <w:r>
        <w:t xml:space="preserve">You </w:t>
      </w:r>
      <w:r w:rsidR="00A13CA2">
        <w:t>cannot</w:t>
      </w:r>
      <w:r>
        <w:t xml:space="preserve"> fairly dismiss an employee for a reason related to a TUPE transfer.</w:t>
      </w:r>
    </w:p>
    <w:p w14:paraId="771EE632" w14:textId="7ADD0100" w:rsidR="00EB064E" w:rsidRDefault="00C20A98" w:rsidP="00EB064E">
      <w:r>
        <w:t xml:space="preserve">TUPE favours both employees, by protecting their working rights, and employers because it denies the employee the right to object to being transferred. If an employee chooses to object by resigning at the point of transfer, there is no case for unfair dismissal as long as the employer has followed the TUPE legal requirements </w:t>
      </w:r>
      <w:r w:rsidRPr="00C20A98">
        <w:t>(Taylor and Woodhams, 2016).</w:t>
      </w:r>
    </w:p>
    <w:p w14:paraId="0B7C4EE5" w14:textId="03CF8FB9" w:rsidR="00EB064E" w:rsidRDefault="00EB064E" w:rsidP="00EB064E">
      <w:r>
        <w:t>4.  a.</w:t>
      </w:r>
    </w:p>
    <w:p w14:paraId="4CC957D1" w14:textId="397BE102" w:rsidR="00EB064E" w:rsidRDefault="001D56C7" w:rsidP="00EB064E">
      <w:r>
        <w:t>The major statutory rights employees are given in relation to pay is the minimum wage. The legal minimum wage is based on your age band, for example the current minimum hour rate of pay for someone over the age of 25 is £8.72</w:t>
      </w:r>
      <w:r w:rsidR="00CE33F6">
        <w:t xml:space="preserve">, raising to £8.91 from April 2021 </w:t>
      </w:r>
      <w:r w:rsidR="00CE33F6" w:rsidRPr="00CE33F6">
        <w:t>(acas, 2019)</w:t>
      </w:r>
      <w:r w:rsidR="00CE33F6">
        <w:t>.</w:t>
      </w:r>
      <w:r w:rsidR="005867CE">
        <w:t xml:space="preserve"> Everyone over the age of 25 is entitled to this amount at the very least. There are younger age brackets which also specify a legal pay amount. If you have an apprenticeship role there is a legal rate of pay for this. </w:t>
      </w:r>
      <w:r w:rsidR="0046793F">
        <w:t xml:space="preserve">Everyone also has a right to receive a payslip, detailing deductions for tax, national insurance, pension etc if they apply. </w:t>
      </w:r>
    </w:p>
    <w:p w14:paraId="3E588428" w14:textId="7CDA5DD4" w:rsidR="005867CE" w:rsidRDefault="005867CE" w:rsidP="00EB064E">
      <w:r>
        <w:t xml:space="preserve">In law, men and women must get paid equal amounts for doing work that is rated as equivalent, and </w:t>
      </w:r>
      <w:r w:rsidR="006D7D12">
        <w:t xml:space="preserve">of </w:t>
      </w:r>
      <w:r>
        <w:t>equal value</w:t>
      </w:r>
      <w:r w:rsidR="006D7D12">
        <w:t>, when working for the same employer or organisation</w:t>
      </w:r>
      <w:r>
        <w:t xml:space="preserve"> </w:t>
      </w:r>
      <w:r w:rsidRPr="005867CE">
        <w:t>(acas, 2020)</w:t>
      </w:r>
      <w:r>
        <w:t>.</w:t>
      </w:r>
      <w:r w:rsidR="00C20434">
        <w:t xml:space="preserve"> Companies hiring more than 250 employees must declare their rates of pay for men and women to establish if there is a gender pay gap.</w:t>
      </w:r>
    </w:p>
    <w:p w14:paraId="604E87EC" w14:textId="1BC09283" w:rsidR="00C20434" w:rsidRDefault="00C20434" w:rsidP="00EB064E">
      <w:r>
        <w:t xml:space="preserve">Employed people are entitled to statutory sick pay, which is currently £95.85 a week for up to 28 weeks </w:t>
      </w:r>
      <w:r w:rsidRPr="00C20434">
        <w:t>(GOV.UK, n.d.)</w:t>
      </w:r>
      <w:r>
        <w:t>.</w:t>
      </w:r>
      <w:r w:rsidR="00D562FB">
        <w:t xml:space="preserve"> Some companies have their own sick pay scheme, but it </w:t>
      </w:r>
      <w:r w:rsidR="00A13CA2">
        <w:t>cannot</w:t>
      </w:r>
      <w:r w:rsidR="00D562FB">
        <w:t xml:space="preserve"> be less than the statutory sick pay allowance. </w:t>
      </w:r>
    </w:p>
    <w:p w14:paraId="18FA7DC5" w14:textId="11F33A80" w:rsidR="00D562FB" w:rsidRDefault="00D562FB" w:rsidP="00EB064E">
      <w:r>
        <w:t>Employed people are entitled to holiday pay</w:t>
      </w:r>
      <w:r w:rsidR="0061683A">
        <w:t xml:space="preserve"> and a certain amount of holiday allowance. Workers who work a 5-day week are entitled to at least 28 days paid annual leave a year, 5.6 weeks of holiday. Part time workers are entitled to 5.6 weeks paid holiday</w:t>
      </w:r>
      <w:r w:rsidR="0062672F">
        <w:t xml:space="preserve"> a year also</w:t>
      </w:r>
      <w:r w:rsidR="0061683A">
        <w:t xml:space="preserve">, but it will not amount to 28 days as they work less than 5 days a week. </w:t>
      </w:r>
      <w:r w:rsidR="0062672F">
        <w:t xml:space="preserve">An example is if an employee works 3 days a week, they will be paid 16.38 days leave </w:t>
      </w:r>
      <w:r w:rsidR="0062672F" w:rsidRPr="0062672F">
        <w:t>(GOV.UK, 2012)</w:t>
      </w:r>
      <w:r w:rsidR="0062672F">
        <w:t>.</w:t>
      </w:r>
      <w:r w:rsidR="009A1C3A">
        <w:t xml:space="preserve"> Some organisations offer more holidays as an added perk. Holiday entitlement is still accrued when on maternity, paternity, adoption or sick leave. </w:t>
      </w:r>
    </w:p>
    <w:p w14:paraId="3B17EDFB" w14:textId="31136955" w:rsidR="00DE1353" w:rsidRDefault="00DE1353" w:rsidP="00EB064E">
      <w:r>
        <w:t>Working time regulations originate from the European Union and cover how many hours an employee can work a week. The basics covered by the working time directive are:</w:t>
      </w:r>
    </w:p>
    <w:p w14:paraId="50BCA7C9" w14:textId="032757B1" w:rsidR="00DE1353" w:rsidRDefault="00DE1353" w:rsidP="00DE1353">
      <w:pPr>
        <w:pStyle w:val="ListParagraph"/>
        <w:numPr>
          <w:ilvl w:val="0"/>
          <w:numId w:val="8"/>
        </w:numPr>
      </w:pPr>
      <w:r>
        <w:t xml:space="preserve">You </w:t>
      </w:r>
      <w:r w:rsidR="00A13CA2">
        <w:t>cannot</w:t>
      </w:r>
      <w:r>
        <w:t xml:space="preserve"> work more than 48 hours a week on average- averaged over 17 weeks. If you are under 18, you </w:t>
      </w:r>
      <w:r w:rsidR="00A13CA2">
        <w:t>cannot</w:t>
      </w:r>
      <w:r>
        <w:t xml:space="preserve"> work more than 8 hours a day/ 40 hours a week. You can choose to opt out of the 48-hour week if you are over 18.</w:t>
      </w:r>
    </w:p>
    <w:p w14:paraId="7CE69861" w14:textId="74279E27" w:rsidR="00DE1353" w:rsidRDefault="00DE1353" w:rsidP="00DE1353">
      <w:pPr>
        <w:pStyle w:val="ListParagraph"/>
        <w:numPr>
          <w:ilvl w:val="0"/>
          <w:numId w:val="8"/>
        </w:numPr>
      </w:pPr>
      <w:r>
        <w:t>20-minute rest period when working 6 hours or more.</w:t>
      </w:r>
    </w:p>
    <w:p w14:paraId="1561B366" w14:textId="3D568B5B" w:rsidR="00DE1353" w:rsidRDefault="00DE1353" w:rsidP="00DE1353">
      <w:pPr>
        <w:pStyle w:val="ListParagraph"/>
        <w:numPr>
          <w:ilvl w:val="0"/>
          <w:numId w:val="8"/>
        </w:numPr>
      </w:pPr>
      <w:r>
        <w:t>11 hours rest in a 24-hour period.</w:t>
      </w:r>
    </w:p>
    <w:p w14:paraId="731A5460" w14:textId="747B73DF" w:rsidR="00DE1353" w:rsidRDefault="00DE1353" w:rsidP="00DE1353">
      <w:pPr>
        <w:pStyle w:val="ListParagraph"/>
        <w:numPr>
          <w:ilvl w:val="0"/>
          <w:numId w:val="8"/>
        </w:numPr>
      </w:pPr>
      <w:r>
        <w:t>24 hours rest in any seven-day period.</w:t>
      </w:r>
    </w:p>
    <w:p w14:paraId="3FE5CBDF" w14:textId="1B6DE286" w:rsidR="00DE1353" w:rsidRDefault="00DE1353" w:rsidP="00DE1353">
      <w:pPr>
        <w:pStyle w:val="ListParagraph"/>
        <w:numPr>
          <w:ilvl w:val="0"/>
          <w:numId w:val="8"/>
        </w:numPr>
      </w:pPr>
      <w:r>
        <w:t xml:space="preserve">Night workers are limited to 8 hours work in a 24-hour period and are entitled to free, regular health checks </w:t>
      </w:r>
      <w:r w:rsidRPr="00DE1353">
        <w:t>(Taylor and Woodhams, 2016)</w:t>
      </w:r>
      <w:r>
        <w:t>.</w:t>
      </w:r>
    </w:p>
    <w:p w14:paraId="6197EED1" w14:textId="25EB7EDE" w:rsidR="00AF57C3" w:rsidRDefault="00AF57C3" w:rsidP="00AF57C3">
      <w:r>
        <w:lastRenderedPageBreak/>
        <w:t>There are three types of situation in which some or all of the regulations do not apply. These are:</w:t>
      </w:r>
    </w:p>
    <w:p w14:paraId="566EDD85" w14:textId="34CD8105" w:rsidR="00AF57C3" w:rsidRDefault="00AF57C3" w:rsidP="00AF57C3">
      <w:pPr>
        <w:pStyle w:val="ListParagraph"/>
        <w:numPr>
          <w:ilvl w:val="0"/>
          <w:numId w:val="9"/>
        </w:numPr>
      </w:pPr>
      <w:r>
        <w:t>Averaging- allow for considerable flexibility because they allow employers to average the time worked over a 17-week period.</w:t>
      </w:r>
    </w:p>
    <w:p w14:paraId="7A1222A1" w14:textId="30C81AA9" w:rsidR="00AF57C3" w:rsidRDefault="00AF57C3" w:rsidP="00AF57C3">
      <w:pPr>
        <w:pStyle w:val="ListParagraph"/>
        <w:numPr>
          <w:ilvl w:val="0"/>
          <w:numId w:val="9"/>
        </w:numPr>
      </w:pPr>
      <w:r>
        <w:t xml:space="preserve">Workforce agreements – these allow an employer to vary the Working Time Regulations in various ways if they get </w:t>
      </w:r>
      <w:r w:rsidR="00C23038">
        <w:t>acceptance from their employees first.</w:t>
      </w:r>
    </w:p>
    <w:p w14:paraId="07B38FBA" w14:textId="69D77B10" w:rsidR="00C23038" w:rsidRDefault="00C23038" w:rsidP="00C23038">
      <w:pPr>
        <w:pStyle w:val="ListParagraph"/>
        <w:numPr>
          <w:ilvl w:val="0"/>
          <w:numId w:val="9"/>
        </w:numPr>
      </w:pPr>
      <w:r>
        <w:t xml:space="preserve">Opt-outs – Any employee can opt-out of being limited to a </w:t>
      </w:r>
      <w:r w:rsidR="00A33B4A">
        <w:t>48-hour</w:t>
      </w:r>
      <w:r>
        <w:t xml:space="preserve"> working week as long as they do so by signing a declaration or putting it in writing.  If you opt-out, you can always opt back in, but you do need to out this in writing and allow a </w:t>
      </w:r>
      <w:r w:rsidR="00226D12">
        <w:t>3-month</w:t>
      </w:r>
      <w:r>
        <w:t xml:space="preserve"> notice period </w:t>
      </w:r>
      <w:r w:rsidRPr="00C23038">
        <w:t>(Taylor and Woodhams, 2016)</w:t>
      </w:r>
      <w:r>
        <w:t>.</w:t>
      </w:r>
    </w:p>
    <w:p w14:paraId="316E2110" w14:textId="3A09FBF1" w:rsidR="008F6E28" w:rsidRDefault="00BD2B1D" w:rsidP="004A04EB">
      <w:r>
        <w:t>Some jobs are ex</w:t>
      </w:r>
      <w:r w:rsidR="00E73369">
        <w:t>em</w:t>
      </w:r>
      <w:r>
        <w:t xml:space="preserve">pt from the working time directive </w:t>
      </w:r>
      <w:r w:rsidR="004D55C9">
        <w:t>48-hour</w:t>
      </w:r>
      <w:r>
        <w:t xml:space="preserve"> rule, such as </w:t>
      </w:r>
      <w:r w:rsidR="00226D12">
        <w:t xml:space="preserve">where </w:t>
      </w:r>
      <w:r w:rsidR="00A13CA2">
        <w:t>24-hour</w:t>
      </w:r>
      <w:r w:rsidR="00226D12">
        <w:t xml:space="preserve"> staffing is required, in the armed forces, emergency services or police, as a domestic servant in a private household, fishermen or workers on vessels. </w:t>
      </w:r>
    </w:p>
    <w:p w14:paraId="15AB12AC" w14:textId="675A5622" w:rsidR="00D574F5" w:rsidRDefault="00D574F5" w:rsidP="004A04EB">
      <w:r>
        <w:t>b.</w:t>
      </w:r>
    </w:p>
    <w:p w14:paraId="0FA73C2F" w14:textId="61A5E91D" w:rsidR="00D574F5" w:rsidRDefault="00D574F5" w:rsidP="004A04EB">
      <w:r>
        <w:t xml:space="preserve">Fathers, mothers, adoptive parents and same sex couples all have a statutory right to paternity, maternity or adoption leave and pay and shared parental leave </w:t>
      </w:r>
      <w:r w:rsidRPr="00D574F5">
        <w:t>(Maternity, Paternity &amp; Adoption Rights | Factsheets | CIPD, 2019</w:t>
      </w:r>
      <w:r w:rsidR="005A1DD9">
        <w:t>.</w:t>
      </w:r>
    </w:p>
    <w:p w14:paraId="13CD5D36" w14:textId="2CECE072" w:rsidR="004D55C9" w:rsidRDefault="004D55C9" w:rsidP="004A04EB">
      <w:r>
        <w:t>Women are not to be discriminated against because of their pregnancy or childbirth or be subject to unfavourable treatment. Pregnant employees are entitled to paid time off to attend ante-natal appointments, however fathers or partners who are employees can take the time off to attend up to two of these appointments also, but this will usually be unpaid.</w:t>
      </w:r>
    </w:p>
    <w:p w14:paraId="6C2362B4" w14:textId="51CE2BF5" w:rsidR="004D55C9" w:rsidRDefault="004D55C9" w:rsidP="004A04EB">
      <w:r>
        <w:t xml:space="preserve">It is compulsory for all pregnant employees to have the two weeks off immediately after giving birth. All mothers are entitled to 52 weeks of maternity leave, however statutory maternity pay does vary during this period. Shared parental leave is available to both parents. Maternity leave can start up to 11 weeks before the baby’s expected birth date. The employer must be notified of the date the employee wishes to start the maternity leave and the expected due date of the baby. The woman will give her employer a MAT B1 form which has the information. </w:t>
      </w:r>
      <w:r w:rsidR="005A515C">
        <w:t xml:space="preserve">If you are off sick with a pregnancy related illness in the 4 weeks before the expected birth date of your baby, your maternity leave can be started automatically by your employer </w:t>
      </w:r>
      <w:r w:rsidR="005A515C" w:rsidRPr="005A515C">
        <w:t>(Government Digital Service, 2013)</w:t>
      </w:r>
      <w:r w:rsidR="005A515C">
        <w:t xml:space="preserve">. </w:t>
      </w:r>
      <w:r>
        <w:t xml:space="preserve">Maternity pay is only paid for 39 weeks of the available </w:t>
      </w:r>
      <w:r w:rsidR="00970B50">
        <w:t>52-week</w:t>
      </w:r>
      <w:r>
        <w:t xml:space="preserve"> maternity period. To be eligible for statutory maternity pay the employee must have</w:t>
      </w:r>
      <w:r w:rsidR="00970B50">
        <w:t xml:space="preserve"> completed</w:t>
      </w:r>
      <w:r>
        <w:t xml:space="preserve"> 26 weeks of continual service</w:t>
      </w:r>
      <w:r w:rsidR="00970B50">
        <w:t>,</w:t>
      </w:r>
      <w:r>
        <w:t xml:space="preserve"> 15 weeks before the expected birth date, have average weekly earnings in the 8 weeks </w:t>
      </w:r>
      <w:r w:rsidR="00A13CA2">
        <w:t>preceding</w:t>
      </w:r>
      <w:r>
        <w:t xml:space="preserve"> the </w:t>
      </w:r>
      <w:r w:rsidR="00970B50">
        <w:t xml:space="preserve">qualifying week and received a wage at or above the limit to pay National Insurance contributions </w:t>
      </w:r>
      <w:r w:rsidR="00970B50" w:rsidRPr="00970B50">
        <w:t>(Maternity, Paternity &amp; Adoption Rights | Factsheets | CIPD, 2019)</w:t>
      </w:r>
      <w:r w:rsidR="00970B50">
        <w:t>.</w:t>
      </w:r>
    </w:p>
    <w:p w14:paraId="4FDB1386" w14:textId="5F2EB45A" w:rsidR="00715BF5" w:rsidRDefault="00715BF5" w:rsidP="004A04EB">
      <w:r>
        <w:t xml:space="preserve">Maternity pay rates are 90% of your average weekly earnings (before tax) for the first 6 weeks and then drops to either £151.20 or 90% of your average weekly earnings (whichever is lower) for the next 33 weeks. The remaining 13 weeks of maternity leave is unpaid. If you are not eligible for statutory maternity pay your employer must issue you with a SMP1 form explaining this. You may be eligible for Maternity Allowance instead </w:t>
      </w:r>
      <w:r w:rsidRPr="00715BF5">
        <w:t>(Government Digital Service, 2012)</w:t>
      </w:r>
      <w:r>
        <w:t>.</w:t>
      </w:r>
    </w:p>
    <w:p w14:paraId="359EA3EC" w14:textId="367279BF" w:rsidR="008F6E28" w:rsidRDefault="00571841" w:rsidP="004A04EB">
      <w:r>
        <w:t xml:space="preserve">Paternity </w:t>
      </w:r>
      <w:r w:rsidR="002D7691">
        <w:t>P</w:t>
      </w:r>
      <w:r>
        <w:t xml:space="preserve">ay and leave is available when your partner is having a baby, adopting a </w:t>
      </w:r>
      <w:r w:rsidR="002D7691">
        <w:t>child,</w:t>
      </w:r>
      <w:r>
        <w:t xml:space="preserve"> or having a baby through surrogacy.  You may be entitled to 1 or 2 weeks paid Paternity Leave, Paternity Pay or shared Parental leave and pay </w:t>
      </w:r>
      <w:r w:rsidRPr="00571841">
        <w:t>(GOV.UK, n.d.)</w:t>
      </w:r>
      <w:r>
        <w:t>.</w:t>
      </w:r>
      <w:r w:rsidR="002D7691">
        <w:t xml:space="preserve"> Paternity leave must be taken in one block and </w:t>
      </w:r>
      <w:r w:rsidR="00A13CA2">
        <w:t>cannot</w:t>
      </w:r>
      <w:r w:rsidR="002D7691">
        <w:t xml:space="preserve"> start before the birth and must end within 56 days of the birth</w:t>
      </w:r>
      <w:r w:rsidR="00401349">
        <w:t xml:space="preserve">. Notice of proposed general dates </w:t>
      </w:r>
      <w:r w:rsidR="00401349">
        <w:lastRenderedPageBreak/>
        <w:t>need to be given to the employer at least 28 days before.</w:t>
      </w:r>
      <w:r w:rsidR="00D1140C">
        <w:t xml:space="preserve"> Paternity is paid at a rate of £151.97 per week.</w:t>
      </w:r>
    </w:p>
    <w:p w14:paraId="60B56C80" w14:textId="5A139529" w:rsidR="00FD064C" w:rsidRDefault="00FD064C" w:rsidP="004A04EB">
      <w:r>
        <w:t>An employee is entitled to statutory adoption leave and adoption pay when adopting or having a child through surrogacy. Adoption leave is made up of 26 weeks ordinary adoption leave and 26 weeks additional adoption leave. Statutory adoption leave is paid for up to 39 weeks with the first 6 weeks amounting to 90% of your average weekly earnings and then dropping to £151.97 per week or 90% of your average weekly earnings (whichever is lower) for the next 33 weeks.</w:t>
      </w:r>
    </w:p>
    <w:p w14:paraId="60EF8248" w14:textId="758D9179" w:rsidR="001D61EF" w:rsidRPr="001D61EF" w:rsidRDefault="00327BD2" w:rsidP="001D61EF">
      <w:r>
        <w:t>In UK workforces there are further family-friendly employee rights, such as the right to take four months unpaid parental leave, the right to request flexible working and the right to take unpaid time off to sort family emergencies. Flexible working refers to a working arrangement which gives a degree of flexibility on where, when, what time and length of shift</w:t>
      </w:r>
      <w:r w:rsidR="00210EBA">
        <w:t xml:space="preserve"> an employee works </w:t>
      </w:r>
      <w:r w:rsidR="00210EBA" w:rsidRPr="00210EBA">
        <w:t>(CIPD, n.d.)</w:t>
      </w:r>
      <w:r w:rsidR="00210EBA">
        <w:t>.</w:t>
      </w:r>
      <w:r w:rsidR="001D61EF">
        <w:t xml:space="preserve"> Such flexible working arrangements can include, part time working, term-time only working, job-sharing, working from home, careers break etc. The right to request flexible working is available to all employees </w:t>
      </w:r>
      <w:r w:rsidR="00017660">
        <w:t>if</w:t>
      </w:r>
      <w:r w:rsidR="001D61EF">
        <w:t xml:space="preserve"> they have over 26 weeks continuous employment. Employers have a duty to review and consider the request but can decline the request based on </w:t>
      </w:r>
      <w:r w:rsidR="00017660">
        <w:t>several</w:t>
      </w:r>
      <w:r w:rsidR="001D61EF">
        <w:t xml:space="preserve"> specific grounds. An employer can legitimately refuse the request if it amounts to a burden of extra costs, effects the </w:t>
      </w:r>
      <w:r w:rsidR="00017660">
        <w:t>company’s</w:t>
      </w:r>
      <w:r w:rsidR="001D61EF">
        <w:t xml:space="preserve"> operation, work </w:t>
      </w:r>
      <w:r w:rsidR="00017660">
        <w:t>cannot</w:t>
      </w:r>
      <w:r w:rsidR="001D61EF">
        <w:t xml:space="preserve"> be reorganised between remaining staff, </w:t>
      </w:r>
      <w:r w:rsidR="00017660">
        <w:t>cannot</w:t>
      </w:r>
      <w:r w:rsidR="001D61EF">
        <w:t xml:space="preserve"> recruit additional </w:t>
      </w:r>
      <w:r w:rsidR="00017660">
        <w:t>staff,</w:t>
      </w:r>
      <w:r w:rsidR="001D61EF">
        <w:t xml:space="preserve"> or has a detrimental impact on quality or performance </w:t>
      </w:r>
      <w:r w:rsidR="001D61EF" w:rsidRPr="001D61EF">
        <w:t>(Taylor and Woodhams, 2016).</w:t>
      </w:r>
    </w:p>
    <w:p w14:paraId="2D684BBF" w14:textId="77777777" w:rsidR="00E56319" w:rsidRDefault="00E56319" w:rsidP="0091703B"/>
    <w:p w14:paraId="3B44A76B" w14:textId="77777777" w:rsidR="00E56319" w:rsidRDefault="00E56319" w:rsidP="0091703B"/>
    <w:p w14:paraId="6215F7BC" w14:textId="152EB0E3" w:rsidR="008F6E28" w:rsidRDefault="0091703B" w:rsidP="0091703B">
      <w:r>
        <w:t xml:space="preserve">5. </w:t>
      </w:r>
      <w:r w:rsidR="00972E43">
        <w:t>a</w:t>
      </w:r>
    </w:p>
    <w:p w14:paraId="756EDD79" w14:textId="2C9EFDB4" w:rsidR="00E56319" w:rsidRDefault="00E56319" w:rsidP="00E56319">
      <w:r>
        <w:t xml:space="preserve">Health and safety law in the UK is there to ensure a safe working environment for employees. The main law on this is the Health and Safety at Work Act 1974 which outlines general principles and places specific obligations on employers to ensure their working environments are safe. Part of the act forms criminal law and is policed by inspectors who have considerable powers from being able to immediately close a premises or business down to bringing criminal </w:t>
      </w:r>
      <w:bookmarkStart w:id="3" w:name="_Hlk66711403"/>
      <w:r>
        <w:t xml:space="preserve">prosecutions </w:t>
      </w:r>
      <w:r w:rsidRPr="00E56319">
        <w:t>(Taylor and Woodhams, 2016).</w:t>
      </w:r>
      <w:r w:rsidR="0045032D">
        <w:t xml:space="preserve"> </w:t>
      </w:r>
    </w:p>
    <w:bookmarkEnd w:id="3"/>
    <w:p w14:paraId="6A77AFB6" w14:textId="6AAAB888" w:rsidR="0045032D" w:rsidRPr="00E56319" w:rsidRDefault="0045032D" w:rsidP="00E56319">
      <w:r>
        <w:t xml:space="preserve">Under ‘common law’ all employers have an obligation, a duty of care, to protect their employees and provide a safe place to work, provide adequate well-maintained machinery and to recruit competent and safety conscious staff </w:t>
      </w:r>
      <w:r w:rsidRPr="0045032D">
        <w:t>(Health, 2020)</w:t>
      </w:r>
      <w:r>
        <w:t>.</w:t>
      </w:r>
    </w:p>
    <w:p w14:paraId="1CF1DDA1" w14:textId="241C81E0" w:rsidR="0091703B" w:rsidRDefault="00594AA1" w:rsidP="0091703B">
      <w:r>
        <w:t>Employers are expected to carry out risk-assessments, examinations of what potentially could cause harm in the workplace. From these risk assessments they are then to take sufficient action and precautions to minimise those risks or get rid of them altogether. The Management of Health and Safety at Work Regulations 1999 sets these protocols out and details what employers need to do to be compliant with the Health and Safety at Work Act</w:t>
      </w:r>
      <w:r w:rsidR="00093915">
        <w:t xml:space="preserve"> </w:t>
      </w:r>
      <w:r w:rsidR="00093915" w:rsidRPr="00093915">
        <w:t>(Health, 2020)</w:t>
      </w:r>
      <w:r w:rsidR="00093915">
        <w:t>.</w:t>
      </w:r>
      <w:r w:rsidR="00FD064C">
        <w:t xml:space="preserve"> COSHH is the law that requires employers to control hazardous substances and limit or make as safe as possible </w:t>
      </w:r>
      <w:r w:rsidR="000F5E5A">
        <w:t>employees’</w:t>
      </w:r>
      <w:r w:rsidR="00FD064C">
        <w:t xml:space="preserve"> exposure to them </w:t>
      </w:r>
      <w:r w:rsidR="00FD064C" w:rsidRPr="00FD064C">
        <w:t>(Health and Safety Executive, 2019)</w:t>
      </w:r>
      <w:r w:rsidR="00FD064C">
        <w:t>.</w:t>
      </w:r>
      <w:r w:rsidR="000F5E5A">
        <w:t xml:space="preserve"> RIDDOR 2013 puts duties on employers, self-employed persons, and people in control of work premises to report serious workplace accidents, diseases and near misses/ dangerous occurrences. Currently RIDDOR regulations also requires you to report certain COVID-19 related incidents and outbreaks.</w:t>
      </w:r>
    </w:p>
    <w:p w14:paraId="471A066E" w14:textId="0A357857" w:rsidR="00D74C1D" w:rsidRDefault="00E25B43" w:rsidP="0091703B">
      <w:r>
        <w:t>b.</w:t>
      </w:r>
    </w:p>
    <w:p w14:paraId="01781F3C" w14:textId="08DF6A22" w:rsidR="00E25B43" w:rsidRPr="00E25B43" w:rsidRDefault="00E25B43" w:rsidP="00E25B43">
      <w:r>
        <w:lastRenderedPageBreak/>
        <w:t>There are a few pieces of legislation regarding equality and diversity in the workplace. One such legislation is the Equality Act 2010 which states that all employers have a legal responsibility to ensure that no unlawful discrimination occurs during the recruitment and selection of new staff on the grounds of a protected characteristic</w:t>
      </w:r>
      <w:r w:rsidRPr="00E25B43">
        <w:t xml:space="preserve"> (Taylor and Woodhams, 2016). </w:t>
      </w:r>
      <w:r>
        <w:t xml:space="preserve">Protected characteristics are age, race, gender, nationality, disability, marital status, religion etc. </w:t>
      </w:r>
      <w:r w:rsidR="0088484B">
        <w:t xml:space="preserve">The Equality Act 2010 replaced lots of different acts relating to discrimination, such as the Race Relations Act 1976 and Sex Discrimination Act 1975. By replacing lots of Acts with </w:t>
      </w:r>
      <w:r w:rsidR="00B44CCD">
        <w:t>one</w:t>
      </w:r>
      <w:r w:rsidR="0088484B">
        <w:t xml:space="preserve"> main one it made the law easier to understand </w:t>
      </w:r>
      <w:r w:rsidR="0088484B" w:rsidRPr="0088484B">
        <w:t>(Gov.uk, 2013)</w:t>
      </w:r>
      <w:r w:rsidR="0088484B">
        <w:t>.</w:t>
      </w:r>
      <w:r w:rsidR="007C3B99">
        <w:t xml:space="preserve"> The Equality Act 2010 provides a basic framework of protection against direct and indirect discrimination, victimisation, harassment etc. It changed the definition of gender reassignment by removing the requirement for medical supervision. Provides legislation to protect people with a ‘protected characteristic’ and extending protection for people with a disability </w:t>
      </w:r>
      <w:r w:rsidR="007C3B99" w:rsidRPr="007C3B99">
        <w:t>(Gov.uk, 2013)</w:t>
      </w:r>
      <w:r w:rsidR="007C3B99">
        <w:t>.</w:t>
      </w:r>
    </w:p>
    <w:p w14:paraId="33A1CEB8" w14:textId="1C995562" w:rsidR="00017660" w:rsidRDefault="00DA7E91" w:rsidP="00972E43">
      <w:r>
        <w:t xml:space="preserve">Diversity is about recognising difference and acknowledging by having a range of perspectives in the workforce, this benefits the organisation and represents the customer base </w:t>
      </w:r>
      <w:r w:rsidRPr="00DA7E91">
        <w:t>(CIPD, 2020)</w:t>
      </w:r>
      <w:r>
        <w:t>.</w:t>
      </w:r>
    </w:p>
    <w:p w14:paraId="61CD97FE" w14:textId="37D13DBE" w:rsidR="008F6E28" w:rsidRDefault="00E842AA" w:rsidP="004A04EB">
      <w:r>
        <w:t>c.</w:t>
      </w:r>
    </w:p>
    <w:p w14:paraId="094A9412" w14:textId="77777777" w:rsidR="008F3B6D" w:rsidRDefault="00466D39" w:rsidP="004A04EB">
      <w:r>
        <w:t xml:space="preserve">Implied duties </w:t>
      </w:r>
      <w:r w:rsidR="008F3B6D">
        <w:t xml:space="preserve">or terms </w:t>
      </w:r>
      <w:r>
        <w:t>are those which are not expressly agreed between employer and employee but are implied into an employment contract</w:t>
      </w:r>
      <w:r w:rsidR="008F3B6D">
        <w:t xml:space="preserve"> usually because of circumstances</w:t>
      </w:r>
      <w:r>
        <w:t xml:space="preserve">. There are employer duties implied by law, such as providing a safe work environment, paying employees for their </w:t>
      </w:r>
      <w:r w:rsidR="00305BEA">
        <w:t>work,</w:t>
      </w:r>
      <w:r>
        <w:t xml:space="preserve"> and reimbursing your employees for any reasonable or necessary expenses incurred on behalf of the company </w:t>
      </w:r>
      <w:r w:rsidRPr="00466D39">
        <w:t>(LegalVision, 2015)</w:t>
      </w:r>
      <w:r>
        <w:t>.</w:t>
      </w:r>
      <w:r w:rsidR="00134C84">
        <w:t xml:space="preserve"> Terms can also be implied into contracts by collective agreements with trade unions, collective workforce agreements, incorporated into individual contracts by practice over a period of time such as a change to shift pattern blatantly obvious so as to be an implied term or incorporated by statute </w:t>
      </w:r>
      <w:r w:rsidR="00134C84" w:rsidRPr="00134C84">
        <w:t>(CIPD, 2020)</w:t>
      </w:r>
      <w:r w:rsidR="00134C84">
        <w:t>.</w:t>
      </w:r>
      <w:r w:rsidR="00E86FE6">
        <w:t xml:space="preserve"> Implied terms do not have to be written in a contract or even an oral agreement</w:t>
      </w:r>
      <w:r w:rsidR="00ED05E3">
        <w:t xml:space="preserve"> but are still contractually binding on both parties</w:t>
      </w:r>
      <w:r w:rsidR="00ED05E3" w:rsidRPr="00ED05E3">
        <w:t> (www.farrer.co.uk, n.d.)</w:t>
      </w:r>
      <w:r w:rsidR="00ED05E3">
        <w:t>.</w:t>
      </w:r>
    </w:p>
    <w:p w14:paraId="04761E6D" w14:textId="615C1142" w:rsidR="008F6E28" w:rsidRDefault="008F3B6D" w:rsidP="004A04EB">
      <w:r>
        <w:t xml:space="preserve">The legal test for implied terms is if a court decides that the intention to include this implied term at the time the contracts were made was </w:t>
      </w:r>
      <w:r w:rsidR="00117CC6">
        <w:t>present</w:t>
      </w:r>
      <w:r>
        <w:t xml:space="preserve"> </w:t>
      </w:r>
      <w:r w:rsidR="00117CC6" w:rsidRPr="00117CC6">
        <w:t>(www.farrer.co.uk, n.d.)</w:t>
      </w:r>
      <w:r w:rsidR="00117CC6">
        <w:t>. They do this by judging if the term was necessary for business efficacy, if it is the normal custom or practice for the term to be included in such contracts that it is reasonable, notorious and certain, the implied term was blatantly obvious</w:t>
      </w:r>
      <w:r w:rsidR="003921CE">
        <w:t xml:space="preserve"> or the conduct performed after the contract was formed was one which included the implied term </w:t>
      </w:r>
      <w:r w:rsidR="003921CE" w:rsidRPr="003921CE">
        <w:t>(www.farrer.co.uk, n.d.)</w:t>
      </w:r>
      <w:r w:rsidR="003921CE">
        <w:t>.</w:t>
      </w:r>
    </w:p>
    <w:p w14:paraId="6770DA27" w14:textId="1A65E242" w:rsidR="00017597" w:rsidRDefault="00017597" w:rsidP="004A04EB">
      <w:r>
        <w:t>6.a.</w:t>
      </w:r>
    </w:p>
    <w:p w14:paraId="7750B2A1" w14:textId="44DB9435" w:rsidR="00666EAC" w:rsidRDefault="00A411CE" w:rsidP="004A04EB">
      <w:r>
        <w:t>Employees have a statutory right under the Employment Rights Act 1996 not to be unfairly dismissed. The basis of this right is that all employees should be treated fairly</w:t>
      </w:r>
      <w:r w:rsidR="00243C1C">
        <w:t>.</w:t>
      </w:r>
      <w:r w:rsidR="00666EAC">
        <w:t xml:space="preserve"> There are 5 fair reasons for dismissal:</w:t>
      </w:r>
    </w:p>
    <w:p w14:paraId="36D18EB8" w14:textId="0409855D" w:rsidR="00666EAC" w:rsidRDefault="00666EAC" w:rsidP="00666EAC">
      <w:pPr>
        <w:pStyle w:val="ListParagraph"/>
        <w:numPr>
          <w:ilvl w:val="0"/>
          <w:numId w:val="10"/>
        </w:numPr>
      </w:pPr>
      <w:r>
        <w:t>Conduct/Misconduct.</w:t>
      </w:r>
    </w:p>
    <w:p w14:paraId="11FCA238" w14:textId="47C8F91C" w:rsidR="00666EAC" w:rsidRDefault="00666EAC" w:rsidP="00666EAC">
      <w:pPr>
        <w:pStyle w:val="ListParagraph"/>
        <w:numPr>
          <w:ilvl w:val="0"/>
          <w:numId w:val="10"/>
        </w:numPr>
      </w:pPr>
      <w:r>
        <w:t>Capability/Performance.</w:t>
      </w:r>
    </w:p>
    <w:p w14:paraId="69C6EB68" w14:textId="0209A9EF" w:rsidR="00666EAC" w:rsidRDefault="00666EAC" w:rsidP="00666EAC">
      <w:pPr>
        <w:pStyle w:val="ListParagraph"/>
        <w:numPr>
          <w:ilvl w:val="0"/>
          <w:numId w:val="10"/>
        </w:numPr>
      </w:pPr>
      <w:r>
        <w:t>Redundancy.</w:t>
      </w:r>
    </w:p>
    <w:p w14:paraId="3F830A20" w14:textId="1D3B2BBD" w:rsidR="00666EAC" w:rsidRDefault="00666EAC" w:rsidP="00666EAC">
      <w:pPr>
        <w:pStyle w:val="ListParagraph"/>
        <w:numPr>
          <w:ilvl w:val="0"/>
          <w:numId w:val="10"/>
        </w:numPr>
      </w:pPr>
      <w:r>
        <w:t>Statutory illegality or breach of a statutory restriction.</w:t>
      </w:r>
    </w:p>
    <w:p w14:paraId="5D55D0B7" w14:textId="0FA3E2A9" w:rsidR="00666EAC" w:rsidRDefault="00666EAC" w:rsidP="00666EAC">
      <w:pPr>
        <w:pStyle w:val="ListParagraph"/>
        <w:numPr>
          <w:ilvl w:val="0"/>
          <w:numId w:val="10"/>
        </w:numPr>
      </w:pPr>
      <w:r>
        <w:t>Some other substantial reason.</w:t>
      </w:r>
    </w:p>
    <w:p w14:paraId="51A5C994" w14:textId="54A87322" w:rsidR="00017597" w:rsidRDefault="005A252F" w:rsidP="00666EAC">
      <w:r>
        <w:t xml:space="preserve">In terms of capability, this refers to the employee’s ability to do the job they are hired </w:t>
      </w:r>
      <w:r w:rsidR="007E6AEF">
        <w:t>for</w:t>
      </w:r>
      <w:r>
        <w:t xml:space="preserve">. </w:t>
      </w:r>
      <w:r w:rsidR="007E6AEF">
        <w:t>If an employee is not completing parts of their job or are not completing them to the expected standard, then t</w:t>
      </w:r>
      <w:r>
        <w:t>he employer should investigate if it is due to a lack of training on their part or if it is due to the employee’s lack of ability to complete one or more tasks associated with their role.</w:t>
      </w:r>
      <w:r w:rsidR="007E6AEF">
        <w:t xml:space="preserve"> </w:t>
      </w:r>
    </w:p>
    <w:p w14:paraId="06150077" w14:textId="2F93FA13" w:rsidR="00DE40DC" w:rsidRDefault="00DE40DC" w:rsidP="004A04EB">
      <w:r>
        <w:lastRenderedPageBreak/>
        <w:t>The employer will access if any more training can be given in the form of coaching and mentoring or courses available. If the employee is still unable to complete some tasks then the employer needs to inform the employee of how their work does not measure up, the standards expected of them, a timescale with a chance to improve their performance where their work will continue to be assessed and where the employee feels they are lacking, or what they would like support with.</w:t>
      </w:r>
    </w:p>
    <w:p w14:paraId="5AED6977" w14:textId="6FA05104" w:rsidR="007E6AEF" w:rsidRDefault="007E6AEF" w:rsidP="004A04EB">
      <w:r>
        <w:t>If the employer has made the employee aware of the skills lacking, given them enough time to improve and supplied them with the support, resources and training available to them to achieve the tasks and there is still not the necessary improvement to complete the task to the standard required, then the employer has the right to consider dismissal. The Employer should follow the ACAS Code of Practice on disciplinary and grievance procedures</w:t>
      </w:r>
      <w:r w:rsidR="003E6C30">
        <w:t xml:space="preserve"> </w:t>
      </w:r>
      <w:r w:rsidR="003E6C30" w:rsidRPr="003E6C30">
        <w:t>(www.acas.org.uk, n.d.)</w:t>
      </w:r>
      <w:r w:rsidR="003E6C30">
        <w:t xml:space="preserve">. </w:t>
      </w:r>
    </w:p>
    <w:p w14:paraId="0D9B132D" w14:textId="4051D971" w:rsidR="008F6E28" w:rsidRDefault="00C8496A" w:rsidP="004A04EB">
      <w:r>
        <w:t>b.</w:t>
      </w:r>
    </w:p>
    <w:p w14:paraId="1F0FA7C8" w14:textId="2AF507C2" w:rsidR="00C8496A" w:rsidRDefault="00C8496A" w:rsidP="004A04EB">
      <w:r>
        <w:t xml:space="preserve">Unfair dismissal is when an employer dismisses an employee for a reason that is not permitted under the UK law </w:t>
      </w:r>
      <w:r w:rsidRPr="00C8496A">
        <w:t>(TheFreeDictionary.com, n.d.)</w:t>
      </w:r>
      <w:r>
        <w:t xml:space="preserve">. </w:t>
      </w:r>
      <w:r w:rsidR="00531CDC">
        <w:t xml:space="preserve">To make an unfair dismissal claim to an employment tribunal, the law </w:t>
      </w:r>
      <w:r>
        <w:t>requires you to have ‘employee’ employment status</w:t>
      </w:r>
      <w:r w:rsidR="00531CDC">
        <w:t>. Misconduct is such things as persistent lateness, unauthorised absence, excess sick leave with no underlying conditions etc. When a dismissal occurs due to misconduct, an employer must ensure the dismissal is fair when the misconduct is not considered gross misconduct. Employers will usually follow the ACAS code of practice on disciplinary and grievance procedures, and have these guidelines, or ones very similar, written in the employee handbook. When misconduct has occurred, employers will usually arrange a meeting with the employee, stating the reason for it. At the meeting the employee will be given a chance to explain why the misconduct has occurred and if there are any extenuating circumstances which has led to the misconduct. If the employer is not satisfied with the explanation or the evidence provided, then the employer can issue a first written warning</w:t>
      </w:r>
      <w:r w:rsidR="00654743">
        <w:t xml:space="preserve">. The warning will outline areas of expected improvement and have a timescale associated with this, along with a warning of future disciplinary action if no improvement, rectification of the issue </w:t>
      </w:r>
      <w:r w:rsidR="00654743" w:rsidRPr="00654743">
        <w:t>(Government Digital Service, 2012)</w:t>
      </w:r>
      <w:r w:rsidR="00654743">
        <w:t xml:space="preserve">. </w:t>
      </w:r>
    </w:p>
    <w:p w14:paraId="153761F7" w14:textId="691A331B" w:rsidR="00552122" w:rsidRDefault="00552122" w:rsidP="004A04EB">
      <w:r>
        <w:t xml:space="preserve">If misconduct continues </w:t>
      </w:r>
      <w:r w:rsidR="00841CA4">
        <w:t xml:space="preserve">within the timescale given in first </w:t>
      </w:r>
      <w:r w:rsidR="00A13CA2">
        <w:t>meeting,</w:t>
      </w:r>
      <w:r w:rsidR="00841CA4">
        <w:t xml:space="preserve"> then a second meeting will be held. The employee will again be given the chance to explain and provide any evidence as to why the misconduct is happening. If the employer is not satisfied a final written warning can be issued. An action plan will again be formulated within a timescale and a warning of dismissal if no improvement within this period. If the employee continues with the misconduct after the timescale has ended then a third meeting will be held, where again the employee can argue their case, but if the employer is still not happy with the performance or improvement/ lack of, then the employer is able to dismiss the employee</w:t>
      </w:r>
      <w:r w:rsidR="005A1DD9">
        <w:t xml:space="preserve">, with notice, </w:t>
      </w:r>
      <w:r w:rsidR="00841CA4">
        <w:t xml:space="preserve">as their final decision </w:t>
      </w:r>
      <w:r w:rsidR="00841CA4" w:rsidRPr="00841CA4">
        <w:t>(Government Digital Service, 2012)</w:t>
      </w:r>
      <w:r w:rsidR="00841CA4">
        <w:t>. To be considered a fair dismissal the employer must have a valid reason they can justify and to be shown to of acted reasonably. The employer must have been consistent, taking the same approach with all staff, and have investigated the situation fully before dismissing the employee.</w:t>
      </w:r>
    </w:p>
    <w:p w14:paraId="2F71C9CE" w14:textId="31A2F586" w:rsidR="008F6E28" w:rsidRDefault="000D377D" w:rsidP="004A04EB">
      <w:r>
        <w:t xml:space="preserve">c. </w:t>
      </w:r>
    </w:p>
    <w:p w14:paraId="2DFDBF93" w14:textId="280887D3" w:rsidR="008F6E28" w:rsidRDefault="000D377D" w:rsidP="004A04EB">
      <w:r>
        <w:t>A grievance procedure is a formal process which has been developed by an organisation to register issues and complaints employees</w:t>
      </w:r>
      <w:r w:rsidR="00E674E0">
        <w:t xml:space="preserve"> want to make </w:t>
      </w:r>
      <w:r w:rsidR="00E674E0" w:rsidRPr="00E674E0">
        <w:t xml:space="preserve">(Taylor and Woodhams, 2016). </w:t>
      </w:r>
      <w:r w:rsidR="00233788">
        <w:t xml:space="preserve">The grievance procedure is usually used after the employee has sort to informally resolve the problem or complaint through their line manager, but are not happy with the results </w:t>
      </w:r>
      <w:r w:rsidR="00233788" w:rsidRPr="00233788">
        <w:t>(GOV.UK, n.d.)</w:t>
      </w:r>
      <w:r w:rsidR="00233788">
        <w:t>.</w:t>
      </w:r>
      <w:r w:rsidR="0023039A">
        <w:t xml:space="preserve"> The grievance procedure should be followed and usually includes information about details of the grievance in writing, who you send your letter to, a meeting with your employer should follow to </w:t>
      </w:r>
      <w:r w:rsidR="0023039A">
        <w:lastRenderedPageBreak/>
        <w:t>discuss the issue and a timescale be outlined. Mediation is usually sort which includes an independent third party where a solution to the problem is sort between employer and employee. If this is not successful a grievance meeting will take place to establish the facts and try to find a resolution. If the resolution given is not satisfactory to the employee, they can appeal the decision</w:t>
      </w:r>
      <w:r w:rsidR="005A1DD9">
        <w:t xml:space="preserve"> and bring a claim for constructive unfair dismissal if they resign in consequence </w:t>
      </w:r>
      <w:r w:rsidR="0023039A" w:rsidRPr="0023039A">
        <w:t>(GOV.UK, n.d.)</w:t>
      </w:r>
      <w:r w:rsidR="0023039A">
        <w:t xml:space="preserve">. </w:t>
      </w:r>
    </w:p>
    <w:p w14:paraId="1737D244" w14:textId="538A4974" w:rsidR="008F6E28" w:rsidRDefault="008F6E28" w:rsidP="004A04EB"/>
    <w:p w14:paraId="7B30BD4E" w14:textId="5B9ECB14" w:rsidR="008F6E28" w:rsidRDefault="00A13CA2" w:rsidP="004A04EB">
      <w:r>
        <w:t xml:space="preserve">Word count: </w:t>
      </w:r>
      <w:r w:rsidR="005A1DD9">
        <w:t>5</w:t>
      </w:r>
      <w:r w:rsidR="00B00066">
        <w:t>080</w:t>
      </w:r>
    </w:p>
    <w:p w14:paraId="54601C61" w14:textId="062D9E71" w:rsidR="008F6E28" w:rsidRDefault="008F6E28" w:rsidP="004A04EB"/>
    <w:p w14:paraId="1F24096E" w14:textId="448A732A" w:rsidR="008F6E28" w:rsidRDefault="008F6E28" w:rsidP="004A04EB"/>
    <w:p w14:paraId="0E70E090" w14:textId="1B63A0AC" w:rsidR="008F6E28" w:rsidRDefault="008F6E28" w:rsidP="004A04EB"/>
    <w:p w14:paraId="5817AE57" w14:textId="1F8820DD" w:rsidR="008F6E28" w:rsidRDefault="008F6E28" w:rsidP="004A04EB"/>
    <w:p w14:paraId="44618F48" w14:textId="712D1F99" w:rsidR="008F6E28" w:rsidRDefault="008F6E28" w:rsidP="004A04EB"/>
    <w:p w14:paraId="6B222099" w14:textId="17497CB4" w:rsidR="00E974AA" w:rsidRDefault="00E974AA" w:rsidP="004A04EB"/>
    <w:p w14:paraId="7941C740" w14:textId="6B85D57D" w:rsidR="00E974AA" w:rsidRDefault="00E974AA" w:rsidP="004A04EB"/>
    <w:p w14:paraId="085C0457" w14:textId="4D1F2EAF" w:rsidR="00E974AA" w:rsidRDefault="00E974AA" w:rsidP="004A04EB"/>
    <w:p w14:paraId="404EC871" w14:textId="296C5ADD" w:rsidR="00E974AA" w:rsidRDefault="00E974AA" w:rsidP="004A04EB"/>
    <w:p w14:paraId="3CE69286" w14:textId="748FE808" w:rsidR="00E974AA" w:rsidRDefault="00E974AA" w:rsidP="004A04EB"/>
    <w:p w14:paraId="4FC57470" w14:textId="6510DE80" w:rsidR="00E974AA" w:rsidRDefault="00E974AA" w:rsidP="004A04EB"/>
    <w:p w14:paraId="5334D154" w14:textId="2C4F74E2" w:rsidR="00E974AA" w:rsidRDefault="00E974AA" w:rsidP="004A04EB"/>
    <w:p w14:paraId="7F43D51E" w14:textId="6853E9FD" w:rsidR="00E974AA" w:rsidRDefault="00E974AA" w:rsidP="004A04EB"/>
    <w:p w14:paraId="7644861E" w14:textId="3DDA2CBA" w:rsidR="00E974AA" w:rsidRDefault="00E974AA" w:rsidP="004A04EB"/>
    <w:p w14:paraId="75F2B0E9" w14:textId="7A79D693" w:rsidR="00E974AA" w:rsidRDefault="00E974AA" w:rsidP="004A04EB"/>
    <w:p w14:paraId="2F29B007" w14:textId="6D52C24C" w:rsidR="00E974AA" w:rsidRDefault="00E974AA" w:rsidP="004A04EB"/>
    <w:p w14:paraId="1AF4E1EF" w14:textId="7F8467B5" w:rsidR="00E974AA" w:rsidRDefault="00E974AA" w:rsidP="004A04EB"/>
    <w:p w14:paraId="158B9466" w14:textId="26C8DA75" w:rsidR="00DD2163" w:rsidRDefault="00DD2163" w:rsidP="004A04EB"/>
    <w:p w14:paraId="02718656" w14:textId="583B3DD3" w:rsidR="00DD2163" w:rsidRDefault="00DD2163" w:rsidP="004A04EB"/>
    <w:p w14:paraId="73BFA46A" w14:textId="1A136268" w:rsidR="00DD2163" w:rsidRDefault="00DD2163" w:rsidP="004A04EB"/>
    <w:p w14:paraId="74B2F8D5" w14:textId="11010768" w:rsidR="00DD2163" w:rsidRDefault="00DD2163" w:rsidP="004A04EB"/>
    <w:p w14:paraId="6F85D65A" w14:textId="7C7D3606" w:rsidR="00DD2163" w:rsidRDefault="00DD2163" w:rsidP="004A04EB"/>
    <w:p w14:paraId="6A8E83C8" w14:textId="78627661" w:rsidR="00DD2163" w:rsidRDefault="00DD2163" w:rsidP="004A04EB"/>
    <w:p w14:paraId="74646890" w14:textId="77777777" w:rsidR="00DD2163" w:rsidRDefault="00DD2163" w:rsidP="004A04EB"/>
    <w:p w14:paraId="5F2FCEE6" w14:textId="48213C60" w:rsidR="008F6E28" w:rsidRDefault="008F6E28" w:rsidP="004A04EB"/>
    <w:p w14:paraId="3E15FB27" w14:textId="7BE36430" w:rsidR="008F6E28" w:rsidRDefault="008F6E28" w:rsidP="004A04EB">
      <w:r>
        <w:lastRenderedPageBreak/>
        <w:t>References:</w:t>
      </w:r>
    </w:p>
    <w:p w14:paraId="5D87765A" w14:textId="4C14BEBB" w:rsidR="005867CE" w:rsidRDefault="005867CE" w:rsidP="004A04EB">
      <w:r w:rsidRPr="005867CE">
        <w:t>acas (2020). </w:t>
      </w:r>
      <w:r w:rsidRPr="005867CE">
        <w:rPr>
          <w:i/>
          <w:iCs/>
        </w:rPr>
        <w:t>Equal pay | Acas</w:t>
      </w:r>
      <w:r w:rsidRPr="005867CE">
        <w:t>. [online] www.acas.org.uk. Available at: https://www.acas.org.uk/equal-pay.</w:t>
      </w:r>
    </w:p>
    <w:p w14:paraId="3B209D53" w14:textId="21C70A83" w:rsidR="00CE33F6" w:rsidRDefault="00CE33F6" w:rsidP="004A04EB">
      <w:r w:rsidRPr="00CE33F6">
        <w:t>acas (2019). </w:t>
      </w:r>
      <w:r w:rsidRPr="00CE33F6">
        <w:rPr>
          <w:i/>
          <w:iCs/>
        </w:rPr>
        <w:t>National Minimum Wage entitlement | Acas</w:t>
      </w:r>
      <w:r w:rsidRPr="00CE33F6">
        <w:t>. [online] Acas.org.uk. Available at: https://www.acas.org.uk/national-minimum-wage-entitlement.</w:t>
      </w:r>
    </w:p>
    <w:p w14:paraId="633389B9" w14:textId="4C64BFC6" w:rsidR="00116140" w:rsidRDefault="00116140" w:rsidP="004A04EB">
      <w:r w:rsidRPr="00116140">
        <w:t>CIPD (2020). </w:t>
      </w:r>
      <w:r w:rsidRPr="00116140">
        <w:rPr>
          <w:i/>
          <w:iCs/>
        </w:rPr>
        <w:t>Contracts of Employment | Factsheets | CIPD</w:t>
      </w:r>
      <w:r w:rsidRPr="00116140">
        <w:t xml:space="preserve">. [online] CIPD. Available at: </w:t>
      </w:r>
      <w:hyperlink r:id="rId5" w:history="1">
        <w:r w:rsidR="00DA7E91" w:rsidRPr="00686518">
          <w:rPr>
            <w:rStyle w:val="Hyperlink"/>
          </w:rPr>
          <w:t>https://www.cipd.co.uk/knowledge/fundamentals/emp-law/terms-conditions/contracts-factsheet</w:t>
        </w:r>
      </w:hyperlink>
      <w:r w:rsidRPr="00116140">
        <w:t>.</w:t>
      </w:r>
    </w:p>
    <w:p w14:paraId="17A00787" w14:textId="549FDF78" w:rsidR="00DA7E91" w:rsidRDefault="00DA7E91" w:rsidP="004A04EB">
      <w:r w:rsidRPr="00DA7E91">
        <w:t>CIPD (2020). </w:t>
      </w:r>
      <w:r w:rsidRPr="00DA7E91">
        <w:rPr>
          <w:i/>
          <w:iCs/>
        </w:rPr>
        <w:t>Diversity and Inclusion in the Workplace | Factsheets | CIPD</w:t>
      </w:r>
      <w:r w:rsidRPr="00DA7E91">
        <w:t>. [online] CIPD. Available at: https://www.cipd.co.uk/knowledge/fundamentals/relations/diversity/factsheet.</w:t>
      </w:r>
    </w:p>
    <w:p w14:paraId="5D685E23" w14:textId="1C10D970" w:rsidR="008F6E28" w:rsidRDefault="008F6E28" w:rsidP="004A04EB">
      <w:r w:rsidRPr="008F6E28">
        <w:t>CIPD. (n.d.). </w:t>
      </w:r>
      <w:r w:rsidRPr="008F6E28">
        <w:rPr>
          <w:i/>
          <w:iCs/>
        </w:rPr>
        <w:t>Employment Law</w:t>
      </w:r>
      <w:r w:rsidRPr="008F6E28">
        <w:t xml:space="preserve">. [online] Available at: </w:t>
      </w:r>
      <w:hyperlink r:id="rId6" w:anchor=":~:text=Employment%20law%20regulates%20the%20relationship%20between%20employers%20and" w:history="1">
        <w:r w:rsidRPr="003C37D2">
          <w:rPr>
            <w:rStyle w:val="Hyperlink"/>
          </w:rPr>
          <w:t>https://www.cipd.co.uk/knowledge/fundamentals/emp-law#:~:text=Employment%20law%20regulates%20the%20relationship%20between%20employers%20and</w:t>
        </w:r>
      </w:hyperlink>
      <w:r w:rsidRPr="008F6E28">
        <w:t>.</w:t>
      </w:r>
    </w:p>
    <w:p w14:paraId="4D726A30" w14:textId="38D0682B" w:rsidR="00210EBA" w:rsidRDefault="00210EBA" w:rsidP="004A04EB">
      <w:r w:rsidRPr="00210EBA">
        <w:t>CIPD. (n.d.). </w:t>
      </w:r>
      <w:r w:rsidRPr="00210EBA">
        <w:rPr>
          <w:i/>
          <w:iCs/>
        </w:rPr>
        <w:t>Flexible Working Practices | Factsheets</w:t>
      </w:r>
      <w:r w:rsidRPr="00210EBA">
        <w:t>. [online] Available at: https://www.cipd.co.uk/knowledge/fundamentals/relations/flexible-working/factsheet#.</w:t>
      </w:r>
    </w:p>
    <w:p w14:paraId="296F8DE5" w14:textId="0B40C591" w:rsidR="00E96F14" w:rsidRDefault="00E96F14" w:rsidP="004A04EB">
      <w:r w:rsidRPr="00E96F14">
        <w:t>CIPD. (n.d.). </w:t>
      </w:r>
      <w:r w:rsidRPr="00E96F14">
        <w:rPr>
          <w:i/>
          <w:iCs/>
        </w:rPr>
        <w:t>Information on Employment Tribunals</w:t>
      </w:r>
      <w:r w:rsidRPr="00E96F14">
        <w:t xml:space="preserve">. [online] Available at: </w:t>
      </w:r>
      <w:hyperlink r:id="rId7" w:history="1">
        <w:r w:rsidR="00611D5A" w:rsidRPr="003C37D2">
          <w:rPr>
            <w:rStyle w:val="Hyperlink"/>
          </w:rPr>
          <w:t>https://www.cipd.co.uk/knowledge/fundamentals/emp-law/tribunals</w:t>
        </w:r>
      </w:hyperlink>
      <w:r w:rsidRPr="00E96F14">
        <w:t>.</w:t>
      </w:r>
    </w:p>
    <w:p w14:paraId="4EE81195" w14:textId="275B466C" w:rsidR="005A36AA" w:rsidRDefault="005A36AA" w:rsidP="004A04EB">
      <w:r w:rsidRPr="005A36AA">
        <w:t>Employment Terms &amp; Conditions Q&amp;As | CIPD (2019). </w:t>
      </w:r>
      <w:r w:rsidRPr="005A36AA">
        <w:rPr>
          <w:i/>
          <w:iCs/>
        </w:rPr>
        <w:t>Employment Terms &amp; Conditions Q&amp;As | CIPD</w:t>
      </w:r>
      <w:r w:rsidRPr="005A36AA">
        <w:t>. [online] CIPD. Available at: https://www.cipd.co.uk/knowledge/fundamentals/emp-law/terms-conditions/questions.</w:t>
      </w:r>
    </w:p>
    <w:p w14:paraId="357070A2" w14:textId="501C7044" w:rsidR="000E2678" w:rsidRDefault="000E2678" w:rsidP="004A04EB">
      <w:r w:rsidRPr="000E2678">
        <w:t>Employment Tribunals | Factsheets | CIPD (2020). </w:t>
      </w:r>
      <w:r w:rsidRPr="000E2678">
        <w:rPr>
          <w:i/>
          <w:iCs/>
        </w:rPr>
        <w:t>Employment Tribunals | Factsheets | CIPD</w:t>
      </w:r>
      <w:r w:rsidRPr="000E2678">
        <w:t>. [online] CIPD. Available at: https://www.cipd.co.uk/knowledge/fundamentals/emp-law/tribunals/factsheet#.</w:t>
      </w:r>
    </w:p>
    <w:p w14:paraId="727C6AB3" w14:textId="7B1EE23B" w:rsidR="00654743" w:rsidRDefault="00654743" w:rsidP="004A04EB">
      <w:r w:rsidRPr="00654743">
        <w:t>Government Digital Service (2012). </w:t>
      </w:r>
      <w:r w:rsidRPr="00654743">
        <w:rPr>
          <w:i/>
          <w:iCs/>
        </w:rPr>
        <w:t>Dismissing staff</w:t>
      </w:r>
      <w:r w:rsidRPr="00654743">
        <w:t xml:space="preserve">. [online] GOV.UK. Available at: </w:t>
      </w:r>
      <w:hyperlink r:id="rId8" w:history="1">
        <w:r w:rsidR="00974643" w:rsidRPr="00233335">
          <w:rPr>
            <w:rStyle w:val="Hyperlink"/>
          </w:rPr>
          <w:t>https://www.gov.uk/dismiss-staff/dismissals-on-capability-or-conduct-grounds</w:t>
        </w:r>
      </w:hyperlink>
      <w:r w:rsidRPr="00654743">
        <w:t>.</w:t>
      </w:r>
    </w:p>
    <w:p w14:paraId="32C50582" w14:textId="55A066F5" w:rsidR="00974643" w:rsidRDefault="00974643" w:rsidP="004A04EB">
      <w:r w:rsidRPr="00974643">
        <w:t>Government Digital Service (2012). </w:t>
      </w:r>
      <w:r w:rsidRPr="00974643">
        <w:rPr>
          <w:i/>
          <w:iCs/>
        </w:rPr>
        <w:t>Making staff redundant</w:t>
      </w:r>
      <w:r w:rsidRPr="00974643">
        <w:t>. [online] GOV.UK. Available at: https://www.gov.uk/staff-redundant/redundancy-consultations.</w:t>
      </w:r>
    </w:p>
    <w:p w14:paraId="5F8FE53B" w14:textId="547D2DF4" w:rsidR="00715BF5" w:rsidRDefault="00715BF5" w:rsidP="004A04EB">
      <w:r w:rsidRPr="00715BF5">
        <w:t>Government Digital Service (2012). </w:t>
      </w:r>
      <w:r w:rsidRPr="00715BF5">
        <w:rPr>
          <w:i/>
          <w:iCs/>
        </w:rPr>
        <w:t>Maternity Allowance</w:t>
      </w:r>
      <w:r w:rsidRPr="00715BF5">
        <w:t>. [online] GOV.UK. Available at: https://www.gov.uk/maternity-allowance.</w:t>
      </w:r>
    </w:p>
    <w:p w14:paraId="07AF6A1C" w14:textId="302BECA2" w:rsidR="00571841" w:rsidRDefault="005A515C" w:rsidP="004A04EB">
      <w:r w:rsidRPr="005A515C">
        <w:t>Government Digital Service (2013). </w:t>
      </w:r>
      <w:r w:rsidRPr="005A515C">
        <w:rPr>
          <w:i/>
          <w:iCs/>
        </w:rPr>
        <w:t xml:space="preserve">Maternity </w:t>
      </w:r>
      <w:r w:rsidR="00A13CA2" w:rsidRPr="005A515C">
        <w:rPr>
          <w:i/>
          <w:iCs/>
        </w:rPr>
        <w:t>pays</w:t>
      </w:r>
      <w:r w:rsidRPr="005A515C">
        <w:rPr>
          <w:i/>
          <w:iCs/>
        </w:rPr>
        <w:t xml:space="preserve"> and leave</w:t>
      </w:r>
      <w:r w:rsidRPr="005A515C">
        <w:t xml:space="preserve">. [online] GOV.UK. Available at: </w:t>
      </w:r>
      <w:hyperlink r:id="rId9" w:history="1">
        <w:r w:rsidR="009D21C2" w:rsidRPr="002B34D5">
          <w:rPr>
            <w:rStyle w:val="Hyperlink"/>
          </w:rPr>
          <w:t>https://www.gov.uk/maternity-pay-leave/leave</w:t>
        </w:r>
      </w:hyperlink>
      <w:r w:rsidRPr="005A515C">
        <w:t>.</w:t>
      </w:r>
    </w:p>
    <w:p w14:paraId="1747465F" w14:textId="7DB087E2" w:rsidR="009D21C2" w:rsidRDefault="009D21C2" w:rsidP="004A04EB">
      <w:r w:rsidRPr="009D21C2">
        <w:t>Government Digital Service (2014). </w:t>
      </w:r>
      <w:r w:rsidRPr="009D21C2">
        <w:rPr>
          <w:i/>
          <w:iCs/>
        </w:rPr>
        <w:t>Shared Parental Leave and Pay</w:t>
      </w:r>
      <w:r w:rsidRPr="009D21C2">
        <w:t xml:space="preserve">. [online] GOV.UK. Available at: </w:t>
      </w:r>
      <w:hyperlink r:id="rId10" w:history="1">
        <w:r w:rsidR="0088484B" w:rsidRPr="00686518">
          <w:rPr>
            <w:rStyle w:val="Hyperlink"/>
          </w:rPr>
          <w:t>https://www.gov.uk/shared-parental-leave-and-pay/eligibility-for-birth-parents</w:t>
        </w:r>
      </w:hyperlink>
      <w:r w:rsidRPr="009D21C2">
        <w:t>.</w:t>
      </w:r>
    </w:p>
    <w:p w14:paraId="142D9BA2" w14:textId="2BDA9DD6" w:rsidR="0088484B" w:rsidRDefault="0088484B" w:rsidP="004A04EB">
      <w:r w:rsidRPr="0088484B">
        <w:t>Gov.uk (2013). </w:t>
      </w:r>
      <w:r w:rsidRPr="0088484B">
        <w:rPr>
          <w:i/>
          <w:iCs/>
        </w:rPr>
        <w:t>Equality Act 2010: guidance</w:t>
      </w:r>
      <w:r w:rsidRPr="0088484B">
        <w:t>. [online] GOV.UK. Available at: https://www.gov.uk/guidance/equality-act-2010-guidance.</w:t>
      </w:r>
    </w:p>
    <w:p w14:paraId="3C33EF13" w14:textId="03F950F3" w:rsidR="0062672F" w:rsidRDefault="0062672F" w:rsidP="004A04EB">
      <w:r w:rsidRPr="0062672F">
        <w:t>GOV.UK (2012). </w:t>
      </w:r>
      <w:r w:rsidRPr="0062672F">
        <w:rPr>
          <w:i/>
          <w:iCs/>
        </w:rPr>
        <w:t>Holiday entitlement</w:t>
      </w:r>
      <w:r w:rsidRPr="0062672F">
        <w:t xml:space="preserve">. [online] GOV.UK. Available at: </w:t>
      </w:r>
      <w:hyperlink r:id="rId11" w:history="1">
        <w:r w:rsidR="00571841" w:rsidRPr="002B34D5">
          <w:rPr>
            <w:rStyle w:val="Hyperlink"/>
          </w:rPr>
          <w:t>https://www.gov.uk/holiday-entitlement-rights</w:t>
        </w:r>
      </w:hyperlink>
      <w:r w:rsidRPr="0062672F">
        <w:t>.</w:t>
      </w:r>
    </w:p>
    <w:p w14:paraId="6B88C79E" w14:textId="131410D6" w:rsidR="00571841" w:rsidRDefault="00571841" w:rsidP="004A04EB">
      <w:r w:rsidRPr="00571841">
        <w:lastRenderedPageBreak/>
        <w:t>GOV.UK. (n.d.). </w:t>
      </w:r>
      <w:r w:rsidRPr="00571841">
        <w:rPr>
          <w:i/>
          <w:iCs/>
        </w:rPr>
        <w:t>Paternity pay and leave</w:t>
      </w:r>
      <w:r w:rsidRPr="00571841">
        <w:t xml:space="preserve">. [online] Available at: </w:t>
      </w:r>
      <w:hyperlink r:id="rId12" w:history="1">
        <w:r w:rsidR="00233788" w:rsidRPr="00EF66F5">
          <w:rPr>
            <w:rStyle w:val="Hyperlink"/>
          </w:rPr>
          <w:t>https://www.gov.uk/paternity-pay-leave/leave</w:t>
        </w:r>
      </w:hyperlink>
      <w:r w:rsidRPr="00571841">
        <w:t>.</w:t>
      </w:r>
    </w:p>
    <w:p w14:paraId="73980C62" w14:textId="2B075A66" w:rsidR="00233788" w:rsidRDefault="00233788" w:rsidP="004A04EB">
      <w:r w:rsidRPr="00233788">
        <w:t>GOV.UK. (n.d.). </w:t>
      </w:r>
      <w:r w:rsidRPr="00233788">
        <w:rPr>
          <w:i/>
          <w:iCs/>
        </w:rPr>
        <w:t>Raise a grievance at work</w:t>
      </w:r>
      <w:r w:rsidRPr="00233788">
        <w:t>. [online] Available at: https://www.gov.uk/raise-grievance-at-work.</w:t>
      </w:r>
    </w:p>
    <w:p w14:paraId="4E6BCC02" w14:textId="566C3E6C" w:rsidR="00C20434" w:rsidRDefault="00C20434" w:rsidP="004A04EB">
      <w:r w:rsidRPr="00C20434">
        <w:t>GOV.UK. (n.d.). </w:t>
      </w:r>
      <w:r w:rsidRPr="00C20434">
        <w:rPr>
          <w:i/>
          <w:iCs/>
        </w:rPr>
        <w:t>Statutory Sick Pay (SSP): employer guide</w:t>
      </w:r>
      <w:r w:rsidRPr="00C20434">
        <w:t xml:space="preserve">. [online] Available at: </w:t>
      </w:r>
      <w:hyperlink r:id="rId13" w:history="1">
        <w:r w:rsidR="00D574F5" w:rsidRPr="004B5DD0">
          <w:rPr>
            <w:rStyle w:val="Hyperlink"/>
          </w:rPr>
          <w:t>https://www.gov.uk/employers-sick-pay</w:t>
        </w:r>
      </w:hyperlink>
      <w:r w:rsidRPr="00C20434">
        <w:t>.</w:t>
      </w:r>
    </w:p>
    <w:p w14:paraId="11A3A1F5" w14:textId="0CACFC6E" w:rsidR="00FD064C" w:rsidRDefault="00FD064C" w:rsidP="004A04EB">
      <w:r w:rsidRPr="00FD064C">
        <w:t>Health and Safety Executive (2019). </w:t>
      </w:r>
      <w:r w:rsidRPr="00FD064C">
        <w:rPr>
          <w:i/>
          <w:iCs/>
        </w:rPr>
        <w:t>COSHH basics - COSHH</w:t>
      </w:r>
      <w:r w:rsidRPr="00FD064C">
        <w:t>. [online] Hse.gov.uk. Available at: https://www.hse.gov.uk/coshh/basics/index.htm.</w:t>
      </w:r>
    </w:p>
    <w:p w14:paraId="77B31F36" w14:textId="42597A86" w:rsidR="0045032D" w:rsidRDefault="0045032D" w:rsidP="004A04EB">
      <w:r w:rsidRPr="0045032D">
        <w:t>Health (2020). </w:t>
      </w:r>
      <w:r w:rsidRPr="0045032D">
        <w:rPr>
          <w:i/>
          <w:iCs/>
        </w:rPr>
        <w:t>Health &amp; Safety at Work | Factsheets | CIPD</w:t>
      </w:r>
      <w:r w:rsidRPr="0045032D">
        <w:t xml:space="preserve">. [online] CIPD. Available at: </w:t>
      </w:r>
      <w:hyperlink r:id="rId14" w:history="1">
        <w:r w:rsidR="00466D39" w:rsidRPr="00686518">
          <w:rPr>
            <w:rStyle w:val="Hyperlink"/>
          </w:rPr>
          <w:t>https://www.cipd.co.uk/knowledge/fundamentals/emp-law/health-safety/factsheet</w:t>
        </w:r>
      </w:hyperlink>
      <w:r w:rsidRPr="0045032D">
        <w:t>.</w:t>
      </w:r>
    </w:p>
    <w:p w14:paraId="1C7C3D8F" w14:textId="2560A7B7" w:rsidR="00466D39" w:rsidRDefault="00466D39" w:rsidP="004A04EB">
      <w:r w:rsidRPr="00466D39">
        <w:t>LegalVision. (2015). </w:t>
      </w:r>
      <w:r w:rsidRPr="00466D39">
        <w:rPr>
          <w:i/>
          <w:iCs/>
        </w:rPr>
        <w:t>Employment Obligations and Implied Duties</w:t>
      </w:r>
      <w:r w:rsidRPr="00466D39">
        <w:t>. [online] Available at: https://legalvision.com.au/employment-obligations-implied-duties/#:~:text=The%20duties%20of%20an%20employer%20implied%20by%20law [Accessed 19 Mar. 2021].</w:t>
      </w:r>
    </w:p>
    <w:p w14:paraId="3D26AF1E" w14:textId="49A2F680" w:rsidR="00D574F5" w:rsidRDefault="00D574F5" w:rsidP="004A04EB">
      <w:r w:rsidRPr="00D574F5">
        <w:t>Maternity, Paternity &amp; Adoption Rights | Factsheets | CIPD (2019). </w:t>
      </w:r>
      <w:r w:rsidRPr="00D574F5">
        <w:rPr>
          <w:i/>
          <w:iCs/>
        </w:rPr>
        <w:t>Maternity, Paternity &amp; Adoption Rights | Factsheets | CIPD</w:t>
      </w:r>
      <w:r w:rsidRPr="00D574F5">
        <w:t>. [online] CIPD. Available at: https://www.cipd.co.uk/knowledge/fundamentals/emp-law/maternity-paternity-rights/factsheet.</w:t>
      </w:r>
    </w:p>
    <w:p w14:paraId="70EF7098" w14:textId="77D74AB6" w:rsidR="00E81F1D" w:rsidRDefault="00E81F1D" w:rsidP="004A04EB">
      <w:r w:rsidRPr="00E81F1D">
        <w:t>Suff, R. (2020). </w:t>
      </w:r>
      <w:r w:rsidRPr="00E81F1D">
        <w:rPr>
          <w:i/>
          <w:iCs/>
        </w:rPr>
        <w:t>Redundancy | Factsheets | CIPD</w:t>
      </w:r>
      <w:r w:rsidRPr="00E81F1D">
        <w:t>. [online] CIPD. Available at: https://www.cipd.co.uk/knowledge/fundamentals/emp-law/redundancy/factsheet.</w:t>
      </w:r>
    </w:p>
    <w:p w14:paraId="75F15B8A" w14:textId="2CEDAF42" w:rsidR="00611D5A" w:rsidRDefault="00611D5A" w:rsidP="004A04EB">
      <w:r w:rsidRPr="00611D5A">
        <w:t>Taylor, S. (2019). </w:t>
      </w:r>
      <w:r w:rsidRPr="00611D5A">
        <w:rPr>
          <w:i/>
          <w:iCs/>
        </w:rPr>
        <w:t>UK Court System &amp; Employment Law | Factsheets</w:t>
      </w:r>
      <w:r w:rsidRPr="00611D5A">
        <w:t>. [online] CIPD. Available at: https://www.cipd.co.uk/knowledge/fundamentals/emp-law/about/uk-court-system-factsheet.</w:t>
      </w:r>
    </w:p>
    <w:p w14:paraId="4B8ABB31" w14:textId="0192B539" w:rsidR="008F6E28" w:rsidRDefault="008F6E28" w:rsidP="004A04EB">
      <w:r w:rsidRPr="008F6E28">
        <w:t>Taylor, S. and Woodhams, C. (2016). </w:t>
      </w:r>
      <w:r w:rsidRPr="008F6E28">
        <w:rPr>
          <w:i/>
          <w:iCs/>
        </w:rPr>
        <w:t>Human resource management: people and organisations.</w:t>
      </w:r>
      <w:r w:rsidRPr="008F6E28">
        <w:t> 2nd ed. London: Chartered Institute Of Personnel And Development.</w:t>
      </w:r>
    </w:p>
    <w:p w14:paraId="743EFE48" w14:textId="6F78E467" w:rsidR="00D67C4E" w:rsidRPr="00D67C4E" w:rsidRDefault="00D67C4E" w:rsidP="00D67C4E">
      <w:r w:rsidRPr="00D67C4E">
        <w:t>TheFreeDictionary.com. (n.d.). unfair dismissal. [online] Available at: https://legal-dictionary.thefreedictionary.com/unfair+dismissal [Accessed 26 Mar. 2021].</w:t>
      </w:r>
    </w:p>
    <w:p w14:paraId="3D654B0C" w14:textId="6BE92592" w:rsidR="000A3FF0" w:rsidRDefault="000A3FF0" w:rsidP="004A04EB">
      <w:r w:rsidRPr="000A3FF0">
        <w:t>TUPE (Transfer of Undertakings) | Factsheets | CIPD (2020). </w:t>
      </w:r>
      <w:r w:rsidRPr="000A3FF0">
        <w:rPr>
          <w:i/>
          <w:iCs/>
        </w:rPr>
        <w:t>TUPE (Transfer of Undertakings) | Factsheets | CIPD</w:t>
      </w:r>
      <w:r w:rsidRPr="000A3FF0">
        <w:t>. [online] CIPD. Available at: https://www.cipd.co.uk/knowledge/fundamentals/emp-law/tupe/factsheet.</w:t>
      </w:r>
    </w:p>
    <w:p w14:paraId="03C0FAEF" w14:textId="7450ECBA" w:rsidR="002326AA" w:rsidRDefault="002326AA" w:rsidP="004A04EB">
      <w:r w:rsidRPr="002326AA">
        <w:t>UpCounsel. (n.d.). </w:t>
      </w:r>
      <w:r w:rsidRPr="002326AA">
        <w:rPr>
          <w:i/>
          <w:iCs/>
        </w:rPr>
        <w:t>What is a Contract for Services: Everything You Need to Know</w:t>
      </w:r>
      <w:r w:rsidRPr="002326AA">
        <w:t>. [online] Available at: https://www.upcounsel.com/what-is-a-contract-for-services [Accessed 5 Mar. 2021].</w:t>
      </w:r>
    </w:p>
    <w:p w14:paraId="5F969986" w14:textId="739E6AFA" w:rsidR="003E6C30" w:rsidRDefault="003E6C30" w:rsidP="004A04EB">
      <w:r w:rsidRPr="003E6C30">
        <w:t>www.acas.org.uk. (n.d.). </w:t>
      </w:r>
      <w:r w:rsidRPr="003E6C30">
        <w:rPr>
          <w:i/>
          <w:iCs/>
        </w:rPr>
        <w:t>Dismissing someone fairly | Acas</w:t>
      </w:r>
      <w:r w:rsidRPr="003E6C30">
        <w:t>. [online] Available at: https://www.acas.org.uk/dismissals/dismissing-someone-fairly.</w:t>
      </w:r>
    </w:p>
    <w:p w14:paraId="3C56CDE5" w14:textId="465CDE50" w:rsidR="00E247A7" w:rsidRDefault="00E247A7" w:rsidP="004A04EB">
      <w:r w:rsidRPr="00E247A7">
        <w:t>www.equalityhumanrights.com. (n.d.). </w:t>
      </w:r>
      <w:r w:rsidRPr="00E247A7">
        <w:rPr>
          <w:i/>
          <w:iCs/>
        </w:rPr>
        <w:t>What is direct and indirect discrimination? | Equality and Human Rights Commission</w:t>
      </w:r>
      <w:r w:rsidRPr="00E247A7">
        <w:t>. [online] Available at: https://www.equalityhumanrights.com/en/advice-and-guidance/what-direct-and-indirect-discrimination#:~:text=Indirect%20discrimination%20happens%20when%20there%20is%20a%20policy [Accessed 5 Mar. 2021].</w:t>
      </w:r>
    </w:p>
    <w:p w14:paraId="73C97A47" w14:textId="66023DD6" w:rsidR="00ED05E3" w:rsidRDefault="00ED05E3" w:rsidP="004A04EB">
      <w:r w:rsidRPr="00ED05E3">
        <w:t>www.farrer.co.uk. (n.d.). </w:t>
      </w:r>
      <w:r w:rsidRPr="00ED05E3">
        <w:rPr>
          <w:i/>
          <w:iCs/>
        </w:rPr>
        <w:t>Implied terms in the employment contract</w:t>
      </w:r>
      <w:r w:rsidRPr="00ED05E3">
        <w:t xml:space="preserve">. [online] Available at: </w:t>
      </w:r>
      <w:hyperlink r:id="rId15" w:history="1">
        <w:r w:rsidR="00E208D4" w:rsidRPr="00233335">
          <w:rPr>
            <w:rStyle w:val="Hyperlink"/>
          </w:rPr>
          <w:t>https://www.farrer.co.uk/news-and-insights/blogs/implied-terms-in-the-employment-contract/</w:t>
        </w:r>
      </w:hyperlink>
      <w:r w:rsidRPr="00ED05E3">
        <w:t>.</w:t>
      </w:r>
    </w:p>
    <w:p w14:paraId="16D95B6A" w14:textId="60D0AB64" w:rsidR="00E208D4" w:rsidRPr="004A04EB" w:rsidRDefault="00E208D4" w:rsidP="004A04EB">
      <w:r w:rsidRPr="00E208D4">
        <w:lastRenderedPageBreak/>
        <w:t>www.rocketlawyer.com. (n.d.). </w:t>
      </w:r>
      <w:r w:rsidRPr="00E208D4">
        <w:rPr>
          <w:i/>
          <w:iCs/>
        </w:rPr>
        <w:t>Varying a contract - How can a contract be varied?</w:t>
      </w:r>
      <w:r w:rsidRPr="00E208D4">
        <w:t> [online] Available at: https://www.rocketlawyer.com/gb/en/quick-guides/varying-a-contract.</w:t>
      </w:r>
    </w:p>
    <w:sectPr w:rsidR="00E208D4" w:rsidRPr="004A04EB" w:rsidSect="00894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A364E"/>
    <w:multiLevelType w:val="hybridMultilevel"/>
    <w:tmpl w:val="09E0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425DA"/>
    <w:multiLevelType w:val="hybridMultilevel"/>
    <w:tmpl w:val="AE101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774BB"/>
    <w:multiLevelType w:val="hybridMultilevel"/>
    <w:tmpl w:val="07303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5C2A8A"/>
    <w:multiLevelType w:val="hybridMultilevel"/>
    <w:tmpl w:val="40B2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7701B5"/>
    <w:multiLevelType w:val="hybridMultilevel"/>
    <w:tmpl w:val="716EF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73FC0"/>
    <w:multiLevelType w:val="hybridMultilevel"/>
    <w:tmpl w:val="E1CAB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7C21B8"/>
    <w:multiLevelType w:val="hybridMultilevel"/>
    <w:tmpl w:val="8FC05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346C43"/>
    <w:multiLevelType w:val="hybridMultilevel"/>
    <w:tmpl w:val="4A4CD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F31921"/>
    <w:multiLevelType w:val="hybridMultilevel"/>
    <w:tmpl w:val="8C947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461C82"/>
    <w:multiLevelType w:val="hybridMultilevel"/>
    <w:tmpl w:val="9E2A3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5"/>
  </w:num>
  <w:num w:numId="4">
    <w:abstractNumId w:val="0"/>
  </w:num>
  <w:num w:numId="5">
    <w:abstractNumId w:val="9"/>
  </w:num>
  <w:num w:numId="6">
    <w:abstractNumId w:val="2"/>
  </w:num>
  <w:num w:numId="7">
    <w:abstractNumId w:val="4"/>
  </w:num>
  <w:num w:numId="8">
    <w:abstractNumId w:val="6"/>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4EB"/>
    <w:rsid w:val="000150EF"/>
    <w:rsid w:val="00017597"/>
    <w:rsid w:val="00017660"/>
    <w:rsid w:val="0002211E"/>
    <w:rsid w:val="00093915"/>
    <w:rsid w:val="000A3FF0"/>
    <w:rsid w:val="000D08BB"/>
    <w:rsid w:val="000D377D"/>
    <w:rsid w:val="000E2678"/>
    <w:rsid w:val="000F5E5A"/>
    <w:rsid w:val="001038B8"/>
    <w:rsid w:val="00103C3E"/>
    <w:rsid w:val="00116140"/>
    <w:rsid w:val="00117CC6"/>
    <w:rsid w:val="00134C84"/>
    <w:rsid w:val="00180C53"/>
    <w:rsid w:val="001D56C7"/>
    <w:rsid w:val="001D61EF"/>
    <w:rsid w:val="001D7A3E"/>
    <w:rsid w:val="00210EBA"/>
    <w:rsid w:val="00211F6F"/>
    <w:rsid w:val="00213590"/>
    <w:rsid w:val="00226D12"/>
    <w:rsid w:val="0023039A"/>
    <w:rsid w:val="002326AA"/>
    <w:rsid w:val="00233788"/>
    <w:rsid w:val="00243C1C"/>
    <w:rsid w:val="002A7F6F"/>
    <w:rsid w:val="002B33CD"/>
    <w:rsid w:val="002D7691"/>
    <w:rsid w:val="00305BEA"/>
    <w:rsid w:val="00327BD2"/>
    <w:rsid w:val="0035483D"/>
    <w:rsid w:val="00370D21"/>
    <w:rsid w:val="003921CE"/>
    <w:rsid w:val="003D38CA"/>
    <w:rsid w:val="003E6C30"/>
    <w:rsid w:val="00401349"/>
    <w:rsid w:val="00406A03"/>
    <w:rsid w:val="0042393B"/>
    <w:rsid w:val="0045032D"/>
    <w:rsid w:val="004576FB"/>
    <w:rsid w:val="00466D39"/>
    <w:rsid w:val="0046793F"/>
    <w:rsid w:val="004809BB"/>
    <w:rsid w:val="004A04EB"/>
    <w:rsid w:val="004D55C9"/>
    <w:rsid w:val="00503963"/>
    <w:rsid w:val="00531CDC"/>
    <w:rsid w:val="00552122"/>
    <w:rsid w:val="00571841"/>
    <w:rsid w:val="005867CE"/>
    <w:rsid w:val="00594AA1"/>
    <w:rsid w:val="005A1DD9"/>
    <w:rsid w:val="005A252F"/>
    <w:rsid w:val="005A36AA"/>
    <w:rsid w:val="005A515C"/>
    <w:rsid w:val="00611D5A"/>
    <w:rsid w:val="00614CD2"/>
    <w:rsid w:val="0061683A"/>
    <w:rsid w:val="0062672F"/>
    <w:rsid w:val="00654743"/>
    <w:rsid w:val="00655E3A"/>
    <w:rsid w:val="00666EAC"/>
    <w:rsid w:val="006B66DE"/>
    <w:rsid w:val="006D4115"/>
    <w:rsid w:val="006D7958"/>
    <w:rsid w:val="006D7D12"/>
    <w:rsid w:val="00715BF5"/>
    <w:rsid w:val="0072130D"/>
    <w:rsid w:val="00731766"/>
    <w:rsid w:val="007C3B99"/>
    <w:rsid w:val="007E6AEF"/>
    <w:rsid w:val="00814B2F"/>
    <w:rsid w:val="00824901"/>
    <w:rsid w:val="00841CA4"/>
    <w:rsid w:val="00854019"/>
    <w:rsid w:val="00862089"/>
    <w:rsid w:val="00863E53"/>
    <w:rsid w:val="00866C48"/>
    <w:rsid w:val="0088484B"/>
    <w:rsid w:val="0089471C"/>
    <w:rsid w:val="008F3B6D"/>
    <w:rsid w:val="008F6E28"/>
    <w:rsid w:val="00901F70"/>
    <w:rsid w:val="00906063"/>
    <w:rsid w:val="0091703B"/>
    <w:rsid w:val="00970B50"/>
    <w:rsid w:val="00972E43"/>
    <w:rsid w:val="00974643"/>
    <w:rsid w:val="00994B03"/>
    <w:rsid w:val="00997465"/>
    <w:rsid w:val="009A1C3A"/>
    <w:rsid w:val="009D21C2"/>
    <w:rsid w:val="009E65EB"/>
    <w:rsid w:val="00A13CA2"/>
    <w:rsid w:val="00A14D40"/>
    <w:rsid w:val="00A15057"/>
    <w:rsid w:val="00A33B4A"/>
    <w:rsid w:val="00A411CE"/>
    <w:rsid w:val="00A52D5C"/>
    <w:rsid w:val="00A672EF"/>
    <w:rsid w:val="00A94972"/>
    <w:rsid w:val="00AB383F"/>
    <w:rsid w:val="00AE59F1"/>
    <w:rsid w:val="00AF19C2"/>
    <w:rsid w:val="00AF57C3"/>
    <w:rsid w:val="00B00066"/>
    <w:rsid w:val="00B366B0"/>
    <w:rsid w:val="00B44CCD"/>
    <w:rsid w:val="00BB26DB"/>
    <w:rsid w:val="00BD2B1D"/>
    <w:rsid w:val="00C20434"/>
    <w:rsid w:val="00C20A98"/>
    <w:rsid w:val="00C23038"/>
    <w:rsid w:val="00C3649B"/>
    <w:rsid w:val="00C5156E"/>
    <w:rsid w:val="00C8496A"/>
    <w:rsid w:val="00CE33F6"/>
    <w:rsid w:val="00D019D0"/>
    <w:rsid w:val="00D1140C"/>
    <w:rsid w:val="00D16F11"/>
    <w:rsid w:val="00D562FB"/>
    <w:rsid w:val="00D574F5"/>
    <w:rsid w:val="00D64D36"/>
    <w:rsid w:val="00D67C4E"/>
    <w:rsid w:val="00D74C1D"/>
    <w:rsid w:val="00D7524D"/>
    <w:rsid w:val="00D8250C"/>
    <w:rsid w:val="00DA7E91"/>
    <w:rsid w:val="00DD2163"/>
    <w:rsid w:val="00DE0D12"/>
    <w:rsid w:val="00DE1353"/>
    <w:rsid w:val="00DE40DC"/>
    <w:rsid w:val="00E208D4"/>
    <w:rsid w:val="00E247A7"/>
    <w:rsid w:val="00E25B43"/>
    <w:rsid w:val="00E45BDA"/>
    <w:rsid w:val="00E56319"/>
    <w:rsid w:val="00E674E0"/>
    <w:rsid w:val="00E73369"/>
    <w:rsid w:val="00E75C1F"/>
    <w:rsid w:val="00E81F1D"/>
    <w:rsid w:val="00E842AA"/>
    <w:rsid w:val="00E86FE6"/>
    <w:rsid w:val="00E96F14"/>
    <w:rsid w:val="00E974AA"/>
    <w:rsid w:val="00EB064E"/>
    <w:rsid w:val="00ED05E3"/>
    <w:rsid w:val="00EF1876"/>
    <w:rsid w:val="00F15D3A"/>
    <w:rsid w:val="00F259A3"/>
    <w:rsid w:val="00F77265"/>
    <w:rsid w:val="00F93B09"/>
    <w:rsid w:val="00FB195C"/>
    <w:rsid w:val="00FB4C13"/>
    <w:rsid w:val="00FB7799"/>
    <w:rsid w:val="00FD064C"/>
    <w:rsid w:val="00FF483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82906"/>
  <w15:chartTrackingRefBased/>
  <w15:docId w15:val="{A0A5A26E-FAD1-40F3-B7BF-D9336693E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6E28"/>
    <w:rPr>
      <w:color w:val="0563C1" w:themeColor="hyperlink"/>
      <w:u w:val="single"/>
    </w:rPr>
  </w:style>
  <w:style w:type="character" w:styleId="UnresolvedMention">
    <w:name w:val="Unresolved Mention"/>
    <w:basedOn w:val="DefaultParagraphFont"/>
    <w:uiPriority w:val="99"/>
    <w:semiHidden/>
    <w:unhideWhenUsed/>
    <w:rsid w:val="008F6E28"/>
    <w:rPr>
      <w:color w:val="605E5C"/>
      <w:shd w:val="clear" w:color="auto" w:fill="E1DFDD"/>
    </w:rPr>
  </w:style>
  <w:style w:type="paragraph" w:styleId="ListParagraph">
    <w:name w:val="List Paragraph"/>
    <w:basedOn w:val="Normal"/>
    <w:uiPriority w:val="34"/>
    <w:qFormat/>
    <w:rsid w:val="00F15D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795483">
      <w:bodyDiv w:val="1"/>
      <w:marLeft w:val="0"/>
      <w:marRight w:val="0"/>
      <w:marTop w:val="0"/>
      <w:marBottom w:val="0"/>
      <w:divBdr>
        <w:top w:val="none" w:sz="0" w:space="0" w:color="auto"/>
        <w:left w:val="none" w:sz="0" w:space="0" w:color="auto"/>
        <w:bottom w:val="none" w:sz="0" w:space="0" w:color="auto"/>
        <w:right w:val="none" w:sz="0" w:space="0" w:color="auto"/>
      </w:divBdr>
      <w:divsChild>
        <w:div w:id="672028703">
          <w:marLeft w:val="300"/>
          <w:marRight w:val="0"/>
          <w:marTop w:val="0"/>
          <w:marBottom w:val="300"/>
          <w:divBdr>
            <w:top w:val="none" w:sz="0" w:space="0" w:color="auto"/>
            <w:left w:val="none" w:sz="0" w:space="0" w:color="auto"/>
            <w:bottom w:val="none" w:sz="0" w:space="0" w:color="auto"/>
            <w:right w:val="none" w:sz="0" w:space="0" w:color="auto"/>
          </w:divBdr>
        </w:div>
        <w:div w:id="1240408664">
          <w:marLeft w:val="0"/>
          <w:marRight w:val="0"/>
          <w:marTop w:val="0"/>
          <w:marBottom w:val="0"/>
          <w:divBdr>
            <w:top w:val="none" w:sz="0" w:space="0" w:color="auto"/>
            <w:left w:val="none" w:sz="0" w:space="0" w:color="auto"/>
            <w:bottom w:val="none" w:sz="0" w:space="0" w:color="auto"/>
            <w:right w:val="none" w:sz="0" w:space="0" w:color="auto"/>
          </w:divBdr>
        </w:div>
      </w:divsChild>
    </w:div>
    <w:div w:id="822358939">
      <w:bodyDiv w:val="1"/>
      <w:marLeft w:val="0"/>
      <w:marRight w:val="0"/>
      <w:marTop w:val="0"/>
      <w:marBottom w:val="0"/>
      <w:divBdr>
        <w:top w:val="none" w:sz="0" w:space="0" w:color="auto"/>
        <w:left w:val="none" w:sz="0" w:space="0" w:color="auto"/>
        <w:bottom w:val="none" w:sz="0" w:space="0" w:color="auto"/>
        <w:right w:val="none" w:sz="0" w:space="0" w:color="auto"/>
      </w:divBdr>
      <w:divsChild>
        <w:div w:id="466171653">
          <w:marLeft w:val="300"/>
          <w:marRight w:val="0"/>
          <w:marTop w:val="0"/>
          <w:marBottom w:val="300"/>
          <w:divBdr>
            <w:top w:val="none" w:sz="0" w:space="0" w:color="auto"/>
            <w:left w:val="none" w:sz="0" w:space="0" w:color="auto"/>
            <w:bottom w:val="none" w:sz="0" w:space="0" w:color="auto"/>
            <w:right w:val="none" w:sz="0" w:space="0" w:color="auto"/>
          </w:divBdr>
        </w:div>
        <w:div w:id="1142693658">
          <w:marLeft w:val="0"/>
          <w:marRight w:val="0"/>
          <w:marTop w:val="0"/>
          <w:marBottom w:val="0"/>
          <w:divBdr>
            <w:top w:val="none" w:sz="0" w:space="0" w:color="auto"/>
            <w:left w:val="none" w:sz="0" w:space="0" w:color="auto"/>
            <w:bottom w:val="none" w:sz="0" w:space="0" w:color="auto"/>
            <w:right w:val="none" w:sz="0" w:space="0" w:color="auto"/>
          </w:divBdr>
        </w:div>
      </w:divsChild>
    </w:div>
    <w:div w:id="997613799">
      <w:bodyDiv w:val="1"/>
      <w:marLeft w:val="0"/>
      <w:marRight w:val="0"/>
      <w:marTop w:val="0"/>
      <w:marBottom w:val="0"/>
      <w:divBdr>
        <w:top w:val="none" w:sz="0" w:space="0" w:color="auto"/>
        <w:left w:val="none" w:sz="0" w:space="0" w:color="auto"/>
        <w:bottom w:val="none" w:sz="0" w:space="0" w:color="auto"/>
        <w:right w:val="none" w:sz="0" w:space="0" w:color="auto"/>
      </w:divBdr>
      <w:divsChild>
        <w:div w:id="452748934">
          <w:marLeft w:val="300"/>
          <w:marRight w:val="0"/>
          <w:marTop w:val="0"/>
          <w:marBottom w:val="300"/>
          <w:divBdr>
            <w:top w:val="none" w:sz="0" w:space="0" w:color="auto"/>
            <w:left w:val="none" w:sz="0" w:space="0" w:color="auto"/>
            <w:bottom w:val="none" w:sz="0" w:space="0" w:color="auto"/>
            <w:right w:val="none" w:sz="0" w:space="0" w:color="auto"/>
          </w:divBdr>
        </w:div>
        <w:div w:id="13464374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ismiss-staff/dismissals-on-capability-or-conduct-grounds" TargetMode="External"/><Relationship Id="rId13" Type="http://schemas.openxmlformats.org/officeDocument/2006/relationships/hyperlink" Target="https://www.gov.uk/employers-sick-pay" TargetMode="External"/><Relationship Id="rId3" Type="http://schemas.openxmlformats.org/officeDocument/2006/relationships/settings" Target="settings.xml"/><Relationship Id="rId7" Type="http://schemas.openxmlformats.org/officeDocument/2006/relationships/hyperlink" Target="https://www.cipd.co.uk/knowledge/fundamentals/emp-law/tribunals" TargetMode="External"/><Relationship Id="rId12" Type="http://schemas.openxmlformats.org/officeDocument/2006/relationships/hyperlink" Target="https://www.gov.uk/paternity-pay-leave/leav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co.uk/knowledge/fundamentals/emp-law" TargetMode="External"/><Relationship Id="rId11" Type="http://schemas.openxmlformats.org/officeDocument/2006/relationships/hyperlink" Target="https://www.gov.uk/holiday-entitlement-rights" TargetMode="External"/><Relationship Id="rId5" Type="http://schemas.openxmlformats.org/officeDocument/2006/relationships/hyperlink" Target="https://www.cipd.co.uk/knowledge/fundamentals/emp-law/terms-conditions/contracts-factsheet" TargetMode="External"/><Relationship Id="rId15" Type="http://schemas.openxmlformats.org/officeDocument/2006/relationships/hyperlink" Target="https://www.farrer.co.uk/news-and-insights/blogs/implied-terms-in-the-employment-contract/" TargetMode="External"/><Relationship Id="rId10" Type="http://schemas.openxmlformats.org/officeDocument/2006/relationships/hyperlink" Target="https://www.gov.uk/shared-parental-leave-and-pay/eligibility-for-birth-parents" TargetMode="External"/><Relationship Id="rId4" Type="http://schemas.openxmlformats.org/officeDocument/2006/relationships/webSettings" Target="webSettings.xml"/><Relationship Id="rId9" Type="http://schemas.openxmlformats.org/officeDocument/2006/relationships/hyperlink" Target="https://www.gov.uk/maternity-pay-leave/leave" TargetMode="External"/><Relationship Id="rId14" Type="http://schemas.openxmlformats.org/officeDocument/2006/relationships/hyperlink" Target="https://www.cipd.co.uk/knowledge/fundamentals/emp-law/health-safety/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2567</TotalTime>
  <Pages>14</Pages>
  <Words>5724</Words>
  <Characters>32633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124</cp:revision>
  <dcterms:created xsi:type="dcterms:W3CDTF">2021-02-26T14:56:00Z</dcterms:created>
  <dcterms:modified xsi:type="dcterms:W3CDTF">2021-04-06T14:00:00Z</dcterms:modified>
</cp:coreProperties>
</file>