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9B0A4" w14:textId="3F0D80F5" w:rsidR="000F1F53" w:rsidRDefault="000F1F53" w:rsidP="00DB5133">
      <w:pPr>
        <w:spacing w:line="360" w:lineRule="auto"/>
        <w:rPr>
          <w:rFonts w:ascii="Arial" w:hAnsi="Arial" w:cs="Arial"/>
          <w:b/>
          <w:bCs/>
          <w:sz w:val="44"/>
          <w:szCs w:val="44"/>
        </w:rPr>
      </w:pPr>
      <w:r>
        <w:rPr>
          <w:rFonts w:ascii="Arial" w:hAnsi="Arial" w:cs="Arial"/>
          <w:b/>
          <w:bCs/>
          <w:sz w:val="28"/>
          <w:szCs w:val="28"/>
        </w:rPr>
        <w:t xml:space="preserve">                                                </w:t>
      </w:r>
      <w:r w:rsidRPr="000F1F53">
        <w:rPr>
          <w:rFonts w:ascii="Arial" w:hAnsi="Arial" w:cs="Arial"/>
          <w:b/>
          <w:bCs/>
          <w:sz w:val="44"/>
          <w:szCs w:val="44"/>
        </w:rPr>
        <w:t>Title Page</w:t>
      </w:r>
    </w:p>
    <w:p w14:paraId="69B1654D" w14:textId="4138F111" w:rsidR="00DB5133" w:rsidRPr="00A13CD8" w:rsidRDefault="00DB5133" w:rsidP="00DB5133">
      <w:pPr>
        <w:spacing w:line="360" w:lineRule="auto"/>
        <w:rPr>
          <w:rFonts w:ascii="Arial" w:hAnsi="Arial" w:cs="Arial"/>
          <w:b/>
          <w:bCs/>
          <w:sz w:val="32"/>
          <w:szCs w:val="32"/>
        </w:rPr>
      </w:pPr>
      <w:r>
        <w:rPr>
          <w:rFonts w:ascii="Arial" w:hAnsi="Arial" w:cs="Arial"/>
          <w:b/>
          <w:bCs/>
          <w:sz w:val="36"/>
          <w:szCs w:val="36"/>
        </w:rPr>
        <w:t xml:space="preserve">                     </w:t>
      </w:r>
      <w:r w:rsidRPr="00A13CD8">
        <w:rPr>
          <w:rFonts w:ascii="Arial" w:hAnsi="Arial" w:cs="Arial"/>
          <w:b/>
          <w:bCs/>
          <w:sz w:val="32"/>
          <w:szCs w:val="32"/>
        </w:rPr>
        <w:t>Student Name: Fatima Toj Zohora</w:t>
      </w:r>
    </w:p>
    <w:p w14:paraId="55882C1D" w14:textId="7D7FE4A7" w:rsidR="00DB5133" w:rsidRPr="00A13CD8" w:rsidRDefault="00DB5133" w:rsidP="00DB5133">
      <w:pPr>
        <w:spacing w:line="360" w:lineRule="auto"/>
        <w:rPr>
          <w:rFonts w:ascii="Arial" w:hAnsi="Arial" w:cs="Arial"/>
          <w:b/>
          <w:bCs/>
          <w:sz w:val="32"/>
          <w:szCs w:val="32"/>
        </w:rPr>
      </w:pPr>
      <w:r w:rsidRPr="00A13CD8">
        <w:rPr>
          <w:rFonts w:ascii="Arial" w:hAnsi="Arial" w:cs="Arial"/>
          <w:b/>
          <w:bCs/>
          <w:sz w:val="32"/>
          <w:szCs w:val="32"/>
        </w:rPr>
        <w:t xml:space="preserve">                          </w:t>
      </w:r>
      <w:r w:rsidR="00A13CD8">
        <w:rPr>
          <w:rFonts w:ascii="Arial" w:hAnsi="Arial" w:cs="Arial"/>
          <w:b/>
          <w:bCs/>
          <w:sz w:val="32"/>
          <w:szCs w:val="32"/>
        </w:rPr>
        <w:t xml:space="preserve">  </w:t>
      </w:r>
      <w:r w:rsidRPr="00A13CD8">
        <w:rPr>
          <w:rFonts w:ascii="Arial" w:hAnsi="Arial" w:cs="Arial"/>
          <w:b/>
          <w:bCs/>
          <w:sz w:val="32"/>
          <w:szCs w:val="32"/>
        </w:rPr>
        <w:t>Student Number: 2241808</w:t>
      </w:r>
    </w:p>
    <w:p w14:paraId="64113903" w14:textId="61119B61" w:rsidR="00DB5133" w:rsidRPr="00A13CD8" w:rsidRDefault="00DB5133" w:rsidP="00DB5133">
      <w:pPr>
        <w:spacing w:line="360" w:lineRule="auto"/>
        <w:rPr>
          <w:rFonts w:ascii="Arial" w:hAnsi="Arial" w:cs="Arial"/>
          <w:b/>
          <w:bCs/>
          <w:sz w:val="32"/>
          <w:szCs w:val="32"/>
        </w:rPr>
      </w:pPr>
      <w:r w:rsidRPr="00A13CD8">
        <w:rPr>
          <w:rFonts w:ascii="Arial" w:hAnsi="Arial" w:cs="Arial"/>
          <w:b/>
          <w:bCs/>
          <w:sz w:val="32"/>
          <w:szCs w:val="32"/>
        </w:rPr>
        <w:t xml:space="preserve">   </w:t>
      </w:r>
      <w:r w:rsidR="00A13CD8">
        <w:rPr>
          <w:rFonts w:ascii="Arial" w:hAnsi="Arial" w:cs="Arial"/>
          <w:b/>
          <w:bCs/>
          <w:sz w:val="32"/>
          <w:szCs w:val="32"/>
        </w:rPr>
        <w:t xml:space="preserve"> </w:t>
      </w:r>
      <w:r w:rsidRPr="00A13CD8">
        <w:rPr>
          <w:rFonts w:ascii="Arial" w:hAnsi="Arial" w:cs="Arial"/>
          <w:b/>
          <w:bCs/>
          <w:sz w:val="32"/>
          <w:szCs w:val="32"/>
        </w:rPr>
        <w:t xml:space="preserve"> Module Code &amp; Title: Health, Wellbeing and Sustainable</w:t>
      </w:r>
      <w:r w:rsidR="00A13CD8">
        <w:rPr>
          <w:rFonts w:ascii="Arial" w:hAnsi="Arial" w:cs="Arial"/>
          <w:b/>
          <w:bCs/>
          <w:sz w:val="32"/>
          <w:szCs w:val="32"/>
        </w:rPr>
        <w:t xml:space="preserve">                                        </w:t>
      </w:r>
      <w:r w:rsidRPr="00A13CD8">
        <w:rPr>
          <w:rFonts w:ascii="Arial" w:hAnsi="Arial" w:cs="Arial"/>
          <w:b/>
          <w:bCs/>
          <w:sz w:val="32"/>
          <w:szCs w:val="32"/>
        </w:rPr>
        <w:t xml:space="preserve"> </w:t>
      </w:r>
      <w:r w:rsidR="00A13CD8">
        <w:rPr>
          <w:rFonts w:ascii="Arial" w:hAnsi="Arial" w:cs="Arial"/>
          <w:b/>
          <w:bCs/>
          <w:sz w:val="32"/>
          <w:szCs w:val="32"/>
        </w:rPr>
        <w:t xml:space="preserve">    </w:t>
      </w:r>
      <w:r w:rsidR="00A13CD8" w:rsidRPr="00A13CD8">
        <w:rPr>
          <w:rFonts w:ascii="Arial" w:hAnsi="Arial" w:cs="Arial"/>
          <w:b/>
          <w:bCs/>
          <w:sz w:val="32"/>
          <w:szCs w:val="32"/>
        </w:rPr>
        <w:t>Development (BMHP6030_BIRM)</w:t>
      </w:r>
      <w:r w:rsidRPr="00A13CD8">
        <w:rPr>
          <w:rFonts w:ascii="Arial" w:hAnsi="Arial" w:cs="Arial"/>
          <w:b/>
          <w:bCs/>
          <w:sz w:val="32"/>
          <w:szCs w:val="32"/>
        </w:rPr>
        <w:t xml:space="preserve">                                  </w:t>
      </w:r>
      <w:r w:rsidR="00A13CD8">
        <w:rPr>
          <w:rFonts w:ascii="Arial" w:hAnsi="Arial" w:cs="Arial"/>
          <w:b/>
          <w:bCs/>
          <w:sz w:val="32"/>
          <w:szCs w:val="32"/>
        </w:rPr>
        <w:t xml:space="preserve">  </w:t>
      </w:r>
    </w:p>
    <w:p w14:paraId="49B85EC4" w14:textId="10D1C888" w:rsidR="00780C1B" w:rsidRPr="00A13CD8" w:rsidRDefault="00A13CD8" w:rsidP="00DB5133">
      <w:pPr>
        <w:spacing w:line="360" w:lineRule="auto"/>
        <w:rPr>
          <w:rFonts w:ascii="Arial" w:hAnsi="Arial" w:cs="Arial"/>
          <w:b/>
          <w:bCs/>
          <w:sz w:val="32"/>
          <w:szCs w:val="32"/>
        </w:rPr>
      </w:pPr>
      <w:r w:rsidRPr="00A13CD8">
        <w:rPr>
          <w:rFonts w:ascii="Arial" w:hAnsi="Arial" w:cs="Arial"/>
          <w:b/>
          <w:bCs/>
          <w:sz w:val="32"/>
          <w:szCs w:val="32"/>
        </w:rPr>
        <w:t xml:space="preserve">          </w:t>
      </w:r>
      <w:r>
        <w:rPr>
          <w:rFonts w:ascii="Arial" w:hAnsi="Arial" w:cs="Arial"/>
          <w:b/>
          <w:bCs/>
          <w:sz w:val="32"/>
          <w:szCs w:val="32"/>
        </w:rPr>
        <w:t xml:space="preserve">     </w:t>
      </w:r>
      <w:r w:rsidRPr="00A13CD8">
        <w:rPr>
          <w:rFonts w:ascii="Arial" w:hAnsi="Arial" w:cs="Arial"/>
          <w:b/>
          <w:bCs/>
          <w:sz w:val="32"/>
          <w:szCs w:val="32"/>
        </w:rPr>
        <w:t xml:space="preserve"> </w:t>
      </w:r>
      <w:r w:rsidR="00780C1B" w:rsidRPr="00A13CD8">
        <w:rPr>
          <w:rFonts w:ascii="Arial" w:hAnsi="Arial" w:cs="Arial"/>
          <w:b/>
          <w:bCs/>
          <w:sz w:val="32"/>
          <w:szCs w:val="32"/>
        </w:rPr>
        <w:t xml:space="preserve">Assignment Title: </w:t>
      </w:r>
      <w:r w:rsidRPr="00A13CD8">
        <w:rPr>
          <w:rFonts w:ascii="Arial" w:hAnsi="Arial" w:cs="Arial"/>
          <w:b/>
          <w:bCs/>
          <w:sz w:val="32"/>
          <w:szCs w:val="32"/>
        </w:rPr>
        <w:t xml:space="preserve">Component 2 </w:t>
      </w:r>
      <w:r w:rsidR="00780C1B" w:rsidRPr="00A13CD8">
        <w:rPr>
          <w:rFonts w:ascii="Arial" w:hAnsi="Arial" w:cs="Arial"/>
          <w:b/>
          <w:bCs/>
          <w:sz w:val="32"/>
          <w:szCs w:val="32"/>
        </w:rPr>
        <w:t>Written Report</w:t>
      </w:r>
    </w:p>
    <w:p w14:paraId="305C56B0" w14:textId="283AB32B" w:rsidR="00DB5133" w:rsidRPr="00A13CD8" w:rsidRDefault="00DB5133" w:rsidP="00DB5133">
      <w:pPr>
        <w:spacing w:line="360" w:lineRule="auto"/>
        <w:rPr>
          <w:rFonts w:ascii="Arial" w:hAnsi="Arial" w:cs="Arial"/>
          <w:b/>
          <w:bCs/>
          <w:sz w:val="32"/>
          <w:szCs w:val="32"/>
        </w:rPr>
      </w:pPr>
      <w:r w:rsidRPr="00A13CD8">
        <w:rPr>
          <w:rFonts w:ascii="Arial" w:hAnsi="Arial" w:cs="Arial"/>
          <w:b/>
          <w:bCs/>
          <w:sz w:val="32"/>
          <w:szCs w:val="32"/>
        </w:rPr>
        <w:t xml:space="preserve">                        </w:t>
      </w:r>
      <w:r w:rsidR="00A13CD8">
        <w:rPr>
          <w:rFonts w:ascii="Arial" w:hAnsi="Arial" w:cs="Arial"/>
          <w:b/>
          <w:bCs/>
          <w:sz w:val="32"/>
          <w:szCs w:val="32"/>
        </w:rPr>
        <w:t xml:space="preserve">    </w:t>
      </w:r>
      <w:r w:rsidRPr="00A13CD8">
        <w:rPr>
          <w:rFonts w:ascii="Arial" w:hAnsi="Arial" w:cs="Arial"/>
          <w:b/>
          <w:bCs/>
          <w:sz w:val="32"/>
          <w:szCs w:val="32"/>
        </w:rPr>
        <w:t>Lecturer’s Name: Parese Ahmed</w:t>
      </w:r>
    </w:p>
    <w:p w14:paraId="451E7DDF" w14:textId="77777777" w:rsidR="000F1F53" w:rsidRPr="000F1F53" w:rsidRDefault="000F1F53" w:rsidP="000B5507">
      <w:pPr>
        <w:rPr>
          <w:rFonts w:ascii="Arial" w:hAnsi="Arial" w:cs="Arial"/>
          <w:b/>
          <w:bCs/>
          <w:sz w:val="44"/>
          <w:szCs w:val="44"/>
        </w:rPr>
      </w:pPr>
    </w:p>
    <w:p w14:paraId="28F0F055" w14:textId="77777777" w:rsidR="000F1F53" w:rsidRDefault="000F1F53" w:rsidP="000B5507">
      <w:pPr>
        <w:rPr>
          <w:rFonts w:ascii="Arial" w:hAnsi="Arial" w:cs="Arial"/>
          <w:b/>
          <w:bCs/>
          <w:sz w:val="28"/>
          <w:szCs w:val="28"/>
        </w:rPr>
      </w:pPr>
    </w:p>
    <w:p w14:paraId="52E9B6FC" w14:textId="77777777" w:rsidR="000F1F53" w:rsidRDefault="000F1F53" w:rsidP="000B5507">
      <w:pPr>
        <w:rPr>
          <w:rFonts w:ascii="Arial" w:hAnsi="Arial" w:cs="Arial"/>
          <w:b/>
          <w:bCs/>
          <w:sz w:val="28"/>
          <w:szCs w:val="28"/>
        </w:rPr>
      </w:pPr>
    </w:p>
    <w:p w14:paraId="70488403" w14:textId="77777777" w:rsidR="000F1F53" w:rsidRDefault="000F1F53" w:rsidP="000B5507">
      <w:pPr>
        <w:rPr>
          <w:rFonts w:ascii="Arial" w:hAnsi="Arial" w:cs="Arial"/>
          <w:b/>
          <w:bCs/>
          <w:sz w:val="28"/>
          <w:szCs w:val="28"/>
        </w:rPr>
      </w:pPr>
    </w:p>
    <w:p w14:paraId="19B3198D" w14:textId="77777777" w:rsidR="000F1F53" w:rsidRDefault="000F1F53" w:rsidP="000B5507">
      <w:pPr>
        <w:rPr>
          <w:rFonts w:ascii="Arial" w:hAnsi="Arial" w:cs="Arial"/>
          <w:b/>
          <w:bCs/>
          <w:sz w:val="28"/>
          <w:szCs w:val="28"/>
        </w:rPr>
      </w:pPr>
    </w:p>
    <w:p w14:paraId="0C2DD07C" w14:textId="77777777" w:rsidR="000F1F53" w:rsidRDefault="000F1F53" w:rsidP="000B5507">
      <w:pPr>
        <w:rPr>
          <w:rFonts w:ascii="Arial" w:hAnsi="Arial" w:cs="Arial"/>
          <w:b/>
          <w:bCs/>
          <w:sz w:val="28"/>
          <w:szCs w:val="28"/>
        </w:rPr>
      </w:pPr>
    </w:p>
    <w:p w14:paraId="2CF2BBA3" w14:textId="77777777" w:rsidR="000F1F53" w:rsidRDefault="000F1F53" w:rsidP="000B5507">
      <w:pPr>
        <w:rPr>
          <w:rFonts w:ascii="Arial" w:hAnsi="Arial" w:cs="Arial"/>
          <w:b/>
          <w:bCs/>
          <w:sz w:val="28"/>
          <w:szCs w:val="28"/>
        </w:rPr>
      </w:pPr>
    </w:p>
    <w:p w14:paraId="023DBA7B" w14:textId="77777777" w:rsidR="000F1F53" w:rsidRDefault="000F1F53" w:rsidP="000B5507">
      <w:pPr>
        <w:rPr>
          <w:rFonts w:ascii="Arial" w:hAnsi="Arial" w:cs="Arial"/>
          <w:b/>
          <w:bCs/>
          <w:sz w:val="28"/>
          <w:szCs w:val="28"/>
        </w:rPr>
      </w:pPr>
    </w:p>
    <w:p w14:paraId="2D882DF8" w14:textId="77777777" w:rsidR="000F1F53" w:rsidRDefault="000F1F53" w:rsidP="000B5507">
      <w:pPr>
        <w:rPr>
          <w:rFonts w:ascii="Arial" w:hAnsi="Arial" w:cs="Arial"/>
          <w:b/>
          <w:bCs/>
          <w:sz w:val="28"/>
          <w:szCs w:val="28"/>
        </w:rPr>
      </w:pPr>
    </w:p>
    <w:p w14:paraId="433A4248" w14:textId="77777777" w:rsidR="000F1F53" w:rsidRDefault="000F1F53" w:rsidP="000B5507">
      <w:pPr>
        <w:rPr>
          <w:rFonts w:ascii="Arial" w:hAnsi="Arial" w:cs="Arial"/>
          <w:b/>
          <w:bCs/>
          <w:sz w:val="28"/>
          <w:szCs w:val="28"/>
        </w:rPr>
      </w:pPr>
    </w:p>
    <w:p w14:paraId="00E2D540" w14:textId="77777777" w:rsidR="000F1F53" w:rsidRDefault="000F1F53" w:rsidP="000B5507">
      <w:pPr>
        <w:rPr>
          <w:rFonts w:ascii="Arial" w:hAnsi="Arial" w:cs="Arial"/>
          <w:b/>
          <w:bCs/>
          <w:sz w:val="28"/>
          <w:szCs w:val="28"/>
        </w:rPr>
      </w:pPr>
    </w:p>
    <w:p w14:paraId="53BD8595" w14:textId="77777777" w:rsidR="000F1F53" w:rsidRDefault="000F1F53" w:rsidP="000B5507">
      <w:pPr>
        <w:rPr>
          <w:rFonts w:ascii="Arial" w:hAnsi="Arial" w:cs="Arial"/>
          <w:b/>
          <w:bCs/>
          <w:sz w:val="28"/>
          <w:szCs w:val="28"/>
        </w:rPr>
      </w:pPr>
    </w:p>
    <w:p w14:paraId="15B870E4" w14:textId="77777777" w:rsidR="000F1F53" w:rsidRDefault="000F1F53" w:rsidP="000B5507">
      <w:pPr>
        <w:rPr>
          <w:rFonts w:ascii="Arial" w:hAnsi="Arial" w:cs="Arial"/>
          <w:b/>
          <w:bCs/>
          <w:sz w:val="28"/>
          <w:szCs w:val="28"/>
        </w:rPr>
      </w:pPr>
    </w:p>
    <w:p w14:paraId="39B84AD1" w14:textId="77777777" w:rsidR="000F1F53" w:rsidRDefault="000F1F53" w:rsidP="000B5507">
      <w:pPr>
        <w:rPr>
          <w:rFonts w:ascii="Arial" w:hAnsi="Arial" w:cs="Arial"/>
          <w:b/>
          <w:bCs/>
          <w:sz w:val="28"/>
          <w:szCs w:val="28"/>
        </w:rPr>
      </w:pPr>
    </w:p>
    <w:p w14:paraId="27DF465D" w14:textId="77777777" w:rsidR="00DB5133" w:rsidRDefault="00DB5133" w:rsidP="00DB5133">
      <w:pPr>
        <w:spacing w:line="360" w:lineRule="auto"/>
        <w:rPr>
          <w:rFonts w:ascii="Arial" w:hAnsi="Arial" w:cs="Arial"/>
          <w:b/>
          <w:bCs/>
          <w:sz w:val="28"/>
          <w:szCs w:val="28"/>
        </w:rPr>
      </w:pPr>
    </w:p>
    <w:p w14:paraId="485958D9" w14:textId="77777777" w:rsidR="00DB5133" w:rsidRDefault="00DB5133" w:rsidP="00DB5133">
      <w:pPr>
        <w:spacing w:line="360" w:lineRule="auto"/>
        <w:rPr>
          <w:rFonts w:ascii="Arial" w:hAnsi="Arial" w:cs="Arial"/>
          <w:b/>
          <w:bCs/>
          <w:sz w:val="28"/>
          <w:szCs w:val="28"/>
        </w:rPr>
      </w:pPr>
    </w:p>
    <w:p w14:paraId="470FB643" w14:textId="77777777" w:rsidR="00DB5133" w:rsidRDefault="00DB5133" w:rsidP="00DB5133">
      <w:pPr>
        <w:spacing w:line="360" w:lineRule="auto"/>
        <w:rPr>
          <w:rFonts w:ascii="Arial" w:hAnsi="Arial" w:cs="Arial"/>
          <w:b/>
          <w:bCs/>
          <w:sz w:val="28"/>
          <w:szCs w:val="28"/>
        </w:rPr>
      </w:pPr>
      <w:r>
        <w:rPr>
          <w:rFonts w:ascii="Arial" w:hAnsi="Arial" w:cs="Arial"/>
          <w:b/>
          <w:bCs/>
          <w:sz w:val="28"/>
          <w:szCs w:val="28"/>
        </w:rPr>
        <w:lastRenderedPageBreak/>
        <w:t xml:space="preserve">                                                 </w:t>
      </w:r>
    </w:p>
    <w:p w14:paraId="0C5472AF" w14:textId="2AEB9A84" w:rsidR="000F1F53" w:rsidRPr="00DB5133" w:rsidRDefault="00DB5133" w:rsidP="00DB5133">
      <w:pPr>
        <w:spacing w:line="360" w:lineRule="auto"/>
        <w:rPr>
          <w:rFonts w:ascii="Arial" w:hAnsi="Arial" w:cs="Arial"/>
          <w:b/>
          <w:bCs/>
          <w:sz w:val="36"/>
          <w:szCs w:val="36"/>
        </w:rPr>
      </w:pPr>
      <w:r>
        <w:rPr>
          <w:rFonts w:ascii="Arial" w:hAnsi="Arial" w:cs="Arial"/>
          <w:b/>
          <w:bCs/>
          <w:sz w:val="28"/>
          <w:szCs w:val="28"/>
        </w:rPr>
        <w:t xml:space="preserve">                                              </w:t>
      </w:r>
      <w:r w:rsidR="000F1F53" w:rsidRPr="00DB5133">
        <w:rPr>
          <w:rFonts w:ascii="Arial" w:hAnsi="Arial" w:cs="Arial"/>
          <w:b/>
          <w:bCs/>
          <w:sz w:val="36"/>
          <w:szCs w:val="36"/>
        </w:rPr>
        <w:t>Table of Contents</w:t>
      </w:r>
    </w:p>
    <w:p w14:paraId="4168C65D" w14:textId="2627DEEA" w:rsidR="00F46FC1" w:rsidRPr="00F46FC1" w:rsidRDefault="00F46FC1" w:rsidP="00DB5133">
      <w:pPr>
        <w:spacing w:line="360" w:lineRule="auto"/>
        <w:rPr>
          <w:rFonts w:ascii="Arial" w:hAnsi="Arial" w:cs="Arial"/>
        </w:rPr>
      </w:pPr>
      <w:r w:rsidRPr="00F46FC1">
        <w:rPr>
          <w:rFonts w:ascii="Arial" w:hAnsi="Arial" w:cs="Arial"/>
        </w:rPr>
        <w:t>Introduction………………………………………………………</w:t>
      </w:r>
      <w:r>
        <w:rPr>
          <w:rFonts w:ascii="Arial" w:hAnsi="Arial" w:cs="Arial"/>
        </w:rPr>
        <w:t>………………………………………</w:t>
      </w:r>
      <w:r w:rsidR="0033645A">
        <w:rPr>
          <w:rFonts w:ascii="Arial" w:hAnsi="Arial" w:cs="Arial"/>
        </w:rPr>
        <w:t>.3</w:t>
      </w:r>
    </w:p>
    <w:p w14:paraId="4E1205B7" w14:textId="629F7C64" w:rsidR="00F46FC1" w:rsidRPr="00F46FC1" w:rsidRDefault="00F46FC1" w:rsidP="00DB5133">
      <w:pPr>
        <w:spacing w:line="360" w:lineRule="auto"/>
        <w:rPr>
          <w:rFonts w:ascii="Arial" w:hAnsi="Arial" w:cs="Arial"/>
        </w:rPr>
      </w:pPr>
      <w:r w:rsidRPr="00F46FC1">
        <w:rPr>
          <w:rFonts w:ascii="Arial" w:hAnsi="Arial" w:cs="Arial"/>
        </w:rPr>
        <w:t>Section 1: SDG 3 – Good Health and Wellbeing</w:t>
      </w:r>
      <w:r>
        <w:rPr>
          <w:rFonts w:ascii="Arial" w:hAnsi="Arial" w:cs="Arial"/>
        </w:rPr>
        <w:t>…………………………………………………</w:t>
      </w:r>
      <w:proofErr w:type="gramStart"/>
      <w:r>
        <w:rPr>
          <w:rFonts w:ascii="Arial" w:hAnsi="Arial" w:cs="Arial"/>
        </w:rPr>
        <w:t>…</w:t>
      </w:r>
      <w:r w:rsidR="0033645A">
        <w:rPr>
          <w:rFonts w:ascii="Arial" w:hAnsi="Arial" w:cs="Arial"/>
        </w:rPr>
        <w:t>..</w:t>
      </w:r>
      <w:proofErr w:type="gramEnd"/>
      <w:r w:rsidR="0033645A">
        <w:rPr>
          <w:rFonts w:ascii="Arial" w:hAnsi="Arial" w:cs="Arial"/>
        </w:rPr>
        <w:t>3</w:t>
      </w:r>
    </w:p>
    <w:p w14:paraId="35EEAA79" w14:textId="047DF6D5" w:rsidR="0033645A" w:rsidRPr="0033645A" w:rsidRDefault="00F46FC1" w:rsidP="0033645A">
      <w:pPr>
        <w:pStyle w:val="ListParagraph"/>
        <w:numPr>
          <w:ilvl w:val="0"/>
          <w:numId w:val="9"/>
        </w:numPr>
        <w:spacing w:line="360" w:lineRule="auto"/>
        <w:rPr>
          <w:rFonts w:ascii="Arial" w:hAnsi="Arial" w:cs="Arial"/>
        </w:rPr>
      </w:pPr>
      <w:r w:rsidRPr="0033645A">
        <w:rPr>
          <w:rFonts w:ascii="Arial" w:hAnsi="Arial" w:cs="Arial"/>
        </w:rPr>
        <w:t>Overview of SDG 3……………………………………………………………………………</w:t>
      </w:r>
      <w:r w:rsidR="0033645A">
        <w:rPr>
          <w:rFonts w:ascii="Arial" w:hAnsi="Arial" w:cs="Arial"/>
        </w:rPr>
        <w:t>...</w:t>
      </w:r>
      <w:r w:rsidR="0033645A" w:rsidRPr="0033645A">
        <w:rPr>
          <w:rFonts w:ascii="Arial" w:hAnsi="Arial" w:cs="Arial"/>
        </w:rPr>
        <w:t>3</w:t>
      </w:r>
    </w:p>
    <w:p w14:paraId="64A15047" w14:textId="6C906A40" w:rsidR="00F46FC1" w:rsidRPr="00DB5133" w:rsidRDefault="00F46FC1" w:rsidP="0033645A">
      <w:pPr>
        <w:pStyle w:val="ListParagraph"/>
        <w:numPr>
          <w:ilvl w:val="0"/>
          <w:numId w:val="9"/>
        </w:numPr>
        <w:spacing w:line="360" w:lineRule="auto"/>
        <w:rPr>
          <w:rFonts w:ascii="Arial" w:hAnsi="Arial" w:cs="Arial"/>
        </w:rPr>
      </w:pPr>
      <w:r w:rsidRPr="00DB5133">
        <w:rPr>
          <w:rFonts w:ascii="Arial" w:hAnsi="Arial" w:cs="Arial"/>
        </w:rPr>
        <w:t>Global Policies and Initiatives…………………………………………………………………</w:t>
      </w:r>
      <w:r w:rsidR="0033645A">
        <w:rPr>
          <w:rFonts w:ascii="Arial" w:hAnsi="Arial" w:cs="Arial"/>
        </w:rPr>
        <w:t>.4</w:t>
      </w:r>
    </w:p>
    <w:p w14:paraId="32268A07" w14:textId="299C4F06" w:rsidR="00F46FC1" w:rsidRPr="00DB5133" w:rsidRDefault="00F46FC1" w:rsidP="0033645A">
      <w:pPr>
        <w:pStyle w:val="ListParagraph"/>
        <w:numPr>
          <w:ilvl w:val="0"/>
          <w:numId w:val="9"/>
        </w:numPr>
        <w:spacing w:line="360" w:lineRule="auto"/>
        <w:rPr>
          <w:rFonts w:ascii="Arial" w:hAnsi="Arial" w:cs="Arial"/>
        </w:rPr>
      </w:pPr>
      <w:r w:rsidRPr="00DB5133">
        <w:rPr>
          <w:rFonts w:ascii="Arial" w:hAnsi="Arial" w:cs="Arial"/>
        </w:rPr>
        <w:t>National Policies in the United Kingdom………………………………………………………</w:t>
      </w:r>
      <w:r w:rsidR="0033645A">
        <w:rPr>
          <w:rFonts w:ascii="Arial" w:hAnsi="Arial" w:cs="Arial"/>
        </w:rPr>
        <w:t>4</w:t>
      </w:r>
    </w:p>
    <w:p w14:paraId="61E5C9EA" w14:textId="50345388" w:rsidR="00F46FC1" w:rsidRPr="00DB5133" w:rsidRDefault="00F46FC1" w:rsidP="0033645A">
      <w:pPr>
        <w:pStyle w:val="ListParagraph"/>
        <w:numPr>
          <w:ilvl w:val="0"/>
          <w:numId w:val="9"/>
        </w:numPr>
        <w:spacing w:line="360" w:lineRule="auto"/>
        <w:rPr>
          <w:rFonts w:ascii="Arial" w:hAnsi="Arial" w:cs="Arial"/>
        </w:rPr>
      </w:pPr>
      <w:r w:rsidRPr="00DB5133">
        <w:rPr>
          <w:rFonts w:ascii="Arial" w:hAnsi="Arial" w:cs="Arial"/>
        </w:rPr>
        <w:t>Local Policies and Community Initiatives…………………………………………………</w:t>
      </w:r>
      <w:proofErr w:type="gramStart"/>
      <w:r w:rsidRPr="00DB5133">
        <w:rPr>
          <w:rFonts w:ascii="Arial" w:hAnsi="Arial" w:cs="Arial"/>
        </w:rPr>
        <w:t>…</w:t>
      </w:r>
      <w:r w:rsidR="0033645A">
        <w:rPr>
          <w:rFonts w:ascii="Arial" w:hAnsi="Arial" w:cs="Arial"/>
        </w:rPr>
        <w:t>..</w:t>
      </w:r>
      <w:proofErr w:type="gramEnd"/>
      <w:r w:rsidR="001150E8">
        <w:rPr>
          <w:rFonts w:ascii="Arial" w:hAnsi="Arial" w:cs="Arial"/>
        </w:rPr>
        <w:t>5</w:t>
      </w:r>
    </w:p>
    <w:p w14:paraId="19CC53CC" w14:textId="6D1E72DB" w:rsidR="00F46FC1" w:rsidRPr="00DB5133" w:rsidRDefault="00F46FC1" w:rsidP="0033645A">
      <w:pPr>
        <w:pStyle w:val="ListParagraph"/>
        <w:numPr>
          <w:ilvl w:val="0"/>
          <w:numId w:val="9"/>
        </w:numPr>
        <w:spacing w:line="360" w:lineRule="auto"/>
        <w:rPr>
          <w:rFonts w:ascii="Arial" w:hAnsi="Arial" w:cs="Arial"/>
        </w:rPr>
      </w:pPr>
      <w:r w:rsidRPr="00DB5133">
        <w:rPr>
          <w:rFonts w:ascii="Arial" w:hAnsi="Arial" w:cs="Arial"/>
        </w:rPr>
        <w:t>Recommendations for Improvement…………………………………………………………</w:t>
      </w:r>
      <w:r w:rsidR="0033645A">
        <w:rPr>
          <w:rFonts w:ascii="Arial" w:hAnsi="Arial" w:cs="Arial"/>
        </w:rPr>
        <w:t>..</w:t>
      </w:r>
      <w:r w:rsidR="001150E8">
        <w:rPr>
          <w:rFonts w:ascii="Arial" w:hAnsi="Arial" w:cs="Arial"/>
        </w:rPr>
        <w:t>5</w:t>
      </w:r>
    </w:p>
    <w:p w14:paraId="43662FBC" w14:textId="0EC25A2E" w:rsidR="00F46FC1" w:rsidRPr="00F46FC1" w:rsidRDefault="00F46FC1" w:rsidP="00DB5133">
      <w:pPr>
        <w:spacing w:line="360" w:lineRule="auto"/>
        <w:rPr>
          <w:rFonts w:ascii="Arial" w:hAnsi="Arial" w:cs="Arial"/>
        </w:rPr>
      </w:pPr>
      <w:r w:rsidRPr="00F46FC1">
        <w:rPr>
          <w:rFonts w:ascii="Arial" w:hAnsi="Arial" w:cs="Arial"/>
        </w:rPr>
        <w:t>Section 2: SDG 13 – Climate Action</w:t>
      </w:r>
      <w:r>
        <w:rPr>
          <w:rFonts w:ascii="Arial" w:hAnsi="Arial" w:cs="Arial"/>
        </w:rPr>
        <w:t>…………………………………………………………………</w:t>
      </w:r>
      <w:r w:rsidR="001150E8">
        <w:rPr>
          <w:rFonts w:ascii="Arial" w:hAnsi="Arial" w:cs="Arial"/>
        </w:rPr>
        <w:t>…5</w:t>
      </w:r>
    </w:p>
    <w:p w14:paraId="6C4ED1BD" w14:textId="225D3279" w:rsidR="00F46FC1" w:rsidRPr="00DB5133" w:rsidRDefault="00F46FC1" w:rsidP="00DB5133">
      <w:pPr>
        <w:pStyle w:val="ListParagraph"/>
        <w:numPr>
          <w:ilvl w:val="0"/>
          <w:numId w:val="10"/>
        </w:numPr>
        <w:spacing w:line="360" w:lineRule="auto"/>
        <w:rPr>
          <w:rFonts w:ascii="Arial" w:hAnsi="Arial" w:cs="Arial"/>
        </w:rPr>
      </w:pPr>
      <w:r w:rsidRPr="00DB5133">
        <w:rPr>
          <w:rFonts w:ascii="Arial" w:hAnsi="Arial" w:cs="Arial"/>
        </w:rPr>
        <w:t>Overview of SDG 3…………………………………………………………………………</w:t>
      </w:r>
      <w:r w:rsidR="00DB5133">
        <w:rPr>
          <w:rFonts w:ascii="Arial" w:hAnsi="Arial" w:cs="Arial"/>
        </w:rPr>
        <w:t>…</w:t>
      </w:r>
      <w:r w:rsidR="001150E8">
        <w:rPr>
          <w:rFonts w:ascii="Arial" w:hAnsi="Arial" w:cs="Arial"/>
        </w:rPr>
        <w:t>…6</w:t>
      </w:r>
    </w:p>
    <w:p w14:paraId="26D12ABC" w14:textId="39BE253B" w:rsidR="00F46FC1" w:rsidRPr="00DB5133" w:rsidRDefault="00F46FC1" w:rsidP="00DB5133">
      <w:pPr>
        <w:pStyle w:val="ListParagraph"/>
        <w:numPr>
          <w:ilvl w:val="0"/>
          <w:numId w:val="10"/>
        </w:numPr>
        <w:spacing w:line="360" w:lineRule="auto"/>
        <w:rPr>
          <w:rFonts w:ascii="Arial" w:hAnsi="Arial" w:cs="Arial"/>
        </w:rPr>
      </w:pPr>
      <w:r w:rsidRPr="00DB5133">
        <w:rPr>
          <w:rFonts w:ascii="Arial" w:hAnsi="Arial" w:cs="Arial"/>
        </w:rPr>
        <w:t>Global Climate Policies and Initiatives………………………………………………………</w:t>
      </w:r>
      <w:r w:rsidR="001150E8">
        <w:rPr>
          <w:rFonts w:ascii="Arial" w:hAnsi="Arial" w:cs="Arial"/>
        </w:rPr>
        <w:t>…6</w:t>
      </w:r>
    </w:p>
    <w:p w14:paraId="41613781" w14:textId="7758887F" w:rsidR="00F46FC1" w:rsidRPr="00DB5133" w:rsidRDefault="00F46FC1" w:rsidP="00DB5133">
      <w:pPr>
        <w:pStyle w:val="ListParagraph"/>
        <w:numPr>
          <w:ilvl w:val="0"/>
          <w:numId w:val="10"/>
        </w:numPr>
        <w:spacing w:line="360" w:lineRule="auto"/>
        <w:rPr>
          <w:rFonts w:ascii="Arial" w:hAnsi="Arial" w:cs="Arial"/>
        </w:rPr>
      </w:pPr>
      <w:r w:rsidRPr="00DB5133">
        <w:rPr>
          <w:rFonts w:ascii="Arial" w:hAnsi="Arial" w:cs="Arial"/>
        </w:rPr>
        <w:t>National climate Policies in the United Kingdom……………………………………………</w:t>
      </w:r>
      <w:r w:rsidR="001150E8">
        <w:rPr>
          <w:rFonts w:ascii="Arial" w:hAnsi="Arial" w:cs="Arial"/>
        </w:rPr>
        <w:t>...6</w:t>
      </w:r>
    </w:p>
    <w:p w14:paraId="499B1519" w14:textId="13C1339E" w:rsidR="00F46FC1" w:rsidRPr="00DB5133" w:rsidRDefault="00F46FC1" w:rsidP="00DB5133">
      <w:pPr>
        <w:pStyle w:val="ListParagraph"/>
        <w:numPr>
          <w:ilvl w:val="0"/>
          <w:numId w:val="10"/>
        </w:numPr>
        <w:spacing w:line="360" w:lineRule="auto"/>
        <w:rPr>
          <w:rFonts w:ascii="Arial" w:hAnsi="Arial" w:cs="Arial"/>
        </w:rPr>
      </w:pPr>
      <w:r w:rsidRPr="00DB5133">
        <w:rPr>
          <w:rFonts w:ascii="Arial" w:hAnsi="Arial" w:cs="Arial"/>
        </w:rPr>
        <w:t>Local Climate and Sustainability Initiatives……………………………………………………</w:t>
      </w:r>
      <w:r w:rsidR="001150E8">
        <w:rPr>
          <w:rFonts w:ascii="Arial" w:hAnsi="Arial" w:cs="Arial"/>
        </w:rPr>
        <w:t>.6</w:t>
      </w:r>
    </w:p>
    <w:p w14:paraId="58E9A722" w14:textId="6A6ED572" w:rsidR="00F46FC1" w:rsidRPr="00DB5133" w:rsidRDefault="00F46FC1" w:rsidP="00DB5133">
      <w:pPr>
        <w:pStyle w:val="ListParagraph"/>
        <w:numPr>
          <w:ilvl w:val="0"/>
          <w:numId w:val="10"/>
        </w:numPr>
        <w:spacing w:line="360" w:lineRule="auto"/>
        <w:rPr>
          <w:rFonts w:ascii="Arial" w:hAnsi="Arial" w:cs="Arial"/>
        </w:rPr>
      </w:pPr>
      <w:r w:rsidRPr="00DB5133">
        <w:rPr>
          <w:rFonts w:ascii="Arial" w:hAnsi="Arial" w:cs="Arial"/>
        </w:rPr>
        <w:t>Recommendations for Improvement……………………………………………………………</w:t>
      </w:r>
      <w:r w:rsidR="001150E8">
        <w:rPr>
          <w:rFonts w:ascii="Arial" w:hAnsi="Arial" w:cs="Arial"/>
        </w:rPr>
        <w:t>7</w:t>
      </w:r>
    </w:p>
    <w:p w14:paraId="107FBDCC" w14:textId="3A8E5C8E" w:rsidR="00F46FC1" w:rsidRDefault="00F46FC1" w:rsidP="00DB5133">
      <w:pPr>
        <w:spacing w:line="360" w:lineRule="auto"/>
        <w:rPr>
          <w:rFonts w:ascii="Arial" w:hAnsi="Arial" w:cs="Arial"/>
        </w:rPr>
      </w:pPr>
      <w:r w:rsidRPr="00F46FC1">
        <w:rPr>
          <w:rFonts w:ascii="Arial" w:hAnsi="Arial" w:cs="Arial"/>
        </w:rPr>
        <w:t>Interconnection Between SDG 3 and SDG 13</w:t>
      </w:r>
      <w:r w:rsidR="00DB5133">
        <w:rPr>
          <w:rFonts w:ascii="Arial" w:hAnsi="Arial" w:cs="Arial"/>
        </w:rPr>
        <w:t>………………………………………………………</w:t>
      </w:r>
      <w:r w:rsidR="001150E8">
        <w:rPr>
          <w:rFonts w:ascii="Arial" w:hAnsi="Arial" w:cs="Arial"/>
        </w:rPr>
        <w:t>…7</w:t>
      </w:r>
    </w:p>
    <w:p w14:paraId="33A2A481" w14:textId="1140DABB" w:rsidR="00DB5133" w:rsidRDefault="00DB5133" w:rsidP="00DB5133">
      <w:pPr>
        <w:spacing w:line="360" w:lineRule="auto"/>
        <w:rPr>
          <w:rFonts w:ascii="Arial" w:hAnsi="Arial" w:cs="Arial"/>
        </w:rPr>
      </w:pPr>
      <w:r>
        <w:rPr>
          <w:rFonts w:ascii="Arial" w:hAnsi="Arial" w:cs="Arial"/>
        </w:rPr>
        <w:t>Conclusion……………………………………………………………………………………………</w:t>
      </w:r>
      <w:r w:rsidR="001150E8">
        <w:rPr>
          <w:rFonts w:ascii="Arial" w:hAnsi="Arial" w:cs="Arial"/>
        </w:rPr>
        <w:t>…….7-8</w:t>
      </w:r>
    </w:p>
    <w:p w14:paraId="641F81CB" w14:textId="17379944" w:rsidR="001150E8" w:rsidRPr="00F46FC1" w:rsidRDefault="001150E8" w:rsidP="00DB5133">
      <w:pPr>
        <w:spacing w:line="360" w:lineRule="auto"/>
        <w:rPr>
          <w:rFonts w:ascii="Arial" w:hAnsi="Arial" w:cs="Arial"/>
        </w:rPr>
      </w:pPr>
      <w:r>
        <w:rPr>
          <w:rFonts w:ascii="Arial" w:hAnsi="Arial" w:cs="Arial"/>
        </w:rPr>
        <w:t>Reference List………………………………………………………………………………………………9-1</w:t>
      </w:r>
      <w:r w:rsidR="00780C1B">
        <w:rPr>
          <w:rFonts w:ascii="Arial" w:hAnsi="Arial" w:cs="Arial"/>
        </w:rPr>
        <w:t>1</w:t>
      </w:r>
    </w:p>
    <w:p w14:paraId="46A39A9E" w14:textId="77777777" w:rsidR="00F46FC1" w:rsidRDefault="00F46FC1" w:rsidP="000B5507">
      <w:pPr>
        <w:rPr>
          <w:rFonts w:ascii="Arial" w:hAnsi="Arial" w:cs="Arial"/>
          <w:b/>
          <w:bCs/>
          <w:sz w:val="28"/>
          <w:szCs w:val="28"/>
        </w:rPr>
      </w:pPr>
    </w:p>
    <w:p w14:paraId="019D6399" w14:textId="77777777" w:rsidR="00F46FC1" w:rsidRDefault="00F46FC1" w:rsidP="000B5507">
      <w:pPr>
        <w:rPr>
          <w:rFonts w:ascii="Arial" w:hAnsi="Arial" w:cs="Arial"/>
          <w:b/>
          <w:bCs/>
          <w:sz w:val="28"/>
          <w:szCs w:val="28"/>
        </w:rPr>
      </w:pPr>
    </w:p>
    <w:p w14:paraId="78B03678" w14:textId="77777777" w:rsidR="00F46FC1" w:rsidRDefault="00F46FC1" w:rsidP="000B5507">
      <w:pPr>
        <w:rPr>
          <w:rFonts w:ascii="Arial" w:hAnsi="Arial" w:cs="Arial"/>
          <w:b/>
          <w:bCs/>
          <w:sz w:val="28"/>
          <w:szCs w:val="28"/>
        </w:rPr>
      </w:pPr>
    </w:p>
    <w:p w14:paraId="7C05E9E7" w14:textId="77777777" w:rsidR="00F46FC1" w:rsidRDefault="00F46FC1" w:rsidP="000B5507">
      <w:pPr>
        <w:rPr>
          <w:rFonts w:ascii="Arial" w:hAnsi="Arial" w:cs="Arial"/>
          <w:b/>
          <w:bCs/>
          <w:sz w:val="28"/>
          <w:szCs w:val="28"/>
        </w:rPr>
      </w:pPr>
    </w:p>
    <w:p w14:paraId="7B3F4C67" w14:textId="77777777" w:rsidR="00F46FC1" w:rsidRDefault="00F46FC1" w:rsidP="000B5507">
      <w:pPr>
        <w:rPr>
          <w:rFonts w:ascii="Arial" w:hAnsi="Arial" w:cs="Arial"/>
          <w:b/>
          <w:bCs/>
          <w:sz w:val="28"/>
          <w:szCs w:val="28"/>
        </w:rPr>
      </w:pPr>
    </w:p>
    <w:p w14:paraId="75CBEC79" w14:textId="77777777" w:rsidR="00F46FC1" w:rsidRDefault="00F46FC1" w:rsidP="000B5507">
      <w:pPr>
        <w:rPr>
          <w:rFonts w:ascii="Arial" w:hAnsi="Arial" w:cs="Arial"/>
          <w:b/>
          <w:bCs/>
          <w:sz w:val="28"/>
          <w:szCs w:val="28"/>
        </w:rPr>
      </w:pPr>
    </w:p>
    <w:p w14:paraId="57115A47" w14:textId="77777777" w:rsidR="000F1F53" w:rsidRDefault="000F1F53" w:rsidP="000B5507">
      <w:pPr>
        <w:rPr>
          <w:rFonts w:ascii="Arial" w:hAnsi="Arial" w:cs="Arial"/>
          <w:b/>
          <w:bCs/>
          <w:sz w:val="28"/>
          <w:szCs w:val="28"/>
        </w:rPr>
      </w:pPr>
    </w:p>
    <w:p w14:paraId="4236010C" w14:textId="77777777" w:rsidR="000F1F53" w:rsidRDefault="000F1F53" w:rsidP="000B5507">
      <w:pPr>
        <w:rPr>
          <w:rFonts w:ascii="Arial" w:hAnsi="Arial" w:cs="Arial"/>
          <w:b/>
          <w:bCs/>
          <w:sz w:val="28"/>
          <w:szCs w:val="28"/>
        </w:rPr>
      </w:pPr>
    </w:p>
    <w:p w14:paraId="37D51A30" w14:textId="77777777" w:rsidR="000F1F53" w:rsidRDefault="000F1F53" w:rsidP="000B5507">
      <w:pPr>
        <w:rPr>
          <w:rFonts w:ascii="Arial" w:hAnsi="Arial" w:cs="Arial"/>
          <w:b/>
          <w:bCs/>
          <w:sz w:val="28"/>
          <w:szCs w:val="28"/>
        </w:rPr>
      </w:pPr>
    </w:p>
    <w:p w14:paraId="7CA73166" w14:textId="77777777" w:rsidR="000F1F53" w:rsidRDefault="000F1F53" w:rsidP="000B5507">
      <w:pPr>
        <w:rPr>
          <w:rFonts w:ascii="Arial" w:hAnsi="Arial" w:cs="Arial"/>
          <w:b/>
          <w:bCs/>
          <w:sz w:val="28"/>
          <w:szCs w:val="28"/>
        </w:rPr>
      </w:pPr>
    </w:p>
    <w:p w14:paraId="0571CA9F" w14:textId="77777777" w:rsidR="000F1F53" w:rsidRDefault="000F1F53" w:rsidP="000B5507">
      <w:pPr>
        <w:rPr>
          <w:rFonts w:ascii="Arial" w:hAnsi="Arial" w:cs="Arial"/>
          <w:b/>
          <w:bCs/>
          <w:sz w:val="28"/>
          <w:szCs w:val="28"/>
        </w:rPr>
      </w:pPr>
    </w:p>
    <w:p w14:paraId="20D52425" w14:textId="0028EC21" w:rsidR="000B5507" w:rsidRPr="000B5507" w:rsidRDefault="000B5507" w:rsidP="000B5507">
      <w:pPr>
        <w:rPr>
          <w:rFonts w:ascii="Arial" w:hAnsi="Arial" w:cs="Arial"/>
          <w:b/>
          <w:bCs/>
          <w:sz w:val="28"/>
          <w:szCs w:val="28"/>
        </w:rPr>
      </w:pPr>
      <w:r w:rsidRPr="000B5507">
        <w:rPr>
          <w:rFonts w:ascii="Arial" w:hAnsi="Arial" w:cs="Arial"/>
          <w:b/>
          <w:bCs/>
          <w:sz w:val="28"/>
          <w:szCs w:val="28"/>
        </w:rPr>
        <w:t>Introduction</w:t>
      </w:r>
    </w:p>
    <w:p w14:paraId="2BD875AF" w14:textId="77777777" w:rsidR="000B5507" w:rsidRPr="000B5507" w:rsidRDefault="000B5507" w:rsidP="000B5507">
      <w:pPr>
        <w:spacing w:line="360" w:lineRule="auto"/>
        <w:rPr>
          <w:rFonts w:ascii="Arial" w:hAnsi="Arial" w:cs="Arial"/>
        </w:rPr>
      </w:pPr>
      <w:r w:rsidRPr="000B5507">
        <w:rPr>
          <w:rFonts w:ascii="Arial" w:hAnsi="Arial" w:cs="Arial"/>
        </w:rPr>
        <w:t>The United Nations Sustainable Development Goals (SDGs) provide a global framework designed to address major social, economic and environmental challenges by 2030 (United Nations, 2015). Among these goals, SDG 3: Good Health and Wellbeing focuses on ensuring healthy lives and promoting wellbeing for individuals at all ages. Health outcomes, however, are influenced by multiple interconnected factors including social, environmental and economic conditions. Consequently, other SDGs also contribute significantly to population health outcomes (World Health Organization, 2022).</w:t>
      </w:r>
    </w:p>
    <w:p w14:paraId="2A27970A" w14:textId="2CEF3BD4" w:rsidR="000B5507" w:rsidRPr="000B5507" w:rsidRDefault="000B5507" w:rsidP="000B5507">
      <w:pPr>
        <w:spacing w:line="360" w:lineRule="auto"/>
        <w:rPr>
          <w:rFonts w:ascii="Arial" w:hAnsi="Arial" w:cs="Arial"/>
        </w:rPr>
      </w:pPr>
      <w:r w:rsidRPr="000B5507">
        <w:rPr>
          <w:rFonts w:ascii="Arial" w:hAnsi="Arial" w:cs="Arial"/>
        </w:rPr>
        <w:t>This report critically examines the impact of SDG 3</w:t>
      </w:r>
      <w:r>
        <w:rPr>
          <w:rFonts w:ascii="Arial" w:hAnsi="Arial" w:cs="Arial"/>
        </w:rPr>
        <w:t xml:space="preserve">: </w:t>
      </w:r>
      <w:r w:rsidRPr="000B5507">
        <w:rPr>
          <w:rFonts w:ascii="Arial" w:hAnsi="Arial" w:cs="Arial"/>
        </w:rPr>
        <w:t>Good Health and Wellbeing and SDG 13: Climate Action on the health and wellbeing of citizens at global, national and local levels. SDG 13 is particularly relevant because environmental changes such as air pollution, extreme weather events and climate-related disasters directly affect human health (IPCC, 2022).</w:t>
      </w:r>
    </w:p>
    <w:p w14:paraId="4BDA13A7" w14:textId="338C9FC3" w:rsidR="000B5507" w:rsidRPr="00270AE3" w:rsidRDefault="000B5507" w:rsidP="000B5507">
      <w:pPr>
        <w:spacing w:line="360" w:lineRule="auto"/>
        <w:rPr>
          <w:rFonts w:ascii="Arial" w:hAnsi="Arial" w:cs="Arial"/>
        </w:rPr>
      </w:pPr>
      <w:r w:rsidRPr="000B5507">
        <w:rPr>
          <w:rFonts w:ascii="Arial" w:hAnsi="Arial" w:cs="Arial"/>
        </w:rPr>
        <w:t xml:space="preserve">Globally, international organisations such as the World Health Organization (WHO) coordinate policies and initiatives aimed at improving health and reducing inequalities. At the national level, the United Kingdom has implemented strategies including the NHS Long Term Plan and climate policies such as the Climate Change Act to support sustainable development and population health </w:t>
      </w:r>
      <w:r w:rsidRPr="00270AE3">
        <w:rPr>
          <w:rFonts w:ascii="Arial" w:hAnsi="Arial" w:cs="Arial"/>
        </w:rPr>
        <w:t>(Department of Health and Social Care, 2019).</w:t>
      </w:r>
    </w:p>
    <w:p w14:paraId="0830D047" w14:textId="77777777" w:rsidR="000B5507" w:rsidRPr="000B5507" w:rsidRDefault="000B5507" w:rsidP="000B5507">
      <w:pPr>
        <w:spacing w:line="360" w:lineRule="auto"/>
        <w:rPr>
          <w:rFonts w:ascii="Arial" w:hAnsi="Arial" w:cs="Arial"/>
        </w:rPr>
      </w:pPr>
      <w:r w:rsidRPr="000B5507">
        <w:rPr>
          <w:rFonts w:ascii="Arial" w:hAnsi="Arial" w:cs="Arial"/>
        </w:rPr>
        <w:t>This report first evaluates SDG 3 and examines global, national and local health initiatives. It then analyses SDG 13 and its influence on health outcomes through climate-related policies. Relevant behavioural theories, including the Health Belief Model and Social Cognitive Theory, are applied to evaluate how policies influence health behaviours. The report concludes with recommendations for improving health and sustainability policies.</w:t>
      </w:r>
    </w:p>
    <w:p w14:paraId="11989128" w14:textId="555BBF15" w:rsidR="000B5507" w:rsidRPr="000B5507" w:rsidRDefault="000B5507" w:rsidP="002020F7">
      <w:pPr>
        <w:spacing w:line="360" w:lineRule="auto"/>
        <w:rPr>
          <w:rFonts w:ascii="Arial" w:hAnsi="Arial" w:cs="Arial"/>
          <w:b/>
          <w:bCs/>
          <w:sz w:val="28"/>
          <w:szCs w:val="28"/>
        </w:rPr>
      </w:pPr>
      <w:r w:rsidRPr="000B5507">
        <w:rPr>
          <w:rFonts w:ascii="Arial" w:hAnsi="Arial" w:cs="Arial"/>
          <w:b/>
          <w:bCs/>
          <w:sz w:val="28"/>
          <w:szCs w:val="28"/>
        </w:rPr>
        <w:t xml:space="preserve">Section 1: SDG 3 – Good Health and Wellbeing </w:t>
      </w:r>
    </w:p>
    <w:p w14:paraId="250558DD"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t>Overview of SDG 3</w:t>
      </w:r>
    </w:p>
    <w:p w14:paraId="592EEC00" w14:textId="77777777" w:rsidR="000B5507" w:rsidRPr="000B5507" w:rsidRDefault="000B5507" w:rsidP="002020F7">
      <w:pPr>
        <w:spacing w:line="360" w:lineRule="auto"/>
        <w:rPr>
          <w:rFonts w:ascii="Arial" w:hAnsi="Arial" w:cs="Arial"/>
        </w:rPr>
      </w:pPr>
      <w:r w:rsidRPr="000B5507">
        <w:rPr>
          <w:rFonts w:ascii="Arial" w:hAnsi="Arial" w:cs="Arial"/>
        </w:rPr>
        <w:t>SDG 3 aims to ensure healthy lives and promote wellbeing for all individuals across the lifespan. Key targets include reducing maternal mortality, ending preventable deaths of newborns and children, combating communicable diseases and reducing premature mortality caused by non-communicable diseases (United Nations, 2015). Health is widely recognised as a fundamental human right and a key component of sustainable development (WHO, 2022).</w:t>
      </w:r>
    </w:p>
    <w:p w14:paraId="7820B468" w14:textId="77777777" w:rsidR="000B5507" w:rsidRPr="000B5507" w:rsidRDefault="000B5507" w:rsidP="002020F7">
      <w:pPr>
        <w:spacing w:line="360" w:lineRule="auto"/>
        <w:rPr>
          <w:rFonts w:ascii="Arial" w:hAnsi="Arial" w:cs="Arial"/>
        </w:rPr>
      </w:pPr>
      <w:r w:rsidRPr="000B5507">
        <w:rPr>
          <w:rFonts w:ascii="Arial" w:hAnsi="Arial" w:cs="Arial"/>
        </w:rPr>
        <w:t>Despite improvements in global health outcomes, significant disparities remain between and within countries. Low-income populations often experience limited access to healthcare services, which contributes to poorer health outcomes and reduced life expectancy (Marmot et al., 2020).</w:t>
      </w:r>
    </w:p>
    <w:p w14:paraId="634710F2" w14:textId="77777777" w:rsidR="00A13CD8" w:rsidRDefault="00A13CD8" w:rsidP="002020F7">
      <w:pPr>
        <w:spacing w:line="360" w:lineRule="auto"/>
        <w:rPr>
          <w:rFonts w:ascii="Arial" w:hAnsi="Arial" w:cs="Arial"/>
          <w:b/>
          <w:bCs/>
          <w:sz w:val="24"/>
          <w:szCs w:val="24"/>
        </w:rPr>
      </w:pPr>
    </w:p>
    <w:p w14:paraId="36687F8A" w14:textId="383EFB9A" w:rsidR="00F72C68" w:rsidRDefault="000B5507" w:rsidP="002020F7">
      <w:pPr>
        <w:spacing w:line="360" w:lineRule="auto"/>
        <w:rPr>
          <w:rFonts w:ascii="Arial" w:hAnsi="Arial" w:cs="Arial"/>
          <w:b/>
          <w:bCs/>
          <w:sz w:val="24"/>
          <w:szCs w:val="24"/>
        </w:rPr>
      </w:pPr>
      <w:r w:rsidRPr="000B5507">
        <w:rPr>
          <w:rFonts w:ascii="Arial" w:hAnsi="Arial" w:cs="Arial"/>
          <w:b/>
          <w:bCs/>
          <w:sz w:val="24"/>
          <w:szCs w:val="24"/>
        </w:rPr>
        <w:lastRenderedPageBreak/>
        <w:t>Global Policies and Initiatives</w:t>
      </w:r>
    </w:p>
    <w:p w14:paraId="74ABB138" w14:textId="68B6585B" w:rsidR="000B5507" w:rsidRPr="000B5507" w:rsidRDefault="000B5507" w:rsidP="002020F7">
      <w:pPr>
        <w:spacing w:line="360" w:lineRule="auto"/>
        <w:rPr>
          <w:rFonts w:ascii="Arial" w:hAnsi="Arial" w:cs="Arial"/>
          <w:b/>
          <w:bCs/>
          <w:sz w:val="24"/>
          <w:szCs w:val="24"/>
        </w:rPr>
      </w:pPr>
      <w:r w:rsidRPr="000B5507">
        <w:rPr>
          <w:rFonts w:ascii="Arial" w:hAnsi="Arial" w:cs="Arial"/>
        </w:rPr>
        <w:t>A major global initiative supporting SDG 3 is Universal Health Coverage (UHC), which aims to ensure that all individuals have access to quality healthcare services without financial hardship (WHO, 2021). UHC has been promoted by international organisations as a critical strategy for improving global health outcomes and reducing inequalities.</w:t>
      </w:r>
    </w:p>
    <w:p w14:paraId="79BAB344" w14:textId="77777777" w:rsidR="000B5507" w:rsidRPr="000B5507" w:rsidRDefault="000B5507" w:rsidP="002020F7">
      <w:pPr>
        <w:spacing w:line="360" w:lineRule="auto"/>
        <w:rPr>
          <w:rFonts w:ascii="Arial" w:hAnsi="Arial" w:cs="Arial"/>
        </w:rPr>
      </w:pPr>
      <w:r w:rsidRPr="000B5507">
        <w:rPr>
          <w:rFonts w:ascii="Arial" w:hAnsi="Arial" w:cs="Arial"/>
        </w:rPr>
        <w:t>Global health programmes have contributed to progress in areas such as vaccination coverage, maternal healthcare and infectious disease control (WHO, 2023). However, challenges remain due to insufficient healthcare infrastructure, workforce shortages and unequal resource distribution across countries (Gostin et al., 2019).</w:t>
      </w:r>
    </w:p>
    <w:p w14:paraId="0A7C36B6" w14:textId="77777777" w:rsidR="000B5507" w:rsidRPr="000B5507" w:rsidRDefault="000B5507" w:rsidP="002020F7">
      <w:pPr>
        <w:spacing w:line="360" w:lineRule="auto"/>
        <w:rPr>
          <w:rFonts w:ascii="Arial" w:hAnsi="Arial" w:cs="Arial"/>
        </w:rPr>
      </w:pPr>
      <w:r w:rsidRPr="000B5507">
        <w:rPr>
          <w:rFonts w:ascii="Arial" w:hAnsi="Arial" w:cs="Arial"/>
        </w:rPr>
        <w:t>The Health Belief Model (HBM) provides a useful framework for understanding how public health initiatives influence behaviour. The model suggests that individuals are more likely to adopt health-promoting behaviours when they perceive a significant risk of illness and believe preventive actions will be effective (Rosenstock, 1974). Global vaccination campaigns often utilise HBM principles by increasing awareness of disease risks and emphasising the benefits of immunisation.</w:t>
      </w:r>
    </w:p>
    <w:p w14:paraId="5A4B9319"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t>National Policies in the United Kingdom</w:t>
      </w:r>
    </w:p>
    <w:p w14:paraId="2056FBA7" w14:textId="77777777" w:rsidR="000B5507" w:rsidRPr="000B5507" w:rsidRDefault="000B5507" w:rsidP="002020F7">
      <w:pPr>
        <w:spacing w:line="360" w:lineRule="auto"/>
        <w:rPr>
          <w:rFonts w:ascii="Arial" w:hAnsi="Arial" w:cs="Arial"/>
        </w:rPr>
      </w:pPr>
      <w:r w:rsidRPr="000B5507">
        <w:rPr>
          <w:rFonts w:ascii="Arial" w:hAnsi="Arial" w:cs="Arial"/>
        </w:rPr>
        <w:t>At the national level, the UK government has implemented several strategies aimed at improving population health. The NHS Long Term Plan emphasises prevention, early intervention and improved access to healthcare services (NHS England, 2019). The strategy also prioritises mental health services and aims to reduce health inequalities across different communities.</w:t>
      </w:r>
    </w:p>
    <w:p w14:paraId="4400F9C7" w14:textId="77777777" w:rsidR="000B5507" w:rsidRPr="000B5507" w:rsidRDefault="000B5507" w:rsidP="002020F7">
      <w:pPr>
        <w:spacing w:line="360" w:lineRule="auto"/>
        <w:rPr>
          <w:rFonts w:ascii="Arial" w:hAnsi="Arial" w:cs="Arial"/>
        </w:rPr>
      </w:pPr>
      <w:r w:rsidRPr="000B5507">
        <w:rPr>
          <w:rFonts w:ascii="Arial" w:hAnsi="Arial" w:cs="Arial"/>
        </w:rPr>
        <w:t>Another important policy is the UK Prevention Strategy, which focuses on reducing risk factors for chronic diseases such as obesity, smoking and physical inactivity (Department of Health and Social Care, 2019). Non-communicable diseases represent a major cause of mortality globally and account for a significant burden on healthcare systems (WHO, 2022).</w:t>
      </w:r>
    </w:p>
    <w:p w14:paraId="747B2566" w14:textId="77777777" w:rsidR="000B5507" w:rsidRPr="000B5507" w:rsidRDefault="000B5507" w:rsidP="002020F7">
      <w:pPr>
        <w:spacing w:line="360" w:lineRule="auto"/>
        <w:rPr>
          <w:rFonts w:ascii="Arial" w:hAnsi="Arial" w:cs="Arial"/>
        </w:rPr>
      </w:pPr>
      <w:r w:rsidRPr="000B5507">
        <w:rPr>
          <w:rFonts w:ascii="Arial" w:hAnsi="Arial" w:cs="Arial"/>
        </w:rPr>
        <w:t>However, research indicates that health inequalities remain a major challenge in the UK. Individuals living in socioeconomically deprived areas often experience poorer health outcomes compared with those in more affluent regions (Marmot et al., 2020).</w:t>
      </w:r>
    </w:p>
    <w:p w14:paraId="4BDB6720" w14:textId="7694236C" w:rsidR="00270AE3" w:rsidRPr="00270AE3" w:rsidRDefault="000B5507" w:rsidP="00270AE3">
      <w:pPr>
        <w:spacing w:line="360" w:lineRule="auto"/>
        <w:rPr>
          <w:rFonts w:ascii="Arial" w:hAnsi="Arial" w:cs="Arial"/>
        </w:rPr>
      </w:pPr>
      <w:r w:rsidRPr="000B5507">
        <w:rPr>
          <w:rFonts w:ascii="Arial" w:hAnsi="Arial" w:cs="Arial"/>
        </w:rPr>
        <w:t>The Social Cognitive Theory (SCT) helps explain how national health initiatives influence behaviour change. According to SCT, behaviour is influenced by interactions between personal factors, environmental influences and social learning (Bandura, 1986). Public health campaigns promoting healthy lifestyles often incorporate these elements through education programmes, social support and environmental changes</w:t>
      </w:r>
      <w:r w:rsidR="00270AE3" w:rsidRPr="00270AE3">
        <w:t xml:space="preserve"> </w:t>
      </w:r>
      <w:r w:rsidR="00270AE3">
        <w:t>(</w:t>
      </w:r>
      <w:r w:rsidR="00270AE3" w:rsidRPr="00270AE3">
        <w:rPr>
          <w:rFonts w:ascii="Arial" w:hAnsi="Arial" w:cs="Arial"/>
        </w:rPr>
        <w:t>Zhao,</w:t>
      </w:r>
      <w:r w:rsidR="00270AE3">
        <w:rPr>
          <w:rFonts w:ascii="Arial" w:hAnsi="Arial" w:cs="Arial"/>
        </w:rPr>
        <w:t xml:space="preserve"> </w:t>
      </w:r>
      <w:r w:rsidR="00270AE3" w:rsidRPr="00270AE3">
        <w:rPr>
          <w:rFonts w:ascii="Arial" w:hAnsi="Arial" w:cs="Arial"/>
        </w:rPr>
        <w:t xml:space="preserve">2020). </w:t>
      </w:r>
    </w:p>
    <w:p w14:paraId="3B10157C" w14:textId="77777777" w:rsidR="00270AE3" w:rsidRPr="00270AE3" w:rsidRDefault="00270AE3" w:rsidP="00270AE3">
      <w:pPr>
        <w:spacing w:line="360" w:lineRule="auto"/>
        <w:rPr>
          <w:rFonts w:ascii="Arial" w:hAnsi="Arial" w:cs="Arial"/>
        </w:rPr>
      </w:pPr>
    </w:p>
    <w:p w14:paraId="206C30F8" w14:textId="77777777" w:rsidR="00A13CD8" w:rsidRDefault="00A13CD8" w:rsidP="002020F7">
      <w:pPr>
        <w:spacing w:line="360" w:lineRule="auto"/>
        <w:rPr>
          <w:rFonts w:ascii="Arial" w:hAnsi="Arial" w:cs="Arial"/>
          <w:b/>
          <w:bCs/>
          <w:sz w:val="24"/>
          <w:szCs w:val="24"/>
        </w:rPr>
      </w:pPr>
    </w:p>
    <w:p w14:paraId="30E51098" w14:textId="3861F120" w:rsidR="0033645A" w:rsidRDefault="000B5507" w:rsidP="002020F7">
      <w:pPr>
        <w:spacing w:line="360" w:lineRule="auto"/>
        <w:rPr>
          <w:rFonts w:ascii="Arial" w:hAnsi="Arial" w:cs="Arial"/>
          <w:b/>
          <w:bCs/>
          <w:sz w:val="24"/>
          <w:szCs w:val="24"/>
        </w:rPr>
      </w:pPr>
      <w:r w:rsidRPr="000B5507">
        <w:rPr>
          <w:rFonts w:ascii="Arial" w:hAnsi="Arial" w:cs="Arial"/>
          <w:b/>
          <w:bCs/>
          <w:sz w:val="24"/>
          <w:szCs w:val="24"/>
        </w:rPr>
        <w:lastRenderedPageBreak/>
        <w:t>Local Policies and Community Initiatives</w:t>
      </w:r>
    </w:p>
    <w:p w14:paraId="717E2CB1" w14:textId="25FB3320" w:rsidR="000B5507" w:rsidRPr="000B5507" w:rsidRDefault="000B5507" w:rsidP="002020F7">
      <w:pPr>
        <w:spacing w:line="360" w:lineRule="auto"/>
        <w:rPr>
          <w:rFonts w:ascii="Arial" w:hAnsi="Arial" w:cs="Arial"/>
          <w:b/>
          <w:bCs/>
          <w:sz w:val="24"/>
          <w:szCs w:val="24"/>
        </w:rPr>
      </w:pPr>
      <w:r w:rsidRPr="000B5507">
        <w:rPr>
          <w:rFonts w:ascii="Arial" w:hAnsi="Arial" w:cs="Arial"/>
        </w:rPr>
        <w:t>Local governments play an essential role in implementing health initiatives that address community-specific needs. Public health programmes implemented by local councils often focus on promoting physical activity, mental wellbeing and healthy eating (Public Health England, 2021).</w:t>
      </w:r>
    </w:p>
    <w:p w14:paraId="10856762" w14:textId="77777777" w:rsidR="000B5507" w:rsidRPr="000B5507" w:rsidRDefault="000B5507" w:rsidP="002020F7">
      <w:pPr>
        <w:spacing w:line="360" w:lineRule="auto"/>
        <w:rPr>
          <w:rFonts w:ascii="Arial" w:hAnsi="Arial" w:cs="Arial"/>
        </w:rPr>
      </w:pPr>
      <w:r w:rsidRPr="000B5507">
        <w:rPr>
          <w:rFonts w:ascii="Arial" w:hAnsi="Arial" w:cs="Arial"/>
        </w:rPr>
        <w:t>For example, community-based programmes that encourage active lifestyles and social participation have been shown to improve both physical and mental health outcomes (Baum and Fisher, 2014). Local authorities also work to address the social determinants of health, including housing quality, education and employment opportunities.</w:t>
      </w:r>
    </w:p>
    <w:p w14:paraId="68DBCF6D" w14:textId="77777777" w:rsidR="000B5507" w:rsidRPr="000B5507" w:rsidRDefault="000B5507" w:rsidP="002020F7">
      <w:pPr>
        <w:spacing w:line="360" w:lineRule="auto"/>
        <w:rPr>
          <w:rFonts w:ascii="Arial" w:hAnsi="Arial" w:cs="Arial"/>
        </w:rPr>
      </w:pPr>
      <w:r w:rsidRPr="000B5507">
        <w:rPr>
          <w:rFonts w:ascii="Arial" w:hAnsi="Arial" w:cs="Arial"/>
        </w:rPr>
        <w:t>However, reductions in local public health funding have limited the ability of some councils to deliver preventative programmes effectively (The King’s Fund, 2022). Financial constraints can therefore reduce the impact of local health initiatives and increase pressure on healthcare systems.</w:t>
      </w:r>
    </w:p>
    <w:p w14:paraId="53B1649C"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t>Recommendations for Improvement</w:t>
      </w:r>
    </w:p>
    <w:p w14:paraId="576D909C" w14:textId="77777777" w:rsidR="000B5507" w:rsidRPr="000B5507" w:rsidRDefault="000B5507" w:rsidP="002020F7">
      <w:pPr>
        <w:spacing w:line="360" w:lineRule="auto"/>
        <w:rPr>
          <w:rFonts w:ascii="Arial" w:hAnsi="Arial" w:cs="Arial"/>
        </w:rPr>
      </w:pPr>
      <w:r w:rsidRPr="000B5507">
        <w:rPr>
          <w:rFonts w:ascii="Arial" w:hAnsi="Arial" w:cs="Arial"/>
        </w:rPr>
        <w:t>To improve the effectiveness of SDG 3 policies, governments should prioritise preventative healthcare strategies. Investing in early intervention programmes can reduce the long-term burden of chronic diseases and improve population health outcomes (WHO, 2022).</w:t>
      </w:r>
    </w:p>
    <w:p w14:paraId="215185A5" w14:textId="77777777" w:rsidR="000B5507" w:rsidRPr="000B5507" w:rsidRDefault="000B5507" w:rsidP="002020F7">
      <w:pPr>
        <w:spacing w:line="360" w:lineRule="auto"/>
        <w:rPr>
          <w:rFonts w:ascii="Arial" w:hAnsi="Arial" w:cs="Arial"/>
        </w:rPr>
      </w:pPr>
      <w:r w:rsidRPr="000B5507">
        <w:rPr>
          <w:rFonts w:ascii="Arial" w:hAnsi="Arial" w:cs="Arial"/>
        </w:rPr>
        <w:t>In addition, policymakers should address social determinants of health through cross-sector collaboration. Policies related to housing, employment and education play a critical role in shaping health outcomes (Marmot et al., 2020).</w:t>
      </w:r>
    </w:p>
    <w:p w14:paraId="4F80BDAB" w14:textId="365C0A8A" w:rsidR="000B5507" w:rsidRPr="000B5507" w:rsidRDefault="000B5507" w:rsidP="00270AE3">
      <w:pPr>
        <w:spacing w:line="360" w:lineRule="auto"/>
        <w:rPr>
          <w:rFonts w:ascii="Arial" w:hAnsi="Arial" w:cs="Arial"/>
        </w:rPr>
      </w:pPr>
      <w:r w:rsidRPr="000B5507">
        <w:rPr>
          <w:rFonts w:ascii="Arial" w:hAnsi="Arial" w:cs="Arial"/>
        </w:rPr>
        <w:t>Finally, improved monitoring and evaluation systems would enable policymakers to measure the effectiveness of public health interventions and adapt policies accordingly.</w:t>
      </w:r>
      <w:r w:rsidR="00270AE3" w:rsidRPr="00270AE3">
        <w:t xml:space="preserve"> </w:t>
      </w:r>
      <w:r w:rsidR="00270AE3" w:rsidRPr="00270AE3">
        <w:rPr>
          <w:rFonts w:ascii="Arial" w:hAnsi="Arial" w:cs="Arial"/>
        </w:rPr>
        <w:t>Thomas, J.C., Doherty, K., Watson-Grant, S. and Kumar, M. (2021). Advances in monitoring and evaluation in low- and middle-income countries</w:t>
      </w:r>
      <w:r w:rsidR="00270AE3">
        <w:rPr>
          <w:rFonts w:ascii="Arial" w:hAnsi="Arial" w:cs="Arial"/>
        </w:rPr>
        <w:t xml:space="preserve"> </w:t>
      </w:r>
      <w:r w:rsidR="00270AE3" w:rsidRPr="00270AE3">
        <w:rPr>
          <w:rFonts w:ascii="Arial" w:hAnsi="Arial" w:cs="Arial"/>
        </w:rPr>
        <w:t>(Thomas et al., 2021)</w:t>
      </w:r>
      <w:r w:rsidR="00270AE3">
        <w:rPr>
          <w:rFonts w:ascii="Arial" w:hAnsi="Arial" w:cs="Arial"/>
        </w:rPr>
        <w:t>.</w:t>
      </w:r>
    </w:p>
    <w:p w14:paraId="74E2265C" w14:textId="77777777" w:rsidR="0033645A" w:rsidRDefault="0033645A" w:rsidP="002020F7">
      <w:pPr>
        <w:spacing w:line="360" w:lineRule="auto"/>
        <w:rPr>
          <w:rFonts w:ascii="Arial" w:hAnsi="Arial" w:cs="Arial"/>
          <w:b/>
          <w:bCs/>
          <w:sz w:val="28"/>
          <w:szCs w:val="28"/>
        </w:rPr>
      </w:pPr>
    </w:p>
    <w:p w14:paraId="2893EAFB" w14:textId="466391EE" w:rsidR="000B5507" w:rsidRPr="000B5507" w:rsidRDefault="000B5507" w:rsidP="002020F7">
      <w:pPr>
        <w:spacing w:line="360" w:lineRule="auto"/>
        <w:rPr>
          <w:rFonts w:ascii="Arial" w:hAnsi="Arial" w:cs="Arial"/>
          <w:b/>
          <w:bCs/>
          <w:sz w:val="28"/>
          <w:szCs w:val="28"/>
        </w:rPr>
      </w:pPr>
      <w:r w:rsidRPr="000B5507">
        <w:rPr>
          <w:rFonts w:ascii="Arial" w:hAnsi="Arial" w:cs="Arial"/>
          <w:b/>
          <w:bCs/>
          <w:sz w:val="28"/>
          <w:szCs w:val="28"/>
        </w:rPr>
        <w:t>Section 2: SDG 13 – Climate Action</w:t>
      </w:r>
    </w:p>
    <w:p w14:paraId="4DAA69A9"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t>Overview of SDG 13</w:t>
      </w:r>
    </w:p>
    <w:p w14:paraId="1DA4675E" w14:textId="77777777" w:rsidR="000B5507" w:rsidRPr="000B5507" w:rsidRDefault="000B5507" w:rsidP="002020F7">
      <w:pPr>
        <w:spacing w:line="360" w:lineRule="auto"/>
        <w:rPr>
          <w:rFonts w:ascii="Arial" w:hAnsi="Arial" w:cs="Arial"/>
        </w:rPr>
      </w:pPr>
      <w:r w:rsidRPr="000B5507">
        <w:rPr>
          <w:rFonts w:ascii="Arial" w:hAnsi="Arial" w:cs="Arial"/>
        </w:rPr>
        <w:t>SDG 13 calls for urgent action to combat climate change and its impacts. Climate change represents one of the most significant global health threats of the twenty-first century (Watts et al., 2021). Rising temperatures, extreme weather events and environmental degradation can affect human health through multiple pathways.</w:t>
      </w:r>
    </w:p>
    <w:p w14:paraId="471E3500" w14:textId="77777777" w:rsidR="000B5507" w:rsidRPr="000B5507" w:rsidRDefault="000B5507" w:rsidP="002020F7">
      <w:pPr>
        <w:spacing w:line="360" w:lineRule="auto"/>
        <w:rPr>
          <w:rFonts w:ascii="Arial" w:hAnsi="Arial" w:cs="Arial"/>
        </w:rPr>
      </w:pPr>
      <w:r w:rsidRPr="000B5507">
        <w:rPr>
          <w:rFonts w:ascii="Arial" w:hAnsi="Arial" w:cs="Arial"/>
        </w:rPr>
        <w:t>Climate-related impacts include increased heat-related illnesses, respiratory diseases caused by air pollution, food insecurity and the spread of infectious diseases (IPCC, 2022). These health risks highlight the importance of integrating environmental sustainability with public health policies.</w:t>
      </w:r>
    </w:p>
    <w:p w14:paraId="6CE40F26" w14:textId="22E69288"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lastRenderedPageBreak/>
        <w:t>Global Climate Policies and Health</w:t>
      </w:r>
    </w:p>
    <w:p w14:paraId="04260FF5" w14:textId="77777777" w:rsidR="000B5507" w:rsidRPr="000B5507" w:rsidRDefault="000B5507" w:rsidP="002020F7">
      <w:pPr>
        <w:spacing w:line="360" w:lineRule="auto"/>
        <w:rPr>
          <w:rFonts w:ascii="Arial" w:hAnsi="Arial" w:cs="Arial"/>
        </w:rPr>
      </w:pPr>
      <w:r w:rsidRPr="000B5507">
        <w:rPr>
          <w:rFonts w:ascii="Arial" w:hAnsi="Arial" w:cs="Arial"/>
        </w:rPr>
        <w:t>The Paris Agreement, adopted in 2015, represents a major international effort to limit global temperature increases and reduce greenhouse gas emissions (United Nations, 2015). Although primarily focused on environmental protection, the agreement has important health implications.</w:t>
      </w:r>
    </w:p>
    <w:p w14:paraId="433ED3E4" w14:textId="77777777" w:rsidR="000B5507" w:rsidRPr="000B5507" w:rsidRDefault="000B5507" w:rsidP="002020F7">
      <w:pPr>
        <w:spacing w:line="360" w:lineRule="auto"/>
        <w:rPr>
          <w:rFonts w:ascii="Arial" w:hAnsi="Arial" w:cs="Arial"/>
        </w:rPr>
      </w:pPr>
      <w:r w:rsidRPr="000B5507">
        <w:rPr>
          <w:rFonts w:ascii="Arial" w:hAnsi="Arial" w:cs="Arial"/>
        </w:rPr>
        <w:t>Reducing fossil fuel consumption can significantly improve air quality and reduce the incidence of respiratory and cardiovascular diseases (Watts et al., 2021). Sustainable urban planning and green infrastructure can also encourage physical activity and improve mental wellbeing (WHO, 2022).</w:t>
      </w:r>
    </w:p>
    <w:p w14:paraId="5C5399E8" w14:textId="77777777" w:rsidR="000B5507" w:rsidRPr="000B5507" w:rsidRDefault="000B5507" w:rsidP="002020F7">
      <w:pPr>
        <w:spacing w:line="360" w:lineRule="auto"/>
        <w:rPr>
          <w:rFonts w:ascii="Arial" w:hAnsi="Arial" w:cs="Arial"/>
        </w:rPr>
      </w:pPr>
      <w:r w:rsidRPr="000B5507">
        <w:rPr>
          <w:rFonts w:ascii="Arial" w:hAnsi="Arial" w:cs="Arial"/>
        </w:rPr>
        <w:t>However, the effectiveness of global climate policies is often limited by political disagreements, economic priorities and unequal resource distribution between countries (IPCC, 2022). Developing nations may require financial and technological support to implement climate mitigation strategies effectively.</w:t>
      </w:r>
    </w:p>
    <w:p w14:paraId="0E444F72"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t>National Climate Policies in the United Kingdom</w:t>
      </w:r>
    </w:p>
    <w:p w14:paraId="6DA88D0C" w14:textId="4BFDBB99" w:rsidR="000B5507" w:rsidRPr="000B5507" w:rsidRDefault="000B5507" w:rsidP="002020F7">
      <w:pPr>
        <w:spacing w:line="360" w:lineRule="auto"/>
        <w:rPr>
          <w:rFonts w:ascii="Arial" w:hAnsi="Arial" w:cs="Arial"/>
        </w:rPr>
      </w:pPr>
      <w:r w:rsidRPr="000B5507">
        <w:rPr>
          <w:rFonts w:ascii="Arial" w:hAnsi="Arial" w:cs="Arial"/>
        </w:rPr>
        <w:t xml:space="preserve">The UK has implemented several national policies aimed at addressing climate change. The Climate Change Act 2008 established legally binding targets for reducing greenhouse gas emissions (UK Government, 2008). More recently, the Net Zero Strategy outlines </w:t>
      </w:r>
      <w:r w:rsidR="00B478B6" w:rsidRPr="000B5507">
        <w:rPr>
          <w:rFonts w:ascii="Arial" w:hAnsi="Arial" w:cs="Arial"/>
        </w:rPr>
        <w:t>plan</w:t>
      </w:r>
      <w:r w:rsidRPr="000B5507">
        <w:rPr>
          <w:rFonts w:ascii="Arial" w:hAnsi="Arial" w:cs="Arial"/>
        </w:rPr>
        <w:t xml:space="preserve"> for achieving carbon neutrality by 2050 (UK Government, 2021).</w:t>
      </w:r>
    </w:p>
    <w:p w14:paraId="7637EDE2" w14:textId="77777777" w:rsidR="000B5507" w:rsidRPr="000B5507" w:rsidRDefault="000B5507" w:rsidP="002020F7">
      <w:pPr>
        <w:spacing w:line="360" w:lineRule="auto"/>
        <w:rPr>
          <w:rFonts w:ascii="Arial" w:hAnsi="Arial" w:cs="Arial"/>
        </w:rPr>
      </w:pPr>
      <w:r w:rsidRPr="000B5507">
        <w:rPr>
          <w:rFonts w:ascii="Arial" w:hAnsi="Arial" w:cs="Arial"/>
        </w:rPr>
        <w:t>These policies can generate significant health benefits. Reducing emissions from transport and energy production can decrease air pollution, which is associated with respiratory illnesses and premature mortality (Watts et al., 2021).</w:t>
      </w:r>
    </w:p>
    <w:p w14:paraId="5AADDFED" w14:textId="77777777" w:rsidR="000B5507" w:rsidRPr="000B5507" w:rsidRDefault="000B5507" w:rsidP="002020F7">
      <w:pPr>
        <w:spacing w:line="360" w:lineRule="auto"/>
        <w:rPr>
          <w:rFonts w:ascii="Arial" w:hAnsi="Arial" w:cs="Arial"/>
        </w:rPr>
      </w:pPr>
      <w:r w:rsidRPr="000B5507">
        <w:rPr>
          <w:rFonts w:ascii="Arial" w:hAnsi="Arial" w:cs="Arial"/>
        </w:rPr>
        <w:t>In addition, promoting sustainable transport such as walking and cycling can improve physical activity levels and reduce obesity rates (WHO, 2022). Despite these benefits, some researchers argue that progress towards climate targets remains too slow to address the urgency of climate change (IPCC, 2022).</w:t>
      </w:r>
    </w:p>
    <w:p w14:paraId="5B74656E"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t>Local Climate and Sustainability Initiatives</w:t>
      </w:r>
    </w:p>
    <w:p w14:paraId="1B64211A" w14:textId="77777777" w:rsidR="000B5507" w:rsidRPr="000B5507" w:rsidRDefault="000B5507" w:rsidP="002020F7">
      <w:pPr>
        <w:spacing w:line="360" w:lineRule="auto"/>
        <w:rPr>
          <w:rFonts w:ascii="Arial" w:hAnsi="Arial" w:cs="Arial"/>
        </w:rPr>
      </w:pPr>
      <w:r w:rsidRPr="000B5507">
        <w:rPr>
          <w:rFonts w:ascii="Arial" w:hAnsi="Arial" w:cs="Arial"/>
        </w:rPr>
        <w:t>Local governments play an important role in implementing climate action initiatives. Many UK cities have introduced policies to expand green spaces, improve public transport systems and promote sustainable urban development (Local Government Association, 2021).</w:t>
      </w:r>
    </w:p>
    <w:p w14:paraId="6B56AAC0" w14:textId="77777777" w:rsidR="000B5507" w:rsidRPr="000B5507" w:rsidRDefault="000B5507" w:rsidP="002020F7">
      <w:pPr>
        <w:spacing w:line="360" w:lineRule="auto"/>
        <w:rPr>
          <w:rFonts w:ascii="Arial" w:hAnsi="Arial" w:cs="Arial"/>
        </w:rPr>
      </w:pPr>
      <w:r w:rsidRPr="000B5507">
        <w:rPr>
          <w:rFonts w:ascii="Arial" w:hAnsi="Arial" w:cs="Arial"/>
        </w:rPr>
        <w:t>Urban green spaces can provide significant health benefits, including improved mental wellbeing, increased opportunities for physical activity and reduced urban heat effects (WHO, 2017). Community-based sustainability initiatives can also encourage behavioural change and increase environmental awareness among citizens.</w:t>
      </w:r>
    </w:p>
    <w:p w14:paraId="76E16C73" w14:textId="77777777" w:rsidR="000B5507" w:rsidRPr="000B5507" w:rsidRDefault="000B5507" w:rsidP="002020F7">
      <w:pPr>
        <w:spacing w:line="360" w:lineRule="auto"/>
        <w:rPr>
          <w:rFonts w:ascii="Arial" w:hAnsi="Arial" w:cs="Arial"/>
        </w:rPr>
      </w:pPr>
      <w:r w:rsidRPr="000B5507">
        <w:rPr>
          <w:rFonts w:ascii="Arial" w:hAnsi="Arial" w:cs="Arial"/>
        </w:rPr>
        <w:t>However, local climate initiatives often face financial constraints and limited resources. Without adequate funding and policy support, local governments may struggle to implement large-scale environmental interventions (The King’s Fund, 2022).</w:t>
      </w:r>
    </w:p>
    <w:p w14:paraId="410A7CC6" w14:textId="77777777" w:rsidR="000B5507" w:rsidRPr="000B5507" w:rsidRDefault="000B5507" w:rsidP="002020F7">
      <w:pPr>
        <w:spacing w:line="360" w:lineRule="auto"/>
        <w:rPr>
          <w:rFonts w:ascii="Arial" w:hAnsi="Arial" w:cs="Arial"/>
          <w:b/>
          <w:bCs/>
          <w:sz w:val="24"/>
          <w:szCs w:val="24"/>
        </w:rPr>
      </w:pPr>
      <w:r w:rsidRPr="000B5507">
        <w:rPr>
          <w:rFonts w:ascii="Arial" w:hAnsi="Arial" w:cs="Arial"/>
          <w:b/>
          <w:bCs/>
          <w:sz w:val="24"/>
          <w:szCs w:val="24"/>
        </w:rPr>
        <w:lastRenderedPageBreak/>
        <w:t>Recommendations for Improvement</w:t>
      </w:r>
    </w:p>
    <w:p w14:paraId="4A61A1A7" w14:textId="77777777" w:rsidR="000B5507" w:rsidRPr="000B5507" w:rsidRDefault="000B5507" w:rsidP="002020F7">
      <w:pPr>
        <w:spacing w:line="360" w:lineRule="auto"/>
        <w:rPr>
          <w:rFonts w:ascii="Arial" w:hAnsi="Arial" w:cs="Arial"/>
        </w:rPr>
      </w:pPr>
      <w:r w:rsidRPr="000B5507">
        <w:rPr>
          <w:rFonts w:ascii="Arial" w:hAnsi="Arial" w:cs="Arial"/>
        </w:rPr>
        <w:t>To enhance the health benefits of climate action policies, governments should adopt a “health in all policies” approach, ensuring that environmental strategies consider health outcomes (WHO, 2022).</w:t>
      </w:r>
    </w:p>
    <w:p w14:paraId="1E8368D3" w14:textId="77777777" w:rsidR="000B5507" w:rsidRPr="000B5507" w:rsidRDefault="000B5507" w:rsidP="002020F7">
      <w:pPr>
        <w:spacing w:line="360" w:lineRule="auto"/>
        <w:rPr>
          <w:rFonts w:ascii="Arial" w:hAnsi="Arial" w:cs="Arial"/>
        </w:rPr>
      </w:pPr>
      <w:r w:rsidRPr="000B5507">
        <w:rPr>
          <w:rFonts w:ascii="Arial" w:hAnsi="Arial" w:cs="Arial"/>
        </w:rPr>
        <w:t>Investment in sustainable infrastructure, including cycling networks, renewable energy systems and green urban spaces, would provide both environmental and health benefits.</w:t>
      </w:r>
    </w:p>
    <w:p w14:paraId="3259225F" w14:textId="77777777" w:rsidR="000B5507" w:rsidRPr="000B5507" w:rsidRDefault="000B5507" w:rsidP="002020F7">
      <w:pPr>
        <w:spacing w:line="360" w:lineRule="auto"/>
        <w:rPr>
          <w:rFonts w:ascii="Arial" w:hAnsi="Arial" w:cs="Arial"/>
        </w:rPr>
      </w:pPr>
      <w:r w:rsidRPr="000B5507">
        <w:rPr>
          <w:rFonts w:ascii="Arial" w:hAnsi="Arial" w:cs="Arial"/>
        </w:rPr>
        <w:t>Finally, stronger international cooperation is required to support developing countries in implementing climate mitigation and adaptation strategies.</w:t>
      </w:r>
    </w:p>
    <w:p w14:paraId="1F460E6A" w14:textId="77777777" w:rsidR="000B5507" w:rsidRPr="000B5507" w:rsidRDefault="000B5507" w:rsidP="002020F7">
      <w:pPr>
        <w:spacing w:line="360" w:lineRule="auto"/>
        <w:rPr>
          <w:rFonts w:ascii="Arial" w:hAnsi="Arial" w:cs="Arial"/>
          <w:b/>
          <w:bCs/>
          <w:sz w:val="28"/>
          <w:szCs w:val="28"/>
        </w:rPr>
      </w:pPr>
      <w:r w:rsidRPr="000B5507">
        <w:rPr>
          <w:rFonts w:ascii="Arial" w:hAnsi="Arial" w:cs="Arial"/>
          <w:b/>
          <w:bCs/>
          <w:sz w:val="28"/>
          <w:szCs w:val="28"/>
        </w:rPr>
        <w:t>Interconnection Between SDG 3 and SDG 13</w:t>
      </w:r>
    </w:p>
    <w:p w14:paraId="5DA3AC82" w14:textId="77777777" w:rsidR="000B5507" w:rsidRPr="000B5507" w:rsidRDefault="000B5507" w:rsidP="002020F7">
      <w:pPr>
        <w:spacing w:line="360" w:lineRule="auto"/>
        <w:rPr>
          <w:rFonts w:ascii="Arial" w:hAnsi="Arial" w:cs="Arial"/>
        </w:rPr>
      </w:pPr>
      <w:r w:rsidRPr="000B5507">
        <w:rPr>
          <w:rFonts w:ascii="Arial" w:hAnsi="Arial" w:cs="Arial"/>
        </w:rPr>
        <w:t>Although SDG 3 and SDG 13 focus on different policy areas, they are closely interconnected and mutually reinforcing. Climate change has significant implications for public health outcomes, highlighting the importance of integrating environmental sustainability within health policy frameworks (Watts et al., 2021). For example, rising global temperatures have been associated with an increase in heat-related illnesses, cardiovascular disease and respiratory conditions, particularly among vulnerable populations such as older adults and individuals with pre-existing health conditions (IPCC, 2022). In addition, environmental changes can affect food security and water availability, which are fundamental determinants of population health.</w:t>
      </w:r>
    </w:p>
    <w:p w14:paraId="6B1DD350" w14:textId="1DC0976B" w:rsidR="000B5507" w:rsidRPr="000B5507" w:rsidRDefault="000B5507" w:rsidP="00AC09A7">
      <w:pPr>
        <w:spacing w:line="360" w:lineRule="auto"/>
        <w:rPr>
          <w:rFonts w:ascii="Arial" w:hAnsi="Arial" w:cs="Arial"/>
        </w:rPr>
      </w:pPr>
      <w:r w:rsidRPr="000B5507">
        <w:rPr>
          <w:rFonts w:ascii="Arial" w:hAnsi="Arial" w:cs="Arial"/>
        </w:rPr>
        <w:t>Addressing climate change can therefore contribute directly to achieving SDG 3 targets. Policies aimed at reducing air pollution through cleaner energy sources can significantly lower the prevalence of respiratory diseases and premature deaths (World Health Organization, 2022). Similarly, promoting sustainable urban planning can encourage active transport such as walking and cycling, which improves physical health while also reducing carbon emissions</w:t>
      </w:r>
      <w:r w:rsidR="00AC09A7" w:rsidRPr="00AC09A7">
        <w:rPr>
          <w:rFonts w:ascii="Arial" w:hAnsi="Arial" w:cs="Arial"/>
        </w:rPr>
        <w:t>. Global health and climate benefits from walking and cycling infrastructure</w:t>
      </w:r>
      <w:r w:rsidR="00AC09A7">
        <w:rPr>
          <w:rFonts w:ascii="Arial" w:hAnsi="Arial" w:cs="Arial"/>
        </w:rPr>
        <w:t xml:space="preserve"> </w:t>
      </w:r>
      <w:r w:rsidR="00AC09A7" w:rsidRPr="00AC09A7">
        <w:rPr>
          <w:rFonts w:ascii="Arial" w:hAnsi="Arial" w:cs="Arial"/>
        </w:rPr>
        <w:t>(Millard-Ball et al., 2025)</w:t>
      </w:r>
      <w:r w:rsidR="00AC09A7">
        <w:rPr>
          <w:rFonts w:ascii="Arial" w:hAnsi="Arial" w:cs="Arial"/>
        </w:rPr>
        <w:t>.</w:t>
      </w:r>
    </w:p>
    <w:p w14:paraId="724086F7" w14:textId="39A15DB5" w:rsidR="000B5507" w:rsidRPr="000B5507" w:rsidRDefault="000B5507" w:rsidP="002020F7">
      <w:pPr>
        <w:spacing w:line="360" w:lineRule="auto"/>
        <w:rPr>
          <w:rFonts w:ascii="Arial" w:hAnsi="Arial" w:cs="Arial"/>
        </w:rPr>
      </w:pPr>
      <w:r w:rsidRPr="000B5507">
        <w:rPr>
          <w:rFonts w:ascii="Arial" w:hAnsi="Arial" w:cs="Arial"/>
        </w:rPr>
        <w:t>However, the integration of health and environmental policies remains limited in many countries. Public health strategies often focus primarily on healthcare systems rather than broader environmental determinants of health (Marmot et al., 2020). Strengthening collaboration between environmental, health and policy sectors could improve the effectiveness of both SDG 3 and SDG 13 initiatives and create more sustainable health outcomes for future generations</w:t>
      </w:r>
      <w:r w:rsidR="00780C1B" w:rsidRPr="00780C1B">
        <w:t xml:space="preserve"> </w:t>
      </w:r>
      <w:r w:rsidR="00780C1B">
        <w:t>(</w:t>
      </w:r>
      <w:r w:rsidR="00780C1B" w:rsidRPr="00780C1B">
        <w:rPr>
          <w:rFonts w:ascii="Arial" w:hAnsi="Arial" w:cs="Arial"/>
        </w:rPr>
        <w:t>Schiavo,</w:t>
      </w:r>
      <w:r w:rsidR="00780C1B">
        <w:rPr>
          <w:rFonts w:ascii="Arial" w:hAnsi="Arial" w:cs="Arial"/>
        </w:rPr>
        <w:t xml:space="preserve"> </w:t>
      </w:r>
      <w:r w:rsidR="00780C1B" w:rsidRPr="00780C1B">
        <w:rPr>
          <w:rFonts w:ascii="Arial" w:hAnsi="Arial" w:cs="Arial"/>
        </w:rPr>
        <w:t>2024).</w:t>
      </w:r>
    </w:p>
    <w:p w14:paraId="2BF4EDC2" w14:textId="3B9B320A" w:rsidR="000B5507" w:rsidRPr="000B5507" w:rsidRDefault="000B5507" w:rsidP="002020F7">
      <w:pPr>
        <w:spacing w:line="360" w:lineRule="auto"/>
        <w:rPr>
          <w:rFonts w:ascii="Arial" w:hAnsi="Arial" w:cs="Arial"/>
          <w:b/>
          <w:bCs/>
          <w:sz w:val="28"/>
          <w:szCs w:val="28"/>
        </w:rPr>
      </w:pPr>
      <w:r w:rsidRPr="000B5507">
        <w:rPr>
          <w:rFonts w:ascii="Arial" w:hAnsi="Arial" w:cs="Arial"/>
          <w:b/>
          <w:bCs/>
          <w:sz w:val="28"/>
          <w:szCs w:val="28"/>
        </w:rPr>
        <w:t>Conclusion</w:t>
      </w:r>
    </w:p>
    <w:p w14:paraId="6E51FC8C" w14:textId="78FFF8CC" w:rsidR="000B5507" w:rsidRPr="000B5507" w:rsidRDefault="000B5507" w:rsidP="002020F7">
      <w:pPr>
        <w:spacing w:line="360" w:lineRule="auto"/>
        <w:rPr>
          <w:rFonts w:ascii="Arial" w:hAnsi="Arial" w:cs="Arial"/>
        </w:rPr>
      </w:pPr>
      <w:r w:rsidRPr="000B5507">
        <w:rPr>
          <w:rFonts w:ascii="Arial" w:hAnsi="Arial" w:cs="Arial"/>
        </w:rPr>
        <w:t>This report has examined the impact of SDG 3: Good Health and Wellbeing and SDG 13: Climate Action on citizen health and wellbeing at global, national and local levels. SDG 3 focuses directly on improving health outcomes through policies that promote disease prevention, universal health coverage and improved healthcare access</w:t>
      </w:r>
      <w:r w:rsidR="00273AE4">
        <w:rPr>
          <w:rFonts w:ascii="Arial" w:hAnsi="Arial" w:cs="Arial"/>
        </w:rPr>
        <w:t xml:space="preserve"> </w:t>
      </w:r>
      <w:r w:rsidR="00273AE4" w:rsidRPr="00273AE4">
        <w:rPr>
          <w:rFonts w:ascii="Arial" w:hAnsi="Arial" w:cs="Arial"/>
        </w:rPr>
        <w:t>(Acharya, Lin and Dhingra, 2018)</w:t>
      </w:r>
      <w:r w:rsidRPr="000B5507">
        <w:rPr>
          <w:rFonts w:ascii="Arial" w:hAnsi="Arial" w:cs="Arial"/>
        </w:rPr>
        <w:t>. However, the analysis highlights that health outcomes are strongly influenced by wider social determinants such as income, education and living conditions.</w:t>
      </w:r>
    </w:p>
    <w:p w14:paraId="5A52753A" w14:textId="77A1CE33" w:rsidR="000B5507" w:rsidRPr="000B5507" w:rsidRDefault="000B5507" w:rsidP="002020F7">
      <w:pPr>
        <w:spacing w:line="360" w:lineRule="auto"/>
        <w:rPr>
          <w:rFonts w:ascii="Arial" w:hAnsi="Arial" w:cs="Arial"/>
        </w:rPr>
      </w:pPr>
      <w:r w:rsidRPr="000B5507">
        <w:rPr>
          <w:rFonts w:ascii="Arial" w:hAnsi="Arial" w:cs="Arial"/>
        </w:rPr>
        <w:lastRenderedPageBreak/>
        <w:t>The evaluation of SDG 13 demonstrates that environmental sustainability plays a crucial role in protecting population health</w:t>
      </w:r>
      <w:r w:rsidR="00273AE4">
        <w:rPr>
          <w:rFonts w:ascii="Arial" w:hAnsi="Arial" w:cs="Arial"/>
        </w:rPr>
        <w:t xml:space="preserve"> </w:t>
      </w:r>
      <w:r w:rsidR="00273AE4" w:rsidRPr="00273AE4">
        <w:rPr>
          <w:rFonts w:ascii="Arial" w:hAnsi="Arial" w:cs="Arial"/>
        </w:rPr>
        <w:t>(Naseer et al., 2024)</w:t>
      </w:r>
      <w:r w:rsidRPr="000B5507">
        <w:rPr>
          <w:rFonts w:ascii="Arial" w:hAnsi="Arial" w:cs="Arial"/>
        </w:rPr>
        <w:t>. Climate change presents significant risks to human health through factors such as air pollution, extreme weather events and food insecurity</w:t>
      </w:r>
      <w:r w:rsidR="00273AE4">
        <w:rPr>
          <w:rFonts w:ascii="Arial" w:hAnsi="Arial" w:cs="Arial"/>
        </w:rPr>
        <w:t xml:space="preserve"> </w:t>
      </w:r>
      <w:r w:rsidR="00273AE4" w:rsidRPr="00273AE4">
        <w:rPr>
          <w:rFonts w:ascii="Arial" w:hAnsi="Arial" w:cs="Arial"/>
        </w:rPr>
        <w:t>(Ebi et al., 2021)</w:t>
      </w:r>
      <w:r w:rsidRPr="000B5507">
        <w:rPr>
          <w:rFonts w:ascii="Arial" w:hAnsi="Arial" w:cs="Arial"/>
        </w:rPr>
        <w:t>. Policies aimed at reducing greenhouse gas emissions and promoting sustainable environments can therefore generate substantial health benefits.</w:t>
      </w:r>
    </w:p>
    <w:p w14:paraId="28682157" w14:textId="7DDF9079" w:rsidR="000B5507" w:rsidRPr="000B5507" w:rsidRDefault="000B5507" w:rsidP="002020F7">
      <w:pPr>
        <w:spacing w:line="360" w:lineRule="auto"/>
        <w:rPr>
          <w:rFonts w:ascii="Arial" w:hAnsi="Arial" w:cs="Arial"/>
        </w:rPr>
      </w:pPr>
      <w:r w:rsidRPr="000B5507">
        <w:rPr>
          <w:rFonts w:ascii="Arial" w:hAnsi="Arial" w:cs="Arial"/>
        </w:rPr>
        <w:t>While numerous initiatives exist at global, national and local levels, several limitations continue to affect their effectiveness. Funding constraints, political challenges and unequal access to resources can restrict the implementation of both health and environmental policies</w:t>
      </w:r>
      <w:r w:rsidR="00AC09A7">
        <w:rPr>
          <w:rFonts w:ascii="Arial" w:hAnsi="Arial" w:cs="Arial"/>
        </w:rPr>
        <w:t xml:space="preserve"> (Ruja, </w:t>
      </w:r>
      <w:proofErr w:type="spellStart"/>
      <w:r w:rsidR="00AC09A7">
        <w:rPr>
          <w:rFonts w:ascii="Arial" w:hAnsi="Arial" w:cs="Arial"/>
        </w:rPr>
        <w:t>Sumarmi</w:t>
      </w:r>
      <w:proofErr w:type="spellEnd"/>
      <w:r w:rsidR="00AC09A7">
        <w:rPr>
          <w:rFonts w:ascii="Arial" w:hAnsi="Arial" w:cs="Arial"/>
        </w:rPr>
        <w:t xml:space="preserve"> and Idris, 2024)</w:t>
      </w:r>
      <w:r w:rsidRPr="000B5507">
        <w:rPr>
          <w:rFonts w:ascii="Arial" w:hAnsi="Arial" w:cs="Arial"/>
        </w:rPr>
        <w:t>.</w:t>
      </w:r>
    </w:p>
    <w:p w14:paraId="3DD3D654" w14:textId="760E2657" w:rsidR="000B5507" w:rsidRPr="000B5507" w:rsidRDefault="000B5507" w:rsidP="00AC09A7">
      <w:pPr>
        <w:spacing w:line="360" w:lineRule="auto"/>
        <w:rPr>
          <w:rFonts w:ascii="Arial" w:hAnsi="Arial" w:cs="Arial"/>
        </w:rPr>
      </w:pPr>
      <w:r w:rsidRPr="000B5507">
        <w:rPr>
          <w:rFonts w:ascii="Arial" w:hAnsi="Arial" w:cs="Arial"/>
        </w:rPr>
        <w:t>Future progress will require integrated policy approaches that address health, environmental sustainability and social inequalities simultaneously. By strengthening preventative healthcare systems, addressing social determinants of health and prioritising sustainable development, governments can improve the health and wellbeing of citizens while advancing the broader objectives of the Sustainable Development Goals</w:t>
      </w:r>
      <w:r w:rsidR="00AC09A7">
        <w:rPr>
          <w:rFonts w:ascii="Arial" w:hAnsi="Arial" w:cs="Arial"/>
        </w:rPr>
        <w:t xml:space="preserve"> </w:t>
      </w:r>
      <w:r w:rsidR="00AC09A7" w:rsidRPr="00AC09A7">
        <w:rPr>
          <w:rFonts w:ascii="Arial" w:hAnsi="Arial" w:cs="Arial"/>
        </w:rPr>
        <w:t>(Caron et al., 2023)</w:t>
      </w:r>
      <w:r w:rsidR="00AC09A7">
        <w:rPr>
          <w:rFonts w:ascii="Arial" w:hAnsi="Arial" w:cs="Arial"/>
        </w:rPr>
        <w:t>.</w:t>
      </w:r>
    </w:p>
    <w:p w14:paraId="02D2388D" w14:textId="2E73C497" w:rsidR="000B5507" w:rsidRPr="000B5507" w:rsidRDefault="000B5507" w:rsidP="002020F7">
      <w:pPr>
        <w:spacing w:line="360" w:lineRule="auto"/>
        <w:rPr>
          <w:rFonts w:ascii="Arial" w:hAnsi="Arial" w:cs="Arial"/>
        </w:rPr>
      </w:pPr>
    </w:p>
    <w:p w14:paraId="1B5CD1F6" w14:textId="77777777" w:rsidR="00DB5133" w:rsidRDefault="00DB5133" w:rsidP="002020F7">
      <w:pPr>
        <w:spacing w:line="360" w:lineRule="auto"/>
        <w:rPr>
          <w:rFonts w:ascii="Arial" w:hAnsi="Arial" w:cs="Arial"/>
          <w:b/>
          <w:bCs/>
        </w:rPr>
      </w:pPr>
    </w:p>
    <w:p w14:paraId="48B5D966" w14:textId="77777777" w:rsidR="00DB5133" w:rsidRDefault="00DB5133" w:rsidP="002020F7">
      <w:pPr>
        <w:spacing w:line="360" w:lineRule="auto"/>
        <w:rPr>
          <w:rFonts w:ascii="Arial" w:hAnsi="Arial" w:cs="Arial"/>
          <w:b/>
          <w:bCs/>
        </w:rPr>
      </w:pPr>
    </w:p>
    <w:p w14:paraId="619AD069" w14:textId="77777777" w:rsidR="00DB5133" w:rsidRDefault="00DB5133" w:rsidP="002020F7">
      <w:pPr>
        <w:spacing w:line="360" w:lineRule="auto"/>
        <w:rPr>
          <w:rFonts w:ascii="Arial" w:hAnsi="Arial" w:cs="Arial"/>
          <w:b/>
          <w:bCs/>
        </w:rPr>
      </w:pPr>
    </w:p>
    <w:p w14:paraId="4D114A86" w14:textId="77777777" w:rsidR="00DB5133" w:rsidRDefault="00DB5133" w:rsidP="002020F7">
      <w:pPr>
        <w:spacing w:line="360" w:lineRule="auto"/>
        <w:rPr>
          <w:rFonts w:ascii="Arial" w:hAnsi="Arial" w:cs="Arial"/>
          <w:b/>
          <w:bCs/>
          <w:sz w:val="28"/>
          <w:szCs w:val="28"/>
        </w:rPr>
      </w:pPr>
    </w:p>
    <w:p w14:paraId="553BB484" w14:textId="77777777" w:rsidR="00DB5133" w:rsidRDefault="00DB5133" w:rsidP="002020F7">
      <w:pPr>
        <w:spacing w:line="360" w:lineRule="auto"/>
        <w:rPr>
          <w:rFonts w:ascii="Arial" w:hAnsi="Arial" w:cs="Arial"/>
          <w:b/>
          <w:bCs/>
          <w:sz w:val="28"/>
          <w:szCs w:val="28"/>
        </w:rPr>
      </w:pPr>
    </w:p>
    <w:p w14:paraId="183D3F1B" w14:textId="77777777" w:rsidR="00DB5133" w:rsidRDefault="00DB5133" w:rsidP="002020F7">
      <w:pPr>
        <w:spacing w:line="360" w:lineRule="auto"/>
        <w:rPr>
          <w:rFonts w:ascii="Arial" w:hAnsi="Arial" w:cs="Arial"/>
          <w:b/>
          <w:bCs/>
          <w:sz w:val="28"/>
          <w:szCs w:val="28"/>
        </w:rPr>
      </w:pPr>
    </w:p>
    <w:p w14:paraId="2C406648" w14:textId="77777777" w:rsidR="00DB5133" w:rsidRDefault="00DB5133" w:rsidP="002020F7">
      <w:pPr>
        <w:spacing w:line="360" w:lineRule="auto"/>
        <w:rPr>
          <w:rFonts w:ascii="Arial" w:hAnsi="Arial" w:cs="Arial"/>
          <w:b/>
          <w:bCs/>
          <w:sz w:val="28"/>
          <w:szCs w:val="28"/>
        </w:rPr>
      </w:pPr>
    </w:p>
    <w:p w14:paraId="55360AB6" w14:textId="77777777" w:rsidR="00DB5133" w:rsidRDefault="00DB5133" w:rsidP="002020F7">
      <w:pPr>
        <w:spacing w:line="360" w:lineRule="auto"/>
        <w:rPr>
          <w:rFonts w:ascii="Arial" w:hAnsi="Arial" w:cs="Arial"/>
          <w:b/>
          <w:bCs/>
          <w:sz w:val="28"/>
          <w:szCs w:val="28"/>
        </w:rPr>
      </w:pPr>
    </w:p>
    <w:p w14:paraId="312E7A2B" w14:textId="77777777" w:rsidR="00DB5133" w:rsidRDefault="00DB5133" w:rsidP="002020F7">
      <w:pPr>
        <w:spacing w:line="360" w:lineRule="auto"/>
        <w:rPr>
          <w:rFonts w:ascii="Arial" w:hAnsi="Arial" w:cs="Arial"/>
          <w:b/>
          <w:bCs/>
          <w:sz w:val="28"/>
          <w:szCs w:val="28"/>
        </w:rPr>
      </w:pPr>
    </w:p>
    <w:p w14:paraId="3E884F6F" w14:textId="77777777" w:rsidR="00DB5133" w:rsidRDefault="00DB5133" w:rsidP="002020F7">
      <w:pPr>
        <w:spacing w:line="360" w:lineRule="auto"/>
        <w:rPr>
          <w:rFonts w:ascii="Arial" w:hAnsi="Arial" w:cs="Arial"/>
          <w:b/>
          <w:bCs/>
          <w:sz w:val="28"/>
          <w:szCs w:val="28"/>
        </w:rPr>
      </w:pPr>
    </w:p>
    <w:p w14:paraId="7E73B37E" w14:textId="77777777" w:rsidR="00DB5133" w:rsidRDefault="00DB5133" w:rsidP="002020F7">
      <w:pPr>
        <w:spacing w:line="360" w:lineRule="auto"/>
        <w:rPr>
          <w:rFonts w:ascii="Arial" w:hAnsi="Arial" w:cs="Arial"/>
          <w:b/>
          <w:bCs/>
          <w:sz w:val="28"/>
          <w:szCs w:val="28"/>
        </w:rPr>
      </w:pPr>
    </w:p>
    <w:p w14:paraId="6F76CFCF" w14:textId="77777777" w:rsidR="00DB5133" w:rsidRDefault="00DB5133" w:rsidP="002020F7">
      <w:pPr>
        <w:spacing w:line="360" w:lineRule="auto"/>
        <w:rPr>
          <w:rFonts w:ascii="Arial" w:hAnsi="Arial" w:cs="Arial"/>
          <w:b/>
          <w:bCs/>
          <w:sz w:val="28"/>
          <w:szCs w:val="28"/>
        </w:rPr>
      </w:pPr>
    </w:p>
    <w:p w14:paraId="4A812F94" w14:textId="77777777" w:rsidR="000E06C1" w:rsidRDefault="000E06C1" w:rsidP="002020F7">
      <w:pPr>
        <w:spacing w:line="360" w:lineRule="auto"/>
        <w:rPr>
          <w:rFonts w:ascii="Arial" w:hAnsi="Arial" w:cs="Arial"/>
          <w:b/>
          <w:bCs/>
          <w:sz w:val="28"/>
          <w:szCs w:val="28"/>
        </w:rPr>
      </w:pPr>
    </w:p>
    <w:p w14:paraId="55D01924" w14:textId="5594DA22" w:rsidR="000B5507" w:rsidRPr="000B5507" w:rsidRDefault="000B5507" w:rsidP="002020F7">
      <w:pPr>
        <w:spacing w:line="360" w:lineRule="auto"/>
        <w:rPr>
          <w:rFonts w:ascii="Arial" w:hAnsi="Arial" w:cs="Arial"/>
          <w:b/>
          <w:bCs/>
          <w:sz w:val="28"/>
          <w:szCs w:val="28"/>
        </w:rPr>
      </w:pPr>
      <w:r w:rsidRPr="000B5507">
        <w:rPr>
          <w:rFonts w:ascii="Arial" w:hAnsi="Arial" w:cs="Arial"/>
          <w:b/>
          <w:bCs/>
          <w:sz w:val="28"/>
          <w:szCs w:val="28"/>
        </w:rPr>
        <w:lastRenderedPageBreak/>
        <w:t>Reference List</w:t>
      </w:r>
    </w:p>
    <w:p w14:paraId="4A6DE5CE" w14:textId="77777777" w:rsidR="00780C1B" w:rsidRDefault="00780C1B" w:rsidP="00273AE4">
      <w:pPr>
        <w:spacing w:line="360" w:lineRule="auto"/>
        <w:rPr>
          <w:rFonts w:ascii="Arial" w:hAnsi="Arial" w:cs="Arial"/>
        </w:rPr>
      </w:pPr>
      <w:r w:rsidRPr="00273AE4">
        <w:rPr>
          <w:rFonts w:ascii="Arial" w:hAnsi="Arial" w:cs="Arial"/>
        </w:rPr>
        <w:t xml:space="preserve">Acharya, S., Lin, V. and Dhingra, N. (2018). The Role of Health in Achieving the Sustainable Development Goals. Bulletin of the World Health Organization, [online] 96(9), pp.591–591A. Doi: </w:t>
      </w:r>
      <w:hyperlink r:id="rId7" w:history="1">
        <w:r w:rsidRPr="00B14860">
          <w:rPr>
            <w:rStyle w:val="Hyperlink"/>
            <w:rFonts w:ascii="Arial" w:hAnsi="Arial" w:cs="Arial"/>
          </w:rPr>
          <w:t>HTTPs://doi.org/10.2471/blt.18.221432</w:t>
        </w:r>
      </w:hyperlink>
      <w:r w:rsidRPr="00273AE4">
        <w:rPr>
          <w:rFonts w:ascii="Arial" w:hAnsi="Arial" w:cs="Arial"/>
        </w:rPr>
        <w:t>.</w:t>
      </w:r>
      <w:r w:rsidRPr="00780C1B">
        <w:t xml:space="preserve"> </w:t>
      </w:r>
      <w:r w:rsidRPr="00780C1B">
        <w:rPr>
          <w:rFonts w:ascii="Arial" w:hAnsi="Arial" w:cs="Arial"/>
        </w:rPr>
        <w:t xml:space="preserve">(Accessed </w:t>
      </w:r>
      <w:r>
        <w:rPr>
          <w:rFonts w:ascii="Arial" w:hAnsi="Arial" w:cs="Arial"/>
        </w:rPr>
        <w:t>6th</w:t>
      </w:r>
      <w:r w:rsidRPr="00780C1B">
        <w:rPr>
          <w:rFonts w:ascii="Arial" w:hAnsi="Arial" w:cs="Arial"/>
        </w:rPr>
        <w:t xml:space="preserve"> March 2026)</w:t>
      </w:r>
      <w:r>
        <w:rPr>
          <w:rFonts w:ascii="Arial" w:hAnsi="Arial" w:cs="Arial"/>
        </w:rPr>
        <w:t xml:space="preserve">  </w:t>
      </w:r>
    </w:p>
    <w:p w14:paraId="7515DEF5" w14:textId="77777777" w:rsidR="00780C1B" w:rsidRPr="000B5507" w:rsidRDefault="00780C1B" w:rsidP="002020F7">
      <w:pPr>
        <w:spacing w:line="360" w:lineRule="auto"/>
        <w:rPr>
          <w:rFonts w:ascii="Arial" w:hAnsi="Arial" w:cs="Arial"/>
        </w:rPr>
      </w:pPr>
      <w:r w:rsidRPr="000B5507">
        <w:rPr>
          <w:rFonts w:ascii="Arial" w:hAnsi="Arial" w:cs="Arial"/>
        </w:rPr>
        <w:t xml:space="preserve">Bandura, A. (1986) </w:t>
      </w:r>
      <w:r w:rsidRPr="000B5507">
        <w:rPr>
          <w:rFonts w:ascii="Arial" w:hAnsi="Arial" w:cs="Arial"/>
          <w:i/>
          <w:iCs/>
        </w:rPr>
        <w:t>Social foundations of thought and action: A social cognitive theory</w:t>
      </w:r>
      <w:r w:rsidRPr="000B5507">
        <w:rPr>
          <w:rFonts w:ascii="Arial" w:hAnsi="Arial" w:cs="Arial"/>
        </w:rPr>
        <w:t>. Englewood Cliffs: Prentice Hall.</w:t>
      </w:r>
      <w:r>
        <w:rPr>
          <w:rFonts w:ascii="Arial" w:hAnsi="Arial" w:cs="Arial"/>
        </w:rPr>
        <w:t xml:space="preserve"> (Accessed 3</w:t>
      </w:r>
      <w:r w:rsidRPr="00780C1B">
        <w:rPr>
          <w:rFonts w:ascii="Arial" w:hAnsi="Arial" w:cs="Arial"/>
          <w:vertAlign w:val="superscript"/>
        </w:rPr>
        <w:t>rd</w:t>
      </w:r>
      <w:r>
        <w:rPr>
          <w:rFonts w:ascii="Arial" w:hAnsi="Arial" w:cs="Arial"/>
        </w:rPr>
        <w:t xml:space="preserve"> March 2026)</w:t>
      </w:r>
    </w:p>
    <w:p w14:paraId="63175603" w14:textId="77777777" w:rsidR="00780C1B" w:rsidRPr="000B5507" w:rsidRDefault="00780C1B" w:rsidP="002020F7">
      <w:pPr>
        <w:spacing w:line="360" w:lineRule="auto"/>
        <w:rPr>
          <w:rFonts w:ascii="Arial" w:hAnsi="Arial" w:cs="Arial"/>
        </w:rPr>
      </w:pPr>
      <w:r w:rsidRPr="000B5507">
        <w:rPr>
          <w:rFonts w:ascii="Arial" w:hAnsi="Arial" w:cs="Arial"/>
        </w:rPr>
        <w:t xml:space="preserve">Baum, F. and Fisher, M. (2014) ‘Why behavioural health promotion endures despite its failure to reduce health inequities’, </w:t>
      </w:r>
      <w:r w:rsidRPr="000B5507">
        <w:rPr>
          <w:rFonts w:ascii="Arial" w:hAnsi="Arial" w:cs="Arial"/>
          <w:i/>
          <w:iCs/>
        </w:rPr>
        <w:t>Sociology of Health &amp; Illness</w:t>
      </w:r>
      <w:r w:rsidRPr="000B5507">
        <w:rPr>
          <w:rFonts w:ascii="Arial" w:hAnsi="Arial" w:cs="Arial"/>
        </w:rPr>
        <w:t>, 36(2), pp. 213–225.</w:t>
      </w:r>
      <w:r w:rsidRPr="00780C1B">
        <w:t xml:space="preserve"> </w:t>
      </w:r>
      <w:r w:rsidRPr="00780C1B">
        <w:rPr>
          <w:rFonts w:ascii="Arial" w:hAnsi="Arial" w:cs="Arial"/>
        </w:rPr>
        <w:t xml:space="preserve">(Accessed </w:t>
      </w:r>
      <w:r>
        <w:rPr>
          <w:rFonts w:ascii="Arial" w:hAnsi="Arial" w:cs="Arial"/>
        </w:rPr>
        <w:t>11th</w:t>
      </w:r>
      <w:r w:rsidRPr="00780C1B">
        <w:rPr>
          <w:rFonts w:ascii="Arial" w:hAnsi="Arial" w:cs="Arial"/>
        </w:rPr>
        <w:t xml:space="preserve"> March 2026)</w:t>
      </w:r>
    </w:p>
    <w:p w14:paraId="114B986B" w14:textId="77777777" w:rsidR="00780C1B" w:rsidRDefault="00780C1B" w:rsidP="00AC09A7">
      <w:pPr>
        <w:spacing w:line="360" w:lineRule="auto"/>
        <w:rPr>
          <w:rFonts w:ascii="Arial" w:hAnsi="Arial" w:cs="Arial"/>
        </w:rPr>
      </w:pPr>
      <w:r w:rsidRPr="00AC09A7">
        <w:rPr>
          <w:rFonts w:ascii="Arial" w:hAnsi="Arial" w:cs="Arial"/>
        </w:rPr>
        <w:t xml:space="preserve">Caron, R.M., Noel, K., Reed, R.N., Sibel, J. and Smith, H.J. (2023). Health promotion, health protection, and disease prevention: Challenges and opportunities in a dynamic landscape. AJPM Focus, [online] 3(1), pp.1–3. Doi: </w:t>
      </w:r>
      <w:hyperlink r:id="rId8" w:history="1">
        <w:r w:rsidRPr="00B14860">
          <w:rPr>
            <w:rStyle w:val="Hyperlink"/>
            <w:rFonts w:ascii="Arial" w:hAnsi="Arial" w:cs="Arial"/>
          </w:rPr>
          <w:t>HTTPs://doi.org/10.1016/j.focus.2023.100167</w:t>
        </w:r>
      </w:hyperlink>
      <w:r w:rsidRPr="00AC09A7">
        <w:rPr>
          <w:rFonts w:ascii="Arial" w:hAnsi="Arial" w:cs="Arial"/>
        </w:rPr>
        <w:t>.</w:t>
      </w:r>
      <w:r>
        <w:rPr>
          <w:rFonts w:ascii="Arial" w:hAnsi="Arial" w:cs="Arial"/>
        </w:rPr>
        <w:t xml:space="preserve"> </w:t>
      </w:r>
      <w:r w:rsidRPr="00780C1B">
        <w:rPr>
          <w:rFonts w:ascii="Arial" w:hAnsi="Arial" w:cs="Arial"/>
        </w:rPr>
        <w:t xml:space="preserve">(Accessed </w:t>
      </w:r>
      <w:r>
        <w:rPr>
          <w:rFonts w:ascii="Arial" w:hAnsi="Arial" w:cs="Arial"/>
        </w:rPr>
        <w:t>7th</w:t>
      </w:r>
      <w:r w:rsidRPr="00780C1B">
        <w:rPr>
          <w:rFonts w:ascii="Arial" w:hAnsi="Arial" w:cs="Arial"/>
        </w:rPr>
        <w:t xml:space="preserve"> March 2026)</w:t>
      </w:r>
    </w:p>
    <w:p w14:paraId="1C2306DB" w14:textId="77777777" w:rsidR="00780C1B" w:rsidRPr="000B5507" w:rsidRDefault="00780C1B" w:rsidP="002020F7">
      <w:pPr>
        <w:spacing w:line="360" w:lineRule="auto"/>
        <w:rPr>
          <w:rFonts w:ascii="Arial" w:hAnsi="Arial" w:cs="Arial"/>
        </w:rPr>
      </w:pPr>
      <w:r w:rsidRPr="000B5507">
        <w:rPr>
          <w:rFonts w:ascii="Arial" w:hAnsi="Arial" w:cs="Arial"/>
        </w:rPr>
        <w:t xml:space="preserve">Department of Health and Social Care (2019) </w:t>
      </w:r>
      <w:r w:rsidRPr="000B5507">
        <w:rPr>
          <w:rFonts w:ascii="Arial" w:hAnsi="Arial" w:cs="Arial"/>
          <w:i/>
          <w:iCs/>
        </w:rPr>
        <w:t>Advancing our health: Prevention in the 2020s</w:t>
      </w:r>
      <w:r w:rsidRPr="000B5507">
        <w:rPr>
          <w:rFonts w:ascii="Arial" w:hAnsi="Arial" w:cs="Arial"/>
        </w:rPr>
        <w:t>. London: DHSC.</w:t>
      </w:r>
      <w:r w:rsidRPr="00780C1B">
        <w:t xml:space="preserve"> </w:t>
      </w:r>
      <w:r w:rsidRPr="00780C1B">
        <w:rPr>
          <w:rFonts w:ascii="Arial" w:hAnsi="Arial" w:cs="Arial"/>
        </w:rPr>
        <w:t xml:space="preserve">(Accessed </w:t>
      </w:r>
      <w:r>
        <w:rPr>
          <w:rFonts w:ascii="Arial" w:hAnsi="Arial" w:cs="Arial"/>
        </w:rPr>
        <w:t>13th</w:t>
      </w:r>
      <w:r w:rsidRPr="00780C1B">
        <w:rPr>
          <w:rFonts w:ascii="Arial" w:hAnsi="Arial" w:cs="Arial"/>
        </w:rPr>
        <w:t xml:space="preserve"> March 2026)</w:t>
      </w:r>
    </w:p>
    <w:p w14:paraId="06CACC10" w14:textId="77777777" w:rsidR="00780C1B" w:rsidRDefault="00780C1B" w:rsidP="00273AE4">
      <w:pPr>
        <w:spacing w:line="360" w:lineRule="auto"/>
        <w:rPr>
          <w:rFonts w:ascii="Arial" w:hAnsi="Arial" w:cs="Arial"/>
        </w:rPr>
      </w:pPr>
      <w:r w:rsidRPr="00273AE4">
        <w:rPr>
          <w:rFonts w:ascii="Arial" w:hAnsi="Arial" w:cs="Arial"/>
        </w:rPr>
        <w:t xml:space="preserve">Ebi, K.L., Vanos, J., Baldwin, J.W., Bell, J.E., </w:t>
      </w:r>
      <w:proofErr w:type="spellStart"/>
      <w:r w:rsidRPr="00273AE4">
        <w:rPr>
          <w:rFonts w:ascii="Arial" w:hAnsi="Arial" w:cs="Arial"/>
        </w:rPr>
        <w:t>Hondula</w:t>
      </w:r>
      <w:proofErr w:type="spellEnd"/>
      <w:r w:rsidRPr="00273AE4">
        <w:rPr>
          <w:rFonts w:ascii="Arial" w:hAnsi="Arial" w:cs="Arial"/>
        </w:rPr>
        <w:t xml:space="preserve">, D.M., Errett, N.A., Hayes, K., Reid, C.E., Saha, S., Spector, J. and Berry, P. (2021). Extreme weather and climate change: Population health and health system implications. Annual Review of Public Health, [online] 42(1), pp.293–315. Doi: </w:t>
      </w:r>
      <w:hyperlink r:id="rId9" w:history="1">
        <w:r w:rsidRPr="00B14860">
          <w:rPr>
            <w:rStyle w:val="Hyperlink"/>
            <w:rFonts w:ascii="Arial" w:hAnsi="Arial" w:cs="Arial"/>
          </w:rPr>
          <w:t>HTTPs://doi.org/10.1146/annurev-publhealth-012420-105026</w:t>
        </w:r>
      </w:hyperlink>
      <w:r w:rsidRPr="00273AE4">
        <w:rPr>
          <w:rFonts w:ascii="Arial" w:hAnsi="Arial" w:cs="Arial"/>
        </w:rPr>
        <w:t>.</w:t>
      </w:r>
      <w:r w:rsidRPr="00780C1B">
        <w:t xml:space="preserve"> </w:t>
      </w:r>
      <w:r w:rsidRPr="00780C1B">
        <w:rPr>
          <w:rFonts w:ascii="Arial" w:hAnsi="Arial" w:cs="Arial"/>
        </w:rPr>
        <w:t xml:space="preserve">(Accessed </w:t>
      </w:r>
      <w:r>
        <w:rPr>
          <w:rFonts w:ascii="Arial" w:hAnsi="Arial" w:cs="Arial"/>
        </w:rPr>
        <w:t>6th</w:t>
      </w:r>
      <w:r w:rsidRPr="00780C1B">
        <w:rPr>
          <w:rFonts w:ascii="Arial" w:hAnsi="Arial" w:cs="Arial"/>
        </w:rPr>
        <w:t xml:space="preserve"> March 2026)</w:t>
      </w:r>
    </w:p>
    <w:p w14:paraId="2D0346BF" w14:textId="77777777" w:rsidR="00780C1B" w:rsidRPr="000B5507" w:rsidRDefault="00780C1B" w:rsidP="002020F7">
      <w:pPr>
        <w:spacing w:line="360" w:lineRule="auto"/>
        <w:rPr>
          <w:rFonts w:ascii="Arial" w:hAnsi="Arial" w:cs="Arial"/>
        </w:rPr>
      </w:pPr>
      <w:r w:rsidRPr="000B5507">
        <w:rPr>
          <w:rFonts w:ascii="Arial" w:hAnsi="Arial" w:cs="Arial"/>
        </w:rPr>
        <w:t xml:space="preserve">Gostin, L.O., Friedman, E.A. and Wetter, S.A. (2019) ‘Responding to COVID-19: How to navigate a public health emergency legally and ethically’, </w:t>
      </w:r>
      <w:r w:rsidRPr="000B5507">
        <w:rPr>
          <w:rFonts w:ascii="Arial" w:hAnsi="Arial" w:cs="Arial"/>
          <w:i/>
          <w:iCs/>
        </w:rPr>
        <w:t>Health and Human Rights Journal</w:t>
      </w:r>
      <w:r w:rsidRPr="000B5507">
        <w:rPr>
          <w:rFonts w:ascii="Arial" w:hAnsi="Arial" w:cs="Arial"/>
        </w:rPr>
        <w:t>, 21(1), pp. 7-16.</w:t>
      </w:r>
      <w:r w:rsidRPr="00780C1B">
        <w:t xml:space="preserve"> </w:t>
      </w:r>
      <w:r w:rsidRPr="00780C1B">
        <w:rPr>
          <w:rFonts w:ascii="Arial" w:hAnsi="Arial" w:cs="Arial"/>
        </w:rPr>
        <w:t xml:space="preserve">(Accessed </w:t>
      </w:r>
      <w:r>
        <w:rPr>
          <w:rFonts w:ascii="Arial" w:hAnsi="Arial" w:cs="Arial"/>
        </w:rPr>
        <w:t>8th</w:t>
      </w:r>
      <w:r w:rsidRPr="00780C1B">
        <w:rPr>
          <w:rFonts w:ascii="Arial" w:hAnsi="Arial" w:cs="Arial"/>
        </w:rPr>
        <w:t xml:space="preserve"> March 2026)</w:t>
      </w:r>
    </w:p>
    <w:p w14:paraId="71BDEB6B" w14:textId="77777777" w:rsidR="00780C1B" w:rsidRPr="000B5507" w:rsidRDefault="00780C1B" w:rsidP="002020F7">
      <w:pPr>
        <w:spacing w:line="360" w:lineRule="auto"/>
        <w:rPr>
          <w:rFonts w:ascii="Arial" w:hAnsi="Arial" w:cs="Arial"/>
        </w:rPr>
      </w:pPr>
      <w:r w:rsidRPr="000B5507">
        <w:rPr>
          <w:rFonts w:ascii="Arial" w:hAnsi="Arial" w:cs="Arial"/>
        </w:rPr>
        <w:t xml:space="preserve">Intergovernmental Panel on Climate Change (IPCC) (2022) </w:t>
      </w:r>
      <w:r w:rsidRPr="000B5507">
        <w:rPr>
          <w:rFonts w:ascii="Arial" w:hAnsi="Arial" w:cs="Arial"/>
          <w:i/>
          <w:iCs/>
        </w:rPr>
        <w:t>Climate Change 2022: Impacts, adaptation and vulnerability</w:t>
      </w:r>
      <w:r w:rsidRPr="000B5507">
        <w:rPr>
          <w:rFonts w:ascii="Arial" w:hAnsi="Arial" w:cs="Arial"/>
        </w:rPr>
        <w:t>. Geneva: IPCC.</w:t>
      </w:r>
      <w:r w:rsidRPr="00780C1B">
        <w:t xml:space="preserve"> </w:t>
      </w:r>
      <w:r w:rsidRPr="00780C1B">
        <w:rPr>
          <w:rFonts w:ascii="Arial" w:hAnsi="Arial" w:cs="Arial"/>
        </w:rPr>
        <w:t xml:space="preserve">(Accessed </w:t>
      </w:r>
      <w:r>
        <w:rPr>
          <w:rFonts w:ascii="Arial" w:hAnsi="Arial" w:cs="Arial"/>
        </w:rPr>
        <w:t>13th</w:t>
      </w:r>
      <w:r w:rsidRPr="00780C1B">
        <w:rPr>
          <w:rFonts w:ascii="Arial" w:hAnsi="Arial" w:cs="Arial"/>
        </w:rPr>
        <w:t xml:space="preserve"> March 2026)</w:t>
      </w:r>
    </w:p>
    <w:p w14:paraId="1DFD6681" w14:textId="77777777" w:rsidR="00780C1B" w:rsidRPr="000B5507" w:rsidRDefault="00780C1B" w:rsidP="002020F7">
      <w:pPr>
        <w:spacing w:line="360" w:lineRule="auto"/>
        <w:rPr>
          <w:rFonts w:ascii="Arial" w:hAnsi="Arial" w:cs="Arial"/>
        </w:rPr>
      </w:pPr>
      <w:r w:rsidRPr="000B5507">
        <w:rPr>
          <w:rFonts w:ascii="Arial" w:hAnsi="Arial" w:cs="Arial"/>
        </w:rPr>
        <w:t xml:space="preserve">Local Government Association (2021) </w:t>
      </w:r>
      <w:r w:rsidRPr="000B5507">
        <w:rPr>
          <w:rFonts w:ascii="Arial" w:hAnsi="Arial" w:cs="Arial"/>
          <w:i/>
          <w:iCs/>
        </w:rPr>
        <w:t>Councils and climate change</w:t>
      </w:r>
      <w:r w:rsidRPr="000B5507">
        <w:rPr>
          <w:rFonts w:ascii="Arial" w:hAnsi="Arial" w:cs="Arial"/>
        </w:rPr>
        <w:t>. London: LGA.</w:t>
      </w:r>
      <w:r w:rsidRPr="00780C1B">
        <w:t xml:space="preserve"> </w:t>
      </w:r>
      <w:r w:rsidRPr="00780C1B">
        <w:rPr>
          <w:rFonts w:ascii="Arial" w:hAnsi="Arial" w:cs="Arial"/>
        </w:rPr>
        <w:t>(Accessed 3rd March 2026)</w:t>
      </w:r>
    </w:p>
    <w:p w14:paraId="1D521571" w14:textId="77777777" w:rsidR="00780C1B" w:rsidRPr="000B5507" w:rsidRDefault="00780C1B" w:rsidP="002020F7">
      <w:pPr>
        <w:spacing w:line="360" w:lineRule="auto"/>
        <w:rPr>
          <w:rFonts w:ascii="Arial" w:hAnsi="Arial" w:cs="Arial"/>
        </w:rPr>
      </w:pPr>
      <w:r w:rsidRPr="000B5507">
        <w:rPr>
          <w:rFonts w:ascii="Arial" w:hAnsi="Arial" w:cs="Arial"/>
        </w:rPr>
        <w:t xml:space="preserve">Marmot, M., Allen, J., Boyce, T., Goldblatt, P. and Morrison, J. (2020) </w:t>
      </w:r>
      <w:r w:rsidRPr="000B5507">
        <w:rPr>
          <w:rFonts w:ascii="Arial" w:hAnsi="Arial" w:cs="Arial"/>
          <w:i/>
          <w:iCs/>
        </w:rPr>
        <w:t>Health equity in England: The Marmot Review 10 years on</w:t>
      </w:r>
      <w:r w:rsidRPr="000B5507">
        <w:rPr>
          <w:rFonts w:ascii="Arial" w:hAnsi="Arial" w:cs="Arial"/>
        </w:rPr>
        <w:t>. London: Institute of Health Equity.</w:t>
      </w:r>
      <w:r w:rsidRPr="00780C1B">
        <w:t xml:space="preserve"> </w:t>
      </w:r>
      <w:r w:rsidRPr="00780C1B">
        <w:rPr>
          <w:rFonts w:ascii="Arial" w:hAnsi="Arial" w:cs="Arial"/>
        </w:rPr>
        <w:t xml:space="preserve">(Accessed </w:t>
      </w:r>
      <w:r>
        <w:rPr>
          <w:rFonts w:ascii="Arial" w:hAnsi="Arial" w:cs="Arial"/>
        </w:rPr>
        <w:t>15th</w:t>
      </w:r>
      <w:r w:rsidRPr="00780C1B">
        <w:rPr>
          <w:rFonts w:ascii="Arial" w:hAnsi="Arial" w:cs="Arial"/>
        </w:rPr>
        <w:t xml:space="preserve"> March 2026)</w:t>
      </w:r>
    </w:p>
    <w:p w14:paraId="710D5AD4" w14:textId="77777777" w:rsidR="00780C1B" w:rsidRDefault="00780C1B" w:rsidP="00AC09A7">
      <w:pPr>
        <w:spacing w:line="360" w:lineRule="auto"/>
        <w:rPr>
          <w:rFonts w:ascii="Arial" w:hAnsi="Arial" w:cs="Arial"/>
        </w:rPr>
      </w:pPr>
      <w:r w:rsidRPr="00AC09A7">
        <w:rPr>
          <w:rFonts w:ascii="Arial" w:hAnsi="Arial" w:cs="Arial"/>
        </w:rPr>
        <w:t xml:space="preserve">Millard-Ball, A., Reginald, M., Yusuf, Y. and Bian, C. (2025). Global health and climate benefits from walking and cycling infrastructure. Proceedings of the National Academy of Sciences, 122(24). Doi: </w:t>
      </w:r>
      <w:hyperlink r:id="rId10" w:history="1">
        <w:r w:rsidRPr="00B14860">
          <w:rPr>
            <w:rStyle w:val="Hyperlink"/>
            <w:rFonts w:ascii="Arial" w:hAnsi="Arial" w:cs="Arial"/>
          </w:rPr>
          <w:t>HTTPs://doi.org/10.1073/pnas.2422334122</w:t>
        </w:r>
      </w:hyperlink>
      <w:r w:rsidRPr="00AC09A7">
        <w:rPr>
          <w:rFonts w:ascii="Arial" w:hAnsi="Arial" w:cs="Arial"/>
        </w:rPr>
        <w:t>.</w:t>
      </w:r>
      <w:r>
        <w:rPr>
          <w:rFonts w:ascii="Arial" w:hAnsi="Arial" w:cs="Arial"/>
        </w:rPr>
        <w:t xml:space="preserve"> </w:t>
      </w:r>
      <w:r w:rsidRPr="00780C1B">
        <w:rPr>
          <w:rFonts w:ascii="Arial" w:hAnsi="Arial" w:cs="Arial"/>
        </w:rPr>
        <w:t xml:space="preserve">(Accessed </w:t>
      </w:r>
      <w:r>
        <w:rPr>
          <w:rFonts w:ascii="Arial" w:hAnsi="Arial" w:cs="Arial"/>
        </w:rPr>
        <w:t>7th</w:t>
      </w:r>
      <w:r w:rsidRPr="00780C1B">
        <w:rPr>
          <w:rFonts w:ascii="Arial" w:hAnsi="Arial" w:cs="Arial"/>
        </w:rPr>
        <w:t xml:space="preserve"> March 2026)</w:t>
      </w:r>
    </w:p>
    <w:p w14:paraId="28625B7F" w14:textId="77777777" w:rsidR="00780C1B" w:rsidRDefault="00780C1B" w:rsidP="00273AE4">
      <w:pPr>
        <w:spacing w:line="360" w:lineRule="auto"/>
        <w:rPr>
          <w:rFonts w:ascii="Arial" w:hAnsi="Arial" w:cs="Arial"/>
        </w:rPr>
      </w:pPr>
      <w:r w:rsidRPr="00273AE4">
        <w:rPr>
          <w:rFonts w:ascii="Arial" w:hAnsi="Arial" w:cs="Arial"/>
        </w:rPr>
        <w:t xml:space="preserve">Naseer, M.M., </w:t>
      </w:r>
      <w:proofErr w:type="spellStart"/>
      <w:r w:rsidRPr="00273AE4">
        <w:rPr>
          <w:rFonts w:ascii="Arial" w:hAnsi="Arial" w:cs="Arial"/>
        </w:rPr>
        <w:t>Hunjra</w:t>
      </w:r>
      <w:proofErr w:type="spellEnd"/>
      <w:r w:rsidRPr="00273AE4">
        <w:rPr>
          <w:rFonts w:ascii="Arial" w:hAnsi="Arial" w:cs="Arial"/>
        </w:rPr>
        <w:t xml:space="preserve">, A.I., Palma, A. and Bagh, T. (2024). Sustainable development goals and environmental performance: exploring the contribution of governance, energy, and growth. Research in </w:t>
      </w:r>
      <w:r w:rsidRPr="00273AE4">
        <w:rPr>
          <w:rFonts w:ascii="Arial" w:hAnsi="Arial" w:cs="Arial"/>
        </w:rPr>
        <w:lastRenderedPageBreak/>
        <w:t xml:space="preserve">International Business and Finance, [online] p.102646. Doi: </w:t>
      </w:r>
      <w:hyperlink r:id="rId11" w:history="1">
        <w:r w:rsidRPr="00B14860">
          <w:rPr>
            <w:rStyle w:val="Hyperlink"/>
            <w:rFonts w:ascii="Arial" w:hAnsi="Arial" w:cs="Arial"/>
          </w:rPr>
          <w:t>HTTPs://doi.org/10.1016/j.ribaf.2024.102646</w:t>
        </w:r>
      </w:hyperlink>
      <w:r w:rsidRPr="00273AE4">
        <w:rPr>
          <w:rFonts w:ascii="Arial" w:hAnsi="Arial" w:cs="Arial"/>
        </w:rPr>
        <w:t>.</w:t>
      </w:r>
      <w:r w:rsidRPr="00780C1B">
        <w:t xml:space="preserve"> </w:t>
      </w:r>
      <w:r w:rsidRPr="00780C1B">
        <w:rPr>
          <w:rFonts w:ascii="Arial" w:hAnsi="Arial" w:cs="Arial"/>
        </w:rPr>
        <w:t xml:space="preserve">(Accessed </w:t>
      </w:r>
      <w:r>
        <w:rPr>
          <w:rFonts w:ascii="Arial" w:hAnsi="Arial" w:cs="Arial"/>
        </w:rPr>
        <w:t xml:space="preserve">6th </w:t>
      </w:r>
      <w:r w:rsidRPr="00780C1B">
        <w:rPr>
          <w:rFonts w:ascii="Arial" w:hAnsi="Arial" w:cs="Arial"/>
        </w:rPr>
        <w:t>March 2026)</w:t>
      </w:r>
      <w:r>
        <w:rPr>
          <w:rFonts w:ascii="Arial" w:hAnsi="Arial" w:cs="Arial"/>
        </w:rPr>
        <w:t xml:space="preserve"> </w:t>
      </w:r>
    </w:p>
    <w:p w14:paraId="605CE0F0" w14:textId="77777777" w:rsidR="00780C1B" w:rsidRPr="000B5507" w:rsidRDefault="00780C1B" w:rsidP="002020F7">
      <w:pPr>
        <w:spacing w:line="360" w:lineRule="auto"/>
        <w:rPr>
          <w:rFonts w:ascii="Arial" w:hAnsi="Arial" w:cs="Arial"/>
        </w:rPr>
      </w:pPr>
      <w:r w:rsidRPr="0033645A">
        <w:rPr>
          <w:rFonts w:ascii="Arial" w:hAnsi="Arial" w:cs="Arial"/>
        </w:rPr>
        <w:t xml:space="preserve">NHS England (2019). NHS Long Term Plan. Available at: </w:t>
      </w:r>
      <w:hyperlink r:id="rId12" w:history="1">
        <w:r w:rsidRPr="00E65A5B">
          <w:rPr>
            <w:rStyle w:val="Hyperlink"/>
            <w:rFonts w:ascii="Arial" w:hAnsi="Arial" w:cs="Arial"/>
          </w:rPr>
          <w:t>https://www.england.nhs.uk/long-term-plan/</w:t>
        </w:r>
      </w:hyperlink>
      <w:r w:rsidRPr="0033645A">
        <w:rPr>
          <w:rFonts w:ascii="Arial" w:hAnsi="Arial" w:cs="Arial"/>
        </w:rPr>
        <w:t>.</w:t>
      </w:r>
      <w:r>
        <w:rPr>
          <w:rFonts w:ascii="Arial" w:hAnsi="Arial" w:cs="Arial"/>
        </w:rPr>
        <w:t xml:space="preserve"> </w:t>
      </w:r>
      <w:r w:rsidRPr="00780C1B">
        <w:rPr>
          <w:rFonts w:ascii="Arial" w:hAnsi="Arial" w:cs="Arial"/>
        </w:rPr>
        <w:t xml:space="preserve">(Accessed </w:t>
      </w:r>
      <w:r>
        <w:rPr>
          <w:rFonts w:ascii="Arial" w:hAnsi="Arial" w:cs="Arial"/>
        </w:rPr>
        <w:t>10</w:t>
      </w:r>
      <w:r w:rsidRPr="00780C1B">
        <w:rPr>
          <w:rFonts w:ascii="Arial" w:hAnsi="Arial" w:cs="Arial"/>
          <w:vertAlign w:val="superscript"/>
        </w:rPr>
        <w:t>th</w:t>
      </w:r>
      <w:r w:rsidRPr="00780C1B">
        <w:rPr>
          <w:rFonts w:ascii="Arial" w:hAnsi="Arial" w:cs="Arial"/>
        </w:rPr>
        <w:t xml:space="preserve"> March 2026)</w:t>
      </w:r>
    </w:p>
    <w:p w14:paraId="662E542A" w14:textId="77777777" w:rsidR="00780C1B" w:rsidRPr="000B5507" w:rsidRDefault="00780C1B" w:rsidP="002020F7">
      <w:pPr>
        <w:spacing w:line="360" w:lineRule="auto"/>
        <w:rPr>
          <w:rFonts w:ascii="Arial" w:hAnsi="Arial" w:cs="Arial"/>
        </w:rPr>
      </w:pPr>
      <w:r w:rsidRPr="000B5507">
        <w:rPr>
          <w:rFonts w:ascii="Arial" w:hAnsi="Arial" w:cs="Arial"/>
        </w:rPr>
        <w:t xml:space="preserve">Public Health England (2021) </w:t>
      </w:r>
      <w:r w:rsidRPr="000B5507">
        <w:rPr>
          <w:rFonts w:ascii="Arial" w:hAnsi="Arial" w:cs="Arial"/>
          <w:i/>
          <w:iCs/>
        </w:rPr>
        <w:t>Health profile for England</w:t>
      </w:r>
      <w:r w:rsidRPr="000B5507">
        <w:rPr>
          <w:rFonts w:ascii="Arial" w:hAnsi="Arial" w:cs="Arial"/>
        </w:rPr>
        <w:t>. London: PHE.</w:t>
      </w:r>
      <w:r w:rsidRPr="00780C1B">
        <w:t xml:space="preserve"> </w:t>
      </w:r>
      <w:r w:rsidRPr="00780C1B">
        <w:rPr>
          <w:rFonts w:ascii="Arial" w:hAnsi="Arial" w:cs="Arial"/>
        </w:rPr>
        <w:t>(Accessed 3rd March 2026)</w:t>
      </w:r>
    </w:p>
    <w:p w14:paraId="1A5FCE90" w14:textId="77777777" w:rsidR="00780C1B" w:rsidRPr="000B5507" w:rsidRDefault="00780C1B" w:rsidP="002020F7">
      <w:pPr>
        <w:spacing w:line="360" w:lineRule="auto"/>
        <w:rPr>
          <w:rFonts w:ascii="Arial" w:hAnsi="Arial" w:cs="Arial"/>
        </w:rPr>
      </w:pPr>
      <w:r w:rsidRPr="000B5507">
        <w:rPr>
          <w:rFonts w:ascii="Arial" w:hAnsi="Arial" w:cs="Arial"/>
        </w:rPr>
        <w:t xml:space="preserve">Rosenstock, I. (1974) ‘Historical origins of the health belief model’, </w:t>
      </w:r>
      <w:r w:rsidRPr="000B5507">
        <w:rPr>
          <w:rFonts w:ascii="Arial" w:hAnsi="Arial" w:cs="Arial"/>
          <w:i/>
          <w:iCs/>
        </w:rPr>
        <w:t>Health Education Monographs</w:t>
      </w:r>
      <w:r w:rsidRPr="000B5507">
        <w:rPr>
          <w:rFonts w:ascii="Arial" w:hAnsi="Arial" w:cs="Arial"/>
        </w:rPr>
        <w:t>, 2(4), pp. 328–335.</w:t>
      </w:r>
      <w:r w:rsidRPr="00780C1B">
        <w:t xml:space="preserve"> </w:t>
      </w:r>
      <w:r w:rsidRPr="00780C1B">
        <w:rPr>
          <w:rFonts w:ascii="Arial" w:hAnsi="Arial" w:cs="Arial"/>
        </w:rPr>
        <w:t xml:space="preserve">(Accessed </w:t>
      </w:r>
      <w:r>
        <w:rPr>
          <w:rFonts w:ascii="Arial" w:hAnsi="Arial" w:cs="Arial"/>
        </w:rPr>
        <w:t>8</w:t>
      </w:r>
      <w:r w:rsidRPr="00780C1B">
        <w:rPr>
          <w:rFonts w:ascii="Arial" w:hAnsi="Arial" w:cs="Arial"/>
          <w:vertAlign w:val="superscript"/>
        </w:rPr>
        <w:t>th</w:t>
      </w:r>
      <w:r w:rsidRPr="00780C1B">
        <w:rPr>
          <w:rFonts w:ascii="Arial" w:hAnsi="Arial" w:cs="Arial"/>
        </w:rPr>
        <w:t xml:space="preserve"> March 2026)</w:t>
      </w:r>
    </w:p>
    <w:p w14:paraId="68843517" w14:textId="77777777" w:rsidR="00780C1B" w:rsidRDefault="00780C1B" w:rsidP="00AC09A7">
      <w:pPr>
        <w:spacing w:line="360" w:lineRule="auto"/>
        <w:rPr>
          <w:rFonts w:ascii="Arial" w:hAnsi="Arial" w:cs="Arial"/>
        </w:rPr>
      </w:pPr>
      <w:r w:rsidRPr="00AC09A7">
        <w:rPr>
          <w:rFonts w:ascii="Arial" w:hAnsi="Arial" w:cs="Arial"/>
        </w:rPr>
        <w:t xml:space="preserve">Ruja, I. N., </w:t>
      </w:r>
      <w:proofErr w:type="spellStart"/>
      <w:r w:rsidRPr="00AC09A7">
        <w:rPr>
          <w:rFonts w:ascii="Arial" w:hAnsi="Arial" w:cs="Arial"/>
        </w:rPr>
        <w:t>Sumarmi</w:t>
      </w:r>
      <w:proofErr w:type="spellEnd"/>
      <w:r w:rsidRPr="00AC09A7">
        <w:rPr>
          <w:rFonts w:ascii="Arial" w:hAnsi="Arial" w:cs="Arial"/>
        </w:rPr>
        <w:t>, &amp; Idris. (2024). Programs, Opportunities, and Challenges in Poverty Reduction: A Systematic Review. Sage Open, 14(2).</w:t>
      </w:r>
      <w:r w:rsidRPr="00780C1B">
        <w:t xml:space="preserve"> </w:t>
      </w:r>
      <w:r w:rsidRPr="00780C1B">
        <w:rPr>
          <w:rFonts w:ascii="Arial" w:hAnsi="Arial" w:cs="Arial"/>
        </w:rPr>
        <w:t xml:space="preserve">(Accessed </w:t>
      </w:r>
      <w:r>
        <w:rPr>
          <w:rFonts w:ascii="Arial" w:hAnsi="Arial" w:cs="Arial"/>
        </w:rPr>
        <w:t>9</w:t>
      </w:r>
      <w:r w:rsidRPr="00780C1B">
        <w:rPr>
          <w:rFonts w:ascii="Arial" w:hAnsi="Arial" w:cs="Arial"/>
          <w:vertAlign w:val="superscript"/>
        </w:rPr>
        <w:t>th</w:t>
      </w:r>
      <w:r>
        <w:rPr>
          <w:rFonts w:ascii="Arial" w:hAnsi="Arial" w:cs="Arial"/>
        </w:rPr>
        <w:t xml:space="preserve"> </w:t>
      </w:r>
      <w:r w:rsidRPr="00780C1B">
        <w:rPr>
          <w:rFonts w:ascii="Arial" w:hAnsi="Arial" w:cs="Arial"/>
        </w:rPr>
        <w:t>March 2026)</w:t>
      </w:r>
    </w:p>
    <w:p w14:paraId="32F597D6" w14:textId="77777777" w:rsidR="00780C1B" w:rsidRPr="002020F7" w:rsidRDefault="00780C1B" w:rsidP="00273AE4">
      <w:pPr>
        <w:spacing w:line="360" w:lineRule="auto"/>
        <w:rPr>
          <w:rFonts w:ascii="Arial" w:hAnsi="Arial" w:cs="Arial"/>
        </w:rPr>
      </w:pPr>
      <w:r w:rsidRPr="00780C1B">
        <w:rPr>
          <w:rFonts w:ascii="Arial" w:hAnsi="Arial" w:cs="Arial"/>
        </w:rPr>
        <w:t xml:space="preserve">Schiavo, R. (2024). Encouraging multisectoral collaboration for health, equity, climate, and sustainability: the role of communication and advocacy. Journal of Communication in Healthcare, 17(2), 119–122. </w:t>
      </w:r>
      <w:hyperlink r:id="rId13" w:history="1">
        <w:r w:rsidRPr="00B14860">
          <w:rPr>
            <w:rStyle w:val="Hyperlink"/>
            <w:rFonts w:ascii="Arial" w:hAnsi="Arial" w:cs="Arial"/>
          </w:rPr>
          <w:t>https://doi.org/10.1080/17538068.2024.2367366</w:t>
        </w:r>
      </w:hyperlink>
      <w:r>
        <w:rPr>
          <w:rFonts w:ascii="Arial" w:hAnsi="Arial" w:cs="Arial"/>
        </w:rPr>
        <w:t xml:space="preserve"> </w:t>
      </w:r>
      <w:r w:rsidRPr="00780C1B">
        <w:rPr>
          <w:rFonts w:ascii="Arial" w:hAnsi="Arial" w:cs="Arial"/>
        </w:rPr>
        <w:t>(Accessed 3rd March 2026)</w:t>
      </w:r>
    </w:p>
    <w:p w14:paraId="12CEB67A" w14:textId="77777777" w:rsidR="00780C1B" w:rsidRPr="000B5507" w:rsidRDefault="00780C1B" w:rsidP="002020F7">
      <w:pPr>
        <w:spacing w:line="360" w:lineRule="auto"/>
        <w:rPr>
          <w:rFonts w:ascii="Arial" w:hAnsi="Arial" w:cs="Arial"/>
        </w:rPr>
      </w:pPr>
      <w:r w:rsidRPr="000B5507">
        <w:rPr>
          <w:rFonts w:ascii="Arial" w:hAnsi="Arial" w:cs="Arial"/>
        </w:rPr>
        <w:t xml:space="preserve">The King’s Fund (2022) </w:t>
      </w:r>
      <w:r w:rsidRPr="000B5507">
        <w:rPr>
          <w:rFonts w:ascii="Arial" w:hAnsi="Arial" w:cs="Arial"/>
          <w:i/>
          <w:iCs/>
        </w:rPr>
        <w:t>Public health funding and the NHS</w:t>
      </w:r>
      <w:r w:rsidRPr="000B5507">
        <w:rPr>
          <w:rFonts w:ascii="Arial" w:hAnsi="Arial" w:cs="Arial"/>
        </w:rPr>
        <w:t>. London: The King’s Fund.</w:t>
      </w:r>
      <w:r w:rsidRPr="00780C1B">
        <w:t xml:space="preserve"> </w:t>
      </w:r>
      <w:r w:rsidRPr="00780C1B">
        <w:rPr>
          <w:rFonts w:ascii="Arial" w:hAnsi="Arial" w:cs="Arial"/>
        </w:rPr>
        <w:t xml:space="preserve">(Accessed </w:t>
      </w:r>
      <w:r>
        <w:rPr>
          <w:rFonts w:ascii="Arial" w:hAnsi="Arial" w:cs="Arial"/>
        </w:rPr>
        <w:t>13</w:t>
      </w:r>
      <w:r w:rsidRPr="00780C1B">
        <w:rPr>
          <w:rFonts w:ascii="Arial" w:hAnsi="Arial" w:cs="Arial"/>
          <w:vertAlign w:val="superscript"/>
        </w:rPr>
        <w:t>th</w:t>
      </w:r>
      <w:r w:rsidRPr="00780C1B">
        <w:rPr>
          <w:rFonts w:ascii="Arial" w:hAnsi="Arial" w:cs="Arial"/>
        </w:rPr>
        <w:t xml:space="preserve"> March 2026)</w:t>
      </w:r>
    </w:p>
    <w:p w14:paraId="1F3B0F9C" w14:textId="77777777" w:rsidR="00780C1B" w:rsidRDefault="00780C1B" w:rsidP="00270AE3">
      <w:pPr>
        <w:spacing w:line="360" w:lineRule="auto"/>
        <w:rPr>
          <w:rFonts w:ascii="Arial" w:hAnsi="Arial" w:cs="Arial"/>
        </w:rPr>
      </w:pPr>
      <w:r w:rsidRPr="00270AE3">
        <w:rPr>
          <w:rFonts w:ascii="Arial" w:hAnsi="Arial" w:cs="Arial"/>
        </w:rPr>
        <w:t xml:space="preserve">Thomas, J.C., Doherty, K., Watson-Grant, S. and Kumar, M. (2021). Advances in monitoring and evaluation in low- and middle-income countries. Evaluation and Program Planning, p.101994. Doi: </w:t>
      </w:r>
      <w:hyperlink r:id="rId14" w:history="1">
        <w:r w:rsidRPr="00B14860">
          <w:rPr>
            <w:rStyle w:val="Hyperlink"/>
            <w:rFonts w:ascii="Arial" w:hAnsi="Arial" w:cs="Arial"/>
          </w:rPr>
          <w:t>HTTPs://doi.org/10.1016/j.evalprogplan.2021.101994</w:t>
        </w:r>
      </w:hyperlink>
      <w:r w:rsidRPr="00270AE3">
        <w:rPr>
          <w:rFonts w:ascii="Arial" w:hAnsi="Arial" w:cs="Arial"/>
        </w:rPr>
        <w:t>.</w:t>
      </w:r>
      <w:r>
        <w:rPr>
          <w:rFonts w:ascii="Arial" w:hAnsi="Arial" w:cs="Arial"/>
        </w:rPr>
        <w:t xml:space="preserve"> </w:t>
      </w:r>
      <w:r w:rsidRPr="00780C1B">
        <w:rPr>
          <w:rFonts w:ascii="Arial" w:hAnsi="Arial" w:cs="Arial"/>
        </w:rPr>
        <w:t>(Accessed 3rd March 2026)</w:t>
      </w:r>
    </w:p>
    <w:p w14:paraId="37D28A5F" w14:textId="77777777" w:rsidR="00780C1B" w:rsidRPr="000B5507" w:rsidRDefault="00780C1B" w:rsidP="002020F7">
      <w:pPr>
        <w:spacing w:line="360" w:lineRule="auto"/>
        <w:rPr>
          <w:rFonts w:ascii="Arial" w:hAnsi="Arial" w:cs="Arial"/>
        </w:rPr>
      </w:pPr>
      <w:r w:rsidRPr="000B5507">
        <w:rPr>
          <w:rFonts w:ascii="Arial" w:hAnsi="Arial" w:cs="Arial"/>
        </w:rPr>
        <w:t xml:space="preserve">UK Government (2008) </w:t>
      </w:r>
      <w:r w:rsidRPr="000B5507">
        <w:rPr>
          <w:rFonts w:ascii="Arial" w:hAnsi="Arial" w:cs="Arial"/>
          <w:i/>
          <w:iCs/>
        </w:rPr>
        <w:t>Climate Change Act 2008</w:t>
      </w:r>
      <w:r w:rsidRPr="000B5507">
        <w:rPr>
          <w:rFonts w:ascii="Arial" w:hAnsi="Arial" w:cs="Arial"/>
        </w:rPr>
        <w:t>. London: HMSO.</w:t>
      </w:r>
      <w:r w:rsidRPr="00780C1B">
        <w:t xml:space="preserve"> </w:t>
      </w:r>
      <w:r w:rsidRPr="00780C1B">
        <w:rPr>
          <w:rFonts w:ascii="Arial" w:hAnsi="Arial" w:cs="Arial"/>
        </w:rPr>
        <w:t>(Accessed 3rd March 2026)</w:t>
      </w:r>
    </w:p>
    <w:p w14:paraId="231328EB" w14:textId="77777777" w:rsidR="00780C1B" w:rsidRPr="000B5507" w:rsidRDefault="00780C1B" w:rsidP="002020F7">
      <w:pPr>
        <w:spacing w:line="360" w:lineRule="auto"/>
        <w:rPr>
          <w:rFonts w:ascii="Arial" w:hAnsi="Arial" w:cs="Arial"/>
        </w:rPr>
      </w:pPr>
      <w:r w:rsidRPr="000B5507">
        <w:rPr>
          <w:rFonts w:ascii="Arial" w:hAnsi="Arial" w:cs="Arial"/>
        </w:rPr>
        <w:t xml:space="preserve">UK Government (2021) </w:t>
      </w:r>
      <w:r w:rsidRPr="000B5507">
        <w:rPr>
          <w:rFonts w:ascii="Arial" w:hAnsi="Arial" w:cs="Arial"/>
          <w:i/>
          <w:iCs/>
        </w:rPr>
        <w:t>Net Zero Strategy: Build back greener</w:t>
      </w:r>
      <w:r w:rsidRPr="000B5507">
        <w:rPr>
          <w:rFonts w:ascii="Arial" w:hAnsi="Arial" w:cs="Arial"/>
        </w:rPr>
        <w:t>. London: HM Government.</w:t>
      </w:r>
      <w:r w:rsidRPr="00780C1B">
        <w:t xml:space="preserve"> </w:t>
      </w:r>
      <w:r w:rsidRPr="00780C1B">
        <w:rPr>
          <w:rFonts w:ascii="Arial" w:hAnsi="Arial" w:cs="Arial"/>
        </w:rPr>
        <w:t xml:space="preserve">(Accessed </w:t>
      </w:r>
      <w:r>
        <w:rPr>
          <w:rFonts w:ascii="Arial" w:hAnsi="Arial" w:cs="Arial"/>
        </w:rPr>
        <w:t>7</w:t>
      </w:r>
      <w:r w:rsidRPr="00780C1B">
        <w:rPr>
          <w:rFonts w:ascii="Arial" w:hAnsi="Arial" w:cs="Arial"/>
          <w:vertAlign w:val="superscript"/>
        </w:rPr>
        <w:t>th</w:t>
      </w:r>
      <w:r w:rsidRPr="00780C1B">
        <w:rPr>
          <w:rFonts w:ascii="Arial" w:hAnsi="Arial" w:cs="Arial"/>
        </w:rPr>
        <w:t xml:space="preserve"> March 2026)</w:t>
      </w:r>
    </w:p>
    <w:p w14:paraId="31158102" w14:textId="77777777" w:rsidR="00780C1B" w:rsidRPr="000B5507" w:rsidRDefault="00780C1B" w:rsidP="002020F7">
      <w:pPr>
        <w:spacing w:line="360" w:lineRule="auto"/>
        <w:rPr>
          <w:rFonts w:ascii="Arial" w:hAnsi="Arial" w:cs="Arial"/>
        </w:rPr>
      </w:pPr>
      <w:r w:rsidRPr="000B5507">
        <w:rPr>
          <w:rFonts w:ascii="Arial" w:hAnsi="Arial" w:cs="Arial"/>
        </w:rPr>
        <w:t xml:space="preserve">United Nations (2015) </w:t>
      </w:r>
      <w:r w:rsidRPr="000B5507">
        <w:rPr>
          <w:rFonts w:ascii="Arial" w:hAnsi="Arial" w:cs="Arial"/>
          <w:i/>
          <w:iCs/>
        </w:rPr>
        <w:t>Transforming our world: The 2030 agenda for sustainable development</w:t>
      </w:r>
      <w:r w:rsidRPr="000B5507">
        <w:rPr>
          <w:rFonts w:ascii="Arial" w:hAnsi="Arial" w:cs="Arial"/>
        </w:rPr>
        <w:t>. New York: United Nations.</w:t>
      </w:r>
      <w:r w:rsidRPr="00780C1B">
        <w:t xml:space="preserve"> </w:t>
      </w:r>
      <w:r w:rsidRPr="00780C1B">
        <w:rPr>
          <w:rFonts w:ascii="Arial" w:hAnsi="Arial" w:cs="Arial"/>
        </w:rPr>
        <w:t xml:space="preserve">(Accessed </w:t>
      </w:r>
      <w:r>
        <w:rPr>
          <w:rFonts w:ascii="Arial" w:hAnsi="Arial" w:cs="Arial"/>
        </w:rPr>
        <w:t>9</w:t>
      </w:r>
      <w:r w:rsidRPr="00780C1B">
        <w:rPr>
          <w:rFonts w:ascii="Arial" w:hAnsi="Arial" w:cs="Arial"/>
          <w:vertAlign w:val="superscript"/>
        </w:rPr>
        <w:t>th</w:t>
      </w:r>
      <w:r w:rsidRPr="00780C1B">
        <w:rPr>
          <w:rFonts w:ascii="Arial" w:hAnsi="Arial" w:cs="Arial"/>
        </w:rPr>
        <w:t xml:space="preserve"> March 2026)</w:t>
      </w:r>
    </w:p>
    <w:p w14:paraId="21030810" w14:textId="77777777" w:rsidR="00780C1B" w:rsidRPr="000B5507" w:rsidRDefault="00780C1B" w:rsidP="002020F7">
      <w:pPr>
        <w:spacing w:line="360" w:lineRule="auto"/>
        <w:rPr>
          <w:rFonts w:ascii="Arial" w:hAnsi="Arial" w:cs="Arial"/>
        </w:rPr>
      </w:pPr>
      <w:r w:rsidRPr="000B5507">
        <w:rPr>
          <w:rFonts w:ascii="Arial" w:hAnsi="Arial" w:cs="Arial"/>
        </w:rPr>
        <w:t xml:space="preserve">Watts, N. et al. (2021) ‘The 2021 report of the Lancet Countdown on health and climate change’, </w:t>
      </w:r>
      <w:r w:rsidRPr="000B5507">
        <w:rPr>
          <w:rFonts w:ascii="Arial" w:hAnsi="Arial" w:cs="Arial"/>
          <w:i/>
          <w:iCs/>
        </w:rPr>
        <w:t>The Lancet</w:t>
      </w:r>
      <w:r w:rsidRPr="000B5507">
        <w:rPr>
          <w:rFonts w:ascii="Arial" w:hAnsi="Arial" w:cs="Arial"/>
        </w:rPr>
        <w:t>, 398(10311), pp. 1619-1662.</w:t>
      </w:r>
      <w:r w:rsidRPr="00780C1B">
        <w:t xml:space="preserve"> </w:t>
      </w:r>
      <w:r w:rsidRPr="00780C1B">
        <w:rPr>
          <w:rFonts w:ascii="Arial" w:hAnsi="Arial" w:cs="Arial"/>
        </w:rPr>
        <w:t xml:space="preserve">(Accessed </w:t>
      </w:r>
      <w:r>
        <w:rPr>
          <w:rFonts w:ascii="Arial" w:hAnsi="Arial" w:cs="Arial"/>
        </w:rPr>
        <w:t>11</w:t>
      </w:r>
      <w:r w:rsidRPr="00780C1B">
        <w:rPr>
          <w:rFonts w:ascii="Arial" w:hAnsi="Arial" w:cs="Arial"/>
          <w:vertAlign w:val="superscript"/>
        </w:rPr>
        <w:t>th</w:t>
      </w:r>
      <w:r w:rsidRPr="00780C1B">
        <w:rPr>
          <w:rFonts w:ascii="Arial" w:hAnsi="Arial" w:cs="Arial"/>
        </w:rPr>
        <w:t xml:space="preserve"> March 2026)</w:t>
      </w:r>
    </w:p>
    <w:p w14:paraId="0C591B97" w14:textId="77777777" w:rsidR="00780C1B" w:rsidRPr="000B5507" w:rsidRDefault="00780C1B" w:rsidP="002020F7">
      <w:pPr>
        <w:spacing w:line="360" w:lineRule="auto"/>
        <w:rPr>
          <w:rFonts w:ascii="Arial" w:hAnsi="Arial" w:cs="Arial"/>
        </w:rPr>
      </w:pPr>
      <w:r w:rsidRPr="00725888">
        <w:rPr>
          <w:rFonts w:ascii="Arial" w:hAnsi="Arial" w:cs="Arial"/>
        </w:rPr>
        <w:t xml:space="preserve">WHO (2021). Tracking Universal Health Coverage: 2021 Global monitoring report. Available at: </w:t>
      </w:r>
      <w:hyperlink r:id="rId15" w:history="1">
        <w:r w:rsidRPr="00E65A5B">
          <w:rPr>
            <w:rStyle w:val="Hyperlink"/>
            <w:rFonts w:ascii="Arial" w:hAnsi="Arial" w:cs="Arial"/>
          </w:rPr>
          <w:t>https://www.who.int/publications/i/item/9789240040618</w:t>
        </w:r>
      </w:hyperlink>
      <w:r w:rsidRPr="00725888">
        <w:rPr>
          <w:rFonts w:ascii="Arial" w:hAnsi="Arial" w:cs="Arial"/>
        </w:rPr>
        <w:t>.</w:t>
      </w:r>
      <w:r w:rsidRPr="00780C1B">
        <w:t xml:space="preserve"> </w:t>
      </w:r>
      <w:r w:rsidRPr="00780C1B">
        <w:rPr>
          <w:rFonts w:ascii="Arial" w:hAnsi="Arial" w:cs="Arial"/>
        </w:rPr>
        <w:t xml:space="preserve">(Accessed </w:t>
      </w:r>
      <w:r>
        <w:rPr>
          <w:rFonts w:ascii="Arial" w:hAnsi="Arial" w:cs="Arial"/>
        </w:rPr>
        <w:t>6th</w:t>
      </w:r>
      <w:r w:rsidRPr="00780C1B">
        <w:rPr>
          <w:rFonts w:ascii="Arial" w:hAnsi="Arial" w:cs="Arial"/>
        </w:rPr>
        <w:t xml:space="preserve"> March 2026)</w:t>
      </w:r>
      <w:r>
        <w:rPr>
          <w:rFonts w:ascii="Arial" w:hAnsi="Arial" w:cs="Arial"/>
        </w:rPr>
        <w:t xml:space="preserve"> </w:t>
      </w:r>
    </w:p>
    <w:p w14:paraId="51843829" w14:textId="77777777" w:rsidR="00780C1B" w:rsidRPr="00725888" w:rsidRDefault="00780C1B" w:rsidP="00725888">
      <w:pPr>
        <w:spacing w:line="360" w:lineRule="auto"/>
        <w:rPr>
          <w:rFonts w:ascii="Arial" w:hAnsi="Arial" w:cs="Arial"/>
        </w:rPr>
      </w:pPr>
      <w:r w:rsidRPr="00725888">
        <w:rPr>
          <w:rFonts w:ascii="Arial" w:hAnsi="Arial" w:cs="Arial"/>
        </w:rPr>
        <w:t xml:space="preserve">World Health Organization (2017). Urban green spaces: a brief for action. Available at: </w:t>
      </w:r>
      <w:hyperlink r:id="rId16" w:history="1">
        <w:r w:rsidRPr="00E65A5B">
          <w:rPr>
            <w:rStyle w:val="Hyperlink"/>
            <w:rFonts w:ascii="Arial" w:hAnsi="Arial" w:cs="Arial"/>
          </w:rPr>
          <w:t>https://www.who.int/europe/publications/i/item/9789289052498</w:t>
        </w:r>
      </w:hyperlink>
      <w:r w:rsidRPr="00725888">
        <w:rPr>
          <w:rFonts w:ascii="Arial" w:hAnsi="Arial" w:cs="Arial"/>
        </w:rPr>
        <w:t>.</w:t>
      </w:r>
      <w:r w:rsidRPr="00780C1B">
        <w:t xml:space="preserve"> </w:t>
      </w:r>
      <w:r w:rsidRPr="00780C1B">
        <w:rPr>
          <w:rFonts w:ascii="Arial" w:hAnsi="Arial" w:cs="Arial"/>
        </w:rPr>
        <w:t xml:space="preserve">(Accessed </w:t>
      </w:r>
      <w:r>
        <w:rPr>
          <w:rFonts w:ascii="Arial" w:hAnsi="Arial" w:cs="Arial"/>
        </w:rPr>
        <w:t>2nd</w:t>
      </w:r>
      <w:r w:rsidRPr="00780C1B">
        <w:rPr>
          <w:rFonts w:ascii="Arial" w:hAnsi="Arial" w:cs="Arial"/>
        </w:rPr>
        <w:t xml:space="preserve"> March 2026)</w:t>
      </w:r>
      <w:r>
        <w:rPr>
          <w:rFonts w:ascii="Arial" w:hAnsi="Arial" w:cs="Arial"/>
        </w:rPr>
        <w:t xml:space="preserve"> </w:t>
      </w:r>
    </w:p>
    <w:p w14:paraId="586B6199" w14:textId="77777777" w:rsidR="00780C1B" w:rsidRDefault="00780C1B" w:rsidP="002020F7">
      <w:pPr>
        <w:spacing w:line="360" w:lineRule="auto"/>
        <w:rPr>
          <w:rFonts w:ascii="Arial" w:hAnsi="Arial" w:cs="Arial"/>
        </w:rPr>
      </w:pPr>
      <w:r w:rsidRPr="000B5507">
        <w:rPr>
          <w:rFonts w:ascii="Arial" w:hAnsi="Arial" w:cs="Arial"/>
        </w:rPr>
        <w:t>World Health Organization (2022)</w:t>
      </w:r>
      <w:r>
        <w:rPr>
          <w:rFonts w:ascii="Arial" w:hAnsi="Arial" w:cs="Arial"/>
        </w:rPr>
        <w:t xml:space="preserve">. </w:t>
      </w:r>
      <w:r w:rsidRPr="00725888">
        <w:rPr>
          <w:rFonts w:ascii="Arial" w:hAnsi="Arial" w:cs="Arial"/>
        </w:rPr>
        <w:t>Health and Climate Change Global Survey.</w:t>
      </w:r>
      <w:r>
        <w:rPr>
          <w:rFonts w:ascii="Arial" w:hAnsi="Arial" w:cs="Arial"/>
        </w:rPr>
        <w:t xml:space="preserve"> </w:t>
      </w:r>
      <w:r w:rsidRPr="00725888">
        <w:rPr>
          <w:rFonts w:ascii="Arial" w:hAnsi="Arial" w:cs="Arial"/>
        </w:rPr>
        <w:t xml:space="preserve">Available at: </w:t>
      </w:r>
      <w:hyperlink r:id="rId17" w:history="1">
        <w:r w:rsidRPr="00E65A5B">
          <w:rPr>
            <w:rStyle w:val="Hyperlink"/>
            <w:rFonts w:ascii="Arial" w:hAnsi="Arial" w:cs="Arial"/>
          </w:rPr>
          <w:t>https://www.who.int/teams/environment-climate-change-and-health/climate-change-and-health/evidence-monitoring/global-survey</w:t>
        </w:r>
      </w:hyperlink>
      <w:r w:rsidRPr="00725888">
        <w:rPr>
          <w:rFonts w:ascii="Arial" w:hAnsi="Arial" w:cs="Arial"/>
        </w:rPr>
        <w:t>.</w:t>
      </w:r>
      <w:r>
        <w:rPr>
          <w:rFonts w:ascii="Arial" w:hAnsi="Arial" w:cs="Arial"/>
        </w:rPr>
        <w:t xml:space="preserve"> </w:t>
      </w:r>
      <w:r w:rsidRPr="00780C1B">
        <w:rPr>
          <w:rFonts w:ascii="Arial" w:hAnsi="Arial" w:cs="Arial"/>
        </w:rPr>
        <w:t>(Accessed 3rd March 2026)</w:t>
      </w:r>
    </w:p>
    <w:p w14:paraId="2A8C0938" w14:textId="77777777" w:rsidR="00780C1B" w:rsidRDefault="00780C1B" w:rsidP="002020F7">
      <w:pPr>
        <w:spacing w:line="360" w:lineRule="auto"/>
        <w:rPr>
          <w:rFonts w:ascii="Arial" w:hAnsi="Arial" w:cs="Arial"/>
        </w:rPr>
      </w:pPr>
      <w:r w:rsidRPr="000B5507">
        <w:rPr>
          <w:rFonts w:ascii="Arial" w:hAnsi="Arial" w:cs="Arial"/>
        </w:rPr>
        <w:lastRenderedPageBreak/>
        <w:t xml:space="preserve">World Health Organization (2023) </w:t>
      </w:r>
      <w:r w:rsidRPr="000B5507">
        <w:rPr>
          <w:rFonts w:ascii="Arial" w:hAnsi="Arial" w:cs="Arial"/>
          <w:i/>
          <w:iCs/>
        </w:rPr>
        <w:t>World health statistics 2023</w:t>
      </w:r>
      <w:r w:rsidRPr="000B5507">
        <w:rPr>
          <w:rFonts w:ascii="Arial" w:hAnsi="Arial" w:cs="Arial"/>
        </w:rPr>
        <w:t>. Geneva: WHO.</w:t>
      </w:r>
      <w:r w:rsidRPr="00780C1B">
        <w:t xml:space="preserve"> </w:t>
      </w:r>
      <w:r w:rsidRPr="00780C1B">
        <w:rPr>
          <w:rFonts w:ascii="Arial" w:hAnsi="Arial" w:cs="Arial"/>
        </w:rPr>
        <w:t xml:space="preserve">(Accessed </w:t>
      </w:r>
      <w:r>
        <w:rPr>
          <w:rFonts w:ascii="Arial" w:hAnsi="Arial" w:cs="Arial"/>
        </w:rPr>
        <w:t>4th</w:t>
      </w:r>
      <w:r w:rsidRPr="00780C1B">
        <w:rPr>
          <w:rFonts w:ascii="Arial" w:hAnsi="Arial" w:cs="Arial"/>
        </w:rPr>
        <w:t xml:space="preserve"> March 2026)</w:t>
      </w:r>
    </w:p>
    <w:p w14:paraId="594A6CA1" w14:textId="77777777" w:rsidR="00780C1B" w:rsidRDefault="00780C1B" w:rsidP="002020F7">
      <w:pPr>
        <w:spacing w:line="360" w:lineRule="auto"/>
        <w:rPr>
          <w:rFonts w:ascii="Arial" w:hAnsi="Arial" w:cs="Arial"/>
        </w:rPr>
      </w:pPr>
      <w:r w:rsidRPr="00270AE3">
        <w:rPr>
          <w:rFonts w:ascii="Arial" w:hAnsi="Arial" w:cs="Arial"/>
        </w:rPr>
        <w:t xml:space="preserve">Zhao, X. (2020). Health communication campaigns: A brief introduction and call for dialogue. International Journal of Nursing Sciences, [online] 7(1). Doi: </w:t>
      </w:r>
      <w:hyperlink r:id="rId18" w:history="1">
        <w:r w:rsidRPr="00B14860">
          <w:rPr>
            <w:rStyle w:val="Hyperlink"/>
            <w:rFonts w:ascii="Arial" w:hAnsi="Arial" w:cs="Arial"/>
          </w:rPr>
          <w:t>HTTPs://doi.org/10.1016/j.ijnss.2020.04.009</w:t>
        </w:r>
      </w:hyperlink>
      <w:r w:rsidRPr="00270AE3">
        <w:rPr>
          <w:rFonts w:ascii="Arial" w:hAnsi="Arial" w:cs="Arial"/>
        </w:rPr>
        <w:t>.</w:t>
      </w:r>
      <w:r>
        <w:rPr>
          <w:rFonts w:ascii="Arial" w:hAnsi="Arial" w:cs="Arial"/>
        </w:rPr>
        <w:t xml:space="preserve"> </w:t>
      </w:r>
      <w:r w:rsidRPr="00780C1B">
        <w:rPr>
          <w:rFonts w:ascii="Arial" w:hAnsi="Arial" w:cs="Arial"/>
        </w:rPr>
        <w:t xml:space="preserve">(Accessed </w:t>
      </w:r>
      <w:r>
        <w:rPr>
          <w:rFonts w:ascii="Arial" w:hAnsi="Arial" w:cs="Arial"/>
        </w:rPr>
        <w:t>8th</w:t>
      </w:r>
      <w:r w:rsidRPr="00780C1B">
        <w:rPr>
          <w:rFonts w:ascii="Arial" w:hAnsi="Arial" w:cs="Arial"/>
        </w:rPr>
        <w:t xml:space="preserve"> March 2026)</w:t>
      </w:r>
    </w:p>
    <w:sectPr w:rsidR="00780C1B" w:rsidSect="002243B1">
      <w:footerReference w:type="default" r:id="rId19"/>
      <w:pgSz w:w="11906" w:h="16838" w:code="9"/>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F6AA9" w14:textId="77777777" w:rsidR="000C7B70" w:rsidRDefault="000C7B70" w:rsidP="00DB5133">
      <w:pPr>
        <w:spacing w:after="0" w:line="240" w:lineRule="auto"/>
      </w:pPr>
      <w:r>
        <w:separator/>
      </w:r>
    </w:p>
  </w:endnote>
  <w:endnote w:type="continuationSeparator" w:id="0">
    <w:p w14:paraId="1ACFC70E" w14:textId="77777777" w:rsidR="000C7B70" w:rsidRDefault="000C7B70" w:rsidP="00DB5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2735661"/>
      <w:docPartObj>
        <w:docPartGallery w:val="Page Numbers (Bottom of Page)"/>
        <w:docPartUnique/>
      </w:docPartObj>
    </w:sdtPr>
    <w:sdtEndPr/>
    <w:sdtContent>
      <w:p w14:paraId="06180C00" w14:textId="51FF70C3" w:rsidR="00DB5133" w:rsidRDefault="00DB5133">
        <w:pPr>
          <w:pStyle w:val="Footer"/>
          <w:jc w:val="center"/>
        </w:pPr>
        <w:r>
          <w:fldChar w:fldCharType="begin"/>
        </w:r>
        <w:r>
          <w:instrText>PAGE   \* MERGEFORMAT</w:instrText>
        </w:r>
        <w:r>
          <w:fldChar w:fldCharType="separate"/>
        </w:r>
        <w:r>
          <w:t>2</w:t>
        </w:r>
        <w:r>
          <w:fldChar w:fldCharType="end"/>
        </w:r>
      </w:p>
    </w:sdtContent>
  </w:sdt>
  <w:p w14:paraId="2956C905" w14:textId="77777777" w:rsidR="00DB5133" w:rsidRDefault="00DB5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33F39" w14:textId="77777777" w:rsidR="000C7B70" w:rsidRDefault="000C7B70" w:rsidP="00DB5133">
      <w:pPr>
        <w:spacing w:after="0" w:line="240" w:lineRule="auto"/>
      </w:pPr>
      <w:r>
        <w:separator/>
      </w:r>
    </w:p>
  </w:footnote>
  <w:footnote w:type="continuationSeparator" w:id="0">
    <w:p w14:paraId="1D12D196" w14:textId="77777777" w:rsidR="000C7B70" w:rsidRDefault="000C7B70" w:rsidP="00DB5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9065C"/>
    <w:multiLevelType w:val="hybridMultilevel"/>
    <w:tmpl w:val="63B8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E2D6C"/>
    <w:multiLevelType w:val="hybridMultilevel"/>
    <w:tmpl w:val="7468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62B0F"/>
    <w:multiLevelType w:val="hybridMultilevel"/>
    <w:tmpl w:val="3F66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85861"/>
    <w:multiLevelType w:val="hybridMultilevel"/>
    <w:tmpl w:val="9244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216774"/>
    <w:multiLevelType w:val="hybridMultilevel"/>
    <w:tmpl w:val="1A28C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BC6744"/>
    <w:multiLevelType w:val="hybridMultilevel"/>
    <w:tmpl w:val="CCA6A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6983FE2"/>
    <w:multiLevelType w:val="hybridMultilevel"/>
    <w:tmpl w:val="E01E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183437"/>
    <w:multiLevelType w:val="hybridMultilevel"/>
    <w:tmpl w:val="D194C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95499"/>
    <w:multiLevelType w:val="hybridMultilevel"/>
    <w:tmpl w:val="5F10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8F6448"/>
    <w:multiLevelType w:val="hybridMultilevel"/>
    <w:tmpl w:val="C586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928803">
    <w:abstractNumId w:val="7"/>
  </w:num>
  <w:num w:numId="2" w16cid:durableId="752436295">
    <w:abstractNumId w:val="0"/>
  </w:num>
  <w:num w:numId="3" w16cid:durableId="1526289120">
    <w:abstractNumId w:val="1"/>
  </w:num>
  <w:num w:numId="4" w16cid:durableId="505904975">
    <w:abstractNumId w:val="5"/>
  </w:num>
  <w:num w:numId="5" w16cid:durableId="143864065">
    <w:abstractNumId w:val="4"/>
  </w:num>
  <w:num w:numId="6" w16cid:durableId="584729991">
    <w:abstractNumId w:val="2"/>
  </w:num>
  <w:num w:numId="7" w16cid:durableId="2122262926">
    <w:abstractNumId w:val="8"/>
  </w:num>
  <w:num w:numId="8" w16cid:durableId="1705716149">
    <w:abstractNumId w:val="3"/>
  </w:num>
  <w:num w:numId="9" w16cid:durableId="65346883">
    <w:abstractNumId w:val="6"/>
  </w:num>
  <w:num w:numId="10" w16cid:durableId="21078477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C8B"/>
    <w:rsid w:val="000224F0"/>
    <w:rsid w:val="000A2ADC"/>
    <w:rsid w:val="000B19B8"/>
    <w:rsid w:val="000B5507"/>
    <w:rsid w:val="000C7B70"/>
    <w:rsid w:val="000E06C1"/>
    <w:rsid w:val="000F1F53"/>
    <w:rsid w:val="001150E8"/>
    <w:rsid w:val="001233A1"/>
    <w:rsid w:val="0015189B"/>
    <w:rsid w:val="0017597E"/>
    <w:rsid w:val="001C262F"/>
    <w:rsid w:val="002020F7"/>
    <w:rsid w:val="002243B1"/>
    <w:rsid w:val="00257079"/>
    <w:rsid w:val="00270AE3"/>
    <w:rsid w:val="00273AE4"/>
    <w:rsid w:val="0027400B"/>
    <w:rsid w:val="00274C8B"/>
    <w:rsid w:val="002A0B00"/>
    <w:rsid w:val="002D6C1C"/>
    <w:rsid w:val="002F70A4"/>
    <w:rsid w:val="0033645A"/>
    <w:rsid w:val="003C60D6"/>
    <w:rsid w:val="003D10F1"/>
    <w:rsid w:val="00406EC6"/>
    <w:rsid w:val="0049318D"/>
    <w:rsid w:val="00523707"/>
    <w:rsid w:val="00525A12"/>
    <w:rsid w:val="005525D6"/>
    <w:rsid w:val="005F578D"/>
    <w:rsid w:val="00625D24"/>
    <w:rsid w:val="006423FF"/>
    <w:rsid w:val="006479C9"/>
    <w:rsid w:val="007101AE"/>
    <w:rsid w:val="00715E3A"/>
    <w:rsid w:val="00725888"/>
    <w:rsid w:val="00731EAD"/>
    <w:rsid w:val="0075769A"/>
    <w:rsid w:val="00780C1B"/>
    <w:rsid w:val="0079603E"/>
    <w:rsid w:val="00810B80"/>
    <w:rsid w:val="0082552C"/>
    <w:rsid w:val="008759D9"/>
    <w:rsid w:val="008B71AC"/>
    <w:rsid w:val="008C2509"/>
    <w:rsid w:val="008D67CC"/>
    <w:rsid w:val="009322BA"/>
    <w:rsid w:val="00942CF8"/>
    <w:rsid w:val="00945C20"/>
    <w:rsid w:val="009957CA"/>
    <w:rsid w:val="009A281C"/>
    <w:rsid w:val="00A13CD8"/>
    <w:rsid w:val="00A2468C"/>
    <w:rsid w:val="00A6276C"/>
    <w:rsid w:val="00A86D84"/>
    <w:rsid w:val="00A90ACC"/>
    <w:rsid w:val="00A97B7E"/>
    <w:rsid w:val="00AB66B3"/>
    <w:rsid w:val="00AC09A7"/>
    <w:rsid w:val="00AE7F9D"/>
    <w:rsid w:val="00B41664"/>
    <w:rsid w:val="00B478B6"/>
    <w:rsid w:val="00B5194E"/>
    <w:rsid w:val="00B557FC"/>
    <w:rsid w:val="00B56C3F"/>
    <w:rsid w:val="00B648AB"/>
    <w:rsid w:val="00B80AEE"/>
    <w:rsid w:val="00BA66D0"/>
    <w:rsid w:val="00BB5DD5"/>
    <w:rsid w:val="00C32265"/>
    <w:rsid w:val="00C44057"/>
    <w:rsid w:val="00CB77E6"/>
    <w:rsid w:val="00D22313"/>
    <w:rsid w:val="00D74D91"/>
    <w:rsid w:val="00D80A00"/>
    <w:rsid w:val="00DB5133"/>
    <w:rsid w:val="00E10CBA"/>
    <w:rsid w:val="00E843A0"/>
    <w:rsid w:val="00EB0FC0"/>
    <w:rsid w:val="00EB142A"/>
    <w:rsid w:val="00EF40DE"/>
    <w:rsid w:val="00F46FC1"/>
    <w:rsid w:val="00F61B99"/>
    <w:rsid w:val="00F72C68"/>
    <w:rsid w:val="00FA0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698F"/>
  <w15:docId w15:val="{C6C88D3F-5BAF-4E64-9ECF-BD49F80BB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E3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B55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69A"/>
    <w:pPr>
      <w:ind w:left="720"/>
      <w:contextualSpacing/>
    </w:pPr>
  </w:style>
  <w:style w:type="character" w:customStyle="1" w:styleId="Heading1Char">
    <w:name w:val="Heading 1 Char"/>
    <w:basedOn w:val="DefaultParagraphFont"/>
    <w:link w:val="Heading1"/>
    <w:uiPriority w:val="9"/>
    <w:rsid w:val="00715E3A"/>
    <w:rPr>
      <w:rFonts w:asciiTheme="majorHAnsi" w:eastAsiaTheme="majorEastAsia" w:hAnsiTheme="majorHAnsi" w:cstheme="majorBidi"/>
      <w:color w:val="365F91" w:themeColor="accent1" w:themeShade="BF"/>
      <w:sz w:val="32"/>
      <w:szCs w:val="32"/>
    </w:rPr>
  </w:style>
  <w:style w:type="paragraph" w:styleId="Subtitle">
    <w:name w:val="Subtitle"/>
    <w:basedOn w:val="Normal"/>
    <w:next w:val="Normal"/>
    <w:link w:val="SubtitleChar"/>
    <w:uiPriority w:val="11"/>
    <w:qFormat/>
    <w:rsid w:val="00715E3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15E3A"/>
    <w:rPr>
      <w:rFonts w:eastAsiaTheme="minorEastAsia"/>
      <w:color w:val="5A5A5A" w:themeColor="text1" w:themeTint="A5"/>
      <w:spacing w:val="15"/>
    </w:rPr>
  </w:style>
  <w:style w:type="character" w:styleId="PlaceholderText">
    <w:name w:val="Placeholder Text"/>
    <w:basedOn w:val="DefaultParagraphFont"/>
    <w:uiPriority w:val="99"/>
    <w:semiHidden/>
    <w:rsid w:val="00625D24"/>
    <w:rPr>
      <w:color w:val="666666"/>
    </w:rPr>
  </w:style>
  <w:style w:type="paragraph" w:styleId="Revision">
    <w:name w:val="Revision"/>
    <w:hidden/>
    <w:uiPriority w:val="99"/>
    <w:semiHidden/>
    <w:rsid w:val="00625D24"/>
    <w:pPr>
      <w:spacing w:after="0" w:line="240" w:lineRule="auto"/>
    </w:pPr>
  </w:style>
  <w:style w:type="paragraph" w:styleId="Title">
    <w:name w:val="Title"/>
    <w:basedOn w:val="Normal"/>
    <w:next w:val="Normal"/>
    <w:link w:val="TitleChar"/>
    <w:uiPriority w:val="10"/>
    <w:qFormat/>
    <w:rsid w:val="00FA01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15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0B5507"/>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DB5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133"/>
  </w:style>
  <w:style w:type="paragraph" w:styleId="Footer">
    <w:name w:val="footer"/>
    <w:basedOn w:val="Normal"/>
    <w:link w:val="FooterChar"/>
    <w:uiPriority w:val="99"/>
    <w:unhideWhenUsed/>
    <w:rsid w:val="00DB5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133"/>
  </w:style>
  <w:style w:type="character" w:styleId="Hyperlink">
    <w:name w:val="Hyperlink"/>
    <w:basedOn w:val="DefaultParagraphFont"/>
    <w:uiPriority w:val="99"/>
    <w:unhideWhenUsed/>
    <w:rsid w:val="00725888"/>
    <w:rPr>
      <w:color w:val="0000FF" w:themeColor="hyperlink"/>
      <w:u w:val="single"/>
    </w:rPr>
  </w:style>
  <w:style w:type="character" w:styleId="UnresolvedMention">
    <w:name w:val="Unresolved Mention"/>
    <w:basedOn w:val="DefaultParagraphFont"/>
    <w:uiPriority w:val="99"/>
    <w:semiHidden/>
    <w:unhideWhenUsed/>
    <w:rsid w:val="00725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focus.2023.100167" TargetMode="External"/><Relationship Id="rId13" Type="http://schemas.openxmlformats.org/officeDocument/2006/relationships/hyperlink" Target="https://doi.org/10.1080/17538068.2024.2367366" TargetMode="External"/><Relationship Id="rId18" Type="http://schemas.openxmlformats.org/officeDocument/2006/relationships/hyperlink" Target="HTTPs://doi.org/10.1016/j.ijnss.2020.04.00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2471/blt.18.221432" TargetMode="External"/><Relationship Id="rId12" Type="http://schemas.openxmlformats.org/officeDocument/2006/relationships/hyperlink" Target="https://www.england.nhs.uk/long-term-plan/" TargetMode="External"/><Relationship Id="rId17" Type="http://schemas.openxmlformats.org/officeDocument/2006/relationships/hyperlink" Target="https://www.who.int/teams/environment-climate-change-and-health/climate-change-and-health/evidence-monitoring/global-survey" TargetMode="External"/><Relationship Id="rId2" Type="http://schemas.openxmlformats.org/officeDocument/2006/relationships/styles" Target="styles.xml"/><Relationship Id="rId16" Type="http://schemas.openxmlformats.org/officeDocument/2006/relationships/hyperlink" Target="https://www.who.int/europe/publications/i/item/978928905249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ribaf.2024.102646" TargetMode="External"/><Relationship Id="rId5" Type="http://schemas.openxmlformats.org/officeDocument/2006/relationships/footnotes" Target="footnotes.xml"/><Relationship Id="rId15" Type="http://schemas.openxmlformats.org/officeDocument/2006/relationships/hyperlink" Target="https://www.who.int/publications/i/item/9789240040618" TargetMode="External"/><Relationship Id="rId10" Type="http://schemas.openxmlformats.org/officeDocument/2006/relationships/hyperlink" Target="HTTPs://doi.org/10.1073/pnas.242233412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46/annurev-publhealth-012420-105026" TargetMode="External"/><Relationship Id="rId14" Type="http://schemas.openxmlformats.org/officeDocument/2006/relationships/hyperlink" Target="HTTPs://doi.org/10.1016/j.evalprogplan.2021.1019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3313</Words>
  <Characters>18886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fatima zohora</cp:lastModifiedBy>
  <cp:revision>2</cp:revision>
  <dcterms:created xsi:type="dcterms:W3CDTF">2026-03-21T15:35:00Z</dcterms:created>
  <dcterms:modified xsi:type="dcterms:W3CDTF">2026-03-21T15:35:00Z</dcterms:modified>
</cp:coreProperties>
</file>