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4394" w:rsidRDefault="00084394" w:rsidP="00D74C24">
      <w:pPr>
        <w:jc w:val="center"/>
      </w:pPr>
    </w:p>
    <w:p w:rsidR="00084394" w:rsidRDefault="00084394" w:rsidP="00D74C24">
      <w:pPr>
        <w:jc w:val="center"/>
      </w:pPr>
    </w:p>
    <w:p w:rsidR="00084394" w:rsidRDefault="00084394" w:rsidP="00D74C24">
      <w:pPr>
        <w:jc w:val="center"/>
      </w:pPr>
    </w:p>
    <w:p w:rsidR="00084394" w:rsidRDefault="00084394" w:rsidP="00D74C24">
      <w:pPr>
        <w:jc w:val="center"/>
      </w:pPr>
    </w:p>
    <w:p w:rsidR="00D74C24" w:rsidRDefault="00D74C24" w:rsidP="00D74C24">
      <w:pPr>
        <w:jc w:val="center"/>
      </w:pPr>
      <w:r>
        <w:rPr>
          <w:noProof/>
        </w:rPr>
        <w:drawing>
          <wp:inline distT="0" distB="0" distL="0" distR="0">
            <wp:extent cx="3381375" cy="1352550"/>
            <wp:effectExtent l="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D74C24" w:rsidRDefault="00D74C24" w:rsidP="00D74C24">
      <w:pPr>
        <w:jc w:val="center"/>
      </w:pPr>
    </w:p>
    <w:p w:rsidR="00D74C24" w:rsidRPr="00084394" w:rsidRDefault="00D74C24" w:rsidP="00D74C24">
      <w:pPr>
        <w:jc w:val="center"/>
        <w:rPr>
          <w:rFonts w:ascii="Arial" w:hAnsi="Arial" w:cs="Arial"/>
          <w:b/>
          <w:bCs/>
        </w:rPr>
      </w:pPr>
      <w:r w:rsidRPr="00084394">
        <w:rPr>
          <w:rFonts w:ascii="Arial" w:hAnsi="Arial" w:cs="Arial"/>
          <w:b/>
          <w:bCs/>
        </w:rPr>
        <w:t>Student Name: Shreya Mahendrabhai Vadadoriya</w:t>
      </w:r>
    </w:p>
    <w:p w:rsidR="00D74C24" w:rsidRDefault="00084394" w:rsidP="00084394">
      <w:pPr>
        <w:rPr>
          <w:rFonts w:ascii="Arial" w:hAnsi="Arial" w:cs="Arial"/>
          <w:b/>
          <w:bCs/>
        </w:rPr>
      </w:pPr>
      <w:r>
        <w:rPr>
          <w:rFonts w:ascii="Arial" w:hAnsi="Arial" w:cs="Arial"/>
          <w:b/>
          <w:bCs/>
        </w:rPr>
        <w:t xml:space="preserve">                                                             </w:t>
      </w:r>
      <w:r w:rsidR="00D74C24" w:rsidRPr="00084394">
        <w:rPr>
          <w:rFonts w:ascii="Arial" w:hAnsi="Arial" w:cs="Arial"/>
          <w:b/>
          <w:bCs/>
        </w:rPr>
        <w:t>Student ID: 2527207</w:t>
      </w:r>
    </w:p>
    <w:p w:rsidR="00084394" w:rsidRPr="00084394" w:rsidRDefault="00084394" w:rsidP="00084394">
      <w:pPr>
        <w:rPr>
          <w:rFonts w:ascii="Arial" w:hAnsi="Arial" w:cs="Arial"/>
          <w:b/>
          <w:bCs/>
        </w:rPr>
      </w:pPr>
    </w:p>
    <w:p w:rsidR="00D74C24" w:rsidRPr="00084394" w:rsidRDefault="00084394" w:rsidP="00D74C24">
      <w:pPr>
        <w:jc w:val="center"/>
        <w:rPr>
          <w:rFonts w:ascii="Arial" w:hAnsi="Arial" w:cs="Arial"/>
          <w:b/>
        </w:rPr>
      </w:pPr>
      <w:r w:rsidRPr="00084394">
        <w:rPr>
          <w:rFonts w:ascii="Arial" w:hAnsi="Arial" w:cs="Arial"/>
          <w:b/>
        </w:rPr>
        <w:t>Assessment component : Individual Report on Sony</w:t>
      </w:r>
    </w:p>
    <w:p w:rsidR="00D74C24" w:rsidRPr="00084394" w:rsidRDefault="00D74C24" w:rsidP="00D74C24">
      <w:pPr>
        <w:jc w:val="center"/>
        <w:rPr>
          <w:rFonts w:ascii="Arial" w:hAnsi="Arial" w:cs="Arial"/>
          <w:b/>
        </w:rPr>
      </w:pPr>
    </w:p>
    <w:p w:rsidR="00D74C24" w:rsidRPr="00084394" w:rsidRDefault="00D74C24" w:rsidP="00084394">
      <w:pPr>
        <w:jc w:val="center"/>
        <w:rPr>
          <w:rFonts w:ascii="Arial" w:hAnsi="Arial" w:cs="Arial"/>
          <w:b/>
          <w:bCs/>
        </w:rPr>
      </w:pPr>
      <w:r w:rsidRPr="00084394">
        <w:rPr>
          <w:rFonts w:ascii="Arial" w:hAnsi="Arial" w:cs="Arial"/>
          <w:b/>
          <w:bCs/>
        </w:rPr>
        <w:t>Module Name: Strateg</w:t>
      </w:r>
      <w:r w:rsidR="00084394" w:rsidRPr="00084394">
        <w:rPr>
          <w:rFonts w:ascii="Arial" w:hAnsi="Arial" w:cs="Arial"/>
          <w:b/>
          <w:bCs/>
        </w:rPr>
        <w:t xml:space="preserve">ic </w:t>
      </w:r>
      <w:r w:rsidRPr="00084394">
        <w:rPr>
          <w:rFonts w:ascii="Arial" w:hAnsi="Arial" w:cs="Arial"/>
          <w:b/>
          <w:bCs/>
        </w:rPr>
        <w:t>Management</w:t>
      </w:r>
    </w:p>
    <w:p w:rsidR="00D74C24" w:rsidRPr="00084394" w:rsidRDefault="00D74C24" w:rsidP="00D74C24">
      <w:pPr>
        <w:jc w:val="center"/>
        <w:rPr>
          <w:rFonts w:ascii="Arial" w:hAnsi="Arial" w:cs="Arial"/>
          <w:b/>
          <w:bCs/>
        </w:rPr>
      </w:pPr>
      <w:r w:rsidRPr="00084394">
        <w:rPr>
          <w:rFonts w:ascii="Arial" w:hAnsi="Arial" w:cs="Arial"/>
          <w:b/>
          <w:bCs/>
        </w:rPr>
        <w:t>Module Code: LCMB</w:t>
      </w:r>
      <w:r w:rsidR="00084394" w:rsidRPr="00084394">
        <w:rPr>
          <w:rFonts w:ascii="Arial" w:hAnsi="Arial" w:cs="Arial"/>
          <w:b/>
          <w:bCs/>
        </w:rPr>
        <w:t>7003</w:t>
      </w:r>
    </w:p>
    <w:p w:rsidR="00D74C24" w:rsidRPr="00084394" w:rsidRDefault="00D74C24" w:rsidP="00D74C24">
      <w:pPr>
        <w:jc w:val="center"/>
        <w:rPr>
          <w:rFonts w:ascii="Arial" w:hAnsi="Arial" w:cs="Arial"/>
          <w:b/>
          <w:bCs/>
        </w:rPr>
      </w:pPr>
    </w:p>
    <w:p w:rsidR="00D74C24" w:rsidRPr="00084394" w:rsidRDefault="00D74C24" w:rsidP="00D74C24">
      <w:pPr>
        <w:jc w:val="center"/>
        <w:rPr>
          <w:rFonts w:ascii="Arial" w:hAnsi="Arial" w:cs="Arial"/>
          <w:b/>
          <w:bCs/>
        </w:rPr>
      </w:pPr>
      <w:r w:rsidRPr="00084394">
        <w:rPr>
          <w:rFonts w:ascii="Arial" w:hAnsi="Arial" w:cs="Arial"/>
          <w:b/>
          <w:bCs/>
        </w:rPr>
        <w:t xml:space="preserve">Lecturer’s Name: </w:t>
      </w:r>
      <w:r w:rsidR="00084394" w:rsidRPr="00084394">
        <w:rPr>
          <w:rFonts w:ascii="Arial" w:hAnsi="Arial" w:cs="Arial"/>
          <w:b/>
          <w:bCs/>
        </w:rPr>
        <w:t>Gladius Kulothungan</w:t>
      </w:r>
    </w:p>
    <w:p w:rsidR="006B742F" w:rsidRDefault="006B742F" w:rsidP="006F77DE">
      <w:pPr>
        <w:pStyle w:val="Heading1"/>
        <w:rPr>
          <w:b w:val="0"/>
          <w:sz w:val="24"/>
        </w:rPr>
      </w:pPr>
    </w:p>
    <w:p w:rsidR="006F77DE" w:rsidRDefault="006F77DE" w:rsidP="006F77DE">
      <w:pPr>
        <w:pStyle w:val="Heading1"/>
        <w:rPr>
          <w:b w:val="0"/>
          <w:sz w:val="24"/>
        </w:rPr>
      </w:pPr>
    </w:p>
    <w:p w:rsidR="00084394" w:rsidRDefault="00084394" w:rsidP="006F77DE">
      <w:pPr>
        <w:pStyle w:val="Heading1"/>
        <w:rPr>
          <w:b w:val="0"/>
          <w:sz w:val="24"/>
        </w:rPr>
      </w:pPr>
    </w:p>
    <w:p w:rsidR="00084394" w:rsidRDefault="00084394" w:rsidP="006F77DE">
      <w:pPr>
        <w:pStyle w:val="Heading1"/>
        <w:rPr>
          <w:b w:val="0"/>
          <w:sz w:val="24"/>
        </w:rPr>
      </w:pPr>
    </w:p>
    <w:sdt>
      <w:sdtPr>
        <w:rPr>
          <w:rFonts w:asciiTheme="minorHAnsi" w:eastAsiaTheme="minorHAnsi" w:hAnsiTheme="minorHAnsi" w:cstheme="minorBidi"/>
          <w:b w:val="0"/>
          <w:bCs w:val="0"/>
          <w:color w:val="auto"/>
          <w:kern w:val="2"/>
          <w:sz w:val="22"/>
          <w:szCs w:val="22"/>
        </w:rPr>
        <w:id w:val="1044483333"/>
        <w:docPartObj>
          <w:docPartGallery w:val="Table of Contents"/>
          <w:docPartUnique/>
        </w:docPartObj>
      </w:sdtPr>
      <w:sdtContent>
        <w:p w:rsidR="009540AC" w:rsidRDefault="009540AC">
          <w:pPr>
            <w:pStyle w:val="TOCHeading"/>
          </w:pPr>
          <w:r>
            <w:t>Contents</w:t>
          </w:r>
        </w:p>
        <w:p w:rsidR="009540AC" w:rsidRDefault="00FF29BA">
          <w:pPr>
            <w:pStyle w:val="TOC1"/>
            <w:rPr>
              <w:rFonts w:eastAsiaTheme="minorEastAsia"/>
              <w:b w:val="0"/>
              <w:bCs w:val="0"/>
              <w:caps w:val="0"/>
              <w:noProof/>
              <w:kern w:val="0"/>
              <w:sz w:val="22"/>
              <w:szCs w:val="22"/>
              <w:lang w:val="en-US"/>
            </w:rPr>
          </w:pPr>
          <w:r w:rsidRPr="00FF29BA">
            <w:fldChar w:fldCharType="begin"/>
          </w:r>
          <w:r w:rsidR="009540AC">
            <w:instrText xml:space="preserve"> TOC \o "1-3" \h \z \u </w:instrText>
          </w:r>
          <w:r w:rsidRPr="00FF29BA">
            <w:fldChar w:fldCharType="separate"/>
          </w:r>
          <w:hyperlink w:anchor="_Toc224789161" w:history="1">
            <w:r w:rsidR="00552324">
              <w:rPr>
                <w:rStyle w:val="Hyperlink"/>
                <w:noProof/>
              </w:rPr>
              <w:t xml:space="preserve">Part : 1 </w:t>
            </w:r>
            <w:r w:rsidR="009540AC">
              <w:rPr>
                <w:noProof/>
                <w:webHidden/>
              </w:rPr>
              <w:tab/>
            </w:r>
            <w:r>
              <w:rPr>
                <w:noProof/>
                <w:webHidden/>
              </w:rPr>
              <w:fldChar w:fldCharType="begin"/>
            </w:r>
            <w:r w:rsidR="009540AC">
              <w:rPr>
                <w:noProof/>
                <w:webHidden/>
              </w:rPr>
              <w:instrText xml:space="preserve"> PAGEREF _Toc224789161 \h </w:instrText>
            </w:r>
            <w:r>
              <w:rPr>
                <w:noProof/>
                <w:webHidden/>
              </w:rPr>
            </w:r>
            <w:r>
              <w:rPr>
                <w:noProof/>
                <w:webHidden/>
              </w:rPr>
              <w:fldChar w:fldCharType="separate"/>
            </w:r>
            <w:r w:rsidR="009540AC">
              <w:rPr>
                <w:noProof/>
                <w:webHidden/>
              </w:rPr>
              <w:t>3</w:t>
            </w:r>
            <w:r>
              <w:rPr>
                <w:noProof/>
                <w:webHidden/>
              </w:rPr>
              <w:fldChar w:fldCharType="end"/>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2" w:history="1">
            <w:r w:rsidR="00552324">
              <w:rPr>
                <w:rStyle w:val="Hyperlink"/>
                <w:noProof/>
              </w:rPr>
              <w:t>1. organisational context and overview</w:t>
            </w:r>
            <w:r>
              <w:rPr>
                <w:noProof/>
                <w:webHidden/>
              </w:rPr>
              <w:tab/>
            </w:r>
            <w:r w:rsidR="00FF29BA">
              <w:rPr>
                <w:noProof/>
                <w:webHidden/>
              </w:rPr>
              <w:fldChar w:fldCharType="begin"/>
            </w:r>
            <w:r>
              <w:rPr>
                <w:noProof/>
                <w:webHidden/>
              </w:rPr>
              <w:instrText xml:space="preserve"> PAGEREF _Toc224789162 \h </w:instrText>
            </w:r>
            <w:r w:rsidR="00FF29BA">
              <w:rPr>
                <w:noProof/>
                <w:webHidden/>
              </w:rPr>
            </w:r>
            <w:r w:rsidR="00FF29BA">
              <w:rPr>
                <w:noProof/>
                <w:webHidden/>
              </w:rPr>
              <w:fldChar w:fldCharType="separate"/>
            </w:r>
            <w:r>
              <w:rPr>
                <w:noProof/>
                <w:webHidden/>
              </w:rPr>
              <w:t>3</w:t>
            </w:r>
            <w:r w:rsidR="00FF29BA">
              <w:rPr>
                <w:noProof/>
                <w:webHidden/>
              </w:rPr>
              <w:fldChar w:fldCharType="end"/>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3" w:history="1">
            <w:r w:rsidRPr="00B9121E">
              <w:rPr>
                <w:rStyle w:val="Hyperlink"/>
                <w:noProof/>
              </w:rPr>
              <w:t>2</w:t>
            </w:r>
            <w:r w:rsidR="00552324">
              <w:rPr>
                <w:rStyle w:val="Hyperlink"/>
                <w:noProof/>
              </w:rPr>
              <w:t>. external and internal analysis</w:t>
            </w:r>
            <w:r>
              <w:rPr>
                <w:noProof/>
                <w:webHidden/>
              </w:rPr>
              <w:tab/>
            </w:r>
            <w:r w:rsidR="00552324">
              <w:rPr>
                <w:noProof/>
                <w:webHidden/>
              </w:rPr>
              <w:t>4</w:t>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4" w:history="1">
            <w:r w:rsidR="00552324">
              <w:rPr>
                <w:rStyle w:val="Hyperlink"/>
                <w:noProof/>
              </w:rPr>
              <w:t xml:space="preserve">3. </w:t>
            </w:r>
            <w:r w:rsidRPr="00B9121E">
              <w:rPr>
                <w:rStyle w:val="Hyperlink"/>
                <w:noProof/>
              </w:rPr>
              <w:t xml:space="preserve"> </w:t>
            </w:r>
            <w:r w:rsidR="00552324">
              <w:t>Comprehensive and holistic view of the organisation</w:t>
            </w:r>
            <w:r>
              <w:rPr>
                <w:noProof/>
                <w:webHidden/>
              </w:rPr>
              <w:tab/>
            </w:r>
            <w:r w:rsidR="00D74C24">
              <w:rPr>
                <w:noProof/>
                <w:webHidden/>
              </w:rPr>
              <w:t>12</w:t>
            </w:r>
          </w:hyperlink>
        </w:p>
        <w:p w:rsidR="009540AC" w:rsidRDefault="009540AC" w:rsidP="00552324">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65" w:history="1">
            <w:r w:rsidR="00552324">
              <w:rPr>
                <w:rStyle w:val="Hyperlink"/>
                <w:noProof/>
              </w:rPr>
              <w:t xml:space="preserve">4. </w:t>
            </w:r>
            <w:r w:rsidR="00552324">
              <w:t>Strategic Choices and Implementation</w:t>
            </w:r>
            <w:r>
              <w:rPr>
                <w:noProof/>
                <w:webHidden/>
              </w:rPr>
              <w:tab/>
            </w:r>
            <w:r w:rsidR="00D74C24">
              <w:rPr>
                <w:noProof/>
                <w:webHidden/>
              </w:rPr>
              <w:t>1</w:t>
            </w:r>
            <w:r w:rsidR="00FF29BA">
              <w:rPr>
                <w:noProof/>
                <w:webHidden/>
              </w:rPr>
              <w:fldChar w:fldCharType="begin"/>
            </w:r>
            <w:r>
              <w:rPr>
                <w:noProof/>
                <w:webHidden/>
              </w:rPr>
              <w:instrText xml:space="preserve"> PAGEREF _Toc224789165 \h </w:instrText>
            </w:r>
            <w:r w:rsidR="00FF29BA">
              <w:rPr>
                <w:noProof/>
                <w:webHidden/>
              </w:rPr>
            </w:r>
            <w:r w:rsidR="00FF29BA">
              <w:rPr>
                <w:noProof/>
                <w:webHidden/>
              </w:rPr>
              <w:fldChar w:fldCharType="separate"/>
            </w:r>
            <w:r>
              <w:rPr>
                <w:noProof/>
                <w:webHidden/>
              </w:rPr>
              <w:t>6</w:t>
            </w:r>
            <w:r w:rsidR="00FF29BA">
              <w:rPr>
                <w:noProof/>
                <w:webHidden/>
              </w:rPr>
              <w:fldChar w:fldCharType="end"/>
            </w:r>
          </w:hyperlink>
        </w:p>
        <w:p w:rsidR="009540AC" w:rsidRDefault="00FF29BA">
          <w:pPr>
            <w:pStyle w:val="TOC1"/>
            <w:rPr>
              <w:rFonts w:eastAsiaTheme="minorEastAsia"/>
              <w:b w:val="0"/>
              <w:bCs w:val="0"/>
              <w:caps w:val="0"/>
              <w:noProof/>
              <w:kern w:val="0"/>
              <w:sz w:val="22"/>
              <w:szCs w:val="22"/>
              <w:lang w:val="en-US"/>
            </w:rPr>
          </w:pPr>
          <w:hyperlink w:anchor="_Toc224789173" w:history="1">
            <w:r w:rsidR="009540AC" w:rsidRPr="00B9121E">
              <w:rPr>
                <w:rStyle w:val="Hyperlink"/>
                <w:noProof/>
              </w:rPr>
              <w:t xml:space="preserve">Part 2: Reflective Analysis </w:t>
            </w:r>
            <w:r w:rsidR="009540AC">
              <w:rPr>
                <w:noProof/>
                <w:webHidden/>
              </w:rPr>
              <w:tab/>
            </w:r>
            <w:r w:rsidR="00D74C24">
              <w:rPr>
                <w:noProof/>
                <w:webHidden/>
              </w:rPr>
              <w:t>19</w:t>
            </w:r>
          </w:hyperlink>
        </w:p>
        <w:p w:rsidR="009540AC" w:rsidRDefault="009540AC">
          <w:pPr>
            <w:pStyle w:val="TOC1"/>
            <w:rPr>
              <w:rFonts w:eastAsiaTheme="minorEastAsia"/>
              <w:b w:val="0"/>
              <w:bCs w:val="0"/>
              <w:caps w:val="0"/>
              <w:noProof/>
              <w:kern w:val="0"/>
              <w:sz w:val="22"/>
              <w:szCs w:val="22"/>
              <w:lang w:val="en-US"/>
            </w:rPr>
          </w:pPr>
          <w:r w:rsidRPr="009540AC">
            <w:rPr>
              <w:rStyle w:val="Hyperlink"/>
              <w:b w:val="0"/>
              <w:noProof/>
              <w:u w:val="none"/>
            </w:rPr>
            <w:t xml:space="preserve">       </w:t>
          </w:r>
          <w:hyperlink w:anchor="_Toc224789174" w:history="1">
            <w:r w:rsidRPr="00B9121E">
              <w:rPr>
                <w:rStyle w:val="Hyperlink"/>
                <w:noProof/>
              </w:rPr>
              <w:t>2.1 Gibbs Reflective Cycle</w:t>
            </w:r>
            <w:r>
              <w:rPr>
                <w:noProof/>
                <w:webHidden/>
              </w:rPr>
              <w:tab/>
            </w:r>
            <w:r w:rsidR="00D74C24">
              <w:rPr>
                <w:noProof/>
                <w:webHidden/>
              </w:rPr>
              <w:t>19</w:t>
            </w:r>
          </w:hyperlink>
        </w:p>
        <w:p w:rsidR="009540AC" w:rsidRDefault="00FF29BA">
          <w:pPr>
            <w:pStyle w:val="TOC1"/>
            <w:rPr>
              <w:rFonts w:eastAsiaTheme="minorEastAsia"/>
              <w:b w:val="0"/>
              <w:bCs w:val="0"/>
              <w:caps w:val="0"/>
              <w:noProof/>
              <w:kern w:val="0"/>
              <w:sz w:val="22"/>
              <w:szCs w:val="22"/>
              <w:lang w:val="en-US"/>
            </w:rPr>
          </w:pPr>
          <w:hyperlink w:anchor="_Toc224789183" w:history="1">
            <w:r w:rsidR="009540AC" w:rsidRPr="00B9121E">
              <w:rPr>
                <w:rStyle w:val="Hyperlink"/>
                <w:noProof/>
              </w:rPr>
              <w:t>3. References</w:t>
            </w:r>
            <w:r w:rsidR="009540AC">
              <w:rPr>
                <w:noProof/>
                <w:webHidden/>
              </w:rPr>
              <w:tab/>
            </w:r>
            <w:r w:rsidR="00D74C24">
              <w:rPr>
                <w:noProof/>
                <w:webHidden/>
              </w:rPr>
              <w:t>22</w:t>
            </w:r>
          </w:hyperlink>
        </w:p>
        <w:p w:rsidR="009540AC" w:rsidRDefault="00FF29BA">
          <w:r>
            <w:fldChar w:fldCharType="end"/>
          </w:r>
        </w:p>
      </w:sdtContent>
    </w:sdt>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6B742F" w:rsidRDefault="006B742F" w:rsidP="00995CA6">
      <w:pPr>
        <w:spacing w:before="100" w:beforeAutospacing="1" w:after="100" w:afterAutospacing="1" w:line="240" w:lineRule="auto"/>
        <w:outlineLvl w:val="0"/>
        <w:rPr>
          <w:rFonts w:ascii="Times New Roman" w:hAnsi="Times New Roman" w:cs="Times New Roman"/>
          <w:b/>
          <w:sz w:val="24"/>
        </w:rPr>
      </w:pPr>
    </w:p>
    <w:p w:rsidR="0097434B" w:rsidRDefault="0097434B" w:rsidP="006F77DE">
      <w:pPr>
        <w:pStyle w:val="Heading1"/>
        <w:rPr>
          <w:rFonts w:eastAsiaTheme="minorHAnsi"/>
          <w:bCs w:val="0"/>
          <w:kern w:val="2"/>
          <w:sz w:val="24"/>
          <w:szCs w:val="22"/>
        </w:rPr>
      </w:pPr>
      <w:bookmarkStart w:id="0" w:name="_Toc224771496"/>
      <w:bookmarkStart w:id="1" w:name="_Toc224771658"/>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eastAsiaTheme="minorHAnsi"/>
          <w:bCs w:val="0"/>
          <w:kern w:val="2"/>
          <w:sz w:val="24"/>
          <w:szCs w:val="22"/>
        </w:rPr>
      </w:pPr>
    </w:p>
    <w:p w:rsidR="00552324" w:rsidRDefault="00552324" w:rsidP="006F77DE">
      <w:pPr>
        <w:pStyle w:val="Heading1"/>
        <w:rPr>
          <w:rFonts w:asciiTheme="minorBidi" w:eastAsiaTheme="minorHAnsi" w:hAnsiTheme="minorBidi" w:cstheme="minorBidi"/>
          <w:noProof/>
          <w:kern w:val="2"/>
          <w:sz w:val="22"/>
          <w:szCs w:val="22"/>
        </w:rPr>
      </w:pPr>
    </w:p>
    <w:p w:rsidR="00552324" w:rsidRDefault="00552324" w:rsidP="009540AC">
      <w:pPr>
        <w:pStyle w:val="Heading1"/>
        <w:rPr>
          <w:rFonts w:asciiTheme="minorBidi" w:eastAsiaTheme="minorHAnsi" w:hAnsiTheme="minorBidi" w:cstheme="minorBidi"/>
          <w:noProof/>
          <w:kern w:val="2"/>
          <w:sz w:val="22"/>
          <w:szCs w:val="22"/>
        </w:rPr>
      </w:pPr>
      <w:bookmarkStart w:id="2" w:name="_Toc224789161"/>
    </w:p>
    <w:p w:rsidR="00EC225D" w:rsidRPr="00552324" w:rsidRDefault="00EC225D" w:rsidP="009540AC">
      <w:pPr>
        <w:pStyle w:val="Heading1"/>
        <w:rPr>
          <w:sz w:val="40"/>
        </w:rPr>
      </w:pPr>
      <w:r w:rsidRPr="00552324">
        <w:rPr>
          <w:sz w:val="40"/>
        </w:rPr>
        <w:lastRenderedPageBreak/>
        <w:t>Section :- 1</w:t>
      </w:r>
    </w:p>
    <w:p w:rsidR="00D5795B" w:rsidRPr="003F7535" w:rsidRDefault="009540AC" w:rsidP="006F77DE">
      <w:pPr>
        <w:pStyle w:val="Heading1"/>
        <w:rPr>
          <w:rFonts w:eastAsiaTheme="minorHAnsi"/>
          <w:kern w:val="2"/>
          <w:szCs w:val="22"/>
        </w:rPr>
      </w:pPr>
      <w:bookmarkStart w:id="3" w:name="_Toc224789162"/>
      <w:bookmarkEnd w:id="2"/>
      <w:r w:rsidRPr="00552324">
        <w:rPr>
          <w:sz w:val="40"/>
        </w:rPr>
        <w:t>1</w:t>
      </w:r>
      <w:bookmarkEnd w:id="0"/>
      <w:bookmarkEnd w:id="1"/>
      <w:bookmarkEnd w:id="3"/>
      <w:r w:rsidR="00552324" w:rsidRPr="00552324">
        <w:rPr>
          <w:sz w:val="40"/>
        </w:rPr>
        <w:t>.</w:t>
      </w:r>
      <w:r w:rsidR="00183EFC" w:rsidRPr="00552324">
        <w:rPr>
          <w:sz w:val="40"/>
        </w:rPr>
        <w:t xml:space="preserve"> Organisational Context and Overview</w:t>
      </w:r>
    </w:p>
    <w:p w:rsidR="0074781F" w:rsidRPr="0074781F" w:rsidRDefault="00763200" w:rsidP="0074781F">
      <w:pPr>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PlayStation business, which includes game consoles, software, network services, and digital entertainment, is run by Sony Interactive Entertainment (SIE), a fully owned subsidiary of Sony Group Corporation. The United Kingdom is one of Sony's most significant European markets since it was founded in 1993 as Sony Computer Entertainment UK Limited. Based in London, the UK company has helped the PlayStation brand flourish for more than thirty years. The company has consistently released cutting-edge gaming goods since the release of the original PlayStation in 1994; the PlayStation 5 (PS5) is currently its flagship console</w:t>
      </w:r>
      <w:r w:rsidR="0074781F" w:rsidRPr="0074781F">
        <w:rPr>
          <w:rFonts w:ascii="Times New Roman" w:eastAsia="Times New Roman" w:hAnsi="Times New Roman" w:cs="Times New Roman"/>
          <w:kern w:val="0"/>
          <w:sz w:val="24"/>
          <w:szCs w:val="24"/>
        </w:rPr>
        <w:t xml:space="preserve"> (</w:t>
      </w:r>
      <w:r w:rsidR="0074781F" w:rsidRPr="0074781F">
        <w:rPr>
          <w:rFonts w:ascii="Times New Roman" w:hAnsi="Times New Roman" w:cs="Times New Roman"/>
          <w:color w:val="222222"/>
          <w:sz w:val="24"/>
          <w:szCs w:val="24"/>
          <w:shd w:val="clear" w:color="auto" w:fill="FFFFFF"/>
        </w:rPr>
        <w:t>Izushi, H. and Aoyama, Y., 2006)</w:t>
      </w:r>
      <w:r w:rsidRPr="00763200">
        <w:rPr>
          <w:rFonts w:ascii="Times New Roman" w:eastAsia="Times New Roman" w:hAnsi="Times New Roman" w:cs="Times New Roman"/>
          <w:kern w:val="0"/>
          <w:sz w:val="24"/>
          <w:szCs w:val="24"/>
        </w:rPr>
        <w:t>.</w:t>
      </w:r>
      <w:r w:rsidRPr="0074781F">
        <w:rPr>
          <w:rFonts w:ascii="Times New Roman" w:hAnsi="Times New Roman" w:cs="Times New Roman"/>
          <w:sz w:val="24"/>
          <w:szCs w:val="24"/>
        </w:rPr>
        <w:t xml:space="preserve"> </w:t>
      </w:r>
      <w:r w:rsidRPr="0074781F">
        <w:rPr>
          <w:rFonts w:ascii="Times New Roman" w:eastAsia="Times New Roman" w:hAnsi="Times New Roman" w:cs="Times New Roman"/>
          <w:kern w:val="0"/>
          <w:sz w:val="24"/>
          <w:szCs w:val="24"/>
        </w:rPr>
        <w:t>As a digital entertainment ecosystem that incorporates hardware, exclusive game development, online services, and subscription-based content, Sony Interactive</w:t>
      </w:r>
      <w:r w:rsidR="0074781F" w:rsidRPr="0074781F">
        <w:rPr>
          <w:rFonts w:ascii="Times New Roman" w:eastAsia="Times New Roman" w:hAnsi="Times New Roman" w:cs="Times New Roman"/>
          <w:kern w:val="0"/>
          <w:sz w:val="24"/>
          <w:szCs w:val="24"/>
        </w:rPr>
        <w:t xml:space="preserve"> Entertainment has transformed from a console maker.</w:t>
      </w:r>
    </w:p>
    <w:p w:rsidR="00763200" w:rsidRPr="0074781F" w:rsidRDefault="00763200" w:rsidP="0074781F">
      <w:pPr>
        <w:jc w:val="both"/>
        <w:rPr>
          <w:rFonts w:ascii="Times New Roman" w:eastAsia="Times New Roman" w:hAnsi="Times New Roman" w:cs="Times New Roman"/>
          <w:kern w:val="0"/>
          <w:sz w:val="24"/>
          <w:szCs w:val="24"/>
        </w:rPr>
      </w:pPr>
      <w:r w:rsidRPr="0074781F">
        <w:rPr>
          <w:rFonts w:ascii="Times New Roman" w:eastAsia="Times New Roman" w:hAnsi="Times New Roman" w:cs="Times New Roman"/>
          <w:kern w:val="0"/>
          <w:sz w:val="24"/>
          <w:szCs w:val="24"/>
        </w:rPr>
        <w:t>Sony Interactive Entertainment's objective is "Pushing the Boundaries of Play," and its vision is "To Be the Best Place to Play." These declarations show the company's dedication to providing cutting-edge gaming experiences via cutting-edge technology, imaginative content, and solid connections with developers and players</w:t>
      </w:r>
      <w:r w:rsidR="0074781F" w:rsidRPr="0074781F">
        <w:rPr>
          <w:rFonts w:ascii="Times New Roman" w:eastAsia="Times New Roman" w:hAnsi="Times New Roman" w:cs="Times New Roman"/>
          <w:kern w:val="0"/>
          <w:sz w:val="24"/>
          <w:szCs w:val="24"/>
        </w:rPr>
        <w:t xml:space="preserve"> (</w:t>
      </w:r>
      <w:r w:rsidR="0074781F" w:rsidRPr="0074781F">
        <w:rPr>
          <w:rFonts w:ascii="Times New Roman" w:hAnsi="Times New Roman" w:cs="Times New Roman"/>
          <w:color w:val="222222"/>
          <w:sz w:val="24"/>
          <w:szCs w:val="24"/>
          <w:shd w:val="clear" w:color="auto" w:fill="FFFFFF"/>
        </w:rPr>
        <w:t>Erguner, A., 2002)</w:t>
      </w:r>
      <w:r w:rsidRPr="0074781F">
        <w:rPr>
          <w:rFonts w:ascii="Times New Roman" w:eastAsia="Times New Roman" w:hAnsi="Times New Roman" w:cs="Times New Roman"/>
          <w:kern w:val="0"/>
          <w:sz w:val="24"/>
          <w:szCs w:val="24"/>
        </w:rPr>
        <w:t>. PlayStation's strategic importance inside the Sony Group is further reinforced by Sony's corporate mission to use creativity and technology to create the entertainment of the future.</w:t>
      </w:r>
    </w:p>
    <w:p w:rsidR="00763200" w:rsidRPr="00763200" w:rsidRDefault="00763200" w:rsidP="0074781F">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PlayStation company uses an integrated business model that integrates digital services, software, and hardware. Sales of the PlayStation 5 console, first-party and third-party games, PlayStation Plus subscriptions, digital purchases from the PlayStation Store, downloadable content (DLC), licensing contracts, and accessory sales are all sources of income</w:t>
      </w:r>
      <w:r w:rsidR="0074781F">
        <w:rPr>
          <w:rFonts w:ascii="Times New Roman" w:eastAsia="Times New Roman" w:hAnsi="Times New Roman" w:cs="Times New Roman"/>
          <w:kern w:val="0"/>
          <w:sz w:val="24"/>
          <w:szCs w:val="24"/>
        </w:rPr>
        <w:t xml:space="preserve"> (</w:t>
      </w:r>
      <w:r w:rsidR="0074781F" w:rsidRPr="0074781F">
        <w:rPr>
          <w:rFonts w:ascii="Times New Roman" w:eastAsia="Times New Roman" w:hAnsi="Times New Roman" w:cs="Times New Roman"/>
          <w:kern w:val="0"/>
          <w:sz w:val="24"/>
          <w:szCs w:val="24"/>
        </w:rPr>
        <w:t>Liu, H., 2025</w:t>
      </w:r>
      <w:r w:rsidR="0074781F">
        <w:rPr>
          <w:rFonts w:ascii="Times New Roman" w:eastAsia="Times New Roman" w:hAnsi="Times New Roman" w:cs="Times New Roman"/>
          <w:kern w:val="0"/>
          <w:sz w:val="24"/>
          <w:szCs w:val="24"/>
        </w:rPr>
        <w:t>)</w:t>
      </w:r>
      <w:r w:rsidRPr="00763200">
        <w:rPr>
          <w:rFonts w:ascii="Times New Roman" w:eastAsia="Times New Roman" w:hAnsi="Times New Roman" w:cs="Times New Roman"/>
          <w:kern w:val="0"/>
          <w:sz w:val="24"/>
          <w:szCs w:val="24"/>
        </w:rPr>
        <w:t>. Sony is able to produce both one-time hardware revenue and ongoing digital income thanks to this diverse business strategy, which also promotes long-term customer involvement inside the PlayStation ecosystem. Exclusive game titles, network services, and subscription services all work together to increase consumer loyalty and provide a long-term competitive edge</w:t>
      </w:r>
      <w:r w:rsidR="0074781F">
        <w:rPr>
          <w:rFonts w:ascii="Times New Roman" w:eastAsia="Times New Roman" w:hAnsi="Times New Roman" w:cs="Times New Roman"/>
          <w:kern w:val="0"/>
          <w:sz w:val="24"/>
          <w:szCs w:val="24"/>
        </w:rPr>
        <w:t xml:space="preserve"> (</w:t>
      </w:r>
      <w:r w:rsidR="0074781F" w:rsidRPr="0074781F">
        <w:rPr>
          <w:rFonts w:ascii="Times New Roman" w:eastAsia="Times New Roman" w:hAnsi="Times New Roman" w:cs="Times New Roman"/>
          <w:kern w:val="0"/>
          <w:sz w:val="24"/>
          <w:szCs w:val="24"/>
        </w:rPr>
        <w:t>von Nandelstadh, O., 2024</w:t>
      </w:r>
      <w:r w:rsidR="0074781F">
        <w:rPr>
          <w:rFonts w:ascii="Times New Roman" w:eastAsia="Times New Roman" w:hAnsi="Times New Roman" w:cs="Times New Roman"/>
          <w:kern w:val="0"/>
          <w:sz w:val="24"/>
          <w:szCs w:val="24"/>
        </w:rPr>
        <w:t>)</w:t>
      </w:r>
      <w:r w:rsidRPr="00763200">
        <w:rPr>
          <w:rFonts w:ascii="Times New Roman" w:eastAsia="Times New Roman" w:hAnsi="Times New Roman" w:cs="Times New Roman"/>
          <w:kern w:val="0"/>
          <w:sz w:val="24"/>
          <w:szCs w:val="24"/>
        </w:rPr>
        <w:t>.</w:t>
      </w:r>
    </w:p>
    <w:p w:rsidR="00763200" w:rsidRDefault="00763200" w:rsidP="00763200">
      <w:pPr>
        <w:spacing w:after="0" w:line="240" w:lineRule="auto"/>
        <w:rPr>
          <w:rFonts w:ascii="Times New Roman" w:eastAsia="Times New Roman" w:hAnsi="Times New Roman" w:cs="Times New Roman"/>
          <w:kern w:val="0"/>
          <w:sz w:val="24"/>
          <w:szCs w:val="24"/>
        </w:rPr>
      </w:pPr>
    </w:p>
    <w:p w:rsidR="00305FFD"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Sony Interactive Entertainment works in the very competitive UK video game market, which is defined by quick technology advancement, digital change, and shifting customer tastes. Nintendo, Microsoft's Xbox platform, and PC gaming platforms</w:t>
      </w:r>
      <w:r w:rsidR="0043767E">
        <w:rPr>
          <w:rFonts w:ascii="Times New Roman" w:eastAsia="Times New Roman" w:hAnsi="Times New Roman" w:cs="Times New Roman"/>
          <w:kern w:val="0"/>
          <w:sz w:val="24"/>
          <w:szCs w:val="24"/>
        </w:rPr>
        <w:t xml:space="preserve"> like Steam are its main rivals</w:t>
      </w:r>
      <w:r w:rsidRPr="00763200">
        <w:rPr>
          <w:rFonts w:ascii="Times New Roman" w:eastAsia="Times New Roman" w:hAnsi="Times New Roman" w:cs="Times New Roman"/>
          <w:kern w:val="0"/>
          <w:sz w:val="24"/>
          <w:szCs w:val="24"/>
        </w:rPr>
        <w:t xml:space="preserve"> </w:t>
      </w:r>
      <w:r w:rsidR="0074781F">
        <w:rPr>
          <w:rFonts w:ascii="Times New Roman" w:eastAsia="Times New Roman" w:hAnsi="Times New Roman" w:cs="Times New Roman"/>
          <w:kern w:val="0"/>
          <w:sz w:val="24"/>
          <w:szCs w:val="24"/>
        </w:rPr>
        <w:t>(</w:t>
      </w:r>
      <w:r w:rsidR="0074781F" w:rsidRPr="0074781F">
        <w:rPr>
          <w:rFonts w:ascii="Times New Roman" w:eastAsia="Times New Roman" w:hAnsi="Times New Roman" w:cs="Times New Roman"/>
          <w:kern w:val="0"/>
          <w:sz w:val="24"/>
          <w:szCs w:val="24"/>
        </w:rPr>
        <w:t>Bogdanowicz, M., DE, P.G., Nepelski, D. and Simon, J.P., 2010</w:t>
      </w:r>
      <w:r w:rsidR="0074781F">
        <w:rPr>
          <w:rFonts w:ascii="Times New Roman" w:eastAsia="Times New Roman" w:hAnsi="Times New Roman" w:cs="Times New Roman"/>
          <w:kern w:val="0"/>
          <w:sz w:val="24"/>
          <w:szCs w:val="24"/>
        </w:rPr>
        <w:t>).</w:t>
      </w:r>
      <w:r w:rsidR="0043767E">
        <w:rPr>
          <w:rFonts w:ascii="Times New Roman" w:eastAsia="Times New Roman" w:hAnsi="Times New Roman" w:cs="Times New Roman"/>
          <w:kern w:val="0"/>
          <w:sz w:val="24"/>
          <w:szCs w:val="24"/>
        </w:rPr>
        <w:t xml:space="preserve"> </w:t>
      </w:r>
      <w:r w:rsidRPr="00763200">
        <w:rPr>
          <w:rFonts w:ascii="Times New Roman" w:eastAsia="Times New Roman" w:hAnsi="Times New Roman" w:cs="Times New Roman"/>
          <w:kern w:val="0"/>
          <w:sz w:val="24"/>
          <w:szCs w:val="24"/>
        </w:rPr>
        <w:t xml:space="preserve">By setting itself apart with unique game franchises, top-notch gaming hardware, solid developer relationships, and an extensive digital ecosystem focused on PlayStation Network and PlayStation Plus, Sony PlayStation is able to hold a dominant market position. Despite growing competition and </w:t>
      </w:r>
      <w:r w:rsidRPr="00763200">
        <w:rPr>
          <w:rFonts w:ascii="Times New Roman" w:eastAsia="Times New Roman" w:hAnsi="Times New Roman" w:cs="Times New Roman"/>
          <w:kern w:val="0"/>
          <w:sz w:val="24"/>
          <w:szCs w:val="24"/>
        </w:rPr>
        <w:lastRenderedPageBreak/>
        <w:t>changing market trends, Sony has been able to maintain its position as one of the most significant gaming businesses in the UK thanks to these strategic strengths.</w:t>
      </w:r>
    </w:p>
    <w:p w:rsidR="00D82AE7" w:rsidRPr="00552324" w:rsidRDefault="00183EFC" w:rsidP="006F77DE">
      <w:pPr>
        <w:pStyle w:val="Heading1"/>
        <w:rPr>
          <w:kern w:val="0"/>
          <w:sz w:val="40"/>
        </w:rPr>
      </w:pPr>
      <w:bookmarkStart w:id="4" w:name="_Toc224789163"/>
      <w:r w:rsidRPr="00552324">
        <w:rPr>
          <w:sz w:val="40"/>
        </w:rPr>
        <w:t>2</w:t>
      </w:r>
      <w:r w:rsidR="00552324">
        <w:rPr>
          <w:sz w:val="40"/>
        </w:rPr>
        <w:t>.</w:t>
      </w:r>
      <w:r w:rsidR="003F7535" w:rsidRPr="00552324">
        <w:rPr>
          <w:sz w:val="40"/>
        </w:rPr>
        <w:t xml:space="preserve"> </w:t>
      </w:r>
      <w:bookmarkEnd w:id="4"/>
      <w:r w:rsidR="00763200" w:rsidRPr="00552324">
        <w:rPr>
          <w:kern w:val="0"/>
          <w:sz w:val="40"/>
        </w:rPr>
        <w:t>E</w:t>
      </w:r>
      <w:r w:rsidRPr="00552324">
        <w:rPr>
          <w:kern w:val="0"/>
          <w:sz w:val="40"/>
        </w:rPr>
        <w:t>xternal and Internal Analysis</w:t>
      </w:r>
    </w:p>
    <w:p w:rsidR="00183EFC" w:rsidRPr="0012322F" w:rsidRDefault="00183EFC" w:rsidP="006F77DE">
      <w:pPr>
        <w:pStyle w:val="Heading1"/>
        <w:rPr>
          <w:sz w:val="28"/>
        </w:rPr>
      </w:pPr>
      <w:r w:rsidRPr="0012322F">
        <w:rPr>
          <w:sz w:val="28"/>
        </w:rPr>
        <w:t>2.1  External Analysis : PESTEL</w:t>
      </w:r>
    </w:p>
    <w:p w:rsidR="00763200"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t>The strategy choices and long-term competitiveness of Sony Interactive Entertainment (SIE) in the UK are greatly influenced by the external business climate. Rapid technical innovation, shifting customer behavior, and growing regulatory needs are characteristics of the UK gaming sector. As a result, using the PESTEL framework offers a methodical way to determine the major external opportunities and risks impacting Sony's PlayStation business.</w:t>
      </w:r>
    </w:p>
    <w:p w:rsidR="00763200" w:rsidRDefault="00763200" w:rsidP="0043767E">
      <w:pPr>
        <w:spacing w:after="0"/>
        <w:jc w:val="both"/>
        <w:rPr>
          <w:rFonts w:ascii="Times New Roman" w:eastAsia="Times New Roman" w:hAnsi="Times New Roman" w:cs="Times New Roman"/>
          <w:kern w:val="0"/>
          <w:sz w:val="24"/>
          <w:szCs w:val="24"/>
        </w:rPr>
      </w:pPr>
    </w:p>
    <w:p w:rsidR="0043767E" w:rsidRPr="0012322F" w:rsidRDefault="00183EFC" w:rsidP="0043767E">
      <w:pPr>
        <w:spacing w:after="0" w:line="240" w:lineRule="auto"/>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1.2.1</w:t>
      </w:r>
      <w:r w:rsidR="00763200" w:rsidRPr="0012322F">
        <w:rPr>
          <w:rFonts w:ascii="Times New Roman" w:eastAsia="Times New Roman" w:hAnsi="Times New Roman" w:cs="Times New Roman"/>
          <w:b/>
          <w:kern w:val="0"/>
          <w:sz w:val="24"/>
          <w:szCs w:val="24"/>
        </w:rPr>
        <w:t xml:space="preserve"> Political </w:t>
      </w:r>
      <w:r w:rsidR="005539FD" w:rsidRPr="0012322F">
        <w:rPr>
          <w:rFonts w:ascii="Times New Roman" w:eastAsia="Times New Roman" w:hAnsi="Times New Roman" w:cs="Times New Roman"/>
          <w:b/>
          <w:kern w:val="0"/>
          <w:sz w:val="24"/>
          <w:szCs w:val="24"/>
        </w:rPr>
        <w:t>Factor</w:t>
      </w:r>
    </w:p>
    <w:p w:rsidR="00763200" w:rsidRPr="00763200" w:rsidRDefault="00763200" w:rsidP="0043767E">
      <w:pPr>
        <w:spacing w:after="0"/>
        <w:jc w:val="both"/>
        <w:rPr>
          <w:rFonts w:ascii="Times New Roman" w:eastAsia="Times New Roman" w:hAnsi="Times New Roman" w:cs="Times New Roman"/>
          <w:kern w:val="0"/>
          <w:sz w:val="24"/>
          <w:szCs w:val="24"/>
        </w:rPr>
      </w:pPr>
      <w:r w:rsidRPr="00763200">
        <w:rPr>
          <w:rFonts w:ascii="Times New Roman" w:eastAsia="Times New Roman" w:hAnsi="Times New Roman" w:cs="Times New Roman"/>
          <w:kern w:val="0"/>
          <w:sz w:val="24"/>
          <w:szCs w:val="24"/>
        </w:rPr>
        <w:br/>
        <w:t>The United Kingdom's political stability offers Sony a favorable economic climate and long-term investment opportunities. Thru investments in technology and innovation, the UK government continues to promote the digital economy and creative industries, giving gaming companies the chance to grow their offerings. Additionally, the expansion of online gaming, cloud g</w:t>
      </w:r>
      <w:r w:rsidRPr="0043767E">
        <w:rPr>
          <w:rFonts w:ascii="Times New Roman" w:eastAsia="Times New Roman" w:hAnsi="Times New Roman" w:cs="Times New Roman"/>
          <w:kern w:val="0"/>
          <w:sz w:val="24"/>
          <w:szCs w:val="24"/>
        </w:rPr>
        <w:t xml:space="preserve">aming, and digital distribution </w:t>
      </w:r>
      <w:r w:rsidRPr="00763200">
        <w:rPr>
          <w:rFonts w:ascii="Times New Roman" w:eastAsia="Times New Roman" w:hAnsi="Times New Roman" w:cs="Times New Roman"/>
          <w:kern w:val="0"/>
          <w:sz w:val="24"/>
          <w:szCs w:val="24"/>
        </w:rPr>
        <w:t xml:space="preserve">all crucial elements </w:t>
      </w:r>
      <w:r w:rsidR="005539FD" w:rsidRPr="0043767E">
        <w:rPr>
          <w:rFonts w:ascii="Times New Roman" w:eastAsia="Times New Roman" w:hAnsi="Times New Roman" w:cs="Times New Roman"/>
          <w:kern w:val="0"/>
          <w:sz w:val="24"/>
          <w:szCs w:val="24"/>
        </w:rPr>
        <w:t xml:space="preserve">of Sony's PlayStation ecosystem </w:t>
      </w:r>
      <w:r w:rsidRPr="00763200">
        <w:rPr>
          <w:rFonts w:ascii="Times New Roman" w:eastAsia="Times New Roman" w:hAnsi="Times New Roman" w:cs="Times New Roman"/>
          <w:kern w:val="0"/>
          <w:sz w:val="24"/>
          <w:szCs w:val="24"/>
        </w:rPr>
        <w:t>is supported by government investments in digital infrastructure and internet access</w:t>
      </w:r>
      <w:r w:rsidR="0043767E" w:rsidRPr="0043767E">
        <w:rPr>
          <w:rFonts w:ascii="Times New Roman" w:eastAsia="Times New Roman" w:hAnsi="Times New Roman" w:cs="Times New Roman"/>
          <w:kern w:val="0"/>
          <w:sz w:val="24"/>
          <w:szCs w:val="24"/>
        </w:rPr>
        <w:t xml:space="preserve"> (Kerr, A., 2017)</w:t>
      </w:r>
      <w:r w:rsidRPr="00763200">
        <w:rPr>
          <w:rFonts w:ascii="Times New Roman" w:eastAsia="Times New Roman" w:hAnsi="Times New Roman" w:cs="Times New Roman"/>
          <w:kern w:val="0"/>
          <w:sz w:val="24"/>
          <w:szCs w:val="24"/>
        </w:rPr>
        <w:t>.</w:t>
      </w:r>
    </w:p>
    <w:p w:rsidR="00763200" w:rsidRDefault="00763200" w:rsidP="00763200">
      <w:pPr>
        <w:spacing w:after="0" w:line="240" w:lineRule="auto"/>
        <w:rPr>
          <w:rFonts w:ascii="Times New Roman" w:eastAsia="Times New Roman" w:hAnsi="Times New Roman" w:cs="Times New Roman"/>
          <w:kern w:val="0"/>
          <w:sz w:val="24"/>
          <w:szCs w:val="24"/>
        </w:rPr>
      </w:pPr>
    </w:p>
    <w:p w:rsidR="0043767E" w:rsidRDefault="005539FD" w:rsidP="0043767E">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Global supply chains are still impacted by post-Brexit customs arrangements, shifting international trade regulations, and geopolitical unpredictability. Sony relies on foreign vendors for electronic components, gaming devices, and semiconductors. Production efficiency and product pricing in the UK market may be impacted by any disruption to international logistics or increases in import expenses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Moradlou, H., Reefke, H., Skipworth, H. and Roscoe, S., 2021</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As a result, supply chain risks continue to be a significant strategic challeng</w:t>
      </w:r>
      <w:r w:rsidR="0043767E">
        <w:rPr>
          <w:rFonts w:ascii="Times New Roman" w:eastAsia="Times New Roman" w:hAnsi="Times New Roman" w:cs="Times New Roman"/>
          <w:kern w:val="0"/>
          <w:sz w:val="24"/>
          <w:szCs w:val="24"/>
        </w:rPr>
        <w:t>e even if the political climate fosters technology advancement.</w:t>
      </w:r>
    </w:p>
    <w:p w:rsidR="004F3AF8" w:rsidRPr="0012322F" w:rsidRDefault="005539FD" w:rsidP="0043767E">
      <w:pPr>
        <w:spacing w:after="0"/>
        <w:rPr>
          <w:rFonts w:ascii="Times New Roman" w:eastAsia="Times New Roman" w:hAnsi="Times New Roman" w:cs="Times New Roman"/>
          <w:b/>
          <w:kern w:val="0"/>
          <w:sz w:val="24"/>
          <w:szCs w:val="24"/>
        </w:rPr>
      </w:pPr>
      <w:r w:rsidRPr="005539FD">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1.2.2</w:t>
      </w:r>
      <w:r w:rsidRPr="0012322F">
        <w:rPr>
          <w:rFonts w:ascii="Times New Roman" w:eastAsia="Times New Roman" w:hAnsi="Times New Roman" w:cs="Times New Roman"/>
          <w:b/>
          <w:kern w:val="0"/>
          <w:sz w:val="24"/>
          <w:szCs w:val="24"/>
        </w:rPr>
        <w:t xml:space="preserve"> Economic Factor</w:t>
      </w:r>
    </w:p>
    <w:p w:rsidR="00BC55EA" w:rsidRDefault="00BC55EA" w:rsidP="0043767E">
      <w:pPr>
        <w:spacing w:after="0"/>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Consumer expenditure on entertainment products is directly impacted by the state of the economy. Many households in the UK have less discretionary income as a result of rising living expenses and inflationary pressures in recent years. Weaker customer purchasing power may postpone console upgrades or result in lower expenditure on games and accessories because PlayStation products are positioned as high-end entertainment devices.</w:t>
      </w:r>
    </w:p>
    <w:p w:rsidR="005539FD" w:rsidRDefault="005539FD" w:rsidP="00BC55EA">
      <w:pPr>
        <w:spacing w:after="0" w:line="240" w:lineRule="auto"/>
        <w:jc w:val="both"/>
        <w:rPr>
          <w:rFonts w:ascii="Times New Roman" w:hAnsi="Times New Roman" w:cs="Times New Roman"/>
        </w:rPr>
      </w:pPr>
    </w:p>
    <w:p w:rsidR="0043767E"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lastRenderedPageBreak/>
        <w:t>Despite these obstacles, the UK continues to be one of the biggest gaming marketplaces in Europe, with a high demand for subscription services and digital entertainment. With PlayStation, Sony has progressively expanded its revenue streams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Lantano, F., Petruzzelli, A.M. and Panniello, U., 2022</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xml:space="preserve">. Additionally, online services and digital game downloads lessen reliance on hardware sales alone. This recurring revenue model strengthens long-term client ties while enhancing financial resilience during challenging economic times. However, in order to maintain premium pricing, Sony must consistently show that its customers are more valuable </w:t>
      </w:r>
      <w:r w:rsidR="0043767E">
        <w:rPr>
          <w:rFonts w:ascii="Times New Roman" w:eastAsia="Times New Roman" w:hAnsi="Times New Roman" w:cs="Times New Roman"/>
          <w:kern w:val="0"/>
          <w:sz w:val="24"/>
          <w:szCs w:val="24"/>
        </w:rPr>
        <w:t>than those of its less expensive rivals.</w:t>
      </w:r>
    </w:p>
    <w:p w:rsidR="00BC55EA" w:rsidRDefault="00BC55EA" w:rsidP="00BC55EA">
      <w:pPr>
        <w:spacing w:after="0"/>
        <w:jc w:val="both"/>
        <w:rPr>
          <w:rFonts w:ascii="Times New Roman" w:eastAsia="Times New Roman" w:hAnsi="Times New Roman" w:cs="Times New Roman"/>
          <w:kern w:val="0"/>
          <w:sz w:val="24"/>
          <w:szCs w:val="24"/>
        </w:rPr>
      </w:pPr>
    </w:p>
    <w:p w:rsidR="00BC55EA" w:rsidRPr="0012322F" w:rsidRDefault="00183EFC" w:rsidP="00BC55EA">
      <w:pPr>
        <w:spacing w:line="240" w:lineRule="auto"/>
        <w:rPr>
          <w:rFonts w:ascii="Times New Roman" w:hAnsi="Times New Roman" w:cs="Times New Roman"/>
          <w:b/>
          <w:sz w:val="24"/>
        </w:rPr>
      </w:pPr>
      <w:r w:rsidRPr="0012322F">
        <w:rPr>
          <w:rFonts w:ascii="Times New Roman" w:hAnsi="Times New Roman" w:cs="Times New Roman"/>
          <w:b/>
          <w:sz w:val="24"/>
        </w:rPr>
        <w:t>1.2.3</w:t>
      </w:r>
      <w:r w:rsidR="005539FD" w:rsidRPr="0012322F">
        <w:rPr>
          <w:rFonts w:ascii="Times New Roman" w:hAnsi="Times New Roman" w:cs="Times New Roman"/>
          <w:b/>
          <w:sz w:val="24"/>
        </w:rPr>
        <w:t xml:space="preserve"> Social Factor</w:t>
      </w:r>
    </w:p>
    <w:p w:rsidR="005539FD" w:rsidRPr="00BC55EA" w:rsidRDefault="005539FD" w:rsidP="00BC55EA">
      <w:pPr>
        <w:jc w:val="both"/>
        <w:rPr>
          <w:rFonts w:ascii="Times New Roman" w:hAnsi="Times New Roman" w:cs="Times New Roman"/>
          <w:sz w:val="24"/>
        </w:rPr>
      </w:pPr>
      <w:r w:rsidRPr="005539FD">
        <w:rPr>
          <w:rFonts w:ascii="Times New Roman" w:eastAsia="Times New Roman" w:hAnsi="Times New Roman" w:cs="Times New Roman"/>
          <w:kern w:val="0"/>
          <w:sz w:val="24"/>
          <w:szCs w:val="24"/>
        </w:rPr>
        <w:t>PlayStation has a lot of room to develop because to social trends. Due to the rise in digital lifestyles, online communities, and esports engagement, gaming has become a popular source of entertainment for people of all ages. Customers are placing a higher importance on digital content, multiplayer gaming, a</w:t>
      </w:r>
      <w:r w:rsidR="00BC55EA">
        <w:rPr>
          <w:rFonts w:ascii="Times New Roman" w:eastAsia="Times New Roman" w:hAnsi="Times New Roman" w:cs="Times New Roman"/>
          <w:kern w:val="0"/>
          <w:sz w:val="24"/>
          <w:szCs w:val="24"/>
        </w:rPr>
        <w:t xml:space="preserve">nd immersive gaming experiences </w:t>
      </w:r>
      <w:r w:rsidRPr="005539FD">
        <w:rPr>
          <w:rFonts w:ascii="Times New Roman" w:eastAsia="Times New Roman" w:hAnsi="Times New Roman" w:cs="Times New Roman"/>
          <w:kern w:val="0"/>
          <w:sz w:val="24"/>
          <w:szCs w:val="24"/>
        </w:rPr>
        <w:t>all of which are in line with Sony's strategic goals</w:t>
      </w:r>
      <w:r w:rsidR="0043767E">
        <w:rPr>
          <w:rFonts w:ascii="Times New Roman" w:eastAsia="Times New Roman" w:hAnsi="Times New Roman" w:cs="Times New Roman"/>
          <w:kern w:val="0"/>
          <w:sz w:val="24"/>
          <w:szCs w:val="24"/>
        </w:rPr>
        <w:t xml:space="preserve"> (</w:t>
      </w:r>
      <w:r w:rsidR="0043767E" w:rsidRPr="0043767E">
        <w:rPr>
          <w:rFonts w:ascii="Times New Roman" w:eastAsia="Times New Roman" w:hAnsi="Times New Roman" w:cs="Times New Roman"/>
          <w:kern w:val="0"/>
          <w:sz w:val="24"/>
          <w:szCs w:val="24"/>
        </w:rPr>
        <w:t>Marchand, A. and Hennig-Thurau, T., 2013</w:t>
      </w:r>
      <w:r w:rsidR="0043767E">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Additionally, consumer expectations are evolving. Gamers are calling for more accessible features, inclusive gaming experiences, and ethical online communities. In response, Sony has increased consumer confidence and its reputation by funding community safety programs, parental controls, and accessible technology. However, growing public concerns about excessive screen time, gaming addiction, and online safety could lead to more stringen</w:t>
      </w:r>
      <w:r w:rsidR="00BC55EA">
        <w:rPr>
          <w:rFonts w:ascii="Times New Roman" w:eastAsia="Times New Roman" w:hAnsi="Times New Roman" w:cs="Times New Roman"/>
          <w:kern w:val="0"/>
          <w:sz w:val="24"/>
          <w:szCs w:val="24"/>
        </w:rPr>
        <w:t xml:space="preserve">t regulations and </w:t>
      </w:r>
      <w:r w:rsidR="00BC55EA" w:rsidRPr="005539FD">
        <w:rPr>
          <w:rFonts w:ascii="Times New Roman" w:eastAsia="Times New Roman" w:hAnsi="Times New Roman" w:cs="Times New Roman"/>
          <w:kern w:val="0"/>
          <w:sz w:val="24"/>
          <w:szCs w:val="24"/>
        </w:rPr>
        <w:t>more obligations for gaming platform providers</w:t>
      </w:r>
      <w:r w:rsidR="00BC55EA">
        <w:rPr>
          <w:rFonts w:ascii="Times New Roman" w:eastAsia="Times New Roman" w:hAnsi="Times New Roman" w:cs="Times New Roman"/>
          <w:kern w:val="0"/>
          <w:sz w:val="24"/>
          <w:szCs w:val="24"/>
        </w:rPr>
        <w:t>.</w:t>
      </w:r>
    </w:p>
    <w:p w:rsidR="005539FD" w:rsidRDefault="005539FD" w:rsidP="0012322F">
      <w:pPr>
        <w:spacing w:after="0"/>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1.2.4</w:t>
      </w:r>
      <w:r w:rsidRPr="0012322F">
        <w:rPr>
          <w:rFonts w:ascii="Times New Roman" w:eastAsia="Times New Roman" w:hAnsi="Times New Roman" w:cs="Times New Roman"/>
          <w:b/>
          <w:kern w:val="0"/>
          <w:sz w:val="24"/>
          <w:szCs w:val="24"/>
        </w:rPr>
        <w:t xml:space="preserve"> Technological Factor</w:t>
      </w:r>
      <w:r w:rsidRPr="005539FD">
        <w:rPr>
          <w:rFonts w:ascii="Times New Roman" w:eastAsia="Times New Roman" w:hAnsi="Times New Roman" w:cs="Times New Roman"/>
          <w:kern w:val="0"/>
          <w:sz w:val="24"/>
          <w:szCs w:val="24"/>
        </w:rPr>
        <w:br/>
      </w:r>
      <w:r w:rsidRPr="005539FD">
        <w:rPr>
          <w:rFonts w:ascii="Times New Roman" w:eastAsia="Times New Roman" w:hAnsi="Times New Roman" w:cs="Times New Roman"/>
          <w:kern w:val="0"/>
          <w:sz w:val="24"/>
          <w:szCs w:val="24"/>
        </w:rPr>
        <w:br/>
        <w:t>For Sony Interactive Entertainment, technology is the most important external source of competitive advantage. Sony has the chance to provide more sophisticated gaming experiences thanks to ongoing advancements in artificial intelligence, cloud gaming, virtual reality, high-speed internet, and graphics processing</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Semanová, M., 2020</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With its quick storage design, high-performance technology, and integration with digital gaming services, the PlayStation 5 showcases Sony's technological prowess.</w:t>
      </w:r>
    </w:p>
    <w:p w:rsidR="0012322F" w:rsidRPr="0012322F" w:rsidRDefault="0012322F" w:rsidP="0012322F">
      <w:pPr>
        <w:spacing w:after="0"/>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Rapid technological advancement also puts more pressure on businesses to compete. While Nintendo sets itself apart with distinctive gaming experiences, Microsoft keeps growing its Xbox ecosystem and cloud gaming capabilities. In order to maintain its technological advantage, Sony must continue to make significant investments in research and development. Its competitive position in the UK gaming business may suffer if it does not react swiftly to new technologies</w:t>
      </w:r>
      <w:r w:rsidR="00BC55EA">
        <w:rPr>
          <w:rFonts w:ascii="Times New Roman" w:eastAsia="Times New Roman" w:hAnsi="Times New Roman" w:cs="Times New Roman"/>
          <w:kern w:val="0"/>
          <w:sz w:val="24"/>
          <w:szCs w:val="24"/>
        </w:rPr>
        <w:t xml:space="preserve"> (</w:t>
      </w:r>
      <w:r w:rsidR="00BC55EA" w:rsidRPr="001D7150">
        <w:rPr>
          <w:rFonts w:ascii="Times New Roman" w:eastAsia="Times New Roman" w:hAnsi="Times New Roman" w:cs="Times New Roman"/>
          <w:kern w:val="0"/>
          <w:sz w:val="24"/>
          <w:szCs w:val="24"/>
        </w:rPr>
        <w:t>Afuah, A., 2009</w:t>
      </w:r>
      <w:r w:rsidR="00BC55EA">
        <w:rPr>
          <w:rFonts w:ascii="Times New Roman" w:eastAsia="Times New Roman" w:hAnsi="Times New Roman" w:cs="Times New Roman"/>
          <w:kern w:val="0"/>
          <w:sz w:val="24"/>
          <w:szCs w:val="24"/>
        </w:rPr>
        <w:t>)</w:t>
      </w:r>
      <w:r w:rsidR="00BC55EA" w:rsidRPr="005539FD">
        <w:rPr>
          <w:rFonts w:ascii="Times New Roman" w:eastAsia="Times New Roman" w:hAnsi="Times New Roman" w:cs="Times New Roman"/>
          <w:kern w:val="0"/>
          <w:sz w:val="24"/>
          <w:szCs w:val="24"/>
        </w:rPr>
        <w:t>.</w:t>
      </w:r>
    </w:p>
    <w:p w:rsidR="00BC55EA" w:rsidRPr="0012322F" w:rsidRDefault="005539FD" w:rsidP="00BC55EA">
      <w:pPr>
        <w:spacing w:after="0"/>
        <w:rPr>
          <w:rFonts w:ascii="Times New Roman" w:eastAsia="Times New Roman" w:hAnsi="Times New Roman" w:cs="Times New Roman"/>
          <w:b/>
          <w:kern w:val="0"/>
          <w:sz w:val="24"/>
          <w:szCs w:val="24"/>
        </w:rPr>
      </w:pPr>
      <w:r w:rsidRPr="005539FD">
        <w:rPr>
          <w:rFonts w:ascii="Times New Roman" w:eastAsia="Times New Roman" w:hAnsi="Times New Roman" w:cs="Times New Roman"/>
          <w:kern w:val="0"/>
          <w:sz w:val="24"/>
          <w:szCs w:val="24"/>
        </w:rPr>
        <w:lastRenderedPageBreak/>
        <w:br/>
      </w:r>
      <w:r w:rsidR="00183EFC" w:rsidRPr="0012322F">
        <w:rPr>
          <w:rFonts w:ascii="Times New Roman" w:eastAsia="Times New Roman" w:hAnsi="Times New Roman" w:cs="Times New Roman"/>
          <w:b/>
          <w:kern w:val="0"/>
          <w:sz w:val="24"/>
          <w:szCs w:val="24"/>
        </w:rPr>
        <w:t>1.2.5</w:t>
      </w:r>
      <w:r w:rsidRPr="0012322F">
        <w:rPr>
          <w:rFonts w:ascii="Times New Roman" w:eastAsia="Times New Roman" w:hAnsi="Times New Roman" w:cs="Times New Roman"/>
          <w:b/>
          <w:kern w:val="0"/>
          <w:sz w:val="24"/>
          <w:szCs w:val="24"/>
        </w:rPr>
        <w:t xml:space="preserve"> Environmental Factors</w:t>
      </w:r>
    </w:p>
    <w:p w:rsid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t>Environmental sustainability has grown in significance for consumers and authorities alike. By lowering greenhouse gas emissions, increasing product energy efficiency, minimizing plastic packaging, and encouraging responsible resource management, Sony has incorporated sustainability into its company strategy</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Wati, Y. and Koo, C., 2010</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These programs serve the growing consumer demand for ecologically friendly items while enhancing the company's reputation.</w:t>
      </w:r>
    </w:p>
    <w:p w:rsidR="00BC55EA" w:rsidRPr="00BC55EA" w:rsidRDefault="00BC55EA" w:rsidP="00BC55EA">
      <w:pPr>
        <w:spacing w:after="0"/>
        <w:jc w:val="both"/>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However, the production of gaming consoles necessitates high energy and raw material usage across the supply chain. As a result, Sony is constantly under pressure to enhance its environmental performance while preserving the profitability and quality of its products. Customer loyalty and brand image may suffer if stakeh</w:t>
      </w:r>
      <w:r w:rsidR="00BC55EA">
        <w:rPr>
          <w:rFonts w:ascii="Times New Roman" w:eastAsia="Times New Roman" w:hAnsi="Times New Roman" w:cs="Times New Roman"/>
          <w:kern w:val="0"/>
          <w:sz w:val="24"/>
          <w:szCs w:val="24"/>
        </w:rPr>
        <w:t>older expectations are not met.</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BC55EA" w:rsidRPr="0012322F" w:rsidRDefault="00183EFC" w:rsidP="00BC55EA">
      <w:pPr>
        <w:spacing w:after="0"/>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1.2.6</w:t>
      </w:r>
      <w:r w:rsidR="00BC55EA" w:rsidRPr="0012322F">
        <w:rPr>
          <w:rFonts w:ascii="Times New Roman" w:eastAsia="Times New Roman" w:hAnsi="Times New Roman" w:cs="Times New Roman"/>
          <w:b/>
          <w:kern w:val="0"/>
          <w:sz w:val="24"/>
          <w:szCs w:val="24"/>
        </w:rPr>
        <w:t xml:space="preserve"> Legal Factors</w:t>
      </w:r>
    </w:p>
    <w:p w:rsidR="00BC55EA" w:rsidRDefault="00BC55EA" w:rsidP="00BC55EA">
      <w:pPr>
        <w:spacing w:after="0"/>
        <w:rPr>
          <w:rFonts w:ascii="Times New Roman" w:eastAsia="Times New Roman" w:hAnsi="Times New Roman" w:cs="Times New Roman"/>
          <w:kern w:val="0"/>
          <w:sz w:val="24"/>
          <w:szCs w:val="24"/>
        </w:rPr>
      </w:pPr>
    </w:p>
    <w:p w:rsid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 faces both potential and compliance challenges in the UK legal environment. PlayStation's activities are greatly impacted by laws pertaining to data privacy, intellectual property rights, consumer protection, and digital content. Because PlayStation Network handles large amounts of consumer data and online transactions, adherence to data protection laws is very crucial</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 xml:space="preserve">Leichtenstern, K., </w:t>
      </w:r>
      <w:r w:rsidR="001D7150">
        <w:rPr>
          <w:rFonts w:ascii="Times New Roman" w:eastAsia="Times New Roman" w:hAnsi="Times New Roman" w:cs="Times New Roman"/>
          <w:kern w:val="0"/>
          <w:sz w:val="24"/>
          <w:szCs w:val="24"/>
        </w:rPr>
        <w:t xml:space="preserve">Bee, N. </w:t>
      </w:r>
      <w:r w:rsidR="001D7150" w:rsidRPr="001D7150">
        <w:rPr>
          <w:rFonts w:ascii="Times New Roman" w:eastAsia="Times New Roman" w:hAnsi="Times New Roman" w:cs="Times New Roman"/>
          <w:kern w:val="0"/>
          <w:sz w:val="24"/>
          <w:szCs w:val="24"/>
        </w:rPr>
        <w:t>and Wagner, J., 2011</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5539FD" w:rsidRDefault="005539FD" w:rsidP="00BC55EA">
      <w:pPr>
        <w:spacing w:after="0" w:line="240" w:lineRule="auto"/>
        <w:jc w:val="both"/>
        <w:rPr>
          <w:rFonts w:ascii="Times New Roman" w:eastAsia="Times New Roman" w:hAnsi="Times New Roman" w:cs="Times New Roman"/>
          <w:kern w:val="0"/>
          <w:sz w:val="24"/>
          <w:szCs w:val="24"/>
        </w:rPr>
      </w:pP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By preserving Sony's exclusive gaming franchises, cutting-edge hardware designs, and software advancements, intellectual property protection offers a significant competitive advantage. Sony must make constant investments in platform security and legal compliance because to the growing regulatory focus on digital marketplaces, cyber</w:t>
      </w:r>
      <w:r>
        <w:rPr>
          <w:rFonts w:ascii="Times New Roman" w:eastAsia="Times New Roman" w:hAnsi="Times New Roman" w:cs="Times New Roman"/>
          <w:kern w:val="0"/>
          <w:sz w:val="24"/>
          <w:szCs w:val="24"/>
        </w:rPr>
        <w:t xml:space="preserve"> </w:t>
      </w:r>
      <w:r w:rsidRPr="005539FD">
        <w:rPr>
          <w:rFonts w:ascii="Times New Roman" w:eastAsia="Times New Roman" w:hAnsi="Times New Roman" w:cs="Times New Roman"/>
          <w:kern w:val="0"/>
          <w:sz w:val="24"/>
          <w:szCs w:val="24"/>
        </w:rPr>
        <w:t>security, and online consumer protecti</w:t>
      </w:r>
      <w:r>
        <w:rPr>
          <w:rFonts w:ascii="Times New Roman" w:eastAsia="Times New Roman" w:hAnsi="Times New Roman" w:cs="Times New Roman"/>
          <w:kern w:val="0"/>
          <w:sz w:val="24"/>
          <w:szCs w:val="24"/>
        </w:rPr>
        <w:t>on.</w:t>
      </w:r>
      <w:r>
        <w:rPr>
          <w:rFonts w:ascii="Times New Roman" w:eastAsia="Times New Roman" w:hAnsi="Times New Roman" w:cs="Times New Roman"/>
          <w:kern w:val="0"/>
          <w:sz w:val="24"/>
          <w:szCs w:val="24"/>
        </w:rPr>
        <w:br/>
      </w:r>
      <w:r>
        <w:rPr>
          <w:rFonts w:ascii="Times New Roman" w:eastAsia="Times New Roman" w:hAnsi="Times New Roman" w:cs="Times New Roman"/>
          <w:kern w:val="0"/>
          <w:sz w:val="24"/>
          <w:szCs w:val="24"/>
        </w:rPr>
        <w:br/>
      </w:r>
      <w:r w:rsidR="00183EFC" w:rsidRPr="0012322F">
        <w:rPr>
          <w:rFonts w:ascii="Times New Roman" w:eastAsia="Times New Roman" w:hAnsi="Times New Roman" w:cs="Times New Roman"/>
          <w:b/>
          <w:kern w:val="0"/>
          <w:sz w:val="24"/>
          <w:szCs w:val="24"/>
        </w:rPr>
        <w:t>1.2.7</w:t>
      </w:r>
      <w:r w:rsidRPr="0012322F">
        <w:rPr>
          <w:rFonts w:ascii="Times New Roman" w:eastAsia="Times New Roman" w:hAnsi="Times New Roman" w:cs="Times New Roman"/>
          <w:b/>
          <w:kern w:val="0"/>
          <w:sz w:val="24"/>
          <w:szCs w:val="24"/>
        </w:rPr>
        <w:t xml:space="preserve"> Critical Evaluation: </w:t>
      </w:r>
      <w:r w:rsidR="00BC55EA" w:rsidRPr="0012322F">
        <w:rPr>
          <w:rFonts w:ascii="Times New Roman" w:eastAsia="Times New Roman" w:hAnsi="Times New Roman" w:cs="Times New Roman"/>
          <w:b/>
          <w:kern w:val="0"/>
          <w:sz w:val="24"/>
          <w:szCs w:val="24"/>
        </w:rPr>
        <w:t>Opportunities and Threats</w:t>
      </w:r>
    </w:p>
    <w:p w:rsidR="00BC55EA" w:rsidRDefault="00BC55EA" w:rsidP="00BC55EA">
      <w:pPr>
        <w:spacing w:after="0"/>
        <w:jc w:val="both"/>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 Interactive Entertainment operates in a dynamic external environment that is marked by both large opportunities and significant strategic dangers, as the PESTEL analysis shows. The most significant prospects include the ongoing expansion of digital gaming, cloud gaming technology, artificial intelligence, subscription-based services, and rising customer demand for immersive entertainment</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Dhiman, B., 2023</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 These developments are in line with Sony's long-term plan to grow the PlayStation ecosystem outside of traditional hardware sales.</w:t>
      </w:r>
    </w:p>
    <w:p w:rsidR="005539FD" w:rsidRPr="005539FD" w:rsidRDefault="005539FD" w:rsidP="00BC55EA">
      <w:pPr>
        <w:spacing w:after="0" w:line="240" w:lineRule="auto"/>
        <w:jc w:val="both"/>
        <w:rPr>
          <w:rFonts w:ascii="Times New Roman" w:eastAsia="Times New Roman" w:hAnsi="Times New Roman" w:cs="Times New Roman"/>
          <w:kern w:val="0"/>
          <w:sz w:val="24"/>
          <w:szCs w:val="24"/>
        </w:rPr>
      </w:pPr>
    </w:p>
    <w:p w:rsidR="005539FD" w:rsidRPr="005539FD"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lastRenderedPageBreak/>
        <w:t>On the other hand, interruptions to global supply chains, economic instability, quick changes in technology, and fierce competition from Microsoft Xbox and Nintendo are the main dangers. Additionally, ongoing organizational investment is necessary due to changing legislative requirements concerning cybersecurity, digital privacy, and consumer protection. In general, Sony's ability to capitalize on technical innovation while efficiently adapting to shifting economic conditions, regulatory developments, and consumer expectations will determine its future competitive advantage in the UK</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Dodgson, M., Gann, D.M. and Salter, A., 2008</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p>
    <w:p w:rsidR="005539FD" w:rsidRDefault="005539FD" w:rsidP="00BC55EA">
      <w:pPr>
        <w:jc w:val="both"/>
        <w:rPr>
          <w:rFonts w:ascii="Times New Roman" w:hAnsi="Times New Roman" w:cs="Times New Roman"/>
        </w:rPr>
      </w:pPr>
    </w:p>
    <w:p w:rsidR="00C11CEF" w:rsidRPr="00C11CEF" w:rsidRDefault="00183EFC"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8"/>
          <w:szCs w:val="24"/>
        </w:rPr>
        <w:t>2.2 Internal Analysis : VRIO</w:t>
      </w:r>
    </w:p>
    <w:p w:rsidR="00BC55EA" w:rsidRDefault="005539FD" w:rsidP="00BC55EA">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br/>
        <w:t>Barney (1991) created the VRIO framework, which assesses an organization's internal resources and competencies to see if they generate a long-term competitive advantage. The framework evaluates the value, rarity, uniqueness, and organization of resources. When the VRIO framework is applied to Sony Interactive Entertainment's (SIE) PlayStation business in the UK, it becomes clear that the company has a number of strategic assets that sustain its long-term competitive position in the fiercely competitive gaming sector</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Yu, Y., 2017</w:t>
      </w:r>
      <w:r w:rsidR="001D7150">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t>.</w:t>
      </w:r>
      <w:r w:rsidRPr="005539FD">
        <w:rPr>
          <w:rFonts w:ascii="Times New Roman" w:eastAsia="Times New Roman" w:hAnsi="Times New Roman" w:cs="Times New Roman"/>
          <w:kern w:val="0"/>
          <w:sz w:val="24"/>
          <w:szCs w:val="24"/>
        </w:rPr>
        <w:br/>
      </w:r>
      <w:r w:rsidRPr="005539FD">
        <w:rPr>
          <w:rFonts w:ascii="Times New Roman" w:eastAsia="Times New Roman" w:hAnsi="Times New Roman" w:cs="Times New Roman"/>
          <w:kern w:val="0"/>
          <w:sz w:val="24"/>
          <w:szCs w:val="24"/>
        </w:rPr>
        <w:br/>
      </w:r>
      <w:r w:rsidR="007475CA" w:rsidRPr="0012322F">
        <w:rPr>
          <w:rFonts w:ascii="Times New Roman" w:eastAsia="Times New Roman" w:hAnsi="Times New Roman" w:cs="Times New Roman"/>
          <w:b/>
          <w:kern w:val="0"/>
          <w:sz w:val="24"/>
          <w:szCs w:val="24"/>
        </w:rPr>
        <w:t>Valuable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5539FD" w:rsidRDefault="005539FD" w:rsidP="0012322F">
      <w:pPr>
        <w:spacing w:after="0"/>
        <w:jc w:val="both"/>
        <w:rPr>
          <w:rFonts w:ascii="Times New Roman" w:eastAsia="Times New Roman" w:hAnsi="Times New Roman" w:cs="Times New Roman"/>
          <w:kern w:val="0"/>
          <w:sz w:val="24"/>
          <w:szCs w:val="24"/>
        </w:rPr>
      </w:pPr>
      <w:r w:rsidRPr="005539FD">
        <w:rPr>
          <w:rFonts w:ascii="Times New Roman" w:eastAsia="Times New Roman" w:hAnsi="Times New Roman" w:cs="Times New Roman"/>
          <w:kern w:val="0"/>
          <w:sz w:val="24"/>
          <w:szCs w:val="24"/>
        </w:rPr>
        <w:t>Sony's PlayStation division has many important assets that allow it to provide long-term profitability and exceptional consumer value. Millions of devoted consumers are drawn to the well-known PlayStation brand, which has built a solid reputation for excellence, innovation, and high-end gaming experiences.</w:t>
      </w:r>
    </w:p>
    <w:p w:rsidR="0012322F" w:rsidRPr="0012322F" w:rsidRDefault="0012322F" w:rsidP="0012322F">
      <w:pPr>
        <w:spacing w:after="0"/>
        <w:jc w:val="both"/>
        <w:rPr>
          <w:rFonts w:ascii="Times New Roman" w:eastAsia="Times New Roman" w:hAnsi="Times New Roman" w:cs="Times New Roman"/>
          <w:kern w:val="0"/>
          <w:sz w:val="24"/>
          <w:szCs w:val="24"/>
        </w:rPr>
      </w:pPr>
    </w:p>
    <w:p w:rsidR="00BC55EA" w:rsidRDefault="00C11CEF" w:rsidP="00BC55EA">
      <w:pPr>
        <w:jc w:val="both"/>
        <w:rPr>
          <w:rFonts w:ascii="Times New Roman" w:eastAsia="Times New Roman" w:hAnsi="Times New Roman" w:cs="Times New Roman"/>
          <w:kern w:val="0"/>
          <w:sz w:val="24"/>
          <w:szCs w:val="24"/>
        </w:rPr>
      </w:pPr>
      <w:r w:rsidRPr="00C11CEF">
        <w:rPr>
          <w:rFonts w:ascii="Times New Roman" w:eastAsia="Times New Roman" w:hAnsi="Times New Roman" w:cs="Times New Roman"/>
          <w:kern w:val="0"/>
          <w:sz w:val="24"/>
          <w:szCs w:val="24"/>
        </w:rPr>
        <w:t>By combining PlayStation Network, PlayStation Store, and PlayStation Plus, the PlayStation ecosystem goes beyond console sales and enables Sony to make recurring income from digital services and subscriptions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Burak, P., 2021</w:t>
      </w:r>
      <w:r w:rsidR="001D7150">
        <w:rPr>
          <w:rFonts w:ascii="Times New Roman" w:eastAsia="Times New Roman" w:hAnsi="Times New Roman" w:cs="Times New Roman"/>
          <w:kern w:val="0"/>
          <w:sz w:val="24"/>
          <w:szCs w:val="24"/>
        </w:rPr>
        <w:t>)</w:t>
      </w:r>
      <w:r w:rsidRPr="00C11CEF">
        <w:rPr>
          <w:rFonts w:ascii="Times New Roman" w:eastAsia="Times New Roman" w:hAnsi="Times New Roman" w:cs="Times New Roman"/>
          <w:kern w:val="0"/>
          <w:sz w:val="24"/>
          <w:szCs w:val="24"/>
        </w:rPr>
        <w:t>. Additionally, Sony is able to provide cutting-edge gaming technologies, such as virtual reality, high-performance technology, and immersive gaming experiences, thanks to its ongoing investment in research and development. Sony's competitive position in the UK gaming business is strengthened by these resources, which also</w:t>
      </w:r>
      <w:r w:rsidR="00BC55EA">
        <w:rPr>
          <w:rFonts w:ascii="Times New Roman" w:eastAsia="Times New Roman" w:hAnsi="Times New Roman" w:cs="Times New Roman"/>
          <w:kern w:val="0"/>
          <w:sz w:val="24"/>
          <w:szCs w:val="24"/>
        </w:rPr>
        <w:t xml:space="preserve"> increase customer satisfaction.</w:t>
      </w:r>
    </w:p>
    <w:p w:rsidR="00BC55EA" w:rsidRPr="0012322F" w:rsidRDefault="007475CA" w:rsidP="00BC55EA">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Rare Resources</w:t>
      </w:r>
    </w:p>
    <w:p w:rsidR="007475CA" w:rsidRPr="007475CA" w:rsidRDefault="00C11CEF" w:rsidP="00BC55EA">
      <w:pPr>
        <w:jc w:val="both"/>
        <w:rPr>
          <w:rFonts w:ascii="Times New Roman" w:eastAsia="Times New Roman" w:hAnsi="Times New Roman" w:cs="Times New Roman"/>
          <w:kern w:val="0"/>
          <w:sz w:val="24"/>
          <w:szCs w:val="24"/>
        </w:rPr>
      </w:pPr>
      <w:r w:rsidRPr="00C11CEF">
        <w:rPr>
          <w:rFonts w:ascii="Times New Roman" w:eastAsia="Times New Roman" w:hAnsi="Times New Roman" w:cs="Times New Roman"/>
          <w:kern w:val="0"/>
          <w:sz w:val="24"/>
          <w:szCs w:val="24"/>
        </w:rPr>
        <w:t>Due to their scarcity among rivals, a few of Sony's strategic assets are regarded as uncommon. The company's portfolio of PlayStation Studios, which creates unique gaming titles like God of War, Marvel's Spider-Man, The Last of Us, and Gran Turismo, is one of its biggest assets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Brookey, R.A., 2010</w:t>
      </w:r>
      <w:r w:rsidR="001D7150">
        <w:rPr>
          <w:rFonts w:ascii="Times New Roman" w:eastAsia="Times New Roman" w:hAnsi="Times New Roman" w:cs="Times New Roman"/>
          <w:kern w:val="0"/>
          <w:sz w:val="24"/>
          <w:szCs w:val="24"/>
        </w:rPr>
        <w:t>)</w:t>
      </w:r>
      <w:r w:rsidRPr="00C11CEF">
        <w:rPr>
          <w:rFonts w:ascii="Times New Roman" w:eastAsia="Times New Roman" w:hAnsi="Times New Roman" w:cs="Times New Roman"/>
          <w:kern w:val="0"/>
          <w:sz w:val="24"/>
          <w:szCs w:val="24"/>
        </w:rPr>
        <w:t>.</w:t>
      </w:r>
      <w:r w:rsidR="007475CA" w:rsidRPr="007475CA">
        <w:t xml:space="preserve"> </w:t>
      </w:r>
      <w:r w:rsidR="007475CA" w:rsidRPr="007475CA">
        <w:rPr>
          <w:rFonts w:ascii="Times New Roman" w:eastAsia="Times New Roman" w:hAnsi="Times New Roman" w:cs="Times New Roman"/>
          <w:kern w:val="0"/>
          <w:sz w:val="24"/>
          <w:szCs w:val="24"/>
        </w:rPr>
        <w:t xml:space="preserve">These unique games set the PlayStation platform apart and entice users to stick with Sony. Additionally, Sony is able to obtain unique material and early releases that </w:t>
      </w:r>
      <w:r w:rsidR="007475CA" w:rsidRPr="007475CA">
        <w:rPr>
          <w:rFonts w:ascii="Times New Roman" w:eastAsia="Times New Roman" w:hAnsi="Times New Roman" w:cs="Times New Roman"/>
          <w:kern w:val="0"/>
          <w:sz w:val="24"/>
          <w:szCs w:val="24"/>
        </w:rPr>
        <w:lastRenderedPageBreak/>
        <w:t>increase customer loyalty thanks to its long-standing partnerships with top game developers and publishers. These resources greatly contribute to Sony's market dominance and are hard for rivals to swiftly imitate.</w:t>
      </w:r>
    </w:p>
    <w:p w:rsidR="00BC55EA" w:rsidRPr="0012322F" w:rsidRDefault="007475C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Inimitable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7475CA" w:rsidRPr="007475CA" w:rsidRDefault="007475CA" w:rsidP="00BC55EA">
      <w:pPr>
        <w:spacing w:after="0"/>
        <w:jc w:val="both"/>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t xml:space="preserve">Due to their multi </w:t>
      </w:r>
      <w:r w:rsidRPr="007475CA">
        <w:rPr>
          <w:rFonts w:ascii="Times New Roman" w:eastAsia="Times New Roman" w:hAnsi="Times New Roman" w:cs="Times New Roman"/>
          <w:kern w:val="0"/>
          <w:sz w:val="24"/>
          <w:szCs w:val="24"/>
        </w:rPr>
        <w:t>decade development, many of Sony's competitive resources are hard to replicate. Since the initial PlayStation console was released in 1994, the company's reputation has been built thru constant innovation, which has resulted in significant consumer trust and brand loyalty. In a similar vein, Sony's intellectual property portfolio, exclusive gaming technology, and wealth of hardware and software integration expertise offer distinctive organizational skills that are difficult for rivals to match</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Noam, E.M., 2019</w:t>
      </w:r>
      <w:r w:rsidR="001D7150">
        <w:rPr>
          <w:rFonts w:ascii="Times New Roman" w:eastAsia="Times New Roman" w:hAnsi="Times New Roman" w:cs="Times New Roman"/>
          <w:kern w:val="0"/>
          <w:sz w:val="24"/>
          <w:szCs w:val="24"/>
        </w:rPr>
        <w:t>)</w:t>
      </w:r>
      <w:r w:rsidRPr="007475CA">
        <w:rPr>
          <w:rFonts w:ascii="Times New Roman" w:eastAsia="Times New Roman" w:hAnsi="Times New Roman" w:cs="Times New Roman"/>
          <w:kern w:val="0"/>
          <w:sz w:val="24"/>
          <w:szCs w:val="24"/>
        </w:rPr>
        <w:t>. Additionally, the company's global network of first-party development studios generates creative talent and important knowledge-sharing capabilities that are time-consuming and expensive to duplicate. These elements give Sony long-term competitive advantages in the UK gaming market.</w:t>
      </w:r>
    </w:p>
    <w:p w:rsidR="00C11CEF" w:rsidRPr="00C11CEF" w:rsidRDefault="00C11CEF" w:rsidP="00BC55EA">
      <w:pPr>
        <w:spacing w:after="0" w:line="240" w:lineRule="auto"/>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Organised Resources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7475CA" w:rsidRDefault="007475CA" w:rsidP="00BC55EA">
      <w:pPr>
        <w:spacing w:after="0"/>
        <w:jc w:val="both"/>
        <w:rPr>
          <w:rFonts w:ascii="Times New Roman" w:eastAsia="Times New Roman" w:hAnsi="Times New Roman" w:cs="Times New Roman"/>
          <w:kern w:val="0"/>
          <w:sz w:val="24"/>
          <w:szCs w:val="24"/>
        </w:rPr>
      </w:pPr>
      <w:r w:rsidRPr="007475CA">
        <w:rPr>
          <w:rFonts w:ascii="Times New Roman" w:eastAsia="Times New Roman" w:hAnsi="Times New Roman" w:cs="Times New Roman"/>
          <w:kern w:val="0"/>
          <w:sz w:val="24"/>
          <w:szCs w:val="24"/>
        </w:rPr>
        <w:t>With an integrated organizational structure and digital business model, Sony is well-positioned to take advantage of its strategic resources. In order to facilitate effective decision-making and reliable consumer experiences, Sony Interactive Entertainment unifies hardware development, software publishing, online services, and digital distribution into a single ecosystem. Strong corporate governance, strategic planning, and cooperation throughout the larger Sony Group further help the business by fostering innovation, operational effectiveness, and long-term investment choices. Furthermore, PlayStation's digital marketplace and subscription services show Sony's ability to turn strategic resources into long-term financial success while preserving solid ties with clients, creators, and business associates</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Marchand, A. and Hennig-Thurau, T., 2013</w:t>
      </w:r>
      <w:r w:rsidR="001D7150">
        <w:rPr>
          <w:rFonts w:ascii="Times New Roman" w:eastAsia="Times New Roman" w:hAnsi="Times New Roman" w:cs="Times New Roman"/>
          <w:kern w:val="0"/>
          <w:sz w:val="24"/>
          <w:szCs w:val="24"/>
        </w:rPr>
        <w:t>)</w:t>
      </w:r>
      <w:r w:rsidRPr="007475CA">
        <w:rPr>
          <w:rFonts w:ascii="Times New Roman" w:eastAsia="Times New Roman" w:hAnsi="Times New Roman" w:cs="Times New Roman"/>
          <w:kern w:val="0"/>
          <w:sz w:val="24"/>
          <w:szCs w:val="24"/>
        </w:rPr>
        <w:t>.</w:t>
      </w:r>
    </w:p>
    <w:p w:rsidR="00A14974" w:rsidRPr="007475CA" w:rsidRDefault="00A14974" w:rsidP="00BC55EA">
      <w:pPr>
        <w:spacing w:after="0" w:line="240" w:lineRule="auto"/>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Critical Evaluation</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A14974" w:rsidRPr="00A14974" w:rsidRDefault="00A14974" w:rsidP="00BC55EA">
      <w:pPr>
        <w:spacing w:after="0"/>
        <w:jc w:val="both"/>
        <w:rPr>
          <w:rFonts w:ascii="Times New Roman" w:eastAsia="Times New Roman" w:hAnsi="Times New Roman" w:cs="Times New Roman"/>
          <w:kern w:val="0"/>
          <w:sz w:val="24"/>
          <w:szCs w:val="24"/>
        </w:rPr>
      </w:pPr>
      <w:r w:rsidRPr="00A14974">
        <w:rPr>
          <w:rFonts w:ascii="Times New Roman" w:eastAsia="Times New Roman" w:hAnsi="Times New Roman" w:cs="Times New Roman"/>
          <w:kern w:val="0"/>
          <w:sz w:val="24"/>
          <w:szCs w:val="24"/>
        </w:rPr>
        <w:t>According to the VRIO research, Sony has a number of resources that meet all four VRIO requirements, giving it a long-term competitive edge. Strategic assets that rivals find challenging to replicate include the PlayStation brand, exclusive first-party game catalog, technological prowess, developer partnerships, and integrated digital ecosystem. With the use of these resources, Sony is able to stand out from Nintendo and Microsoft Xbox while retaining a high level of customer loyalty in the UK market</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Wesley, M.D. and Barczak, G., 2012</w:t>
      </w:r>
      <w:r w:rsidR="001D7150">
        <w:rPr>
          <w:rFonts w:ascii="Times New Roman" w:eastAsia="Times New Roman" w:hAnsi="Times New Roman" w:cs="Times New Roman"/>
          <w:kern w:val="0"/>
          <w:sz w:val="24"/>
          <w:szCs w:val="24"/>
        </w:rPr>
        <w:t>)</w:t>
      </w:r>
      <w:r w:rsidRPr="00A14974">
        <w:rPr>
          <w:rFonts w:ascii="Times New Roman" w:eastAsia="Times New Roman" w:hAnsi="Times New Roman" w:cs="Times New Roman"/>
          <w:kern w:val="0"/>
          <w:sz w:val="24"/>
          <w:szCs w:val="24"/>
        </w:rPr>
        <w:t>.</w:t>
      </w:r>
    </w:p>
    <w:p w:rsidR="00C11CEF" w:rsidRDefault="00C11CEF" w:rsidP="00BC55EA">
      <w:pPr>
        <w:jc w:val="both"/>
        <w:rPr>
          <w:rFonts w:ascii="Times New Roman" w:hAnsi="Times New Roman" w:cs="Times New Roman"/>
        </w:rPr>
      </w:pPr>
    </w:p>
    <w:p w:rsidR="00A14974" w:rsidRDefault="00A14974" w:rsidP="0012322F">
      <w:pPr>
        <w:spacing w:after="0"/>
        <w:jc w:val="both"/>
        <w:rPr>
          <w:rFonts w:ascii="Times New Roman" w:eastAsia="Times New Roman" w:hAnsi="Times New Roman" w:cs="Times New Roman"/>
          <w:kern w:val="0"/>
          <w:sz w:val="24"/>
          <w:szCs w:val="24"/>
        </w:rPr>
      </w:pPr>
      <w:r w:rsidRPr="00A14974">
        <w:rPr>
          <w:rFonts w:ascii="Times New Roman" w:eastAsia="Times New Roman" w:hAnsi="Times New Roman" w:cs="Times New Roman"/>
          <w:kern w:val="0"/>
          <w:sz w:val="24"/>
          <w:szCs w:val="24"/>
        </w:rPr>
        <w:lastRenderedPageBreak/>
        <w:t>The research does, however, also draw attention to some intrinsic constraints. Price-conscious customers may find it more difficult to access Sony's premium pricing strategy, especially in uncertain economic times. To maintain its market leadership, the corporation also spends a lot on R&amp;D and is largely dependent on ongoing technological innovation. Sony's competitive position could be weakened by poor exclusive game releases or delays in hardware innovation</w:t>
      </w:r>
      <w:r w:rsidR="001D7150">
        <w:rPr>
          <w:rFonts w:ascii="Times New Roman" w:eastAsia="Times New Roman" w:hAnsi="Times New Roman" w:cs="Times New Roman"/>
          <w:kern w:val="0"/>
          <w:sz w:val="24"/>
          <w:szCs w:val="24"/>
        </w:rPr>
        <w:t xml:space="preserve"> (</w:t>
      </w:r>
      <w:r w:rsidR="001D7150" w:rsidRPr="001D7150">
        <w:rPr>
          <w:rFonts w:ascii="Times New Roman" w:eastAsia="Times New Roman" w:hAnsi="Times New Roman" w:cs="Times New Roman"/>
          <w:kern w:val="0"/>
          <w:sz w:val="24"/>
          <w:szCs w:val="24"/>
        </w:rPr>
        <w:t>Tomaselli, F.C., Di Serio, L.C. and De Oliveira, L.H., 2008</w:t>
      </w:r>
      <w:r w:rsidR="001D7150">
        <w:rPr>
          <w:rFonts w:ascii="Times New Roman" w:eastAsia="Times New Roman" w:hAnsi="Times New Roman" w:cs="Times New Roman"/>
          <w:kern w:val="0"/>
          <w:sz w:val="24"/>
          <w:szCs w:val="24"/>
        </w:rPr>
        <w:t>)</w:t>
      </w:r>
      <w:r w:rsidRPr="00A14974">
        <w:rPr>
          <w:rFonts w:ascii="Times New Roman" w:eastAsia="Times New Roman" w:hAnsi="Times New Roman" w:cs="Times New Roman"/>
          <w:kern w:val="0"/>
          <w:sz w:val="24"/>
          <w:szCs w:val="24"/>
        </w:rPr>
        <w:t>. As a result, even tho Sony has strong internal skills, ongoing investment in innovation, strategic alliances, and the development of digital services is necessary to sustain its competitive advantage.</w:t>
      </w:r>
    </w:p>
    <w:p w:rsidR="0012322F" w:rsidRPr="0012322F" w:rsidRDefault="0012322F" w:rsidP="0012322F">
      <w:pPr>
        <w:spacing w:after="0"/>
        <w:jc w:val="both"/>
        <w:rPr>
          <w:rFonts w:ascii="Times New Roman" w:eastAsia="Times New Roman" w:hAnsi="Times New Roman" w:cs="Times New Roman"/>
          <w:kern w:val="0"/>
          <w:sz w:val="24"/>
          <w:szCs w:val="24"/>
        </w:rPr>
      </w:pPr>
    </w:p>
    <w:p w:rsidR="00BC55EA" w:rsidRPr="0012322F" w:rsidRDefault="00451853"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 xml:space="preserve">Summary of </w:t>
      </w:r>
      <w:r w:rsidR="00BC55EA" w:rsidRPr="0012322F">
        <w:rPr>
          <w:rFonts w:ascii="Times New Roman" w:eastAsia="Times New Roman" w:hAnsi="Times New Roman" w:cs="Times New Roman"/>
          <w:b/>
          <w:kern w:val="0"/>
          <w:sz w:val="24"/>
          <w:szCs w:val="24"/>
        </w:rPr>
        <w:t>Strengths and Weaknesses</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According to the VRIO report, Sony's main advantages include its well-known PlayStation brand, exclusive first-party gaming franchises, cutting-edge technological capabilities, integrated digital ecosystem, solid developer relationships, and efficient organizational structure</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Hesterly, W. and Barney, J., 2014</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xml:space="preserve"> When combined, these assets offer long-term competitive advantages in the UK gaming industry. On the other hand, the company's main shortcomings include its high development costs, premium pricing, reliance on ongoing innovation, and growing pressure from competitors who are changing quickly. For Sony to maintain long-term competitive performance, it will be crucial to address these shortcomings while utilizing its important strategic resources.</w:t>
      </w:r>
    </w:p>
    <w:p w:rsidR="00183EFC" w:rsidRDefault="00183EFC" w:rsidP="00BC55EA">
      <w:pPr>
        <w:spacing w:after="0" w:line="240" w:lineRule="auto"/>
        <w:jc w:val="both"/>
        <w:rPr>
          <w:rFonts w:ascii="Times New Roman" w:eastAsia="Times New Roman" w:hAnsi="Times New Roman" w:cs="Times New Roman"/>
          <w:kern w:val="0"/>
          <w:sz w:val="24"/>
          <w:szCs w:val="24"/>
        </w:rPr>
      </w:pPr>
    </w:p>
    <w:p w:rsidR="00183EFC" w:rsidRPr="00451853" w:rsidRDefault="00183EFC" w:rsidP="00BC55EA">
      <w:pPr>
        <w:spacing w:after="0" w:line="240" w:lineRule="auto"/>
        <w:jc w:val="both"/>
        <w:rPr>
          <w:rFonts w:ascii="Times New Roman" w:eastAsia="Times New Roman" w:hAnsi="Times New Roman" w:cs="Times New Roman"/>
          <w:kern w:val="0"/>
          <w:sz w:val="24"/>
          <w:szCs w:val="24"/>
        </w:rPr>
      </w:pPr>
    </w:p>
    <w:p w:rsidR="00183EFC" w:rsidRPr="0012322F" w:rsidRDefault="00451853" w:rsidP="00BC55EA">
      <w:pPr>
        <w:jc w:val="both"/>
        <w:rPr>
          <w:rFonts w:ascii="Times New Roman" w:eastAsia="Times New Roman" w:hAnsi="Times New Roman" w:cs="Times New Roman"/>
          <w:b/>
          <w:kern w:val="0"/>
          <w:sz w:val="28"/>
          <w:szCs w:val="24"/>
        </w:rPr>
      </w:pPr>
      <w:r w:rsidRPr="0012322F">
        <w:rPr>
          <w:rFonts w:ascii="Times New Roman" w:eastAsia="Times New Roman" w:hAnsi="Times New Roman" w:cs="Times New Roman"/>
          <w:b/>
          <w:kern w:val="0"/>
          <w:sz w:val="28"/>
          <w:szCs w:val="24"/>
        </w:rPr>
        <w:t xml:space="preserve">2.3 SWOT Analysis </w:t>
      </w:r>
    </w:p>
    <w:p w:rsidR="00712706" w:rsidRPr="0012322F" w:rsidRDefault="00BC55EA" w:rsidP="00BC55EA">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Strengths</w:t>
      </w:r>
    </w:p>
    <w:p w:rsidR="00451853" w:rsidRDefault="00451853" w:rsidP="00BC55EA">
      <w:pPr>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Sony Interactive Entertainment is able to sustain a strong competitive position in the UK game business thanks to a number of strategic advantages. Thanks to decades of technological innovation and a devoted client base, the PlayStation brand is one of the most well-known and reliable gaming brands in the world. PlayStation stands apart from its rivals and fosters consumer loyalty because to Sony's collection of unique first-party gaming titles, which includes God of War, Marvel's Spider-Man, The Last of Us, and Gran Turismo. Additionally, thru the PlayStation 5, PlayStation Network, PlayStation Store, and PlayStation Plus, Sony has created an integrated digital ecosystem that enables the business to make recurring income from online services, digital game sales, and subscriptions</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Heckmann, T., 2023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These advantages provide Sony a long-term competitive edge in the UK gaming market and raise switching costs for customers.</w:t>
      </w:r>
    </w:p>
    <w:p w:rsidR="0012322F" w:rsidRDefault="0012322F" w:rsidP="00BC55EA">
      <w:pPr>
        <w:jc w:val="both"/>
        <w:rPr>
          <w:rFonts w:ascii="Times New Roman" w:eastAsia="Times New Roman" w:hAnsi="Times New Roman" w:cs="Times New Roman"/>
          <w:kern w:val="0"/>
          <w:sz w:val="24"/>
          <w:szCs w:val="24"/>
        </w:rPr>
      </w:pPr>
    </w:p>
    <w:p w:rsidR="00451853" w:rsidRPr="0012322F" w:rsidRDefault="00451853" w:rsidP="00BC55EA">
      <w:pPr>
        <w:jc w:val="both"/>
        <w:rPr>
          <w:rFonts w:ascii="Times New Roman" w:eastAsia="Times New Roman" w:hAnsi="Times New Roman" w:cs="Times New Roman"/>
          <w:b/>
          <w:kern w:val="0"/>
          <w:sz w:val="24"/>
          <w:szCs w:val="24"/>
        </w:rPr>
      </w:pPr>
      <w:r w:rsidRPr="00451853">
        <w:rPr>
          <w:rFonts w:ascii="Times New Roman" w:eastAsia="Times New Roman" w:hAnsi="Times New Roman" w:cs="Times New Roman"/>
          <w:kern w:val="0"/>
          <w:sz w:val="24"/>
          <w:szCs w:val="24"/>
        </w:rPr>
        <w:lastRenderedPageBreak/>
        <w:br/>
      </w:r>
      <w:r w:rsidRPr="0012322F">
        <w:rPr>
          <w:rFonts w:ascii="Times New Roman" w:eastAsia="Times New Roman" w:hAnsi="Times New Roman" w:cs="Times New Roman"/>
          <w:b/>
          <w:kern w:val="0"/>
          <w:sz w:val="24"/>
          <w:szCs w:val="24"/>
        </w:rPr>
        <w:t>Weaknesses</w:t>
      </w:r>
    </w:p>
    <w:p w:rsidR="00451853" w:rsidRDefault="00451853" w:rsidP="0012322F">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Sony has a number of internal issues that could have an impact on its long-term performance despite its competitive advantages. Some customers find the company's premium pricing model unaffordable, especially in times of economic uncertainty and growing living expenses in the UK. Additionally, Sony spends a lot of money on R&amp;D to be at the forefront of technology, which puts constant pressure on profitability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Chang, S.J., 2011</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To maintain consumer interest, the business also mainly depends on the financial success of exclusive game releases and ongoing innovation. Weaker-than-expected game releases, hardware shortages, or delays in product development might lower customer satisfaction and hurt Sony's ability to compete. Therefore, maintaining long-term growth still depends on efficient cost control and ongoing innovation.</w:t>
      </w:r>
    </w:p>
    <w:p w:rsidR="0012322F" w:rsidRDefault="0012322F" w:rsidP="0012322F">
      <w:pPr>
        <w:spacing w:after="0"/>
        <w:jc w:val="both"/>
        <w:rPr>
          <w:rFonts w:ascii="Times New Roman" w:eastAsia="Times New Roman" w:hAnsi="Times New Roman" w:cs="Times New Roman"/>
          <w:kern w:val="0"/>
          <w:sz w:val="24"/>
          <w:szCs w:val="24"/>
        </w:rPr>
      </w:pPr>
    </w:p>
    <w:p w:rsidR="00451853" w:rsidRDefault="00451853" w:rsidP="0012322F">
      <w:pPr>
        <w:spacing w:after="0"/>
        <w:jc w:val="both"/>
        <w:rPr>
          <w:rFonts w:ascii="Times New Roman" w:eastAsia="Times New Roman" w:hAnsi="Times New Roman" w:cs="Times New Roman"/>
          <w:kern w:val="0"/>
          <w:sz w:val="24"/>
          <w:szCs w:val="24"/>
        </w:rPr>
      </w:pPr>
      <w:r w:rsidRPr="0012322F">
        <w:rPr>
          <w:rFonts w:ascii="Times New Roman" w:eastAsia="Times New Roman" w:hAnsi="Times New Roman" w:cs="Times New Roman"/>
          <w:b/>
          <w:kern w:val="0"/>
          <w:sz w:val="24"/>
          <w:szCs w:val="24"/>
        </w:rPr>
        <w:t>Opportunities</w:t>
      </w:r>
      <w:r w:rsidRPr="00451853">
        <w:rPr>
          <w:rFonts w:ascii="Times New Roman" w:eastAsia="Times New Roman" w:hAnsi="Times New Roman" w:cs="Times New Roman"/>
          <w:kern w:val="0"/>
          <w:sz w:val="24"/>
          <w:szCs w:val="24"/>
        </w:rPr>
        <w:br/>
      </w:r>
      <w:r w:rsidRPr="00451853">
        <w:rPr>
          <w:rFonts w:ascii="Times New Roman" w:eastAsia="Times New Roman" w:hAnsi="Times New Roman" w:cs="Times New Roman"/>
          <w:kern w:val="0"/>
          <w:sz w:val="24"/>
          <w:szCs w:val="24"/>
        </w:rPr>
        <w:br/>
        <w:t>Sony Interactive Entertainment has a number of growth prospects due to the external environment. Sony's long-term plan to grow the PlayStation ecosystem beyond traditional console sales is supported by the growing popularity of digital gaming, cloud gaming, and subscription-based entertainment services</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Heckmann, T., 2023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xml:space="preserve"> Opportunities to build cutting-edge goods and services are also created by the growing consumer demand for esports, online multiplayer gaming, and immersive technology like virtual reality. Artificial intelligence developments can also improve platform performance, client personalization, and game development. In order to draw in new clients and improve customer retention, Sony can also increase its exclusive content and fortify strategic alliances with outside developers. These prospects could increase Sony's market share and bolster its competitive edge in the UK gaming industry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Lantano, F., Petruzzelli, A.M. and Panniello, U., 2022</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w:t>
      </w:r>
    </w:p>
    <w:p w:rsidR="0012322F" w:rsidRDefault="0012322F" w:rsidP="0012322F">
      <w:pPr>
        <w:spacing w:after="0"/>
        <w:jc w:val="both"/>
        <w:rPr>
          <w:rFonts w:ascii="Times New Roman" w:eastAsia="Times New Roman" w:hAnsi="Times New Roman" w:cs="Times New Roman"/>
          <w:kern w:val="0"/>
          <w:sz w:val="24"/>
          <w:szCs w:val="24"/>
        </w:rPr>
      </w:pPr>
    </w:p>
    <w:p w:rsidR="00451853" w:rsidRDefault="00451853" w:rsidP="0012322F">
      <w:pPr>
        <w:spacing w:after="0"/>
        <w:jc w:val="both"/>
        <w:rPr>
          <w:rFonts w:ascii="Times New Roman" w:eastAsia="Times New Roman" w:hAnsi="Times New Roman" w:cs="Times New Roman"/>
          <w:kern w:val="0"/>
          <w:sz w:val="24"/>
          <w:szCs w:val="24"/>
        </w:rPr>
      </w:pPr>
      <w:r w:rsidRPr="0012322F">
        <w:rPr>
          <w:rFonts w:ascii="Times New Roman" w:eastAsia="Times New Roman" w:hAnsi="Times New Roman" w:cs="Times New Roman"/>
          <w:b/>
          <w:kern w:val="0"/>
          <w:sz w:val="24"/>
          <w:szCs w:val="24"/>
        </w:rPr>
        <w:t>Threats</w:t>
      </w:r>
      <w:r w:rsidRPr="00451853">
        <w:rPr>
          <w:rFonts w:ascii="Times New Roman" w:eastAsia="Times New Roman" w:hAnsi="Times New Roman" w:cs="Times New Roman"/>
          <w:kern w:val="0"/>
          <w:sz w:val="24"/>
          <w:szCs w:val="24"/>
        </w:rPr>
        <w:br/>
      </w:r>
      <w:r w:rsidRPr="00451853">
        <w:rPr>
          <w:rFonts w:ascii="Times New Roman" w:eastAsia="Times New Roman" w:hAnsi="Times New Roman" w:cs="Times New Roman"/>
          <w:kern w:val="0"/>
          <w:sz w:val="24"/>
          <w:szCs w:val="24"/>
        </w:rPr>
        <w:br/>
        <w:t>The external environment in which Sony competes is extremely competitive and changing quickly. Microsoft Xbox, Ni</w:t>
      </w:r>
      <w:r>
        <w:rPr>
          <w:rFonts w:ascii="Times New Roman" w:eastAsia="Times New Roman" w:hAnsi="Times New Roman" w:cs="Times New Roman"/>
          <w:kern w:val="0"/>
          <w:sz w:val="24"/>
          <w:szCs w:val="24"/>
        </w:rPr>
        <w:t xml:space="preserve">ntendo, and PC gaming platforms </w:t>
      </w:r>
      <w:r w:rsidRPr="00451853">
        <w:rPr>
          <w:rFonts w:ascii="Times New Roman" w:eastAsia="Times New Roman" w:hAnsi="Times New Roman" w:cs="Times New Roman"/>
          <w:kern w:val="0"/>
          <w:sz w:val="24"/>
          <w:szCs w:val="24"/>
        </w:rPr>
        <w:t>all of which are constantly introducing new technology, subscription services, and unique gaming content—compete fiercely with the corporation. The demand for high-end gaming goods and services may also be impacted by inflation, decreased consumer expenditure, and economic instability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Pahta, A., 2025</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Furthermore, hardware production has historically been impacted by global supply chain disruptions and semiconductor shortages, which continue to be operational concerns. Continued investment in compliance and digital security is also necessary due to growing legal requirements for consumer protection, cyber</w:t>
      </w:r>
      <w:r>
        <w:rPr>
          <w:rFonts w:ascii="Times New Roman" w:eastAsia="Times New Roman" w:hAnsi="Times New Roman" w:cs="Times New Roman"/>
          <w:kern w:val="0"/>
          <w:sz w:val="24"/>
          <w:szCs w:val="24"/>
        </w:rPr>
        <w:t xml:space="preserve"> </w:t>
      </w:r>
      <w:r w:rsidRPr="00451853">
        <w:rPr>
          <w:rFonts w:ascii="Times New Roman" w:eastAsia="Times New Roman" w:hAnsi="Times New Roman" w:cs="Times New Roman"/>
          <w:kern w:val="0"/>
          <w:sz w:val="24"/>
          <w:szCs w:val="24"/>
        </w:rPr>
        <w:t xml:space="preserve">security, and data privacy. To reduce these risks and </w:t>
      </w:r>
      <w:r w:rsidRPr="00451853">
        <w:rPr>
          <w:rFonts w:ascii="Times New Roman" w:eastAsia="Times New Roman" w:hAnsi="Times New Roman" w:cs="Times New Roman"/>
          <w:kern w:val="0"/>
          <w:sz w:val="24"/>
          <w:szCs w:val="24"/>
        </w:rPr>
        <w:lastRenderedPageBreak/>
        <w:t>preserve its market leadership, Sony must thus keep making investments in innovation, operational resilience, and customer experience.</w:t>
      </w:r>
    </w:p>
    <w:p w:rsidR="0012322F" w:rsidRDefault="0012322F" w:rsidP="0012322F">
      <w:pPr>
        <w:spacing w:after="0"/>
        <w:jc w:val="both"/>
        <w:rPr>
          <w:rFonts w:ascii="Times New Roman" w:eastAsia="Times New Roman" w:hAnsi="Times New Roman" w:cs="Times New Roman"/>
          <w:kern w:val="0"/>
          <w:sz w:val="24"/>
          <w:szCs w:val="24"/>
        </w:rPr>
      </w:pPr>
    </w:p>
    <w:p w:rsidR="00BC55EA" w:rsidRPr="0012322F" w:rsidRDefault="00BC55EA" w:rsidP="00BC55EA">
      <w:pPr>
        <w:spacing w:after="0" w:line="240" w:lineRule="auto"/>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 xml:space="preserve">Critical Evaluation </w:t>
      </w:r>
    </w:p>
    <w:p w:rsidR="00BC55EA" w:rsidRDefault="00BC55EA" w:rsidP="00BC55EA">
      <w:pPr>
        <w:spacing w:after="0" w:line="240" w:lineRule="auto"/>
        <w:jc w:val="both"/>
        <w:rPr>
          <w:rFonts w:ascii="Times New Roman" w:eastAsia="Times New Roman" w:hAnsi="Times New Roman" w:cs="Times New Roman"/>
          <w:kern w:val="0"/>
          <w:sz w:val="24"/>
          <w:szCs w:val="24"/>
        </w:rPr>
      </w:pPr>
    </w:p>
    <w:p w:rsidR="00451853" w:rsidRP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Taking everything into account, the SWAT study demonstrates that Sony Interactive Entertainment has strong internal capabilities that provide a sustained competitive edge in the UK gaming sector. Because of its well-known brand, unique content library, and integrated digital ecosystem, the company has a strong competitive advantage. But in order to maintain this advantage, Sony will have to deal with both internal issues like premium pricing and high development expenses as well as external issues like technological change, economic uncertainty, and increased competition</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Raynor, M.E., 2007</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By leveraging new opportunities in cloud gaming, artificial intelligence, and digital services, Sony can strengthen its long-term strategic position and sustain future growth in the UK market.</w:t>
      </w:r>
    </w:p>
    <w:p w:rsidR="0012322F" w:rsidRDefault="00451853" w:rsidP="0012322F">
      <w:pPr>
        <w:jc w:val="both"/>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br w:type="page"/>
      </w:r>
    </w:p>
    <w:p w:rsidR="00712706" w:rsidRPr="0012322F" w:rsidRDefault="00712706" w:rsidP="00451853">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lastRenderedPageBreak/>
        <w:t>3. Comprehensive and holistic view of the organization</w:t>
      </w:r>
    </w:p>
    <w:p w:rsidR="00712706" w:rsidRDefault="00712706" w:rsidP="00451853">
      <w:pPr>
        <w:spacing w:after="0" w:line="240" w:lineRule="auto"/>
        <w:rPr>
          <w:rFonts w:ascii="Times New Roman" w:eastAsia="Times New Roman" w:hAnsi="Times New Roman" w:cs="Times New Roman"/>
          <w:kern w:val="0"/>
          <w:sz w:val="24"/>
          <w:szCs w:val="24"/>
        </w:rPr>
      </w:pPr>
    </w:p>
    <w:p w:rsidR="00451853" w:rsidRPr="00712706" w:rsidRDefault="00451853" w:rsidP="0012322F">
      <w:pPr>
        <w:spacing w:after="0" w:line="240" w:lineRule="auto"/>
        <w:jc w:val="both"/>
        <w:rPr>
          <w:rFonts w:ascii="Times New Roman" w:eastAsia="Times New Roman" w:hAnsi="Times New Roman" w:cs="Times New Roman"/>
          <w:b/>
          <w:kern w:val="0"/>
          <w:sz w:val="24"/>
          <w:szCs w:val="24"/>
        </w:rPr>
      </w:pPr>
      <w:r w:rsidRPr="00712706">
        <w:rPr>
          <w:rFonts w:ascii="Times New Roman" w:eastAsia="Times New Roman" w:hAnsi="Times New Roman" w:cs="Times New Roman"/>
          <w:b/>
          <w:kern w:val="0"/>
          <w:sz w:val="24"/>
          <w:szCs w:val="24"/>
        </w:rPr>
        <w:t>3.1 Corporate Social Responsibility (CSR) Strat</w:t>
      </w:r>
      <w:r w:rsidR="00712706" w:rsidRPr="00712706">
        <w:rPr>
          <w:rFonts w:ascii="Times New Roman" w:eastAsia="Times New Roman" w:hAnsi="Times New Roman" w:cs="Times New Roman"/>
          <w:b/>
          <w:kern w:val="0"/>
          <w:sz w:val="24"/>
          <w:szCs w:val="24"/>
        </w:rPr>
        <w:t xml:space="preserve">egy and Alignment with Business </w:t>
      </w:r>
      <w:r w:rsidRPr="00712706">
        <w:rPr>
          <w:rFonts w:ascii="Times New Roman" w:eastAsia="Times New Roman" w:hAnsi="Times New Roman" w:cs="Times New Roman"/>
          <w:b/>
          <w:kern w:val="0"/>
          <w:sz w:val="24"/>
          <w:szCs w:val="24"/>
        </w:rPr>
        <w:t>Objectives</w:t>
      </w:r>
    </w:p>
    <w:p w:rsidR="00451853" w:rsidRDefault="00451853" w:rsidP="00BC55EA">
      <w:pPr>
        <w:spacing w:after="0"/>
        <w:jc w:val="both"/>
        <w:rPr>
          <w:rFonts w:ascii="Times New Roman" w:eastAsia="Times New Roman" w:hAnsi="Times New Roman" w:cs="Times New Roman"/>
          <w:kern w:val="0"/>
          <w:sz w:val="24"/>
          <w:szCs w:val="24"/>
        </w:rPr>
      </w:pPr>
      <w:r w:rsidRPr="00451853">
        <w:rPr>
          <w:rFonts w:ascii="Times New Roman" w:eastAsia="Times New Roman" w:hAnsi="Times New Roman" w:cs="Times New Roman"/>
          <w:b/>
          <w:kern w:val="0"/>
          <w:sz w:val="24"/>
          <w:szCs w:val="24"/>
        </w:rPr>
        <w:br/>
      </w:r>
      <w:r w:rsidRPr="00451853">
        <w:rPr>
          <w:rFonts w:ascii="Times New Roman" w:eastAsia="Times New Roman" w:hAnsi="Times New Roman" w:cs="Times New Roman"/>
          <w:kern w:val="0"/>
          <w:sz w:val="24"/>
          <w:szCs w:val="24"/>
        </w:rPr>
        <w:t>A key component of Sony Interactive Entertainment's (SIE) business strategy is corporate social responsibility (CSR), which allows the company to generate long-term value while satisfying the demands of investors, customers, employes, and society</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Jones, P., Comfort, D. and Hillier, D., 2013</w:t>
      </w:r>
      <w:r w:rsidR="002A1425">
        <w:rPr>
          <w:rFonts w:ascii="Times New Roman" w:eastAsia="Times New Roman" w:hAnsi="Times New Roman" w:cs="Times New Roman"/>
          <w:kern w:val="0"/>
          <w:sz w:val="24"/>
          <w:szCs w:val="24"/>
        </w:rPr>
        <w:t>)</w:t>
      </w:r>
      <w:r w:rsidRPr="00451853">
        <w:rPr>
          <w:rFonts w:ascii="Times New Roman" w:eastAsia="Times New Roman" w:hAnsi="Times New Roman" w:cs="Times New Roman"/>
          <w:kern w:val="0"/>
          <w:sz w:val="24"/>
          <w:szCs w:val="24"/>
        </w:rPr>
        <w:t>. By emphasizing social responsibility, environmental sustainability, and sound corporate governance, Sony incorporates CSR into its business operations. The company's goal of providing cutting-edge gaming experiences while sustaining steady commercial growth and boosting stakeholder trust is supported by these activities.</w:t>
      </w:r>
    </w:p>
    <w:p w:rsidR="00183EFC" w:rsidRDefault="00183EFC" w:rsidP="00183EFC">
      <w:pPr>
        <w:spacing w:after="0" w:line="240" w:lineRule="auto"/>
        <w:rPr>
          <w:rFonts w:ascii="Times New Roman" w:eastAsia="Times New Roman" w:hAnsi="Times New Roman" w:cs="Times New Roman"/>
          <w:kern w:val="0"/>
          <w:sz w:val="24"/>
          <w:szCs w:val="24"/>
        </w:rPr>
      </w:pPr>
    </w:p>
    <w:p w:rsidR="005537E4" w:rsidRDefault="00451853">
      <w:pPr>
        <w:rPr>
          <w:rFonts w:ascii="Times New Roman" w:hAnsi="Times New Roman" w:cs="Times New Roman"/>
        </w:rPr>
      </w:pPr>
      <w:r w:rsidRPr="00451853">
        <w:rPr>
          <w:rFonts w:ascii="Times New Roman" w:hAnsi="Times New Roman" w:cs="Times New Roman"/>
        </w:rPr>
        <w:t>The table below illustrates how Sony's CSR strategies align with its business objectives.</w:t>
      </w:r>
    </w:p>
    <w:tbl>
      <w:tblPr>
        <w:tblStyle w:val="LightGrid-Accent1"/>
        <w:tblW w:w="0" w:type="auto"/>
        <w:tblLook w:val="04A0"/>
      </w:tblPr>
      <w:tblGrid>
        <w:gridCol w:w="4377"/>
        <w:gridCol w:w="5199"/>
      </w:tblGrid>
      <w:tr w:rsidR="00451853" w:rsidRPr="00451853" w:rsidTr="005537E4">
        <w:trPr>
          <w:cnfStyle w:val="100000000000"/>
          <w:trHeight w:val="709"/>
        </w:trPr>
        <w:tc>
          <w:tcPr>
            <w:cnfStyle w:val="001000000000"/>
            <w:tcW w:w="0" w:type="auto"/>
            <w:hideMark/>
          </w:tcPr>
          <w:p w:rsidR="005537E4" w:rsidRDefault="005537E4" w:rsidP="005537E4">
            <w:pPr>
              <w:jc w:val="center"/>
              <w:rPr>
                <w:rFonts w:ascii="Times New Roman" w:eastAsia="Times New Roman" w:hAnsi="Times New Roman" w:cs="Times New Roman"/>
                <w:kern w:val="0"/>
                <w:sz w:val="24"/>
                <w:szCs w:val="24"/>
              </w:rPr>
            </w:pPr>
          </w:p>
          <w:p w:rsidR="00451853" w:rsidRPr="00451853" w:rsidRDefault="00451853" w:rsidP="005537E4">
            <w:pPr>
              <w:jc w:val="center"/>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CSR Strategy</w:t>
            </w:r>
          </w:p>
        </w:tc>
        <w:tc>
          <w:tcPr>
            <w:tcW w:w="0" w:type="auto"/>
            <w:hideMark/>
          </w:tcPr>
          <w:p w:rsidR="005537E4" w:rsidRDefault="005537E4" w:rsidP="005537E4">
            <w:pPr>
              <w:jc w:val="center"/>
              <w:cnfStyle w:val="100000000000"/>
              <w:rPr>
                <w:rFonts w:ascii="Times New Roman" w:eastAsia="Times New Roman" w:hAnsi="Times New Roman" w:cs="Times New Roman"/>
                <w:kern w:val="0"/>
                <w:sz w:val="24"/>
                <w:szCs w:val="24"/>
              </w:rPr>
            </w:pPr>
          </w:p>
          <w:p w:rsidR="00451853" w:rsidRDefault="00451853" w:rsidP="005537E4">
            <w:pPr>
              <w:jc w:val="center"/>
              <w:cnfStyle w:val="100000000000"/>
              <w:rPr>
                <w:rFonts w:ascii="Times New Roman" w:eastAsia="Times New Roman" w:hAnsi="Times New Roman" w:cs="Times New Roman"/>
                <w:kern w:val="0"/>
                <w:sz w:val="24"/>
                <w:szCs w:val="24"/>
              </w:rPr>
            </w:pPr>
            <w:r w:rsidRPr="00451853">
              <w:rPr>
                <w:rFonts w:ascii="Times New Roman" w:eastAsia="Times New Roman" w:hAnsi="Times New Roman" w:cs="Times New Roman"/>
                <w:kern w:val="0"/>
                <w:sz w:val="24"/>
                <w:szCs w:val="24"/>
              </w:rPr>
              <w:t>Business Objective</w:t>
            </w:r>
          </w:p>
          <w:p w:rsidR="005537E4" w:rsidRPr="00451853" w:rsidRDefault="005537E4" w:rsidP="005537E4">
            <w:pPr>
              <w:jc w:val="center"/>
              <w:cnfStyle w:val="100000000000"/>
              <w:rPr>
                <w:rFonts w:ascii="Times New Roman" w:eastAsia="Times New Roman" w:hAnsi="Times New Roman" w:cs="Times New Roman"/>
                <w:kern w:val="0"/>
                <w:sz w:val="24"/>
                <w:szCs w:val="24"/>
              </w:rPr>
            </w:pPr>
          </w:p>
        </w:tc>
      </w:tr>
      <w:tr w:rsidR="00451853" w:rsidRPr="00451853" w:rsidTr="005537E4">
        <w:trPr>
          <w:cnfStyle w:val="000000100000"/>
          <w:trHeight w:val="747"/>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Cut carbon gas emissions while increasing energy efficiency</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productivity and attain long-term sustainability</w:t>
            </w:r>
          </w:p>
        </w:tc>
      </w:tr>
      <w:tr w:rsidR="00451853" w:rsidRPr="00451853" w:rsidTr="005537E4">
        <w:trPr>
          <w:cnfStyle w:val="000000010000"/>
          <w:trHeight w:val="799"/>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Use less plastic packaging and more recyclable materials.</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Reduce your influence on the environment and improve your brand's reputation</w:t>
            </w:r>
          </w:p>
        </w:tc>
      </w:tr>
      <w:tr w:rsidR="00451853" w:rsidRPr="00451853" w:rsidTr="005537E4">
        <w:trPr>
          <w:cnfStyle w:val="000000100000"/>
          <w:trHeight w:val="88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Create inclusive products and accessible gaming technologies.</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Increase client happiness and grow the clientele</w:t>
            </w:r>
          </w:p>
        </w:tc>
      </w:tr>
      <w:tr w:rsidR="00451853" w:rsidRPr="00451853" w:rsidTr="005537E4">
        <w:trPr>
          <w:cnfStyle w:val="000000010000"/>
          <w:trHeight w:val="871"/>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Encourage equity, diversity, and staff growth</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Develop a creative and competent workforce</w:t>
            </w:r>
          </w:p>
        </w:tc>
      </w:tr>
      <w:tr w:rsidR="00451853" w:rsidRPr="00451853" w:rsidTr="005537E4">
        <w:trPr>
          <w:cnfStyle w:val="000000100000"/>
          <w:trHeight w:val="88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Continue to manage your supply chain ethically and responsibly.</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EC225D" w:rsidRDefault="00EC225D" w:rsidP="005537E4">
            <w:pPr>
              <w:jc w:val="center"/>
              <w:cnfStyle w:val="000000100000"/>
              <w:rPr>
                <w:rFonts w:ascii="Times New Roman" w:eastAsia="Times New Roman" w:hAnsi="Times New Roman" w:cs="Times New Roman"/>
                <w:kern w:val="0"/>
                <w:sz w:val="24"/>
                <w:szCs w:val="24"/>
              </w:rPr>
            </w:pPr>
          </w:p>
          <w:p w:rsidR="00451853" w:rsidRPr="00451853" w:rsidRDefault="004B39FB" w:rsidP="005537E4">
            <w:pPr>
              <w:jc w:val="center"/>
              <w:cnfStyle w:val="00000010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corporate governance and lower operational risks</w:t>
            </w:r>
          </w:p>
        </w:tc>
      </w:tr>
      <w:tr w:rsidR="00451853" w:rsidRPr="00451853" w:rsidTr="005537E4">
        <w:trPr>
          <w:cnfStyle w:val="000000010000"/>
        </w:trPr>
        <w:tc>
          <w:tcPr>
            <w:cnfStyle w:val="001000000000"/>
            <w:tcW w:w="0" w:type="auto"/>
            <w:hideMark/>
          </w:tcPr>
          <w:p w:rsidR="005537E4" w:rsidRDefault="005537E4" w:rsidP="005537E4">
            <w:pPr>
              <w:jc w:val="center"/>
              <w:rPr>
                <w:rFonts w:ascii="Times New Roman" w:eastAsia="Times New Roman" w:hAnsi="Times New Roman" w:cs="Times New Roman"/>
                <w:b w:val="0"/>
                <w:kern w:val="0"/>
                <w:sz w:val="24"/>
                <w:szCs w:val="24"/>
              </w:rPr>
            </w:pPr>
          </w:p>
          <w:p w:rsidR="00451853" w:rsidRDefault="004B39FB" w:rsidP="005537E4">
            <w:pPr>
              <w:jc w:val="center"/>
              <w:rPr>
                <w:rFonts w:ascii="Times New Roman" w:eastAsia="Times New Roman" w:hAnsi="Times New Roman" w:cs="Times New Roman"/>
                <w:b w:val="0"/>
                <w:kern w:val="0"/>
                <w:sz w:val="24"/>
                <w:szCs w:val="24"/>
              </w:rPr>
            </w:pPr>
            <w:r w:rsidRPr="005537E4">
              <w:rPr>
                <w:rFonts w:ascii="Times New Roman" w:eastAsia="Times New Roman" w:hAnsi="Times New Roman" w:cs="Times New Roman"/>
                <w:b w:val="0"/>
                <w:kern w:val="0"/>
                <w:sz w:val="24"/>
                <w:szCs w:val="24"/>
              </w:rPr>
              <w:t>Boost cyber security and safeguard client information</w:t>
            </w:r>
          </w:p>
          <w:p w:rsidR="005537E4" w:rsidRPr="00451853" w:rsidRDefault="005537E4" w:rsidP="005537E4">
            <w:pPr>
              <w:jc w:val="center"/>
              <w:rPr>
                <w:rFonts w:ascii="Times New Roman" w:eastAsia="Times New Roman" w:hAnsi="Times New Roman" w:cs="Times New Roman"/>
                <w:b w:val="0"/>
                <w:kern w:val="0"/>
                <w:sz w:val="24"/>
                <w:szCs w:val="24"/>
              </w:rPr>
            </w:pPr>
          </w:p>
        </w:tc>
        <w:tc>
          <w:tcPr>
            <w:tcW w:w="0" w:type="auto"/>
            <w:hideMark/>
          </w:tcPr>
          <w:p w:rsidR="005537E4" w:rsidRDefault="005537E4" w:rsidP="005537E4">
            <w:pPr>
              <w:jc w:val="center"/>
              <w:cnfStyle w:val="000000010000"/>
              <w:rPr>
                <w:rFonts w:ascii="Times New Roman" w:eastAsia="Times New Roman" w:hAnsi="Times New Roman" w:cs="Times New Roman"/>
                <w:kern w:val="0"/>
                <w:sz w:val="24"/>
                <w:szCs w:val="24"/>
              </w:rPr>
            </w:pPr>
          </w:p>
          <w:p w:rsidR="00451853" w:rsidRPr="00451853" w:rsidRDefault="004B39FB" w:rsidP="005537E4">
            <w:pPr>
              <w:jc w:val="center"/>
              <w:cnfStyle w:val="00000001000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Boost client confidence and guaranty legal compliance</w:t>
            </w:r>
          </w:p>
        </w:tc>
      </w:tr>
    </w:tbl>
    <w:p w:rsidR="00712706" w:rsidRDefault="00EC225D" w:rsidP="0012322F">
      <w:pPr>
        <w:jc w:val="center"/>
        <w:rPr>
          <w:rFonts w:ascii="Times New Roman" w:hAnsi="Times New Roman" w:cs="Times New Roman"/>
        </w:rPr>
      </w:pPr>
      <w:r>
        <w:rPr>
          <w:rFonts w:ascii="Times New Roman" w:hAnsi="Times New Roman" w:cs="Times New Roman"/>
        </w:rPr>
        <w:lastRenderedPageBreak/>
        <w:t>Table 1</w:t>
      </w:r>
      <w:r w:rsidR="004B39FB" w:rsidRPr="004B39FB">
        <w:rPr>
          <w:rFonts w:ascii="Times New Roman" w:hAnsi="Times New Roman" w:cs="Times New Roman"/>
        </w:rPr>
        <w:t>: CSR Strategy and Business Objectives of Sony Interactive Entertainment</w:t>
      </w:r>
    </w:p>
    <w:p w:rsidR="00451853" w:rsidRDefault="004B39FB" w:rsidP="00BC55EA">
      <w:pPr>
        <w:jc w:val="both"/>
        <w:rPr>
          <w:rFonts w:ascii="Times New Roman" w:hAnsi="Times New Roman" w:cs="Times New Roman"/>
        </w:rPr>
      </w:pPr>
      <w:r w:rsidRPr="002A1425">
        <w:rPr>
          <w:rFonts w:ascii="Times New Roman" w:hAnsi="Times New Roman" w:cs="Times New Roman"/>
          <w:sz w:val="24"/>
        </w:rPr>
        <w:t>Reducing greenhouse gas emissions, increasing energy efficiency, and minimizing waste across the product life cycle are the main objectives of Sony's environmental strategy</w:t>
      </w:r>
      <w:r w:rsidR="002A1425">
        <w:rPr>
          <w:rFonts w:ascii="Times New Roman" w:hAnsi="Times New Roman" w:cs="Times New Roman"/>
          <w:sz w:val="24"/>
        </w:rPr>
        <w:t xml:space="preserve"> (</w:t>
      </w:r>
      <w:r w:rsidR="002A1425" w:rsidRPr="002A1425">
        <w:rPr>
          <w:rFonts w:ascii="Times New Roman" w:hAnsi="Times New Roman" w:cs="Times New Roman"/>
          <w:sz w:val="24"/>
        </w:rPr>
        <w:t>Kara, S. and Hauschild, M.Z., 2024</w:t>
      </w:r>
      <w:r w:rsidR="002A1425">
        <w:rPr>
          <w:rFonts w:ascii="Times New Roman" w:hAnsi="Times New Roman" w:cs="Times New Roman"/>
          <w:sz w:val="24"/>
        </w:rPr>
        <w:t>)</w:t>
      </w:r>
      <w:r w:rsidRPr="002A1425">
        <w:rPr>
          <w:rFonts w:ascii="Times New Roman" w:hAnsi="Times New Roman" w:cs="Times New Roman"/>
          <w:sz w:val="24"/>
        </w:rPr>
        <w:t>. By employing recyclable materials, cutting back on plastic packaging, and increasing product energy efficiency, the corporation hopes to lessen its environmental impact thru its Road to Zero environmental program. These programs help Sony achieve its business goal of increasing operational effectiveness and boosting its standing with customers who care about the environment. To meet long-term environmental goals, further investment in sustainable technology is necessary because the creation of PlayStation systems still relies on international supply chains and resource-intensive manufacturing</w:t>
      </w:r>
      <w:r w:rsidR="004C2052">
        <w:rPr>
          <w:rFonts w:ascii="Times New Roman" w:hAnsi="Times New Roman" w:cs="Times New Roman"/>
          <w:sz w:val="24"/>
        </w:rPr>
        <w:t xml:space="preserve"> (</w:t>
      </w:r>
      <w:r w:rsidR="004C2052" w:rsidRPr="004C2052">
        <w:rPr>
          <w:rFonts w:ascii="Times New Roman" w:hAnsi="Times New Roman" w:cs="Times New Roman"/>
          <w:sz w:val="24"/>
        </w:rPr>
        <w:t>Akram, H.W., 2025</w:t>
      </w:r>
      <w:r w:rsidR="004C2052">
        <w:rPr>
          <w:rFonts w:ascii="Times New Roman" w:hAnsi="Times New Roman" w:cs="Times New Roman"/>
          <w:sz w:val="24"/>
        </w:rPr>
        <w:t>)</w:t>
      </w:r>
      <w:r w:rsidRPr="002A1425">
        <w:rPr>
          <w:rFonts w:ascii="Times New Roman" w:hAnsi="Times New Roman" w:cs="Times New Roman"/>
          <w:sz w:val="24"/>
        </w:rPr>
        <w:t xml:space="preserve">. </w:t>
      </w:r>
    </w:p>
    <w:p w:rsidR="00523038" w:rsidRDefault="004B39FB" w:rsidP="00BC55EA">
      <w:pPr>
        <w:jc w:val="both"/>
        <w:rPr>
          <w:rFonts w:ascii="Times New Roman" w:eastAsia="Times New Roman" w:hAnsi="Times New Roman" w:cs="Times New Roman"/>
          <w:kern w:val="0"/>
          <w:sz w:val="24"/>
          <w:szCs w:val="24"/>
        </w:rPr>
      </w:pPr>
      <w:r w:rsidRPr="004B39FB">
        <w:rPr>
          <w:rFonts w:ascii="Times New Roman" w:eastAsia="Times New Roman" w:hAnsi="Times New Roman" w:cs="Times New Roman"/>
          <w:kern w:val="0"/>
          <w:sz w:val="24"/>
          <w:szCs w:val="24"/>
        </w:rPr>
        <w:t>Additionally, Sony prioritizes social responsibility thru employe growth, diversity, and accessibility. In addition to encouraging equal opportunity and ongoing learning among its employes, the firm has implemented accessible features that enable people with varying physical abilities to enjoy PlayStation goods. These programs help Sony achieve its goals of growing its clientele and fostering innovation by hiring a diverse and talented team</w:t>
      </w:r>
      <w:r w:rsidR="002A1425">
        <w:rPr>
          <w:rFonts w:ascii="Times New Roman" w:eastAsia="Times New Roman" w:hAnsi="Times New Roman" w:cs="Times New Roman"/>
          <w:kern w:val="0"/>
          <w:sz w:val="24"/>
          <w:szCs w:val="24"/>
        </w:rPr>
        <w:t xml:space="preserve"> (</w:t>
      </w:r>
      <w:r w:rsidR="002A1425" w:rsidRPr="002A1425">
        <w:rPr>
          <w:rFonts w:ascii="Times New Roman" w:eastAsia="Times New Roman" w:hAnsi="Times New Roman" w:cs="Times New Roman"/>
          <w:kern w:val="0"/>
          <w:sz w:val="24"/>
          <w:szCs w:val="24"/>
        </w:rPr>
        <w:t>Kara, S. and Hauschild, M.Z., 2024</w:t>
      </w:r>
      <w:r w:rsidR="002A1425">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 These initiatives enhance customer happiness, em</w:t>
      </w:r>
      <w:r w:rsidR="00BC55EA">
        <w:rPr>
          <w:rFonts w:ascii="Times New Roman" w:eastAsia="Times New Roman" w:hAnsi="Times New Roman" w:cs="Times New Roman"/>
          <w:kern w:val="0"/>
          <w:sz w:val="24"/>
          <w:szCs w:val="24"/>
        </w:rPr>
        <w:t>ploye engagement, and long-term</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organizational performance, but they do demand ongoing funding</w:t>
      </w:r>
      <w:r w:rsidR="00523038">
        <w:rPr>
          <w:rFonts w:ascii="Times New Roman" w:eastAsia="Times New Roman" w:hAnsi="Times New Roman" w:cs="Times New Roman"/>
          <w:kern w:val="0"/>
          <w:sz w:val="24"/>
          <w:szCs w:val="24"/>
        </w:rPr>
        <w:t xml:space="preserve">. </w:t>
      </w:r>
    </w:p>
    <w:p w:rsidR="00712706" w:rsidRDefault="004B39FB" w:rsidP="00523038">
      <w:pPr>
        <w:jc w:val="both"/>
        <w:rPr>
          <w:rFonts w:ascii="Times New Roman" w:eastAsia="Times New Roman" w:hAnsi="Times New Roman" w:cs="Times New Roman"/>
          <w:kern w:val="0"/>
          <w:sz w:val="24"/>
          <w:szCs w:val="24"/>
        </w:rPr>
      </w:pPr>
      <w:r w:rsidRPr="004B39FB">
        <w:rPr>
          <w:rFonts w:ascii="Times New Roman" w:eastAsia="Times New Roman" w:hAnsi="Times New Roman" w:cs="Times New Roman"/>
          <w:kern w:val="0"/>
          <w:sz w:val="24"/>
          <w:szCs w:val="24"/>
        </w:rPr>
        <w:t>Another important element of Sony's CSR strategy is corporate governance. Throughout the PlayStation Network, the corporation supports strong data protection, ethical business practices, and responsible sourcing. While ongoing investments in cyber</w:t>
      </w:r>
      <w:r w:rsidR="004C2052">
        <w:rPr>
          <w:rFonts w:ascii="Times New Roman" w:eastAsia="Times New Roman" w:hAnsi="Times New Roman" w:cs="Times New Roman"/>
          <w:kern w:val="0"/>
          <w:sz w:val="24"/>
          <w:szCs w:val="24"/>
        </w:rPr>
        <w:t xml:space="preserve"> </w:t>
      </w:r>
      <w:r w:rsidRPr="004B39FB">
        <w:rPr>
          <w:rFonts w:ascii="Times New Roman" w:eastAsia="Times New Roman" w:hAnsi="Times New Roman" w:cs="Times New Roman"/>
          <w:kern w:val="0"/>
          <w:sz w:val="24"/>
          <w:szCs w:val="24"/>
        </w:rPr>
        <w:t>security safeguard consumer data and improve regulatory compliance, tight collaboration with suppliers contributes to responsible procurement.</w:t>
      </w:r>
      <w:r w:rsidRPr="004B39FB">
        <w:t xml:space="preserve"> </w:t>
      </w:r>
      <w:r w:rsidRPr="004B39FB">
        <w:rPr>
          <w:rFonts w:ascii="Times New Roman" w:eastAsia="Times New Roman" w:hAnsi="Times New Roman" w:cs="Times New Roman"/>
          <w:kern w:val="0"/>
          <w:sz w:val="24"/>
          <w:szCs w:val="24"/>
        </w:rPr>
        <w:t>Sony's goal of lowering operational risks and preserving stakeholder confidence is supported by these governance procedures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Yoshikawa, T. and Phan, P.H., 2001</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 However, to maintain good governance standards, ongoing monitoring and investment are necessary due to</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evolving rules and growing cyber</w:t>
      </w:r>
      <w:r w:rsidR="00523038">
        <w:rPr>
          <w:rFonts w:ascii="Times New Roman" w:eastAsia="Times New Roman" w:hAnsi="Times New Roman" w:cs="Times New Roman"/>
          <w:kern w:val="0"/>
          <w:sz w:val="24"/>
          <w:szCs w:val="24"/>
        </w:rPr>
        <w:t xml:space="preserve"> </w:t>
      </w:r>
      <w:r w:rsidR="00523038" w:rsidRPr="004B39FB">
        <w:rPr>
          <w:rFonts w:ascii="Times New Roman" w:eastAsia="Times New Roman" w:hAnsi="Times New Roman" w:cs="Times New Roman"/>
          <w:kern w:val="0"/>
          <w:sz w:val="24"/>
          <w:szCs w:val="24"/>
        </w:rPr>
        <w:t>security risks</w:t>
      </w:r>
      <w:r w:rsidR="00523038">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br/>
        <w:t>All things considered, Sony's CSR approach is in line with its corporate goals and helps to maintain a competitive edge. Governance measures increase stakeholder trust and business resilience, social efforts boost innovation and customer loyalty, and environmental initiatives improve operational effectiveness and corporate reputation. As a result, corporate social responsibility (CSR) is more than just an ethical obligation; it is a tactical instrument that promotes long-term expansion and strengthens Sony Interactive Entertainment's competitive standing in the UK game industry</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Jones, P., Comfort, D. and Hillier, D., 2013</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w:t>
      </w:r>
    </w:p>
    <w:p w:rsidR="0012322F" w:rsidRDefault="0012322F" w:rsidP="00523038">
      <w:pPr>
        <w:jc w:val="both"/>
        <w:rPr>
          <w:rFonts w:ascii="Times New Roman" w:eastAsia="Times New Roman" w:hAnsi="Times New Roman" w:cs="Times New Roman"/>
          <w:kern w:val="0"/>
          <w:sz w:val="24"/>
          <w:szCs w:val="24"/>
        </w:rPr>
      </w:pPr>
    </w:p>
    <w:p w:rsidR="0012322F" w:rsidRDefault="0012322F" w:rsidP="00523038">
      <w:pPr>
        <w:jc w:val="both"/>
        <w:rPr>
          <w:rFonts w:ascii="Times New Roman" w:eastAsia="Times New Roman" w:hAnsi="Times New Roman" w:cs="Times New Roman"/>
          <w:kern w:val="0"/>
          <w:sz w:val="24"/>
          <w:szCs w:val="24"/>
        </w:rPr>
      </w:pPr>
    </w:p>
    <w:p w:rsidR="0012322F" w:rsidRDefault="0012322F" w:rsidP="00523038">
      <w:pPr>
        <w:jc w:val="both"/>
        <w:rPr>
          <w:rFonts w:ascii="Times New Roman" w:eastAsia="Times New Roman" w:hAnsi="Times New Roman" w:cs="Times New Roman"/>
          <w:kern w:val="0"/>
          <w:sz w:val="24"/>
          <w:szCs w:val="24"/>
        </w:rPr>
      </w:pPr>
    </w:p>
    <w:p w:rsidR="00712706" w:rsidRDefault="004B39FB" w:rsidP="00712706">
      <w:pPr>
        <w:spacing w:line="240" w:lineRule="auto"/>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8"/>
          <w:szCs w:val="24"/>
        </w:rPr>
        <w:lastRenderedPageBreak/>
        <w:t>3.2 Balanced Scorecard Analysi</w:t>
      </w:r>
      <w:r w:rsidR="00712706">
        <w:rPr>
          <w:rFonts w:ascii="Times New Roman" w:eastAsia="Times New Roman" w:hAnsi="Times New Roman" w:cs="Times New Roman"/>
          <w:b/>
          <w:kern w:val="0"/>
          <w:sz w:val="28"/>
          <w:szCs w:val="24"/>
        </w:rPr>
        <w:t>s</w:t>
      </w:r>
    </w:p>
    <w:p w:rsidR="00712706" w:rsidRPr="0012322F" w:rsidRDefault="004B39FB" w:rsidP="0012322F">
      <w:pPr>
        <w:jc w:val="both"/>
        <w:rPr>
          <w:rStyle w:val="Heading1Char"/>
          <w:b w:val="0"/>
          <w:bCs w:val="0"/>
          <w:kern w:val="0"/>
          <w:sz w:val="24"/>
          <w:szCs w:val="24"/>
        </w:rPr>
      </w:pPr>
      <w:r w:rsidRPr="004B39FB">
        <w:rPr>
          <w:rFonts w:ascii="Times New Roman" w:eastAsia="Times New Roman" w:hAnsi="Times New Roman" w:cs="Times New Roman"/>
          <w:kern w:val="0"/>
          <w:sz w:val="24"/>
          <w:szCs w:val="24"/>
        </w:rPr>
        <w:t>Organizations can convert their strategic goals into quantifiable performance indicators by using the Balanced Scorecard, which was created by Kaplan and Norton in 1992. It assesses an organization's performance from four angles: learning and growth, internal business processes, customers, and finances. The Balanced Scorecard helps Sony Interactive Entertainment (SIE) fulfilll its mission, "Pushing the Boundaries of Play," by coordinating operational tasks with long-term strategic goals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Kaplan, R.S. and Norton, D.P., 2006</w:t>
      </w:r>
      <w:r w:rsidR="004C2052">
        <w:rPr>
          <w:rFonts w:ascii="Times New Roman" w:eastAsia="Times New Roman" w:hAnsi="Times New Roman" w:cs="Times New Roman"/>
          <w:kern w:val="0"/>
          <w:sz w:val="24"/>
          <w:szCs w:val="24"/>
        </w:rPr>
        <w:t>)</w:t>
      </w:r>
      <w:r w:rsidRPr="004B39FB">
        <w:rPr>
          <w:rFonts w:ascii="Times New Roman" w:eastAsia="Times New Roman" w:hAnsi="Times New Roman" w:cs="Times New Roman"/>
          <w:kern w:val="0"/>
          <w:sz w:val="24"/>
          <w:szCs w:val="24"/>
        </w:rPr>
        <w:t>.</w:t>
      </w:r>
      <w:bookmarkStart w:id="5" w:name="_Toc224789164"/>
    </w:p>
    <w:tbl>
      <w:tblPr>
        <w:tblStyle w:val="LightGrid-Accent5"/>
        <w:tblW w:w="0" w:type="auto"/>
        <w:tblLook w:val="04A0"/>
      </w:tblPr>
      <w:tblGrid>
        <w:gridCol w:w="1514"/>
        <w:gridCol w:w="1848"/>
        <w:gridCol w:w="2155"/>
        <w:gridCol w:w="1937"/>
        <w:gridCol w:w="2122"/>
      </w:tblGrid>
      <w:tr w:rsidR="00EC225D" w:rsidRPr="004B39FB" w:rsidTr="00EC225D">
        <w:trPr>
          <w:cnfStyle w:val="100000000000"/>
          <w:trHeight w:val="943"/>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Perspective</w:t>
            </w:r>
          </w:p>
        </w:tc>
        <w:tc>
          <w:tcPr>
            <w:tcW w:w="0" w:type="auto"/>
            <w:hideMark/>
          </w:tcPr>
          <w:p w:rsidR="00EC225D" w:rsidRDefault="00EC225D" w:rsidP="00EC225D">
            <w:pPr>
              <w:tabs>
                <w:tab w:val="left" w:pos="301"/>
                <w:tab w:val="center" w:pos="816"/>
              </w:tabs>
              <w:jc w:val="center"/>
              <w:cnfStyle w:val="100000000000"/>
              <w:rPr>
                <w:rFonts w:ascii="Times New Roman" w:eastAsia="Times New Roman" w:hAnsi="Times New Roman" w:cs="Times New Roman"/>
                <w:kern w:val="0"/>
                <w:sz w:val="24"/>
                <w:szCs w:val="24"/>
              </w:rPr>
            </w:pPr>
          </w:p>
          <w:p w:rsidR="00EC225D" w:rsidRPr="004B39FB" w:rsidRDefault="00EC225D" w:rsidP="00EC225D">
            <w:pPr>
              <w:tabs>
                <w:tab w:val="left" w:pos="301"/>
                <w:tab w:val="center" w:pos="816"/>
              </w:tabs>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Objective</w:t>
            </w: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EC225D" w:rsidRDefault="00EC225D" w:rsidP="00EC225D">
            <w:pPr>
              <w:jc w:val="center"/>
              <w:cnfStyle w:val="100000000000"/>
              <w:rPr>
                <w:rFonts w:ascii="Times New Roman" w:eastAsia="Times New Roman" w:hAnsi="Times New Roman" w:cs="Times New Roman"/>
                <w:b w:val="0"/>
                <w:bCs w:val="0"/>
                <w:kern w:val="0"/>
                <w:sz w:val="24"/>
                <w:szCs w:val="24"/>
              </w:rPr>
            </w:pPr>
            <w:r w:rsidRPr="00EC225D">
              <w:rPr>
                <w:rFonts w:ascii="Times New Roman" w:eastAsia="Times New Roman" w:hAnsi="Times New Roman" w:cs="Times New Roman"/>
                <w:kern w:val="0"/>
                <w:sz w:val="24"/>
                <w:szCs w:val="24"/>
              </w:rPr>
              <w:t>Key Performance Indicators (KPIs)</w:t>
            </w:r>
          </w:p>
          <w:p w:rsidR="00EC225D" w:rsidRPr="004B39FB" w:rsidRDefault="00EC225D" w:rsidP="00EC225D">
            <w:pPr>
              <w:jc w:val="center"/>
              <w:cnfStyle w:val="1000000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4B39FB" w:rsidRDefault="00EC225D" w:rsidP="00EC225D">
            <w:pPr>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Target</w:t>
            </w:r>
          </w:p>
        </w:tc>
        <w:tc>
          <w:tcPr>
            <w:tcW w:w="0" w:type="auto"/>
            <w:hideMark/>
          </w:tcPr>
          <w:p w:rsidR="00EC225D" w:rsidRDefault="00EC225D" w:rsidP="00EC225D">
            <w:pPr>
              <w:jc w:val="center"/>
              <w:cnfStyle w:val="100000000000"/>
              <w:rPr>
                <w:rFonts w:ascii="Times New Roman" w:eastAsia="Times New Roman" w:hAnsi="Times New Roman" w:cs="Times New Roman"/>
                <w:kern w:val="0"/>
                <w:sz w:val="24"/>
                <w:szCs w:val="24"/>
              </w:rPr>
            </w:pPr>
          </w:p>
          <w:p w:rsidR="00EC225D" w:rsidRPr="004B39FB" w:rsidRDefault="00EC225D" w:rsidP="00EC225D">
            <w:pPr>
              <w:jc w:val="center"/>
              <w:cnfStyle w:val="1000000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Strategic Initiatives</w:t>
            </w:r>
          </w:p>
        </w:tc>
      </w:tr>
      <w:tr w:rsidR="00EC225D" w:rsidRPr="004B39FB" w:rsidTr="004C2052">
        <w:trPr>
          <w:cnfStyle w:val="00000010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Financial</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earnings and profitability</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Growth in revenue, PlayStation Plus memberships, and operational profit</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yearly subscriber growth and digital revenue</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Expand PlayStation Plus, boost sales of digital games, and enhance cost effectiveness</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r>
      <w:tr w:rsidR="00EC225D" w:rsidRPr="004B39FB" w:rsidTr="004C2052">
        <w:trPr>
          <w:cnfStyle w:val="00000001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Customer</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 client loyalty and satisfaction</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Net Promoter Score (NPS), customer retention, active users, and customer satisfaction score</w:t>
            </w:r>
          </w:p>
          <w:p w:rsidR="00EC225D" w:rsidRPr="004B39FB" w:rsidRDefault="00EC225D" w:rsidP="00EC225D">
            <w:pPr>
              <w:jc w:val="center"/>
              <w:cnfStyle w:val="00000001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client retention and user engagement</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Create unique games, boost customer service, and improve the gaming experience.</w:t>
            </w:r>
          </w:p>
        </w:tc>
      </w:tr>
      <w:tr w:rsidR="00EC225D" w:rsidRPr="004B39FB" w:rsidTr="004C2052">
        <w:trPr>
          <w:cnfStyle w:val="00000010000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Internal Business Processes</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Improve product innovation and operational effectiveness</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Software upgrades, system dependability, new game releases, and product quality</w:t>
            </w:r>
          </w:p>
          <w:p w:rsidR="00EC225D" w:rsidRPr="004B39FB" w:rsidRDefault="00EC225D" w:rsidP="00EC225D">
            <w:pPr>
              <w:jc w:val="center"/>
              <w:cnfStyle w:val="000000100000"/>
              <w:rPr>
                <w:rFonts w:ascii="Times New Roman" w:eastAsia="Times New Roman" w:hAnsi="Times New Roman" w:cs="Times New Roman"/>
                <w:kern w:val="0"/>
                <w:sz w:val="24"/>
                <w:szCs w:val="24"/>
              </w:rPr>
            </w:pP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Enhanced platform performance and quicker product creation</w:t>
            </w:r>
          </w:p>
        </w:tc>
        <w:tc>
          <w:tcPr>
            <w:tcW w:w="0" w:type="auto"/>
            <w:hideMark/>
          </w:tcPr>
          <w:p w:rsidR="00EC225D" w:rsidRDefault="00EC225D" w:rsidP="00EC225D">
            <w:pPr>
              <w:jc w:val="center"/>
              <w:cnfStyle w:val="000000100000"/>
              <w:rPr>
                <w:rFonts w:ascii="Times New Roman" w:eastAsia="Times New Roman" w:hAnsi="Times New Roman" w:cs="Times New Roman"/>
                <w:kern w:val="0"/>
                <w:sz w:val="24"/>
                <w:szCs w:val="24"/>
              </w:rPr>
            </w:pPr>
          </w:p>
          <w:p w:rsidR="00EC225D" w:rsidRPr="004B39FB" w:rsidRDefault="00EC225D" w:rsidP="00EC225D">
            <w:pPr>
              <w:jc w:val="center"/>
              <w:cnfStyle w:val="00000010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Invest in R&amp;D, bolster cybersecurity, and enhance digital infrastructure</w:t>
            </w:r>
          </w:p>
        </w:tc>
      </w:tr>
      <w:tr w:rsidR="00EC225D" w:rsidRPr="004B39FB" w:rsidTr="00EC225D">
        <w:trPr>
          <w:cnfStyle w:val="000000010000"/>
          <w:trHeight w:val="1150"/>
        </w:trPr>
        <w:tc>
          <w:tcPr>
            <w:cnfStyle w:val="001000000000"/>
            <w:tcW w:w="0" w:type="auto"/>
            <w:hideMark/>
          </w:tcPr>
          <w:p w:rsidR="00EC225D" w:rsidRDefault="00EC225D" w:rsidP="00EC225D">
            <w:pPr>
              <w:jc w:val="center"/>
              <w:rPr>
                <w:rFonts w:ascii="Times New Roman" w:eastAsia="Times New Roman" w:hAnsi="Times New Roman" w:cs="Times New Roman"/>
                <w:kern w:val="0"/>
                <w:sz w:val="24"/>
                <w:szCs w:val="24"/>
              </w:rPr>
            </w:pPr>
          </w:p>
          <w:p w:rsidR="00EC225D" w:rsidRDefault="00EC225D" w:rsidP="00EC225D">
            <w:pPr>
              <w:jc w:val="center"/>
              <w:rPr>
                <w:rFonts w:ascii="Times New Roman" w:eastAsia="Times New Roman" w:hAnsi="Times New Roman" w:cs="Times New Roman"/>
                <w:kern w:val="0"/>
                <w:sz w:val="24"/>
                <w:szCs w:val="24"/>
              </w:rPr>
            </w:pPr>
          </w:p>
          <w:p w:rsidR="00EC225D" w:rsidRPr="004B39FB" w:rsidRDefault="00EC225D" w:rsidP="00EC225D">
            <w:pPr>
              <w:jc w:val="center"/>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Learning and Growth</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Enhance staff competencies and promote creativity</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Employe involvement, training, innovative initiatives, and diversity metrics</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EC225D">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Increase organizational creativity and worker skills</w:t>
            </w:r>
          </w:p>
        </w:tc>
        <w:tc>
          <w:tcPr>
            <w:tcW w:w="0" w:type="auto"/>
            <w:hideMark/>
          </w:tcPr>
          <w:p w:rsidR="00EC225D" w:rsidRDefault="00EC225D" w:rsidP="00EC225D">
            <w:pPr>
              <w:jc w:val="center"/>
              <w:cnfStyle w:val="000000010000"/>
              <w:rPr>
                <w:rFonts w:ascii="Times New Roman" w:eastAsia="Times New Roman" w:hAnsi="Times New Roman" w:cs="Times New Roman"/>
                <w:kern w:val="0"/>
                <w:sz w:val="24"/>
                <w:szCs w:val="24"/>
              </w:rPr>
            </w:pPr>
          </w:p>
          <w:p w:rsidR="00EC225D" w:rsidRPr="004B39FB" w:rsidRDefault="00EC225D" w:rsidP="00712706">
            <w:pPr>
              <w:jc w:val="center"/>
              <w:cnfStyle w:val="000000010000"/>
              <w:rPr>
                <w:rFonts w:ascii="Times New Roman" w:eastAsia="Times New Roman" w:hAnsi="Times New Roman" w:cs="Times New Roman"/>
                <w:kern w:val="0"/>
                <w:sz w:val="24"/>
                <w:szCs w:val="24"/>
              </w:rPr>
            </w:pPr>
            <w:r w:rsidRPr="00EC225D">
              <w:rPr>
                <w:rFonts w:ascii="Times New Roman" w:eastAsia="Times New Roman" w:hAnsi="Times New Roman" w:cs="Times New Roman"/>
                <w:kern w:val="0"/>
                <w:sz w:val="24"/>
                <w:szCs w:val="24"/>
              </w:rPr>
              <w:t>AI research, leadership development, diversity initiatives, and ongoing staff development</w:t>
            </w:r>
          </w:p>
        </w:tc>
      </w:tr>
    </w:tbl>
    <w:p w:rsidR="00EC225D" w:rsidRDefault="00EC225D" w:rsidP="0012322F">
      <w:pPr>
        <w:spacing w:after="0" w:line="240" w:lineRule="auto"/>
        <w:jc w:val="center"/>
        <w:rPr>
          <w:rFonts w:ascii="Times New Roman" w:eastAsia="Times New Roman" w:hAnsi="Times New Roman" w:cs="Times New Roman"/>
          <w:kern w:val="0"/>
          <w:sz w:val="24"/>
          <w:szCs w:val="24"/>
        </w:rPr>
      </w:pPr>
      <w:r>
        <w:rPr>
          <w:rFonts w:ascii="Times New Roman" w:eastAsia="Times New Roman" w:hAnsi="Times New Roman" w:cs="Times New Roman"/>
          <w:kern w:val="0"/>
          <w:sz w:val="24"/>
          <w:szCs w:val="24"/>
        </w:rPr>
        <w:t>Table 2</w:t>
      </w:r>
      <w:r w:rsidR="006B2772" w:rsidRPr="006B2772">
        <w:rPr>
          <w:rFonts w:ascii="Times New Roman" w:eastAsia="Times New Roman" w:hAnsi="Times New Roman" w:cs="Times New Roman"/>
          <w:kern w:val="0"/>
          <w:sz w:val="24"/>
          <w:szCs w:val="24"/>
        </w:rPr>
        <w:t>: Balanced Scorecard of</w:t>
      </w:r>
      <w:r w:rsidR="0012322F">
        <w:rPr>
          <w:rFonts w:ascii="Times New Roman" w:eastAsia="Times New Roman" w:hAnsi="Times New Roman" w:cs="Times New Roman"/>
          <w:kern w:val="0"/>
          <w:sz w:val="24"/>
          <w:szCs w:val="24"/>
        </w:rPr>
        <w:t xml:space="preserve"> Sony Interactive Entertainment</w:t>
      </w:r>
    </w:p>
    <w:p w:rsidR="00523038"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lastRenderedPageBreak/>
        <w:br/>
        <w:t>The financial viewpoint concentrates on enhancing long-term profitability and revenue development via higher digital sales and subscription-based services. By boosting PlayStation Plus subscriptions and digital game purchases while enhancing operational effectiveness, Sony hopes to increase recurring revenue. This strategy improves long-term financial performance and</w:t>
      </w:r>
      <w:r w:rsidR="00523038">
        <w:rPr>
          <w:rFonts w:ascii="Times New Roman" w:eastAsia="Times New Roman" w:hAnsi="Times New Roman" w:cs="Times New Roman"/>
          <w:kern w:val="0"/>
          <w:sz w:val="24"/>
          <w:szCs w:val="24"/>
        </w:rPr>
        <w:t xml:space="preserve"> </w:t>
      </w:r>
      <w:r w:rsidR="00523038" w:rsidRPr="006B2772">
        <w:rPr>
          <w:rFonts w:ascii="Times New Roman" w:eastAsia="Times New Roman" w:hAnsi="Times New Roman" w:cs="Times New Roman"/>
          <w:kern w:val="0"/>
          <w:sz w:val="24"/>
          <w:szCs w:val="24"/>
        </w:rPr>
        <w:t>lessens reliance on hardware sales.</w:t>
      </w:r>
    </w:p>
    <w:p w:rsidR="006B2772"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br/>
        <w:t>In order to increase consumer happiness and loyalty, the customer perspective places a strong emphasis on providing exceptional gaming experiences. Sony uses customer satisfaction metrics, retention rates, and active users to gage customer performance. The PlayStation ecosystem is strengthened and its competitive advantage in the UK gaming business is maintained thru strategic efforts like exclusive first-party titles, ongoing software enhancements, and improved customer support</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Van Dreunen, J., 2020</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w:t>
      </w:r>
    </w:p>
    <w:p w:rsidR="00712706" w:rsidRPr="00712706" w:rsidRDefault="00712706" w:rsidP="00523038">
      <w:pPr>
        <w:spacing w:after="0"/>
        <w:jc w:val="both"/>
        <w:rPr>
          <w:rStyle w:val="Heading1Char"/>
          <w:rFonts w:eastAsiaTheme="minorHAnsi"/>
          <w:b w:val="0"/>
          <w:bCs w:val="0"/>
          <w:kern w:val="0"/>
          <w:sz w:val="24"/>
          <w:szCs w:val="24"/>
        </w:rPr>
      </w:pPr>
    </w:p>
    <w:p w:rsidR="006B2772" w:rsidRDefault="006B2772" w:rsidP="0012322F">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Enhancing operational effectiveness, innovation, and product quality are the main goals of the internal business process perspective. Sony consistently makes investments in R&amp;D, cyber</w:t>
      </w:r>
      <w:r>
        <w:rPr>
          <w:rFonts w:ascii="Times New Roman" w:eastAsia="Times New Roman" w:hAnsi="Times New Roman" w:cs="Times New Roman"/>
          <w:kern w:val="0"/>
          <w:sz w:val="24"/>
          <w:szCs w:val="24"/>
        </w:rPr>
        <w:t xml:space="preserve"> </w:t>
      </w:r>
      <w:r w:rsidRPr="006B2772">
        <w:rPr>
          <w:rFonts w:ascii="Times New Roman" w:eastAsia="Times New Roman" w:hAnsi="Times New Roman" w:cs="Times New Roman"/>
          <w:kern w:val="0"/>
          <w:sz w:val="24"/>
          <w:szCs w:val="24"/>
        </w:rPr>
        <w:t>security, and digital infrastructure to provide dependable online services and high-caliber gaming products. The business can react swiftly to technological advancements while upholding high service standards and fostering long-term competitiveness thanks to effective internal procedures.</w:t>
      </w:r>
      <w:r w:rsidRPr="006B2772">
        <w:rPr>
          <w:rFonts w:ascii="Times New Roman" w:eastAsia="Times New Roman" w:hAnsi="Times New Roman" w:cs="Times New Roman"/>
          <w:kern w:val="0"/>
          <w:sz w:val="24"/>
          <w:szCs w:val="24"/>
        </w:rPr>
        <w:br/>
      </w:r>
      <w:r w:rsidRPr="006B2772">
        <w:rPr>
          <w:rFonts w:ascii="Times New Roman" w:eastAsia="Times New Roman" w:hAnsi="Times New Roman" w:cs="Times New Roman"/>
          <w:kern w:val="0"/>
          <w:sz w:val="24"/>
          <w:szCs w:val="24"/>
        </w:rPr>
        <w:br/>
        <w:t>Employes are seen as a strategic resource for innovation and organizational success by the learning and growth perspective. To improve organizational skills, Sony makes investments in research, diversity, leadership development, and employe training</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Wirtenberg, J., Lipsky, D., Abrams, L., Conway, M. and Slepian, J., 2007</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 By promoting creativity, enhancing knowledge exchange, and fostering ongoing innovation, these programs help Sony adapt to shifting consumer demands and technology breakthroughs.</w:t>
      </w:r>
    </w:p>
    <w:p w:rsidR="0012322F" w:rsidRPr="0012322F" w:rsidRDefault="0012322F" w:rsidP="0012322F">
      <w:pPr>
        <w:spacing w:after="0"/>
        <w:jc w:val="both"/>
        <w:rPr>
          <w:rStyle w:val="Heading1Char"/>
          <w:b w:val="0"/>
          <w:bCs w:val="0"/>
          <w:kern w:val="0"/>
          <w:sz w:val="24"/>
          <w:szCs w:val="24"/>
        </w:rPr>
      </w:pPr>
    </w:p>
    <w:p w:rsidR="006B2772" w:rsidRPr="006B2772" w:rsidRDefault="006B2772" w:rsidP="00523038">
      <w:pPr>
        <w:spacing w:after="0"/>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In general, the Balanced Scorecard shows how Sony supports its long-term strategy by combining financial and non-financial performance metrics. Sony improves customer value, boosts organizational performance, and fosters a sustainable competitive advantage in the UK gaming market by coordinating goals, KPIs, targets, and strategic initiatives across the four perspectives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Shi, X. and Zailani, S., 2025</w:t>
      </w:r>
      <w:r w:rsidR="004C2052">
        <w:rPr>
          <w:rFonts w:ascii="Times New Roman" w:eastAsia="Times New Roman" w:hAnsi="Times New Roman" w:cs="Times New Roman"/>
          <w:kern w:val="0"/>
          <w:sz w:val="24"/>
          <w:szCs w:val="24"/>
        </w:rPr>
        <w:t>)</w:t>
      </w:r>
      <w:r w:rsidRPr="006B2772">
        <w:rPr>
          <w:rFonts w:ascii="Times New Roman" w:eastAsia="Times New Roman" w:hAnsi="Times New Roman" w:cs="Times New Roman"/>
          <w:kern w:val="0"/>
          <w:sz w:val="24"/>
          <w:szCs w:val="24"/>
        </w:rPr>
        <w:t>.</w:t>
      </w:r>
    </w:p>
    <w:p w:rsidR="006B2772" w:rsidRDefault="006B2772" w:rsidP="004B39FB">
      <w:pPr>
        <w:spacing w:after="0" w:line="240" w:lineRule="auto"/>
        <w:rPr>
          <w:rStyle w:val="Heading1Char"/>
          <w:rFonts w:eastAsiaTheme="minorHAnsi"/>
        </w:rPr>
      </w:pPr>
    </w:p>
    <w:p w:rsidR="0012322F" w:rsidRDefault="0012322F" w:rsidP="004B39FB">
      <w:pPr>
        <w:spacing w:after="0" w:line="240" w:lineRule="auto"/>
        <w:rPr>
          <w:rStyle w:val="Heading1Char"/>
          <w:rFonts w:eastAsiaTheme="minorHAnsi"/>
        </w:rPr>
      </w:pPr>
    </w:p>
    <w:p w:rsidR="0012322F" w:rsidRDefault="0012322F" w:rsidP="004B39FB">
      <w:pPr>
        <w:spacing w:after="0" w:line="240" w:lineRule="auto"/>
        <w:rPr>
          <w:rStyle w:val="Heading1Char"/>
          <w:rFonts w:eastAsiaTheme="minorHAnsi"/>
        </w:rPr>
      </w:pPr>
    </w:p>
    <w:p w:rsidR="00712706" w:rsidRPr="00712706" w:rsidRDefault="00712706" w:rsidP="001A62A2">
      <w:pPr>
        <w:rPr>
          <w:rFonts w:ascii="Times New Roman" w:eastAsia="Times New Roman" w:hAnsi="Times New Roman" w:cs="Times New Roman"/>
          <w:b/>
          <w:kern w:val="0"/>
          <w:sz w:val="48"/>
          <w:szCs w:val="24"/>
        </w:rPr>
      </w:pPr>
      <w:r w:rsidRPr="00712706">
        <w:rPr>
          <w:rFonts w:ascii="Times New Roman" w:eastAsia="Times New Roman" w:hAnsi="Times New Roman" w:cs="Times New Roman"/>
          <w:b/>
          <w:kern w:val="0"/>
          <w:sz w:val="48"/>
          <w:szCs w:val="24"/>
        </w:rPr>
        <w:lastRenderedPageBreak/>
        <w:t>4. Strategic Choices and Implementation</w:t>
      </w:r>
    </w:p>
    <w:p w:rsidR="00523038" w:rsidRDefault="006B2772" w:rsidP="00523038">
      <w:pPr>
        <w:rPr>
          <w:rFonts w:ascii="Times New Roman" w:eastAsia="Times New Roman" w:hAnsi="Times New Roman" w:cs="Times New Roman"/>
          <w:kern w:val="0"/>
          <w:sz w:val="24"/>
          <w:szCs w:val="24"/>
        </w:rPr>
      </w:pPr>
      <w:r w:rsidRPr="006B2772">
        <w:rPr>
          <w:rFonts w:ascii="Times New Roman" w:eastAsia="Times New Roman" w:hAnsi="Times New Roman" w:cs="Times New Roman"/>
          <w:b/>
          <w:kern w:val="0"/>
          <w:sz w:val="24"/>
          <w:szCs w:val="24"/>
        </w:rPr>
        <w:t xml:space="preserve">4.1 Present Strategic Decisions at the Business Level </w:t>
      </w:r>
    </w:p>
    <w:p w:rsidR="00523038" w:rsidRDefault="006B2772" w:rsidP="00523038">
      <w:pPr>
        <w:jc w:val="both"/>
        <w:rPr>
          <w:rFonts w:ascii="Times New Roman" w:eastAsia="Times New Roman" w:hAnsi="Times New Roman" w:cs="Times New Roman"/>
          <w:kern w:val="0"/>
          <w:sz w:val="24"/>
          <w:szCs w:val="24"/>
        </w:rPr>
      </w:pPr>
      <w:r w:rsidRPr="006B2772">
        <w:rPr>
          <w:rFonts w:ascii="Times New Roman" w:eastAsia="Times New Roman" w:hAnsi="Times New Roman" w:cs="Times New Roman"/>
          <w:kern w:val="0"/>
          <w:sz w:val="24"/>
          <w:szCs w:val="24"/>
        </w:rPr>
        <w:t>In order to compete in the UK gaming market, Sony Interactive Entertainment (SIE) uses Porter's differentiation approach, emphasizing innovation, superior quality, and unique gaming experiences over low costs. Advanced gaming technology, exclusive first-party game brands, and an integrated digital ecosystem comprising PlayStation Network, PlayStation Store, and PlayStation Plus are how the PlayStation business sets itself apart</w:t>
      </w:r>
      <w:r w:rsidR="004C2052" w:rsidRPr="004C2052">
        <w:rPr>
          <w:rFonts w:ascii="Times New Roman" w:eastAsia="Times New Roman" w:hAnsi="Times New Roman" w:cs="Times New Roman"/>
          <w:kern w:val="0"/>
          <w:sz w:val="24"/>
          <w:szCs w:val="24"/>
        </w:rPr>
        <w:t xml:space="preserve"> (</w:t>
      </w:r>
      <w:r w:rsidR="004C2052" w:rsidRPr="004C2052">
        <w:rPr>
          <w:rFonts w:ascii="Times New Roman" w:hAnsi="Times New Roman" w:cs="Times New Roman"/>
          <w:color w:val="222222"/>
          <w:sz w:val="24"/>
          <w:szCs w:val="24"/>
          <w:shd w:val="clear" w:color="auto" w:fill="FFFFFF"/>
        </w:rPr>
        <w:t>Heckmann, T., 2023)</w:t>
      </w:r>
      <w:r w:rsidRPr="006B2772">
        <w:rPr>
          <w:rFonts w:ascii="Times New Roman" w:eastAsia="Times New Roman" w:hAnsi="Times New Roman" w:cs="Times New Roman"/>
          <w:kern w:val="0"/>
          <w:sz w:val="24"/>
          <w:szCs w:val="24"/>
        </w:rPr>
        <w:t>. These assets boost Sony's competitive position in the UK market and generate higher customer value.</w:t>
      </w:r>
      <w:r w:rsidRPr="006B2772">
        <w:rPr>
          <w:rFonts w:ascii="Times New Roman" w:eastAsia="Times New Roman" w:hAnsi="Times New Roman" w:cs="Times New Roman"/>
          <w:kern w:val="0"/>
          <w:sz w:val="24"/>
          <w:szCs w:val="24"/>
        </w:rPr>
        <w:br/>
      </w:r>
      <w:r w:rsidRPr="006B2772">
        <w:rPr>
          <w:rFonts w:ascii="Times New Roman" w:eastAsia="Times New Roman" w:hAnsi="Times New Roman" w:cs="Times New Roman"/>
          <w:kern w:val="0"/>
          <w:sz w:val="24"/>
          <w:szCs w:val="24"/>
        </w:rPr>
        <w:br/>
        <w:t>PlayStation Studios' ongoing investment in unique content is one of Sony's most important strategic decisions. Well-known games like God of War, Marvel's Spider-Man, The Last of Us, and Gran Turismo draw players to the PlayStation platform and foster a sense of loyalty.</w:t>
      </w:r>
      <w:r w:rsidR="001A62A2" w:rsidRPr="001A62A2">
        <w:t xml:space="preserve"> </w:t>
      </w:r>
      <w:r w:rsidR="001A62A2" w:rsidRPr="001A62A2">
        <w:rPr>
          <w:rFonts w:ascii="Times New Roman" w:eastAsia="Times New Roman" w:hAnsi="Times New Roman" w:cs="Times New Roman"/>
          <w:kern w:val="0"/>
          <w:sz w:val="24"/>
          <w:szCs w:val="24"/>
        </w:rPr>
        <w:t>Additionally, Sony has strengthened cloud gaming capabilities, digital game downloads, and subscription services to broaden its digital ecosystem</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Cai, W., Shea, R., Huang, C.Y., Chen, K.T., Liu, J., Leung, V.C. and Hsu, C.H., 2016</w:t>
      </w:r>
      <w:r w:rsidR="004C2052">
        <w:rPr>
          <w:rFonts w:ascii="Times New Roman" w:eastAsia="Times New Roman" w:hAnsi="Times New Roman" w:cs="Times New Roman"/>
          <w:kern w:val="0"/>
          <w:sz w:val="24"/>
          <w:szCs w:val="24"/>
        </w:rPr>
        <w:t>)</w:t>
      </w:r>
      <w:r w:rsidR="001A62A2" w:rsidRPr="001A62A2">
        <w:rPr>
          <w:rFonts w:ascii="Times New Roman" w:eastAsia="Times New Roman" w:hAnsi="Times New Roman" w:cs="Times New Roman"/>
          <w:kern w:val="0"/>
          <w:sz w:val="24"/>
          <w:szCs w:val="24"/>
        </w:rPr>
        <w:t>. These programs lessen reliance on hardware</w:t>
      </w:r>
      <w:r w:rsid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sales while producing recurrent income.</w:t>
      </w:r>
      <w:r w:rsidR="001A62A2" w:rsidRPr="001A62A2">
        <w:rPr>
          <w:rFonts w:ascii="Times New Roman" w:eastAsia="Times New Roman" w:hAnsi="Times New Roman" w:cs="Times New Roman"/>
          <w:kern w:val="0"/>
          <w:sz w:val="24"/>
          <w:szCs w:val="24"/>
        </w:rPr>
        <w:t xml:space="preserve"> </w:t>
      </w:r>
    </w:p>
    <w:p w:rsidR="001A62A2" w:rsidRPr="001A62A2"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Sony's approach is still centered on innovation. The corporation may enhance internet services, virtual reality technologies, and gaming performance by consistently investing in research and development. Sony's goal of providing cutting-edge entertainment experiences while adapting to shifting consumer tastes and technology advancements is supported by this strategic approach</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Chang, S.J., 2011</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xml:space="preserve"> All things considered, Sony's differentiation strategy helps the business to uphold premium positioning, increase consumer loyalty, and maintain a sustained competitive edge in the UK gaming market.</w:t>
      </w:r>
    </w:p>
    <w:p w:rsidR="00523038" w:rsidRDefault="001A62A2" w:rsidP="00523038">
      <w:pPr>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4.2 Identification of the Most Appropriate Strategy</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Product development is determined to be the best approach for bolstering the PlayStation business in the UK after an assessment of Sony Interactive Entertainment's present strategic position. Product development, according to Ansoff's Matrix, is bringing new or enhanced products to current markets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Loredana, E.M., 2016</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Expanding thru ongoing product innovation is more appropriate than seeking market penetration, market development, or diversification because Sony currently has a strong foothold in the UK gaming business.</w:t>
      </w:r>
      <w:r w:rsidRPr="001A62A2">
        <w:rPr>
          <w:rFonts w:ascii="Times New Roman" w:eastAsia="Times New Roman" w:hAnsi="Times New Roman" w:cs="Times New Roman"/>
          <w:kern w:val="0"/>
          <w:sz w:val="24"/>
          <w:szCs w:val="24"/>
        </w:rPr>
        <w:br/>
      </w:r>
      <w:r w:rsidRPr="001A62A2">
        <w:rPr>
          <w:rFonts w:ascii="Times New Roman" w:eastAsia="Times New Roman" w:hAnsi="Times New Roman" w:cs="Times New Roman"/>
          <w:kern w:val="0"/>
          <w:sz w:val="24"/>
          <w:szCs w:val="24"/>
        </w:rPr>
        <w:br/>
        <w:t xml:space="preserve">In order to maintain a competitive edge in the very competitive market in which Sony works, technical innovation is crucial. The company sets itself apart thru quality gaming experiences, unique first-party game franchises, and cutting-edge technologies rather than competing only on </w:t>
      </w:r>
      <w:r w:rsidRPr="001A62A2">
        <w:rPr>
          <w:rFonts w:ascii="Times New Roman" w:eastAsia="Times New Roman" w:hAnsi="Times New Roman" w:cs="Times New Roman"/>
          <w:kern w:val="0"/>
          <w:sz w:val="24"/>
          <w:szCs w:val="24"/>
        </w:rPr>
        <w:lastRenderedPageBreak/>
        <w:t>pricing.</w:t>
      </w:r>
      <w:r w:rsidRPr="001A62A2">
        <w:t xml:space="preserve"> </w:t>
      </w:r>
      <w:r w:rsidRPr="001A62A2">
        <w:rPr>
          <w:rFonts w:ascii="Times New Roman" w:eastAsia="Times New Roman" w:hAnsi="Times New Roman" w:cs="Times New Roman"/>
          <w:kern w:val="0"/>
          <w:sz w:val="24"/>
          <w:szCs w:val="24"/>
        </w:rPr>
        <w:t xml:space="preserve">Therefore, Sony is able to match evolving consumer expectations and increase customer loyalty by investing in enhanced PlayStation hardware, cloud gaming services, artificial </w:t>
      </w:r>
      <w:r w:rsidR="00523038" w:rsidRPr="001A62A2">
        <w:rPr>
          <w:rFonts w:ascii="Times New Roman" w:eastAsia="Times New Roman" w:hAnsi="Times New Roman" w:cs="Times New Roman"/>
          <w:kern w:val="0"/>
          <w:sz w:val="24"/>
          <w:szCs w:val="24"/>
        </w:rPr>
        <w:t>intelligence, virtual reality, and exclusive digital content.</w:t>
      </w:r>
      <w:r w:rsidR="00523038">
        <w:rPr>
          <w:rFonts w:ascii="Times New Roman" w:eastAsia="Times New Roman" w:hAnsi="Times New Roman" w:cs="Times New Roman"/>
          <w:kern w:val="0"/>
          <w:sz w:val="24"/>
          <w:szCs w:val="24"/>
        </w:rPr>
        <w:t xml:space="preserve"> </w:t>
      </w:r>
    </w:p>
    <w:p w:rsidR="001A62A2" w:rsidRPr="001A62A2"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This strategic decision is further supported by Porter's Five Forces. Due to the constant introduction of new products and services by Microsoft Xbox, Nintendo, and PC gaming platforms, there is intense competition within the UK gaming business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Bogdanowicz, M., DE, P.G., Nepelski, D. and Simon, J.P., 2010</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Customers have a lot of options when buying gaming consoles, which increases their bargaining power. Therefore, in order to set PlayStation apart from rival platforms and decrease customer switching behavior, ongoing product innovation is crucial. Furthermore, Sony must constantly enhance its products and digital environment due to the growing threat of alternative entertainment platforms, such as cloud and mobile gaming.</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Product development has the highest long-term value when compared to the other strategic options in the Ansoff Matrix. PlayStation already has a significant market presence in the UK, therefore market penetration offers limited growth. Expanding into additional geographic areas would be necessary for market development, but that is outside the purview of this paper</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Kerr, A., 2017</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Because diversification necessitates introducing new items into uncharted markets, it entails a far higher level of financial risk. On the other hand, product creation lowers strategic risk while building on Sony's current technological strengths, solid brand recognition, and</w:t>
      </w:r>
      <w:r w:rsidR="00523038">
        <w:rPr>
          <w:rFonts w:ascii="Times New Roman" w:eastAsia="Times New Roman" w:hAnsi="Times New Roman" w:cs="Times New Roman"/>
          <w:kern w:val="0"/>
          <w:sz w:val="24"/>
          <w:szCs w:val="24"/>
        </w:rPr>
        <w:t xml:space="preserve"> devoted customer base.</w:t>
      </w:r>
      <w:r w:rsidRPr="001A62A2">
        <w:rPr>
          <w:rFonts w:ascii="Times New Roman" w:eastAsia="Times New Roman" w:hAnsi="Times New Roman" w:cs="Times New Roman"/>
          <w:kern w:val="0"/>
          <w:sz w:val="24"/>
          <w:szCs w:val="24"/>
        </w:rPr>
        <w:t xml:space="preserve"> </w:t>
      </w:r>
    </w:p>
    <w:p w:rsidR="0012322F" w:rsidRDefault="001A62A2" w:rsidP="0012322F">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For Sony Interactive Entertainment, product development is therefore the best course of action since it complements the company's differentiation strategy, fosters technological leadership, and provides a long-term competitive advantage in the UK game market.</w:t>
      </w:r>
      <w:r w:rsidRPr="001A62A2">
        <w:t xml:space="preserve"> </w:t>
      </w:r>
      <w:r w:rsidRPr="001A62A2">
        <w:rPr>
          <w:rFonts w:ascii="Times New Roman" w:eastAsia="Times New Roman" w:hAnsi="Times New Roman" w:cs="Times New Roman"/>
          <w:kern w:val="0"/>
          <w:sz w:val="24"/>
          <w:szCs w:val="24"/>
        </w:rPr>
        <w:t>Additionally, this approach strengthens consumer engagement, boosts recurring digital revenue, and solidifies Sony's long-term market leadership.</w:t>
      </w:r>
    </w:p>
    <w:p w:rsidR="0012322F" w:rsidRDefault="001A62A2" w:rsidP="0012322F">
      <w:pPr>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4.3 Delivering Optimum Performance through the Recommended Strategy</w:t>
      </w: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By consistently enhancing its goods and digital services within the current UK gaming market, Sony Interactive Entertainment (SIE) is able to attain optimal organizational performance thanks to the suggested product development strategy. Product development, according to Ansoff's Matrix, focuses on offering new or improved products to current clients, enabling businesses to improve customer value while fortifying their market position</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Clarissia, S.M.S., 2020</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Investing in cutting-edge PlayStation hardware, exclusive first-party titles, PlayStation Plus services, cloud gaming, and virtual reality technologies are all part of Sony's plan.</w:t>
      </w:r>
      <w:r w:rsidRPr="001A62A2">
        <w:rPr>
          <w:rFonts w:ascii="Times New Roman" w:eastAsia="Times New Roman" w:hAnsi="Times New Roman" w:cs="Times New Roman"/>
          <w:kern w:val="0"/>
          <w:sz w:val="24"/>
          <w:szCs w:val="24"/>
        </w:rPr>
        <w:br/>
      </w:r>
      <w:r w:rsidRPr="001A62A2">
        <w:rPr>
          <w:rFonts w:ascii="Times New Roman" w:eastAsia="Times New Roman" w:hAnsi="Times New Roman" w:cs="Times New Roman"/>
          <w:kern w:val="0"/>
          <w:sz w:val="24"/>
          <w:szCs w:val="24"/>
        </w:rPr>
        <w:br/>
        <w:t>Additionally, as Sony competes by providing distinctive gaming experiences rather than on price, the method supports Porter's differentiation strategy.</w:t>
      </w:r>
      <w:r w:rsidRPr="001A62A2">
        <w:t xml:space="preserve"> </w:t>
      </w:r>
      <w:r w:rsidRPr="001A62A2">
        <w:rPr>
          <w:rFonts w:ascii="Times New Roman" w:eastAsia="Times New Roman" w:hAnsi="Times New Roman" w:cs="Times New Roman"/>
          <w:kern w:val="0"/>
          <w:sz w:val="24"/>
          <w:szCs w:val="24"/>
        </w:rPr>
        <w:t xml:space="preserve">God of War, Marvel's Spider-Man, </w:t>
      </w:r>
      <w:r w:rsidRPr="001A62A2">
        <w:rPr>
          <w:rFonts w:ascii="Times New Roman" w:eastAsia="Times New Roman" w:hAnsi="Times New Roman" w:cs="Times New Roman"/>
          <w:kern w:val="0"/>
          <w:sz w:val="24"/>
          <w:szCs w:val="24"/>
        </w:rPr>
        <w:lastRenderedPageBreak/>
        <w:t>and The Last of Us are examples of exclusive games that set PlayStation apart from Microsoft Xbox and Nintendo, fostering consumer loyalty and decreasing switching behavior. Additionally, growing digital services like PlayStation Plus increases long-term client</w:t>
      </w:r>
      <w:r w:rsid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engagement and produces recurring subscription revenue.</w:t>
      </w:r>
      <w:r w:rsidRPr="001A62A2">
        <w:rPr>
          <w:rFonts w:ascii="Times New Roman" w:eastAsia="Times New Roman" w:hAnsi="Times New Roman" w:cs="Times New Roman"/>
          <w:kern w:val="0"/>
          <w:sz w:val="24"/>
          <w:szCs w:val="24"/>
        </w:rPr>
        <w:t xml:space="preserve"> </w:t>
      </w:r>
    </w:p>
    <w:p w:rsidR="0012322F" w:rsidRDefault="001A62A2" w:rsidP="0012322F">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A practical illustration of Sony's dedication to innovation and digital transformation is the company's ongoing investments in PlayStation VR2 and enhancements to PlayStation Plus</w:t>
      </w:r>
      <w:r w:rsidR="004C2052">
        <w:rPr>
          <w:rFonts w:ascii="Times New Roman" w:eastAsia="Times New Roman" w:hAnsi="Times New Roman" w:cs="Times New Roman"/>
          <w:kern w:val="0"/>
          <w:sz w:val="24"/>
          <w:szCs w:val="24"/>
        </w:rPr>
        <w:t xml:space="preserve"> (</w:t>
      </w:r>
      <w:r w:rsidR="004C2052" w:rsidRPr="004C2052">
        <w:rPr>
          <w:rFonts w:ascii="Times New Roman" w:eastAsia="Times New Roman" w:hAnsi="Times New Roman" w:cs="Times New Roman"/>
          <w:kern w:val="0"/>
          <w:sz w:val="24"/>
          <w:szCs w:val="24"/>
        </w:rPr>
        <w:t>Lantano, F., Petruzzelli, A.M. and Panniello, U., 2022</w:t>
      </w:r>
      <w:r w:rsidR="004C2052">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These programs boost digital revenue, improve consumer satisfaction, and bolster Sony's competitive edge. As a result, product development enhances organizational performance, promotes sustainable growth, and helps Sony keep its top spot in the UK gaming market.</w:t>
      </w:r>
    </w:p>
    <w:p w:rsidR="0012322F" w:rsidRDefault="0012322F" w:rsidP="0012322F">
      <w:pPr>
        <w:jc w:val="both"/>
        <w:rPr>
          <w:rFonts w:ascii="Times New Roman" w:eastAsia="Times New Roman" w:hAnsi="Times New Roman" w:cs="Times New Roman"/>
          <w:kern w:val="0"/>
          <w:sz w:val="24"/>
          <w:szCs w:val="24"/>
        </w:rPr>
      </w:pPr>
    </w:p>
    <w:p w:rsidR="00523038" w:rsidRDefault="001A62A2" w:rsidP="0012322F">
      <w:pPr>
        <w:jc w:val="both"/>
        <w:rPr>
          <w:rFonts w:ascii="Times New Roman" w:eastAsia="Times New Roman" w:hAnsi="Times New Roman" w:cs="Times New Roman"/>
          <w:kern w:val="0"/>
          <w:sz w:val="24"/>
          <w:szCs w:val="24"/>
        </w:rPr>
      </w:pPr>
      <w:r w:rsidRPr="00183EFC">
        <w:rPr>
          <w:rFonts w:ascii="Times New Roman" w:eastAsia="Times New Roman" w:hAnsi="Times New Roman" w:cs="Times New Roman"/>
          <w:b/>
          <w:kern w:val="0"/>
          <w:sz w:val="24"/>
          <w:szCs w:val="24"/>
        </w:rPr>
        <w:t>4.4 Potential Implementation Challenges and Mitigation Solutions</w:t>
      </w:r>
    </w:p>
    <w:p w:rsidR="001A62A2" w:rsidRP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The high cost of research and development (R&amp;D) is one of the main obstacles to putting Sony Interactive Entertainment's product development plan into practice. It takes significant financial resources and ongoing effort to develop cutting-edge gaming technologies, exclusive PlayStation games, and creative digital services. Sony's profitability and competitive position may be impacted if research projects go over budget or fall short of customer expectations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Hachiya, M., 2010</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Sony should prioritize high-value innovation initiatives, improve cooperation with PlayStation Studios and outside developers, and use resources more effectively in order to lessen this difficulty. This strategy will assist keep development expenses under control while guaranteeing that new goods continue to satisfy shifting consumer needs.</w:t>
      </w:r>
    </w:p>
    <w:p w:rsidR="001A62A2" w:rsidRPr="001A62A2" w:rsidRDefault="001A62A2" w:rsidP="00523038">
      <w:pPr>
        <w:spacing w:after="0"/>
        <w:jc w:val="both"/>
        <w:rPr>
          <w:rFonts w:ascii="Times New Roman" w:eastAsia="Times New Roman" w:hAnsi="Times New Roman" w:cs="Times New Roman"/>
          <w:kern w:val="0"/>
          <w:sz w:val="24"/>
          <w:szCs w:val="24"/>
        </w:rPr>
      </w:pPr>
    </w:p>
    <w:p w:rsid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The fierce rivalry in the UK gaming market, especially from Microsoft Xbox and Nintendo, is another major obstacle. Sony is under more pressure to hold onto its market leadership as a result of these rivals' constant introduction of new gaming technologies, subscription services, and exclusive content</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Van Dreunen, J., 2020</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Sony should keep adding exclusive first-party games to its lineup, make investments in cutting-edge technologies like artificial intelligence and cloud gaming, and improve PlayStation Plus services in order to overcome this obstacle. Thru these actions, Sony will be able to maintain a durable competitive edge in the UK gaming market while also strengthening product differentiation and increasing consumer loyalty.</w:t>
      </w:r>
    </w:p>
    <w:p w:rsidR="001A62A2" w:rsidRDefault="001A62A2" w:rsidP="001A62A2">
      <w:pPr>
        <w:spacing w:after="0" w:line="240" w:lineRule="auto"/>
        <w:rPr>
          <w:rFonts w:ascii="Times New Roman" w:eastAsia="Times New Roman" w:hAnsi="Times New Roman" w:cs="Times New Roman"/>
          <w:kern w:val="0"/>
          <w:sz w:val="24"/>
          <w:szCs w:val="24"/>
        </w:rPr>
      </w:pPr>
    </w:p>
    <w:p w:rsidR="001A62A2" w:rsidRDefault="001A62A2" w:rsidP="001A62A2">
      <w:pPr>
        <w:spacing w:after="0" w:line="240" w:lineRule="auto"/>
        <w:rPr>
          <w:rFonts w:ascii="Times New Roman" w:eastAsia="Times New Roman" w:hAnsi="Times New Roman" w:cs="Times New Roman"/>
          <w:kern w:val="0"/>
          <w:sz w:val="24"/>
          <w:szCs w:val="24"/>
        </w:rPr>
      </w:pPr>
    </w:p>
    <w:p w:rsidR="00183EFC" w:rsidRDefault="00183EFC" w:rsidP="001A62A2">
      <w:pPr>
        <w:spacing w:after="0" w:line="240" w:lineRule="auto"/>
        <w:rPr>
          <w:rFonts w:ascii="Times New Roman" w:eastAsia="Times New Roman" w:hAnsi="Times New Roman" w:cs="Times New Roman"/>
          <w:kern w:val="0"/>
          <w:sz w:val="24"/>
          <w:szCs w:val="24"/>
        </w:rPr>
      </w:pPr>
    </w:p>
    <w:p w:rsidR="00712706" w:rsidRDefault="00712706" w:rsidP="001A62A2">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1A62A2" w:rsidRDefault="001A62A2" w:rsidP="001A62A2">
      <w:pPr>
        <w:spacing w:after="0" w:line="240" w:lineRule="auto"/>
        <w:rPr>
          <w:rFonts w:ascii="Times New Roman" w:eastAsia="Times New Roman" w:hAnsi="Times New Roman" w:cs="Times New Roman"/>
          <w:kern w:val="0"/>
          <w:sz w:val="24"/>
          <w:szCs w:val="24"/>
        </w:rPr>
      </w:pPr>
    </w:p>
    <w:p w:rsidR="00183EFC" w:rsidRPr="0012322F" w:rsidRDefault="001A62A2" w:rsidP="001A62A2">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lastRenderedPageBreak/>
        <w:t>Se</w:t>
      </w:r>
      <w:r w:rsidR="00183EFC" w:rsidRPr="0012322F">
        <w:rPr>
          <w:rFonts w:ascii="Times New Roman" w:eastAsia="Times New Roman" w:hAnsi="Times New Roman" w:cs="Times New Roman"/>
          <w:b/>
          <w:kern w:val="0"/>
          <w:sz w:val="40"/>
          <w:szCs w:val="24"/>
        </w:rPr>
        <w:t>ction 2 :-</w:t>
      </w:r>
    </w:p>
    <w:p w:rsidR="00183EFC" w:rsidRPr="0012322F" w:rsidRDefault="00183EFC" w:rsidP="001A62A2">
      <w:pPr>
        <w:spacing w:after="0" w:line="240" w:lineRule="auto"/>
        <w:rPr>
          <w:rFonts w:ascii="Times New Roman" w:eastAsia="Times New Roman" w:hAnsi="Times New Roman" w:cs="Times New Roman"/>
          <w:kern w:val="0"/>
          <w:szCs w:val="24"/>
        </w:rPr>
      </w:pPr>
    </w:p>
    <w:p w:rsidR="001A62A2" w:rsidRPr="0012322F" w:rsidRDefault="00712706" w:rsidP="001A62A2">
      <w:pPr>
        <w:spacing w:after="0" w:line="240" w:lineRule="auto"/>
        <w:rPr>
          <w:rFonts w:ascii="Times New Roman" w:eastAsia="Times New Roman" w:hAnsi="Times New Roman" w:cs="Times New Roman"/>
          <w:b/>
          <w:kern w:val="0"/>
          <w:sz w:val="40"/>
          <w:szCs w:val="24"/>
        </w:rPr>
      </w:pPr>
      <w:r w:rsidRPr="0012322F">
        <w:rPr>
          <w:rFonts w:ascii="Times New Roman" w:eastAsia="Times New Roman" w:hAnsi="Times New Roman" w:cs="Times New Roman"/>
          <w:b/>
          <w:kern w:val="0"/>
          <w:sz w:val="40"/>
          <w:szCs w:val="24"/>
        </w:rPr>
        <w:t xml:space="preserve">2.1 </w:t>
      </w:r>
      <w:r w:rsidR="001A62A2" w:rsidRPr="0012322F">
        <w:rPr>
          <w:rFonts w:ascii="Times New Roman" w:eastAsia="Times New Roman" w:hAnsi="Times New Roman" w:cs="Times New Roman"/>
          <w:b/>
          <w:kern w:val="0"/>
          <w:sz w:val="40"/>
          <w:szCs w:val="24"/>
        </w:rPr>
        <w:t xml:space="preserve">Reflective Using Gibbs' Reflective Cycle </w:t>
      </w:r>
    </w:p>
    <w:p w:rsidR="00712706"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br/>
        <w:t>Reflection is a crucial activity that helps people assess their experiences, pinpoint their advantages and disadvantages, and enhance their future work. A orga</w:t>
      </w:r>
      <w:r w:rsidR="004F3AF8">
        <w:rPr>
          <w:rFonts w:ascii="Times New Roman" w:eastAsia="Times New Roman" w:hAnsi="Times New Roman" w:cs="Times New Roman"/>
          <w:kern w:val="0"/>
          <w:sz w:val="24"/>
          <w:szCs w:val="24"/>
        </w:rPr>
        <w:t xml:space="preserve">nized framework with six stages </w:t>
      </w:r>
      <w:r w:rsidRPr="001A62A2">
        <w:rPr>
          <w:rFonts w:ascii="Times New Roman" w:eastAsia="Times New Roman" w:hAnsi="Times New Roman" w:cs="Times New Roman"/>
          <w:kern w:val="0"/>
          <w:sz w:val="24"/>
          <w:szCs w:val="24"/>
        </w:rPr>
        <w:t>description, feelings, evaluation, analys</w:t>
      </w:r>
      <w:r w:rsidR="004F3AF8">
        <w:rPr>
          <w:rFonts w:ascii="Times New Roman" w:eastAsia="Times New Roman" w:hAnsi="Times New Roman" w:cs="Times New Roman"/>
          <w:kern w:val="0"/>
          <w:sz w:val="24"/>
          <w:szCs w:val="24"/>
        </w:rPr>
        <w:t xml:space="preserve">is, conclusion, and action plan </w:t>
      </w:r>
      <w:r w:rsidRPr="001A62A2">
        <w:rPr>
          <w:rFonts w:ascii="Times New Roman" w:eastAsia="Times New Roman" w:hAnsi="Times New Roman" w:cs="Times New Roman"/>
          <w:kern w:val="0"/>
          <w:sz w:val="24"/>
          <w:szCs w:val="24"/>
        </w:rPr>
        <w:t>is offered by Gibbs' Reflective Cycle (1988)</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Bassot, B., 2024</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The research, analysis, and preparation of the strategic management report on Sony Interactive Entertainment's PlayStation business in the UK are all included in this reflective account. It identifies opportunities for future development while highlighting the information, research techniques, and strategic thinking I</w:t>
      </w:r>
      <w:r w:rsidR="00712706">
        <w:rPr>
          <w:rFonts w:ascii="Times New Roman" w:eastAsia="Times New Roman" w:hAnsi="Times New Roman" w:cs="Times New Roman"/>
          <w:kern w:val="0"/>
          <w:sz w:val="24"/>
          <w:szCs w:val="24"/>
        </w:rPr>
        <w:t xml:space="preserve"> acquired throughout the task.</w:t>
      </w:r>
    </w:p>
    <w:p w:rsidR="001A62A2" w:rsidRPr="0012322F" w:rsidRDefault="00712706" w:rsidP="001A62A2">
      <w:pPr>
        <w:spacing w:after="0" w:line="240" w:lineRule="auto"/>
        <w:rPr>
          <w:rFonts w:ascii="Times New Roman" w:eastAsia="Times New Roman" w:hAnsi="Times New Roman" w:cs="Times New Roman"/>
          <w:b/>
          <w:kern w:val="0"/>
          <w:sz w:val="24"/>
          <w:szCs w:val="24"/>
        </w:rPr>
      </w:pPr>
      <w:r>
        <w:rPr>
          <w:rFonts w:ascii="Times New Roman" w:eastAsia="Times New Roman" w:hAnsi="Times New Roman" w:cs="Times New Roman"/>
          <w:kern w:val="0"/>
          <w:sz w:val="24"/>
          <w:szCs w:val="24"/>
        </w:rPr>
        <w:br/>
      </w:r>
      <w:r w:rsidR="001A62A2" w:rsidRPr="0012322F">
        <w:rPr>
          <w:rFonts w:ascii="Times New Roman" w:eastAsia="Times New Roman" w:hAnsi="Times New Roman" w:cs="Times New Roman"/>
          <w:b/>
          <w:kern w:val="0"/>
          <w:sz w:val="24"/>
          <w:szCs w:val="24"/>
        </w:rPr>
        <w:t>2</w:t>
      </w:r>
      <w:r w:rsidRPr="0012322F">
        <w:rPr>
          <w:rFonts w:ascii="Times New Roman" w:eastAsia="Times New Roman" w:hAnsi="Times New Roman" w:cs="Times New Roman"/>
          <w:b/>
          <w:kern w:val="0"/>
          <w:sz w:val="24"/>
          <w:szCs w:val="24"/>
        </w:rPr>
        <w:t>.1</w:t>
      </w:r>
      <w:r w:rsidR="001A62A2" w:rsidRPr="0012322F">
        <w:rPr>
          <w:rFonts w:ascii="Times New Roman" w:eastAsia="Times New Roman" w:hAnsi="Times New Roman" w:cs="Times New Roman"/>
          <w:b/>
          <w:kern w:val="0"/>
          <w:sz w:val="24"/>
          <w:szCs w:val="24"/>
        </w:rPr>
        <w:t xml:space="preserve"> Description </w:t>
      </w:r>
    </w:p>
    <w:p w:rsidR="001A62A2" w:rsidRDefault="001A62A2" w:rsidP="001A62A2">
      <w:pPr>
        <w:spacing w:after="0" w:line="240" w:lineRule="auto"/>
        <w:rPr>
          <w:rFonts w:ascii="Times New Roman" w:eastAsia="Times New Roman" w:hAnsi="Times New Roman" w:cs="Times New Roman"/>
          <w:kern w:val="0"/>
          <w:sz w:val="24"/>
          <w:szCs w:val="24"/>
        </w:rPr>
      </w:pPr>
    </w:p>
    <w:p w:rsidR="00523038"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I chose Sony Interactive Entertainment's PlayStation division in the UK for my assignment because it is a reputable company in a fiercely competitive market with a wealth of publicly accessible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Izushi, H. and Aoyama, Y., 2006</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xml:space="preserve">. To comprehend Sony's strategic stance, I gathered data from industry publications, scholarly journal articles, sustainability reports, and annual reports. I used a number of </w:t>
      </w:r>
      <w:r w:rsidR="004F3AF8">
        <w:rPr>
          <w:rFonts w:ascii="Times New Roman" w:eastAsia="Times New Roman" w:hAnsi="Times New Roman" w:cs="Times New Roman"/>
          <w:kern w:val="0"/>
          <w:sz w:val="24"/>
          <w:szCs w:val="24"/>
        </w:rPr>
        <w:t xml:space="preserve">strategic management frameworks </w:t>
      </w:r>
      <w:r w:rsidRPr="001A62A2">
        <w:rPr>
          <w:rFonts w:ascii="Times New Roman" w:eastAsia="Times New Roman" w:hAnsi="Times New Roman" w:cs="Times New Roman"/>
          <w:kern w:val="0"/>
          <w:sz w:val="24"/>
          <w:szCs w:val="24"/>
        </w:rPr>
        <w:t>PESTEL, VRIO, SWAT, Corporate Social Responsibility (CSR), Balanced Scorecard, Porter's</w:t>
      </w:r>
      <w:r w:rsidR="004F3AF8">
        <w:rPr>
          <w:rFonts w:ascii="Times New Roman" w:eastAsia="Times New Roman" w:hAnsi="Times New Roman" w:cs="Times New Roman"/>
          <w:kern w:val="0"/>
          <w:sz w:val="24"/>
          <w:szCs w:val="24"/>
        </w:rPr>
        <w:t xml:space="preserve"> Five Forces, and Ansoff Matrix </w:t>
      </w:r>
      <w:r w:rsidRPr="001A62A2">
        <w:rPr>
          <w:rFonts w:ascii="Times New Roman" w:eastAsia="Times New Roman" w:hAnsi="Times New Roman" w:cs="Times New Roman"/>
          <w:kern w:val="0"/>
          <w:sz w:val="24"/>
          <w:szCs w:val="24"/>
        </w:rPr>
        <w:t>during the study process. Before deciding on a suitable approach and making recommendations for its implementation, these frameworks assisted me in assessing both the internal and external contexts. I tried to make connections between academic theories and</w:t>
      </w:r>
      <w:r w:rsidR="00523038">
        <w:rPr>
          <w:rFonts w:ascii="Times New Roman" w:eastAsia="Times New Roman" w:hAnsi="Times New Roman" w:cs="Times New Roman"/>
          <w:kern w:val="0"/>
          <w:sz w:val="24"/>
          <w:szCs w:val="24"/>
        </w:rPr>
        <w:t xml:space="preserve"> pr</w:t>
      </w:r>
      <w:r w:rsidR="00523038" w:rsidRPr="00523038">
        <w:rPr>
          <w:rFonts w:ascii="Times New Roman" w:eastAsia="Times New Roman" w:hAnsi="Times New Roman" w:cs="Times New Roman"/>
          <w:kern w:val="0"/>
          <w:sz w:val="24"/>
          <w:szCs w:val="24"/>
        </w:rPr>
        <w:t xml:space="preserve"> </w:t>
      </w:r>
      <w:r w:rsidR="00523038" w:rsidRPr="001A62A2">
        <w:rPr>
          <w:rFonts w:ascii="Times New Roman" w:eastAsia="Times New Roman" w:hAnsi="Times New Roman" w:cs="Times New Roman"/>
          <w:kern w:val="0"/>
          <w:sz w:val="24"/>
          <w:szCs w:val="24"/>
        </w:rPr>
        <w:t>actical business practices throughout the</w:t>
      </w:r>
      <w:r w:rsidR="00523038">
        <w:rPr>
          <w:rFonts w:ascii="Times New Roman" w:eastAsia="Times New Roman" w:hAnsi="Times New Roman" w:cs="Times New Roman"/>
          <w:kern w:val="0"/>
          <w:sz w:val="24"/>
          <w:szCs w:val="24"/>
        </w:rPr>
        <w:t xml:space="preserve"> assignment. </w:t>
      </w:r>
    </w:p>
    <w:p w:rsidR="001A62A2" w:rsidRPr="0012322F" w:rsidRDefault="001A62A2" w:rsidP="00523038">
      <w:pPr>
        <w:spacing w:after="0"/>
        <w:rPr>
          <w:rFonts w:ascii="Times New Roman" w:eastAsia="Times New Roman" w:hAnsi="Times New Roman" w:cs="Times New Roman"/>
          <w:b/>
          <w:kern w:val="0"/>
          <w:sz w:val="24"/>
          <w:szCs w:val="24"/>
        </w:rPr>
      </w:pPr>
      <w:r w:rsidRPr="001A62A2">
        <w:rPr>
          <w:rFonts w:ascii="Times New Roman" w:eastAsia="Times New Roman" w:hAnsi="Times New Roman" w:cs="Times New Roman"/>
          <w:kern w:val="0"/>
          <w:sz w:val="24"/>
          <w:szCs w:val="24"/>
        </w:rPr>
        <w:br/>
      </w:r>
      <w:r w:rsidR="00712706" w:rsidRPr="0012322F">
        <w:rPr>
          <w:rFonts w:ascii="Times New Roman" w:eastAsia="Times New Roman" w:hAnsi="Times New Roman" w:cs="Times New Roman"/>
          <w:b/>
          <w:kern w:val="0"/>
          <w:sz w:val="24"/>
          <w:szCs w:val="24"/>
        </w:rPr>
        <w:t>2.2</w:t>
      </w:r>
      <w:r w:rsidRPr="0012322F">
        <w:rPr>
          <w:rFonts w:ascii="Times New Roman" w:eastAsia="Times New Roman" w:hAnsi="Times New Roman" w:cs="Times New Roman"/>
          <w:b/>
          <w:kern w:val="0"/>
          <w:sz w:val="24"/>
          <w:szCs w:val="24"/>
        </w:rPr>
        <w:t xml:space="preserve"> Feelings</w:t>
      </w:r>
    </w:p>
    <w:p w:rsidR="001A62A2" w:rsidRDefault="001A62A2" w:rsidP="001A62A2">
      <w:pPr>
        <w:spacing w:after="0" w:line="240" w:lineRule="auto"/>
        <w:rPr>
          <w:rFonts w:ascii="Times New Roman" w:eastAsia="Times New Roman" w:hAnsi="Times New Roman" w:cs="Times New Roman"/>
          <w:kern w:val="0"/>
          <w:sz w:val="24"/>
          <w:szCs w:val="24"/>
        </w:rPr>
      </w:pPr>
    </w:p>
    <w:p w:rsidR="0012322F"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Because Sony is a well-known company with a significant influence in the game business, I felt comfortable choosing it at the start of the task. But I was also unsure about choosing the best strategic frameworks and focusing the research on a single company sector in the UK. My confidence grew as my research went because I was better able to comprehend how each framework aided in strategic analysis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Hodgkinson, G.P. and Healey, M.P., 2011</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Examining how Sony integrates innovation, digital services, and sustainability to bolster its competitive edge in the quickly evolving UK game sector particularly caught my attention.</w:t>
      </w:r>
      <w:r w:rsidRPr="001A62A2">
        <w:rPr>
          <w:rFonts w:ascii="Times New Roman" w:eastAsia="Times New Roman" w:hAnsi="Times New Roman" w:cs="Times New Roman"/>
          <w:kern w:val="0"/>
          <w:sz w:val="24"/>
          <w:szCs w:val="24"/>
        </w:rPr>
        <w:br/>
      </w:r>
    </w:p>
    <w:p w:rsidR="0012322F" w:rsidRDefault="0012322F" w:rsidP="00523038">
      <w:pPr>
        <w:spacing w:after="0"/>
        <w:jc w:val="both"/>
        <w:rPr>
          <w:rFonts w:ascii="Times New Roman" w:eastAsia="Times New Roman" w:hAnsi="Times New Roman" w:cs="Times New Roman"/>
          <w:kern w:val="0"/>
          <w:sz w:val="24"/>
          <w:szCs w:val="24"/>
        </w:rPr>
      </w:pPr>
    </w:p>
    <w:p w:rsidR="001A62A2" w:rsidRDefault="001A62A2" w:rsidP="00523038">
      <w:pPr>
        <w:spacing w:after="0"/>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lastRenderedPageBreak/>
        <w:br/>
      </w:r>
      <w:r w:rsidR="00712706" w:rsidRPr="0012322F">
        <w:rPr>
          <w:rFonts w:ascii="Times New Roman" w:eastAsia="Times New Roman" w:hAnsi="Times New Roman" w:cs="Times New Roman"/>
          <w:b/>
          <w:kern w:val="0"/>
          <w:sz w:val="24"/>
          <w:szCs w:val="24"/>
        </w:rPr>
        <w:t>2.3</w:t>
      </w:r>
      <w:r w:rsidRPr="0012322F">
        <w:rPr>
          <w:rFonts w:ascii="Times New Roman" w:eastAsia="Times New Roman" w:hAnsi="Times New Roman" w:cs="Times New Roman"/>
          <w:b/>
          <w:kern w:val="0"/>
          <w:sz w:val="24"/>
          <w:szCs w:val="24"/>
        </w:rPr>
        <w:t xml:space="preserve"> Evaluation</w:t>
      </w:r>
    </w:p>
    <w:p w:rsidR="00712706" w:rsidRPr="001A62A2" w:rsidRDefault="00712706" w:rsidP="001A62A2">
      <w:pPr>
        <w:spacing w:after="0" w:line="240" w:lineRule="auto"/>
        <w:rPr>
          <w:rFonts w:ascii="Times New Roman" w:eastAsia="Times New Roman" w:hAnsi="Times New Roman" w:cs="Times New Roman"/>
          <w:kern w:val="0"/>
          <w:sz w:val="24"/>
          <w:szCs w:val="24"/>
        </w:rPr>
      </w:pPr>
    </w:p>
    <w:p w:rsidR="0012322F"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All things considered, I think the assignment was a worthwhile educational experience since it enhanced my comprehension of strategic management and the real-world implementation of business theories. One benefit was that Sony's corporate reports provided trustworthy information that I could use to bolster my research</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Sodhi, M.S. and Tang, C.S., 2019</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 I was also able to comprehend how internal and external factors affect organizational performance and</w:t>
      </w:r>
      <w:r w:rsidR="00523038">
        <w:rPr>
          <w:rFonts w:ascii="Times New Roman" w:eastAsia="Times New Roman" w:hAnsi="Times New Roman" w:cs="Times New Roman"/>
          <w:kern w:val="0"/>
          <w:sz w:val="24"/>
          <w:szCs w:val="24"/>
        </w:rPr>
        <w:t xml:space="preserve"> strategic </w:t>
      </w:r>
      <w:r w:rsidR="00523038" w:rsidRPr="001A62A2">
        <w:rPr>
          <w:rFonts w:ascii="Times New Roman" w:eastAsia="Times New Roman" w:hAnsi="Times New Roman" w:cs="Times New Roman"/>
          <w:kern w:val="0"/>
          <w:sz w:val="24"/>
          <w:szCs w:val="24"/>
        </w:rPr>
        <w:t>decision-making by using several strategic frameworks</w:t>
      </w:r>
      <w:r w:rsidR="00523038">
        <w:rPr>
          <w:rFonts w:ascii="Times New Roman" w:eastAsia="Times New Roman" w:hAnsi="Times New Roman" w:cs="Times New Roman"/>
          <w:kern w:val="0"/>
          <w:sz w:val="24"/>
          <w:szCs w:val="24"/>
        </w:rPr>
        <w:t>.</w:t>
      </w:r>
    </w:p>
    <w:p w:rsidR="00523038" w:rsidRDefault="001A62A2" w:rsidP="00523038">
      <w:pPr>
        <w:jc w:val="both"/>
        <w:rPr>
          <w:rFonts w:ascii="Times New Roman" w:eastAsia="Times New Roman" w:hAnsi="Times New Roman" w:cs="Times New Roman"/>
          <w:kern w:val="0"/>
          <w:sz w:val="24"/>
          <w:szCs w:val="24"/>
        </w:rPr>
      </w:pPr>
      <w:r w:rsidRPr="001A62A2">
        <w:rPr>
          <w:rFonts w:ascii="Times New Roman" w:eastAsia="Times New Roman" w:hAnsi="Times New Roman" w:cs="Times New Roman"/>
          <w:kern w:val="0"/>
          <w:sz w:val="24"/>
          <w:szCs w:val="24"/>
        </w:rPr>
        <w:t>Despite these advantages, I faced a number of difficulties when conducting my research. Because Sony operates in a variety of areas, I initially had trouble deciding on the proper scope of the report. It was also difficult for me to go beyond description and offer critical analysis that connected abstract ideas to actual business scenarios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Hacklin, F. and Wallnöfer, M., 2012</w:t>
      </w:r>
      <w:r w:rsidR="004F3AF8">
        <w:rPr>
          <w:rFonts w:ascii="Times New Roman" w:eastAsia="Times New Roman" w:hAnsi="Times New Roman" w:cs="Times New Roman"/>
          <w:kern w:val="0"/>
          <w:sz w:val="24"/>
          <w:szCs w:val="24"/>
        </w:rPr>
        <w:t>)</w:t>
      </w:r>
      <w:r w:rsidRPr="001A62A2">
        <w:rPr>
          <w:rFonts w:ascii="Times New Roman" w:eastAsia="Times New Roman" w:hAnsi="Times New Roman" w:cs="Times New Roman"/>
          <w:kern w:val="0"/>
          <w:sz w:val="24"/>
          <w:szCs w:val="24"/>
        </w:rPr>
        <w:t>.</w:t>
      </w:r>
      <w:r w:rsidR="005537E4" w:rsidRPr="005537E4">
        <w:t xml:space="preserve"> </w:t>
      </w:r>
      <w:r w:rsidR="005537E4" w:rsidRPr="005537E4">
        <w:rPr>
          <w:rFonts w:ascii="Times New Roman" w:eastAsia="Times New Roman" w:hAnsi="Times New Roman" w:cs="Times New Roman"/>
          <w:kern w:val="0"/>
          <w:sz w:val="24"/>
          <w:szCs w:val="24"/>
        </w:rPr>
        <w:t>Furthermore, it took rigorous judgment to compare several strategy frameworks and determine which proposals were most appropriate. These difficulties motivated me to sharpen my analytical skills and create a more methodical ap</w:t>
      </w:r>
      <w:r w:rsidR="00523038">
        <w:rPr>
          <w:rFonts w:ascii="Times New Roman" w:eastAsia="Times New Roman" w:hAnsi="Times New Roman" w:cs="Times New Roman"/>
          <w:kern w:val="0"/>
          <w:sz w:val="24"/>
          <w:szCs w:val="24"/>
        </w:rPr>
        <w:t>proach to strategic assessment.</w:t>
      </w:r>
    </w:p>
    <w:p w:rsidR="00523038" w:rsidRPr="0012322F" w:rsidRDefault="00712706" w:rsidP="00523038">
      <w:pPr>
        <w:jc w:val="both"/>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2.4</w:t>
      </w:r>
      <w:r w:rsidR="00523038" w:rsidRPr="0012322F">
        <w:rPr>
          <w:rFonts w:ascii="Times New Roman" w:eastAsia="Times New Roman" w:hAnsi="Times New Roman" w:cs="Times New Roman"/>
          <w:b/>
          <w:kern w:val="0"/>
          <w:sz w:val="24"/>
          <w:szCs w:val="24"/>
        </w:rPr>
        <w:t xml:space="preserve"> Analysis </w:t>
      </w:r>
    </w:p>
    <w:p w:rsidR="005537E4" w:rsidRPr="005537E4" w:rsidRDefault="005537E4" w:rsidP="00523038">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This assignment showed that before making strategic decisions, organizations must assess both internal and external opportunities in order to practice good strategic management. I was able to comprehend how Sony's business environment in the UK is influenced by political, economic, social, technological, environmental, and legal aspects thanks to the PESTEL analysis. The VRIO paradigm demons</w:t>
      </w:r>
      <w:r>
        <w:rPr>
          <w:rFonts w:ascii="Times New Roman" w:eastAsia="Times New Roman" w:hAnsi="Times New Roman" w:cs="Times New Roman"/>
          <w:kern w:val="0"/>
          <w:sz w:val="24"/>
          <w:szCs w:val="24"/>
        </w:rPr>
        <w:t xml:space="preserve">trated how Sony's prized assets </w:t>
      </w:r>
      <w:r w:rsidRPr="005537E4">
        <w:rPr>
          <w:rFonts w:ascii="Times New Roman" w:eastAsia="Times New Roman" w:hAnsi="Times New Roman" w:cs="Times New Roman"/>
          <w:kern w:val="0"/>
          <w:sz w:val="24"/>
          <w:szCs w:val="24"/>
        </w:rPr>
        <w:t>such as its PlayStation brand, exclusi</w:t>
      </w:r>
      <w:r>
        <w:rPr>
          <w:rFonts w:ascii="Times New Roman" w:eastAsia="Times New Roman" w:hAnsi="Times New Roman" w:cs="Times New Roman"/>
          <w:kern w:val="0"/>
          <w:sz w:val="24"/>
          <w:szCs w:val="24"/>
        </w:rPr>
        <w:t xml:space="preserve">ve games, and digital ecosystem </w:t>
      </w:r>
      <w:r w:rsidRPr="005537E4">
        <w:rPr>
          <w:rFonts w:ascii="Times New Roman" w:eastAsia="Times New Roman" w:hAnsi="Times New Roman" w:cs="Times New Roman"/>
          <w:kern w:val="0"/>
          <w:sz w:val="24"/>
          <w:szCs w:val="24"/>
        </w:rPr>
        <w:t>create long-term competitive advantages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Afuah, A., 2009</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 A thorough grasp of Sony's strategic position was obtained by combining these results with the SWAT analysis.</w:t>
      </w:r>
    </w:p>
    <w:p w:rsidR="0012322F" w:rsidRDefault="005537E4" w:rsidP="00552324">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The Balanced Scorecard further demonstrated how combining financial performance with customer happiness, internal procedures, and staff development is essential to an organization's success. I also discovered that choosing a suitable strategy takes more than just seeing opportunities; it also involves assessing organizational capabilities and market conditions using frameworks like the Ansoff Matrix and Porter's Five Forces. Instead of just summarizing organizational operations, this experience improved my capacity to critically assess strategic options</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McKenzie, J., van Winkelen, C. and Grewal, S., 2011</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 xml:space="preserve">. I thus gained a stronger comprehension of how evidence-based strategic management promotes competitive advantage </w:t>
      </w:r>
      <w:r w:rsidR="00552324">
        <w:rPr>
          <w:rFonts w:ascii="Times New Roman" w:eastAsia="Times New Roman" w:hAnsi="Times New Roman" w:cs="Times New Roman"/>
          <w:kern w:val="0"/>
          <w:sz w:val="24"/>
          <w:szCs w:val="24"/>
        </w:rPr>
        <w:t>and long term corporate performance.</w:t>
      </w:r>
    </w:p>
    <w:p w:rsidR="0012322F" w:rsidRDefault="0012322F" w:rsidP="00552324">
      <w:pPr>
        <w:jc w:val="both"/>
        <w:rPr>
          <w:rFonts w:ascii="Times New Roman" w:eastAsia="Times New Roman" w:hAnsi="Times New Roman" w:cs="Times New Roman"/>
          <w:kern w:val="0"/>
          <w:sz w:val="24"/>
          <w:szCs w:val="24"/>
        </w:rPr>
      </w:pPr>
    </w:p>
    <w:p w:rsidR="00552324" w:rsidRPr="0012322F" w:rsidRDefault="00712706" w:rsidP="00552324">
      <w:pPr>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lastRenderedPageBreak/>
        <w:t>2.5</w:t>
      </w:r>
      <w:r w:rsidR="00552324" w:rsidRPr="0012322F">
        <w:rPr>
          <w:rFonts w:ascii="Times New Roman" w:eastAsia="Times New Roman" w:hAnsi="Times New Roman" w:cs="Times New Roman"/>
          <w:b/>
          <w:kern w:val="0"/>
          <w:sz w:val="24"/>
          <w:szCs w:val="24"/>
        </w:rPr>
        <w:t xml:space="preserve"> Conclusion </w:t>
      </w:r>
    </w:p>
    <w:p w:rsidR="005537E4" w:rsidRPr="005537E4" w:rsidRDefault="005537E4" w:rsidP="00552324">
      <w:pPr>
        <w:jc w:val="both"/>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My comprehension of strategic management and its implementation in an actual organization has greatly enhanced as a result of finishing this assignment. I had hands-on expertise in doing business analysis, assessing strategic frameworks, and formulating recommendations supported by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Hair Jr, J., Page, M., Brunsveld, N., Merkle, A. and Cleton, N., 2023</w:t>
      </w:r>
      <w:r w:rsidR="004F3AF8">
        <w:rPr>
          <w:rFonts w:ascii="Times New Roman" w:eastAsia="Times New Roman" w:hAnsi="Times New Roman" w:cs="Times New Roman"/>
          <w:kern w:val="0"/>
          <w:sz w:val="24"/>
          <w:szCs w:val="24"/>
        </w:rPr>
        <w:t>)</w:t>
      </w:r>
      <w:r w:rsidRPr="005537E4">
        <w:rPr>
          <w:rFonts w:ascii="Times New Roman" w:eastAsia="Times New Roman" w:hAnsi="Times New Roman" w:cs="Times New Roman"/>
          <w:kern w:val="0"/>
          <w:sz w:val="24"/>
          <w:szCs w:val="24"/>
        </w:rPr>
        <w:t>.</w:t>
      </w:r>
      <w:r w:rsidRPr="005537E4">
        <w:t xml:space="preserve"> </w:t>
      </w:r>
      <w:r w:rsidRPr="005537E4">
        <w:rPr>
          <w:rFonts w:ascii="Times New Roman" w:eastAsia="Times New Roman" w:hAnsi="Times New Roman" w:cs="Times New Roman"/>
          <w:kern w:val="0"/>
          <w:sz w:val="24"/>
          <w:szCs w:val="24"/>
        </w:rPr>
        <w:t>Additionally, the task improved my research, critical thinking, and academic writing abilities. Most significantly, I saw how crucial it is to combine theoretical understanding with actual organizational procedures while making strategic choices. My future academic endeavors and professional career will benefit from these experiences.</w:t>
      </w:r>
    </w:p>
    <w:p w:rsidR="0012322F" w:rsidRPr="0012322F" w:rsidRDefault="00712706" w:rsidP="0012322F">
      <w:pPr>
        <w:spacing w:after="0"/>
        <w:rPr>
          <w:rFonts w:ascii="Times New Roman" w:eastAsia="Times New Roman" w:hAnsi="Times New Roman" w:cs="Times New Roman"/>
          <w:b/>
          <w:kern w:val="0"/>
          <w:sz w:val="24"/>
          <w:szCs w:val="24"/>
        </w:rPr>
      </w:pPr>
      <w:r w:rsidRPr="0012322F">
        <w:rPr>
          <w:rFonts w:ascii="Times New Roman" w:eastAsia="Times New Roman" w:hAnsi="Times New Roman" w:cs="Times New Roman"/>
          <w:b/>
          <w:kern w:val="0"/>
          <w:sz w:val="24"/>
          <w:szCs w:val="24"/>
        </w:rPr>
        <w:t>2.6</w:t>
      </w:r>
      <w:r w:rsidR="00552324" w:rsidRPr="0012322F">
        <w:rPr>
          <w:rFonts w:ascii="Times New Roman" w:eastAsia="Times New Roman" w:hAnsi="Times New Roman" w:cs="Times New Roman"/>
          <w:b/>
          <w:kern w:val="0"/>
          <w:sz w:val="24"/>
          <w:szCs w:val="24"/>
        </w:rPr>
        <w:t xml:space="preserve"> Action Plan </w:t>
      </w:r>
    </w:p>
    <w:p w:rsidR="0012322F" w:rsidRDefault="0012322F" w:rsidP="0012322F">
      <w:pPr>
        <w:spacing w:after="0"/>
        <w:rPr>
          <w:rFonts w:ascii="Times New Roman" w:eastAsia="Times New Roman" w:hAnsi="Times New Roman" w:cs="Times New Roman"/>
          <w:kern w:val="0"/>
          <w:sz w:val="24"/>
          <w:szCs w:val="24"/>
        </w:rPr>
      </w:pPr>
    </w:p>
    <w:p w:rsidR="005537E4" w:rsidRPr="005537E4" w:rsidRDefault="005537E4" w:rsidP="0012322F">
      <w:pPr>
        <w:spacing w:after="0"/>
        <w:rPr>
          <w:rFonts w:ascii="Times New Roman" w:eastAsia="Times New Roman" w:hAnsi="Times New Roman" w:cs="Times New Roman"/>
          <w:kern w:val="0"/>
          <w:sz w:val="24"/>
          <w:szCs w:val="24"/>
        </w:rPr>
      </w:pPr>
      <w:r w:rsidRPr="005537E4">
        <w:rPr>
          <w:rFonts w:ascii="Times New Roman" w:eastAsia="Times New Roman" w:hAnsi="Times New Roman" w:cs="Times New Roman"/>
          <w:kern w:val="0"/>
          <w:sz w:val="24"/>
          <w:szCs w:val="24"/>
        </w:rPr>
        <w:t>I intend to use a greater variety of current academic journal articles and business reports in future projects to hone my research and critical analysis abilities. I'll start my research earlier so I have more time to assess the data and polish my claims. Additionally, I want to improve my capacity to evaluate strategic frameworks and support suggestions with more substantial scholarly data</w:t>
      </w:r>
      <w:r w:rsidR="004F3AF8">
        <w:rPr>
          <w:rFonts w:ascii="Times New Roman" w:eastAsia="Times New Roman" w:hAnsi="Times New Roman" w:cs="Times New Roman"/>
          <w:kern w:val="0"/>
          <w:sz w:val="24"/>
          <w:szCs w:val="24"/>
        </w:rPr>
        <w:t xml:space="preserve"> (</w:t>
      </w:r>
      <w:r w:rsidR="004F3AF8" w:rsidRPr="004F3AF8">
        <w:rPr>
          <w:rFonts w:ascii="Times New Roman" w:eastAsia="Times New Roman" w:hAnsi="Times New Roman" w:cs="Times New Roman"/>
          <w:kern w:val="0"/>
          <w:sz w:val="24"/>
          <w:szCs w:val="24"/>
        </w:rPr>
        <w:t xml:space="preserve">Spencer, L.M., Schooley, M.W., Anderson, L.A., </w:t>
      </w:r>
      <w:r w:rsidR="004F3AF8">
        <w:rPr>
          <w:rFonts w:ascii="Times New Roman" w:eastAsia="Times New Roman" w:hAnsi="Times New Roman" w:cs="Times New Roman"/>
          <w:kern w:val="0"/>
          <w:sz w:val="24"/>
          <w:szCs w:val="24"/>
        </w:rPr>
        <w:t>2013)</w:t>
      </w:r>
      <w:r w:rsidRPr="005537E4">
        <w:rPr>
          <w:rFonts w:ascii="Times New Roman" w:eastAsia="Times New Roman" w:hAnsi="Times New Roman" w:cs="Times New Roman"/>
          <w:kern w:val="0"/>
          <w:sz w:val="24"/>
          <w:szCs w:val="24"/>
        </w:rPr>
        <w:t>. Lastly, in order to generate more organized, analytical, and professional reports that satisfy postgraduate academic standards, I will keep honing my academic writing and reference techniques.</w:t>
      </w:r>
    </w:p>
    <w:p w:rsidR="005537E4" w:rsidRPr="005537E4" w:rsidRDefault="005537E4" w:rsidP="005537E4">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1A62A2" w:rsidRPr="001A62A2" w:rsidRDefault="001A62A2" w:rsidP="001A62A2">
      <w:pPr>
        <w:spacing w:after="0" w:line="240" w:lineRule="auto"/>
        <w:rPr>
          <w:rFonts w:ascii="Times New Roman" w:eastAsia="Times New Roman" w:hAnsi="Times New Roman" w:cs="Times New Roman"/>
          <w:kern w:val="0"/>
          <w:sz w:val="24"/>
          <w:szCs w:val="24"/>
        </w:rPr>
      </w:pPr>
    </w:p>
    <w:p w:rsidR="006B2772" w:rsidRPr="006B2772" w:rsidRDefault="006B2772" w:rsidP="006B2772">
      <w:pPr>
        <w:spacing w:after="0" w:line="240" w:lineRule="auto"/>
        <w:rPr>
          <w:rFonts w:ascii="Times New Roman" w:eastAsia="Times New Roman" w:hAnsi="Times New Roman" w:cs="Times New Roman"/>
          <w:kern w:val="0"/>
          <w:sz w:val="24"/>
          <w:szCs w:val="24"/>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6B2772" w:rsidRDefault="006B2772" w:rsidP="004B39FB">
      <w:pPr>
        <w:spacing w:after="0" w:line="240" w:lineRule="auto"/>
        <w:rPr>
          <w:rStyle w:val="Heading1Char"/>
          <w:rFonts w:eastAsiaTheme="minorHAnsi"/>
        </w:rPr>
      </w:pPr>
    </w:p>
    <w:p w:rsidR="004B39FB" w:rsidRDefault="004B39FB" w:rsidP="004B39FB">
      <w:pPr>
        <w:spacing w:after="0" w:line="240" w:lineRule="auto"/>
        <w:rPr>
          <w:rStyle w:val="Heading1Char"/>
          <w:rFonts w:eastAsiaTheme="minorHAnsi"/>
        </w:rPr>
      </w:pPr>
    </w:p>
    <w:bookmarkEnd w:id="5"/>
    <w:p w:rsidR="0051579D" w:rsidRDefault="0051579D" w:rsidP="009540AC">
      <w:pPr>
        <w:rPr>
          <w:rStyle w:val="Heading1Char"/>
          <w:rFonts w:eastAsiaTheme="minorHAnsi"/>
        </w:rPr>
      </w:pPr>
    </w:p>
    <w:p w:rsidR="00552324" w:rsidRDefault="00552324" w:rsidP="004F3AF8">
      <w:pPr>
        <w:rPr>
          <w:rStyle w:val="Heading1Char"/>
          <w:rFonts w:eastAsiaTheme="minorHAnsi"/>
        </w:rPr>
      </w:pPr>
    </w:p>
    <w:p w:rsidR="0012322F" w:rsidRDefault="0012322F" w:rsidP="004F3AF8">
      <w:pPr>
        <w:rPr>
          <w:rStyle w:val="Heading1Char"/>
          <w:rFonts w:eastAsiaTheme="minorHAnsi"/>
          <w:b w:val="0"/>
          <w:sz w:val="24"/>
          <w:szCs w:val="24"/>
        </w:rPr>
      </w:pPr>
    </w:p>
    <w:p w:rsidR="004F3AF8" w:rsidRPr="004F3AF8" w:rsidRDefault="004F3AF8" w:rsidP="00552324">
      <w:pPr>
        <w:jc w:val="both"/>
        <w:rPr>
          <w:rStyle w:val="Heading1Char"/>
          <w:rFonts w:eastAsiaTheme="minorHAnsi"/>
          <w:sz w:val="40"/>
          <w:szCs w:val="24"/>
        </w:rPr>
      </w:pPr>
      <w:r w:rsidRPr="004F3AF8">
        <w:rPr>
          <w:rStyle w:val="Heading1Char"/>
          <w:rFonts w:eastAsiaTheme="minorHAnsi"/>
          <w:sz w:val="40"/>
          <w:szCs w:val="24"/>
        </w:rPr>
        <w:lastRenderedPageBreak/>
        <w:t>Reference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Izushi, H. and Aoyama, Y., 2006. Industry evolution and cross-sectoral skill transfers: a comparative analysis of the video game industry in Japan, the United States, and the United Kingdom. Environment and pl</w:t>
      </w:r>
      <w:r>
        <w:rPr>
          <w:rStyle w:val="Heading1Char"/>
          <w:rFonts w:eastAsiaTheme="minorHAnsi"/>
          <w:b w:val="0"/>
          <w:sz w:val="24"/>
          <w:szCs w:val="24"/>
        </w:rPr>
        <w:t>anning A, 38(10), pp.1843-1861.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Erguner, A., 2002. Sony Computer Entertainment, Case </w:t>
      </w:r>
      <w:r>
        <w:rPr>
          <w:rStyle w:val="Heading1Char"/>
          <w:rFonts w:eastAsiaTheme="minorHAnsi"/>
          <w:b w:val="0"/>
          <w:sz w:val="24"/>
          <w:szCs w:val="24"/>
        </w:rPr>
        <w:t>Study. Int'l L. Dig., 1, p.168.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Liu, H., 2025. Exclusive Games, Platform Strategy, and Financial Performance: A DuPont-Based Comparison of Nintendo, Sony, and Microsoft. Financial Econom</w:t>
      </w:r>
      <w:r>
        <w:rPr>
          <w:rStyle w:val="Heading1Char"/>
          <w:rFonts w:eastAsiaTheme="minorHAnsi"/>
          <w:b w:val="0"/>
          <w:sz w:val="24"/>
          <w:szCs w:val="24"/>
        </w:rPr>
        <w:t>ics Research, 2(3), pp.180-187.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von Nandelstadh, O., 2024. The implications of library subscriptions on video game marketing: featuring case study of Xbox Game Pass.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Bogdanowicz, M., DE, P.G., Nepelski, D. and Simon, J.P., 2010. Born digital/grown digital: Assessing the future competitiveness of the EU</w:t>
      </w:r>
      <w:r>
        <w:rPr>
          <w:rStyle w:val="Heading1Char"/>
          <w:rFonts w:eastAsiaTheme="minorHAnsi"/>
          <w:b w:val="0"/>
          <w:sz w:val="24"/>
          <w:szCs w:val="24"/>
        </w:rPr>
        <w:t xml:space="preserve"> video games software industry.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Kerr, A., 2017. Global games: Production, circulation and policy in the n</w:t>
      </w:r>
      <w:r>
        <w:rPr>
          <w:rStyle w:val="Heading1Char"/>
          <w:rFonts w:eastAsiaTheme="minorHAnsi"/>
          <w:b w:val="0"/>
          <w:sz w:val="24"/>
          <w:szCs w:val="24"/>
        </w:rPr>
        <w:t>etworked era. Taylor &amp; Francis.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Moradlou, H., Reefke, H., Skipworth, H. and Roscoe, S., 2021. Geopolitical disruptions and the manufacturing location decision in multinational company supply chains: a Delphi study on Brexit. International Journal of Operations &amp; Production</w:t>
      </w:r>
      <w:r>
        <w:rPr>
          <w:rStyle w:val="Heading1Char"/>
          <w:rFonts w:eastAsiaTheme="minorHAnsi"/>
          <w:b w:val="0"/>
          <w:sz w:val="24"/>
          <w:szCs w:val="24"/>
        </w:rPr>
        <w:t xml:space="preserve"> Management, 41(2), pp.102-130.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Marchand, A. and Hennig-Thurau, T., 2013. Value creation in the video game industry: Industry economics, consumer benefits, and research opportunities. Journal of interactiv</w:t>
      </w:r>
      <w:r>
        <w:rPr>
          <w:rStyle w:val="Heading1Char"/>
          <w:rFonts w:eastAsiaTheme="minorHAnsi"/>
          <w:b w:val="0"/>
          <w:sz w:val="24"/>
          <w:szCs w:val="24"/>
        </w:rPr>
        <w:t>e marketing, 27(3), pp.141-157.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Semanová, M., 2020. Emerging technologies and video game industry: </w:t>
      </w:r>
      <w:r>
        <w:rPr>
          <w:rStyle w:val="Heading1Char"/>
          <w:rFonts w:eastAsiaTheme="minorHAnsi"/>
          <w:b w:val="0"/>
          <w:sz w:val="24"/>
          <w:szCs w:val="24"/>
        </w:rPr>
        <w:t>Anticipation of future changes.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Afuah, A., 2009. Strategic innovation: new game strategies for co</w:t>
      </w:r>
      <w:r>
        <w:rPr>
          <w:rStyle w:val="Heading1Char"/>
          <w:rFonts w:eastAsiaTheme="minorHAnsi"/>
          <w:b w:val="0"/>
          <w:sz w:val="24"/>
          <w:szCs w:val="24"/>
        </w:rPr>
        <w:t>mpetitive advantage. Routledge.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Wati, Y. and Koo, C., 2010, January. The green IT practices of Nokia, Samsung, Sony, and Sony Ericsson: content analysis approach. In 2010 43rd Hawaii International Conference on System Sciences (pp. 1-10). IEEE.</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Leichtenstern, K., Bee, N., André, E., Berkmüller, U. and Wagner, J., 2011, June. An empirical evaluation of the compliance of game-network providers with data-protection law. In IFIP International Conference on Trust Management (pp. 149-164). Berlin, Heidelbe</w:t>
      </w:r>
      <w:r>
        <w:rPr>
          <w:rStyle w:val="Heading1Char"/>
          <w:rFonts w:eastAsiaTheme="minorHAnsi"/>
          <w:b w:val="0"/>
          <w:sz w:val="24"/>
          <w:szCs w:val="24"/>
        </w:rPr>
        <w:t>rg: Springer Berlin Heidelberg.</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Dhiman, B., 2023. A paradigm shift in the entertainment industry in the digita</w:t>
      </w:r>
      <w:r>
        <w:rPr>
          <w:rStyle w:val="Heading1Char"/>
          <w:rFonts w:eastAsiaTheme="minorHAnsi"/>
          <w:b w:val="0"/>
          <w:sz w:val="24"/>
          <w:szCs w:val="24"/>
        </w:rPr>
        <w:t>l age: A critical review. MISC.</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Dodgson, M., Gann, D.M. and Salter, A., 2008. The management of technological innovation: strategy and pract</w:t>
      </w:r>
      <w:r>
        <w:rPr>
          <w:rStyle w:val="Heading1Char"/>
          <w:rFonts w:eastAsiaTheme="minorHAnsi"/>
          <w:b w:val="0"/>
          <w:sz w:val="24"/>
          <w:szCs w:val="24"/>
        </w:rPr>
        <w:t>ice. oxford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Yu, Y., 2017. Intellectual Property Rights and the Game Industry. The University </w:t>
      </w:r>
      <w:r>
        <w:rPr>
          <w:rStyle w:val="Heading1Char"/>
          <w:rFonts w:eastAsiaTheme="minorHAnsi"/>
          <w:b w:val="0"/>
          <w:sz w:val="24"/>
          <w:szCs w:val="24"/>
        </w:rPr>
        <w:t>of Manchester (United Kingdom).</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Burak, P., 2021. Sony and its most profitable division—Playstation. In Japanese Management: Market Entry, Crisis and</w:t>
      </w:r>
      <w:r>
        <w:rPr>
          <w:rStyle w:val="Heading1Char"/>
          <w:rFonts w:eastAsiaTheme="minorHAnsi"/>
          <w:b w:val="0"/>
          <w:sz w:val="24"/>
          <w:szCs w:val="24"/>
        </w:rPr>
        <w:t xml:space="preserve"> Corporate Growth (pp. 99-111).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Brookey, R.A., 2010. Hollywood gamers: Digital convergence in the film and video game indust</w:t>
      </w:r>
      <w:r>
        <w:rPr>
          <w:rStyle w:val="Heading1Char"/>
          <w:rFonts w:eastAsiaTheme="minorHAnsi"/>
          <w:b w:val="0"/>
          <w:sz w:val="24"/>
          <w:szCs w:val="24"/>
        </w:rPr>
        <w:t>ries. Indiana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Noam, E.M., 2019. Technology management in media and information firms. In Managing Media and Digital Organizations (pp. 87-129). Cham: Spr</w:t>
      </w:r>
      <w:r>
        <w:rPr>
          <w:rStyle w:val="Heading1Char"/>
          <w:rFonts w:eastAsiaTheme="minorHAnsi"/>
          <w:b w:val="0"/>
          <w:sz w:val="24"/>
          <w:szCs w:val="24"/>
        </w:rPr>
        <w:t>inger International Publishing.</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Marchand, A. and Hennig-Thurau, T., 2013. Value creation in the video game industry: Industry economics, consumer benefits, and research opportunities. Journal of interactive ma</w:t>
      </w:r>
      <w:r>
        <w:rPr>
          <w:rStyle w:val="Heading1Char"/>
          <w:rFonts w:eastAsiaTheme="minorHAnsi"/>
          <w:b w:val="0"/>
          <w:sz w:val="24"/>
          <w:szCs w:val="24"/>
        </w:rPr>
        <w:t>rketing, 27(3), pp.141-157.</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Wesley, M.D. and Barczak, G., 2012. Innovation and marketing in the video game industry: avoiding the performanc</w:t>
      </w:r>
      <w:r>
        <w:rPr>
          <w:rStyle w:val="Heading1Char"/>
          <w:rFonts w:eastAsiaTheme="minorHAnsi"/>
          <w:b w:val="0"/>
          <w:sz w:val="24"/>
          <w:szCs w:val="24"/>
        </w:rPr>
        <w:t>e trap. Gower Publishing, Ltd..</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Tomaselli, F.C., Di Serio, L.C. and De Oliveira, L.H., 2008, May. Value chain management and competitive strategy in the home video game industry. </w:t>
      </w:r>
      <w:r>
        <w:rPr>
          <w:rStyle w:val="Heading1Char"/>
          <w:rFonts w:eastAsiaTheme="minorHAnsi"/>
          <w:b w:val="0"/>
          <w:sz w:val="24"/>
          <w:szCs w:val="24"/>
        </w:rPr>
        <w:t>In 19th Annual Conference POMS.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Hesterly, W. and Barney, J., 2014. Strategic management and competitive advantage (Vol.</w:t>
      </w:r>
      <w:r>
        <w:rPr>
          <w:rStyle w:val="Heading1Char"/>
          <w:rFonts w:eastAsiaTheme="minorHAnsi"/>
          <w:b w:val="0"/>
          <w:sz w:val="24"/>
          <w:szCs w:val="24"/>
        </w:rPr>
        <w:t xml:space="preserve"> 28). Essex: Pearson/Education.</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Heckmann, T., 2023. Strategic Business Models for Platform Providers in the Video Gaming Industry: Reinventing the Value Chain Through Cloud Technology (Master's thesis, Universidade NOVA de Lisboa (Portugal)).</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Chang, S.J., 2011. Sony vs Samsung: The inside story of the electronics giants' battle for globa</w:t>
      </w:r>
      <w:r>
        <w:rPr>
          <w:rStyle w:val="Heading1Char"/>
          <w:rFonts w:eastAsiaTheme="minorHAnsi"/>
          <w:b w:val="0"/>
          <w:sz w:val="24"/>
          <w:szCs w:val="24"/>
        </w:rPr>
        <w:t>l supremacy. John Wiley &amp; Sons.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Pahta, A., 2025. Virtual Economies and Macroeconomic Dynamics: Analyzing the Money Market and Inf</w:t>
      </w:r>
      <w:r>
        <w:rPr>
          <w:rStyle w:val="Heading1Char"/>
          <w:rFonts w:eastAsiaTheme="minorHAnsi"/>
          <w:b w:val="0"/>
          <w:sz w:val="24"/>
          <w:szCs w:val="24"/>
        </w:rPr>
        <w:t>lation in Old School RuneScape.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Raynor, M.E., 2007. The strategy paradox: Why committing to success leads to failure (and what t</w:t>
      </w:r>
      <w:r>
        <w:rPr>
          <w:rStyle w:val="Heading1Char"/>
          <w:rFonts w:eastAsiaTheme="minorHAnsi"/>
          <w:b w:val="0"/>
          <w:sz w:val="24"/>
          <w:szCs w:val="24"/>
        </w:rPr>
        <w:t>o do about it). Crown Currency.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Jones, P., Comfort, D. and Hillier, D., 2013. Playing the game: corporate social responsibility and the games industry. Journal of Pub</w:t>
      </w:r>
      <w:r>
        <w:rPr>
          <w:rStyle w:val="Heading1Char"/>
          <w:rFonts w:eastAsiaTheme="minorHAnsi"/>
          <w:b w:val="0"/>
          <w:sz w:val="24"/>
          <w:szCs w:val="24"/>
        </w:rPr>
        <w:t>lic Affairs, 13(3), pp.335-344.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Kara, S. and Hauschild, M.Z., 2024. Life cycle engineering as a pathway to achieving net-zero targets</w:t>
      </w:r>
      <w:r>
        <w:rPr>
          <w:rStyle w:val="Heading1Char"/>
          <w:rFonts w:eastAsiaTheme="minorHAnsi"/>
          <w:b w:val="0"/>
          <w:sz w:val="24"/>
          <w:szCs w:val="24"/>
        </w:rPr>
        <w:t>. Procedia CIRP, 122, pp.12-18.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Akram, H.W., 2025. Navigating the Complexities of Green Logistics Management: Challenges, Strategies, and Future Directions. Sustainable Operations of Logistics and Su</w:t>
      </w:r>
      <w:r>
        <w:rPr>
          <w:rStyle w:val="Heading1Char"/>
          <w:rFonts w:eastAsiaTheme="minorHAnsi"/>
          <w:b w:val="0"/>
          <w:sz w:val="24"/>
          <w:szCs w:val="24"/>
        </w:rPr>
        <w:t>pply Chain Management, pp.1-24.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Yoshikawa, T. and Phan, P.H., 2001. Alternative corporate governance systems in Japanese firms: Implications for a shift to stockholder-centered corporate governance. Asia Pacific Journal of</w:t>
      </w:r>
      <w:r>
        <w:rPr>
          <w:rStyle w:val="Heading1Char"/>
          <w:rFonts w:eastAsiaTheme="minorHAnsi"/>
          <w:b w:val="0"/>
          <w:sz w:val="24"/>
          <w:szCs w:val="24"/>
        </w:rPr>
        <w:t xml:space="preserve"> Management, 18(2), pp.183-205.</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Jones, P., Comfort, D. and Hillier, D., 2013. Playing the game: corporate social responsibility and the games industry. Journal of Pub</w:t>
      </w:r>
      <w:r>
        <w:rPr>
          <w:rStyle w:val="Heading1Char"/>
          <w:rFonts w:eastAsiaTheme="minorHAnsi"/>
          <w:b w:val="0"/>
          <w:sz w:val="24"/>
          <w:szCs w:val="24"/>
        </w:rPr>
        <w:t>lic Affairs, 13(3), pp.335-344.</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Kaplan, R.S. and Norton, D.P., 2006. Alignment: Using the balanced scorecard to create corporate syn</w:t>
      </w:r>
      <w:r>
        <w:rPr>
          <w:rStyle w:val="Heading1Char"/>
          <w:rFonts w:eastAsiaTheme="minorHAnsi"/>
          <w:b w:val="0"/>
          <w:sz w:val="24"/>
          <w:szCs w:val="24"/>
        </w:rPr>
        <w:t>ergies. Harvard Business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Van Dreunen, J., 2020. One up: Creativity, competition, and the global business of video ga</w:t>
      </w:r>
      <w:r>
        <w:rPr>
          <w:rStyle w:val="Heading1Char"/>
          <w:rFonts w:eastAsiaTheme="minorHAnsi"/>
          <w:b w:val="0"/>
          <w:sz w:val="24"/>
          <w:szCs w:val="24"/>
        </w:rPr>
        <w:t>mes. Columbia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Wirtenberg, J., Lipsky, D., Abrams, L., Conway, M. and Slepian, J., 2007. The future of organization development: Enabling sustainable business performance through people. Organization Development Journal, 25(2), p.P11.</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Shi, X. and Zailani, S., 2025. Capabilities and resources for value creation and sustainable competitive advantage: a study of the Chinese video game industry</w:t>
      </w:r>
      <w:r>
        <w:rPr>
          <w:rStyle w:val="Heading1Char"/>
          <w:rFonts w:eastAsiaTheme="minorHAnsi"/>
          <w:b w:val="0"/>
          <w:sz w:val="24"/>
          <w:szCs w:val="24"/>
        </w:rPr>
        <w:t>. Sustainability, 17(2), p.605.</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Cai, W., Shea, R., Huang, C.Y., Chen, K.T., Liu, J., Leung, V.C. and Hsu, C.H., 2016. The future of cloud gaming [point of view]. Proceedings o</w:t>
      </w:r>
      <w:r>
        <w:rPr>
          <w:rStyle w:val="Heading1Char"/>
          <w:rFonts w:eastAsiaTheme="minorHAnsi"/>
          <w:b w:val="0"/>
          <w:sz w:val="24"/>
          <w:szCs w:val="24"/>
        </w:rPr>
        <w:t>f the IEEE, 104(4), pp.687-691.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Chang, S.J., 2011. Sony vs Samsung: The inside story of the electronics giants' battle for globa</w:t>
      </w:r>
      <w:r>
        <w:rPr>
          <w:rStyle w:val="Heading1Char"/>
          <w:rFonts w:eastAsiaTheme="minorHAnsi"/>
          <w:b w:val="0"/>
          <w:sz w:val="24"/>
          <w:szCs w:val="24"/>
        </w:rPr>
        <w:t>l supremacy. John Wiley &amp; Sons.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Loredana, E.M., 2016. The use of Ansoff matrix in the field of business. In MATEC Web of Conferences (Vol. 44, p. 01006). </w:t>
      </w:r>
      <w:r>
        <w:rPr>
          <w:rStyle w:val="Heading1Char"/>
          <w:rFonts w:eastAsiaTheme="minorHAnsi"/>
          <w:b w:val="0"/>
          <w:sz w:val="24"/>
          <w:szCs w:val="24"/>
        </w:rPr>
        <w:t>Les Ulis, France: EDP Sciences.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Bogdanowicz, M., DE, P.G., Nepelski, D. and Simon, J.P., 2010. Born digital/grown digital: Assessing the future competitiveness of the EU video games softw</w:t>
      </w:r>
      <w:r>
        <w:rPr>
          <w:rStyle w:val="Heading1Char"/>
          <w:rFonts w:eastAsiaTheme="minorHAnsi"/>
          <w:b w:val="0"/>
          <w:sz w:val="24"/>
          <w:szCs w:val="24"/>
        </w:rPr>
        <w:t>are industry.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Kerr, A., 2017. Global games: Production, circulation and policy in the n</w:t>
      </w:r>
      <w:r>
        <w:rPr>
          <w:rStyle w:val="Heading1Char"/>
          <w:rFonts w:eastAsiaTheme="minorHAnsi"/>
          <w:b w:val="0"/>
          <w:sz w:val="24"/>
          <w:szCs w:val="24"/>
        </w:rPr>
        <w:t>etworked era. Taylor &amp; Francis.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 xml:space="preserve">Clarissia, S.M.S., 2020. A study on Ansoff Matrix Technique: As a growth strategy and an adaptive learning technique adopted in the leading brand of products. </w:t>
      </w:r>
      <w:r>
        <w:rPr>
          <w:rStyle w:val="Heading1Char"/>
          <w:rFonts w:eastAsiaTheme="minorHAnsi"/>
          <w:b w:val="0"/>
          <w:sz w:val="24"/>
          <w:szCs w:val="24"/>
        </w:rPr>
        <w:t>BIMS Journal of Management, 18.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Lantano, F., Petruzzelli, A.M. and Panniello, U., 2022. Business model innovation in video-game consoles to face the threats of mobile gaming: Evidence from the case of Sony PlayStation. Technological Forecasting an</w:t>
      </w:r>
      <w:r>
        <w:rPr>
          <w:rStyle w:val="Heading1Char"/>
          <w:rFonts w:eastAsiaTheme="minorHAnsi"/>
          <w:b w:val="0"/>
          <w:sz w:val="24"/>
          <w:szCs w:val="24"/>
        </w:rPr>
        <w:t>d Social Change, 174, p.121210.</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Hachiya, M., 2010. Historical Review of Sony's Innovations and future steps (Doctoral dissertation, Massachu</w:t>
      </w:r>
      <w:r>
        <w:rPr>
          <w:rStyle w:val="Heading1Char"/>
          <w:rFonts w:eastAsiaTheme="minorHAnsi"/>
          <w:b w:val="0"/>
          <w:sz w:val="24"/>
          <w:szCs w:val="24"/>
        </w:rPr>
        <w:t>setts Institute of Technology).</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Van Dreunen, J., 2020. One up: Creativity, competition, and the global business of video ga</w:t>
      </w:r>
      <w:r>
        <w:rPr>
          <w:rStyle w:val="Heading1Char"/>
          <w:rFonts w:eastAsiaTheme="minorHAnsi"/>
          <w:b w:val="0"/>
          <w:sz w:val="24"/>
          <w:szCs w:val="24"/>
        </w:rPr>
        <w:t>mes. Columbia University Press.</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Bassot, B., 2024. The reflective journal. Bloomsbury Publishing</w:t>
      </w:r>
      <w:r>
        <w:rPr>
          <w:rStyle w:val="Heading1Char"/>
          <w:rFonts w:eastAsiaTheme="minorHAnsi"/>
          <w:b w:val="0"/>
          <w:sz w:val="24"/>
          <w:szCs w:val="24"/>
        </w:rPr>
        <w:t>.</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Izushi, H. and Aoyama, Y., 2006. Industry evolution and cross-sectoral skill transfers: a comparative analysis of the video game industry in Japan, the United States, and the United Kingdom. Environment and pl</w:t>
      </w:r>
      <w:r>
        <w:rPr>
          <w:rStyle w:val="Heading1Char"/>
          <w:rFonts w:eastAsiaTheme="minorHAnsi"/>
          <w:b w:val="0"/>
          <w:sz w:val="24"/>
          <w:szCs w:val="24"/>
        </w:rPr>
        <w:t>anning A, 38(10), pp.1843-1861.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Hodgkinson, G.P. and Healey, M.P., 2011. Psychological foundations of dynamic capabilities: Reflexion and reflection in strategic management. Strategic management journal, 32(13), pp.1500-1516.</w:t>
      </w:r>
    </w:p>
    <w:p w:rsidR="004F3AF8" w:rsidRPr="004F3AF8" w:rsidRDefault="004F3AF8" w:rsidP="00552324">
      <w:pPr>
        <w:jc w:val="both"/>
        <w:rPr>
          <w:rStyle w:val="Heading1Char"/>
          <w:rFonts w:eastAsiaTheme="minorHAnsi"/>
          <w:b w:val="0"/>
          <w:sz w:val="24"/>
          <w:szCs w:val="24"/>
        </w:rPr>
      </w:pP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lastRenderedPageBreak/>
        <w:t>Sodhi, M.S. and Tang, C.S., 2019. Research opportunities in supply chain transparency. Production and Operations Ma</w:t>
      </w:r>
      <w:r>
        <w:rPr>
          <w:rStyle w:val="Heading1Char"/>
          <w:rFonts w:eastAsiaTheme="minorHAnsi"/>
          <w:b w:val="0"/>
          <w:sz w:val="24"/>
          <w:szCs w:val="24"/>
        </w:rPr>
        <w:t>nagement, 28(12), pp.2946-2959.</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Hacklin, F. and Wallnöfer, M., 2012. The business model in the practice of strategic decision making: insights from a case study. Manageme</w:t>
      </w:r>
      <w:r>
        <w:rPr>
          <w:rStyle w:val="Heading1Char"/>
          <w:rFonts w:eastAsiaTheme="minorHAnsi"/>
          <w:b w:val="0"/>
          <w:sz w:val="24"/>
          <w:szCs w:val="24"/>
        </w:rPr>
        <w:t>nt Decision, 50(2), pp.166-188.</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Afuah, A., 2009. Strategic innovation: new game strategies for co</w:t>
      </w:r>
      <w:r>
        <w:rPr>
          <w:rStyle w:val="Heading1Char"/>
          <w:rFonts w:eastAsiaTheme="minorHAnsi"/>
          <w:b w:val="0"/>
          <w:sz w:val="24"/>
          <w:szCs w:val="24"/>
        </w:rPr>
        <w:t>mpetitive advantage. Routledge.</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McKenzie, J., van Winkelen, C. and Grewal, S., 2011. Developing organisational decision‐making capability: a knowledge manager's guide. Journal of Knowledge Management</w:t>
      </w:r>
      <w:r>
        <w:rPr>
          <w:rStyle w:val="Heading1Char"/>
          <w:rFonts w:eastAsiaTheme="minorHAnsi"/>
          <w:b w:val="0"/>
          <w:sz w:val="24"/>
          <w:szCs w:val="24"/>
        </w:rPr>
        <w:t>, 15(3), pp.403-421.</w:t>
      </w:r>
    </w:p>
    <w:p w:rsidR="004F3AF8"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Hair Jr, J., Page, M., Brunsveld, N., Merkle, A. and Cleton, N., 2023. Essentials of business rese</w:t>
      </w:r>
      <w:r>
        <w:rPr>
          <w:rStyle w:val="Heading1Char"/>
          <w:rFonts w:eastAsiaTheme="minorHAnsi"/>
          <w:b w:val="0"/>
          <w:sz w:val="24"/>
          <w:szCs w:val="24"/>
        </w:rPr>
        <w:t>arch methods. Taylor &amp; Francis.</w:t>
      </w:r>
    </w:p>
    <w:p w:rsidR="00712706" w:rsidRPr="004F3AF8" w:rsidRDefault="004F3AF8" w:rsidP="00552324">
      <w:pPr>
        <w:jc w:val="both"/>
        <w:rPr>
          <w:rStyle w:val="Heading1Char"/>
          <w:rFonts w:eastAsiaTheme="minorHAnsi"/>
          <w:b w:val="0"/>
          <w:sz w:val="24"/>
          <w:szCs w:val="24"/>
        </w:rPr>
      </w:pPr>
      <w:r w:rsidRPr="004F3AF8">
        <w:rPr>
          <w:rStyle w:val="Heading1Char"/>
          <w:rFonts w:eastAsiaTheme="minorHAnsi"/>
          <w:b w:val="0"/>
          <w:sz w:val="24"/>
          <w:szCs w:val="24"/>
        </w:rPr>
        <w:t>Spencer, L.M., Schooley, M.W., Anderson, L.A., Kochtitzky, C.S., DeGroff, A.S., Devlin, H.M. and Mercer, S.L., 2013. Seeking best practices: a conceptual framework for planning and improving evidence-based practices. Preventing chronic disease, 10, p.E207.</w:t>
      </w: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pPr>
        <w:rPr>
          <w:rStyle w:val="Heading1Char"/>
          <w:rFonts w:eastAsiaTheme="minorHAnsi"/>
        </w:rPr>
      </w:pPr>
    </w:p>
    <w:p w:rsidR="00712706" w:rsidRDefault="00712706" w:rsidP="009540AC"/>
    <w:sectPr w:rsidR="00712706" w:rsidSect="00995CA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A16D5" w:rsidRDefault="00FA16D5" w:rsidP="002052FF">
      <w:pPr>
        <w:spacing w:after="0" w:line="240" w:lineRule="auto"/>
      </w:pPr>
      <w:r>
        <w:separator/>
      </w:r>
    </w:p>
    <w:p w:rsidR="00FA16D5" w:rsidRDefault="00FA16D5"/>
  </w:endnote>
  <w:endnote w:type="continuationSeparator" w:id="1">
    <w:p w:rsidR="00FA16D5" w:rsidRDefault="00FA16D5" w:rsidP="002052FF">
      <w:pPr>
        <w:spacing w:after="0" w:line="240" w:lineRule="auto"/>
      </w:pPr>
      <w:r>
        <w:continuationSeparator/>
      </w:r>
    </w:p>
    <w:p w:rsidR="00FA16D5" w:rsidRDefault="00FA16D5"/>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44483254"/>
      <w:docPartObj>
        <w:docPartGallery w:val="Page Numbers (Bottom of Page)"/>
        <w:docPartUnique/>
      </w:docPartObj>
    </w:sdtPr>
    <w:sdtContent>
      <w:p w:rsidR="004C2052" w:rsidRDefault="004C2052">
        <w:pPr>
          <w:pStyle w:val="Footer"/>
          <w:jc w:val="right"/>
        </w:pPr>
      </w:p>
      <w:p w:rsidR="004C2052" w:rsidRDefault="004C2052">
        <w:pPr>
          <w:pStyle w:val="Footer"/>
          <w:jc w:val="right"/>
        </w:pPr>
        <w:fldSimple w:instr=" PAGE   \* MERGEFORMAT ">
          <w:r w:rsidR="00084394">
            <w:rPr>
              <w:noProof/>
            </w:rPr>
            <w:t>6</w:t>
          </w:r>
        </w:fldSimple>
      </w:p>
    </w:sdtContent>
  </w:sdt>
  <w:p w:rsidR="004C2052" w:rsidRDefault="004C2052">
    <w:pPr>
      <w:pStyle w:val="Footer"/>
    </w:pPr>
  </w:p>
  <w:p w:rsidR="004C2052" w:rsidRDefault="004C2052"/>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A16D5" w:rsidRDefault="00FA16D5" w:rsidP="002052FF">
      <w:pPr>
        <w:spacing w:after="0" w:line="240" w:lineRule="auto"/>
      </w:pPr>
      <w:r>
        <w:separator/>
      </w:r>
    </w:p>
    <w:p w:rsidR="00FA16D5" w:rsidRDefault="00FA16D5"/>
  </w:footnote>
  <w:footnote w:type="continuationSeparator" w:id="1">
    <w:p w:rsidR="00FA16D5" w:rsidRDefault="00FA16D5" w:rsidP="002052FF">
      <w:pPr>
        <w:spacing w:after="0" w:line="240" w:lineRule="auto"/>
      </w:pPr>
      <w:r>
        <w:continuationSeparator/>
      </w:r>
    </w:p>
    <w:p w:rsidR="00FA16D5" w:rsidRDefault="00FA16D5"/>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6F08D3"/>
    <w:multiLevelType w:val="hybridMultilevel"/>
    <w:tmpl w:val="54FA6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F3323B"/>
    <w:multiLevelType w:val="multilevel"/>
    <w:tmpl w:val="5B262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F6D7625"/>
    <w:multiLevelType w:val="multilevel"/>
    <w:tmpl w:val="C4A6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F9440CE"/>
    <w:multiLevelType w:val="hybridMultilevel"/>
    <w:tmpl w:val="D584E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6C2AFF"/>
    <w:multiLevelType w:val="multilevel"/>
    <w:tmpl w:val="664259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nsid w:val="142C0210"/>
    <w:multiLevelType w:val="hybridMultilevel"/>
    <w:tmpl w:val="80DAC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F44E2D"/>
    <w:multiLevelType w:val="hybridMultilevel"/>
    <w:tmpl w:val="A20E8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54A3353"/>
    <w:multiLevelType w:val="hybridMultilevel"/>
    <w:tmpl w:val="6C128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E5D6A8A"/>
    <w:multiLevelType w:val="hybridMultilevel"/>
    <w:tmpl w:val="D5A6EA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1262DC3"/>
    <w:multiLevelType w:val="hybridMultilevel"/>
    <w:tmpl w:val="BE74FB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8A42BDF"/>
    <w:multiLevelType w:val="hybridMultilevel"/>
    <w:tmpl w:val="8C1223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B6B3508"/>
    <w:multiLevelType w:val="multilevel"/>
    <w:tmpl w:val="4CE67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3F9B574D"/>
    <w:multiLevelType w:val="multilevel"/>
    <w:tmpl w:val="D5945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9852C8B"/>
    <w:multiLevelType w:val="hybridMultilevel"/>
    <w:tmpl w:val="3AA40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E363239"/>
    <w:multiLevelType w:val="multilevel"/>
    <w:tmpl w:val="C8E6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67F5447"/>
    <w:multiLevelType w:val="multilevel"/>
    <w:tmpl w:val="FD40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9A956C6"/>
    <w:multiLevelType w:val="hybridMultilevel"/>
    <w:tmpl w:val="58448C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CD836BA"/>
    <w:multiLevelType w:val="hybridMultilevel"/>
    <w:tmpl w:val="52D63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
  </w:num>
  <w:num w:numId="4">
    <w:abstractNumId w:val="14"/>
  </w:num>
  <w:num w:numId="5">
    <w:abstractNumId w:val="15"/>
  </w:num>
  <w:num w:numId="6">
    <w:abstractNumId w:val="12"/>
  </w:num>
  <w:num w:numId="7">
    <w:abstractNumId w:val="4"/>
  </w:num>
  <w:num w:numId="8">
    <w:abstractNumId w:val="0"/>
  </w:num>
  <w:num w:numId="9">
    <w:abstractNumId w:val="6"/>
  </w:num>
  <w:num w:numId="10">
    <w:abstractNumId w:val="10"/>
  </w:num>
  <w:num w:numId="11">
    <w:abstractNumId w:val="13"/>
  </w:num>
  <w:num w:numId="12">
    <w:abstractNumId w:val="16"/>
  </w:num>
  <w:num w:numId="13">
    <w:abstractNumId w:val="3"/>
  </w:num>
  <w:num w:numId="14">
    <w:abstractNumId w:val="17"/>
  </w:num>
  <w:num w:numId="15">
    <w:abstractNumId w:val="9"/>
  </w:num>
  <w:num w:numId="16">
    <w:abstractNumId w:val="7"/>
  </w:num>
  <w:num w:numId="17">
    <w:abstractNumId w:val="5"/>
  </w:num>
  <w:num w:numId="18">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95604"/>
    <w:rsid w:val="00006ABE"/>
    <w:rsid w:val="00056B5B"/>
    <w:rsid w:val="00084394"/>
    <w:rsid w:val="000B3C38"/>
    <w:rsid w:val="0012322F"/>
    <w:rsid w:val="00183EFC"/>
    <w:rsid w:val="001967A8"/>
    <w:rsid w:val="001A62A2"/>
    <w:rsid w:val="001D7150"/>
    <w:rsid w:val="002052FF"/>
    <w:rsid w:val="002A1425"/>
    <w:rsid w:val="002A474A"/>
    <w:rsid w:val="00305FFD"/>
    <w:rsid w:val="00395604"/>
    <w:rsid w:val="003B7371"/>
    <w:rsid w:val="003F7535"/>
    <w:rsid w:val="0043767E"/>
    <w:rsid w:val="00451853"/>
    <w:rsid w:val="00453D65"/>
    <w:rsid w:val="004541F6"/>
    <w:rsid w:val="00480D06"/>
    <w:rsid w:val="004B39FB"/>
    <w:rsid w:val="004C2052"/>
    <w:rsid w:val="004F3AF8"/>
    <w:rsid w:val="0051579D"/>
    <w:rsid w:val="00515805"/>
    <w:rsid w:val="00523038"/>
    <w:rsid w:val="00552324"/>
    <w:rsid w:val="005537E4"/>
    <w:rsid w:val="005539FD"/>
    <w:rsid w:val="005F6D1D"/>
    <w:rsid w:val="00652A12"/>
    <w:rsid w:val="006B2772"/>
    <w:rsid w:val="006B742F"/>
    <w:rsid w:val="006D0CE6"/>
    <w:rsid w:val="006F77DE"/>
    <w:rsid w:val="00712706"/>
    <w:rsid w:val="007475CA"/>
    <w:rsid w:val="0074781F"/>
    <w:rsid w:val="00763200"/>
    <w:rsid w:val="008C30BA"/>
    <w:rsid w:val="008C6263"/>
    <w:rsid w:val="009540AC"/>
    <w:rsid w:val="0097434B"/>
    <w:rsid w:val="00995CA6"/>
    <w:rsid w:val="00A14974"/>
    <w:rsid w:val="00B01578"/>
    <w:rsid w:val="00B155B6"/>
    <w:rsid w:val="00B2213A"/>
    <w:rsid w:val="00B36B22"/>
    <w:rsid w:val="00B47814"/>
    <w:rsid w:val="00BC55EA"/>
    <w:rsid w:val="00C11CEF"/>
    <w:rsid w:val="00C55E6D"/>
    <w:rsid w:val="00CF2D27"/>
    <w:rsid w:val="00D5795B"/>
    <w:rsid w:val="00D74C24"/>
    <w:rsid w:val="00D77E07"/>
    <w:rsid w:val="00D82AE7"/>
    <w:rsid w:val="00DB15BE"/>
    <w:rsid w:val="00EC225D"/>
    <w:rsid w:val="00F461FE"/>
    <w:rsid w:val="00FA16D5"/>
    <w:rsid w:val="00FB2D34"/>
    <w:rsid w:val="00FF1096"/>
    <w:rsid w:val="00FF29BA"/>
    <w:rsid w:val="00FF38B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225D"/>
  </w:style>
  <w:style w:type="paragraph" w:styleId="Heading1">
    <w:name w:val="heading 1"/>
    <w:basedOn w:val="Normal"/>
    <w:link w:val="Heading1Char"/>
    <w:uiPriority w:val="9"/>
    <w:qFormat/>
    <w:rsid w:val="0039560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unhideWhenUsed/>
    <w:qFormat/>
    <w:rsid w:val="0051580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604"/>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FF38BE"/>
    <w:pPr>
      <w:spacing w:before="100" w:beforeAutospacing="1" w:after="100" w:afterAutospacing="1" w:line="240" w:lineRule="auto"/>
    </w:pPr>
    <w:rPr>
      <w:rFonts w:ascii="Times New Roman" w:eastAsia="Times New Roman" w:hAnsi="Times New Roman" w:cs="Times New Roman"/>
      <w:kern w:val="0"/>
      <w:sz w:val="24"/>
      <w:szCs w:val="24"/>
    </w:rPr>
  </w:style>
  <w:style w:type="character" w:styleId="Strong">
    <w:name w:val="Strong"/>
    <w:basedOn w:val="DefaultParagraphFont"/>
    <w:uiPriority w:val="22"/>
    <w:qFormat/>
    <w:rsid w:val="00FF38BE"/>
    <w:rPr>
      <w:b/>
      <w:bCs/>
    </w:rPr>
  </w:style>
  <w:style w:type="character" w:customStyle="1" w:styleId="Heading3Char">
    <w:name w:val="Heading 3 Char"/>
    <w:basedOn w:val="DefaultParagraphFont"/>
    <w:link w:val="Heading3"/>
    <w:uiPriority w:val="9"/>
    <w:rsid w:val="0051580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305FFD"/>
    <w:pPr>
      <w:ind w:left="720"/>
      <w:contextualSpacing/>
    </w:pPr>
  </w:style>
  <w:style w:type="paragraph" w:styleId="Header">
    <w:name w:val="header"/>
    <w:basedOn w:val="Normal"/>
    <w:link w:val="HeaderChar"/>
    <w:uiPriority w:val="99"/>
    <w:semiHidden/>
    <w:unhideWhenUsed/>
    <w:rsid w:val="002052F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052FF"/>
  </w:style>
  <w:style w:type="paragraph" w:styleId="Footer">
    <w:name w:val="footer"/>
    <w:basedOn w:val="Normal"/>
    <w:link w:val="FooterChar"/>
    <w:uiPriority w:val="99"/>
    <w:unhideWhenUsed/>
    <w:rsid w:val="002052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52FF"/>
  </w:style>
  <w:style w:type="paragraph" w:styleId="TOC1">
    <w:name w:val="toc 1"/>
    <w:basedOn w:val="Normal"/>
    <w:next w:val="Normal"/>
    <w:autoRedefine/>
    <w:uiPriority w:val="39"/>
    <w:unhideWhenUsed/>
    <w:qFormat/>
    <w:rsid w:val="006B742F"/>
    <w:pPr>
      <w:tabs>
        <w:tab w:val="right" w:leader="dot" w:pos="9016"/>
      </w:tabs>
      <w:spacing w:before="120" w:after="120" w:line="240" w:lineRule="auto"/>
    </w:pPr>
    <w:rPr>
      <w:b/>
      <w:bCs/>
      <w:caps/>
      <w:sz w:val="20"/>
      <w:szCs w:val="20"/>
      <w:lang w:val="en-GB"/>
    </w:rPr>
  </w:style>
  <w:style w:type="character" w:styleId="Hyperlink">
    <w:name w:val="Hyperlink"/>
    <w:basedOn w:val="DefaultParagraphFont"/>
    <w:uiPriority w:val="99"/>
    <w:unhideWhenUsed/>
    <w:rsid w:val="006B742F"/>
    <w:rPr>
      <w:color w:val="0000FF" w:themeColor="hyperlink"/>
      <w:u w:val="single"/>
    </w:rPr>
  </w:style>
  <w:style w:type="paragraph" w:styleId="TOC2">
    <w:name w:val="toc 2"/>
    <w:basedOn w:val="Normal"/>
    <w:next w:val="Normal"/>
    <w:autoRedefine/>
    <w:uiPriority w:val="39"/>
    <w:unhideWhenUsed/>
    <w:qFormat/>
    <w:rsid w:val="006B742F"/>
    <w:pPr>
      <w:spacing w:after="0" w:line="240" w:lineRule="auto"/>
      <w:ind w:left="240"/>
    </w:pPr>
    <w:rPr>
      <w:smallCaps/>
      <w:sz w:val="20"/>
      <w:szCs w:val="20"/>
      <w:lang w:val="en-GB"/>
    </w:rPr>
  </w:style>
  <w:style w:type="paragraph" w:styleId="TOC3">
    <w:name w:val="toc 3"/>
    <w:basedOn w:val="Normal"/>
    <w:next w:val="Normal"/>
    <w:autoRedefine/>
    <w:uiPriority w:val="39"/>
    <w:unhideWhenUsed/>
    <w:qFormat/>
    <w:rsid w:val="006B742F"/>
    <w:pPr>
      <w:spacing w:after="0" w:line="240" w:lineRule="auto"/>
      <w:ind w:left="480"/>
    </w:pPr>
    <w:rPr>
      <w:i/>
      <w:iCs/>
      <w:sz w:val="20"/>
      <w:szCs w:val="20"/>
      <w:lang w:val="en-GB"/>
    </w:rPr>
  </w:style>
  <w:style w:type="paragraph" w:styleId="TOCHeading">
    <w:name w:val="TOC Heading"/>
    <w:basedOn w:val="Heading1"/>
    <w:next w:val="Normal"/>
    <w:uiPriority w:val="39"/>
    <w:unhideWhenUsed/>
    <w:qFormat/>
    <w:rsid w:val="003F7535"/>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BalloonText">
    <w:name w:val="Balloon Text"/>
    <w:basedOn w:val="Normal"/>
    <w:link w:val="BalloonTextChar"/>
    <w:uiPriority w:val="99"/>
    <w:semiHidden/>
    <w:unhideWhenUsed/>
    <w:rsid w:val="003F75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7535"/>
    <w:rPr>
      <w:rFonts w:ascii="Tahoma" w:hAnsi="Tahoma" w:cs="Tahoma"/>
      <w:sz w:val="16"/>
      <w:szCs w:val="16"/>
    </w:rPr>
  </w:style>
  <w:style w:type="table" w:styleId="TableGrid">
    <w:name w:val="Table Grid"/>
    <w:basedOn w:val="TableNormal"/>
    <w:uiPriority w:val="59"/>
    <w:rsid w:val="005537E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Shading-Accent1">
    <w:name w:val="Light Shading Accent 1"/>
    <w:basedOn w:val="TableNormal"/>
    <w:uiPriority w:val="60"/>
    <w:rsid w:val="005537E4"/>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List-Accent1">
    <w:name w:val="Light List Accent 1"/>
    <w:basedOn w:val="TableNormal"/>
    <w:uiPriority w:val="61"/>
    <w:rsid w:val="005537E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customStyle="1" w:styleId="LightGrid-Accent1">
    <w:name w:val="Light Grid Accent 1"/>
    <w:basedOn w:val="TableNormal"/>
    <w:uiPriority w:val="62"/>
    <w:rsid w:val="005537E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5">
    <w:name w:val="Light Grid Accent 5"/>
    <w:basedOn w:val="TableNormal"/>
    <w:uiPriority w:val="62"/>
    <w:rsid w:val="00EC225D"/>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r="http://schemas.openxmlformats.org/officeDocument/2006/relationships" xmlns:w="http://schemas.openxmlformats.org/wordprocessingml/2006/main">
  <w:divs>
    <w:div w:id="7604160">
      <w:bodyDiv w:val="1"/>
      <w:marLeft w:val="0"/>
      <w:marRight w:val="0"/>
      <w:marTop w:val="0"/>
      <w:marBottom w:val="0"/>
      <w:divBdr>
        <w:top w:val="none" w:sz="0" w:space="0" w:color="auto"/>
        <w:left w:val="none" w:sz="0" w:space="0" w:color="auto"/>
        <w:bottom w:val="none" w:sz="0" w:space="0" w:color="auto"/>
        <w:right w:val="none" w:sz="0" w:space="0" w:color="auto"/>
      </w:divBdr>
    </w:div>
    <w:div w:id="34277466">
      <w:bodyDiv w:val="1"/>
      <w:marLeft w:val="0"/>
      <w:marRight w:val="0"/>
      <w:marTop w:val="0"/>
      <w:marBottom w:val="0"/>
      <w:divBdr>
        <w:top w:val="none" w:sz="0" w:space="0" w:color="auto"/>
        <w:left w:val="none" w:sz="0" w:space="0" w:color="auto"/>
        <w:bottom w:val="none" w:sz="0" w:space="0" w:color="auto"/>
        <w:right w:val="none" w:sz="0" w:space="0" w:color="auto"/>
      </w:divBdr>
    </w:div>
    <w:div w:id="49350849">
      <w:bodyDiv w:val="1"/>
      <w:marLeft w:val="0"/>
      <w:marRight w:val="0"/>
      <w:marTop w:val="0"/>
      <w:marBottom w:val="0"/>
      <w:divBdr>
        <w:top w:val="none" w:sz="0" w:space="0" w:color="auto"/>
        <w:left w:val="none" w:sz="0" w:space="0" w:color="auto"/>
        <w:bottom w:val="none" w:sz="0" w:space="0" w:color="auto"/>
        <w:right w:val="none" w:sz="0" w:space="0" w:color="auto"/>
      </w:divBdr>
    </w:div>
    <w:div w:id="51199473">
      <w:bodyDiv w:val="1"/>
      <w:marLeft w:val="0"/>
      <w:marRight w:val="0"/>
      <w:marTop w:val="0"/>
      <w:marBottom w:val="0"/>
      <w:divBdr>
        <w:top w:val="none" w:sz="0" w:space="0" w:color="auto"/>
        <w:left w:val="none" w:sz="0" w:space="0" w:color="auto"/>
        <w:bottom w:val="none" w:sz="0" w:space="0" w:color="auto"/>
        <w:right w:val="none" w:sz="0" w:space="0" w:color="auto"/>
      </w:divBdr>
    </w:div>
    <w:div w:id="93019290">
      <w:bodyDiv w:val="1"/>
      <w:marLeft w:val="0"/>
      <w:marRight w:val="0"/>
      <w:marTop w:val="0"/>
      <w:marBottom w:val="0"/>
      <w:divBdr>
        <w:top w:val="none" w:sz="0" w:space="0" w:color="auto"/>
        <w:left w:val="none" w:sz="0" w:space="0" w:color="auto"/>
        <w:bottom w:val="none" w:sz="0" w:space="0" w:color="auto"/>
        <w:right w:val="none" w:sz="0" w:space="0" w:color="auto"/>
      </w:divBdr>
    </w:div>
    <w:div w:id="93281607">
      <w:bodyDiv w:val="1"/>
      <w:marLeft w:val="0"/>
      <w:marRight w:val="0"/>
      <w:marTop w:val="0"/>
      <w:marBottom w:val="0"/>
      <w:divBdr>
        <w:top w:val="none" w:sz="0" w:space="0" w:color="auto"/>
        <w:left w:val="none" w:sz="0" w:space="0" w:color="auto"/>
        <w:bottom w:val="none" w:sz="0" w:space="0" w:color="auto"/>
        <w:right w:val="none" w:sz="0" w:space="0" w:color="auto"/>
      </w:divBdr>
    </w:div>
    <w:div w:id="96948370">
      <w:bodyDiv w:val="1"/>
      <w:marLeft w:val="0"/>
      <w:marRight w:val="0"/>
      <w:marTop w:val="0"/>
      <w:marBottom w:val="0"/>
      <w:divBdr>
        <w:top w:val="none" w:sz="0" w:space="0" w:color="auto"/>
        <w:left w:val="none" w:sz="0" w:space="0" w:color="auto"/>
        <w:bottom w:val="none" w:sz="0" w:space="0" w:color="auto"/>
        <w:right w:val="none" w:sz="0" w:space="0" w:color="auto"/>
      </w:divBdr>
    </w:div>
    <w:div w:id="202981276">
      <w:bodyDiv w:val="1"/>
      <w:marLeft w:val="0"/>
      <w:marRight w:val="0"/>
      <w:marTop w:val="0"/>
      <w:marBottom w:val="0"/>
      <w:divBdr>
        <w:top w:val="none" w:sz="0" w:space="0" w:color="auto"/>
        <w:left w:val="none" w:sz="0" w:space="0" w:color="auto"/>
        <w:bottom w:val="none" w:sz="0" w:space="0" w:color="auto"/>
        <w:right w:val="none" w:sz="0" w:space="0" w:color="auto"/>
      </w:divBdr>
    </w:div>
    <w:div w:id="215432252">
      <w:bodyDiv w:val="1"/>
      <w:marLeft w:val="0"/>
      <w:marRight w:val="0"/>
      <w:marTop w:val="0"/>
      <w:marBottom w:val="0"/>
      <w:divBdr>
        <w:top w:val="none" w:sz="0" w:space="0" w:color="auto"/>
        <w:left w:val="none" w:sz="0" w:space="0" w:color="auto"/>
        <w:bottom w:val="none" w:sz="0" w:space="0" w:color="auto"/>
        <w:right w:val="none" w:sz="0" w:space="0" w:color="auto"/>
      </w:divBdr>
    </w:div>
    <w:div w:id="219093232">
      <w:bodyDiv w:val="1"/>
      <w:marLeft w:val="0"/>
      <w:marRight w:val="0"/>
      <w:marTop w:val="0"/>
      <w:marBottom w:val="0"/>
      <w:divBdr>
        <w:top w:val="none" w:sz="0" w:space="0" w:color="auto"/>
        <w:left w:val="none" w:sz="0" w:space="0" w:color="auto"/>
        <w:bottom w:val="none" w:sz="0" w:space="0" w:color="auto"/>
        <w:right w:val="none" w:sz="0" w:space="0" w:color="auto"/>
      </w:divBdr>
    </w:div>
    <w:div w:id="224265589">
      <w:bodyDiv w:val="1"/>
      <w:marLeft w:val="0"/>
      <w:marRight w:val="0"/>
      <w:marTop w:val="0"/>
      <w:marBottom w:val="0"/>
      <w:divBdr>
        <w:top w:val="none" w:sz="0" w:space="0" w:color="auto"/>
        <w:left w:val="none" w:sz="0" w:space="0" w:color="auto"/>
        <w:bottom w:val="none" w:sz="0" w:space="0" w:color="auto"/>
        <w:right w:val="none" w:sz="0" w:space="0" w:color="auto"/>
      </w:divBdr>
    </w:div>
    <w:div w:id="227155393">
      <w:bodyDiv w:val="1"/>
      <w:marLeft w:val="0"/>
      <w:marRight w:val="0"/>
      <w:marTop w:val="0"/>
      <w:marBottom w:val="0"/>
      <w:divBdr>
        <w:top w:val="none" w:sz="0" w:space="0" w:color="auto"/>
        <w:left w:val="none" w:sz="0" w:space="0" w:color="auto"/>
        <w:bottom w:val="none" w:sz="0" w:space="0" w:color="auto"/>
        <w:right w:val="none" w:sz="0" w:space="0" w:color="auto"/>
      </w:divBdr>
    </w:div>
    <w:div w:id="228542670">
      <w:bodyDiv w:val="1"/>
      <w:marLeft w:val="0"/>
      <w:marRight w:val="0"/>
      <w:marTop w:val="0"/>
      <w:marBottom w:val="0"/>
      <w:divBdr>
        <w:top w:val="none" w:sz="0" w:space="0" w:color="auto"/>
        <w:left w:val="none" w:sz="0" w:space="0" w:color="auto"/>
        <w:bottom w:val="none" w:sz="0" w:space="0" w:color="auto"/>
        <w:right w:val="none" w:sz="0" w:space="0" w:color="auto"/>
      </w:divBdr>
    </w:div>
    <w:div w:id="236137462">
      <w:bodyDiv w:val="1"/>
      <w:marLeft w:val="0"/>
      <w:marRight w:val="0"/>
      <w:marTop w:val="0"/>
      <w:marBottom w:val="0"/>
      <w:divBdr>
        <w:top w:val="none" w:sz="0" w:space="0" w:color="auto"/>
        <w:left w:val="none" w:sz="0" w:space="0" w:color="auto"/>
        <w:bottom w:val="none" w:sz="0" w:space="0" w:color="auto"/>
        <w:right w:val="none" w:sz="0" w:space="0" w:color="auto"/>
      </w:divBdr>
    </w:div>
    <w:div w:id="253437635">
      <w:bodyDiv w:val="1"/>
      <w:marLeft w:val="0"/>
      <w:marRight w:val="0"/>
      <w:marTop w:val="0"/>
      <w:marBottom w:val="0"/>
      <w:divBdr>
        <w:top w:val="none" w:sz="0" w:space="0" w:color="auto"/>
        <w:left w:val="none" w:sz="0" w:space="0" w:color="auto"/>
        <w:bottom w:val="none" w:sz="0" w:space="0" w:color="auto"/>
        <w:right w:val="none" w:sz="0" w:space="0" w:color="auto"/>
      </w:divBdr>
    </w:div>
    <w:div w:id="260072503">
      <w:bodyDiv w:val="1"/>
      <w:marLeft w:val="0"/>
      <w:marRight w:val="0"/>
      <w:marTop w:val="0"/>
      <w:marBottom w:val="0"/>
      <w:divBdr>
        <w:top w:val="none" w:sz="0" w:space="0" w:color="auto"/>
        <w:left w:val="none" w:sz="0" w:space="0" w:color="auto"/>
        <w:bottom w:val="none" w:sz="0" w:space="0" w:color="auto"/>
        <w:right w:val="none" w:sz="0" w:space="0" w:color="auto"/>
      </w:divBdr>
    </w:div>
    <w:div w:id="295840543">
      <w:bodyDiv w:val="1"/>
      <w:marLeft w:val="0"/>
      <w:marRight w:val="0"/>
      <w:marTop w:val="0"/>
      <w:marBottom w:val="0"/>
      <w:divBdr>
        <w:top w:val="none" w:sz="0" w:space="0" w:color="auto"/>
        <w:left w:val="none" w:sz="0" w:space="0" w:color="auto"/>
        <w:bottom w:val="none" w:sz="0" w:space="0" w:color="auto"/>
        <w:right w:val="none" w:sz="0" w:space="0" w:color="auto"/>
      </w:divBdr>
    </w:div>
    <w:div w:id="327173492">
      <w:bodyDiv w:val="1"/>
      <w:marLeft w:val="0"/>
      <w:marRight w:val="0"/>
      <w:marTop w:val="0"/>
      <w:marBottom w:val="0"/>
      <w:divBdr>
        <w:top w:val="none" w:sz="0" w:space="0" w:color="auto"/>
        <w:left w:val="none" w:sz="0" w:space="0" w:color="auto"/>
        <w:bottom w:val="none" w:sz="0" w:space="0" w:color="auto"/>
        <w:right w:val="none" w:sz="0" w:space="0" w:color="auto"/>
      </w:divBdr>
    </w:div>
    <w:div w:id="338628594">
      <w:bodyDiv w:val="1"/>
      <w:marLeft w:val="0"/>
      <w:marRight w:val="0"/>
      <w:marTop w:val="0"/>
      <w:marBottom w:val="0"/>
      <w:divBdr>
        <w:top w:val="none" w:sz="0" w:space="0" w:color="auto"/>
        <w:left w:val="none" w:sz="0" w:space="0" w:color="auto"/>
        <w:bottom w:val="none" w:sz="0" w:space="0" w:color="auto"/>
        <w:right w:val="none" w:sz="0" w:space="0" w:color="auto"/>
      </w:divBdr>
    </w:div>
    <w:div w:id="345401653">
      <w:bodyDiv w:val="1"/>
      <w:marLeft w:val="0"/>
      <w:marRight w:val="0"/>
      <w:marTop w:val="0"/>
      <w:marBottom w:val="0"/>
      <w:divBdr>
        <w:top w:val="none" w:sz="0" w:space="0" w:color="auto"/>
        <w:left w:val="none" w:sz="0" w:space="0" w:color="auto"/>
        <w:bottom w:val="none" w:sz="0" w:space="0" w:color="auto"/>
        <w:right w:val="none" w:sz="0" w:space="0" w:color="auto"/>
      </w:divBdr>
    </w:div>
    <w:div w:id="355929566">
      <w:bodyDiv w:val="1"/>
      <w:marLeft w:val="0"/>
      <w:marRight w:val="0"/>
      <w:marTop w:val="0"/>
      <w:marBottom w:val="0"/>
      <w:divBdr>
        <w:top w:val="none" w:sz="0" w:space="0" w:color="auto"/>
        <w:left w:val="none" w:sz="0" w:space="0" w:color="auto"/>
        <w:bottom w:val="none" w:sz="0" w:space="0" w:color="auto"/>
        <w:right w:val="none" w:sz="0" w:space="0" w:color="auto"/>
      </w:divBdr>
    </w:div>
    <w:div w:id="372926882">
      <w:bodyDiv w:val="1"/>
      <w:marLeft w:val="0"/>
      <w:marRight w:val="0"/>
      <w:marTop w:val="0"/>
      <w:marBottom w:val="0"/>
      <w:divBdr>
        <w:top w:val="none" w:sz="0" w:space="0" w:color="auto"/>
        <w:left w:val="none" w:sz="0" w:space="0" w:color="auto"/>
        <w:bottom w:val="none" w:sz="0" w:space="0" w:color="auto"/>
        <w:right w:val="none" w:sz="0" w:space="0" w:color="auto"/>
      </w:divBdr>
    </w:div>
    <w:div w:id="383411654">
      <w:bodyDiv w:val="1"/>
      <w:marLeft w:val="0"/>
      <w:marRight w:val="0"/>
      <w:marTop w:val="0"/>
      <w:marBottom w:val="0"/>
      <w:divBdr>
        <w:top w:val="none" w:sz="0" w:space="0" w:color="auto"/>
        <w:left w:val="none" w:sz="0" w:space="0" w:color="auto"/>
        <w:bottom w:val="none" w:sz="0" w:space="0" w:color="auto"/>
        <w:right w:val="none" w:sz="0" w:space="0" w:color="auto"/>
      </w:divBdr>
    </w:div>
    <w:div w:id="410856422">
      <w:bodyDiv w:val="1"/>
      <w:marLeft w:val="0"/>
      <w:marRight w:val="0"/>
      <w:marTop w:val="0"/>
      <w:marBottom w:val="0"/>
      <w:divBdr>
        <w:top w:val="none" w:sz="0" w:space="0" w:color="auto"/>
        <w:left w:val="none" w:sz="0" w:space="0" w:color="auto"/>
        <w:bottom w:val="none" w:sz="0" w:space="0" w:color="auto"/>
        <w:right w:val="none" w:sz="0" w:space="0" w:color="auto"/>
      </w:divBdr>
    </w:div>
    <w:div w:id="422805393">
      <w:bodyDiv w:val="1"/>
      <w:marLeft w:val="0"/>
      <w:marRight w:val="0"/>
      <w:marTop w:val="0"/>
      <w:marBottom w:val="0"/>
      <w:divBdr>
        <w:top w:val="none" w:sz="0" w:space="0" w:color="auto"/>
        <w:left w:val="none" w:sz="0" w:space="0" w:color="auto"/>
        <w:bottom w:val="none" w:sz="0" w:space="0" w:color="auto"/>
        <w:right w:val="none" w:sz="0" w:space="0" w:color="auto"/>
      </w:divBdr>
    </w:div>
    <w:div w:id="437524183">
      <w:bodyDiv w:val="1"/>
      <w:marLeft w:val="0"/>
      <w:marRight w:val="0"/>
      <w:marTop w:val="0"/>
      <w:marBottom w:val="0"/>
      <w:divBdr>
        <w:top w:val="none" w:sz="0" w:space="0" w:color="auto"/>
        <w:left w:val="none" w:sz="0" w:space="0" w:color="auto"/>
        <w:bottom w:val="none" w:sz="0" w:space="0" w:color="auto"/>
        <w:right w:val="none" w:sz="0" w:space="0" w:color="auto"/>
      </w:divBdr>
    </w:div>
    <w:div w:id="454642170">
      <w:bodyDiv w:val="1"/>
      <w:marLeft w:val="0"/>
      <w:marRight w:val="0"/>
      <w:marTop w:val="0"/>
      <w:marBottom w:val="0"/>
      <w:divBdr>
        <w:top w:val="none" w:sz="0" w:space="0" w:color="auto"/>
        <w:left w:val="none" w:sz="0" w:space="0" w:color="auto"/>
        <w:bottom w:val="none" w:sz="0" w:space="0" w:color="auto"/>
        <w:right w:val="none" w:sz="0" w:space="0" w:color="auto"/>
      </w:divBdr>
    </w:div>
    <w:div w:id="510531196">
      <w:bodyDiv w:val="1"/>
      <w:marLeft w:val="0"/>
      <w:marRight w:val="0"/>
      <w:marTop w:val="0"/>
      <w:marBottom w:val="0"/>
      <w:divBdr>
        <w:top w:val="none" w:sz="0" w:space="0" w:color="auto"/>
        <w:left w:val="none" w:sz="0" w:space="0" w:color="auto"/>
        <w:bottom w:val="none" w:sz="0" w:space="0" w:color="auto"/>
        <w:right w:val="none" w:sz="0" w:space="0" w:color="auto"/>
      </w:divBdr>
    </w:div>
    <w:div w:id="522520844">
      <w:bodyDiv w:val="1"/>
      <w:marLeft w:val="0"/>
      <w:marRight w:val="0"/>
      <w:marTop w:val="0"/>
      <w:marBottom w:val="0"/>
      <w:divBdr>
        <w:top w:val="none" w:sz="0" w:space="0" w:color="auto"/>
        <w:left w:val="none" w:sz="0" w:space="0" w:color="auto"/>
        <w:bottom w:val="none" w:sz="0" w:space="0" w:color="auto"/>
        <w:right w:val="none" w:sz="0" w:space="0" w:color="auto"/>
      </w:divBdr>
    </w:div>
    <w:div w:id="522549786">
      <w:bodyDiv w:val="1"/>
      <w:marLeft w:val="0"/>
      <w:marRight w:val="0"/>
      <w:marTop w:val="0"/>
      <w:marBottom w:val="0"/>
      <w:divBdr>
        <w:top w:val="none" w:sz="0" w:space="0" w:color="auto"/>
        <w:left w:val="none" w:sz="0" w:space="0" w:color="auto"/>
        <w:bottom w:val="none" w:sz="0" w:space="0" w:color="auto"/>
        <w:right w:val="none" w:sz="0" w:space="0" w:color="auto"/>
      </w:divBdr>
    </w:div>
    <w:div w:id="523907626">
      <w:bodyDiv w:val="1"/>
      <w:marLeft w:val="0"/>
      <w:marRight w:val="0"/>
      <w:marTop w:val="0"/>
      <w:marBottom w:val="0"/>
      <w:divBdr>
        <w:top w:val="none" w:sz="0" w:space="0" w:color="auto"/>
        <w:left w:val="none" w:sz="0" w:space="0" w:color="auto"/>
        <w:bottom w:val="none" w:sz="0" w:space="0" w:color="auto"/>
        <w:right w:val="none" w:sz="0" w:space="0" w:color="auto"/>
      </w:divBdr>
    </w:div>
    <w:div w:id="540555529">
      <w:bodyDiv w:val="1"/>
      <w:marLeft w:val="0"/>
      <w:marRight w:val="0"/>
      <w:marTop w:val="0"/>
      <w:marBottom w:val="0"/>
      <w:divBdr>
        <w:top w:val="none" w:sz="0" w:space="0" w:color="auto"/>
        <w:left w:val="none" w:sz="0" w:space="0" w:color="auto"/>
        <w:bottom w:val="none" w:sz="0" w:space="0" w:color="auto"/>
        <w:right w:val="none" w:sz="0" w:space="0" w:color="auto"/>
      </w:divBdr>
    </w:div>
    <w:div w:id="554238082">
      <w:bodyDiv w:val="1"/>
      <w:marLeft w:val="0"/>
      <w:marRight w:val="0"/>
      <w:marTop w:val="0"/>
      <w:marBottom w:val="0"/>
      <w:divBdr>
        <w:top w:val="none" w:sz="0" w:space="0" w:color="auto"/>
        <w:left w:val="none" w:sz="0" w:space="0" w:color="auto"/>
        <w:bottom w:val="none" w:sz="0" w:space="0" w:color="auto"/>
        <w:right w:val="none" w:sz="0" w:space="0" w:color="auto"/>
      </w:divBdr>
    </w:div>
    <w:div w:id="564071459">
      <w:bodyDiv w:val="1"/>
      <w:marLeft w:val="0"/>
      <w:marRight w:val="0"/>
      <w:marTop w:val="0"/>
      <w:marBottom w:val="0"/>
      <w:divBdr>
        <w:top w:val="none" w:sz="0" w:space="0" w:color="auto"/>
        <w:left w:val="none" w:sz="0" w:space="0" w:color="auto"/>
        <w:bottom w:val="none" w:sz="0" w:space="0" w:color="auto"/>
        <w:right w:val="none" w:sz="0" w:space="0" w:color="auto"/>
      </w:divBdr>
    </w:div>
    <w:div w:id="582494113">
      <w:bodyDiv w:val="1"/>
      <w:marLeft w:val="0"/>
      <w:marRight w:val="0"/>
      <w:marTop w:val="0"/>
      <w:marBottom w:val="0"/>
      <w:divBdr>
        <w:top w:val="none" w:sz="0" w:space="0" w:color="auto"/>
        <w:left w:val="none" w:sz="0" w:space="0" w:color="auto"/>
        <w:bottom w:val="none" w:sz="0" w:space="0" w:color="auto"/>
        <w:right w:val="none" w:sz="0" w:space="0" w:color="auto"/>
      </w:divBdr>
    </w:div>
    <w:div w:id="582958874">
      <w:bodyDiv w:val="1"/>
      <w:marLeft w:val="0"/>
      <w:marRight w:val="0"/>
      <w:marTop w:val="0"/>
      <w:marBottom w:val="0"/>
      <w:divBdr>
        <w:top w:val="none" w:sz="0" w:space="0" w:color="auto"/>
        <w:left w:val="none" w:sz="0" w:space="0" w:color="auto"/>
        <w:bottom w:val="none" w:sz="0" w:space="0" w:color="auto"/>
        <w:right w:val="none" w:sz="0" w:space="0" w:color="auto"/>
      </w:divBdr>
    </w:div>
    <w:div w:id="595022376">
      <w:bodyDiv w:val="1"/>
      <w:marLeft w:val="0"/>
      <w:marRight w:val="0"/>
      <w:marTop w:val="0"/>
      <w:marBottom w:val="0"/>
      <w:divBdr>
        <w:top w:val="none" w:sz="0" w:space="0" w:color="auto"/>
        <w:left w:val="none" w:sz="0" w:space="0" w:color="auto"/>
        <w:bottom w:val="none" w:sz="0" w:space="0" w:color="auto"/>
        <w:right w:val="none" w:sz="0" w:space="0" w:color="auto"/>
      </w:divBdr>
    </w:div>
    <w:div w:id="617225636">
      <w:bodyDiv w:val="1"/>
      <w:marLeft w:val="0"/>
      <w:marRight w:val="0"/>
      <w:marTop w:val="0"/>
      <w:marBottom w:val="0"/>
      <w:divBdr>
        <w:top w:val="none" w:sz="0" w:space="0" w:color="auto"/>
        <w:left w:val="none" w:sz="0" w:space="0" w:color="auto"/>
        <w:bottom w:val="none" w:sz="0" w:space="0" w:color="auto"/>
        <w:right w:val="none" w:sz="0" w:space="0" w:color="auto"/>
      </w:divBdr>
    </w:div>
    <w:div w:id="627861679">
      <w:bodyDiv w:val="1"/>
      <w:marLeft w:val="0"/>
      <w:marRight w:val="0"/>
      <w:marTop w:val="0"/>
      <w:marBottom w:val="0"/>
      <w:divBdr>
        <w:top w:val="none" w:sz="0" w:space="0" w:color="auto"/>
        <w:left w:val="none" w:sz="0" w:space="0" w:color="auto"/>
        <w:bottom w:val="none" w:sz="0" w:space="0" w:color="auto"/>
        <w:right w:val="none" w:sz="0" w:space="0" w:color="auto"/>
      </w:divBdr>
    </w:div>
    <w:div w:id="635987815">
      <w:bodyDiv w:val="1"/>
      <w:marLeft w:val="0"/>
      <w:marRight w:val="0"/>
      <w:marTop w:val="0"/>
      <w:marBottom w:val="0"/>
      <w:divBdr>
        <w:top w:val="none" w:sz="0" w:space="0" w:color="auto"/>
        <w:left w:val="none" w:sz="0" w:space="0" w:color="auto"/>
        <w:bottom w:val="none" w:sz="0" w:space="0" w:color="auto"/>
        <w:right w:val="none" w:sz="0" w:space="0" w:color="auto"/>
      </w:divBdr>
    </w:div>
    <w:div w:id="638846732">
      <w:bodyDiv w:val="1"/>
      <w:marLeft w:val="0"/>
      <w:marRight w:val="0"/>
      <w:marTop w:val="0"/>
      <w:marBottom w:val="0"/>
      <w:divBdr>
        <w:top w:val="none" w:sz="0" w:space="0" w:color="auto"/>
        <w:left w:val="none" w:sz="0" w:space="0" w:color="auto"/>
        <w:bottom w:val="none" w:sz="0" w:space="0" w:color="auto"/>
        <w:right w:val="none" w:sz="0" w:space="0" w:color="auto"/>
      </w:divBdr>
    </w:div>
    <w:div w:id="675230428">
      <w:bodyDiv w:val="1"/>
      <w:marLeft w:val="0"/>
      <w:marRight w:val="0"/>
      <w:marTop w:val="0"/>
      <w:marBottom w:val="0"/>
      <w:divBdr>
        <w:top w:val="none" w:sz="0" w:space="0" w:color="auto"/>
        <w:left w:val="none" w:sz="0" w:space="0" w:color="auto"/>
        <w:bottom w:val="none" w:sz="0" w:space="0" w:color="auto"/>
        <w:right w:val="none" w:sz="0" w:space="0" w:color="auto"/>
      </w:divBdr>
    </w:div>
    <w:div w:id="702245072">
      <w:bodyDiv w:val="1"/>
      <w:marLeft w:val="0"/>
      <w:marRight w:val="0"/>
      <w:marTop w:val="0"/>
      <w:marBottom w:val="0"/>
      <w:divBdr>
        <w:top w:val="none" w:sz="0" w:space="0" w:color="auto"/>
        <w:left w:val="none" w:sz="0" w:space="0" w:color="auto"/>
        <w:bottom w:val="none" w:sz="0" w:space="0" w:color="auto"/>
        <w:right w:val="none" w:sz="0" w:space="0" w:color="auto"/>
      </w:divBdr>
    </w:div>
    <w:div w:id="703284408">
      <w:bodyDiv w:val="1"/>
      <w:marLeft w:val="0"/>
      <w:marRight w:val="0"/>
      <w:marTop w:val="0"/>
      <w:marBottom w:val="0"/>
      <w:divBdr>
        <w:top w:val="none" w:sz="0" w:space="0" w:color="auto"/>
        <w:left w:val="none" w:sz="0" w:space="0" w:color="auto"/>
        <w:bottom w:val="none" w:sz="0" w:space="0" w:color="auto"/>
        <w:right w:val="none" w:sz="0" w:space="0" w:color="auto"/>
      </w:divBdr>
    </w:div>
    <w:div w:id="705838667">
      <w:bodyDiv w:val="1"/>
      <w:marLeft w:val="0"/>
      <w:marRight w:val="0"/>
      <w:marTop w:val="0"/>
      <w:marBottom w:val="0"/>
      <w:divBdr>
        <w:top w:val="none" w:sz="0" w:space="0" w:color="auto"/>
        <w:left w:val="none" w:sz="0" w:space="0" w:color="auto"/>
        <w:bottom w:val="none" w:sz="0" w:space="0" w:color="auto"/>
        <w:right w:val="none" w:sz="0" w:space="0" w:color="auto"/>
      </w:divBdr>
    </w:div>
    <w:div w:id="739209032">
      <w:bodyDiv w:val="1"/>
      <w:marLeft w:val="0"/>
      <w:marRight w:val="0"/>
      <w:marTop w:val="0"/>
      <w:marBottom w:val="0"/>
      <w:divBdr>
        <w:top w:val="none" w:sz="0" w:space="0" w:color="auto"/>
        <w:left w:val="none" w:sz="0" w:space="0" w:color="auto"/>
        <w:bottom w:val="none" w:sz="0" w:space="0" w:color="auto"/>
        <w:right w:val="none" w:sz="0" w:space="0" w:color="auto"/>
      </w:divBdr>
    </w:div>
    <w:div w:id="747456016">
      <w:bodyDiv w:val="1"/>
      <w:marLeft w:val="0"/>
      <w:marRight w:val="0"/>
      <w:marTop w:val="0"/>
      <w:marBottom w:val="0"/>
      <w:divBdr>
        <w:top w:val="none" w:sz="0" w:space="0" w:color="auto"/>
        <w:left w:val="none" w:sz="0" w:space="0" w:color="auto"/>
        <w:bottom w:val="none" w:sz="0" w:space="0" w:color="auto"/>
        <w:right w:val="none" w:sz="0" w:space="0" w:color="auto"/>
      </w:divBdr>
    </w:div>
    <w:div w:id="753282688">
      <w:bodyDiv w:val="1"/>
      <w:marLeft w:val="0"/>
      <w:marRight w:val="0"/>
      <w:marTop w:val="0"/>
      <w:marBottom w:val="0"/>
      <w:divBdr>
        <w:top w:val="none" w:sz="0" w:space="0" w:color="auto"/>
        <w:left w:val="none" w:sz="0" w:space="0" w:color="auto"/>
        <w:bottom w:val="none" w:sz="0" w:space="0" w:color="auto"/>
        <w:right w:val="none" w:sz="0" w:space="0" w:color="auto"/>
      </w:divBdr>
    </w:div>
    <w:div w:id="773718990">
      <w:bodyDiv w:val="1"/>
      <w:marLeft w:val="0"/>
      <w:marRight w:val="0"/>
      <w:marTop w:val="0"/>
      <w:marBottom w:val="0"/>
      <w:divBdr>
        <w:top w:val="none" w:sz="0" w:space="0" w:color="auto"/>
        <w:left w:val="none" w:sz="0" w:space="0" w:color="auto"/>
        <w:bottom w:val="none" w:sz="0" w:space="0" w:color="auto"/>
        <w:right w:val="none" w:sz="0" w:space="0" w:color="auto"/>
      </w:divBdr>
    </w:div>
    <w:div w:id="777944046">
      <w:bodyDiv w:val="1"/>
      <w:marLeft w:val="0"/>
      <w:marRight w:val="0"/>
      <w:marTop w:val="0"/>
      <w:marBottom w:val="0"/>
      <w:divBdr>
        <w:top w:val="none" w:sz="0" w:space="0" w:color="auto"/>
        <w:left w:val="none" w:sz="0" w:space="0" w:color="auto"/>
        <w:bottom w:val="none" w:sz="0" w:space="0" w:color="auto"/>
        <w:right w:val="none" w:sz="0" w:space="0" w:color="auto"/>
      </w:divBdr>
    </w:div>
    <w:div w:id="802848384">
      <w:bodyDiv w:val="1"/>
      <w:marLeft w:val="0"/>
      <w:marRight w:val="0"/>
      <w:marTop w:val="0"/>
      <w:marBottom w:val="0"/>
      <w:divBdr>
        <w:top w:val="none" w:sz="0" w:space="0" w:color="auto"/>
        <w:left w:val="none" w:sz="0" w:space="0" w:color="auto"/>
        <w:bottom w:val="none" w:sz="0" w:space="0" w:color="auto"/>
        <w:right w:val="none" w:sz="0" w:space="0" w:color="auto"/>
      </w:divBdr>
    </w:div>
    <w:div w:id="835343224">
      <w:bodyDiv w:val="1"/>
      <w:marLeft w:val="0"/>
      <w:marRight w:val="0"/>
      <w:marTop w:val="0"/>
      <w:marBottom w:val="0"/>
      <w:divBdr>
        <w:top w:val="none" w:sz="0" w:space="0" w:color="auto"/>
        <w:left w:val="none" w:sz="0" w:space="0" w:color="auto"/>
        <w:bottom w:val="none" w:sz="0" w:space="0" w:color="auto"/>
        <w:right w:val="none" w:sz="0" w:space="0" w:color="auto"/>
      </w:divBdr>
    </w:div>
    <w:div w:id="842628858">
      <w:bodyDiv w:val="1"/>
      <w:marLeft w:val="0"/>
      <w:marRight w:val="0"/>
      <w:marTop w:val="0"/>
      <w:marBottom w:val="0"/>
      <w:divBdr>
        <w:top w:val="none" w:sz="0" w:space="0" w:color="auto"/>
        <w:left w:val="none" w:sz="0" w:space="0" w:color="auto"/>
        <w:bottom w:val="none" w:sz="0" w:space="0" w:color="auto"/>
        <w:right w:val="none" w:sz="0" w:space="0" w:color="auto"/>
      </w:divBdr>
    </w:div>
    <w:div w:id="857695094">
      <w:bodyDiv w:val="1"/>
      <w:marLeft w:val="0"/>
      <w:marRight w:val="0"/>
      <w:marTop w:val="0"/>
      <w:marBottom w:val="0"/>
      <w:divBdr>
        <w:top w:val="none" w:sz="0" w:space="0" w:color="auto"/>
        <w:left w:val="none" w:sz="0" w:space="0" w:color="auto"/>
        <w:bottom w:val="none" w:sz="0" w:space="0" w:color="auto"/>
        <w:right w:val="none" w:sz="0" w:space="0" w:color="auto"/>
      </w:divBdr>
    </w:div>
    <w:div w:id="877166107">
      <w:bodyDiv w:val="1"/>
      <w:marLeft w:val="0"/>
      <w:marRight w:val="0"/>
      <w:marTop w:val="0"/>
      <w:marBottom w:val="0"/>
      <w:divBdr>
        <w:top w:val="none" w:sz="0" w:space="0" w:color="auto"/>
        <w:left w:val="none" w:sz="0" w:space="0" w:color="auto"/>
        <w:bottom w:val="none" w:sz="0" w:space="0" w:color="auto"/>
        <w:right w:val="none" w:sz="0" w:space="0" w:color="auto"/>
      </w:divBdr>
    </w:div>
    <w:div w:id="879786548">
      <w:bodyDiv w:val="1"/>
      <w:marLeft w:val="0"/>
      <w:marRight w:val="0"/>
      <w:marTop w:val="0"/>
      <w:marBottom w:val="0"/>
      <w:divBdr>
        <w:top w:val="none" w:sz="0" w:space="0" w:color="auto"/>
        <w:left w:val="none" w:sz="0" w:space="0" w:color="auto"/>
        <w:bottom w:val="none" w:sz="0" w:space="0" w:color="auto"/>
        <w:right w:val="none" w:sz="0" w:space="0" w:color="auto"/>
      </w:divBdr>
    </w:div>
    <w:div w:id="881793240">
      <w:bodyDiv w:val="1"/>
      <w:marLeft w:val="0"/>
      <w:marRight w:val="0"/>
      <w:marTop w:val="0"/>
      <w:marBottom w:val="0"/>
      <w:divBdr>
        <w:top w:val="none" w:sz="0" w:space="0" w:color="auto"/>
        <w:left w:val="none" w:sz="0" w:space="0" w:color="auto"/>
        <w:bottom w:val="none" w:sz="0" w:space="0" w:color="auto"/>
        <w:right w:val="none" w:sz="0" w:space="0" w:color="auto"/>
      </w:divBdr>
    </w:div>
    <w:div w:id="896403488">
      <w:bodyDiv w:val="1"/>
      <w:marLeft w:val="0"/>
      <w:marRight w:val="0"/>
      <w:marTop w:val="0"/>
      <w:marBottom w:val="0"/>
      <w:divBdr>
        <w:top w:val="none" w:sz="0" w:space="0" w:color="auto"/>
        <w:left w:val="none" w:sz="0" w:space="0" w:color="auto"/>
        <w:bottom w:val="none" w:sz="0" w:space="0" w:color="auto"/>
        <w:right w:val="none" w:sz="0" w:space="0" w:color="auto"/>
      </w:divBdr>
    </w:div>
    <w:div w:id="907575191">
      <w:bodyDiv w:val="1"/>
      <w:marLeft w:val="0"/>
      <w:marRight w:val="0"/>
      <w:marTop w:val="0"/>
      <w:marBottom w:val="0"/>
      <w:divBdr>
        <w:top w:val="none" w:sz="0" w:space="0" w:color="auto"/>
        <w:left w:val="none" w:sz="0" w:space="0" w:color="auto"/>
        <w:bottom w:val="none" w:sz="0" w:space="0" w:color="auto"/>
        <w:right w:val="none" w:sz="0" w:space="0" w:color="auto"/>
      </w:divBdr>
    </w:div>
    <w:div w:id="910238779">
      <w:bodyDiv w:val="1"/>
      <w:marLeft w:val="0"/>
      <w:marRight w:val="0"/>
      <w:marTop w:val="0"/>
      <w:marBottom w:val="0"/>
      <w:divBdr>
        <w:top w:val="none" w:sz="0" w:space="0" w:color="auto"/>
        <w:left w:val="none" w:sz="0" w:space="0" w:color="auto"/>
        <w:bottom w:val="none" w:sz="0" w:space="0" w:color="auto"/>
        <w:right w:val="none" w:sz="0" w:space="0" w:color="auto"/>
      </w:divBdr>
    </w:div>
    <w:div w:id="939291026">
      <w:bodyDiv w:val="1"/>
      <w:marLeft w:val="0"/>
      <w:marRight w:val="0"/>
      <w:marTop w:val="0"/>
      <w:marBottom w:val="0"/>
      <w:divBdr>
        <w:top w:val="none" w:sz="0" w:space="0" w:color="auto"/>
        <w:left w:val="none" w:sz="0" w:space="0" w:color="auto"/>
        <w:bottom w:val="none" w:sz="0" w:space="0" w:color="auto"/>
        <w:right w:val="none" w:sz="0" w:space="0" w:color="auto"/>
      </w:divBdr>
    </w:div>
    <w:div w:id="942952451">
      <w:bodyDiv w:val="1"/>
      <w:marLeft w:val="0"/>
      <w:marRight w:val="0"/>
      <w:marTop w:val="0"/>
      <w:marBottom w:val="0"/>
      <w:divBdr>
        <w:top w:val="none" w:sz="0" w:space="0" w:color="auto"/>
        <w:left w:val="none" w:sz="0" w:space="0" w:color="auto"/>
        <w:bottom w:val="none" w:sz="0" w:space="0" w:color="auto"/>
        <w:right w:val="none" w:sz="0" w:space="0" w:color="auto"/>
      </w:divBdr>
    </w:div>
    <w:div w:id="990477107">
      <w:bodyDiv w:val="1"/>
      <w:marLeft w:val="0"/>
      <w:marRight w:val="0"/>
      <w:marTop w:val="0"/>
      <w:marBottom w:val="0"/>
      <w:divBdr>
        <w:top w:val="none" w:sz="0" w:space="0" w:color="auto"/>
        <w:left w:val="none" w:sz="0" w:space="0" w:color="auto"/>
        <w:bottom w:val="none" w:sz="0" w:space="0" w:color="auto"/>
        <w:right w:val="none" w:sz="0" w:space="0" w:color="auto"/>
      </w:divBdr>
    </w:div>
    <w:div w:id="1000694015">
      <w:bodyDiv w:val="1"/>
      <w:marLeft w:val="0"/>
      <w:marRight w:val="0"/>
      <w:marTop w:val="0"/>
      <w:marBottom w:val="0"/>
      <w:divBdr>
        <w:top w:val="none" w:sz="0" w:space="0" w:color="auto"/>
        <w:left w:val="none" w:sz="0" w:space="0" w:color="auto"/>
        <w:bottom w:val="none" w:sz="0" w:space="0" w:color="auto"/>
        <w:right w:val="none" w:sz="0" w:space="0" w:color="auto"/>
      </w:divBdr>
    </w:div>
    <w:div w:id="1003361484">
      <w:bodyDiv w:val="1"/>
      <w:marLeft w:val="0"/>
      <w:marRight w:val="0"/>
      <w:marTop w:val="0"/>
      <w:marBottom w:val="0"/>
      <w:divBdr>
        <w:top w:val="none" w:sz="0" w:space="0" w:color="auto"/>
        <w:left w:val="none" w:sz="0" w:space="0" w:color="auto"/>
        <w:bottom w:val="none" w:sz="0" w:space="0" w:color="auto"/>
        <w:right w:val="none" w:sz="0" w:space="0" w:color="auto"/>
      </w:divBdr>
    </w:div>
    <w:div w:id="1011644031">
      <w:bodyDiv w:val="1"/>
      <w:marLeft w:val="0"/>
      <w:marRight w:val="0"/>
      <w:marTop w:val="0"/>
      <w:marBottom w:val="0"/>
      <w:divBdr>
        <w:top w:val="none" w:sz="0" w:space="0" w:color="auto"/>
        <w:left w:val="none" w:sz="0" w:space="0" w:color="auto"/>
        <w:bottom w:val="none" w:sz="0" w:space="0" w:color="auto"/>
        <w:right w:val="none" w:sz="0" w:space="0" w:color="auto"/>
      </w:divBdr>
    </w:div>
    <w:div w:id="1034116907">
      <w:bodyDiv w:val="1"/>
      <w:marLeft w:val="0"/>
      <w:marRight w:val="0"/>
      <w:marTop w:val="0"/>
      <w:marBottom w:val="0"/>
      <w:divBdr>
        <w:top w:val="none" w:sz="0" w:space="0" w:color="auto"/>
        <w:left w:val="none" w:sz="0" w:space="0" w:color="auto"/>
        <w:bottom w:val="none" w:sz="0" w:space="0" w:color="auto"/>
        <w:right w:val="none" w:sz="0" w:space="0" w:color="auto"/>
      </w:divBdr>
    </w:div>
    <w:div w:id="1062142990">
      <w:bodyDiv w:val="1"/>
      <w:marLeft w:val="0"/>
      <w:marRight w:val="0"/>
      <w:marTop w:val="0"/>
      <w:marBottom w:val="0"/>
      <w:divBdr>
        <w:top w:val="none" w:sz="0" w:space="0" w:color="auto"/>
        <w:left w:val="none" w:sz="0" w:space="0" w:color="auto"/>
        <w:bottom w:val="none" w:sz="0" w:space="0" w:color="auto"/>
        <w:right w:val="none" w:sz="0" w:space="0" w:color="auto"/>
      </w:divBdr>
    </w:div>
    <w:div w:id="1064723002">
      <w:bodyDiv w:val="1"/>
      <w:marLeft w:val="0"/>
      <w:marRight w:val="0"/>
      <w:marTop w:val="0"/>
      <w:marBottom w:val="0"/>
      <w:divBdr>
        <w:top w:val="none" w:sz="0" w:space="0" w:color="auto"/>
        <w:left w:val="none" w:sz="0" w:space="0" w:color="auto"/>
        <w:bottom w:val="none" w:sz="0" w:space="0" w:color="auto"/>
        <w:right w:val="none" w:sz="0" w:space="0" w:color="auto"/>
      </w:divBdr>
    </w:div>
    <w:div w:id="1080297583">
      <w:bodyDiv w:val="1"/>
      <w:marLeft w:val="0"/>
      <w:marRight w:val="0"/>
      <w:marTop w:val="0"/>
      <w:marBottom w:val="0"/>
      <w:divBdr>
        <w:top w:val="none" w:sz="0" w:space="0" w:color="auto"/>
        <w:left w:val="none" w:sz="0" w:space="0" w:color="auto"/>
        <w:bottom w:val="none" w:sz="0" w:space="0" w:color="auto"/>
        <w:right w:val="none" w:sz="0" w:space="0" w:color="auto"/>
      </w:divBdr>
    </w:div>
    <w:div w:id="1083255566">
      <w:bodyDiv w:val="1"/>
      <w:marLeft w:val="0"/>
      <w:marRight w:val="0"/>
      <w:marTop w:val="0"/>
      <w:marBottom w:val="0"/>
      <w:divBdr>
        <w:top w:val="none" w:sz="0" w:space="0" w:color="auto"/>
        <w:left w:val="none" w:sz="0" w:space="0" w:color="auto"/>
        <w:bottom w:val="none" w:sz="0" w:space="0" w:color="auto"/>
        <w:right w:val="none" w:sz="0" w:space="0" w:color="auto"/>
      </w:divBdr>
    </w:div>
    <w:div w:id="1131554280">
      <w:bodyDiv w:val="1"/>
      <w:marLeft w:val="0"/>
      <w:marRight w:val="0"/>
      <w:marTop w:val="0"/>
      <w:marBottom w:val="0"/>
      <w:divBdr>
        <w:top w:val="none" w:sz="0" w:space="0" w:color="auto"/>
        <w:left w:val="none" w:sz="0" w:space="0" w:color="auto"/>
        <w:bottom w:val="none" w:sz="0" w:space="0" w:color="auto"/>
        <w:right w:val="none" w:sz="0" w:space="0" w:color="auto"/>
      </w:divBdr>
    </w:div>
    <w:div w:id="1133793397">
      <w:bodyDiv w:val="1"/>
      <w:marLeft w:val="0"/>
      <w:marRight w:val="0"/>
      <w:marTop w:val="0"/>
      <w:marBottom w:val="0"/>
      <w:divBdr>
        <w:top w:val="none" w:sz="0" w:space="0" w:color="auto"/>
        <w:left w:val="none" w:sz="0" w:space="0" w:color="auto"/>
        <w:bottom w:val="none" w:sz="0" w:space="0" w:color="auto"/>
        <w:right w:val="none" w:sz="0" w:space="0" w:color="auto"/>
      </w:divBdr>
    </w:div>
    <w:div w:id="1140220892">
      <w:bodyDiv w:val="1"/>
      <w:marLeft w:val="0"/>
      <w:marRight w:val="0"/>
      <w:marTop w:val="0"/>
      <w:marBottom w:val="0"/>
      <w:divBdr>
        <w:top w:val="none" w:sz="0" w:space="0" w:color="auto"/>
        <w:left w:val="none" w:sz="0" w:space="0" w:color="auto"/>
        <w:bottom w:val="none" w:sz="0" w:space="0" w:color="auto"/>
        <w:right w:val="none" w:sz="0" w:space="0" w:color="auto"/>
      </w:divBdr>
    </w:div>
    <w:div w:id="1191869673">
      <w:bodyDiv w:val="1"/>
      <w:marLeft w:val="0"/>
      <w:marRight w:val="0"/>
      <w:marTop w:val="0"/>
      <w:marBottom w:val="0"/>
      <w:divBdr>
        <w:top w:val="none" w:sz="0" w:space="0" w:color="auto"/>
        <w:left w:val="none" w:sz="0" w:space="0" w:color="auto"/>
        <w:bottom w:val="none" w:sz="0" w:space="0" w:color="auto"/>
        <w:right w:val="none" w:sz="0" w:space="0" w:color="auto"/>
      </w:divBdr>
    </w:div>
    <w:div w:id="1197500153">
      <w:bodyDiv w:val="1"/>
      <w:marLeft w:val="0"/>
      <w:marRight w:val="0"/>
      <w:marTop w:val="0"/>
      <w:marBottom w:val="0"/>
      <w:divBdr>
        <w:top w:val="none" w:sz="0" w:space="0" w:color="auto"/>
        <w:left w:val="none" w:sz="0" w:space="0" w:color="auto"/>
        <w:bottom w:val="none" w:sz="0" w:space="0" w:color="auto"/>
        <w:right w:val="none" w:sz="0" w:space="0" w:color="auto"/>
      </w:divBdr>
    </w:div>
    <w:div w:id="1218200539">
      <w:bodyDiv w:val="1"/>
      <w:marLeft w:val="0"/>
      <w:marRight w:val="0"/>
      <w:marTop w:val="0"/>
      <w:marBottom w:val="0"/>
      <w:divBdr>
        <w:top w:val="none" w:sz="0" w:space="0" w:color="auto"/>
        <w:left w:val="none" w:sz="0" w:space="0" w:color="auto"/>
        <w:bottom w:val="none" w:sz="0" w:space="0" w:color="auto"/>
        <w:right w:val="none" w:sz="0" w:space="0" w:color="auto"/>
      </w:divBdr>
    </w:div>
    <w:div w:id="1224870586">
      <w:bodyDiv w:val="1"/>
      <w:marLeft w:val="0"/>
      <w:marRight w:val="0"/>
      <w:marTop w:val="0"/>
      <w:marBottom w:val="0"/>
      <w:divBdr>
        <w:top w:val="none" w:sz="0" w:space="0" w:color="auto"/>
        <w:left w:val="none" w:sz="0" w:space="0" w:color="auto"/>
        <w:bottom w:val="none" w:sz="0" w:space="0" w:color="auto"/>
        <w:right w:val="none" w:sz="0" w:space="0" w:color="auto"/>
      </w:divBdr>
    </w:div>
    <w:div w:id="1277132751">
      <w:bodyDiv w:val="1"/>
      <w:marLeft w:val="0"/>
      <w:marRight w:val="0"/>
      <w:marTop w:val="0"/>
      <w:marBottom w:val="0"/>
      <w:divBdr>
        <w:top w:val="none" w:sz="0" w:space="0" w:color="auto"/>
        <w:left w:val="none" w:sz="0" w:space="0" w:color="auto"/>
        <w:bottom w:val="none" w:sz="0" w:space="0" w:color="auto"/>
        <w:right w:val="none" w:sz="0" w:space="0" w:color="auto"/>
      </w:divBdr>
    </w:div>
    <w:div w:id="1308507961">
      <w:bodyDiv w:val="1"/>
      <w:marLeft w:val="0"/>
      <w:marRight w:val="0"/>
      <w:marTop w:val="0"/>
      <w:marBottom w:val="0"/>
      <w:divBdr>
        <w:top w:val="none" w:sz="0" w:space="0" w:color="auto"/>
        <w:left w:val="none" w:sz="0" w:space="0" w:color="auto"/>
        <w:bottom w:val="none" w:sz="0" w:space="0" w:color="auto"/>
        <w:right w:val="none" w:sz="0" w:space="0" w:color="auto"/>
      </w:divBdr>
    </w:div>
    <w:div w:id="1319723601">
      <w:bodyDiv w:val="1"/>
      <w:marLeft w:val="0"/>
      <w:marRight w:val="0"/>
      <w:marTop w:val="0"/>
      <w:marBottom w:val="0"/>
      <w:divBdr>
        <w:top w:val="none" w:sz="0" w:space="0" w:color="auto"/>
        <w:left w:val="none" w:sz="0" w:space="0" w:color="auto"/>
        <w:bottom w:val="none" w:sz="0" w:space="0" w:color="auto"/>
        <w:right w:val="none" w:sz="0" w:space="0" w:color="auto"/>
      </w:divBdr>
    </w:div>
    <w:div w:id="1319919137">
      <w:bodyDiv w:val="1"/>
      <w:marLeft w:val="0"/>
      <w:marRight w:val="0"/>
      <w:marTop w:val="0"/>
      <w:marBottom w:val="0"/>
      <w:divBdr>
        <w:top w:val="none" w:sz="0" w:space="0" w:color="auto"/>
        <w:left w:val="none" w:sz="0" w:space="0" w:color="auto"/>
        <w:bottom w:val="none" w:sz="0" w:space="0" w:color="auto"/>
        <w:right w:val="none" w:sz="0" w:space="0" w:color="auto"/>
      </w:divBdr>
    </w:div>
    <w:div w:id="1391534759">
      <w:bodyDiv w:val="1"/>
      <w:marLeft w:val="0"/>
      <w:marRight w:val="0"/>
      <w:marTop w:val="0"/>
      <w:marBottom w:val="0"/>
      <w:divBdr>
        <w:top w:val="none" w:sz="0" w:space="0" w:color="auto"/>
        <w:left w:val="none" w:sz="0" w:space="0" w:color="auto"/>
        <w:bottom w:val="none" w:sz="0" w:space="0" w:color="auto"/>
        <w:right w:val="none" w:sz="0" w:space="0" w:color="auto"/>
      </w:divBdr>
    </w:div>
    <w:div w:id="1400591846">
      <w:bodyDiv w:val="1"/>
      <w:marLeft w:val="0"/>
      <w:marRight w:val="0"/>
      <w:marTop w:val="0"/>
      <w:marBottom w:val="0"/>
      <w:divBdr>
        <w:top w:val="none" w:sz="0" w:space="0" w:color="auto"/>
        <w:left w:val="none" w:sz="0" w:space="0" w:color="auto"/>
        <w:bottom w:val="none" w:sz="0" w:space="0" w:color="auto"/>
        <w:right w:val="none" w:sz="0" w:space="0" w:color="auto"/>
      </w:divBdr>
    </w:div>
    <w:div w:id="1413044728">
      <w:bodyDiv w:val="1"/>
      <w:marLeft w:val="0"/>
      <w:marRight w:val="0"/>
      <w:marTop w:val="0"/>
      <w:marBottom w:val="0"/>
      <w:divBdr>
        <w:top w:val="none" w:sz="0" w:space="0" w:color="auto"/>
        <w:left w:val="none" w:sz="0" w:space="0" w:color="auto"/>
        <w:bottom w:val="none" w:sz="0" w:space="0" w:color="auto"/>
        <w:right w:val="none" w:sz="0" w:space="0" w:color="auto"/>
      </w:divBdr>
    </w:div>
    <w:div w:id="1424449198">
      <w:bodyDiv w:val="1"/>
      <w:marLeft w:val="0"/>
      <w:marRight w:val="0"/>
      <w:marTop w:val="0"/>
      <w:marBottom w:val="0"/>
      <w:divBdr>
        <w:top w:val="none" w:sz="0" w:space="0" w:color="auto"/>
        <w:left w:val="none" w:sz="0" w:space="0" w:color="auto"/>
        <w:bottom w:val="none" w:sz="0" w:space="0" w:color="auto"/>
        <w:right w:val="none" w:sz="0" w:space="0" w:color="auto"/>
      </w:divBdr>
    </w:div>
    <w:div w:id="1435518276">
      <w:bodyDiv w:val="1"/>
      <w:marLeft w:val="0"/>
      <w:marRight w:val="0"/>
      <w:marTop w:val="0"/>
      <w:marBottom w:val="0"/>
      <w:divBdr>
        <w:top w:val="none" w:sz="0" w:space="0" w:color="auto"/>
        <w:left w:val="none" w:sz="0" w:space="0" w:color="auto"/>
        <w:bottom w:val="none" w:sz="0" w:space="0" w:color="auto"/>
        <w:right w:val="none" w:sz="0" w:space="0" w:color="auto"/>
      </w:divBdr>
    </w:div>
    <w:div w:id="1456755347">
      <w:bodyDiv w:val="1"/>
      <w:marLeft w:val="0"/>
      <w:marRight w:val="0"/>
      <w:marTop w:val="0"/>
      <w:marBottom w:val="0"/>
      <w:divBdr>
        <w:top w:val="none" w:sz="0" w:space="0" w:color="auto"/>
        <w:left w:val="none" w:sz="0" w:space="0" w:color="auto"/>
        <w:bottom w:val="none" w:sz="0" w:space="0" w:color="auto"/>
        <w:right w:val="none" w:sz="0" w:space="0" w:color="auto"/>
      </w:divBdr>
    </w:div>
    <w:div w:id="1470320373">
      <w:bodyDiv w:val="1"/>
      <w:marLeft w:val="0"/>
      <w:marRight w:val="0"/>
      <w:marTop w:val="0"/>
      <w:marBottom w:val="0"/>
      <w:divBdr>
        <w:top w:val="none" w:sz="0" w:space="0" w:color="auto"/>
        <w:left w:val="none" w:sz="0" w:space="0" w:color="auto"/>
        <w:bottom w:val="none" w:sz="0" w:space="0" w:color="auto"/>
        <w:right w:val="none" w:sz="0" w:space="0" w:color="auto"/>
      </w:divBdr>
    </w:div>
    <w:div w:id="1472555269">
      <w:bodyDiv w:val="1"/>
      <w:marLeft w:val="0"/>
      <w:marRight w:val="0"/>
      <w:marTop w:val="0"/>
      <w:marBottom w:val="0"/>
      <w:divBdr>
        <w:top w:val="none" w:sz="0" w:space="0" w:color="auto"/>
        <w:left w:val="none" w:sz="0" w:space="0" w:color="auto"/>
        <w:bottom w:val="none" w:sz="0" w:space="0" w:color="auto"/>
        <w:right w:val="none" w:sz="0" w:space="0" w:color="auto"/>
      </w:divBdr>
    </w:div>
    <w:div w:id="1492405354">
      <w:bodyDiv w:val="1"/>
      <w:marLeft w:val="0"/>
      <w:marRight w:val="0"/>
      <w:marTop w:val="0"/>
      <w:marBottom w:val="0"/>
      <w:divBdr>
        <w:top w:val="none" w:sz="0" w:space="0" w:color="auto"/>
        <w:left w:val="none" w:sz="0" w:space="0" w:color="auto"/>
        <w:bottom w:val="none" w:sz="0" w:space="0" w:color="auto"/>
        <w:right w:val="none" w:sz="0" w:space="0" w:color="auto"/>
      </w:divBdr>
    </w:div>
    <w:div w:id="1497109602">
      <w:bodyDiv w:val="1"/>
      <w:marLeft w:val="0"/>
      <w:marRight w:val="0"/>
      <w:marTop w:val="0"/>
      <w:marBottom w:val="0"/>
      <w:divBdr>
        <w:top w:val="none" w:sz="0" w:space="0" w:color="auto"/>
        <w:left w:val="none" w:sz="0" w:space="0" w:color="auto"/>
        <w:bottom w:val="none" w:sz="0" w:space="0" w:color="auto"/>
        <w:right w:val="none" w:sz="0" w:space="0" w:color="auto"/>
      </w:divBdr>
    </w:div>
    <w:div w:id="1499077554">
      <w:bodyDiv w:val="1"/>
      <w:marLeft w:val="0"/>
      <w:marRight w:val="0"/>
      <w:marTop w:val="0"/>
      <w:marBottom w:val="0"/>
      <w:divBdr>
        <w:top w:val="none" w:sz="0" w:space="0" w:color="auto"/>
        <w:left w:val="none" w:sz="0" w:space="0" w:color="auto"/>
        <w:bottom w:val="none" w:sz="0" w:space="0" w:color="auto"/>
        <w:right w:val="none" w:sz="0" w:space="0" w:color="auto"/>
      </w:divBdr>
    </w:div>
    <w:div w:id="1502549784">
      <w:bodyDiv w:val="1"/>
      <w:marLeft w:val="0"/>
      <w:marRight w:val="0"/>
      <w:marTop w:val="0"/>
      <w:marBottom w:val="0"/>
      <w:divBdr>
        <w:top w:val="none" w:sz="0" w:space="0" w:color="auto"/>
        <w:left w:val="none" w:sz="0" w:space="0" w:color="auto"/>
        <w:bottom w:val="none" w:sz="0" w:space="0" w:color="auto"/>
        <w:right w:val="none" w:sz="0" w:space="0" w:color="auto"/>
      </w:divBdr>
    </w:div>
    <w:div w:id="1534924218">
      <w:bodyDiv w:val="1"/>
      <w:marLeft w:val="0"/>
      <w:marRight w:val="0"/>
      <w:marTop w:val="0"/>
      <w:marBottom w:val="0"/>
      <w:divBdr>
        <w:top w:val="none" w:sz="0" w:space="0" w:color="auto"/>
        <w:left w:val="none" w:sz="0" w:space="0" w:color="auto"/>
        <w:bottom w:val="none" w:sz="0" w:space="0" w:color="auto"/>
        <w:right w:val="none" w:sz="0" w:space="0" w:color="auto"/>
      </w:divBdr>
    </w:div>
    <w:div w:id="1538422487">
      <w:bodyDiv w:val="1"/>
      <w:marLeft w:val="0"/>
      <w:marRight w:val="0"/>
      <w:marTop w:val="0"/>
      <w:marBottom w:val="0"/>
      <w:divBdr>
        <w:top w:val="none" w:sz="0" w:space="0" w:color="auto"/>
        <w:left w:val="none" w:sz="0" w:space="0" w:color="auto"/>
        <w:bottom w:val="none" w:sz="0" w:space="0" w:color="auto"/>
        <w:right w:val="none" w:sz="0" w:space="0" w:color="auto"/>
      </w:divBdr>
    </w:div>
    <w:div w:id="1551384573">
      <w:bodyDiv w:val="1"/>
      <w:marLeft w:val="0"/>
      <w:marRight w:val="0"/>
      <w:marTop w:val="0"/>
      <w:marBottom w:val="0"/>
      <w:divBdr>
        <w:top w:val="none" w:sz="0" w:space="0" w:color="auto"/>
        <w:left w:val="none" w:sz="0" w:space="0" w:color="auto"/>
        <w:bottom w:val="none" w:sz="0" w:space="0" w:color="auto"/>
        <w:right w:val="none" w:sz="0" w:space="0" w:color="auto"/>
      </w:divBdr>
    </w:div>
    <w:div w:id="1576470408">
      <w:bodyDiv w:val="1"/>
      <w:marLeft w:val="0"/>
      <w:marRight w:val="0"/>
      <w:marTop w:val="0"/>
      <w:marBottom w:val="0"/>
      <w:divBdr>
        <w:top w:val="none" w:sz="0" w:space="0" w:color="auto"/>
        <w:left w:val="none" w:sz="0" w:space="0" w:color="auto"/>
        <w:bottom w:val="none" w:sz="0" w:space="0" w:color="auto"/>
        <w:right w:val="none" w:sz="0" w:space="0" w:color="auto"/>
      </w:divBdr>
    </w:div>
    <w:div w:id="1585530185">
      <w:bodyDiv w:val="1"/>
      <w:marLeft w:val="0"/>
      <w:marRight w:val="0"/>
      <w:marTop w:val="0"/>
      <w:marBottom w:val="0"/>
      <w:divBdr>
        <w:top w:val="none" w:sz="0" w:space="0" w:color="auto"/>
        <w:left w:val="none" w:sz="0" w:space="0" w:color="auto"/>
        <w:bottom w:val="none" w:sz="0" w:space="0" w:color="auto"/>
        <w:right w:val="none" w:sz="0" w:space="0" w:color="auto"/>
      </w:divBdr>
    </w:div>
    <w:div w:id="1653482993">
      <w:bodyDiv w:val="1"/>
      <w:marLeft w:val="0"/>
      <w:marRight w:val="0"/>
      <w:marTop w:val="0"/>
      <w:marBottom w:val="0"/>
      <w:divBdr>
        <w:top w:val="none" w:sz="0" w:space="0" w:color="auto"/>
        <w:left w:val="none" w:sz="0" w:space="0" w:color="auto"/>
        <w:bottom w:val="none" w:sz="0" w:space="0" w:color="auto"/>
        <w:right w:val="none" w:sz="0" w:space="0" w:color="auto"/>
      </w:divBdr>
    </w:div>
    <w:div w:id="1671446127">
      <w:bodyDiv w:val="1"/>
      <w:marLeft w:val="0"/>
      <w:marRight w:val="0"/>
      <w:marTop w:val="0"/>
      <w:marBottom w:val="0"/>
      <w:divBdr>
        <w:top w:val="none" w:sz="0" w:space="0" w:color="auto"/>
        <w:left w:val="none" w:sz="0" w:space="0" w:color="auto"/>
        <w:bottom w:val="none" w:sz="0" w:space="0" w:color="auto"/>
        <w:right w:val="none" w:sz="0" w:space="0" w:color="auto"/>
      </w:divBdr>
    </w:div>
    <w:div w:id="1675182073">
      <w:bodyDiv w:val="1"/>
      <w:marLeft w:val="0"/>
      <w:marRight w:val="0"/>
      <w:marTop w:val="0"/>
      <w:marBottom w:val="0"/>
      <w:divBdr>
        <w:top w:val="none" w:sz="0" w:space="0" w:color="auto"/>
        <w:left w:val="none" w:sz="0" w:space="0" w:color="auto"/>
        <w:bottom w:val="none" w:sz="0" w:space="0" w:color="auto"/>
        <w:right w:val="none" w:sz="0" w:space="0" w:color="auto"/>
      </w:divBdr>
    </w:div>
    <w:div w:id="1681472845">
      <w:bodyDiv w:val="1"/>
      <w:marLeft w:val="0"/>
      <w:marRight w:val="0"/>
      <w:marTop w:val="0"/>
      <w:marBottom w:val="0"/>
      <w:divBdr>
        <w:top w:val="none" w:sz="0" w:space="0" w:color="auto"/>
        <w:left w:val="none" w:sz="0" w:space="0" w:color="auto"/>
        <w:bottom w:val="none" w:sz="0" w:space="0" w:color="auto"/>
        <w:right w:val="none" w:sz="0" w:space="0" w:color="auto"/>
      </w:divBdr>
    </w:div>
    <w:div w:id="1710491051">
      <w:bodyDiv w:val="1"/>
      <w:marLeft w:val="0"/>
      <w:marRight w:val="0"/>
      <w:marTop w:val="0"/>
      <w:marBottom w:val="0"/>
      <w:divBdr>
        <w:top w:val="none" w:sz="0" w:space="0" w:color="auto"/>
        <w:left w:val="none" w:sz="0" w:space="0" w:color="auto"/>
        <w:bottom w:val="none" w:sz="0" w:space="0" w:color="auto"/>
        <w:right w:val="none" w:sz="0" w:space="0" w:color="auto"/>
      </w:divBdr>
    </w:div>
    <w:div w:id="1717123852">
      <w:bodyDiv w:val="1"/>
      <w:marLeft w:val="0"/>
      <w:marRight w:val="0"/>
      <w:marTop w:val="0"/>
      <w:marBottom w:val="0"/>
      <w:divBdr>
        <w:top w:val="none" w:sz="0" w:space="0" w:color="auto"/>
        <w:left w:val="none" w:sz="0" w:space="0" w:color="auto"/>
        <w:bottom w:val="none" w:sz="0" w:space="0" w:color="auto"/>
        <w:right w:val="none" w:sz="0" w:space="0" w:color="auto"/>
      </w:divBdr>
    </w:div>
    <w:div w:id="1760054238">
      <w:bodyDiv w:val="1"/>
      <w:marLeft w:val="0"/>
      <w:marRight w:val="0"/>
      <w:marTop w:val="0"/>
      <w:marBottom w:val="0"/>
      <w:divBdr>
        <w:top w:val="none" w:sz="0" w:space="0" w:color="auto"/>
        <w:left w:val="none" w:sz="0" w:space="0" w:color="auto"/>
        <w:bottom w:val="none" w:sz="0" w:space="0" w:color="auto"/>
        <w:right w:val="none" w:sz="0" w:space="0" w:color="auto"/>
      </w:divBdr>
    </w:div>
    <w:div w:id="1760634553">
      <w:bodyDiv w:val="1"/>
      <w:marLeft w:val="0"/>
      <w:marRight w:val="0"/>
      <w:marTop w:val="0"/>
      <w:marBottom w:val="0"/>
      <w:divBdr>
        <w:top w:val="none" w:sz="0" w:space="0" w:color="auto"/>
        <w:left w:val="none" w:sz="0" w:space="0" w:color="auto"/>
        <w:bottom w:val="none" w:sz="0" w:space="0" w:color="auto"/>
        <w:right w:val="none" w:sz="0" w:space="0" w:color="auto"/>
      </w:divBdr>
    </w:div>
    <w:div w:id="1780449186">
      <w:bodyDiv w:val="1"/>
      <w:marLeft w:val="0"/>
      <w:marRight w:val="0"/>
      <w:marTop w:val="0"/>
      <w:marBottom w:val="0"/>
      <w:divBdr>
        <w:top w:val="none" w:sz="0" w:space="0" w:color="auto"/>
        <w:left w:val="none" w:sz="0" w:space="0" w:color="auto"/>
        <w:bottom w:val="none" w:sz="0" w:space="0" w:color="auto"/>
        <w:right w:val="none" w:sz="0" w:space="0" w:color="auto"/>
      </w:divBdr>
    </w:div>
    <w:div w:id="1787699771">
      <w:bodyDiv w:val="1"/>
      <w:marLeft w:val="0"/>
      <w:marRight w:val="0"/>
      <w:marTop w:val="0"/>
      <w:marBottom w:val="0"/>
      <w:divBdr>
        <w:top w:val="none" w:sz="0" w:space="0" w:color="auto"/>
        <w:left w:val="none" w:sz="0" w:space="0" w:color="auto"/>
        <w:bottom w:val="none" w:sz="0" w:space="0" w:color="auto"/>
        <w:right w:val="none" w:sz="0" w:space="0" w:color="auto"/>
      </w:divBdr>
    </w:div>
    <w:div w:id="1814061507">
      <w:bodyDiv w:val="1"/>
      <w:marLeft w:val="0"/>
      <w:marRight w:val="0"/>
      <w:marTop w:val="0"/>
      <w:marBottom w:val="0"/>
      <w:divBdr>
        <w:top w:val="none" w:sz="0" w:space="0" w:color="auto"/>
        <w:left w:val="none" w:sz="0" w:space="0" w:color="auto"/>
        <w:bottom w:val="none" w:sz="0" w:space="0" w:color="auto"/>
        <w:right w:val="none" w:sz="0" w:space="0" w:color="auto"/>
      </w:divBdr>
    </w:div>
    <w:div w:id="1851482120">
      <w:bodyDiv w:val="1"/>
      <w:marLeft w:val="0"/>
      <w:marRight w:val="0"/>
      <w:marTop w:val="0"/>
      <w:marBottom w:val="0"/>
      <w:divBdr>
        <w:top w:val="none" w:sz="0" w:space="0" w:color="auto"/>
        <w:left w:val="none" w:sz="0" w:space="0" w:color="auto"/>
        <w:bottom w:val="none" w:sz="0" w:space="0" w:color="auto"/>
        <w:right w:val="none" w:sz="0" w:space="0" w:color="auto"/>
      </w:divBdr>
    </w:div>
    <w:div w:id="1900431553">
      <w:bodyDiv w:val="1"/>
      <w:marLeft w:val="0"/>
      <w:marRight w:val="0"/>
      <w:marTop w:val="0"/>
      <w:marBottom w:val="0"/>
      <w:divBdr>
        <w:top w:val="none" w:sz="0" w:space="0" w:color="auto"/>
        <w:left w:val="none" w:sz="0" w:space="0" w:color="auto"/>
        <w:bottom w:val="none" w:sz="0" w:space="0" w:color="auto"/>
        <w:right w:val="none" w:sz="0" w:space="0" w:color="auto"/>
      </w:divBdr>
    </w:div>
    <w:div w:id="1911646304">
      <w:bodyDiv w:val="1"/>
      <w:marLeft w:val="0"/>
      <w:marRight w:val="0"/>
      <w:marTop w:val="0"/>
      <w:marBottom w:val="0"/>
      <w:divBdr>
        <w:top w:val="none" w:sz="0" w:space="0" w:color="auto"/>
        <w:left w:val="none" w:sz="0" w:space="0" w:color="auto"/>
        <w:bottom w:val="none" w:sz="0" w:space="0" w:color="auto"/>
        <w:right w:val="none" w:sz="0" w:space="0" w:color="auto"/>
      </w:divBdr>
    </w:div>
    <w:div w:id="1943686038">
      <w:bodyDiv w:val="1"/>
      <w:marLeft w:val="0"/>
      <w:marRight w:val="0"/>
      <w:marTop w:val="0"/>
      <w:marBottom w:val="0"/>
      <w:divBdr>
        <w:top w:val="none" w:sz="0" w:space="0" w:color="auto"/>
        <w:left w:val="none" w:sz="0" w:space="0" w:color="auto"/>
        <w:bottom w:val="none" w:sz="0" w:space="0" w:color="auto"/>
        <w:right w:val="none" w:sz="0" w:space="0" w:color="auto"/>
      </w:divBdr>
    </w:div>
    <w:div w:id="1961495175">
      <w:bodyDiv w:val="1"/>
      <w:marLeft w:val="0"/>
      <w:marRight w:val="0"/>
      <w:marTop w:val="0"/>
      <w:marBottom w:val="0"/>
      <w:divBdr>
        <w:top w:val="none" w:sz="0" w:space="0" w:color="auto"/>
        <w:left w:val="none" w:sz="0" w:space="0" w:color="auto"/>
        <w:bottom w:val="none" w:sz="0" w:space="0" w:color="auto"/>
        <w:right w:val="none" w:sz="0" w:space="0" w:color="auto"/>
      </w:divBdr>
    </w:div>
    <w:div w:id="1999727817">
      <w:bodyDiv w:val="1"/>
      <w:marLeft w:val="0"/>
      <w:marRight w:val="0"/>
      <w:marTop w:val="0"/>
      <w:marBottom w:val="0"/>
      <w:divBdr>
        <w:top w:val="none" w:sz="0" w:space="0" w:color="auto"/>
        <w:left w:val="none" w:sz="0" w:space="0" w:color="auto"/>
        <w:bottom w:val="none" w:sz="0" w:space="0" w:color="auto"/>
        <w:right w:val="none" w:sz="0" w:space="0" w:color="auto"/>
      </w:divBdr>
    </w:div>
    <w:div w:id="2001079745">
      <w:bodyDiv w:val="1"/>
      <w:marLeft w:val="0"/>
      <w:marRight w:val="0"/>
      <w:marTop w:val="0"/>
      <w:marBottom w:val="0"/>
      <w:divBdr>
        <w:top w:val="none" w:sz="0" w:space="0" w:color="auto"/>
        <w:left w:val="none" w:sz="0" w:space="0" w:color="auto"/>
        <w:bottom w:val="none" w:sz="0" w:space="0" w:color="auto"/>
        <w:right w:val="none" w:sz="0" w:space="0" w:color="auto"/>
      </w:divBdr>
    </w:div>
    <w:div w:id="2009867823">
      <w:bodyDiv w:val="1"/>
      <w:marLeft w:val="0"/>
      <w:marRight w:val="0"/>
      <w:marTop w:val="0"/>
      <w:marBottom w:val="0"/>
      <w:divBdr>
        <w:top w:val="none" w:sz="0" w:space="0" w:color="auto"/>
        <w:left w:val="none" w:sz="0" w:space="0" w:color="auto"/>
        <w:bottom w:val="none" w:sz="0" w:space="0" w:color="auto"/>
        <w:right w:val="none" w:sz="0" w:space="0" w:color="auto"/>
      </w:divBdr>
    </w:div>
    <w:div w:id="2082286758">
      <w:bodyDiv w:val="1"/>
      <w:marLeft w:val="0"/>
      <w:marRight w:val="0"/>
      <w:marTop w:val="0"/>
      <w:marBottom w:val="0"/>
      <w:divBdr>
        <w:top w:val="none" w:sz="0" w:space="0" w:color="auto"/>
        <w:left w:val="none" w:sz="0" w:space="0" w:color="auto"/>
        <w:bottom w:val="none" w:sz="0" w:space="0" w:color="auto"/>
        <w:right w:val="none" w:sz="0" w:space="0" w:color="auto"/>
      </w:divBdr>
    </w:div>
    <w:div w:id="2093311800">
      <w:bodyDiv w:val="1"/>
      <w:marLeft w:val="0"/>
      <w:marRight w:val="0"/>
      <w:marTop w:val="0"/>
      <w:marBottom w:val="0"/>
      <w:divBdr>
        <w:top w:val="none" w:sz="0" w:space="0" w:color="auto"/>
        <w:left w:val="none" w:sz="0" w:space="0" w:color="auto"/>
        <w:bottom w:val="none" w:sz="0" w:space="0" w:color="auto"/>
        <w:right w:val="none" w:sz="0" w:space="0" w:color="auto"/>
      </w:divBdr>
    </w:div>
    <w:div w:id="2094548844">
      <w:bodyDiv w:val="1"/>
      <w:marLeft w:val="0"/>
      <w:marRight w:val="0"/>
      <w:marTop w:val="0"/>
      <w:marBottom w:val="0"/>
      <w:divBdr>
        <w:top w:val="none" w:sz="0" w:space="0" w:color="auto"/>
        <w:left w:val="none" w:sz="0" w:space="0" w:color="auto"/>
        <w:bottom w:val="none" w:sz="0" w:space="0" w:color="auto"/>
        <w:right w:val="none" w:sz="0" w:space="0" w:color="auto"/>
      </w:divBdr>
    </w:div>
    <w:div w:id="2116975422">
      <w:bodyDiv w:val="1"/>
      <w:marLeft w:val="0"/>
      <w:marRight w:val="0"/>
      <w:marTop w:val="0"/>
      <w:marBottom w:val="0"/>
      <w:divBdr>
        <w:top w:val="none" w:sz="0" w:space="0" w:color="auto"/>
        <w:left w:val="none" w:sz="0" w:space="0" w:color="auto"/>
        <w:bottom w:val="none" w:sz="0" w:space="0" w:color="auto"/>
        <w:right w:val="none" w:sz="0" w:space="0" w:color="auto"/>
      </w:divBdr>
    </w:div>
    <w:div w:id="2144150410">
      <w:bodyDiv w:val="1"/>
      <w:marLeft w:val="0"/>
      <w:marRight w:val="0"/>
      <w:marTop w:val="0"/>
      <w:marBottom w:val="0"/>
      <w:divBdr>
        <w:top w:val="none" w:sz="0" w:space="0" w:color="auto"/>
        <w:left w:val="none" w:sz="0" w:space="0" w:color="auto"/>
        <w:bottom w:val="none" w:sz="0" w:space="0" w:color="auto"/>
        <w:right w:val="none" w:sz="0" w:space="0" w:color="auto"/>
      </w:divBdr>
    </w:div>
    <w:div w:id="2146116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33B030-C8B7-47BB-A8BC-69D64DF8A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26</Pages>
  <Words>8166</Words>
  <Characters>46547</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2026-08-12T03:23:00Z</dcterms:created>
  <dcterms:modified xsi:type="dcterms:W3CDTF">2026-08-12T03:23:00Z</dcterms:modified>
</cp:coreProperties>
</file>