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1F309A7E">
                    <wp:simplePos x="0" y="0"/>
                    <wp:positionH relativeFrom="page">
                      <wp:posOffset>47625</wp:posOffset>
                    </wp:positionH>
                    <wp:positionV relativeFrom="page">
                      <wp:posOffset>1000125</wp:posOffset>
                    </wp:positionV>
                    <wp:extent cx="7285990" cy="46386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285990" cy="463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230AC036" w:rsidR="00CB1EE0" w:rsidRPr="00120C82" w:rsidRDefault="006117FB" w:rsidP="004B4714">
                                <w:pPr>
                                  <w:ind w:left="720"/>
                                  <w:rPr>
                                    <w:color w:val="5B9BD5" w:themeColor="accent1"/>
                                    <w:sz w:val="72"/>
                                    <w:szCs w:val="72"/>
                                  </w:rPr>
                                </w:pPr>
                                <w:r w:rsidRPr="006117FB">
                                  <w:rPr>
                                    <w:caps/>
                                    <w:color w:val="5B9BD5" w:themeColor="accent1"/>
                                    <w:sz w:val="72"/>
                                    <w:szCs w:val="72"/>
                                  </w:rPr>
                                  <w:t>Business Report: Comparative Analysis of Shangri-La Hotels and Premier Inn Hotels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3.75pt;margin-top:78.75pt;width:573.7pt;height:365.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" filled="f" stroked="f" strokeweight=".5pt">
                    <v:textbox inset="126pt,0,54pt,0">
                      <w:txbxContent>
                        <w:p w14:paraId="7E24B26B" w14:textId="230AC036" w:rsidR="00CB1EE0" w:rsidRPr="00120C82" w:rsidRDefault="006117FB" w:rsidP="004B4714">
                          <w:pPr>
                            <w:ind w:left="720"/>
                            <w:rPr>
                              <w:color w:val="5B9BD5" w:themeColor="accent1"/>
                              <w:sz w:val="72"/>
                              <w:szCs w:val="72"/>
                            </w:rPr>
                          </w:pPr>
                          <w:r w:rsidRPr="006117FB">
                            <w:rPr>
                              <w:caps/>
                              <w:color w:val="5B9BD5" w:themeColor="accent1"/>
                              <w:sz w:val="72"/>
                              <w:szCs w:val="72"/>
                            </w:rPr>
                            <w:t>Business Report: Comparative Analysis of Shangri-La Hotels and Premier Inn Hotels</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7E24B220" w14:textId="23CFAB05" w:rsidR="00DB69C8" w:rsidRPr="00421649" w:rsidRDefault="00DB69C8" w:rsidP="00FA592A">
          <w:pPr>
            <w:numPr>
              <w:ilvl w:val="0"/>
              <w:numId w:val="1"/>
            </w:numPr>
            <w:rPr>
              <w:rFonts w:ascii="Georgia" w:hAnsi="Georgia"/>
              <w:bCs/>
              <w:sz w:val="36"/>
              <w:szCs w:val="36"/>
            </w:rPr>
          </w:pPr>
          <w:r w:rsidRPr="00421649">
            <w:rPr>
              <w:rFonts w:ascii="Georgia" w:hAnsi="Georgia"/>
              <w:bCs/>
              <w:sz w:val="36"/>
              <w:szCs w:val="36"/>
            </w:rPr>
            <w:t xml:space="preserve">Module title: </w:t>
          </w:r>
          <w:r w:rsidR="006D2D60" w:rsidRPr="006D2D60">
            <w:rPr>
              <w:rFonts w:ascii="Georgia" w:hAnsi="Georgia"/>
              <w:bCs/>
              <w:sz w:val="36"/>
              <w:szCs w:val="36"/>
            </w:rPr>
            <w:t>BMIH5007</w:t>
          </w:r>
          <w:r w:rsidR="00931778" w:rsidRPr="00931778">
            <w:rPr>
              <w:rFonts w:ascii="Georgia" w:hAnsi="Georgia"/>
              <w:bCs/>
              <w:sz w:val="36"/>
              <w:szCs w:val="36"/>
            </w:rPr>
            <w:t xml:space="preserve"> </w:t>
          </w:r>
          <w:r w:rsidR="00F36403" w:rsidRPr="00F36403">
            <w:rPr>
              <w:rFonts w:ascii="Georgia" w:hAnsi="Georgia"/>
              <w:bCs/>
              <w:sz w:val="36"/>
              <w:szCs w:val="36"/>
            </w:rPr>
            <w:t>Financial Management for the Hotel Industry</w:t>
          </w:r>
        </w:p>
        <w:p w14:paraId="7E24B221" w14:textId="294D81A0" w:rsidR="00DB69C8" w:rsidRDefault="00DB69C8" w:rsidP="00FA592A">
          <w:pPr>
            <w:numPr>
              <w:ilvl w:val="0"/>
              <w:numId w:val="1"/>
            </w:numPr>
            <w:rPr>
              <w:rFonts w:ascii="Georgia" w:hAnsi="Georgia"/>
              <w:bCs/>
              <w:sz w:val="36"/>
              <w:szCs w:val="36"/>
            </w:rPr>
          </w:pPr>
          <w:r w:rsidRPr="00421649">
            <w:rPr>
              <w:rFonts w:ascii="Georgia" w:hAnsi="Georgia"/>
              <w:bCs/>
              <w:sz w:val="36"/>
              <w:szCs w:val="36"/>
            </w:rPr>
            <w:t xml:space="preserve">Lecturer’s name: </w:t>
          </w:r>
          <w:r w:rsidR="00F36403" w:rsidRPr="00F36403">
            <w:rPr>
              <w:rFonts w:ascii="Georgia" w:hAnsi="Georgia"/>
              <w:bCs/>
              <w:sz w:val="36"/>
              <w:szCs w:val="36"/>
            </w:rPr>
            <w:t>Tristan Hawkins</w:t>
          </w:r>
        </w:p>
        <w:p w14:paraId="5359C50B" w14:textId="573435A2" w:rsidR="002022F1" w:rsidRPr="00421649" w:rsidRDefault="002022F1" w:rsidP="00FA592A">
          <w:pPr>
            <w:numPr>
              <w:ilvl w:val="0"/>
              <w:numId w:val="1"/>
            </w:numPr>
            <w:rPr>
              <w:rFonts w:ascii="Georgia" w:hAnsi="Georgia"/>
              <w:bCs/>
              <w:sz w:val="36"/>
              <w:szCs w:val="36"/>
            </w:rPr>
          </w:pPr>
          <w:r>
            <w:rPr>
              <w:rFonts w:ascii="Georgia" w:hAnsi="Georgia"/>
              <w:bCs/>
              <w:sz w:val="36"/>
              <w:szCs w:val="36"/>
            </w:rPr>
            <w:t xml:space="preserve">Word Count: </w:t>
          </w:r>
          <w:r w:rsidR="006D2F32">
            <w:rPr>
              <w:rFonts w:ascii="Georgia" w:hAnsi="Georgia"/>
              <w:bCs/>
              <w:sz w:val="36"/>
              <w:szCs w:val="36"/>
            </w:rPr>
            <w:t>20</w:t>
          </w:r>
          <w:r w:rsidR="00D70C6C">
            <w:rPr>
              <w:rFonts w:ascii="Georgia" w:hAnsi="Georgia"/>
              <w:bCs/>
              <w:sz w:val="36"/>
              <w:szCs w:val="36"/>
            </w:rPr>
            <w:t>5</w:t>
          </w:r>
          <w:r w:rsidR="00485C6B">
            <w:rPr>
              <w:rFonts w:ascii="Georgia" w:hAnsi="Georgia"/>
              <w:bCs/>
              <w:sz w:val="36"/>
              <w:szCs w:val="36"/>
            </w:rPr>
            <w:t>6</w:t>
          </w:r>
        </w:p>
        <w:p w14:paraId="5441F8F3" w14:textId="77777777" w:rsidR="00882B46" w:rsidRDefault="00882B46" w:rsidP="009035F5">
          <w:pPr>
            <w:rPr>
              <w:rFonts w:ascii="Georgia" w:hAnsi="Georgia"/>
              <w:sz w:val="28"/>
              <w:szCs w:val="28"/>
            </w:rPr>
          </w:pPr>
        </w:p>
        <w:p w14:paraId="30D5D25B" w14:textId="77777777" w:rsidR="00882B46" w:rsidRDefault="00882B46" w:rsidP="009035F5">
          <w:pPr>
            <w:rPr>
              <w:rFonts w:ascii="Georgia" w:hAnsi="Georgia"/>
              <w:sz w:val="28"/>
              <w:szCs w:val="28"/>
            </w:rPr>
          </w:pPr>
        </w:p>
        <w:p w14:paraId="41454F35" w14:textId="77777777" w:rsidR="00882B46" w:rsidRDefault="00882B46" w:rsidP="009035F5">
          <w:pPr>
            <w:rPr>
              <w:rFonts w:ascii="Georgia" w:hAnsi="Georgia"/>
              <w:sz w:val="28"/>
              <w:szCs w:val="28"/>
            </w:rPr>
          </w:pPr>
        </w:p>
        <w:p w14:paraId="6452E6D2" w14:textId="77777777" w:rsidR="00882B46" w:rsidRDefault="00882B46" w:rsidP="009035F5">
          <w:pPr>
            <w:rPr>
              <w:rFonts w:ascii="Georgia" w:hAnsi="Georgia"/>
              <w:sz w:val="28"/>
              <w:szCs w:val="28"/>
            </w:rPr>
          </w:pPr>
        </w:p>
        <w:p w14:paraId="32FFEA96" w14:textId="5361D91A" w:rsidR="00107A66" w:rsidRDefault="00CB1EE0" w:rsidP="009A36D7">
          <w:pPr>
            <w:spacing w:line="360" w:lineRule="auto"/>
            <w:rPr>
              <w:rFonts w:ascii="Georgia" w:hAnsi="Georgia"/>
              <w:sz w:val="28"/>
              <w:szCs w:val="28"/>
            </w:rPr>
          </w:pPr>
          <w:r w:rsidRPr="00421649">
            <w:rPr>
              <w:rFonts w:ascii="Georgia" w:hAnsi="Georgia"/>
              <w:sz w:val="28"/>
              <w:szCs w:val="28"/>
            </w:rPr>
            <w:br w:type="page"/>
          </w:r>
          <w:r w:rsidR="00107A66" w:rsidRPr="009A36D7">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Content>
    </w:sdt>
    <w:p w14:paraId="4DF6468B" w14:textId="77777777" w:rsidR="00107A66" w:rsidRDefault="00107A66" w:rsidP="00107A66">
      <w:pPr>
        <w:rPr>
          <w:rFonts w:ascii="Arial" w:hAnsi="Arial" w:cs="Arial"/>
          <w:b/>
          <w:bCs/>
          <w:sz w:val="24"/>
          <w:szCs w:val="24"/>
          <w:lang w:val="en-US"/>
        </w:rPr>
      </w:pPr>
    </w:p>
    <w:p w14:paraId="3BBB784E" w14:textId="77777777" w:rsidR="00107A66" w:rsidRDefault="00107A66" w:rsidP="00107A66">
      <w:pPr>
        <w:rPr>
          <w:rFonts w:ascii="Arial" w:hAnsi="Arial" w:cs="Arial"/>
          <w:b/>
          <w:bCs/>
          <w:sz w:val="24"/>
          <w:szCs w:val="24"/>
          <w:lang w:val="en-US"/>
        </w:rPr>
      </w:pPr>
    </w:p>
    <w:p w14:paraId="6EBE58F2" w14:textId="77777777" w:rsidR="00107A66" w:rsidRDefault="00107A66" w:rsidP="00107A66">
      <w:pPr>
        <w:rPr>
          <w:rFonts w:ascii="Arial" w:hAnsi="Arial" w:cs="Arial"/>
          <w:b/>
          <w:bCs/>
          <w:sz w:val="24"/>
          <w:szCs w:val="24"/>
          <w:lang w:val="en-US"/>
        </w:rPr>
      </w:pPr>
    </w:p>
    <w:p w14:paraId="6D606951" w14:textId="77777777" w:rsidR="00107A66" w:rsidRDefault="00107A66" w:rsidP="00107A66">
      <w:pPr>
        <w:rPr>
          <w:rFonts w:ascii="Arial" w:hAnsi="Arial" w:cs="Arial"/>
          <w:b/>
          <w:bCs/>
          <w:sz w:val="24"/>
          <w:szCs w:val="24"/>
          <w:lang w:val="en-US"/>
        </w:rPr>
      </w:pPr>
    </w:p>
    <w:p w14:paraId="11F28E35" w14:textId="77777777" w:rsidR="00107A66" w:rsidRDefault="00107A66" w:rsidP="00107A66">
      <w:pPr>
        <w:rPr>
          <w:rFonts w:ascii="Arial" w:hAnsi="Arial" w:cs="Arial"/>
          <w:b/>
          <w:bCs/>
          <w:sz w:val="24"/>
          <w:szCs w:val="24"/>
          <w:lang w:val="en-US"/>
        </w:rPr>
      </w:pPr>
    </w:p>
    <w:p w14:paraId="21F3DF51" w14:textId="77777777" w:rsidR="00107A66" w:rsidRDefault="00107A66" w:rsidP="00107A66">
      <w:pPr>
        <w:rPr>
          <w:rFonts w:ascii="Arial" w:hAnsi="Arial" w:cs="Arial"/>
          <w:b/>
          <w:bCs/>
          <w:sz w:val="24"/>
          <w:szCs w:val="24"/>
          <w:lang w:val="en-US"/>
        </w:rPr>
      </w:pPr>
    </w:p>
    <w:p w14:paraId="3D09EB8F" w14:textId="77777777" w:rsidR="00107A66" w:rsidRDefault="00107A66" w:rsidP="00107A66">
      <w:pPr>
        <w:rPr>
          <w:rFonts w:ascii="Arial" w:hAnsi="Arial" w:cs="Arial"/>
          <w:b/>
          <w:bCs/>
          <w:sz w:val="24"/>
          <w:szCs w:val="24"/>
          <w:lang w:val="en-US"/>
        </w:rPr>
      </w:pPr>
    </w:p>
    <w:p w14:paraId="1F3B1E89" w14:textId="77777777" w:rsidR="00107A66" w:rsidRDefault="00107A66" w:rsidP="00107A66">
      <w:pPr>
        <w:rPr>
          <w:rFonts w:ascii="Arial" w:hAnsi="Arial" w:cs="Arial"/>
          <w:b/>
          <w:bCs/>
          <w:sz w:val="24"/>
          <w:szCs w:val="24"/>
          <w:lang w:val="en-US"/>
        </w:rPr>
      </w:pPr>
    </w:p>
    <w:p w14:paraId="72589599" w14:textId="77777777" w:rsidR="00107A66" w:rsidRDefault="00107A66" w:rsidP="00107A66">
      <w:pPr>
        <w:rPr>
          <w:rFonts w:ascii="Arial" w:hAnsi="Arial" w:cs="Arial"/>
          <w:b/>
          <w:bCs/>
          <w:sz w:val="24"/>
          <w:szCs w:val="24"/>
          <w:lang w:val="en-US"/>
        </w:rPr>
      </w:pPr>
    </w:p>
    <w:p w14:paraId="23533998" w14:textId="77777777" w:rsidR="00107A66" w:rsidRDefault="00107A66" w:rsidP="00107A66">
      <w:pPr>
        <w:rPr>
          <w:rFonts w:ascii="Arial" w:hAnsi="Arial" w:cs="Arial"/>
          <w:b/>
          <w:bCs/>
          <w:sz w:val="24"/>
          <w:szCs w:val="24"/>
          <w:lang w:val="en-US"/>
        </w:rPr>
      </w:pPr>
    </w:p>
    <w:p w14:paraId="74E8F3E7" w14:textId="77777777" w:rsidR="00107A66" w:rsidRDefault="00107A66" w:rsidP="00107A66">
      <w:pPr>
        <w:rPr>
          <w:rFonts w:ascii="Arial" w:hAnsi="Arial" w:cs="Arial"/>
          <w:b/>
          <w:bCs/>
          <w:sz w:val="24"/>
          <w:szCs w:val="24"/>
          <w:lang w:val="en-US"/>
        </w:rPr>
      </w:pPr>
    </w:p>
    <w:p w14:paraId="1FE90A65" w14:textId="77777777" w:rsidR="00107A66" w:rsidRDefault="00107A66" w:rsidP="00107A66">
      <w:pPr>
        <w:rPr>
          <w:rFonts w:ascii="Arial" w:hAnsi="Arial" w:cs="Arial"/>
          <w:b/>
          <w:bCs/>
          <w:sz w:val="24"/>
          <w:szCs w:val="24"/>
          <w:lang w:val="en-US"/>
        </w:rPr>
      </w:pPr>
    </w:p>
    <w:p w14:paraId="2679F95B" w14:textId="77777777" w:rsidR="00107A66" w:rsidRDefault="00107A66" w:rsidP="00107A66">
      <w:pPr>
        <w:rPr>
          <w:rFonts w:ascii="Arial" w:hAnsi="Arial" w:cs="Arial"/>
          <w:b/>
          <w:bCs/>
          <w:sz w:val="24"/>
          <w:szCs w:val="24"/>
          <w:lang w:val="en-US"/>
        </w:rPr>
      </w:pPr>
    </w:p>
    <w:p w14:paraId="683ADF7B" w14:textId="77777777" w:rsidR="00107A66" w:rsidRDefault="00107A66" w:rsidP="00107A66">
      <w:pPr>
        <w:rPr>
          <w:rFonts w:ascii="Arial" w:hAnsi="Arial" w:cs="Arial"/>
          <w:b/>
          <w:bCs/>
          <w:sz w:val="24"/>
          <w:szCs w:val="24"/>
          <w:lang w:val="en-US"/>
        </w:rPr>
      </w:pPr>
    </w:p>
    <w:p w14:paraId="4982B469" w14:textId="77777777" w:rsidR="00107A66" w:rsidRDefault="00107A66" w:rsidP="00107A66">
      <w:pPr>
        <w:rPr>
          <w:rFonts w:ascii="Arial" w:hAnsi="Arial" w:cs="Arial"/>
          <w:b/>
          <w:bCs/>
          <w:sz w:val="24"/>
          <w:szCs w:val="24"/>
          <w:lang w:val="en-US"/>
        </w:rPr>
      </w:pPr>
    </w:p>
    <w:p w14:paraId="34BA6FC8" w14:textId="77777777" w:rsidR="00107A66" w:rsidRDefault="00107A66" w:rsidP="00107A66">
      <w:pPr>
        <w:rPr>
          <w:rFonts w:ascii="Arial" w:hAnsi="Arial" w:cs="Arial"/>
          <w:b/>
          <w:bCs/>
          <w:sz w:val="24"/>
          <w:szCs w:val="24"/>
          <w:lang w:val="en-US"/>
        </w:rPr>
      </w:pPr>
    </w:p>
    <w:p w14:paraId="2DEC84CE" w14:textId="77777777" w:rsidR="00107A66" w:rsidRDefault="00107A66" w:rsidP="00107A66">
      <w:pPr>
        <w:rPr>
          <w:rFonts w:ascii="Arial" w:hAnsi="Arial" w:cs="Arial"/>
          <w:b/>
          <w:bCs/>
          <w:sz w:val="24"/>
          <w:szCs w:val="24"/>
          <w:lang w:val="en-US"/>
        </w:rPr>
      </w:pPr>
    </w:p>
    <w:p w14:paraId="1D191633" w14:textId="77777777" w:rsidR="00107A66" w:rsidRDefault="00107A66" w:rsidP="00107A66">
      <w:pPr>
        <w:rPr>
          <w:rFonts w:ascii="Arial" w:hAnsi="Arial" w:cs="Arial"/>
          <w:b/>
          <w:bCs/>
          <w:sz w:val="24"/>
          <w:szCs w:val="24"/>
          <w:lang w:val="en-US"/>
        </w:rPr>
      </w:pPr>
    </w:p>
    <w:p w14:paraId="3E4EB796" w14:textId="77777777" w:rsidR="00107A66" w:rsidRDefault="00107A66" w:rsidP="00107A66">
      <w:pPr>
        <w:rPr>
          <w:rFonts w:ascii="Arial" w:hAnsi="Arial" w:cs="Arial"/>
          <w:b/>
          <w:bCs/>
          <w:sz w:val="24"/>
          <w:szCs w:val="24"/>
          <w:lang w:val="en-US"/>
        </w:rPr>
      </w:pPr>
    </w:p>
    <w:p w14:paraId="48E7EF30" w14:textId="77777777" w:rsidR="00107A66" w:rsidRDefault="00107A66" w:rsidP="00107A66">
      <w:pPr>
        <w:rPr>
          <w:rFonts w:ascii="Arial" w:hAnsi="Arial" w:cs="Arial"/>
          <w:b/>
          <w:bCs/>
          <w:sz w:val="24"/>
          <w:szCs w:val="24"/>
          <w:lang w:val="en-US"/>
        </w:rPr>
      </w:pPr>
    </w:p>
    <w:p w14:paraId="34082D0E" w14:textId="77777777" w:rsidR="00107A66" w:rsidRDefault="00107A66" w:rsidP="00107A66">
      <w:pPr>
        <w:rPr>
          <w:rFonts w:ascii="Arial" w:hAnsi="Arial" w:cs="Arial"/>
          <w:b/>
          <w:bCs/>
          <w:sz w:val="24"/>
          <w:szCs w:val="24"/>
          <w:lang w:val="en-US"/>
        </w:rPr>
      </w:pPr>
    </w:p>
    <w:p w14:paraId="1BDE6F6A" w14:textId="77777777" w:rsidR="00107A66" w:rsidRDefault="00107A66" w:rsidP="00107A66">
      <w:pPr>
        <w:rPr>
          <w:rFonts w:ascii="Arial" w:hAnsi="Arial" w:cs="Arial"/>
          <w:b/>
          <w:bCs/>
          <w:sz w:val="24"/>
          <w:szCs w:val="24"/>
          <w:lang w:val="en-US"/>
        </w:rPr>
      </w:pPr>
    </w:p>
    <w:p w14:paraId="1DF75576" w14:textId="77777777" w:rsidR="00107A66" w:rsidRDefault="00107A66" w:rsidP="00107A66">
      <w:pPr>
        <w:rPr>
          <w:rFonts w:ascii="Arial" w:hAnsi="Arial" w:cs="Arial"/>
          <w:b/>
          <w:bCs/>
          <w:sz w:val="24"/>
          <w:szCs w:val="24"/>
          <w:lang w:val="en-US"/>
        </w:rPr>
      </w:pPr>
    </w:p>
    <w:p w14:paraId="06C174B1" w14:textId="77777777" w:rsidR="00107A66" w:rsidRDefault="00107A66" w:rsidP="00107A66">
      <w:pPr>
        <w:rPr>
          <w:rFonts w:ascii="Arial" w:hAnsi="Arial" w:cs="Arial"/>
          <w:b/>
          <w:bCs/>
          <w:sz w:val="24"/>
          <w:szCs w:val="24"/>
          <w:lang w:val="en-US"/>
        </w:rPr>
      </w:pPr>
    </w:p>
    <w:p w14:paraId="782064AF" w14:textId="77777777" w:rsidR="00107A66" w:rsidRDefault="00107A66" w:rsidP="00107A66">
      <w:pPr>
        <w:rPr>
          <w:rFonts w:ascii="Arial" w:hAnsi="Arial" w:cs="Arial"/>
          <w:b/>
          <w:bCs/>
          <w:sz w:val="24"/>
          <w:szCs w:val="24"/>
          <w:lang w:val="en-US"/>
        </w:rPr>
      </w:pPr>
    </w:p>
    <w:p w14:paraId="22C9958A" w14:textId="77777777" w:rsidR="00107A66" w:rsidRDefault="00107A66" w:rsidP="00107A66">
      <w:pPr>
        <w:rPr>
          <w:rFonts w:ascii="Arial" w:hAnsi="Arial" w:cs="Arial"/>
          <w:b/>
          <w:bCs/>
          <w:sz w:val="24"/>
          <w:szCs w:val="24"/>
          <w:lang w:val="en-US"/>
        </w:rPr>
      </w:pPr>
    </w:p>
    <w:p w14:paraId="3E580E23" w14:textId="77777777" w:rsidR="00107A66" w:rsidRDefault="00107A66" w:rsidP="00107A66">
      <w:pPr>
        <w:rPr>
          <w:rFonts w:ascii="Arial" w:hAnsi="Arial" w:cs="Arial"/>
          <w:b/>
          <w:bCs/>
          <w:sz w:val="24"/>
          <w:szCs w:val="24"/>
          <w:lang w:val="en-US"/>
        </w:rPr>
      </w:pPr>
    </w:p>
    <w:p w14:paraId="63833506" w14:textId="2A7AA6A7" w:rsidR="009035F5" w:rsidRPr="00107A66" w:rsidRDefault="009035F5" w:rsidP="00107A66">
      <w:pPr>
        <w:rPr>
          <w:rFonts w:ascii="Georgia" w:hAnsi="Georgia"/>
          <w:sz w:val="28"/>
          <w:szCs w:val="28"/>
        </w:rPr>
      </w:pPr>
      <w:r w:rsidRPr="00897DFB">
        <w:rPr>
          <w:rFonts w:ascii="Arial" w:hAnsi="Arial" w:cs="Arial"/>
          <w:b/>
          <w:bCs/>
          <w:sz w:val="24"/>
          <w:szCs w:val="24"/>
          <w:lang w:val="en-US"/>
        </w:rPr>
        <w:t>Executive Summary</w:t>
      </w:r>
    </w:p>
    <w:p w14:paraId="3B960C55" w14:textId="77777777" w:rsidR="009035F5" w:rsidRPr="00897DFB" w:rsidRDefault="009035F5" w:rsidP="00897DFB">
      <w:pPr>
        <w:spacing w:line="360" w:lineRule="auto"/>
        <w:rPr>
          <w:rFonts w:ascii="Arial" w:hAnsi="Arial" w:cs="Arial"/>
          <w:sz w:val="24"/>
          <w:szCs w:val="24"/>
          <w:lang w:val="en-US"/>
        </w:rPr>
      </w:pPr>
      <w:r w:rsidRPr="00897DFB">
        <w:rPr>
          <w:rFonts w:ascii="Arial" w:hAnsi="Arial" w:cs="Arial"/>
          <w:sz w:val="24"/>
          <w:szCs w:val="24"/>
          <w:lang w:val="en-US"/>
        </w:rPr>
        <w:t>This report provides a comparative analysis of the financial management strategies of Shangri-La Hotels and Premier Inn (operated by Whitbread). Key areas of focus include total revenue, market positioning, growth potential, and financial commitment to Corporate Social Responsibility (CSR). The analysis spans pre- and post-COVID performance (2018-2023), with recommendations for both companies based on their financial and strategic positioning.</w:t>
      </w:r>
    </w:p>
    <w:p w14:paraId="330B137E" w14:textId="0663FAF7" w:rsidR="009B28E1" w:rsidRDefault="009B28E1" w:rsidP="009B28E1">
      <w:pPr>
        <w:rPr>
          <w:rFonts w:ascii="Georgia" w:hAnsi="Georgia"/>
          <w:sz w:val="28"/>
          <w:szCs w:val="28"/>
        </w:rPr>
      </w:pPr>
    </w:p>
    <w:p w14:paraId="06B252F7" w14:textId="77777777" w:rsidR="00BF60FD" w:rsidRDefault="00BF60FD" w:rsidP="009B28E1">
      <w:pPr>
        <w:rPr>
          <w:rFonts w:ascii="Georgia" w:hAnsi="Georgia"/>
          <w:sz w:val="28"/>
          <w:szCs w:val="28"/>
        </w:rPr>
      </w:pPr>
    </w:p>
    <w:p w14:paraId="75087258" w14:textId="77777777" w:rsidR="00BF60FD" w:rsidRDefault="00BF60FD" w:rsidP="009B28E1">
      <w:pPr>
        <w:rPr>
          <w:rFonts w:ascii="Georgia" w:hAnsi="Georgia"/>
          <w:sz w:val="28"/>
          <w:szCs w:val="28"/>
        </w:rPr>
      </w:pPr>
    </w:p>
    <w:p w14:paraId="02D62602" w14:textId="77777777" w:rsidR="00BF60FD" w:rsidRDefault="00BF60FD" w:rsidP="009B28E1">
      <w:pPr>
        <w:rPr>
          <w:rFonts w:ascii="Georgia" w:hAnsi="Georgia"/>
          <w:sz w:val="28"/>
          <w:szCs w:val="28"/>
        </w:rPr>
      </w:pPr>
    </w:p>
    <w:p w14:paraId="0AA65694" w14:textId="77777777" w:rsidR="00BF60FD" w:rsidRDefault="00BF60FD" w:rsidP="009B28E1">
      <w:pPr>
        <w:rPr>
          <w:rFonts w:ascii="Georgia" w:hAnsi="Georgia"/>
          <w:sz w:val="28"/>
          <w:szCs w:val="28"/>
        </w:rPr>
      </w:pPr>
    </w:p>
    <w:p w14:paraId="77C6A4A0" w14:textId="77777777" w:rsidR="00BF60FD" w:rsidRDefault="00BF60FD" w:rsidP="009B28E1">
      <w:pPr>
        <w:rPr>
          <w:rFonts w:ascii="Georgia" w:hAnsi="Georgia"/>
          <w:sz w:val="28"/>
          <w:szCs w:val="28"/>
        </w:rPr>
      </w:pPr>
    </w:p>
    <w:p w14:paraId="7FCF1F5E" w14:textId="77777777" w:rsidR="00BF60FD" w:rsidRDefault="00BF60FD" w:rsidP="009B28E1">
      <w:pPr>
        <w:rPr>
          <w:rFonts w:ascii="Georgia" w:hAnsi="Georgia"/>
          <w:sz w:val="28"/>
          <w:szCs w:val="28"/>
        </w:rPr>
      </w:pPr>
    </w:p>
    <w:p w14:paraId="5BD1D95F" w14:textId="77777777" w:rsidR="00BF60FD" w:rsidRDefault="00BF60FD" w:rsidP="009B28E1">
      <w:pPr>
        <w:rPr>
          <w:rFonts w:ascii="Georgia" w:hAnsi="Georgia"/>
          <w:sz w:val="28"/>
          <w:szCs w:val="28"/>
        </w:rPr>
      </w:pPr>
    </w:p>
    <w:p w14:paraId="68162BDF" w14:textId="77777777" w:rsidR="00BF60FD" w:rsidRDefault="00BF60FD" w:rsidP="009B28E1">
      <w:pPr>
        <w:rPr>
          <w:rFonts w:ascii="Georgia" w:hAnsi="Georgia"/>
          <w:sz w:val="28"/>
          <w:szCs w:val="28"/>
        </w:rPr>
      </w:pPr>
    </w:p>
    <w:p w14:paraId="062F48E1" w14:textId="77777777" w:rsidR="00BF60FD" w:rsidRDefault="00BF60FD" w:rsidP="009B28E1">
      <w:pPr>
        <w:rPr>
          <w:rFonts w:ascii="Georgia" w:hAnsi="Georgia"/>
          <w:sz w:val="28"/>
          <w:szCs w:val="28"/>
        </w:rPr>
      </w:pPr>
    </w:p>
    <w:p w14:paraId="5949A018" w14:textId="77777777" w:rsidR="00BF60FD" w:rsidRDefault="00BF60FD" w:rsidP="009B28E1">
      <w:pPr>
        <w:rPr>
          <w:rFonts w:ascii="Georgia" w:hAnsi="Georgia"/>
          <w:sz w:val="28"/>
          <w:szCs w:val="28"/>
        </w:rPr>
      </w:pPr>
    </w:p>
    <w:p w14:paraId="35FC34E0" w14:textId="77777777" w:rsidR="00BF60FD" w:rsidRDefault="00BF60FD" w:rsidP="009B28E1">
      <w:pPr>
        <w:rPr>
          <w:rFonts w:ascii="Georgia" w:hAnsi="Georgia"/>
          <w:sz w:val="28"/>
          <w:szCs w:val="28"/>
        </w:rPr>
      </w:pPr>
    </w:p>
    <w:p w14:paraId="3C6B6EA0" w14:textId="77777777" w:rsidR="00BF60FD" w:rsidRDefault="00BF60FD" w:rsidP="009B28E1">
      <w:pPr>
        <w:rPr>
          <w:rFonts w:ascii="Georgia" w:hAnsi="Georgia"/>
          <w:sz w:val="28"/>
          <w:szCs w:val="28"/>
        </w:rPr>
      </w:pPr>
    </w:p>
    <w:p w14:paraId="3EA53ABC" w14:textId="77777777" w:rsidR="00BF60FD" w:rsidRDefault="00BF60FD" w:rsidP="009B28E1">
      <w:pPr>
        <w:rPr>
          <w:rFonts w:ascii="Georgia" w:hAnsi="Georgia"/>
          <w:sz w:val="28"/>
          <w:szCs w:val="28"/>
        </w:rPr>
      </w:pPr>
    </w:p>
    <w:p w14:paraId="0083DE33" w14:textId="77777777" w:rsidR="00BF60FD" w:rsidRDefault="00BF60FD" w:rsidP="009B28E1">
      <w:pPr>
        <w:rPr>
          <w:rFonts w:ascii="Georgia" w:hAnsi="Georgia"/>
          <w:sz w:val="28"/>
          <w:szCs w:val="28"/>
        </w:rPr>
      </w:pPr>
    </w:p>
    <w:p w14:paraId="5D154555" w14:textId="77777777" w:rsidR="00BF60FD" w:rsidRDefault="00BF60FD" w:rsidP="009B28E1">
      <w:pPr>
        <w:rPr>
          <w:rFonts w:ascii="Georgia" w:hAnsi="Georgia"/>
          <w:sz w:val="28"/>
          <w:szCs w:val="28"/>
        </w:rPr>
      </w:pPr>
    </w:p>
    <w:p w14:paraId="08C89C91" w14:textId="77777777" w:rsidR="00BF60FD" w:rsidRDefault="00BF60FD" w:rsidP="009B28E1">
      <w:pPr>
        <w:rPr>
          <w:rFonts w:ascii="Georgia" w:hAnsi="Georgia"/>
          <w:sz w:val="28"/>
          <w:szCs w:val="28"/>
        </w:rPr>
      </w:pPr>
    </w:p>
    <w:p w14:paraId="75A8B215" w14:textId="77777777" w:rsidR="00BF60FD" w:rsidRDefault="00BF60FD" w:rsidP="009B28E1">
      <w:pPr>
        <w:rPr>
          <w:rFonts w:ascii="Georgia" w:hAnsi="Georgia"/>
          <w:sz w:val="28"/>
          <w:szCs w:val="28"/>
        </w:rPr>
      </w:pPr>
    </w:p>
    <w:p w14:paraId="0D525390" w14:textId="77777777" w:rsidR="00BF60FD" w:rsidRDefault="00BF60FD" w:rsidP="009B28E1">
      <w:pPr>
        <w:rPr>
          <w:rFonts w:ascii="Georgia" w:hAnsi="Georgia"/>
          <w:sz w:val="28"/>
          <w:szCs w:val="28"/>
        </w:rPr>
      </w:pPr>
    </w:p>
    <w:p w14:paraId="3A8B4518" w14:textId="77777777" w:rsidR="00BF60FD" w:rsidRDefault="00BF60FD" w:rsidP="009B28E1">
      <w:pPr>
        <w:rPr>
          <w:rFonts w:ascii="Georgia" w:hAnsi="Georgia"/>
          <w:sz w:val="28"/>
          <w:szCs w:val="28"/>
        </w:rPr>
      </w:pPr>
    </w:p>
    <w:p w14:paraId="7105A01A" w14:textId="77777777" w:rsidR="00BF60FD" w:rsidRDefault="00BF60FD" w:rsidP="009B28E1">
      <w:pPr>
        <w:rPr>
          <w:rFonts w:ascii="Georgia" w:hAnsi="Georgia"/>
          <w:sz w:val="28"/>
          <w:szCs w:val="28"/>
        </w:rPr>
      </w:pPr>
    </w:p>
    <w:p w14:paraId="582AD68D" w14:textId="77777777" w:rsidR="005F5941" w:rsidRPr="005F5941" w:rsidRDefault="005F5941" w:rsidP="005F5941">
      <w:pPr>
        <w:spacing w:before="100" w:beforeAutospacing="1" w:after="100" w:afterAutospacing="1" w:line="360" w:lineRule="auto"/>
        <w:outlineLvl w:val="2"/>
        <w:rPr>
          <w:rFonts w:ascii="Arial" w:eastAsia="Times New Roman" w:hAnsi="Arial" w:cs="Arial"/>
          <w:b/>
          <w:bCs/>
          <w:sz w:val="24"/>
          <w:szCs w:val="24"/>
          <w:lang w:val="en-US"/>
        </w:rPr>
      </w:pPr>
      <w:r w:rsidRPr="005F5941">
        <w:rPr>
          <w:rFonts w:ascii="Arial" w:eastAsia="Times New Roman" w:hAnsi="Arial" w:cs="Arial"/>
          <w:b/>
          <w:bCs/>
          <w:sz w:val="24"/>
          <w:szCs w:val="24"/>
          <w:lang w:val="en-US"/>
        </w:rPr>
        <w:lastRenderedPageBreak/>
        <w:t>Table of Contents</w:t>
      </w:r>
    </w:p>
    <w:p w14:paraId="7E75BBD5" w14:textId="77777777"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Introduction</w:t>
      </w:r>
      <w:r w:rsidRPr="005F5941">
        <w:rPr>
          <w:rFonts w:ascii="Arial" w:eastAsia="Times New Roman" w:hAnsi="Arial" w:cs="Arial"/>
          <w:sz w:val="24"/>
          <w:szCs w:val="24"/>
          <w:lang w:val="en-US"/>
        </w:rPr>
        <w:t xml:space="preserve"> ................................................................. 4</w:t>
      </w:r>
    </w:p>
    <w:p w14:paraId="05B3C7B4" w14:textId="77777777"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Total Revenue</w:t>
      </w:r>
      <w:r w:rsidRPr="005F5941">
        <w:rPr>
          <w:rFonts w:ascii="Arial" w:eastAsia="Times New Roman" w:hAnsi="Arial" w:cs="Arial"/>
          <w:sz w:val="24"/>
          <w:szCs w:val="24"/>
          <w:lang w:val="en-US"/>
        </w:rPr>
        <w:t xml:space="preserve"> .............................................................. 5</w:t>
      </w:r>
      <w:r w:rsidRPr="005F5941">
        <w:rPr>
          <w:rFonts w:ascii="Arial" w:eastAsia="Times New Roman" w:hAnsi="Arial" w:cs="Arial"/>
          <w:sz w:val="24"/>
          <w:szCs w:val="24"/>
          <w:lang w:val="en-US"/>
        </w:rPr>
        <w:br/>
        <w:t>2.1 Shangri-La Hotels Revenue ...................................... 5</w:t>
      </w:r>
      <w:r w:rsidRPr="005F5941">
        <w:rPr>
          <w:rFonts w:ascii="Arial" w:eastAsia="Times New Roman" w:hAnsi="Arial" w:cs="Arial"/>
          <w:sz w:val="24"/>
          <w:szCs w:val="24"/>
          <w:lang w:val="en-US"/>
        </w:rPr>
        <w:br/>
        <w:t>2.2 Premier Inn (Whitbread Group) Revenue .................... 6</w:t>
      </w:r>
      <w:r w:rsidRPr="005F5941">
        <w:rPr>
          <w:rFonts w:ascii="Arial" w:eastAsia="Times New Roman" w:hAnsi="Arial" w:cs="Arial"/>
          <w:sz w:val="24"/>
          <w:szCs w:val="24"/>
          <w:lang w:val="en-US"/>
        </w:rPr>
        <w:br/>
        <w:t>2.3 Revenue Comparison ................................................. 7</w:t>
      </w:r>
    </w:p>
    <w:p w14:paraId="5D00F877" w14:textId="78E56413"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Market Position</w:t>
      </w:r>
      <w:r w:rsidRPr="005F5941">
        <w:rPr>
          <w:rFonts w:ascii="Arial" w:eastAsia="Times New Roman" w:hAnsi="Arial" w:cs="Arial"/>
          <w:sz w:val="24"/>
          <w:szCs w:val="24"/>
          <w:lang w:val="en-US"/>
        </w:rPr>
        <w:t xml:space="preserve"> ........................................................... </w:t>
      </w:r>
      <w:r w:rsidR="00D8518E">
        <w:rPr>
          <w:rFonts w:ascii="Arial" w:eastAsia="Times New Roman" w:hAnsi="Arial" w:cs="Arial"/>
          <w:sz w:val="24"/>
          <w:szCs w:val="24"/>
          <w:lang w:val="en-US"/>
        </w:rPr>
        <w:t>9</w:t>
      </w:r>
      <w:r w:rsidRPr="005F5941">
        <w:rPr>
          <w:rFonts w:ascii="Arial" w:eastAsia="Times New Roman" w:hAnsi="Arial" w:cs="Arial"/>
          <w:sz w:val="24"/>
          <w:szCs w:val="24"/>
          <w:lang w:val="en-US"/>
        </w:rPr>
        <w:br/>
        <w:t xml:space="preserve">3.1 Shangri-La Hotels Market Position .............................. </w:t>
      </w:r>
      <w:r w:rsidR="00D8518E">
        <w:rPr>
          <w:rFonts w:ascii="Arial" w:eastAsia="Times New Roman" w:hAnsi="Arial" w:cs="Arial"/>
          <w:sz w:val="24"/>
          <w:szCs w:val="24"/>
          <w:lang w:val="en-US"/>
        </w:rPr>
        <w:t>9</w:t>
      </w:r>
      <w:r w:rsidRPr="005F5941">
        <w:rPr>
          <w:rFonts w:ascii="Arial" w:eastAsia="Times New Roman" w:hAnsi="Arial" w:cs="Arial"/>
          <w:sz w:val="24"/>
          <w:szCs w:val="24"/>
          <w:lang w:val="en-US"/>
        </w:rPr>
        <w:br/>
        <w:t xml:space="preserve">3.2 Premier Inn Market Position ....................................... </w:t>
      </w:r>
      <w:r w:rsidR="00461721">
        <w:rPr>
          <w:rFonts w:ascii="Arial" w:eastAsia="Times New Roman" w:hAnsi="Arial" w:cs="Arial"/>
          <w:sz w:val="24"/>
          <w:szCs w:val="24"/>
          <w:lang w:val="en-US"/>
        </w:rPr>
        <w:t>9</w:t>
      </w:r>
      <w:r w:rsidRPr="005F5941">
        <w:rPr>
          <w:rFonts w:ascii="Arial" w:eastAsia="Times New Roman" w:hAnsi="Arial" w:cs="Arial"/>
          <w:sz w:val="24"/>
          <w:szCs w:val="24"/>
          <w:lang w:val="en-US"/>
        </w:rPr>
        <w:br/>
        <w:t xml:space="preserve">3.3 Market Position Comparison ....................................... </w:t>
      </w:r>
      <w:r w:rsidR="00D8518E">
        <w:rPr>
          <w:rFonts w:ascii="Arial" w:eastAsia="Times New Roman" w:hAnsi="Arial" w:cs="Arial"/>
          <w:sz w:val="24"/>
          <w:szCs w:val="24"/>
          <w:lang w:val="en-US"/>
        </w:rPr>
        <w:t>10</w:t>
      </w:r>
    </w:p>
    <w:p w14:paraId="0948D04A" w14:textId="0635E8A9"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Growth Potential</w:t>
      </w:r>
      <w:r w:rsidRPr="005F5941">
        <w:rPr>
          <w:rFonts w:ascii="Arial" w:eastAsia="Times New Roman" w:hAnsi="Arial" w:cs="Arial"/>
          <w:sz w:val="24"/>
          <w:szCs w:val="24"/>
          <w:lang w:val="en-US"/>
        </w:rPr>
        <w:t xml:space="preserve"> .......................................................... 1</w:t>
      </w:r>
      <w:r w:rsidR="00461721">
        <w:rPr>
          <w:rFonts w:ascii="Arial" w:eastAsia="Times New Roman" w:hAnsi="Arial" w:cs="Arial"/>
          <w:sz w:val="24"/>
          <w:szCs w:val="24"/>
          <w:lang w:val="en-US"/>
        </w:rPr>
        <w:t>1</w:t>
      </w:r>
      <w:r w:rsidRPr="005F5941">
        <w:rPr>
          <w:rFonts w:ascii="Arial" w:eastAsia="Times New Roman" w:hAnsi="Arial" w:cs="Arial"/>
          <w:sz w:val="24"/>
          <w:szCs w:val="24"/>
          <w:lang w:val="en-US"/>
        </w:rPr>
        <w:br/>
        <w:t>4.1 Shangri-La Hotels Growth Strategy ........................... 1</w:t>
      </w:r>
      <w:r w:rsidR="00461721">
        <w:rPr>
          <w:rFonts w:ascii="Arial" w:eastAsia="Times New Roman" w:hAnsi="Arial" w:cs="Arial"/>
          <w:sz w:val="24"/>
          <w:szCs w:val="24"/>
          <w:lang w:val="en-US"/>
        </w:rPr>
        <w:t>1</w:t>
      </w:r>
      <w:r w:rsidRPr="005F5941">
        <w:rPr>
          <w:rFonts w:ascii="Arial" w:eastAsia="Times New Roman" w:hAnsi="Arial" w:cs="Arial"/>
          <w:sz w:val="24"/>
          <w:szCs w:val="24"/>
          <w:lang w:val="en-US"/>
        </w:rPr>
        <w:br/>
        <w:t>4.2 Premier Inn Growth Strategy .................................... 1</w:t>
      </w:r>
      <w:r w:rsidR="00461721">
        <w:rPr>
          <w:rFonts w:ascii="Arial" w:eastAsia="Times New Roman" w:hAnsi="Arial" w:cs="Arial"/>
          <w:sz w:val="24"/>
          <w:szCs w:val="24"/>
          <w:lang w:val="en-US"/>
        </w:rPr>
        <w:t>1</w:t>
      </w:r>
      <w:r w:rsidRPr="005F5941">
        <w:rPr>
          <w:rFonts w:ascii="Arial" w:eastAsia="Times New Roman" w:hAnsi="Arial" w:cs="Arial"/>
          <w:sz w:val="24"/>
          <w:szCs w:val="24"/>
          <w:lang w:val="en-US"/>
        </w:rPr>
        <w:br/>
        <w:t>4.3 Growth Potential Comparison ................................... 1</w:t>
      </w:r>
      <w:r w:rsidR="00461721">
        <w:rPr>
          <w:rFonts w:ascii="Arial" w:eastAsia="Times New Roman" w:hAnsi="Arial" w:cs="Arial"/>
          <w:sz w:val="24"/>
          <w:szCs w:val="24"/>
          <w:lang w:val="en-US"/>
        </w:rPr>
        <w:t>2</w:t>
      </w:r>
    </w:p>
    <w:p w14:paraId="496B5F4E" w14:textId="2A45D88A"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Financial Commitment to CSR</w:t>
      </w:r>
      <w:r w:rsidRPr="005F5941">
        <w:rPr>
          <w:rFonts w:ascii="Arial" w:eastAsia="Times New Roman" w:hAnsi="Arial" w:cs="Arial"/>
          <w:sz w:val="24"/>
          <w:szCs w:val="24"/>
          <w:lang w:val="en-US"/>
        </w:rPr>
        <w:t xml:space="preserve"> .................................... 1</w:t>
      </w:r>
      <w:r w:rsidR="00461721">
        <w:rPr>
          <w:rFonts w:ascii="Arial" w:eastAsia="Times New Roman" w:hAnsi="Arial" w:cs="Arial"/>
          <w:sz w:val="24"/>
          <w:szCs w:val="24"/>
          <w:lang w:val="en-US"/>
        </w:rPr>
        <w:t>4</w:t>
      </w:r>
      <w:r w:rsidRPr="005F5941">
        <w:rPr>
          <w:rFonts w:ascii="Arial" w:eastAsia="Times New Roman" w:hAnsi="Arial" w:cs="Arial"/>
          <w:sz w:val="24"/>
          <w:szCs w:val="24"/>
          <w:lang w:val="en-US"/>
        </w:rPr>
        <w:br/>
        <w:t>5.1 Shangri-La Hotels CSR Initiatives ............................ 1</w:t>
      </w:r>
      <w:r w:rsidR="00461721">
        <w:rPr>
          <w:rFonts w:ascii="Arial" w:eastAsia="Times New Roman" w:hAnsi="Arial" w:cs="Arial"/>
          <w:sz w:val="24"/>
          <w:szCs w:val="24"/>
          <w:lang w:val="en-US"/>
        </w:rPr>
        <w:t>4</w:t>
      </w:r>
      <w:r w:rsidRPr="005F5941">
        <w:rPr>
          <w:rFonts w:ascii="Arial" w:eastAsia="Times New Roman" w:hAnsi="Arial" w:cs="Arial"/>
          <w:sz w:val="24"/>
          <w:szCs w:val="24"/>
          <w:lang w:val="en-US"/>
        </w:rPr>
        <w:br/>
        <w:t xml:space="preserve">5.2 Premier Inn CSR Initiatives ....................................... </w:t>
      </w:r>
      <w:r w:rsidR="00461721">
        <w:rPr>
          <w:rFonts w:ascii="Arial" w:eastAsia="Times New Roman" w:hAnsi="Arial" w:cs="Arial"/>
          <w:sz w:val="24"/>
          <w:szCs w:val="24"/>
          <w:lang w:val="en-US"/>
        </w:rPr>
        <w:t>14</w:t>
      </w:r>
      <w:r w:rsidRPr="005F5941">
        <w:rPr>
          <w:rFonts w:ascii="Arial" w:eastAsia="Times New Roman" w:hAnsi="Arial" w:cs="Arial"/>
          <w:sz w:val="24"/>
          <w:szCs w:val="24"/>
          <w:lang w:val="en-US"/>
        </w:rPr>
        <w:br/>
        <w:t xml:space="preserve">5.3 CSR Comparison ...................................................... </w:t>
      </w:r>
      <w:r w:rsidR="00461721">
        <w:rPr>
          <w:rFonts w:ascii="Arial" w:eastAsia="Times New Roman" w:hAnsi="Arial" w:cs="Arial"/>
          <w:sz w:val="24"/>
          <w:szCs w:val="24"/>
          <w:lang w:val="en-US"/>
        </w:rPr>
        <w:t>14</w:t>
      </w:r>
    </w:p>
    <w:p w14:paraId="3734048F" w14:textId="5651CC50"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Conclusion</w:t>
      </w:r>
      <w:r w:rsidRPr="005F5941">
        <w:rPr>
          <w:rFonts w:ascii="Arial" w:eastAsia="Times New Roman" w:hAnsi="Arial" w:cs="Arial"/>
          <w:sz w:val="24"/>
          <w:szCs w:val="24"/>
          <w:lang w:val="en-US"/>
        </w:rPr>
        <w:t xml:space="preserve"> ................................................................. 1</w:t>
      </w:r>
      <w:r w:rsidR="00461721">
        <w:rPr>
          <w:rFonts w:ascii="Arial" w:eastAsia="Times New Roman" w:hAnsi="Arial" w:cs="Arial"/>
          <w:sz w:val="24"/>
          <w:szCs w:val="24"/>
          <w:lang w:val="en-US"/>
        </w:rPr>
        <w:t>6</w:t>
      </w:r>
    </w:p>
    <w:p w14:paraId="619FB7E4" w14:textId="7CF38F2D"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Recommendations</w:t>
      </w:r>
      <w:r w:rsidRPr="005F5941">
        <w:rPr>
          <w:rFonts w:ascii="Arial" w:eastAsia="Times New Roman" w:hAnsi="Arial" w:cs="Arial"/>
          <w:sz w:val="24"/>
          <w:szCs w:val="24"/>
          <w:lang w:val="en-US"/>
        </w:rPr>
        <w:t xml:space="preserve"> ...................................................... </w:t>
      </w:r>
      <w:r w:rsidR="00461721">
        <w:rPr>
          <w:rFonts w:ascii="Arial" w:eastAsia="Times New Roman" w:hAnsi="Arial" w:cs="Arial"/>
          <w:sz w:val="24"/>
          <w:szCs w:val="24"/>
          <w:lang w:val="en-US"/>
        </w:rPr>
        <w:t>17</w:t>
      </w:r>
    </w:p>
    <w:p w14:paraId="475E8CC8" w14:textId="78C3E8D5" w:rsidR="005F5941" w:rsidRPr="005F5941" w:rsidRDefault="005F5941" w:rsidP="005F5941">
      <w:pPr>
        <w:numPr>
          <w:ilvl w:val="0"/>
          <w:numId w:val="19"/>
        </w:numPr>
        <w:spacing w:before="100" w:beforeAutospacing="1" w:after="100" w:afterAutospacing="1" w:line="360" w:lineRule="auto"/>
        <w:rPr>
          <w:rFonts w:ascii="Arial" w:eastAsia="Times New Roman" w:hAnsi="Arial" w:cs="Arial"/>
          <w:sz w:val="24"/>
          <w:szCs w:val="24"/>
          <w:lang w:val="en-US"/>
        </w:rPr>
      </w:pPr>
      <w:r w:rsidRPr="005F5941">
        <w:rPr>
          <w:rFonts w:ascii="Arial" w:eastAsia="Times New Roman" w:hAnsi="Arial" w:cs="Arial"/>
          <w:b/>
          <w:bCs/>
          <w:sz w:val="24"/>
          <w:szCs w:val="24"/>
          <w:lang w:val="en-US"/>
        </w:rPr>
        <w:t>References</w:t>
      </w:r>
      <w:r w:rsidRPr="005F5941">
        <w:rPr>
          <w:rFonts w:ascii="Arial" w:eastAsia="Times New Roman" w:hAnsi="Arial" w:cs="Arial"/>
          <w:sz w:val="24"/>
          <w:szCs w:val="24"/>
          <w:lang w:val="en-US"/>
        </w:rPr>
        <w:t xml:space="preserve"> ................................................................. 1</w:t>
      </w:r>
      <w:r w:rsidR="00461721">
        <w:rPr>
          <w:rFonts w:ascii="Arial" w:eastAsia="Times New Roman" w:hAnsi="Arial" w:cs="Arial"/>
          <w:sz w:val="24"/>
          <w:szCs w:val="24"/>
          <w:lang w:val="en-US"/>
        </w:rPr>
        <w:t>8</w:t>
      </w:r>
    </w:p>
    <w:p w14:paraId="75F8B8A8" w14:textId="77777777" w:rsidR="00BF60FD" w:rsidRDefault="00BF60FD" w:rsidP="00BF60FD">
      <w:pPr>
        <w:spacing w:line="720" w:lineRule="auto"/>
        <w:rPr>
          <w:rFonts w:ascii="Arial" w:hAnsi="Arial" w:cs="Arial"/>
          <w:sz w:val="28"/>
          <w:szCs w:val="28"/>
        </w:rPr>
      </w:pPr>
    </w:p>
    <w:p w14:paraId="1D69B4F9" w14:textId="77777777" w:rsidR="005F5941" w:rsidRDefault="005F5941" w:rsidP="00BF60FD">
      <w:pPr>
        <w:spacing w:line="720" w:lineRule="auto"/>
        <w:rPr>
          <w:rFonts w:ascii="Arial" w:hAnsi="Arial" w:cs="Arial"/>
          <w:sz w:val="28"/>
          <w:szCs w:val="28"/>
        </w:rPr>
      </w:pPr>
    </w:p>
    <w:p w14:paraId="5AA3DFF9" w14:textId="77777777" w:rsidR="005F5941" w:rsidRDefault="005F5941" w:rsidP="00BF60FD">
      <w:pPr>
        <w:spacing w:line="720" w:lineRule="auto"/>
        <w:rPr>
          <w:rFonts w:ascii="Arial" w:hAnsi="Arial" w:cs="Arial"/>
          <w:sz w:val="28"/>
          <w:szCs w:val="28"/>
        </w:rPr>
      </w:pPr>
    </w:p>
    <w:p w14:paraId="37223995" w14:textId="77777777" w:rsidR="00BF60FD" w:rsidRDefault="00BF60FD" w:rsidP="00BF60FD">
      <w:pPr>
        <w:spacing w:line="720" w:lineRule="auto"/>
        <w:rPr>
          <w:rFonts w:ascii="Georgia" w:hAnsi="Georgia"/>
          <w:sz w:val="28"/>
          <w:szCs w:val="28"/>
        </w:rPr>
      </w:pPr>
    </w:p>
    <w:p w14:paraId="6A5A4CB5" w14:textId="38271519" w:rsidR="00587CED" w:rsidRPr="00112771" w:rsidRDefault="0044436C" w:rsidP="0013224D">
      <w:pPr>
        <w:spacing w:line="360" w:lineRule="auto"/>
        <w:rPr>
          <w:rFonts w:ascii="Arial" w:hAnsi="Arial" w:cs="Arial"/>
          <w:b/>
          <w:bCs/>
          <w:sz w:val="24"/>
          <w:szCs w:val="24"/>
          <w:lang w:val="en-US"/>
        </w:rPr>
      </w:pPr>
      <w:r w:rsidRPr="00112771">
        <w:rPr>
          <w:rFonts w:ascii="Arial" w:hAnsi="Arial" w:cs="Arial"/>
          <w:b/>
          <w:bCs/>
          <w:sz w:val="24"/>
          <w:szCs w:val="24"/>
          <w:lang w:val="en-US"/>
        </w:rPr>
        <w:lastRenderedPageBreak/>
        <w:t>1.</w:t>
      </w:r>
      <w:r w:rsidR="00587CED" w:rsidRPr="00112771">
        <w:rPr>
          <w:rFonts w:ascii="Arial" w:hAnsi="Arial" w:cs="Arial"/>
          <w:b/>
          <w:bCs/>
          <w:sz w:val="24"/>
          <w:szCs w:val="24"/>
          <w:lang w:val="en-US"/>
        </w:rPr>
        <w:t>Introduction</w:t>
      </w:r>
    </w:p>
    <w:p w14:paraId="0C650FBD" w14:textId="42EDD555" w:rsidR="000D5B5D" w:rsidRPr="00112771" w:rsidRDefault="00F3177B" w:rsidP="0013224D">
      <w:pPr>
        <w:spacing w:line="360" w:lineRule="auto"/>
        <w:rPr>
          <w:rFonts w:ascii="Arial" w:hAnsi="Arial" w:cs="Arial"/>
          <w:sz w:val="24"/>
          <w:szCs w:val="24"/>
        </w:rPr>
      </w:pPr>
      <w:r w:rsidRPr="00112771">
        <w:rPr>
          <w:rFonts w:ascii="Arial" w:hAnsi="Arial" w:cs="Arial"/>
          <w:sz w:val="24"/>
          <w:szCs w:val="24"/>
        </w:rPr>
        <w:t>The hospitality industry is highly competitive and can quickly change based on factors like the economy, shifting customer preferences, and global events such as the COVID-19 pandemic. For hotel chains to succeed in the long run, they need to manage their finances effectively, especially during crises, while also staying focused on future growth. This report looks at how Shangri-La Hotels, a luxury chain known for its strong presence in Asia, and Premier Inn, a leading budget hotel chain in the UK, have navigated these challenges. By analysing their revenue, market positioning, growth potential, and CSR efforts, we can see how both companies have managed to bounce back from the pandemic and set themselves up for future success</w:t>
      </w:r>
    </w:p>
    <w:p w14:paraId="41486C26" w14:textId="77777777" w:rsidR="00893D6E" w:rsidRPr="00112771" w:rsidRDefault="00893D6E" w:rsidP="0013224D">
      <w:pPr>
        <w:spacing w:line="360" w:lineRule="auto"/>
        <w:rPr>
          <w:rFonts w:ascii="Arial" w:hAnsi="Arial" w:cs="Arial"/>
          <w:sz w:val="24"/>
          <w:szCs w:val="24"/>
        </w:rPr>
      </w:pPr>
    </w:p>
    <w:p w14:paraId="7C59B66D" w14:textId="77777777" w:rsidR="00893D6E" w:rsidRPr="00112771" w:rsidRDefault="00893D6E" w:rsidP="0013224D">
      <w:pPr>
        <w:spacing w:line="360" w:lineRule="auto"/>
        <w:rPr>
          <w:rFonts w:ascii="Arial" w:hAnsi="Arial" w:cs="Arial"/>
          <w:sz w:val="24"/>
          <w:szCs w:val="24"/>
        </w:rPr>
      </w:pPr>
    </w:p>
    <w:p w14:paraId="73E0F804" w14:textId="77777777" w:rsidR="00893D6E" w:rsidRPr="00112771" w:rsidRDefault="00893D6E" w:rsidP="0013224D">
      <w:pPr>
        <w:spacing w:line="360" w:lineRule="auto"/>
        <w:rPr>
          <w:rFonts w:ascii="Arial" w:hAnsi="Arial" w:cs="Arial"/>
          <w:sz w:val="24"/>
          <w:szCs w:val="24"/>
        </w:rPr>
      </w:pPr>
    </w:p>
    <w:p w14:paraId="4B005EAF" w14:textId="77777777" w:rsidR="00F3177B" w:rsidRPr="00112771" w:rsidRDefault="00F3177B" w:rsidP="0013224D">
      <w:pPr>
        <w:spacing w:line="360" w:lineRule="auto"/>
        <w:rPr>
          <w:rFonts w:ascii="Arial" w:hAnsi="Arial" w:cs="Arial"/>
          <w:sz w:val="24"/>
          <w:szCs w:val="24"/>
        </w:rPr>
      </w:pPr>
    </w:p>
    <w:p w14:paraId="0F1B5155" w14:textId="77777777" w:rsidR="00F3177B" w:rsidRPr="00112771" w:rsidRDefault="00F3177B" w:rsidP="0013224D">
      <w:pPr>
        <w:spacing w:line="360" w:lineRule="auto"/>
        <w:rPr>
          <w:rFonts w:ascii="Arial" w:hAnsi="Arial" w:cs="Arial"/>
          <w:sz w:val="24"/>
          <w:szCs w:val="24"/>
        </w:rPr>
      </w:pPr>
    </w:p>
    <w:p w14:paraId="2ED06DE6" w14:textId="77777777" w:rsidR="00F3177B" w:rsidRPr="00112771" w:rsidRDefault="00F3177B" w:rsidP="0013224D">
      <w:pPr>
        <w:spacing w:line="360" w:lineRule="auto"/>
        <w:rPr>
          <w:rFonts w:ascii="Arial" w:hAnsi="Arial" w:cs="Arial"/>
          <w:sz w:val="24"/>
          <w:szCs w:val="24"/>
        </w:rPr>
      </w:pPr>
    </w:p>
    <w:p w14:paraId="73157D07" w14:textId="77777777" w:rsidR="00F3177B" w:rsidRPr="00112771" w:rsidRDefault="00F3177B" w:rsidP="0013224D">
      <w:pPr>
        <w:spacing w:line="360" w:lineRule="auto"/>
        <w:rPr>
          <w:rFonts w:ascii="Arial" w:hAnsi="Arial" w:cs="Arial"/>
          <w:sz w:val="24"/>
          <w:szCs w:val="24"/>
        </w:rPr>
      </w:pPr>
    </w:p>
    <w:p w14:paraId="01D20B1A" w14:textId="77777777" w:rsidR="00F3177B" w:rsidRPr="00112771" w:rsidRDefault="00F3177B" w:rsidP="0013224D">
      <w:pPr>
        <w:spacing w:line="360" w:lineRule="auto"/>
        <w:rPr>
          <w:rFonts w:ascii="Arial" w:hAnsi="Arial" w:cs="Arial"/>
          <w:sz w:val="24"/>
          <w:szCs w:val="24"/>
        </w:rPr>
      </w:pPr>
    </w:p>
    <w:p w14:paraId="189DCF45" w14:textId="77777777" w:rsidR="00F3177B" w:rsidRPr="00112771" w:rsidRDefault="00F3177B" w:rsidP="0013224D">
      <w:pPr>
        <w:spacing w:line="360" w:lineRule="auto"/>
        <w:rPr>
          <w:rFonts w:ascii="Arial" w:hAnsi="Arial" w:cs="Arial"/>
          <w:sz w:val="24"/>
          <w:szCs w:val="24"/>
        </w:rPr>
      </w:pPr>
    </w:p>
    <w:p w14:paraId="25E1C1B8" w14:textId="77777777" w:rsidR="00F3177B" w:rsidRPr="00112771" w:rsidRDefault="00F3177B" w:rsidP="0013224D">
      <w:pPr>
        <w:spacing w:line="360" w:lineRule="auto"/>
        <w:rPr>
          <w:rFonts w:ascii="Arial" w:hAnsi="Arial" w:cs="Arial"/>
          <w:sz w:val="24"/>
          <w:szCs w:val="24"/>
        </w:rPr>
      </w:pPr>
    </w:p>
    <w:p w14:paraId="60935C24" w14:textId="77777777" w:rsidR="00F3177B" w:rsidRPr="00112771" w:rsidRDefault="00F3177B" w:rsidP="0013224D">
      <w:pPr>
        <w:spacing w:line="360" w:lineRule="auto"/>
        <w:rPr>
          <w:rFonts w:ascii="Arial" w:hAnsi="Arial" w:cs="Arial"/>
          <w:sz w:val="24"/>
          <w:szCs w:val="24"/>
        </w:rPr>
      </w:pPr>
    </w:p>
    <w:p w14:paraId="6DA5D15C" w14:textId="77777777" w:rsidR="00F3177B" w:rsidRPr="00112771" w:rsidRDefault="00F3177B" w:rsidP="0013224D">
      <w:pPr>
        <w:spacing w:line="360" w:lineRule="auto"/>
        <w:rPr>
          <w:rFonts w:ascii="Arial" w:hAnsi="Arial" w:cs="Arial"/>
          <w:sz w:val="24"/>
          <w:szCs w:val="24"/>
        </w:rPr>
      </w:pPr>
    </w:p>
    <w:p w14:paraId="5FA6E4B2" w14:textId="77777777" w:rsidR="00F3177B" w:rsidRPr="00112771" w:rsidRDefault="00F3177B" w:rsidP="0013224D">
      <w:pPr>
        <w:spacing w:line="360" w:lineRule="auto"/>
        <w:rPr>
          <w:rFonts w:ascii="Arial" w:hAnsi="Arial" w:cs="Arial"/>
          <w:sz w:val="24"/>
          <w:szCs w:val="24"/>
        </w:rPr>
      </w:pPr>
    </w:p>
    <w:p w14:paraId="0902D02C" w14:textId="77777777" w:rsidR="004F6BA4" w:rsidRPr="00112771" w:rsidRDefault="004F6BA4" w:rsidP="0013224D">
      <w:pPr>
        <w:spacing w:line="360" w:lineRule="auto"/>
        <w:rPr>
          <w:rFonts w:ascii="Arial" w:hAnsi="Arial" w:cs="Arial"/>
          <w:sz w:val="24"/>
          <w:szCs w:val="24"/>
        </w:rPr>
      </w:pPr>
    </w:p>
    <w:p w14:paraId="27AE7105" w14:textId="77777777" w:rsidR="004F6BA4" w:rsidRPr="00112771" w:rsidRDefault="004F6BA4" w:rsidP="0013224D">
      <w:pPr>
        <w:spacing w:line="360" w:lineRule="auto"/>
        <w:rPr>
          <w:rFonts w:ascii="Arial" w:hAnsi="Arial" w:cs="Arial"/>
          <w:sz w:val="24"/>
          <w:szCs w:val="24"/>
        </w:rPr>
      </w:pPr>
    </w:p>
    <w:p w14:paraId="5C0567BF" w14:textId="77777777" w:rsidR="00893D6E" w:rsidRPr="00112771" w:rsidRDefault="00893D6E" w:rsidP="0013224D">
      <w:pPr>
        <w:spacing w:line="360" w:lineRule="auto"/>
        <w:rPr>
          <w:rFonts w:ascii="Arial" w:hAnsi="Arial" w:cs="Arial"/>
          <w:sz w:val="24"/>
          <w:szCs w:val="24"/>
        </w:rPr>
      </w:pPr>
    </w:p>
    <w:p w14:paraId="55836C2B" w14:textId="033964F7" w:rsidR="009E7D68" w:rsidRPr="00112771" w:rsidRDefault="0044436C" w:rsidP="0013224D">
      <w:pPr>
        <w:spacing w:line="360" w:lineRule="auto"/>
        <w:rPr>
          <w:rFonts w:ascii="Arial" w:hAnsi="Arial" w:cs="Arial"/>
          <w:b/>
          <w:bCs/>
          <w:sz w:val="24"/>
          <w:szCs w:val="24"/>
        </w:rPr>
      </w:pPr>
      <w:r w:rsidRPr="00112771">
        <w:rPr>
          <w:rFonts w:ascii="Arial" w:hAnsi="Arial" w:cs="Arial"/>
          <w:b/>
          <w:bCs/>
          <w:sz w:val="24"/>
          <w:szCs w:val="24"/>
        </w:rPr>
        <w:lastRenderedPageBreak/>
        <w:t xml:space="preserve">2. </w:t>
      </w:r>
      <w:r w:rsidR="009E7D68" w:rsidRPr="00112771">
        <w:rPr>
          <w:rFonts w:ascii="Arial" w:hAnsi="Arial" w:cs="Arial"/>
          <w:b/>
          <w:bCs/>
          <w:sz w:val="24"/>
          <w:szCs w:val="24"/>
        </w:rPr>
        <w:t>Total Revenue</w:t>
      </w:r>
    </w:p>
    <w:p w14:paraId="6BACE761" w14:textId="3685F842" w:rsidR="00147B1A" w:rsidRPr="00112771" w:rsidRDefault="00147B1A" w:rsidP="00147B1A">
      <w:pPr>
        <w:spacing w:line="360" w:lineRule="auto"/>
        <w:rPr>
          <w:rFonts w:ascii="Arial" w:hAnsi="Arial" w:cs="Arial"/>
          <w:sz w:val="24"/>
          <w:szCs w:val="24"/>
          <w:lang w:val="en-US"/>
        </w:rPr>
      </w:pPr>
      <w:r w:rsidRPr="00147B1A">
        <w:rPr>
          <w:rFonts w:ascii="Arial" w:hAnsi="Arial" w:cs="Arial"/>
          <w:sz w:val="24"/>
          <w:szCs w:val="24"/>
          <w:lang w:val="en-US"/>
        </w:rPr>
        <w:t xml:space="preserve">Analyzing the revenue trends of Shangri-La Hotels and Premier Inn from 2018 to 2023 </w:t>
      </w:r>
      <w:r w:rsidR="00FF6D80" w:rsidRPr="00112771">
        <w:rPr>
          <w:rFonts w:ascii="Arial" w:hAnsi="Arial" w:cs="Arial"/>
          <w:sz w:val="24"/>
          <w:szCs w:val="24"/>
          <w:lang w:val="en-US"/>
        </w:rPr>
        <w:t>puts some</w:t>
      </w:r>
      <w:r w:rsidRPr="00147B1A">
        <w:rPr>
          <w:rFonts w:ascii="Arial" w:hAnsi="Arial" w:cs="Arial"/>
          <w:sz w:val="24"/>
          <w:szCs w:val="24"/>
          <w:lang w:val="en-US"/>
        </w:rPr>
        <w:t xml:space="preserve"> light on how these two hotel chains managed through the pandemic and their recovery paths.</w:t>
      </w:r>
    </w:p>
    <w:tbl>
      <w:tblPr>
        <w:tblW w:w="9059" w:type="dxa"/>
        <w:tblLook w:val="04A0" w:firstRow="1" w:lastRow="0" w:firstColumn="1" w:lastColumn="0" w:noHBand="0" w:noVBand="1"/>
      </w:tblPr>
      <w:tblGrid>
        <w:gridCol w:w="1442"/>
        <w:gridCol w:w="3812"/>
        <w:gridCol w:w="3805"/>
      </w:tblGrid>
      <w:tr w:rsidR="00F12C50" w:rsidRPr="00F12C50" w14:paraId="71CE3C71" w14:textId="77777777" w:rsidTr="00F12C50">
        <w:trPr>
          <w:trHeight w:val="382"/>
        </w:trPr>
        <w:tc>
          <w:tcPr>
            <w:tcW w:w="1442" w:type="dxa"/>
            <w:tcBorders>
              <w:top w:val="single" w:sz="4" w:space="0" w:color="auto"/>
              <w:left w:val="single" w:sz="4" w:space="0" w:color="auto"/>
              <w:bottom w:val="single" w:sz="4" w:space="0" w:color="auto"/>
              <w:right w:val="single" w:sz="4" w:space="0" w:color="auto"/>
            </w:tcBorders>
            <w:shd w:val="clear" w:color="000000" w:fill="F2F2F2"/>
            <w:vAlign w:val="center"/>
            <w:hideMark/>
          </w:tcPr>
          <w:p w14:paraId="26B855D0" w14:textId="77777777" w:rsidR="00F12C50" w:rsidRPr="00F12C50" w:rsidRDefault="00F12C50" w:rsidP="00F12C50">
            <w:pPr>
              <w:spacing w:after="0" w:line="240" w:lineRule="auto"/>
              <w:jc w:val="center"/>
              <w:rPr>
                <w:rFonts w:ascii="Arial" w:eastAsia="Times New Roman" w:hAnsi="Arial" w:cs="Arial"/>
                <w:b/>
                <w:bCs/>
                <w:color w:val="000000"/>
                <w:sz w:val="24"/>
                <w:szCs w:val="24"/>
                <w:lang w:val="en-US"/>
              </w:rPr>
            </w:pPr>
            <w:r w:rsidRPr="00F12C50">
              <w:rPr>
                <w:rFonts w:ascii="Arial" w:eastAsia="Times New Roman" w:hAnsi="Arial" w:cs="Arial"/>
                <w:b/>
                <w:bCs/>
                <w:color w:val="000000"/>
                <w:sz w:val="24"/>
                <w:szCs w:val="24"/>
                <w:lang w:val="en-US"/>
              </w:rPr>
              <w:t>Year</w:t>
            </w:r>
          </w:p>
        </w:tc>
        <w:tc>
          <w:tcPr>
            <w:tcW w:w="3812" w:type="dxa"/>
            <w:tcBorders>
              <w:top w:val="single" w:sz="4" w:space="0" w:color="auto"/>
              <w:left w:val="nil"/>
              <w:bottom w:val="single" w:sz="4" w:space="0" w:color="auto"/>
              <w:right w:val="single" w:sz="4" w:space="0" w:color="auto"/>
            </w:tcBorders>
            <w:shd w:val="clear" w:color="000000" w:fill="F2F2F2"/>
            <w:vAlign w:val="center"/>
            <w:hideMark/>
          </w:tcPr>
          <w:p w14:paraId="08C0DE63" w14:textId="77777777" w:rsidR="00F12C50" w:rsidRPr="00F12C50" w:rsidRDefault="00F12C50" w:rsidP="00F12C50">
            <w:pPr>
              <w:spacing w:after="0" w:line="240" w:lineRule="auto"/>
              <w:jc w:val="center"/>
              <w:rPr>
                <w:rFonts w:ascii="Arial" w:eastAsia="Times New Roman" w:hAnsi="Arial" w:cs="Arial"/>
                <w:b/>
                <w:bCs/>
                <w:color w:val="000000"/>
                <w:sz w:val="24"/>
                <w:szCs w:val="24"/>
                <w:lang w:val="en-US"/>
              </w:rPr>
            </w:pPr>
            <w:r w:rsidRPr="00F12C50">
              <w:rPr>
                <w:rFonts w:ascii="Arial" w:eastAsia="Times New Roman" w:hAnsi="Arial" w:cs="Arial"/>
                <w:b/>
                <w:bCs/>
                <w:color w:val="000000"/>
                <w:sz w:val="24"/>
                <w:szCs w:val="24"/>
                <w:lang w:val="en-US"/>
              </w:rPr>
              <w:t>Shangri-La (USD Million)</w:t>
            </w:r>
          </w:p>
        </w:tc>
        <w:tc>
          <w:tcPr>
            <w:tcW w:w="3805" w:type="dxa"/>
            <w:tcBorders>
              <w:top w:val="single" w:sz="4" w:space="0" w:color="auto"/>
              <w:left w:val="nil"/>
              <w:bottom w:val="single" w:sz="4" w:space="0" w:color="auto"/>
              <w:right w:val="single" w:sz="4" w:space="0" w:color="auto"/>
            </w:tcBorders>
            <w:shd w:val="clear" w:color="000000" w:fill="F2F2F2"/>
            <w:vAlign w:val="center"/>
            <w:hideMark/>
          </w:tcPr>
          <w:p w14:paraId="6A203CED" w14:textId="77777777" w:rsidR="00F12C50" w:rsidRPr="00F12C50" w:rsidRDefault="00F12C50" w:rsidP="00F12C50">
            <w:pPr>
              <w:spacing w:after="0" w:line="240" w:lineRule="auto"/>
              <w:jc w:val="center"/>
              <w:rPr>
                <w:rFonts w:ascii="Arial" w:eastAsia="Times New Roman" w:hAnsi="Arial" w:cs="Arial"/>
                <w:b/>
                <w:bCs/>
                <w:color w:val="000000"/>
                <w:sz w:val="24"/>
                <w:szCs w:val="24"/>
                <w:lang w:val="en-US"/>
              </w:rPr>
            </w:pPr>
            <w:r w:rsidRPr="00F12C50">
              <w:rPr>
                <w:rFonts w:ascii="Arial" w:eastAsia="Times New Roman" w:hAnsi="Arial" w:cs="Arial"/>
                <w:b/>
                <w:bCs/>
                <w:color w:val="000000"/>
                <w:sz w:val="24"/>
                <w:szCs w:val="24"/>
                <w:lang w:val="en-US"/>
              </w:rPr>
              <w:t>Premier Inn (GBP Million)</w:t>
            </w:r>
          </w:p>
        </w:tc>
      </w:tr>
      <w:tr w:rsidR="00F12C50" w:rsidRPr="00F12C50" w14:paraId="05FA51AC" w14:textId="77777777" w:rsidTr="00F12C50">
        <w:trPr>
          <w:trHeight w:val="216"/>
        </w:trPr>
        <w:tc>
          <w:tcPr>
            <w:tcW w:w="1442" w:type="dxa"/>
            <w:tcBorders>
              <w:top w:val="nil"/>
              <w:left w:val="single" w:sz="4" w:space="0" w:color="auto"/>
              <w:bottom w:val="single" w:sz="4" w:space="0" w:color="auto"/>
              <w:right w:val="single" w:sz="4" w:space="0" w:color="auto"/>
            </w:tcBorders>
            <w:shd w:val="clear" w:color="000000" w:fill="FFFFFF"/>
            <w:vAlign w:val="center"/>
            <w:hideMark/>
          </w:tcPr>
          <w:p w14:paraId="0FF1ADEB"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2018</w:t>
            </w:r>
          </w:p>
        </w:tc>
        <w:tc>
          <w:tcPr>
            <w:tcW w:w="3812" w:type="dxa"/>
            <w:tcBorders>
              <w:top w:val="nil"/>
              <w:left w:val="nil"/>
              <w:bottom w:val="single" w:sz="4" w:space="0" w:color="auto"/>
              <w:right w:val="single" w:sz="4" w:space="0" w:color="auto"/>
            </w:tcBorders>
            <w:shd w:val="clear" w:color="000000" w:fill="FFFFFF"/>
            <w:vAlign w:val="center"/>
            <w:hideMark/>
          </w:tcPr>
          <w:p w14:paraId="45A9D561"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2518.00</w:t>
            </w:r>
          </w:p>
        </w:tc>
        <w:tc>
          <w:tcPr>
            <w:tcW w:w="3805" w:type="dxa"/>
            <w:tcBorders>
              <w:top w:val="nil"/>
              <w:left w:val="nil"/>
              <w:bottom w:val="single" w:sz="4" w:space="0" w:color="auto"/>
              <w:right w:val="single" w:sz="4" w:space="0" w:color="auto"/>
            </w:tcBorders>
            <w:shd w:val="clear" w:color="000000" w:fill="FFFFFF"/>
            <w:vAlign w:val="center"/>
            <w:hideMark/>
          </w:tcPr>
          <w:p w14:paraId="1F6BCF3E"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2049.10</w:t>
            </w:r>
          </w:p>
        </w:tc>
      </w:tr>
      <w:tr w:rsidR="00F12C50" w:rsidRPr="00F12C50" w14:paraId="153EFC74" w14:textId="77777777" w:rsidTr="00F12C50">
        <w:trPr>
          <w:trHeight w:val="216"/>
        </w:trPr>
        <w:tc>
          <w:tcPr>
            <w:tcW w:w="1442" w:type="dxa"/>
            <w:tcBorders>
              <w:top w:val="nil"/>
              <w:left w:val="single" w:sz="4" w:space="0" w:color="auto"/>
              <w:bottom w:val="single" w:sz="4" w:space="0" w:color="auto"/>
              <w:right w:val="single" w:sz="4" w:space="0" w:color="auto"/>
            </w:tcBorders>
            <w:shd w:val="clear" w:color="auto" w:fill="auto"/>
            <w:vAlign w:val="center"/>
            <w:hideMark/>
          </w:tcPr>
          <w:p w14:paraId="6F1BE649"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2019</w:t>
            </w:r>
          </w:p>
        </w:tc>
        <w:tc>
          <w:tcPr>
            <w:tcW w:w="3812" w:type="dxa"/>
            <w:tcBorders>
              <w:top w:val="nil"/>
              <w:left w:val="nil"/>
              <w:bottom w:val="single" w:sz="4" w:space="0" w:color="auto"/>
              <w:right w:val="single" w:sz="4" w:space="0" w:color="auto"/>
            </w:tcBorders>
            <w:shd w:val="clear" w:color="000000" w:fill="FFFFFF"/>
            <w:vAlign w:val="center"/>
            <w:hideMark/>
          </w:tcPr>
          <w:p w14:paraId="1C5E5E35"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2431.00</w:t>
            </w:r>
          </w:p>
        </w:tc>
        <w:tc>
          <w:tcPr>
            <w:tcW w:w="3805" w:type="dxa"/>
            <w:tcBorders>
              <w:top w:val="nil"/>
              <w:left w:val="nil"/>
              <w:bottom w:val="single" w:sz="4" w:space="0" w:color="auto"/>
              <w:right w:val="single" w:sz="4" w:space="0" w:color="auto"/>
            </w:tcBorders>
            <w:shd w:val="clear" w:color="000000" w:fill="FFFFFF"/>
            <w:vAlign w:val="center"/>
            <w:hideMark/>
          </w:tcPr>
          <w:p w14:paraId="6B50C914"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2072.00</w:t>
            </w:r>
          </w:p>
        </w:tc>
      </w:tr>
      <w:tr w:rsidR="00F12C50" w:rsidRPr="00F12C50" w14:paraId="19593830" w14:textId="77777777" w:rsidTr="00F12C50">
        <w:trPr>
          <w:trHeight w:val="190"/>
        </w:trPr>
        <w:tc>
          <w:tcPr>
            <w:tcW w:w="1442" w:type="dxa"/>
            <w:tcBorders>
              <w:top w:val="nil"/>
              <w:left w:val="single" w:sz="4" w:space="0" w:color="auto"/>
              <w:bottom w:val="single" w:sz="4" w:space="0" w:color="auto"/>
              <w:right w:val="single" w:sz="4" w:space="0" w:color="auto"/>
            </w:tcBorders>
            <w:shd w:val="clear" w:color="auto" w:fill="auto"/>
            <w:vAlign w:val="center"/>
            <w:hideMark/>
          </w:tcPr>
          <w:p w14:paraId="2C67AF1B"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2020</w:t>
            </w:r>
          </w:p>
        </w:tc>
        <w:tc>
          <w:tcPr>
            <w:tcW w:w="3812" w:type="dxa"/>
            <w:tcBorders>
              <w:top w:val="nil"/>
              <w:left w:val="nil"/>
              <w:bottom w:val="single" w:sz="4" w:space="0" w:color="auto"/>
              <w:right w:val="single" w:sz="4" w:space="0" w:color="auto"/>
            </w:tcBorders>
            <w:shd w:val="clear" w:color="000000" w:fill="FFFFFF"/>
            <w:vAlign w:val="center"/>
            <w:hideMark/>
          </w:tcPr>
          <w:p w14:paraId="20B564CB"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1033.00</w:t>
            </w:r>
          </w:p>
        </w:tc>
        <w:tc>
          <w:tcPr>
            <w:tcW w:w="3805" w:type="dxa"/>
            <w:tcBorders>
              <w:top w:val="nil"/>
              <w:left w:val="nil"/>
              <w:bottom w:val="single" w:sz="4" w:space="0" w:color="auto"/>
              <w:right w:val="single" w:sz="4" w:space="0" w:color="auto"/>
            </w:tcBorders>
            <w:shd w:val="clear" w:color="000000" w:fill="FFFFFF"/>
            <w:vAlign w:val="center"/>
            <w:hideMark/>
          </w:tcPr>
          <w:p w14:paraId="69E88C3F"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589.40</w:t>
            </w:r>
          </w:p>
        </w:tc>
      </w:tr>
      <w:tr w:rsidR="00F12C50" w:rsidRPr="00F12C50" w14:paraId="5D55C799" w14:textId="77777777" w:rsidTr="00F12C50">
        <w:trPr>
          <w:trHeight w:val="190"/>
        </w:trPr>
        <w:tc>
          <w:tcPr>
            <w:tcW w:w="1442" w:type="dxa"/>
            <w:tcBorders>
              <w:top w:val="nil"/>
              <w:left w:val="single" w:sz="4" w:space="0" w:color="auto"/>
              <w:bottom w:val="single" w:sz="4" w:space="0" w:color="auto"/>
              <w:right w:val="single" w:sz="4" w:space="0" w:color="auto"/>
            </w:tcBorders>
            <w:shd w:val="clear" w:color="auto" w:fill="auto"/>
            <w:vAlign w:val="center"/>
            <w:hideMark/>
          </w:tcPr>
          <w:p w14:paraId="0ECD411D"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2021</w:t>
            </w:r>
          </w:p>
        </w:tc>
        <w:tc>
          <w:tcPr>
            <w:tcW w:w="3812" w:type="dxa"/>
            <w:tcBorders>
              <w:top w:val="nil"/>
              <w:left w:val="nil"/>
              <w:bottom w:val="single" w:sz="4" w:space="0" w:color="auto"/>
              <w:right w:val="single" w:sz="4" w:space="0" w:color="auto"/>
            </w:tcBorders>
            <w:shd w:val="clear" w:color="000000" w:fill="FFFFFF"/>
            <w:vAlign w:val="center"/>
            <w:hideMark/>
          </w:tcPr>
          <w:p w14:paraId="7347A76F"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1241.00</w:t>
            </w:r>
          </w:p>
        </w:tc>
        <w:tc>
          <w:tcPr>
            <w:tcW w:w="3805" w:type="dxa"/>
            <w:tcBorders>
              <w:top w:val="nil"/>
              <w:left w:val="nil"/>
              <w:bottom w:val="single" w:sz="4" w:space="0" w:color="auto"/>
              <w:right w:val="single" w:sz="4" w:space="0" w:color="auto"/>
            </w:tcBorders>
            <w:shd w:val="clear" w:color="000000" w:fill="FFFFFF"/>
            <w:vAlign w:val="center"/>
            <w:hideMark/>
          </w:tcPr>
          <w:p w14:paraId="1EEF4C7B"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1703.00</w:t>
            </w:r>
          </w:p>
        </w:tc>
      </w:tr>
      <w:tr w:rsidR="00F12C50" w:rsidRPr="00F12C50" w14:paraId="47A10DAA" w14:textId="77777777" w:rsidTr="00F12C50">
        <w:trPr>
          <w:trHeight w:val="190"/>
        </w:trPr>
        <w:tc>
          <w:tcPr>
            <w:tcW w:w="1442" w:type="dxa"/>
            <w:tcBorders>
              <w:top w:val="nil"/>
              <w:left w:val="single" w:sz="4" w:space="0" w:color="auto"/>
              <w:bottom w:val="single" w:sz="4" w:space="0" w:color="auto"/>
              <w:right w:val="single" w:sz="4" w:space="0" w:color="auto"/>
            </w:tcBorders>
            <w:shd w:val="clear" w:color="auto" w:fill="auto"/>
            <w:vAlign w:val="center"/>
            <w:hideMark/>
          </w:tcPr>
          <w:p w14:paraId="3ED72C46"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2022</w:t>
            </w:r>
          </w:p>
        </w:tc>
        <w:tc>
          <w:tcPr>
            <w:tcW w:w="3812" w:type="dxa"/>
            <w:tcBorders>
              <w:top w:val="nil"/>
              <w:left w:val="nil"/>
              <w:bottom w:val="single" w:sz="4" w:space="0" w:color="auto"/>
              <w:right w:val="single" w:sz="4" w:space="0" w:color="auto"/>
            </w:tcBorders>
            <w:shd w:val="clear" w:color="000000" w:fill="FFFFFF"/>
            <w:vAlign w:val="center"/>
            <w:hideMark/>
          </w:tcPr>
          <w:p w14:paraId="5FCA3E4A"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1462.00</w:t>
            </w:r>
          </w:p>
        </w:tc>
        <w:tc>
          <w:tcPr>
            <w:tcW w:w="3805" w:type="dxa"/>
            <w:tcBorders>
              <w:top w:val="nil"/>
              <w:left w:val="nil"/>
              <w:bottom w:val="single" w:sz="4" w:space="0" w:color="auto"/>
              <w:right w:val="single" w:sz="4" w:space="0" w:color="auto"/>
            </w:tcBorders>
            <w:shd w:val="clear" w:color="000000" w:fill="FFFFFF"/>
            <w:vAlign w:val="center"/>
            <w:hideMark/>
          </w:tcPr>
          <w:p w14:paraId="6CC473F2"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2625.00</w:t>
            </w:r>
          </w:p>
        </w:tc>
      </w:tr>
      <w:tr w:rsidR="00F12C50" w:rsidRPr="00F12C50" w14:paraId="0DB05F04" w14:textId="77777777" w:rsidTr="00F12C50">
        <w:trPr>
          <w:trHeight w:val="190"/>
        </w:trPr>
        <w:tc>
          <w:tcPr>
            <w:tcW w:w="1442" w:type="dxa"/>
            <w:tcBorders>
              <w:top w:val="nil"/>
              <w:left w:val="single" w:sz="4" w:space="0" w:color="auto"/>
              <w:bottom w:val="single" w:sz="4" w:space="0" w:color="auto"/>
              <w:right w:val="single" w:sz="4" w:space="0" w:color="auto"/>
            </w:tcBorders>
            <w:shd w:val="clear" w:color="auto" w:fill="auto"/>
            <w:vAlign w:val="center"/>
            <w:hideMark/>
          </w:tcPr>
          <w:p w14:paraId="08960B40"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2023</w:t>
            </w:r>
          </w:p>
        </w:tc>
        <w:tc>
          <w:tcPr>
            <w:tcW w:w="3812" w:type="dxa"/>
            <w:tcBorders>
              <w:top w:val="nil"/>
              <w:left w:val="nil"/>
              <w:bottom w:val="single" w:sz="4" w:space="0" w:color="auto"/>
              <w:right w:val="single" w:sz="4" w:space="0" w:color="auto"/>
            </w:tcBorders>
            <w:shd w:val="clear" w:color="000000" w:fill="FFFFFF"/>
            <w:vAlign w:val="center"/>
            <w:hideMark/>
          </w:tcPr>
          <w:p w14:paraId="7F3A5D94"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2141.00</w:t>
            </w:r>
          </w:p>
        </w:tc>
        <w:tc>
          <w:tcPr>
            <w:tcW w:w="3805" w:type="dxa"/>
            <w:tcBorders>
              <w:top w:val="nil"/>
              <w:left w:val="nil"/>
              <w:bottom w:val="single" w:sz="4" w:space="0" w:color="auto"/>
              <w:right w:val="single" w:sz="4" w:space="0" w:color="auto"/>
            </w:tcBorders>
            <w:shd w:val="clear" w:color="000000" w:fill="FFFFFF"/>
            <w:vAlign w:val="center"/>
            <w:hideMark/>
          </w:tcPr>
          <w:p w14:paraId="7D24F3F8" w14:textId="77777777" w:rsidR="00F12C50" w:rsidRPr="00F12C50" w:rsidRDefault="00F12C50" w:rsidP="00F12C50">
            <w:pPr>
              <w:spacing w:after="0" w:line="240" w:lineRule="auto"/>
              <w:jc w:val="center"/>
              <w:rPr>
                <w:rFonts w:ascii="Arial" w:eastAsia="Times New Roman" w:hAnsi="Arial" w:cs="Arial"/>
                <w:color w:val="000000"/>
                <w:sz w:val="24"/>
                <w:szCs w:val="24"/>
                <w:lang w:val="en-US"/>
              </w:rPr>
            </w:pPr>
            <w:r w:rsidRPr="00F12C50">
              <w:rPr>
                <w:rFonts w:ascii="Arial" w:eastAsia="Times New Roman" w:hAnsi="Arial" w:cs="Arial"/>
                <w:color w:val="000000"/>
                <w:sz w:val="24"/>
                <w:szCs w:val="24"/>
                <w:lang w:val="en-US"/>
              </w:rPr>
              <w:t>2959.00</w:t>
            </w:r>
          </w:p>
        </w:tc>
      </w:tr>
    </w:tbl>
    <w:p w14:paraId="0DDE74B8" w14:textId="66B8B48C" w:rsidR="006E6E84" w:rsidRPr="00147B1A" w:rsidRDefault="00F12C50" w:rsidP="00147B1A">
      <w:pPr>
        <w:spacing w:line="360" w:lineRule="auto"/>
        <w:rPr>
          <w:rFonts w:ascii="Arial" w:hAnsi="Arial" w:cs="Arial"/>
          <w:sz w:val="24"/>
          <w:szCs w:val="24"/>
          <w:lang w:val="en-US"/>
        </w:rPr>
      </w:pPr>
      <w:r w:rsidRPr="00112771">
        <w:rPr>
          <w:rFonts w:ascii="Arial" w:hAnsi="Arial" w:cs="Arial"/>
          <w:noProof/>
          <w:sz w:val="24"/>
          <w:szCs w:val="24"/>
        </w:rPr>
        <w:drawing>
          <wp:inline distT="0" distB="0" distL="0" distR="0" wp14:anchorId="56F3589E" wp14:editId="6A17BB23">
            <wp:extent cx="5731510" cy="2151380"/>
            <wp:effectExtent l="0" t="0" r="2540" b="1270"/>
            <wp:docPr id="432567081" name="Chart 1">
              <a:extLst xmlns:a="http://schemas.openxmlformats.org/drawingml/2006/main">
                <a:ext uri="{FF2B5EF4-FFF2-40B4-BE49-F238E27FC236}">
                  <a16:creationId xmlns:a16="http://schemas.microsoft.com/office/drawing/2014/main" id="{0965A198-BA60-60C1-E1CC-AA4C08C2C5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3357736" w14:textId="6FBBBB9B" w:rsidR="00147B1A" w:rsidRPr="00147B1A" w:rsidRDefault="0044436C" w:rsidP="00147B1A">
      <w:pPr>
        <w:spacing w:line="360" w:lineRule="auto"/>
        <w:rPr>
          <w:rFonts w:ascii="Arial" w:hAnsi="Arial" w:cs="Arial"/>
          <w:b/>
          <w:bCs/>
          <w:sz w:val="24"/>
          <w:szCs w:val="24"/>
          <w:lang w:val="en-US"/>
        </w:rPr>
      </w:pPr>
      <w:r w:rsidRPr="00C822F1">
        <w:rPr>
          <w:rFonts w:ascii="Arial" w:hAnsi="Arial" w:cs="Arial"/>
          <w:b/>
          <w:bCs/>
          <w:sz w:val="24"/>
          <w:szCs w:val="24"/>
          <w:lang w:val="en-US"/>
        </w:rPr>
        <w:t xml:space="preserve">2.1 Shangri-La Hotels Revenue </w:t>
      </w:r>
    </w:p>
    <w:p w14:paraId="152B3FF1" w14:textId="35FF7F43" w:rsidR="00147B1A" w:rsidRPr="00147B1A" w:rsidRDefault="00147B1A" w:rsidP="00147B1A">
      <w:pPr>
        <w:spacing w:line="360" w:lineRule="auto"/>
        <w:rPr>
          <w:rFonts w:ascii="Arial" w:hAnsi="Arial" w:cs="Arial"/>
          <w:sz w:val="24"/>
          <w:szCs w:val="24"/>
          <w:lang w:val="en-US"/>
        </w:rPr>
      </w:pPr>
      <w:r w:rsidRPr="00147B1A">
        <w:rPr>
          <w:rFonts w:ascii="Arial" w:hAnsi="Arial" w:cs="Arial"/>
          <w:sz w:val="24"/>
          <w:szCs w:val="24"/>
          <w:lang w:val="en-US"/>
        </w:rPr>
        <w:t>Shangri-La, as a luxury hotel brand, relies on high-margin services like room bookings, food and beverage, and wellness offerings. In 2018, the company generated USD 2,518 million, followed by a slight decline to USD 2,431 million in 2019, mainly due to market shifts. However, the COVID-19 pandemic severely impacted its revenue, causing a dramatic drop to USD 1,033 million in 2020—a 57% decline.</w:t>
      </w:r>
      <w:r w:rsidR="0034344B">
        <w:rPr>
          <w:rFonts w:ascii="Arial" w:hAnsi="Arial" w:cs="Arial"/>
          <w:sz w:val="24"/>
          <w:szCs w:val="24"/>
          <w:lang w:val="en-US"/>
        </w:rPr>
        <w:t xml:space="preserve"> “</w:t>
      </w:r>
      <w:r w:rsidR="0034344B" w:rsidRPr="0034344B">
        <w:rPr>
          <w:rFonts w:ascii="Arial" w:hAnsi="Arial" w:cs="Arial"/>
          <w:sz w:val="24"/>
          <w:szCs w:val="24"/>
          <w:lang w:val="en-US"/>
        </w:rPr>
        <w:t xml:space="preserve">COVID-19 significantly impacted Shangri-La </w:t>
      </w:r>
      <w:proofErr w:type="gramStart"/>
      <w:r w:rsidR="0034344B" w:rsidRPr="0034344B">
        <w:rPr>
          <w:rFonts w:ascii="Arial" w:hAnsi="Arial" w:cs="Arial"/>
          <w:sz w:val="24"/>
          <w:szCs w:val="24"/>
          <w:lang w:val="en-US"/>
        </w:rPr>
        <w:t>Group‘</w:t>
      </w:r>
      <w:proofErr w:type="gramEnd"/>
      <w:r w:rsidR="0034344B" w:rsidRPr="0034344B">
        <w:rPr>
          <w:rFonts w:ascii="Arial" w:hAnsi="Arial" w:cs="Arial"/>
          <w:sz w:val="24"/>
          <w:szCs w:val="24"/>
          <w:lang w:val="en-US"/>
        </w:rPr>
        <w:t>s business, where consolidated revenues decreased by 62.1% to USD453.5 million, compared to USD1,195.0 million for same period last year.</w:t>
      </w:r>
      <w:r w:rsidR="00CB6832">
        <w:rPr>
          <w:rFonts w:ascii="Arial" w:hAnsi="Arial" w:cs="Arial"/>
          <w:sz w:val="24"/>
          <w:szCs w:val="24"/>
          <w:lang w:val="en-US"/>
        </w:rPr>
        <w:t>”</w:t>
      </w:r>
      <w:r w:rsidR="00FF589A">
        <w:rPr>
          <w:rFonts w:ascii="Arial" w:hAnsi="Arial" w:cs="Arial"/>
          <w:sz w:val="24"/>
          <w:szCs w:val="24"/>
          <w:lang w:val="en-US"/>
        </w:rPr>
        <w:t xml:space="preserve"> </w:t>
      </w:r>
      <w:r w:rsidR="009250C2" w:rsidRPr="009250C2">
        <w:rPr>
          <w:rFonts w:ascii="Arial" w:hAnsi="Arial" w:cs="Arial"/>
          <w:sz w:val="24"/>
          <w:szCs w:val="24"/>
          <w:lang w:val="en-US"/>
        </w:rPr>
        <w:t>(</w:t>
      </w:r>
      <w:r w:rsidR="004926CE" w:rsidRPr="004926CE">
        <w:rPr>
          <w:rFonts w:ascii="Arial" w:hAnsi="Arial" w:cs="Arial"/>
          <w:sz w:val="24"/>
          <w:szCs w:val="24"/>
          <w:lang w:val="en-US"/>
        </w:rPr>
        <w:t>CPP-Luxury, 2020</w:t>
      </w:r>
      <w:r w:rsidR="009250C2" w:rsidRPr="009250C2">
        <w:rPr>
          <w:rFonts w:ascii="Arial" w:hAnsi="Arial" w:cs="Arial"/>
          <w:sz w:val="24"/>
          <w:szCs w:val="24"/>
          <w:lang w:val="en-US"/>
        </w:rPr>
        <w:t>)</w:t>
      </w:r>
    </w:p>
    <w:p w14:paraId="3740B48D" w14:textId="77777777" w:rsidR="00147B1A" w:rsidRPr="00147B1A" w:rsidRDefault="00147B1A" w:rsidP="00147B1A">
      <w:pPr>
        <w:spacing w:line="360" w:lineRule="auto"/>
        <w:rPr>
          <w:rFonts w:ascii="Arial" w:hAnsi="Arial" w:cs="Arial"/>
          <w:sz w:val="24"/>
          <w:szCs w:val="24"/>
          <w:lang w:val="en-US"/>
        </w:rPr>
      </w:pPr>
      <w:r w:rsidRPr="00147B1A">
        <w:rPr>
          <w:rFonts w:ascii="Arial" w:hAnsi="Arial" w:cs="Arial"/>
          <w:sz w:val="24"/>
          <w:szCs w:val="24"/>
          <w:lang w:val="en-US"/>
        </w:rPr>
        <w:t>The recovery began slowly in 2021, with revenue increasing to USD 1,241 million, as international travel restrictions started to lift. By 2022, revenue grew to USD 1,462 million, driven by a rebound in leisure and business travel in key regions like China and Southeast Asia. By 2023, Shangri-La's revenue had almost returned to pre-pandemic levels, reaching USD 2,141 million.</w:t>
      </w:r>
    </w:p>
    <w:p w14:paraId="485B614F" w14:textId="77777777" w:rsidR="00147B1A" w:rsidRPr="00112771" w:rsidRDefault="00147B1A" w:rsidP="00147B1A">
      <w:pPr>
        <w:spacing w:line="360" w:lineRule="auto"/>
        <w:rPr>
          <w:rFonts w:ascii="Arial" w:hAnsi="Arial" w:cs="Arial"/>
          <w:sz w:val="24"/>
          <w:szCs w:val="24"/>
          <w:lang w:val="en-US"/>
        </w:rPr>
      </w:pPr>
      <w:r w:rsidRPr="00147B1A">
        <w:rPr>
          <w:rFonts w:ascii="Arial" w:hAnsi="Arial" w:cs="Arial"/>
          <w:sz w:val="24"/>
          <w:szCs w:val="24"/>
          <w:lang w:val="en-US"/>
        </w:rPr>
        <w:lastRenderedPageBreak/>
        <w:t>Shangri-La’s recovery reflects its reliance on high-end services, with room revenue and food, beverage, and other services contributing significantly to its total revenue.</w:t>
      </w:r>
    </w:p>
    <w:tbl>
      <w:tblPr>
        <w:tblW w:w="9275" w:type="dxa"/>
        <w:tblLook w:val="04A0" w:firstRow="1" w:lastRow="0" w:firstColumn="1" w:lastColumn="0" w:noHBand="0" w:noVBand="1"/>
      </w:tblPr>
      <w:tblGrid>
        <w:gridCol w:w="957"/>
        <w:gridCol w:w="3314"/>
        <w:gridCol w:w="3381"/>
        <w:gridCol w:w="1623"/>
      </w:tblGrid>
      <w:tr w:rsidR="00E065E6" w:rsidRPr="00E065E6" w14:paraId="62219860" w14:textId="77777777" w:rsidTr="00A47161">
        <w:trPr>
          <w:trHeight w:val="239"/>
        </w:trPr>
        <w:tc>
          <w:tcPr>
            <w:tcW w:w="9275" w:type="dxa"/>
            <w:gridSpan w:val="4"/>
            <w:tcBorders>
              <w:top w:val="single" w:sz="4" w:space="0" w:color="auto"/>
              <w:left w:val="single" w:sz="4" w:space="0" w:color="auto"/>
              <w:bottom w:val="single" w:sz="4" w:space="0" w:color="auto"/>
              <w:right w:val="single" w:sz="4" w:space="0" w:color="auto"/>
            </w:tcBorders>
            <w:shd w:val="clear" w:color="000000" w:fill="E7E6E6"/>
            <w:noWrap/>
            <w:vAlign w:val="center"/>
            <w:hideMark/>
          </w:tcPr>
          <w:p w14:paraId="6E08C95B" w14:textId="245903DC" w:rsidR="00E065E6" w:rsidRPr="00E065E6" w:rsidRDefault="00E065E6" w:rsidP="00E065E6">
            <w:pPr>
              <w:spacing w:after="0" w:line="240" w:lineRule="auto"/>
              <w:jc w:val="center"/>
              <w:rPr>
                <w:rFonts w:ascii="Arial" w:eastAsia="Times New Roman" w:hAnsi="Arial" w:cs="Arial"/>
                <w:b/>
                <w:bCs/>
                <w:color w:val="000000"/>
                <w:sz w:val="24"/>
                <w:szCs w:val="24"/>
                <w:lang w:val="en-US"/>
              </w:rPr>
            </w:pPr>
            <w:r w:rsidRPr="00E065E6">
              <w:rPr>
                <w:rFonts w:ascii="Arial" w:eastAsia="Times New Roman" w:hAnsi="Arial" w:cs="Arial"/>
                <w:b/>
                <w:bCs/>
                <w:color w:val="000000"/>
                <w:sz w:val="24"/>
                <w:szCs w:val="24"/>
                <w:lang w:val="en-US"/>
              </w:rPr>
              <w:t xml:space="preserve">Revenue </w:t>
            </w:r>
            <w:r w:rsidRPr="00112771">
              <w:rPr>
                <w:rFonts w:ascii="Arial" w:eastAsia="Times New Roman" w:hAnsi="Arial" w:cs="Arial"/>
                <w:b/>
                <w:bCs/>
                <w:color w:val="000000"/>
                <w:sz w:val="24"/>
                <w:szCs w:val="24"/>
                <w:lang w:val="en-US"/>
              </w:rPr>
              <w:t>Summary:</w:t>
            </w:r>
            <w:r w:rsidRPr="00E065E6">
              <w:rPr>
                <w:rFonts w:ascii="Arial" w:eastAsia="Times New Roman" w:hAnsi="Arial" w:cs="Arial"/>
                <w:b/>
                <w:bCs/>
                <w:color w:val="000000"/>
                <w:sz w:val="24"/>
                <w:szCs w:val="24"/>
                <w:lang w:val="en-US"/>
              </w:rPr>
              <w:t xml:space="preserve"> Shangri-La (USD Million)</w:t>
            </w:r>
          </w:p>
        </w:tc>
      </w:tr>
      <w:tr w:rsidR="00A47161" w:rsidRPr="00112771" w14:paraId="60915E3C" w14:textId="77777777" w:rsidTr="00A47161">
        <w:trPr>
          <w:trHeight w:val="191"/>
        </w:trPr>
        <w:tc>
          <w:tcPr>
            <w:tcW w:w="957" w:type="dxa"/>
            <w:tcBorders>
              <w:top w:val="nil"/>
              <w:left w:val="single" w:sz="4" w:space="0" w:color="auto"/>
              <w:bottom w:val="single" w:sz="4" w:space="0" w:color="auto"/>
              <w:right w:val="single" w:sz="4" w:space="0" w:color="auto"/>
            </w:tcBorders>
            <w:shd w:val="clear" w:color="000000" w:fill="FFF2CC"/>
            <w:vAlign w:val="center"/>
            <w:hideMark/>
          </w:tcPr>
          <w:p w14:paraId="3DDF7F81" w14:textId="77777777" w:rsidR="00E065E6" w:rsidRPr="00E065E6" w:rsidRDefault="00E065E6" w:rsidP="00E065E6">
            <w:pPr>
              <w:spacing w:after="0" w:line="240" w:lineRule="auto"/>
              <w:jc w:val="center"/>
              <w:rPr>
                <w:rFonts w:ascii="Arial" w:eastAsia="Times New Roman" w:hAnsi="Arial" w:cs="Arial"/>
                <w:b/>
                <w:bCs/>
                <w:color w:val="000000"/>
                <w:sz w:val="24"/>
                <w:szCs w:val="24"/>
                <w:lang w:val="en-US"/>
              </w:rPr>
            </w:pPr>
            <w:r w:rsidRPr="00E065E6">
              <w:rPr>
                <w:rFonts w:ascii="Arial" w:eastAsia="Times New Roman" w:hAnsi="Arial" w:cs="Arial"/>
                <w:b/>
                <w:bCs/>
                <w:color w:val="000000"/>
                <w:sz w:val="24"/>
                <w:szCs w:val="24"/>
                <w:lang w:val="en-US"/>
              </w:rPr>
              <w:t>Year</w:t>
            </w:r>
          </w:p>
        </w:tc>
        <w:tc>
          <w:tcPr>
            <w:tcW w:w="3314" w:type="dxa"/>
            <w:tcBorders>
              <w:top w:val="nil"/>
              <w:left w:val="nil"/>
              <w:bottom w:val="single" w:sz="4" w:space="0" w:color="auto"/>
              <w:right w:val="single" w:sz="4" w:space="0" w:color="auto"/>
            </w:tcBorders>
            <w:shd w:val="clear" w:color="000000" w:fill="FFF2CC"/>
            <w:vAlign w:val="center"/>
            <w:hideMark/>
          </w:tcPr>
          <w:p w14:paraId="422B4F88" w14:textId="77777777" w:rsidR="00E065E6" w:rsidRPr="00E065E6" w:rsidRDefault="00E065E6" w:rsidP="00E065E6">
            <w:pPr>
              <w:spacing w:after="0" w:line="240" w:lineRule="auto"/>
              <w:jc w:val="center"/>
              <w:rPr>
                <w:rFonts w:ascii="Arial" w:eastAsia="Times New Roman" w:hAnsi="Arial" w:cs="Arial"/>
                <w:b/>
                <w:bCs/>
                <w:color w:val="000000"/>
                <w:sz w:val="24"/>
                <w:szCs w:val="24"/>
                <w:lang w:val="en-US"/>
              </w:rPr>
            </w:pPr>
            <w:r w:rsidRPr="00E065E6">
              <w:rPr>
                <w:rFonts w:ascii="Arial" w:eastAsia="Times New Roman" w:hAnsi="Arial" w:cs="Arial"/>
                <w:b/>
                <w:bCs/>
                <w:color w:val="000000"/>
                <w:sz w:val="24"/>
                <w:szCs w:val="24"/>
                <w:lang w:val="en-US"/>
              </w:rPr>
              <w:t>Room Revenue</w:t>
            </w:r>
          </w:p>
        </w:tc>
        <w:tc>
          <w:tcPr>
            <w:tcW w:w="3381" w:type="dxa"/>
            <w:tcBorders>
              <w:top w:val="nil"/>
              <w:left w:val="nil"/>
              <w:bottom w:val="single" w:sz="4" w:space="0" w:color="auto"/>
              <w:right w:val="single" w:sz="4" w:space="0" w:color="auto"/>
            </w:tcBorders>
            <w:shd w:val="clear" w:color="000000" w:fill="FFF2CC"/>
            <w:noWrap/>
            <w:vAlign w:val="bottom"/>
            <w:hideMark/>
          </w:tcPr>
          <w:p w14:paraId="1296DBD1" w14:textId="77777777" w:rsidR="00E065E6" w:rsidRPr="00E065E6" w:rsidRDefault="00E065E6" w:rsidP="00E065E6">
            <w:pPr>
              <w:spacing w:after="0" w:line="240" w:lineRule="auto"/>
              <w:rPr>
                <w:rFonts w:ascii="Arial" w:eastAsia="Times New Roman" w:hAnsi="Arial" w:cs="Arial"/>
                <w:b/>
                <w:bCs/>
                <w:color w:val="000000"/>
                <w:sz w:val="24"/>
                <w:szCs w:val="24"/>
                <w:lang w:val="en-US"/>
              </w:rPr>
            </w:pPr>
            <w:r w:rsidRPr="00E065E6">
              <w:rPr>
                <w:rFonts w:ascii="Arial" w:eastAsia="Times New Roman" w:hAnsi="Arial" w:cs="Arial"/>
                <w:b/>
                <w:bCs/>
                <w:color w:val="000000"/>
                <w:sz w:val="24"/>
                <w:szCs w:val="24"/>
                <w:lang w:val="en-US"/>
              </w:rPr>
              <w:t>Food, beverage and other items</w:t>
            </w:r>
          </w:p>
        </w:tc>
        <w:tc>
          <w:tcPr>
            <w:tcW w:w="1622" w:type="dxa"/>
            <w:tcBorders>
              <w:top w:val="nil"/>
              <w:left w:val="nil"/>
              <w:bottom w:val="single" w:sz="4" w:space="0" w:color="auto"/>
              <w:right w:val="single" w:sz="4" w:space="0" w:color="auto"/>
            </w:tcBorders>
            <w:shd w:val="clear" w:color="000000" w:fill="FFF2CC"/>
            <w:vAlign w:val="center"/>
            <w:hideMark/>
          </w:tcPr>
          <w:p w14:paraId="407B985F" w14:textId="77777777" w:rsidR="00E065E6" w:rsidRPr="00E065E6" w:rsidRDefault="00E065E6" w:rsidP="00E065E6">
            <w:pPr>
              <w:spacing w:after="0" w:line="240" w:lineRule="auto"/>
              <w:jc w:val="center"/>
              <w:rPr>
                <w:rFonts w:ascii="Arial" w:eastAsia="Times New Roman" w:hAnsi="Arial" w:cs="Arial"/>
                <w:b/>
                <w:bCs/>
                <w:color w:val="000000"/>
                <w:sz w:val="24"/>
                <w:szCs w:val="24"/>
                <w:lang w:val="en-US"/>
              </w:rPr>
            </w:pPr>
            <w:r w:rsidRPr="00E065E6">
              <w:rPr>
                <w:rFonts w:ascii="Arial" w:eastAsia="Times New Roman" w:hAnsi="Arial" w:cs="Arial"/>
                <w:b/>
                <w:bCs/>
                <w:color w:val="000000"/>
                <w:sz w:val="24"/>
                <w:szCs w:val="24"/>
                <w:lang w:val="en-US"/>
              </w:rPr>
              <w:t>Total Revenue</w:t>
            </w:r>
          </w:p>
        </w:tc>
      </w:tr>
      <w:tr w:rsidR="00A47161" w:rsidRPr="00112771" w14:paraId="0946FE7E" w14:textId="77777777" w:rsidTr="00A47161">
        <w:trPr>
          <w:trHeight w:val="191"/>
        </w:trPr>
        <w:tc>
          <w:tcPr>
            <w:tcW w:w="957" w:type="dxa"/>
            <w:tcBorders>
              <w:top w:val="nil"/>
              <w:left w:val="single" w:sz="4" w:space="0" w:color="auto"/>
              <w:bottom w:val="single" w:sz="4" w:space="0" w:color="auto"/>
              <w:right w:val="single" w:sz="4" w:space="0" w:color="auto"/>
            </w:tcBorders>
            <w:shd w:val="clear" w:color="000000" w:fill="FFFFFF"/>
            <w:vAlign w:val="center"/>
            <w:hideMark/>
          </w:tcPr>
          <w:p w14:paraId="43D908F3"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2018</w:t>
            </w:r>
          </w:p>
        </w:tc>
        <w:tc>
          <w:tcPr>
            <w:tcW w:w="3314" w:type="dxa"/>
            <w:tcBorders>
              <w:top w:val="nil"/>
              <w:left w:val="nil"/>
              <w:bottom w:val="nil"/>
              <w:right w:val="nil"/>
            </w:tcBorders>
            <w:shd w:val="clear" w:color="000000" w:fill="FFFFFF"/>
            <w:noWrap/>
            <w:vAlign w:val="center"/>
            <w:hideMark/>
          </w:tcPr>
          <w:p w14:paraId="7839345B"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1143.30</w:t>
            </w:r>
          </w:p>
        </w:tc>
        <w:tc>
          <w:tcPr>
            <w:tcW w:w="3381" w:type="dxa"/>
            <w:tcBorders>
              <w:top w:val="nil"/>
              <w:left w:val="single" w:sz="4" w:space="0" w:color="auto"/>
              <w:bottom w:val="single" w:sz="4" w:space="0" w:color="auto"/>
              <w:right w:val="single" w:sz="4" w:space="0" w:color="auto"/>
            </w:tcBorders>
            <w:shd w:val="clear" w:color="000000" w:fill="FFFFFF"/>
            <w:noWrap/>
            <w:vAlign w:val="center"/>
            <w:hideMark/>
          </w:tcPr>
          <w:p w14:paraId="459A7E58"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1374.60</w:t>
            </w:r>
          </w:p>
        </w:tc>
        <w:tc>
          <w:tcPr>
            <w:tcW w:w="1622" w:type="dxa"/>
            <w:tcBorders>
              <w:top w:val="nil"/>
              <w:left w:val="nil"/>
              <w:bottom w:val="single" w:sz="4" w:space="0" w:color="auto"/>
              <w:right w:val="single" w:sz="4" w:space="0" w:color="auto"/>
            </w:tcBorders>
            <w:shd w:val="clear" w:color="000000" w:fill="FFFFFF"/>
            <w:vAlign w:val="center"/>
            <w:hideMark/>
          </w:tcPr>
          <w:p w14:paraId="52EDD667"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2517.90</w:t>
            </w:r>
          </w:p>
        </w:tc>
      </w:tr>
      <w:tr w:rsidR="00A47161" w:rsidRPr="00112771" w14:paraId="3791910E" w14:textId="77777777" w:rsidTr="00A47161">
        <w:trPr>
          <w:trHeight w:val="191"/>
        </w:trPr>
        <w:tc>
          <w:tcPr>
            <w:tcW w:w="957" w:type="dxa"/>
            <w:tcBorders>
              <w:top w:val="nil"/>
              <w:left w:val="single" w:sz="4" w:space="0" w:color="auto"/>
              <w:bottom w:val="single" w:sz="4" w:space="0" w:color="auto"/>
              <w:right w:val="single" w:sz="4" w:space="0" w:color="auto"/>
            </w:tcBorders>
            <w:shd w:val="clear" w:color="000000" w:fill="FFFFFF"/>
            <w:vAlign w:val="center"/>
            <w:hideMark/>
          </w:tcPr>
          <w:p w14:paraId="039DEFC9"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2019</w:t>
            </w:r>
          </w:p>
        </w:tc>
        <w:tc>
          <w:tcPr>
            <w:tcW w:w="3314" w:type="dxa"/>
            <w:tcBorders>
              <w:top w:val="single" w:sz="4" w:space="0" w:color="auto"/>
              <w:left w:val="nil"/>
              <w:bottom w:val="single" w:sz="4" w:space="0" w:color="auto"/>
              <w:right w:val="single" w:sz="4" w:space="0" w:color="auto"/>
            </w:tcBorders>
            <w:shd w:val="clear" w:color="000000" w:fill="FFFFFF"/>
            <w:vAlign w:val="center"/>
            <w:hideMark/>
          </w:tcPr>
          <w:p w14:paraId="5D04947C"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1067.30</w:t>
            </w:r>
          </w:p>
        </w:tc>
        <w:tc>
          <w:tcPr>
            <w:tcW w:w="3381" w:type="dxa"/>
            <w:tcBorders>
              <w:top w:val="nil"/>
              <w:left w:val="nil"/>
              <w:bottom w:val="single" w:sz="4" w:space="0" w:color="auto"/>
              <w:right w:val="single" w:sz="4" w:space="0" w:color="auto"/>
            </w:tcBorders>
            <w:shd w:val="clear" w:color="000000" w:fill="FFFFFF"/>
            <w:vAlign w:val="center"/>
            <w:hideMark/>
          </w:tcPr>
          <w:p w14:paraId="13C1482B"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1363.70</w:t>
            </w:r>
          </w:p>
        </w:tc>
        <w:tc>
          <w:tcPr>
            <w:tcW w:w="1622" w:type="dxa"/>
            <w:tcBorders>
              <w:top w:val="nil"/>
              <w:left w:val="nil"/>
              <w:bottom w:val="single" w:sz="4" w:space="0" w:color="auto"/>
              <w:right w:val="single" w:sz="4" w:space="0" w:color="auto"/>
            </w:tcBorders>
            <w:shd w:val="clear" w:color="000000" w:fill="FFFFFF"/>
            <w:vAlign w:val="center"/>
            <w:hideMark/>
          </w:tcPr>
          <w:p w14:paraId="78FA5B68"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2431.00</w:t>
            </w:r>
          </w:p>
        </w:tc>
      </w:tr>
      <w:tr w:rsidR="00A47161" w:rsidRPr="00112771" w14:paraId="3004F46E" w14:textId="77777777" w:rsidTr="00A47161">
        <w:trPr>
          <w:trHeight w:val="191"/>
        </w:trPr>
        <w:tc>
          <w:tcPr>
            <w:tcW w:w="957" w:type="dxa"/>
            <w:tcBorders>
              <w:top w:val="nil"/>
              <w:left w:val="single" w:sz="4" w:space="0" w:color="auto"/>
              <w:bottom w:val="single" w:sz="4" w:space="0" w:color="auto"/>
              <w:right w:val="single" w:sz="4" w:space="0" w:color="auto"/>
            </w:tcBorders>
            <w:shd w:val="clear" w:color="000000" w:fill="FFFFFF"/>
            <w:vAlign w:val="center"/>
            <w:hideMark/>
          </w:tcPr>
          <w:p w14:paraId="66768BB1"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2020</w:t>
            </w:r>
          </w:p>
        </w:tc>
        <w:tc>
          <w:tcPr>
            <w:tcW w:w="3314" w:type="dxa"/>
            <w:tcBorders>
              <w:top w:val="nil"/>
              <w:left w:val="nil"/>
              <w:bottom w:val="nil"/>
              <w:right w:val="nil"/>
            </w:tcBorders>
            <w:shd w:val="clear" w:color="000000" w:fill="FFFFFF"/>
            <w:noWrap/>
            <w:vAlign w:val="center"/>
            <w:hideMark/>
          </w:tcPr>
          <w:p w14:paraId="6CD9FBAF"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373.70</w:t>
            </w:r>
          </w:p>
        </w:tc>
        <w:tc>
          <w:tcPr>
            <w:tcW w:w="3381" w:type="dxa"/>
            <w:tcBorders>
              <w:top w:val="nil"/>
              <w:left w:val="single" w:sz="4" w:space="0" w:color="auto"/>
              <w:bottom w:val="single" w:sz="4" w:space="0" w:color="auto"/>
              <w:right w:val="single" w:sz="4" w:space="0" w:color="auto"/>
            </w:tcBorders>
            <w:shd w:val="clear" w:color="000000" w:fill="FFFFFF"/>
            <w:vAlign w:val="center"/>
            <w:hideMark/>
          </w:tcPr>
          <w:p w14:paraId="0199687B"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659.30</w:t>
            </w:r>
          </w:p>
        </w:tc>
        <w:tc>
          <w:tcPr>
            <w:tcW w:w="1622" w:type="dxa"/>
            <w:tcBorders>
              <w:top w:val="nil"/>
              <w:left w:val="nil"/>
              <w:bottom w:val="single" w:sz="4" w:space="0" w:color="auto"/>
              <w:right w:val="single" w:sz="4" w:space="0" w:color="auto"/>
            </w:tcBorders>
            <w:shd w:val="clear" w:color="000000" w:fill="FFFFFF"/>
            <w:vAlign w:val="center"/>
            <w:hideMark/>
          </w:tcPr>
          <w:p w14:paraId="7549EC8E"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1033.00</w:t>
            </w:r>
          </w:p>
        </w:tc>
      </w:tr>
      <w:tr w:rsidR="00A47161" w:rsidRPr="00112771" w14:paraId="60F2CA04" w14:textId="77777777" w:rsidTr="00A47161">
        <w:trPr>
          <w:trHeight w:val="191"/>
        </w:trPr>
        <w:tc>
          <w:tcPr>
            <w:tcW w:w="957" w:type="dxa"/>
            <w:tcBorders>
              <w:top w:val="nil"/>
              <w:left w:val="single" w:sz="4" w:space="0" w:color="auto"/>
              <w:bottom w:val="single" w:sz="4" w:space="0" w:color="auto"/>
              <w:right w:val="single" w:sz="4" w:space="0" w:color="auto"/>
            </w:tcBorders>
            <w:shd w:val="clear" w:color="000000" w:fill="FFFFFF"/>
            <w:vAlign w:val="center"/>
            <w:hideMark/>
          </w:tcPr>
          <w:p w14:paraId="4921F41B"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2021</w:t>
            </w:r>
          </w:p>
        </w:tc>
        <w:tc>
          <w:tcPr>
            <w:tcW w:w="3314" w:type="dxa"/>
            <w:tcBorders>
              <w:top w:val="single" w:sz="4" w:space="0" w:color="auto"/>
              <w:left w:val="nil"/>
              <w:bottom w:val="single" w:sz="4" w:space="0" w:color="auto"/>
              <w:right w:val="single" w:sz="4" w:space="0" w:color="auto"/>
            </w:tcBorders>
            <w:shd w:val="clear" w:color="000000" w:fill="FFFFFF"/>
            <w:vAlign w:val="center"/>
            <w:hideMark/>
          </w:tcPr>
          <w:p w14:paraId="369E88F9"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452.50</w:t>
            </w:r>
          </w:p>
        </w:tc>
        <w:tc>
          <w:tcPr>
            <w:tcW w:w="3381" w:type="dxa"/>
            <w:tcBorders>
              <w:top w:val="nil"/>
              <w:left w:val="nil"/>
              <w:bottom w:val="single" w:sz="4" w:space="0" w:color="auto"/>
              <w:right w:val="single" w:sz="4" w:space="0" w:color="auto"/>
            </w:tcBorders>
            <w:shd w:val="clear" w:color="000000" w:fill="FFFFFF"/>
            <w:vAlign w:val="center"/>
            <w:hideMark/>
          </w:tcPr>
          <w:p w14:paraId="7AF99823"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788.50</w:t>
            </w:r>
          </w:p>
        </w:tc>
        <w:tc>
          <w:tcPr>
            <w:tcW w:w="1622" w:type="dxa"/>
            <w:tcBorders>
              <w:top w:val="nil"/>
              <w:left w:val="nil"/>
              <w:bottom w:val="single" w:sz="4" w:space="0" w:color="auto"/>
              <w:right w:val="single" w:sz="4" w:space="0" w:color="auto"/>
            </w:tcBorders>
            <w:shd w:val="clear" w:color="000000" w:fill="FFFFFF"/>
            <w:vAlign w:val="center"/>
            <w:hideMark/>
          </w:tcPr>
          <w:p w14:paraId="544E7531"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1241.00</w:t>
            </w:r>
          </w:p>
        </w:tc>
      </w:tr>
      <w:tr w:rsidR="00A47161" w:rsidRPr="00112771" w14:paraId="255551A5" w14:textId="77777777" w:rsidTr="00A47161">
        <w:trPr>
          <w:trHeight w:val="191"/>
        </w:trPr>
        <w:tc>
          <w:tcPr>
            <w:tcW w:w="957" w:type="dxa"/>
            <w:tcBorders>
              <w:top w:val="nil"/>
              <w:left w:val="single" w:sz="4" w:space="0" w:color="auto"/>
              <w:bottom w:val="single" w:sz="4" w:space="0" w:color="auto"/>
              <w:right w:val="single" w:sz="4" w:space="0" w:color="auto"/>
            </w:tcBorders>
            <w:shd w:val="clear" w:color="000000" w:fill="FFFFFF"/>
            <w:vAlign w:val="center"/>
            <w:hideMark/>
          </w:tcPr>
          <w:p w14:paraId="5D3CE6E6"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2022</w:t>
            </w:r>
          </w:p>
        </w:tc>
        <w:tc>
          <w:tcPr>
            <w:tcW w:w="3314" w:type="dxa"/>
            <w:tcBorders>
              <w:top w:val="nil"/>
              <w:left w:val="nil"/>
              <w:bottom w:val="single" w:sz="4" w:space="0" w:color="auto"/>
              <w:right w:val="single" w:sz="4" w:space="0" w:color="auto"/>
            </w:tcBorders>
            <w:shd w:val="clear" w:color="000000" w:fill="FFFFFF"/>
            <w:vAlign w:val="center"/>
            <w:hideMark/>
          </w:tcPr>
          <w:p w14:paraId="0472F188"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622.90</w:t>
            </w:r>
          </w:p>
        </w:tc>
        <w:tc>
          <w:tcPr>
            <w:tcW w:w="3381" w:type="dxa"/>
            <w:tcBorders>
              <w:top w:val="nil"/>
              <w:left w:val="nil"/>
              <w:bottom w:val="single" w:sz="4" w:space="0" w:color="auto"/>
              <w:right w:val="single" w:sz="4" w:space="0" w:color="auto"/>
            </w:tcBorders>
            <w:shd w:val="clear" w:color="000000" w:fill="FFFFFF"/>
            <w:vAlign w:val="center"/>
            <w:hideMark/>
          </w:tcPr>
          <w:p w14:paraId="48A89811"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839.10</w:t>
            </w:r>
          </w:p>
        </w:tc>
        <w:tc>
          <w:tcPr>
            <w:tcW w:w="1622" w:type="dxa"/>
            <w:tcBorders>
              <w:top w:val="nil"/>
              <w:left w:val="nil"/>
              <w:bottom w:val="single" w:sz="4" w:space="0" w:color="auto"/>
              <w:right w:val="single" w:sz="4" w:space="0" w:color="auto"/>
            </w:tcBorders>
            <w:shd w:val="clear" w:color="000000" w:fill="FFFFFF"/>
            <w:vAlign w:val="center"/>
            <w:hideMark/>
          </w:tcPr>
          <w:p w14:paraId="06DE9DB8"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1462.00</w:t>
            </w:r>
          </w:p>
        </w:tc>
      </w:tr>
      <w:tr w:rsidR="00A47161" w:rsidRPr="00112771" w14:paraId="13B4B605" w14:textId="77777777" w:rsidTr="00A47161">
        <w:trPr>
          <w:trHeight w:val="191"/>
        </w:trPr>
        <w:tc>
          <w:tcPr>
            <w:tcW w:w="957" w:type="dxa"/>
            <w:tcBorders>
              <w:top w:val="nil"/>
              <w:left w:val="single" w:sz="4" w:space="0" w:color="auto"/>
              <w:bottom w:val="single" w:sz="4" w:space="0" w:color="auto"/>
              <w:right w:val="single" w:sz="4" w:space="0" w:color="auto"/>
            </w:tcBorders>
            <w:shd w:val="clear" w:color="000000" w:fill="FFFFFF"/>
            <w:vAlign w:val="center"/>
            <w:hideMark/>
          </w:tcPr>
          <w:p w14:paraId="5529EA73"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2023</w:t>
            </w:r>
          </w:p>
        </w:tc>
        <w:tc>
          <w:tcPr>
            <w:tcW w:w="3314" w:type="dxa"/>
            <w:tcBorders>
              <w:top w:val="nil"/>
              <w:left w:val="nil"/>
              <w:bottom w:val="single" w:sz="4" w:space="0" w:color="auto"/>
              <w:right w:val="single" w:sz="4" w:space="0" w:color="auto"/>
            </w:tcBorders>
            <w:shd w:val="clear" w:color="000000" w:fill="FFFFFF"/>
            <w:vAlign w:val="center"/>
            <w:hideMark/>
          </w:tcPr>
          <w:p w14:paraId="441430DE"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1041.00</w:t>
            </w:r>
          </w:p>
        </w:tc>
        <w:tc>
          <w:tcPr>
            <w:tcW w:w="3381" w:type="dxa"/>
            <w:tcBorders>
              <w:top w:val="nil"/>
              <w:left w:val="nil"/>
              <w:bottom w:val="single" w:sz="4" w:space="0" w:color="auto"/>
              <w:right w:val="single" w:sz="4" w:space="0" w:color="auto"/>
            </w:tcBorders>
            <w:shd w:val="clear" w:color="000000" w:fill="FFFFFF"/>
            <w:vAlign w:val="center"/>
            <w:hideMark/>
          </w:tcPr>
          <w:p w14:paraId="55A38E7D"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1100.00</w:t>
            </w:r>
          </w:p>
        </w:tc>
        <w:tc>
          <w:tcPr>
            <w:tcW w:w="1622" w:type="dxa"/>
            <w:tcBorders>
              <w:top w:val="nil"/>
              <w:left w:val="nil"/>
              <w:bottom w:val="single" w:sz="4" w:space="0" w:color="auto"/>
              <w:right w:val="single" w:sz="4" w:space="0" w:color="auto"/>
            </w:tcBorders>
            <w:shd w:val="clear" w:color="000000" w:fill="FFFFFF"/>
            <w:vAlign w:val="center"/>
            <w:hideMark/>
          </w:tcPr>
          <w:p w14:paraId="7E9E2314" w14:textId="77777777" w:rsidR="00E065E6" w:rsidRPr="00E065E6" w:rsidRDefault="00E065E6" w:rsidP="00E065E6">
            <w:pPr>
              <w:spacing w:after="0" w:line="240" w:lineRule="auto"/>
              <w:jc w:val="center"/>
              <w:rPr>
                <w:rFonts w:ascii="Arial" w:eastAsia="Times New Roman" w:hAnsi="Arial" w:cs="Arial"/>
                <w:color w:val="000000"/>
                <w:sz w:val="24"/>
                <w:szCs w:val="24"/>
                <w:lang w:val="en-US"/>
              </w:rPr>
            </w:pPr>
            <w:r w:rsidRPr="00E065E6">
              <w:rPr>
                <w:rFonts w:ascii="Arial" w:eastAsia="Times New Roman" w:hAnsi="Arial" w:cs="Arial"/>
                <w:color w:val="000000"/>
                <w:sz w:val="24"/>
                <w:szCs w:val="24"/>
                <w:lang w:val="en-US"/>
              </w:rPr>
              <w:t>2141.00</w:t>
            </w:r>
          </w:p>
        </w:tc>
      </w:tr>
    </w:tbl>
    <w:p w14:paraId="1134CB11" w14:textId="1DC54731" w:rsidR="00FF6D80" w:rsidRPr="00147B1A" w:rsidRDefault="003B6445" w:rsidP="00147B1A">
      <w:pPr>
        <w:spacing w:line="360" w:lineRule="auto"/>
        <w:rPr>
          <w:rFonts w:ascii="Arial" w:hAnsi="Arial" w:cs="Arial"/>
          <w:sz w:val="24"/>
          <w:szCs w:val="24"/>
          <w:lang w:val="en-US"/>
        </w:rPr>
      </w:pPr>
      <w:r w:rsidRPr="00112771">
        <w:rPr>
          <w:rFonts w:ascii="Arial" w:hAnsi="Arial" w:cs="Arial"/>
          <w:noProof/>
          <w:sz w:val="24"/>
          <w:szCs w:val="24"/>
        </w:rPr>
        <w:drawing>
          <wp:inline distT="0" distB="0" distL="0" distR="0" wp14:anchorId="3448DD8C" wp14:editId="3069B6A7">
            <wp:extent cx="5831205" cy="1561381"/>
            <wp:effectExtent l="0" t="0" r="17145" b="1270"/>
            <wp:docPr id="926055228" name="Chart 1">
              <a:extLst xmlns:a="http://schemas.openxmlformats.org/drawingml/2006/main">
                <a:ext uri="{FF2B5EF4-FFF2-40B4-BE49-F238E27FC236}">
                  <a16:creationId xmlns:a16="http://schemas.microsoft.com/office/drawing/2014/main" id="{6C6B2821-B6BE-DEB1-2BBB-7B304D3862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6E7AEFE" w14:textId="77777777" w:rsidR="004F6BA4" w:rsidRPr="00112771" w:rsidRDefault="004F6BA4" w:rsidP="00112771">
      <w:pPr>
        <w:spacing w:line="360" w:lineRule="auto"/>
        <w:rPr>
          <w:rFonts w:ascii="Arial" w:hAnsi="Arial" w:cs="Arial"/>
          <w:b/>
          <w:bCs/>
          <w:sz w:val="24"/>
          <w:szCs w:val="24"/>
          <w:lang w:val="en-US"/>
        </w:rPr>
      </w:pPr>
      <w:r w:rsidRPr="00112771">
        <w:rPr>
          <w:rFonts w:ascii="Arial" w:hAnsi="Arial" w:cs="Arial"/>
          <w:b/>
          <w:bCs/>
          <w:sz w:val="24"/>
          <w:szCs w:val="24"/>
        </w:rPr>
        <w:t>2.2 Premier Inn (Whitbread Group) Revenue</w:t>
      </w:r>
      <w:r w:rsidRPr="00112771">
        <w:rPr>
          <w:rFonts w:ascii="Arial" w:hAnsi="Arial" w:cs="Arial"/>
          <w:b/>
          <w:bCs/>
          <w:sz w:val="24"/>
          <w:szCs w:val="24"/>
          <w:lang w:val="en-US"/>
        </w:rPr>
        <w:t xml:space="preserve"> </w:t>
      </w:r>
    </w:p>
    <w:p w14:paraId="43F16928" w14:textId="102A03FD" w:rsidR="00147B1A" w:rsidRPr="00147B1A" w:rsidRDefault="00147B1A" w:rsidP="00112771">
      <w:pPr>
        <w:spacing w:line="360" w:lineRule="auto"/>
        <w:rPr>
          <w:rFonts w:ascii="Arial" w:hAnsi="Arial" w:cs="Arial"/>
          <w:sz w:val="24"/>
          <w:szCs w:val="24"/>
          <w:lang w:val="en-US"/>
        </w:rPr>
      </w:pPr>
      <w:r w:rsidRPr="00147B1A">
        <w:rPr>
          <w:rFonts w:ascii="Arial" w:hAnsi="Arial" w:cs="Arial"/>
          <w:sz w:val="24"/>
          <w:szCs w:val="24"/>
          <w:lang w:val="en-US"/>
        </w:rPr>
        <w:t>Premier Inn, with its focus on budget-conscious travelers and domestic markets, followed a different trajectory. In 2018, it earned GBP 2,049 million, increasing slightly to GBP 2,072 million in 2019. However, like Shangri-La, the pandemic caused a steep drop in revenue, with Premier Inn’s total earnings plummeting to GBP 589 million in 2020—a 72% decline.</w:t>
      </w:r>
    </w:p>
    <w:p w14:paraId="3DC09256" w14:textId="7463D605" w:rsidR="00CF6DC4" w:rsidRDefault="00147B1A" w:rsidP="00112771">
      <w:pPr>
        <w:spacing w:line="360" w:lineRule="auto"/>
        <w:rPr>
          <w:rFonts w:ascii="Arial" w:hAnsi="Arial" w:cs="Arial"/>
          <w:sz w:val="24"/>
          <w:szCs w:val="24"/>
          <w:lang w:val="en-US"/>
        </w:rPr>
      </w:pPr>
      <w:r w:rsidRPr="00147B1A">
        <w:rPr>
          <w:rFonts w:ascii="Arial" w:hAnsi="Arial" w:cs="Arial"/>
          <w:sz w:val="24"/>
          <w:szCs w:val="24"/>
          <w:lang w:val="en-US"/>
        </w:rPr>
        <w:t xml:space="preserve">Premier Inn rebounded more quickly than Shangri-La. In 2021, revenue rose to GBP 1,703 million, as the demand for domestic travel and staycations surged in the UK. </w:t>
      </w:r>
      <w:r w:rsidR="004B6527">
        <w:rPr>
          <w:rFonts w:ascii="Arial" w:hAnsi="Arial" w:cs="Arial"/>
          <w:sz w:val="24"/>
          <w:szCs w:val="24"/>
          <w:lang w:val="en-US"/>
        </w:rPr>
        <w:t>“</w:t>
      </w:r>
      <w:r w:rsidR="004B6527" w:rsidRPr="004B6527">
        <w:rPr>
          <w:rFonts w:ascii="Arial" w:hAnsi="Arial" w:cs="Arial"/>
          <w:sz w:val="24"/>
          <w:szCs w:val="24"/>
          <w:lang w:val="en-US"/>
        </w:rPr>
        <w:t>The owner of Premier Inn has said profits have surpassed pre-pandemic levels as the UK’s biggest budget hotel chain benefits from a surge in demand from cost-conscious holidaymakers.</w:t>
      </w:r>
      <w:r w:rsidR="004B6527">
        <w:rPr>
          <w:rFonts w:ascii="Arial" w:hAnsi="Arial" w:cs="Arial"/>
          <w:sz w:val="24"/>
          <w:szCs w:val="24"/>
          <w:lang w:val="en-US"/>
        </w:rPr>
        <w:t>” (</w:t>
      </w:r>
      <w:r w:rsidR="00FD3AA3" w:rsidRPr="00FD3AA3">
        <w:rPr>
          <w:rFonts w:ascii="Arial" w:hAnsi="Arial" w:cs="Arial"/>
          <w:sz w:val="24"/>
          <w:szCs w:val="24"/>
          <w:lang w:val="en-US"/>
        </w:rPr>
        <w:t>Mark Sweney</w:t>
      </w:r>
      <w:r w:rsidR="00FD3AA3">
        <w:rPr>
          <w:rFonts w:ascii="Arial" w:hAnsi="Arial" w:cs="Arial"/>
          <w:sz w:val="24"/>
          <w:szCs w:val="24"/>
          <w:lang w:val="en-US"/>
        </w:rPr>
        <w:t xml:space="preserve">, 2023). </w:t>
      </w:r>
      <w:r w:rsidRPr="00147B1A">
        <w:rPr>
          <w:rFonts w:ascii="Arial" w:hAnsi="Arial" w:cs="Arial"/>
          <w:sz w:val="24"/>
          <w:szCs w:val="24"/>
          <w:lang w:val="en-US"/>
        </w:rPr>
        <w:t>By 2022, it had fully recovered to GBP 2,625 million, and by 2023, Premier Inn surpassed pre-pandemic levels, reaching GBP 2,959 million, aided by the expansion of its room capacity and market entry into Germany.</w:t>
      </w:r>
    </w:p>
    <w:p w14:paraId="68CCE0DC" w14:textId="77777777" w:rsidR="0035499A" w:rsidRDefault="0035499A" w:rsidP="00112771">
      <w:pPr>
        <w:spacing w:line="360" w:lineRule="auto"/>
        <w:rPr>
          <w:rFonts w:ascii="Arial" w:hAnsi="Arial" w:cs="Arial"/>
          <w:sz w:val="24"/>
          <w:szCs w:val="24"/>
          <w:lang w:val="en-US"/>
        </w:rPr>
      </w:pPr>
    </w:p>
    <w:p w14:paraId="77FBB35B" w14:textId="77777777" w:rsidR="0035499A" w:rsidRPr="00112771" w:rsidRDefault="0035499A" w:rsidP="00112771">
      <w:pPr>
        <w:spacing w:line="360" w:lineRule="auto"/>
        <w:rPr>
          <w:rFonts w:ascii="Arial" w:hAnsi="Arial" w:cs="Arial"/>
          <w:sz w:val="24"/>
          <w:szCs w:val="24"/>
          <w:lang w:val="en-US"/>
        </w:rPr>
      </w:pPr>
    </w:p>
    <w:tbl>
      <w:tblPr>
        <w:tblW w:w="9714" w:type="dxa"/>
        <w:tblLook w:val="04A0" w:firstRow="1" w:lastRow="0" w:firstColumn="1" w:lastColumn="0" w:noHBand="0" w:noVBand="1"/>
      </w:tblPr>
      <w:tblGrid>
        <w:gridCol w:w="1005"/>
        <w:gridCol w:w="3474"/>
        <w:gridCol w:w="3542"/>
        <w:gridCol w:w="1693"/>
      </w:tblGrid>
      <w:tr w:rsidR="00CF6DC4" w:rsidRPr="00CF6DC4" w14:paraId="4630451F" w14:textId="77777777" w:rsidTr="00CF6DC4">
        <w:trPr>
          <w:trHeight w:val="338"/>
        </w:trPr>
        <w:tc>
          <w:tcPr>
            <w:tcW w:w="9714" w:type="dxa"/>
            <w:gridSpan w:val="4"/>
            <w:tcBorders>
              <w:top w:val="single" w:sz="4" w:space="0" w:color="auto"/>
              <w:left w:val="single" w:sz="4" w:space="0" w:color="auto"/>
              <w:bottom w:val="single" w:sz="4" w:space="0" w:color="auto"/>
              <w:right w:val="single" w:sz="4" w:space="0" w:color="000000"/>
            </w:tcBorders>
            <w:shd w:val="clear" w:color="000000" w:fill="E7E6E6"/>
            <w:noWrap/>
            <w:vAlign w:val="center"/>
            <w:hideMark/>
          </w:tcPr>
          <w:p w14:paraId="39BA9699" w14:textId="6854B161" w:rsidR="00CF6DC4" w:rsidRPr="00CF6DC4" w:rsidRDefault="00CF6DC4" w:rsidP="00CF6DC4">
            <w:pPr>
              <w:spacing w:after="0" w:line="240" w:lineRule="auto"/>
              <w:jc w:val="center"/>
              <w:rPr>
                <w:rFonts w:ascii="Arial" w:eastAsia="Times New Roman" w:hAnsi="Arial" w:cs="Arial"/>
                <w:b/>
                <w:bCs/>
                <w:color w:val="000000"/>
                <w:sz w:val="24"/>
                <w:szCs w:val="24"/>
                <w:lang w:val="en-US"/>
              </w:rPr>
            </w:pPr>
            <w:r w:rsidRPr="00CF6DC4">
              <w:rPr>
                <w:rFonts w:ascii="Arial" w:eastAsia="Times New Roman" w:hAnsi="Arial" w:cs="Arial"/>
                <w:b/>
                <w:bCs/>
                <w:color w:val="000000"/>
                <w:sz w:val="24"/>
                <w:szCs w:val="24"/>
                <w:lang w:val="en-US"/>
              </w:rPr>
              <w:lastRenderedPageBreak/>
              <w:t xml:space="preserve">Revenue </w:t>
            </w:r>
            <w:r w:rsidRPr="00112771">
              <w:rPr>
                <w:rFonts w:ascii="Arial" w:eastAsia="Times New Roman" w:hAnsi="Arial" w:cs="Arial"/>
                <w:b/>
                <w:bCs/>
                <w:color w:val="000000"/>
                <w:sz w:val="24"/>
                <w:szCs w:val="24"/>
                <w:lang w:val="en-US"/>
              </w:rPr>
              <w:t>Summary:</w:t>
            </w:r>
            <w:r w:rsidRPr="00CF6DC4">
              <w:rPr>
                <w:rFonts w:ascii="Arial" w:eastAsia="Times New Roman" w:hAnsi="Arial" w:cs="Arial"/>
                <w:b/>
                <w:bCs/>
                <w:color w:val="000000"/>
                <w:sz w:val="24"/>
                <w:szCs w:val="24"/>
                <w:lang w:val="en-US"/>
              </w:rPr>
              <w:t xml:space="preserve"> Premier Inn (GBP Million)</w:t>
            </w:r>
          </w:p>
        </w:tc>
      </w:tr>
      <w:tr w:rsidR="00CF6DC4" w:rsidRPr="00CF6DC4" w14:paraId="44D67E5D" w14:textId="77777777" w:rsidTr="00CF6DC4">
        <w:trPr>
          <w:trHeight w:val="270"/>
        </w:trPr>
        <w:tc>
          <w:tcPr>
            <w:tcW w:w="1005" w:type="dxa"/>
            <w:tcBorders>
              <w:top w:val="nil"/>
              <w:left w:val="single" w:sz="4" w:space="0" w:color="auto"/>
              <w:bottom w:val="single" w:sz="4" w:space="0" w:color="auto"/>
              <w:right w:val="single" w:sz="4" w:space="0" w:color="auto"/>
            </w:tcBorders>
            <w:shd w:val="clear" w:color="000000" w:fill="FFF2CC"/>
            <w:vAlign w:val="center"/>
            <w:hideMark/>
          </w:tcPr>
          <w:p w14:paraId="44D8926C" w14:textId="77777777" w:rsidR="00CF6DC4" w:rsidRPr="00CF6DC4" w:rsidRDefault="00CF6DC4" w:rsidP="00CF6DC4">
            <w:pPr>
              <w:spacing w:after="0" w:line="240" w:lineRule="auto"/>
              <w:jc w:val="center"/>
              <w:rPr>
                <w:rFonts w:ascii="Arial" w:eastAsia="Times New Roman" w:hAnsi="Arial" w:cs="Arial"/>
                <w:b/>
                <w:bCs/>
                <w:color w:val="000000"/>
                <w:sz w:val="24"/>
                <w:szCs w:val="24"/>
                <w:lang w:val="en-US"/>
              </w:rPr>
            </w:pPr>
            <w:r w:rsidRPr="00CF6DC4">
              <w:rPr>
                <w:rFonts w:ascii="Arial" w:eastAsia="Times New Roman" w:hAnsi="Arial" w:cs="Arial"/>
                <w:b/>
                <w:bCs/>
                <w:color w:val="000000"/>
                <w:sz w:val="24"/>
                <w:szCs w:val="24"/>
                <w:lang w:val="en-US"/>
              </w:rPr>
              <w:t>Year</w:t>
            </w:r>
          </w:p>
        </w:tc>
        <w:tc>
          <w:tcPr>
            <w:tcW w:w="3474" w:type="dxa"/>
            <w:tcBorders>
              <w:top w:val="nil"/>
              <w:left w:val="nil"/>
              <w:bottom w:val="single" w:sz="4" w:space="0" w:color="auto"/>
              <w:right w:val="single" w:sz="4" w:space="0" w:color="auto"/>
            </w:tcBorders>
            <w:shd w:val="clear" w:color="000000" w:fill="FFF2CC"/>
            <w:vAlign w:val="center"/>
            <w:hideMark/>
          </w:tcPr>
          <w:p w14:paraId="4376231C" w14:textId="77777777" w:rsidR="00CF6DC4" w:rsidRPr="00CF6DC4" w:rsidRDefault="00CF6DC4" w:rsidP="00CF6DC4">
            <w:pPr>
              <w:spacing w:after="0" w:line="240" w:lineRule="auto"/>
              <w:jc w:val="center"/>
              <w:rPr>
                <w:rFonts w:ascii="Arial" w:eastAsia="Times New Roman" w:hAnsi="Arial" w:cs="Arial"/>
                <w:b/>
                <w:bCs/>
                <w:color w:val="000000"/>
                <w:sz w:val="24"/>
                <w:szCs w:val="24"/>
                <w:lang w:val="en-US"/>
              </w:rPr>
            </w:pPr>
            <w:r w:rsidRPr="00CF6DC4">
              <w:rPr>
                <w:rFonts w:ascii="Arial" w:eastAsia="Times New Roman" w:hAnsi="Arial" w:cs="Arial"/>
                <w:b/>
                <w:bCs/>
                <w:color w:val="000000"/>
                <w:sz w:val="24"/>
                <w:szCs w:val="24"/>
                <w:lang w:val="en-US"/>
              </w:rPr>
              <w:t>Room Revenue</w:t>
            </w:r>
          </w:p>
        </w:tc>
        <w:tc>
          <w:tcPr>
            <w:tcW w:w="3542" w:type="dxa"/>
            <w:tcBorders>
              <w:top w:val="nil"/>
              <w:left w:val="nil"/>
              <w:bottom w:val="single" w:sz="4" w:space="0" w:color="auto"/>
              <w:right w:val="single" w:sz="4" w:space="0" w:color="auto"/>
            </w:tcBorders>
            <w:shd w:val="clear" w:color="000000" w:fill="FFF2CC"/>
            <w:noWrap/>
            <w:vAlign w:val="center"/>
            <w:hideMark/>
          </w:tcPr>
          <w:p w14:paraId="262DB5E6" w14:textId="77777777" w:rsidR="00CF6DC4" w:rsidRPr="00CF6DC4" w:rsidRDefault="00CF6DC4" w:rsidP="00CF6DC4">
            <w:pPr>
              <w:spacing w:after="0" w:line="240" w:lineRule="auto"/>
              <w:jc w:val="center"/>
              <w:rPr>
                <w:rFonts w:ascii="Arial" w:eastAsia="Times New Roman" w:hAnsi="Arial" w:cs="Arial"/>
                <w:b/>
                <w:bCs/>
                <w:color w:val="000000"/>
                <w:sz w:val="24"/>
                <w:szCs w:val="24"/>
                <w:lang w:val="en-US"/>
              </w:rPr>
            </w:pPr>
            <w:r w:rsidRPr="00CF6DC4">
              <w:rPr>
                <w:rFonts w:ascii="Arial" w:eastAsia="Times New Roman" w:hAnsi="Arial" w:cs="Arial"/>
                <w:b/>
                <w:bCs/>
                <w:color w:val="000000"/>
                <w:sz w:val="24"/>
                <w:szCs w:val="24"/>
                <w:lang w:val="en-US"/>
              </w:rPr>
              <w:t>Food, beverage and other items</w:t>
            </w:r>
          </w:p>
        </w:tc>
        <w:tc>
          <w:tcPr>
            <w:tcW w:w="1693" w:type="dxa"/>
            <w:tcBorders>
              <w:top w:val="nil"/>
              <w:left w:val="nil"/>
              <w:bottom w:val="single" w:sz="4" w:space="0" w:color="auto"/>
              <w:right w:val="single" w:sz="4" w:space="0" w:color="auto"/>
            </w:tcBorders>
            <w:shd w:val="clear" w:color="000000" w:fill="FFF2CC"/>
            <w:vAlign w:val="center"/>
            <w:hideMark/>
          </w:tcPr>
          <w:p w14:paraId="42A81265" w14:textId="77777777" w:rsidR="00CF6DC4" w:rsidRPr="00CF6DC4" w:rsidRDefault="00CF6DC4" w:rsidP="00CF6DC4">
            <w:pPr>
              <w:spacing w:after="0" w:line="240" w:lineRule="auto"/>
              <w:jc w:val="center"/>
              <w:rPr>
                <w:rFonts w:ascii="Arial" w:eastAsia="Times New Roman" w:hAnsi="Arial" w:cs="Arial"/>
                <w:b/>
                <w:bCs/>
                <w:color w:val="000000"/>
                <w:sz w:val="24"/>
                <w:szCs w:val="24"/>
                <w:lang w:val="en-US"/>
              </w:rPr>
            </w:pPr>
            <w:r w:rsidRPr="00CF6DC4">
              <w:rPr>
                <w:rFonts w:ascii="Arial" w:eastAsia="Times New Roman" w:hAnsi="Arial" w:cs="Arial"/>
                <w:b/>
                <w:bCs/>
                <w:color w:val="000000"/>
                <w:sz w:val="24"/>
                <w:szCs w:val="24"/>
                <w:lang w:val="en-US"/>
              </w:rPr>
              <w:t>Total Revenue</w:t>
            </w:r>
          </w:p>
        </w:tc>
      </w:tr>
      <w:tr w:rsidR="00CF6DC4" w:rsidRPr="00CF6DC4" w14:paraId="47A7E41C" w14:textId="77777777" w:rsidTr="00CF6DC4">
        <w:trPr>
          <w:trHeight w:val="270"/>
        </w:trPr>
        <w:tc>
          <w:tcPr>
            <w:tcW w:w="1005" w:type="dxa"/>
            <w:tcBorders>
              <w:top w:val="nil"/>
              <w:left w:val="single" w:sz="4" w:space="0" w:color="auto"/>
              <w:bottom w:val="single" w:sz="4" w:space="0" w:color="auto"/>
              <w:right w:val="single" w:sz="4" w:space="0" w:color="auto"/>
            </w:tcBorders>
            <w:shd w:val="clear" w:color="000000" w:fill="FFFFFF"/>
            <w:vAlign w:val="center"/>
            <w:hideMark/>
          </w:tcPr>
          <w:p w14:paraId="73BA8F2C"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2018</w:t>
            </w:r>
          </w:p>
        </w:tc>
        <w:tc>
          <w:tcPr>
            <w:tcW w:w="3474" w:type="dxa"/>
            <w:tcBorders>
              <w:top w:val="nil"/>
              <w:left w:val="nil"/>
              <w:bottom w:val="nil"/>
              <w:right w:val="nil"/>
            </w:tcBorders>
            <w:shd w:val="clear" w:color="000000" w:fill="FFFFFF"/>
            <w:noWrap/>
            <w:vAlign w:val="center"/>
            <w:hideMark/>
          </w:tcPr>
          <w:p w14:paraId="57137F92"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1317.10</w:t>
            </w:r>
          </w:p>
        </w:tc>
        <w:tc>
          <w:tcPr>
            <w:tcW w:w="3542" w:type="dxa"/>
            <w:tcBorders>
              <w:top w:val="nil"/>
              <w:left w:val="single" w:sz="4" w:space="0" w:color="auto"/>
              <w:bottom w:val="single" w:sz="4" w:space="0" w:color="auto"/>
              <w:right w:val="single" w:sz="4" w:space="0" w:color="auto"/>
            </w:tcBorders>
            <w:shd w:val="clear" w:color="000000" w:fill="FFFFFF"/>
            <w:noWrap/>
            <w:vAlign w:val="center"/>
            <w:hideMark/>
          </w:tcPr>
          <w:p w14:paraId="2211F628"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732.00</w:t>
            </w:r>
          </w:p>
        </w:tc>
        <w:tc>
          <w:tcPr>
            <w:tcW w:w="1693" w:type="dxa"/>
            <w:tcBorders>
              <w:top w:val="nil"/>
              <w:left w:val="nil"/>
              <w:bottom w:val="single" w:sz="4" w:space="0" w:color="auto"/>
              <w:right w:val="single" w:sz="4" w:space="0" w:color="auto"/>
            </w:tcBorders>
            <w:shd w:val="clear" w:color="000000" w:fill="FFFFFF"/>
            <w:noWrap/>
            <w:vAlign w:val="center"/>
            <w:hideMark/>
          </w:tcPr>
          <w:p w14:paraId="261D2883"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2049.10</w:t>
            </w:r>
          </w:p>
        </w:tc>
      </w:tr>
      <w:tr w:rsidR="00CF6DC4" w:rsidRPr="00CF6DC4" w14:paraId="2236AAF3" w14:textId="77777777" w:rsidTr="00CF6DC4">
        <w:trPr>
          <w:trHeight w:val="270"/>
        </w:trPr>
        <w:tc>
          <w:tcPr>
            <w:tcW w:w="1005" w:type="dxa"/>
            <w:tcBorders>
              <w:top w:val="nil"/>
              <w:left w:val="single" w:sz="4" w:space="0" w:color="auto"/>
              <w:bottom w:val="single" w:sz="4" w:space="0" w:color="auto"/>
              <w:right w:val="single" w:sz="4" w:space="0" w:color="auto"/>
            </w:tcBorders>
            <w:shd w:val="clear" w:color="auto" w:fill="auto"/>
            <w:vAlign w:val="center"/>
            <w:hideMark/>
          </w:tcPr>
          <w:p w14:paraId="0EE6DAB2"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2019</w:t>
            </w:r>
          </w:p>
        </w:tc>
        <w:tc>
          <w:tcPr>
            <w:tcW w:w="3474" w:type="dxa"/>
            <w:tcBorders>
              <w:top w:val="single" w:sz="4" w:space="0" w:color="auto"/>
              <w:left w:val="nil"/>
              <w:bottom w:val="single" w:sz="4" w:space="0" w:color="auto"/>
              <w:right w:val="single" w:sz="4" w:space="0" w:color="auto"/>
            </w:tcBorders>
            <w:shd w:val="clear" w:color="000000" w:fill="FFFFFF"/>
            <w:noWrap/>
            <w:vAlign w:val="bottom"/>
            <w:hideMark/>
          </w:tcPr>
          <w:p w14:paraId="49608DF2"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1321.40</w:t>
            </w:r>
          </w:p>
        </w:tc>
        <w:tc>
          <w:tcPr>
            <w:tcW w:w="3542" w:type="dxa"/>
            <w:tcBorders>
              <w:top w:val="nil"/>
              <w:left w:val="nil"/>
              <w:bottom w:val="single" w:sz="4" w:space="0" w:color="auto"/>
              <w:right w:val="single" w:sz="4" w:space="0" w:color="auto"/>
            </w:tcBorders>
            <w:shd w:val="clear" w:color="000000" w:fill="FFFFFF"/>
            <w:vAlign w:val="center"/>
            <w:hideMark/>
          </w:tcPr>
          <w:p w14:paraId="183247FF"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750.10</w:t>
            </w:r>
          </w:p>
        </w:tc>
        <w:tc>
          <w:tcPr>
            <w:tcW w:w="1693" w:type="dxa"/>
            <w:tcBorders>
              <w:top w:val="nil"/>
              <w:left w:val="nil"/>
              <w:bottom w:val="single" w:sz="4" w:space="0" w:color="auto"/>
              <w:right w:val="single" w:sz="4" w:space="0" w:color="auto"/>
            </w:tcBorders>
            <w:shd w:val="clear" w:color="000000" w:fill="FFFFFF"/>
            <w:vAlign w:val="center"/>
            <w:hideMark/>
          </w:tcPr>
          <w:p w14:paraId="5C00B543"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2071.50</w:t>
            </w:r>
          </w:p>
        </w:tc>
      </w:tr>
      <w:tr w:rsidR="00CF6DC4" w:rsidRPr="00CF6DC4" w14:paraId="6546C862" w14:textId="77777777" w:rsidTr="00CF6DC4">
        <w:trPr>
          <w:trHeight w:val="270"/>
        </w:trPr>
        <w:tc>
          <w:tcPr>
            <w:tcW w:w="1005" w:type="dxa"/>
            <w:tcBorders>
              <w:top w:val="nil"/>
              <w:left w:val="single" w:sz="4" w:space="0" w:color="auto"/>
              <w:bottom w:val="single" w:sz="4" w:space="0" w:color="auto"/>
              <w:right w:val="single" w:sz="4" w:space="0" w:color="auto"/>
            </w:tcBorders>
            <w:shd w:val="clear" w:color="auto" w:fill="auto"/>
            <w:vAlign w:val="center"/>
            <w:hideMark/>
          </w:tcPr>
          <w:p w14:paraId="2648FD6D"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2020</w:t>
            </w:r>
          </w:p>
        </w:tc>
        <w:tc>
          <w:tcPr>
            <w:tcW w:w="3474" w:type="dxa"/>
            <w:tcBorders>
              <w:top w:val="nil"/>
              <w:left w:val="nil"/>
              <w:bottom w:val="single" w:sz="4" w:space="0" w:color="auto"/>
              <w:right w:val="single" w:sz="4" w:space="0" w:color="auto"/>
            </w:tcBorders>
            <w:shd w:val="clear" w:color="000000" w:fill="FFFFFF"/>
            <w:vAlign w:val="center"/>
            <w:hideMark/>
          </w:tcPr>
          <w:p w14:paraId="592F0D92"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398.70</w:t>
            </w:r>
          </w:p>
        </w:tc>
        <w:tc>
          <w:tcPr>
            <w:tcW w:w="3542" w:type="dxa"/>
            <w:tcBorders>
              <w:top w:val="nil"/>
              <w:left w:val="nil"/>
              <w:bottom w:val="single" w:sz="4" w:space="0" w:color="auto"/>
              <w:right w:val="single" w:sz="4" w:space="0" w:color="auto"/>
            </w:tcBorders>
            <w:shd w:val="clear" w:color="000000" w:fill="FFFFFF"/>
            <w:vAlign w:val="center"/>
            <w:hideMark/>
          </w:tcPr>
          <w:p w14:paraId="7D28851C"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190.20</w:t>
            </w:r>
          </w:p>
        </w:tc>
        <w:tc>
          <w:tcPr>
            <w:tcW w:w="1693" w:type="dxa"/>
            <w:tcBorders>
              <w:top w:val="nil"/>
              <w:left w:val="nil"/>
              <w:bottom w:val="single" w:sz="4" w:space="0" w:color="auto"/>
              <w:right w:val="single" w:sz="4" w:space="0" w:color="auto"/>
            </w:tcBorders>
            <w:shd w:val="clear" w:color="000000" w:fill="FFFFFF"/>
            <w:vAlign w:val="center"/>
            <w:hideMark/>
          </w:tcPr>
          <w:p w14:paraId="168772AB"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588.90</w:t>
            </w:r>
          </w:p>
        </w:tc>
      </w:tr>
      <w:tr w:rsidR="00CF6DC4" w:rsidRPr="00CF6DC4" w14:paraId="03997A2E" w14:textId="77777777" w:rsidTr="00CF6DC4">
        <w:trPr>
          <w:trHeight w:val="270"/>
        </w:trPr>
        <w:tc>
          <w:tcPr>
            <w:tcW w:w="1005" w:type="dxa"/>
            <w:tcBorders>
              <w:top w:val="nil"/>
              <w:left w:val="single" w:sz="4" w:space="0" w:color="auto"/>
              <w:bottom w:val="single" w:sz="4" w:space="0" w:color="auto"/>
              <w:right w:val="single" w:sz="4" w:space="0" w:color="auto"/>
            </w:tcBorders>
            <w:shd w:val="clear" w:color="auto" w:fill="auto"/>
            <w:vAlign w:val="center"/>
            <w:hideMark/>
          </w:tcPr>
          <w:p w14:paraId="678255A1"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2021</w:t>
            </w:r>
          </w:p>
        </w:tc>
        <w:tc>
          <w:tcPr>
            <w:tcW w:w="3474" w:type="dxa"/>
            <w:tcBorders>
              <w:top w:val="nil"/>
              <w:left w:val="nil"/>
              <w:bottom w:val="single" w:sz="4" w:space="0" w:color="auto"/>
              <w:right w:val="single" w:sz="4" w:space="0" w:color="auto"/>
            </w:tcBorders>
            <w:shd w:val="clear" w:color="000000" w:fill="FFFFFF"/>
            <w:vAlign w:val="center"/>
            <w:hideMark/>
          </w:tcPr>
          <w:p w14:paraId="0E1BEF43"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1186.90</w:t>
            </w:r>
          </w:p>
        </w:tc>
        <w:tc>
          <w:tcPr>
            <w:tcW w:w="3542" w:type="dxa"/>
            <w:tcBorders>
              <w:top w:val="nil"/>
              <w:left w:val="nil"/>
              <w:bottom w:val="single" w:sz="4" w:space="0" w:color="auto"/>
              <w:right w:val="single" w:sz="4" w:space="0" w:color="auto"/>
            </w:tcBorders>
            <w:shd w:val="clear" w:color="000000" w:fill="FFFFFF"/>
            <w:vAlign w:val="center"/>
            <w:hideMark/>
          </w:tcPr>
          <w:p w14:paraId="60B694C9"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516.50</w:t>
            </w:r>
          </w:p>
        </w:tc>
        <w:tc>
          <w:tcPr>
            <w:tcW w:w="1693" w:type="dxa"/>
            <w:tcBorders>
              <w:top w:val="nil"/>
              <w:left w:val="nil"/>
              <w:bottom w:val="single" w:sz="4" w:space="0" w:color="auto"/>
              <w:right w:val="single" w:sz="4" w:space="0" w:color="auto"/>
            </w:tcBorders>
            <w:shd w:val="clear" w:color="000000" w:fill="FFFFFF"/>
            <w:vAlign w:val="center"/>
            <w:hideMark/>
          </w:tcPr>
          <w:p w14:paraId="5776CCBE"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1703.40</w:t>
            </w:r>
          </w:p>
        </w:tc>
      </w:tr>
      <w:tr w:rsidR="00CF6DC4" w:rsidRPr="00CF6DC4" w14:paraId="0B595AA1" w14:textId="77777777" w:rsidTr="00CF6DC4">
        <w:trPr>
          <w:trHeight w:val="270"/>
        </w:trPr>
        <w:tc>
          <w:tcPr>
            <w:tcW w:w="1005" w:type="dxa"/>
            <w:tcBorders>
              <w:top w:val="nil"/>
              <w:left w:val="single" w:sz="4" w:space="0" w:color="auto"/>
              <w:bottom w:val="single" w:sz="4" w:space="0" w:color="auto"/>
              <w:right w:val="single" w:sz="4" w:space="0" w:color="auto"/>
            </w:tcBorders>
            <w:shd w:val="clear" w:color="auto" w:fill="auto"/>
            <w:vAlign w:val="center"/>
            <w:hideMark/>
          </w:tcPr>
          <w:p w14:paraId="31F0F26E"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2022</w:t>
            </w:r>
          </w:p>
        </w:tc>
        <w:tc>
          <w:tcPr>
            <w:tcW w:w="3474" w:type="dxa"/>
            <w:tcBorders>
              <w:top w:val="nil"/>
              <w:left w:val="nil"/>
              <w:bottom w:val="single" w:sz="4" w:space="0" w:color="auto"/>
              <w:right w:val="single" w:sz="4" w:space="0" w:color="auto"/>
            </w:tcBorders>
            <w:shd w:val="clear" w:color="000000" w:fill="FFFFFF"/>
            <w:vAlign w:val="center"/>
            <w:hideMark/>
          </w:tcPr>
          <w:p w14:paraId="039136E3"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1895.10</w:t>
            </w:r>
          </w:p>
        </w:tc>
        <w:tc>
          <w:tcPr>
            <w:tcW w:w="3542" w:type="dxa"/>
            <w:tcBorders>
              <w:top w:val="nil"/>
              <w:left w:val="nil"/>
              <w:bottom w:val="single" w:sz="4" w:space="0" w:color="auto"/>
              <w:right w:val="single" w:sz="4" w:space="0" w:color="auto"/>
            </w:tcBorders>
            <w:shd w:val="clear" w:color="000000" w:fill="FFFFFF"/>
            <w:vAlign w:val="center"/>
            <w:hideMark/>
          </w:tcPr>
          <w:p w14:paraId="74F35C88"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730.10</w:t>
            </w:r>
          </w:p>
        </w:tc>
        <w:tc>
          <w:tcPr>
            <w:tcW w:w="1693" w:type="dxa"/>
            <w:tcBorders>
              <w:top w:val="nil"/>
              <w:left w:val="nil"/>
              <w:bottom w:val="single" w:sz="4" w:space="0" w:color="auto"/>
              <w:right w:val="single" w:sz="4" w:space="0" w:color="auto"/>
            </w:tcBorders>
            <w:shd w:val="clear" w:color="000000" w:fill="FFFFFF"/>
            <w:vAlign w:val="center"/>
            <w:hideMark/>
          </w:tcPr>
          <w:p w14:paraId="3731C4D8"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2625.20</w:t>
            </w:r>
          </w:p>
        </w:tc>
      </w:tr>
      <w:tr w:rsidR="00CF6DC4" w:rsidRPr="00CF6DC4" w14:paraId="6764D9FB" w14:textId="77777777" w:rsidTr="00CF6DC4">
        <w:trPr>
          <w:trHeight w:val="270"/>
        </w:trPr>
        <w:tc>
          <w:tcPr>
            <w:tcW w:w="1005" w:type="dxa"/>
            <w:tcBorders>
              <w:top w:val="nil"/>
              <w:left w:val="single" w:sz="4" w:space="0" w:color="auto"/>
              <w:bottom w:val="single" w:sz="4" w:space="0" w:color="auto"/>
              <w:right w:val="single" w:sz="4" w:space="0" w:color="auto"/>
            </w:tcBorders>
            <w:shd w:val="clear" w:color="auto" w:fill="auto"/>
            <w:vAlign w:val="center"/>
            <w:hideMark/>
          </w:tcPr>
          <w:p w14:paraId="7DF682E3"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2023</w:t>
            </w:r>
          </w:p>
        </w:tc>
        <w:tc>
          <w:tcPr>
            <w:tcW w:w="3474" w:type="dxa"/>
            <w:tcBorders>
              <w:top w:val="nil"/>
              <w:left w:val="nil"/>
              <w:bottom w:val="single" w:sz="4" w:space="0" w:color="auto"/>
              <w:right w:val="single" w:sz="4" w:space="0" w:color="auto"/>
            </w:tcBorders>
            <w:shd w:val="clear" w:color="000000" w:fill="FFFFFF"/>
            <w:vAlign w:val="center"/>
            <w:hideMark/>
          </w:tcPr>
          <w:p w14:paraId="75084BB4"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2170.40</w:t>
            </w:r>
          </w:p>
        </w:tc>
        <w:tc>
          <w:tcPr>
            <w:tcW w:w="3542" w:type="dxa"/>
            <w:tcBorders>
              <w:top w:val="nil"/>
              <w:left w:val="nil"/>
              <w:bottom w:val="single" w:sz="4" w:space="0" w:color="auto"/>
              <w:right w:val="single" w:sz="4" w:space="0" w:color="auto"/>
            </w:tcBorders>
            <w:shd w:val="clear" w:color="000000" w:fill="FFFFFF"/>
            <w:vAlign w:val="center"/>
            <w:hideMark/>
          </w:tcPr>
          <w:p w14:paraId="5A4D215D"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789.50</w:t>
            </w:r>
          </w:p>
        </w:tc>
        <w:tc>
          <w:tcPr>
            <w:tcW w:w="1693" w:type="dxa"/>
            <w:tcBorders>
              <w:top w:val="nil"/>
              <w:left w:val="nil"/>
              <w:bottom w:val="single" w:sz="4" w:space="0" w:color="auto"/>
              <w:right w:val="single" w:sz="4" w:space="0" w:color="auto"/>
            </w:tcBorders>
            <w:shd w:val="clear" w:color="000000" w:fill="FFFFFF"/>
            <w:vAlign w:val="center"/>
            <w:hideMark/>
          </w:tcPr>
          <w:p w14:paraId="5C05D90E" w14:textId="77777777" w:rsidR="00CF6DC4" w:rsidRPr="00CF6DC4" w:rsidRDefault="00CF6DC4" w:rsidP="00CF6DC4">
            <w:pPr>
              <w:spacing w:after="0" w:line="240" w:lineRule="auto"/>
              <w:jc w:val="center"/>
              <w:rPr>
                <w:rFonts w:ascii="Arial" w:eastAsia="Times New Roman" w:hAnsi="Arial" w:cs="Arial"/>
                <w:color w:val="000000"/>
                <w:sz w:val="24"/>
                <w:szCs w:val="24"/>
                <w:lang w:val="en-US"/>
              </w:rPr>
            </w:pPr>
            <w:r w:rsidRPr="00CF6DC4">
              <w:rPr>
                <w:rFonts w:ascii="Arial" w:eastAsia="Times New Roman" w:hAnsi="Arial" w:cs="Arial"/>
                <w:color w:val="000000"/>
                <w:sz w:val="24"/>
                <w:szCs w:val="24"/>
                <w:lang w:val="en-US"/>
              </w:rPr>
              <w:t>2959.90</w:t>
            </w:r>
          </w:p>
        </w:tc>
      </w:tr>
    </w:tbl>
    <w:p w14:paraId="3E7C131C" w14:textId="4C5C959C" w:rsidR="003B6445" w:rsidRPr="00112771" w:rsidRDefault="00CF6DC4" w:rsidP="00147B1A">
      <w:pPr>
        <w:spacing w:line="360" w:lineRule="auto"/>
        <w:rPr>
          <w:rFonts w:ascii="Arial" w:hAnsi="Arial" w:cs="Arial"/>
          <w:sz w:val="24"/>
          <w:szCs w:val="24"/>
          <w:lang w:val="en-US"/>
        </w:rPr>
      </w:pPr>
      <w:r w:rsidRPr="00112771">
        <w:rPr>
          <w:rFonts w:ascii="Arial" w:hAnsi="Arial" w:cs="Arial"/>
          <w:noProof/>
          <w:sz w:val="24"/>
          <w:szCs w:val="24"/>
        </w:rPr>
        <w:drawing>
          <wp:inline distT="0" distB="0" distL="0" distR="0" wp14:anchorId="16E457B1" wp14:editId="6024A3C2">
            <wp:extent cx="6172200" cy="1811547"/>
            <wp:effectExtent l="0" t="0" r="0" b="17780"/>
            <wp:docPr id="295171846" name="Chart 1">
              <a:extLst xmlns:a="http://schemas.openxmlformats.org/drawingml/2006/main">
                <a:ext uri="{FF2B5EF4-FFF2-40B4-BE49-F238E27FC236}">
                  <a16:creationId xmlns:a16="http://schemas.microsoft.com/office/drawing/2014/main" id="{3AE1B541-8299-0E81-3CA1-BBA58B5105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ECFDE87" w14:textId="2798957F" w:rsidR="00DC043F" w:rsidRPr="00147B1A" w:rsidRDefault="00DC043F" w:rsidP="00147B1A">
      <w:pPr>
        <w:spacing w:line="360" w:lineRule="auto"/>
        <w:rPr>
          <w:rFonts w:ascii="Arial" w:hAnsi="Arial" w:cs="Arial"/>
          <w:b/>
          <w:bCs/>
          <w:sz w:val="24"/>
          <w:szCs w:val="24"/>
          <w:lang w:val="en-US"/>
        </w:rPr>
      </w:pPr>
      <w:r w:rsidRPr="00C822F1">
        <w:rPr>
          <w:rFonts w:ascii="Arial" w:hAnsi="Arial" w:cs="Arial"/>
          <w:b/>
          <w:bCs/>
          <w:sz w:val="24"/>
          <w:szCs w:val="24"/>
          <w:lang w:val="en-US"/>
        </w:rPr>
        <w:t>2.3 Revenue Comparison</w:t>
      </w:r>
    </w:p>
    <w:p w14:paraId="0AE4F7E8" w14:textId="77777777" w:rsidR="00147B1A" w:rsidRPr="00147B1A" w:rsidRDefault="00147B1A" w:rsidP="00147B1A">
      <w:pPr>
        <w:spacing w:line="360" w:lineRule="auto"/>
        <w:rPr>
          <w:rFonts w:ascii="Arial" w:hAnsi="Arial" w:cs="Arial"/>
          <w:sz w:val="24"/>
          <w:szCs w:val="24"/>
          <w:lang w:val="en-US"/>
        </w:rPr>
      </w:pPr>
      <w:r w:rsidRPr="00147B1A">
        <w:rPr>
          <w:rFonts w:ascii="Arial" w:hAnsi="Arial" w:cs="Arial"/>
          <w:sz w:val="24"/>
          <w:szCs w:val="24"/>
          <w:lang w:val="en-US"/>
        </w:rPr>
        <w:t>Though Shangri-La and Premier Inn operate in different market segments, their responses to the pandemic and recovery showcase the impact of their distinct business models. Shangri-La’s heavy reliance on international luxury travelers led to a slower recovery, with a sharp decline in 2020 and gradual improvements as global travel resumed. Its diversified revenue mix, including luxury services and wellness, helped it regain ground by 2023, but it remained vulnerable to global market disruptions.</w:t>
      </w:r>
    </w:p>
    <w:p w14:paraId="0D0725A6" w14:textId="130F149B" w:rsidR="00147B1A" w:rsidRPr="00147B1A" w:rsidRDefault="00147B1A" w:rsidP="00147B1A">
      <w:pPr>
        <w:spacing w:line="360" w:lineRule="auto"/>
        <w:rPr>
          <w:rFonts w:ascii="Arial" w:hAnsi="Arial" w:cs="Arial"/>
          <w:sz w:val="24"/>
          <w:szCs w:val="24"/>
          <w:lang w:val="en-US"/>
        </w:rPr>
      </w:pPr>
      <w:r w:rsidRPr="00147B1A">
        <w:rPr>
          <w:rFonts w:ascii="Arial" w:hAnsi="Arial" w:cs="Arial"/>
          <w:sz w:val="24"/>
          <w:szCs w:val="24"/>
          <w:lang w:val="en-US"/>
        </w:rPr>
        <w:t xml:space="preserve">In contrast, Premier Inn's focus on domestic tourism and budget accommodations enabled a faster recovery. Its room-centric revenue model, supported by demand for affordable travel during the pandemic, allowed it to exceed pre-pandemic revenue by 2023. </w:t>
      </w:r>
      <w:r w:rsidR="00AC7D14">
        <w:rPr>
          <w:rFonts w:ascii="Arial" w:hAnsi="Arial" w:cs="Arial"/>
          <w:sz w:val="24"/>
          <w:szCs w:val="24"/>
          <w:lang w:val="en-US"/>
        </w:rPr>
        <w:t>“</w:t>
      </w:r>
      <w:r w:rsidR="00AC7D14" w:rsidRPr="00D34957">
        <w:rPr>
          <w:rFonts w:ascii="Arial" w:hAnsi="Arial" w:cs="Arial"/>
          <w:sz w:val="24"/>
          <w:szCs w:val="24"/>
          <w:lang w:val="en-US"/>
        </w:rPr>
        <w:t>The hotel chain, owned by Whitbread, saw profits increase by 19% compared to pre-pandemic levels as CEO Dominic Paul credits the strength of the Premier Inn brand</w:t>
      </w:r>
      <w:r w:rsidR="00AC7D14">
        <w:rPr>
          <w:rFonts w:ascii="Arial" w:hAnsi="Arial" w:cs="Arial"/>
          <w:sz w:val="24"/>
          <w:szCs w:val="24"/>
          <w:lang w:val="en-US"/>
        </w:rPr>
        <w:t xml:space="preserve">” </w:t>
      </w:r>
      <w:r w:rsidR="00C16358" w:rsidRPr="00C16358">
        <w:rPr>
          <w:rFonts w:ascii="Arial" w:hAnsi="Arial" w:cs="Arial"/>
          <w:sz w:val="24"/>
          <w:szCs w:val="24"/>
        </w:rPr>
        <w:t>(Marketing Week, 2023)</w:t>
      </w:r>
      <w:r w:rsidR="00C16358">
        <w:rPr>
          <w:rFonts w:ascii="Arial" w:hAnsi="Arial" w:cs="Arial"/>
          <w:sz w:val="24"/>
          <w:szCs w:val="24"/>
        </w:rPr>
        <w:t xml:space="preserve">. </w:t>
      </w:r>
      <w:r w:rsidRPr="00147B1A">
        <w:rPr>
          <w:rFonts w:ascii="Arial" w:hAnsi="Arial" w:cs="Arial"/>
          <w:sz w:val="24"/>
          <w:szCs w:val="24"/>
          <w:lang w:val="en-US"/>
        </w:rPr>
        <w:t>Premier Inn's success was driven largely by domestic staycations and expansion in Germany, proving the resilience of its value-driven strategy.</w:t>
      </w:r>
    </w:p>
    <w:p w14:paraId="27903E54" w14:textId="77777777" w:rsidR="00147B1A" w:rsidRPr="00147B1A" w:rsidRDefault="00147B1A" w:rsidP="00147B1A">
      <w:pPr>
        <w:spacing w:line="360" w:lineRule="auto"/>
        <w:rPr>
          <w:rFonts w:ascii="Arial" w:hAnsi="Arial" w:cs="Arial"/>
          <w:sz w:val="24"/>
          <w:szCs w:val="24"/>
          <w:lang w:val="en-US"/>
        </w:rPr>
      </w:pPr>
      <w:r w:rsidRPr="00147B1A">
        <w:rPr>
          <w:rFonts w:ascii="Arial" w:hAnsi="Arial" w:cs="Arial"/>
          <w:sz w:val="24"/>
          <w:szCs w:val="24"/>
          <w:lang w:val="en-US"/>
        </w:rPr>
        <w:t>While Shangri-La depends on a broad mix of luxury services to attract high-end travelers, Premier Inn focuses primarily on room revenue, catering to budget-</w:t>
      </w:r>
      <w:r w:rsidRPr="00147B1A">
        <w:rPr>
          <w:rFonts w:ascii="Arial" w:hAnsi="Arial" w:cs="Arial"/>
          <w:sz w:val="24"/>
          <w:szCs w:val="24"/>
          <w:lang w:val="en-US"/>
        </w:rPr>
        <w:lastRenderedPageBreak/>
        <w:t>conscious guests. The pandemic exposed the strengths and weaknesses of each model: Premier Inn’s simple, room-centric strategy allowed for a faster rebound, while Shangri-La’s diversified luxury services supported a slower, but steady, recovery. Both chains have adapted well, but their different approaches highlight the importance of market positioning in navigating crises.</w:t>
      </w:r>
    </w:p>
    <w:p w14:paraId="6EDCBA44" w14:textId="77777777" w:rsidR="00A47161" w:rsidRPr="00112771" w:rsidRDefault="00A47161" w:rsidP="0013224D">
      <w:pPr>
        <w:spacing w:line="360" w:lineRule="auto"/>
        <w:rPr>
          <w:rFonts w:ascii="Arial" w:hAnsi="Arial" w:cs="Arial"/>
          <w:b/>
          <w:bCs/>
          <w:sz w:val="24"/>
          <w:szCs w:val="24"/>
          <w:lang w:val="en-US"/>
        </w:rPr>
      </w:pPr>
    </w:p>
    <w:p w14:paraId="2AFFE895" w14:textId="77777777" w:rsidR="00A47161" w:rsidRPr="00112771" w:rsidRDefault="00A47161" w:rsidP="0013224D">
      <w:pPr>
        <w:spacing w:line="360" w:lineRule="auto"/>
        <w:rPr>
          <w:rFonts w:ascii="Arial" w:hAnsi="Arial" w:cs="Arial"/>
          <w:b/>
          <w:bCs/>
          <w:sz w:val="24"/>
          <w:szCs w:val="24"/>
          <w:lang w:val="en-US"/>
        </w:rPr>
      </w:pPr>
    </w:p>
    <w:p w14:paraId="781625B0" w14:textId="77777777" w:rsidR="00A47161" w:rsidRDefault="00A47161" w:rsidP="0013224D">
      <w:pPr>
        <w:spacing w:line="360" w:lineRule="auto"/>
        <w:rPr>
          <w:rFonts w:ascii="Arial" w:hAnsi="Arial" w:cs="Arial"/>
          <w:b/>
          <w:bCs/>
          <w:sz w:val="24"/>
          <w:szCs w:val="24"/>
          <w:lang w:val="en-US"/>
        </w:rPr>
      </w:pPr>
    </w:p>
    <w:p w14:paraId="7927A743" w14:textId="77777777" w:rsidR="0035499A" w:rsidRDefault="0035499A" w:rsidP="0013224D">
      <w:pPr>
        <w:spacing w:line="360" w:lineRule="auto"/>
        <w:rPr>
          <w:rFonts w:ascii="Arial" w:hAnsi="Arial" w:cs="Arial"/>
          <w:b/>
          <w:bCs/>
          <w:sz w:val="24"/>
          <w:szCs w:val="24"/>
          <w:lang w:val="en-US"/>
        </w:rPr>
      </w:pPr>
    </w:p>
    <w:p w14:paraId="5EE1F660" w14:textId="77777777" w:rsidR="0035499A" w:rsidRDefault="0035499A" w:rsidP="0013224D">
      <w:pPr>
        <w:spacing w:line="360" w:lineRule="auto"/>
        <w:rPr>
          <w:rFonts w:ascii="Arial" w:hAnsi="Arial" w:cs="Arial"/>
          <w:b/>
          <w:bCs/>
          <w:sz w:val="24"/>
          <w:szCs w:val="24"/>
          <w:lang w:val="en-US"/>
        </w:rPr>
      </w:pPr>
    </w:p>
    <w:p w14:paraId="5C98491F" w14:textId="77777777" w:rsidR="0035499A" w:rsidRDefault="0035499A" w:rsidP="0013224D">
      <w:pPr>
        <w:spacing w:line="360" w:lineRule="auto"/>
        <w:rPr>
          <w:rFonts w:ascii="Arial" w:hAnsi="Arial" w:cs="Arial"/>
          <w:b/>
          <w:bCs/>
          <w:sz w:val="24"/>
          <w:szCs w:val="24"/>
          <w:lang w:val="en-US"/>
        </w:rPr>
      </w:pPr>
    </w:p>
    <w:p w14:paraId="24234F72" w14:textId="77777777" w:rsidR="0035499A" w:rsidRDefault="0035499A" w:rsidP="0013224D">
      <w:pPr>
        <w:spacing w:line="360" w:lineRule="auto"/>
        <w:rPr>
          <w:rFonts w:ascii="Arial" w:hAnsi="Arial" w:cs="Arial"/>
          <w:b/>
          <w:bCs/>
          <w:sz w:val="24"/>
          <w:szCs w:val="24"/>
          <w:lang w:val="en-US"/>
        </w:rPr>
      </w:pPr>
    </w:p>
    <w:p w14:paraId="42BCAB80" w14:textId="77777777" w:rsidR="0035499A" w:rsidRDefault="0035499A" w:rsidP="0013224D">
      <w:pPr>
        <w:spacing w:line="360" w:lineRule="auto"/>
        <w:rPr>
          <w:rFonts w:ascii="Arial" w:hAnsi="Arial" w:cs="Arial"/>
          <w:b/>
          <w:bCs/>
          <w:sz w:val="24"/>
          <w:szCs w:val="24"/>
          <w:lang w:val="en-US"/>
        </w:rPr>
      </w:pPr>
    </w:p>
    <w:p w14:paraId="7C4286CB" w14:textId="77777777" w:rsidR="0035499A" w:rsidRDefault="0035499A" w:rsidP="0013224D">
      <w:pPr>
        <w:spacing w:line="360" w:lineRule="auto"/>
        <w:rPr>
          <w:rFonts w:ascii="Arial" w:hAnsi="Arial" w:cs="Arial"/>
          <w:b/>
          <w:bCs/>
          <w:sz w:val="24"/>
          <w:szCs w:val="24"/>
          <w:lang w:val="en-US"/>
        </w:rPr>
      </w:pPr>
    </w:p>
    <w:p w14:paraId="0FA9B791" w14:textId="77777777" w:rsidR="0035499A" w:rsidRDefault="0035499A" w:rsidP="0013224D">
      <w:pPr>
        <w:spacing w:line="360" w:lineRule="auto"/>
        <w:rPr>
          <w:rFonts w:ascii="Arial" w:hAnsi="Arial" w:cs="Arial"/>
          <w:b/>
          <w:bCs/>
          <w:sz w:val="24"/>
          <w:szCs w:val="24"/>
          <w:lang w:val="en-US"/>
        </w:rPr>
      </w:pPr>
    </w:p>
    <w:p w14:paraId="354FA2D0" w14:textId="77777777" w:rsidR="0035499A" w:rsidRDefault="0035499A" w:rsidP="0013224D">
      <w:pPr>
        <w:spacing w:line="360" w:lineRule="auto"/>
        <w:rPr>
          <w:rFonts w:ascii="Arial" w:hAnsi="Arial" w:cs="Arial"/>
          <w:b/>
          <w:bCs/>
          <w:sz w:val="24"/>
          <w:szCs w:val="24"/>
          <w:lang w:val="en-US"/>
        </w:rPr>
      </w:pPr>
    </w:p>
    <w:p w14:paraId="06F84418" w14:textId="77777777" w:rsidR="0035499A" w:rsidRDefault="0035499A" w:rsidP="0013224D">
      <w:pPr>
        <w:spacing w:line="360" w:lineRule="auto"/>
        <w:rPr>
          <w:rFonts w:ascii="Arial" w:hAnsi="Arial" w:cs="Arial"/>
          <w:b/>
          <w:bCs/>
          <w:sz w:val="24"/>
          <w:szCs w:val="24"/>
          <w:lang w:val="en-US"/>
        </w:rPr>
      </w:pPr>
    </w:p>
    <w:p w14:paraId="5A58109C" w14:textId="77777777" w:rsidR="0035499A" w:rsidRDefault="0035499A" w:rsidP="0013224D">
      <w:pPr>
        <w:spacing w:line="360" w:lineRule="auto"/>
        <w:rPr>
          <w:rFonts w:ascii="Arial" w:hAnsi="Arial" w:cs="Arial"/>
          <w:b/>
          <w:bCs/>
          <w:sz w:val="24"/>
          <w:szCs w:val="24"/>
          <w:lang w:val="en-US"/>
        </w:rPr>
      </w:pPr>
    </w:p>
    <w:p w14:paraId="3E7D6B5C" w14:textId="77777777" w:rsidR="0035499A" w:rsidRDefault="0035499A" w:rsidP="0013224D">
      <w:pPr>
        <w:spacing w:line="360" w:lineRule="auto"/>
        <w:rPr>
          <w:rFonts w:ascii="Arial" w:hAnsi="Arial" w:cs="Arial"/>
          <w:b/>
          <w:bCs/>
          <w:sz w:val="24"/>
          <w:szCs w:val="24"/>
          <w:lang w:val="en-US"/>
        </w:rPr>
      </w:pPr>
    </w:p>
    <w:p w14:paraId="66820998" w14:textId="77777777" w:rsidR="0035499A" w:rsidRDefault="0035499A" w:rsidP="0013224D">
      <w:pPr>
        <w:spacing w:line="360" w:lineRule="auto"/>
        <w:rPr>
          <w:rFonts w:ascii="Arial" w:hAnsi="Arial" w:cs="Arial"/>
          <w:b/>
          <w:bCs/>
          <w:sz w:val="24"/>
          <w:szCs w:val="24"/>
          <w:lang w:val="en-US"/>
        </w:rPr>
      </w:pPr>
    </w:p>
    <w:p w14:paraId="788CF21D" w14:textId="77777777" w:rsidR="0035499A" w:rsidRDefault="0035499A" w:rsidP="0013224D">
      <w:pPr>
        <w:spacing w:line="360" w:lineRule="auto"/>
        <w:rPr>
          <w:rFonts w:ascii="Arial" w:hAnsi="Arial" w:cs="Arial"/>
          <w:b/>
          <w:bCs/>
          <w:sz w:val="24"/>
          <w:szCs w:val="24"/>
          <w:lang w:val="en-US"/>
        </w:rPr>
      </w:pPr>
    </w:p>
    <w:p w14:paraId="44957888" w14:textId="77777777" w:rsidR="0035499A" w:rsidRDefault="0035499A" w:rsidP="0013224D">
      <w:pPr>
        <w:spacing w:line="360" w:lineRule="auto"/>
        <w:rPr>
          <w:rFonts w:ascii="Arial" w:hAnsi="Arial" w:cs="Arial"/>
          <w:b/>
          <w:bCs/>
          <w:sz w:val="24"/>
          <w:szCs w:val="24"/>
          <w:lang w:val="en-US"/>
        </w:rPr>
      </w:pPr>
    </w:p>
    <w:p w14:paraId="1F1D523A" w14:textId="77777777" w:rsidR="0035499A" w:rsidRDefault="0035499A" w:rsidP="0013224D">
      <w:pPr>
        <w:spacing w:line="360" w:lineRule="auto"/>
        <w:rPr>
          <w:rFonts w:ascii="Arial" w:hAnsi="Arial" w:cs="Arial"/>
          <w:b/>
          <w:bCs/>
          <w:sz w:val="24"/>
          <w:szCs w:val="24"/>
          <w:lang w:val="en-US"/>
        </w:rPr>
      </w:pPr>
    </w:p>
    <w:p w14:paraId="615F963E" w14:textId="77777777" w:rsidR="0035499A" w:rsidRDefault="0035499A" w:rsidP="0013224D">
      <w:pPr>
        <w:spacing w:line="360" w:lineRule="auto"/>
        <w:rPr>
          <w:rFonts w:ascii="Arial" w:hAnsi="Arial" w:cs="Arial"/>
          <w:b/>
          <w:bCs/>
          <w:sz w:val="24"/>
          <w:szCs w:val="24"/>
          <w:lang w:val="en-US"/>
        </w:rPr>
      </w:pPr>
    </w:p>
    <w:p w14:paraId="2FC94799" w14:textId="77777777" w:rsidR="0035499A" w:rsidRPr="00112771" w:rsidRDefault="0035499A" w:rsidP="0013224D">
      <w:pPr>
        <w:spacing w:line="360" w:lineRule="auto"/>
        <w:rPr>
          <w:rFonts w:ascii="Arial" w:hAnsi="Arial" w:cs="Arial"/>
          <w:b/>
          <w:bCs/>
          <w:sz w:val="24"/>
          <w:szCs w:val="24"/>
          <w:lang w:val="en-US"/>
        </w:rPr>
      </w:pPr>
    </w:p>
    <w:p w14:paraId="1B03EEA3" w14:textId="2C332869" w:rsidR="004C78A6" w:rsidRPr="00112771" w:rsidRDefault="000F6C9B" w:rsidP="0013224D">
      <w:pPr>
        <w:spacing w:line="360" w:lineRule="auto"/>
        <w:rPr>
          <w:rFonts w:ascii="Arial" w:hAnsi="Arial" w:cs="Arial"/>
          <w:b/>
          <w:bCs/>
          <w:sz w:val="24"/>
          <w:szCs w:val="24"/>
          <w:lang w:val="en-US"/>
        </w:rPr>
      </w:pPr>
      <w:r w:rsidRPr="00112771">
        <w:rPr>
          <w:rFonts w:ascii="Arial" w:hAnsi="Arial" w:cs="Arial"/>
          <w:b/>
          <w:bCs/>
          <w:sz w:val="24"/>
          <w:szCs w:val="24"/>
          <w:lang w:val="en-US"/>
        </w:rPr>
        <w:lastRenderedPageBreak/>
        <w:t>3.</w:t>
      </w:r>
      <w:r w:rsidR="004C78A6" w:rsidRPr="00112771">
        <w:rPr>
          <w:rFonts w:ascii="Arial" w:hAnsi="Arial" w:cs="Arial"/>
          <w:b/>
          <w:bCs/>
          <w:sz w:val="24"/>
          <w:szCs w:val="24"/>
          <w:lang w:val="en-US"/>
        </w:rPr>
        <w:t>Market Position</w:t>
      </w:r>
    </w:p>
    <w:p w14:paraId="194FF2C5" w14:textId="65CB957C" w:rsidR="00A165D0" w:rsidRPr="00112771" w:rsidRDefault="00A165D0" w:rsidP="00A165D0">
      <w:pPr>
        <w:spacing w:line="360" w:lineRule="auto"/>
        <w:rPr>
          <w:rFonts w:ascii="Arial" w:hAnsi="Arial" w:cs="Arial"/>
          <w:sz w:val="24"/>
          <w:szCs w:val="24"/>
        </w:rPr>
      </w:pPr>
      <w:r w:rsidRPr="00112771">
        <w:rPr>
          <w:rFonts w:ascii="Arial" w:hAnsi="Arial" w:cs="Arial"/>
          <w:sz w:val="24"/>
          <w:szCs w:val="24"/>
        </w:rPr>
        <w:t>How a hotel positions itself in the market is crucial because it defines who its customers are, how it competes, and ultimately, how profitable it can be. Pricing, services, and brand perception all play a big role in shaping this.</w:t>
      </w:r>
    </w:p>
    <w:p w14:paraId="2B211F5F" w14:textId="77777777" w:rsidR="00A165D0" w:rsidRPr="00112771" w:rsidRDefault="00A165D0" w:rsidP="00A165D0">
      <w:pPr>
        <w:spacing w:line="360" w:lineRule="auto"/>
        <w:rPr>
          <w:rFonts w:ascii="Arial" w:hAnsi="Arial" w:cs="Arial"/>
          <w:b/>
          <w:bCs/>
          <w:sz w:val="24"/>
          <w:szCs w:val="24"/>
        </w:rPr>
      </w:pPr>
      <w:r w:rsidRPr="00112771">
        <w:rPr>
          <w:rFonts w:ascii="Arial" w:hAnsi="Arial" w:cs="Arial"/>
          <w:b/>
          <w:bCs/>
          <w:sz w:val="24"/>
          <w:szCs w:val="24"/>
        </w:rPr>
        <w:t>3.1 Shangri-La Hotels Market Position</w:t>
      </w:r>
    </w:p>
    <w:p w14:paraId="6A72EADE" w14:textId="6581269C" w:rsidR="00A165D0" w:rsidRPr="00112771" w:rsidRDefault="00A165D0" w:rsidP="00A165D0">
      <w:pPr>
        <w:spacing w:line="360" w:lineRule="auto"/>
        <w:rPr>
          <w:rFonts w:ascii="Arial" w:hAnsi="Arial" w:cs="Arial"/>
          <w:sz w:val="24"/>
          <w:szCs w:val="24"/>
        </w:rPr>
      </w:pPr>
      <w:r w:rsidRPr="00112771">
        <w:rPr>
          <w:rFonts w:ascii="Arial" w:hAnsi="Arial" w:cs="Arial"/>
          <w:sz w:val="24"/>
          <w:szCs w:val="24"/>
        </w:rPr>
        <w:t>Shangri-La is known as a luxury hotel brand, catering to wealthy individuals, business executives, and high-end tourists. With properties in key locations across Asia, Europe, and North America, Shangri-La is famous for its extravagant accommodations, personalized service, and premium amenities. Whether it’s for business or leisure, guests are drawn to its hotels in major financial hubs and exclusive resort destinations.</w:t>
      </w:r>
      <w:r w:rsidR="002957A5">
        <w:rPr>
          <w:rFonts w:ascii="Arial" w:hAnsi="Arial" w:cs="Arial"/>
          <w:sz w:val="24"/>
          <w:szCs w:val="24"/>
        </w:rPr>
        <w:t xml:space="preserve"> </w:t>
      </w:r>
    </w:p>
    <w:p w14:paraId="55921E99" w14:textId="5971D5FF" w:rsidR="00A165D0" w:rsidRPr="00112771" w:rsidRDefault="00A165D0" w:rsidP="00A165D0">
      <w:pPr>
        <w:spacing w:line="360" w:lineRule="auto"/>
        <w:rPr>
          <w:rFonts w:ascii="Arial" w:hAnsi="Arial" w:cs="Arial"/>
          <w:sz w:val="24"/>
          <w:szCs w:val="24"/>
        </w:rPr>
      </w:pPr>
      <w:r w:rsidRPr="00112771">
        <w:rPr>
          <w:rFonts w:ascii="Arial" w:hAnsi="Arial" w:cs="Arial"/>
          <w:sz w:val="24"/>
          <w:szCs w:val="24"/>
        </w:rPr>
        <w:t xml:space="preserve">Shangri-La’s reputation for delivering top-quality, luxurious experiences allows it to charge premium prices. In addition to room bookings, the brand makes significant revenue from services like fine dining, wellness </w:t>
      </w:r>
      <w:proofErr w:type="spellStart"/>
      <w:r w:rsidRPr="00112771">
        <w:rPr>
          <w:rFonts w:ascii="Arial" w:hAnsi="Arial" w:cs="Arial"/>
          <w:sz w:val="24"/>
          <w:szCs w:val="24"/>
        </w:rPr>
        <w:t>centers</w:t>
      </w:r>
      <w:proofErr w:type="spellEnd"/>
      <w:r w:rsidRPr="00112771">
        <w:rPr>
          <w:rFonts w:ascii="Arial" w:hAnsi="Arial" w:cs="Arial"/>
          <w:sz w:val="24"/>
          <w:szCs w:val="24"/>
        </w:rPr>
        <w:t xml:space="preserve">, and exclusive events. However, the hotel faces stiff competition from other global luxury brands like Ritz-Carlton and Four Seasons, particularly in North America and Europe, where luxury </w:t>
      </w:r>
      <w:proofErr w:type="spellStart"/>
      <w:r w:rsidRPr="00112771">
        <w:rPr>
          <w:rFonts w:ascii="Arial" w:hAnsi="Arial" w:cs="Arial"/>
          <w:sz w:val="24"/>
          <w:szCs w:val="24"/>
        </w:rPr>
        <w:t>travelers</w:t>
      </w:r>
      <w:proofErr w:type="spellEnd"/>
      <w:r w:rsidRPr="00112771">
        <w:rPr>
          <w:rFonts w:ascii="Arial" w:hAnsi="Arial" w:cs="Arial"/>
          <w:sz w:val="24"/>
          <w:szCs w:val="24"/>
        </w:rPr>
        <w:t xml:space="preserve"> have plenty of choices.</w:t>
      </w:r>
    </w:p>
    <w:p w14:paraId="38469CC1" w14:textId="5B4C2E53" w:rsidR="00A165D0" w:rsidRPr="00112771" w:rsidRDefault="00A165D0" w:rsidP="00A165D0">
      <w:pPr>
        <w:spacing w:line="360" w:lineRule="auto"/>
        <w:rPr>
          <w:rFonts w:ascii="Arial" w:hAnsi="Arial" w:cs="Arial"/>
          <w:sz w:val="24"/>
          <w:szCs w:val="24"/>
        </w:rPr>
      </w:pPr>
      <w:r w:rsidRPr="00112771">
        <w:rPr>
          <w:rFonts w:ascii="Arial" w:hAnsi="Arial" w:cs="Arial"/>
          <w:sz w:val="24"/>
          <w:szCs w:val="24"/>
        </w:rPr>
        <w:t>Bowman’s Strategy Clock Placement: Shangri-La fits into the Differentiation (High Price/High Value) category. The brand offers unique, high-value experiences that justify its high prices. Its focus on luxury, exclusivity, and personalized service attracts customers who are willing to pay more for a premium experience.</w:t>
      </w:r>
    </w:p>
    <w:p w14:paraId="07F85914" w14:textId="77777777" w:rsidR="00A165D0" w:rsidRPr="00112771" w:rsidRDefault="00A165D0" w:rsidP="00A165D0">
      <w:pPr>
        <w:spacing w:line="360" w:lineRule="auto"/>
        <w:rPr>
          <w:rFonts w:ascii="Arial" w:hAnsi="Arial" w:cs="Arial"/>
          <w:b/>
          <w:bCs/>
          <w:sz w:val="24"/>
          <w:szCs w:val="24"/>
        </w:rPr>
      </w:pPr>
      <w:r w:rsidRPr="00112771">
        <w:rPr>
          <w:rFonts w:ascii="Arial" w:hAnsi="Arial" w:cs="Arial"/>
          <w:b/>
          <w:bCs/>
          <w:sz w:val="24"/>
          <w:szCs w:val="24"/>
        </w:rPr>
        <w:t>3.2 Premier Inn Market Position</w:t>
      </w:r>
    </w:p>
    <w:p w14:paraId="65718694" w14:textId="5CB3255C" w:rsidR="00A85D46" w:rsidRPr="00112771" w:rsidRDefault="00A165D0" w:rsidP="00A165D0">
      <w:pPr>
        <w:spacing w:line="360" w:lineRule="auto"/>
        <w:rPr>
          <w:rFonts w:ascii="Arial" w:hAnsi="Arial" w:cs="Arial"/>
          <w:sz w:val="24"/>
          <w:szCs w:val="24"/>
        </w:rPr>
      </w:pPr>
      <w:r w:rsidRPr="00112771">
        <w:rPr>
          <w:rFonts w:ascii="Arial" w:hAnsi="Arial" w:cs="Arial"/>
          <w:sz w:val="24"/>
          <w:szCs w:val="24"/>
        </w:rPr>
        <w:t xml:space="preserve">On the other hand, Premier Inn is all about affordable comfort. It’s the largest budget hotel chain in the UK, targeting budget-conscious families, business </w:t>
      </w:r>
      <w:proofErr w:type="spellStart"/>
      <w:r w:rsidRPr="00112771">
        <w:rPr>
          <w:rFonts w:ascii="Arial" w:hAnsi="Arial" w:cs="Arial"/>
          <w:sz w:val="24"/>
          <w:szCs w:val="24"/>
        </w:rPr>
        <w:t>travelers</w:t>
      </w:r>
      <w:proofErr w:type="spellEnd"/>
      <w:r w:rsidRPr="00112771">
        <w:rPr>
          <w:rFonts w:ascii="Arial" w:hAnsi="Arial" w:cs="Arial"/>
          <w:sz w:val="24"/>
          <w:szCs w:val="24"/>
        </w:rPr>
        <w:t>, and domestic tourists. Premier Inn is known for offering great value for money, which has helped it capture a significant portion of the UK’s budget hotel market.</w:t>
      </w:r>
    </w:p>
    <w:p w14:paraId="3414FF49" w14:textId="77777777" w:rsidR="00B70E3C" w:rsidRPr="00112771" w:rsidRDefault="00A165D0" w:rsidP="00A165D0">
      <w:pPr>
        <w:spacing w:line="360" w:lineRule="auto"/>
        <w:rPr>
          <w:rFonts w:ascii="Arial" w:hAnsi="Arial" w:cs="Arial"/>
          <w:sz w:val="24"/>
          <w:szCs w:val="24"/>
        </w:rPr>
      </w:pPr>
      <w:r w:rsidRPr="00112771">
        <w:rPr>
          <w:rFonts w:ascii="Arial" w:hAnsi="Arial" w:cs="Arial"/>
          <w:sz w:val="24"/>
          <w:szCs w:val="24"/>
        </w:rPr>
        <w:t xml:space="preserve">The brand is also expanding into Germany, aiming to replicate its successful low-cost model. Premier Inn’s focus on keeping prices low while offering decent accommodations means it enjoys high occupancy rates, even during tough </w:t>
      </w:r>
    </w:p>
    <w:p w14:paraId="17EB3466" w14:textId="75721177" w:rsidR="00A165D0" w:rsidRPr="00112771" w:rsidRDefault="00A165D0" w:rsidP="00A165D0">
      <w:pPr>
        <w:spacing w:line="360" w:lineRule="auto"/>
        <w:rPr>
          <w:rFonts w:ascii="Arial" w:hAnsi="Arial" w:cs="Arial"/>
          <w:sz w:val="24"/>
          <w:szCs w:val="24"/>
        </w:rPr>
      </w:pPr>
      <w:r w:rsidRPr="00112771">
        <w:rPr>
          <w:rFonts w:ascii="Arial" w:hAnsi="Arial" w:cs="Arial"/>
          <w:sz w:val="24"/>
          <w:szCs w:val="24"/>
        </w:rPr>
        <w:lastRenderedPageBreak/>
        <w:t>economic times. Its loyal customer base trusts the brand to deliver comfort without breaking the bank.</w:t>
      </w:r>
    </w:p>
    <w:p w14:paraId="548735CB" w14:textId="28100EEC" w:rsidR="00A165D0" w:rsidRPr="00112771" w:rsidRDefault="00A165D0" w:rsidP="00A165D0">
      <w:pPr>
        <w:spacing w:line="360" w:lineRule="auto"/>
        <w:rPr>
          <w:rFonts w:ascii="Arial" w:hAnsi="Arial" w:cs="Arial"/>
          <w:sz w:val="24"/>
          <w:szCs w:val="24"/>
        </w:rPr>
      </w:pPr>
      <w:r w:rsidRPr="00112771">
        <w:rPr>
          <w:rFonts w:ascii="Arial" w:hAnsi="Arial" w:cs="Arial"/>
          <w:sz w:val="24"/>
          <w:szCs w:val="24"/>
        </w:rPr>
        <w:t xml:space="preserve">Bowman’s Strategy Clock Placement: Premier Inn falls into the Low Price/Low Value (Cost Leadership) category. By keeping prices affordable, it attracts a wide range of </w:t>
      </w:r>
      <w:proofErr w:type="spellStart"/>
      <w:r w:rsidRPr="00112771">
        <w:rPr>
          <w:rFonts w:ascii="Arial" w:hAnsi="Arial" w:cs="Arial"/>
          <w:sz w:val="24"/>
          <w:szCs w:val="24"/>
        </w:rPr>
        <w:t>travelers</w:t>
      </w:r>
      <w:proofErr w:type="spellEnd"/>
      <w:r w:rsidRPr="00112771">
        <w:rPr>
          <w:rFonts w:ascii="Arial" w:hAnsi="Arial" w:cs="Arial"/>
          <w:sz w:val="24"/>
          <w:szCs w:val="24"/>
        </w:rPr>
        <w:t xml:space="preserve"> looking for good value, making it a strong contender during economic downturns when people are more budget-conscious.</w:t>
      </w:r>
    </w:p>
    <w:p w14:paraId="62278FF3" w14:textId="77777777" w:rsidR="00A165D0" w:rsidRPr="00112771" w:rsidRDefault="00A165D0" w:rsidP="00A165D0">
      <w:pPr>
        <w:spacing w:line="360" w:lineRule="auto"/>
        <w:rPr>
          <w:rFonts w:ascii="Arial" w:hAnsi="Arial" w:cs="Arial"/>
          <w:b/>
          <w:bCs/>
          <w:sz w:val="24"/>
          <w:szCs w:val="24"/>
        </w:rPr>
      </w:pPr>
      <w:r w:rsidRPr="00112771">
        <w:rPr>
          <w:rFonts w:ascii="Arial" w:hAnsi="Arial" w:cs="Arial"/>
          <w:b/>
          <w:bCs/>
          <w:sz w:val="24"/>
          <w:szCs w:val="24"/>
        </w:rPr>
        <w:t>3.3 Market Position Comparison</w:t>
      </w:r>
    </w:p>
    <w:p w14:paraId="4585AAFB" w14:textId="2916F98F" w:rsidR="00A165D0" w:rsidRPr="00112771" w:rsidRDefault="00A165D0" w:rsidP="00A165D0">
      <w:pPr>
        <w:spacing w:line="360" w:lineRule="auto"/>
        <w:rPr>
          <w:rFonts w:ascii="Arial" w:hAnsi="Arial" w:cs="Arial"/>
          <w:sz w:val="24"/>
          <w:szCs w:val="24"/>
        </w:rPr>
      </w:pPr>
      <w:r w:rsidRPr="00112771">
        <w:rPr>
          <w:rFonts w:ascii="Arial" w:hAnsi="Arial" w:cs="Arial"/>
          <w:sz w:val="24"/>
          <w:szCs w:val="24"/>
        </w:rPr>
        <w:t xml:space="preserve">Shangri-La and Premier Inn operate at opposite ends of the market. Shangri-La caters to high-end international </w:t>
      </w:r>
      <w:proofErr w:type="spellStart"/>
      <w:r w:rsidRPr="00112771">
        <w:rPr>
          <w:rFonts w:ascii="Arial" w:hAnsi="Arial" w:cs="Arial"/>
          <w:sz w:val="24"/>
          <w:szCs w:val="24"/>
        </w:rPr>
        <w:t>travelers</w:t>
      </w:r>
      <w:proofErr w:type="spellEnd"/>
      <w:r w:rsidRPr="00112771">
        <w:rPr>
          <w:rFonts w:ascii="Arial" w:hAnsi="Arial" w:cs="Arial"/>
          <w:sz w:val="24"/>
          <w:szCs w:val="24"/>
        </w:rPr>
        <w:t xml:space="preserve">, offering luxury experiences at premium prices. While this makes it vulnerable to economic ups and downs, it also allows Shangri-La to charge more for its services. Meanwhile, Premier Inn serves budget-conscious </w:t>
      </w:r>
      <w:proofErr w:type="spellStart"/>
      <w:r w:rsidRPr="00112771">
        <w:rPr>
          <w:rFonts w:ascii="Arial" w:hAnsi="Arial" w:cs="Arial"/>
          <w:sz w:val="24"/>
          <w:szCs w:val="24"/>
        </w:rPr>
        <w:t>travelers</w:t>
      </w:r>
      <w:proofErr w:type="spellEnd"/>
      <w:r w:rsidRPr="00112771">
        <w:rPr>
          <w:rFonts w:ascii="Arial" w:hAnsi="Arial" w:cs="Arial"/>
          <w:sz w:val="24"/>
          <w:szCs w:val="24"/>
        </w:rPr>
        <w:t>, focusing on affordable pricing and high occupancy rates. This model gives Premier Inn more stability, especially when times are tough, as demand for budget-friendly accommodations tends to rise.</w:t>
      </w:r>
    </w:p>
    <w:p w14:paraId="4C823282" w14:textId="1CA65810" w:rsidR="00D77024" w:rsidRPr="00112771" w:rsidRDefault="00A165D0" w:rsidP="0013224D">
      <w:pPr>
        <w:spacing w:line="360" w:lineRule="auto"/>
        <w:rPr>
          <w:rFonts w:ascii="Arial" w:hAnsi="Arial" w:cs="Arial"/>
          <w:noProof/>
          <w:sz w:val="24"/>
          <w:szCs w:val="24"/>
        </w:rPr>
      </w:pPr>
      <w:r w:rsidRPr="00112771">
        <w:rPr>
          <w:rFonts w:ascii="Arial" w:hAnsi="Arial" w:cs="Arial"/>
          <w:sz w:val="24"/>
          <w:szCs w:val="24"/>
        </w:rPr>
        <w:t>In essence, while Shangri-La’s luxury positioning lets it earn more per guest, Premier Inn’s focus on affordable comfort ensures a steady flow of guests, making both brands successful in their own ways. Their distinct strategies highlight how important it is for hotels to align their offerings with customer expectations to thrive in the market.</w:t>
      </w:r>
      <w:r w:rsidR="00B70E3C" w:rsidRPr="00112771">
        <w:rPr>
          <w:rFonts w:ascii="Arial" w:hAnsi="Arial" w:cs="Arial"/>
          <w:noProof/>
          <w:sz w:val="24"/>
          <w:szCs w:val="24"/>
        </w:rPr>
        <w:t xml:space="preserve"> </w:t>
      </w:r>
    </w:p>
    <w:p w14:paraId="17060AEB" w14:textId="23F3E7DF" w:rsidR="00C042FB" w:rsidRPr="00112771" w:rsidRDefault="008B244C" w:rsidP="0013224D">
      <w:pPr>
        <w:spacing w:line="360" w:lineRule="auto"/>
        <w:rPr>
          <w:rFonts w:ascii="Arial" w:hAnsi="Arial" w:cs="Arial"/>
          <w:sz w:val="24"/>
          <w:szCs w:val="24"/>
        </w:rPr>
      </w:pPr>
      <w:r w:rsidRPr="00112771">
        <w:rPr>
          <w:rFonts w:ascii="Arial" w:hAnsi="Arial" w:cs="Arial"/>
          <w:noProof/>
          <w:sz w:val="24"/>
          <w:szCs w:val="24"/>
        </w:rPr>
        <w:drawing>
          <wp:inline distT="0" distB="0" distL="0" distR="0" wp14:anchorId="5F132B5A" wp14:editId="13DC22A7">
            <wp:extent cx="5692775" cy="3329796"/>
            <wp:effectExtent l="0" t="0" r="3175" b="4445"/>
            <wp:docPr id="735052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05264" name="Picture 73505264"/>
                    <pic:cNvPicPr/>
                  </pic:nvPicPr>
                  <pic:blipFill>
                    <a:blip r:embed="rId14">
                      <a:extLst>
                        <a:ext uri="{28A0092B-C50C-407E-A947-70E740481C1C}">
                          <a14:useLocalDpi xmlns:a14="http://schemas.microsoft.com/office/drawing/2010/main" val="0"/>
                        </a:ext>
                      </a:extLst>
                    </a:blip>
                    <a:stretch>
                      <a:fillRect/>
                    </a:stretch>
                  </pic:blipFill>
                  <pic:spPr>
                    <a:xfrm>
                      <a:off x="0" y="0"/>
                      <a:ext cx="5735851" cy="3354992"/>
                    </a:xfrm>
                    <a:prstGeom prst="rect">
                      <a:avLst/>
                    </a:prstGeom>
                  </pic:spPr>
                </pic:pic>
              </a:graphicData>
            </a:graphic>
          </wp:inline>
        </w:drawing>
      </w:r>
    </w:p>
    <w:p w14:paraId="28B2E8ED" w14:textId="22BA4DFB" w:rsidR="00E30014" w:rsidRPr="00112771" w:rsidRDefault="00D77024" w:rsidP="0013224D">
      <w:pPr>
        <w:spacing w:line="360" w:lineRule="auto"/>
        <w:rPr>
          <w:rFonts w:ascii="Arial" w:hAnsi="Arial" w:cs="Arial"/>
          <w:b/>
          <w:bCs/>
          <w:sz w:val="24"/>
          <w:szCs w:val="24"/>
          <w:lang w:val="en-US"/>
        </w:rPr>
      </w:pPr>
      <w:r w:rsidRPr="00112771">
        <w:rPr>
          <w:rFonts w:ascii="Arial" w:hAnsi="Arial" w:cs="Arial"/>
          <w:b/>
          <w:bCs/>
          <w:sz w:val="24"/>
          <w:szCs w:val="24"/>
          <w:lang w:val="en-US"/>
        </w:rPr>
        <w:lastRenderedPageBreak/>
        <w:t>4.</w:t>
      </w:r>
      <w:r w:rsidR="00E30014" w:rsidRPr="00112771">
        <w:rPr>
          <w:rFonts w:ascii="Arial" w:hAnsi="Arial" w:cs="Arial"/>
          <w:b/>
          <w:bCs/>
          <w:sz w:val="24"/>
          <w:szCs w:val="24"/>
          <w:lang w:val="en-US"/>
        </w:rPr>
        <w:t>Growth Potential</w:t>
      </w:r>
    </w:p>
    <w:p w14:paraId="6E01E84C" w14:textId="5EFB5A68" w:rsidR="00FB3734" w:rsidRPr="00112771" w:rsidRDefault="00FB3734" w:rsidP="00FB3734">
      <w:pPr>
        <w:spacing w:line="360" w:lineRule="auto"/>
        <w:rPr>
          <w:rFonts w:ascii="Arial" w:hAnsi="Arial" w:cs="Arial"/>
          <w:sz w:val="24"/>
          <w:szCs w:val="24"/>
          <w:lang w:val="en-US"/>
        </w:rPr>
      </w:pPr>
      <w:r w:rsidRPr="00112771">
        <w:rPr>
          <w:rFonts w:ascii="Arial" w:hAnsi="Arial" w:cs="Arial"/>
          <w:sz w:val="24"/>
          <w:szCs w:val="24"/>
          <w:lang w:val="en-US"/>
        </w:rPr>
        <w:t>In the hospitality industry, growth potential is often measured by a company’s expansion strategies and market opportunities. Shangri-La Hotels and Premier Inn (Whitbread Group) have very different approaches to growth, each shaped by their market position and customer base.</w:t>
      </w:r>
    </w:p>
    <w:p w14:paraId="54206F81" w14:textId="05CAFE24" w:rsidR="008135AA" w:rsidRPr="00112771" w:rsidRDefault="008135AA" w:rsidP="00FB3734">
      <w:pPr>
        <w:spacing w:line="360" w:lineRule="auto"/>
        <w:rPr>
          <w:rFonts w:ascii="Arial" w:hAnsi="Arial" w:cs="Arial"/>
          <w:b/>
          <w:bCs/>
          <w:sz w:val="24"/>
          <w:szCs w:val="24"/>
          <w:lang w:val="en-US"/>
        </w:rPr>
      </w:pPr>
      <w:r w:rsidRPr="00112771">
        <w:rPr>
          <w:rFonts w:ascii="Arial" w:hAnsi="Arial" w:cs="Arial"/>
          <w:b/>
          <w:bCs/>
          <w:sz w:val="24"/>
          <w:szCs w:val="24"/>
          <w:lang w:val="en-US"/>
        </w:rPr>
        <w:t>4.1 Shangri-La Hotels Growth Strategy</w:t>
      </w:r>
    </w:p>
    <w:p w14:paraId="70CEE453" w14:textId="36BDC736" w:rsidR="00FB3734" w:rsidRPr="00112771" w:rsidRDefault="00FB3734" w:rsidP="00FB3734">
      <w:pPr>
        <w:spacing w:line="360" w:lineRule="auto"/>
        <w:rPr>
          <w:rFonts w:ascii="Arial" w:hAnsi="Arial" w:cs="Arial"/>
          <w:sz w:val="24"/>
          <w:szCs w:val="24"/>
          <w:lang w:val="en-US"/>
        </w:rPr>
      </w:pPr>
      <w:r w:rsidRPr="00112771">
        <w:rPr>
          <w:rFonts w:ascii="Arial" w:hAnsi="Arial" w:cs="Arial"/>
          <w:sz w:val="24"/>
          <w:szCs w:val="24"/>
          <w:lang w:val="en-US"/>
        </w:rPr>
        <w:t xml:space="preserve">Shangri-La focuses on expanding within the luxury market. </w:t>
      </w:r>
      <w:r w:rsidR="004A1719">
        <w:rPr>
          <w:rFonts w:ascii="Arial" w:hAnsi="Arial" w:cs="Arial"/>
          <w:sz w:val="24"/>
          <w:szCs w:val="24"/>
        </w:rPr>
        <w:t>“</w:t>
      </w:r>
      <w:r w:rsidR="004A1719" w:rsidRPr="002957A5">
        <w:rPr>
          <w:rFonts w:ascii="Arial" w:hAnsi="Arial" w:cs="Arial"/>
          <w:sz w:val="24"/>
          <w:szCs w:val="24"/>
        </w:rPr>
        <w:t>Renowned for its signature heartfelt service and rich Asian heritage at its more than 100 hotels across over 75 destinations, the group continues to expand its global and brand presence with upcoming projects in key markets around the world.</w:t>
      </w:r>
      <w:r w:rsidR="004A1719">
        <w:rPr>
          <w:rFonts w:ascii="Arial" w:hAnsi="Arial" w:cs="Arial"/>
          <w:sz w:val="24"/>
          <w:szCs w:val="24"/>
        </w:rPr>
        <w:t xml:space="preserve">” </w:t>
      </w:r>
      <w:r w:rsidR="00A430EA" w:rsidRPr="00A430EA">
        <w:rPr>
          <w:rFonts w:ascii="Arial" w:hAnsi="Arial" w:cs="Arial"/>
          <w:sz w:val="24"/>
          <w:szCs w:val="24"/>
        </w:rPr>
        <w:t>(Kuok Group, n.d.)</w:t>
      </w:r>
      <w:r w:rsidR="00A430EA">
        <w:rPr>
          <w:rFonts w:ascii="Arial" w:hAnsi="Arial" w:cs="Arial"/>
          <w:sz w:val="24"/>
          <w:szCs w:val="24"/>
        </w:rPr>
        <w:t xml:space="preserve"> </w:t>
      </w:r>
      <w:r w:rsidRPr="00112771">
        <w:rPr>
          <w:rFonts w:ascii="Arial" w:hAnsi="Arial" w:cs="Arial"/>
          <w:sz w:val="24"/>
          <w:szCs w:val="24"/>
          <w:lang w:val="en-US"/>
        </w:rPr>
        <w:t>It has diversified its offerings to include not just luxury accommodations, but also food and beverage outlets, resorts, and mixed-use developments like retail and residential spaces. By tapping into high-margin areas like wellness and events, Shangri-La has broadened its revenue streams. Its key growth opportunities lie in China and Southeast Asia, where demand for luxury services is rising. The brand is expanding in China’s Tier-1 and Tier-2 cities, as well as popular resorts like Maldives and Sri Lanka.</w:t>
      </w:r>
    </w:p>
    <w:p w14:paraId="25C313FC" w14:textId="058C8515" w:rsidR="00FB3734" w:rsidRPr="00112771" w:rsidRDefault="00FB3734" w:rsidP="00FB3734">
      <w:pPr>
        <w:spacing w:line="360" w:lineRule="auto"/>
        <w:rPr>
          <w:rFonts w:ascii="Arial" w:hAnsi="Arial" w:cs="Arial"/>
          <w:sz w:val="24"/>
          <w:szCs w:val="24"/>
          <w:lang w:val="en-US"/>
        </w:rPr>
      </w:pPr>
      <w:r w:rsidRPr="00112771">
        <w:rPr>
          <w:rFonts w:ascii="Arial" w:hAnsi="Arial" w:cs="Arial"/>
          <w:sz w:val="24"/>
          <w:szCs w:val="24"/>
          <w:lang w:val="en-US"/>
        </w:rPr>
        <w:t xml:space="preserve">However, Shangri-La faces competition from other global luxury brands like Marriott and Hyatt, and its growth could be slowed by geopolitical and regulatory challenges. </w:t>
      </w:r>
      <w:r w:rsidR="005973A1">
        <w:rPr>
          <w:rFonts w:ascii="Arial" w:hAnsi="Arial" w:cs="Arial"/>
          <w:sz w:val="24"/>
          <w:szCs w:val="24"/>
          <w:lang w:val="en-US"/>
        </w:rPr>
        <w:t>“</w:t>
      </w:r>
      <w:r w:rsidR="005973A1" w:rsidRPr="005973A1">
        <w:rPr>
          <w:rFonts w:ascii="Arial" w:hAnsi="Arial" w:cs="Arial"/>
          <w:sz w:val="24"/>
          <w:szCs w:val="24"/>
        </w:rPr>
        <w:t>Competition is intensifying across Asia, and in the upper end of the hospitality sector. More and more Asian hotel groups such as Aman, Banyan Tree, Mandarin Oriental and other global brands are gaining visibility and popularity across the world.</w:t>
      </w:r>
      <w:r w:rsidR="003B4010">
        <w:rPr>
          <w:rFonts w:ascii="Arial" w:hAnsi="Arial" w:cs="Arial"/>
          <w:sz w:val="24"/>
          <w:szCs w:val="24"/>
        </w:rPr>
        <w:t xml:space="preserve">” </w:t>
      </w:r>
      <w:r w:rsidR="001A1F5F" w:rsidRPr="001A1F5F">
        <w:rPr>
          <w:rFonts w:ascii="Arial" w:hAnsi="Arial" w:cs="Arial"/>
          <w:sz w:val="24"/>
          <w:szCs w:val="24"/>
        </w:rPr>
        <w:t xml:space="preserve">(Martin Roll, </w:t>
      </w:r>
      <w:r w:rsidR="001A1F5F">
        <w:rPr>
          <w:rFonts w:ascii="Arial" w:hAnsi="Arial" w:cs="Arial"/>
          <w:sz w:val="24"/>
          <w:szCs w:val="24"/>
        </w:rPr>
        <w:t>2017</w:t>
      </w:r>
      <w:r w:rsidR="001A1F5F" w:rsidRPr="001A1F5F">
        <w:rPr>
          <w:rFonts w:ascii="Arial" w:hAnsi="Arial" w:cs="Arial"/>
          <w:sz w:val="24"/>
          <w:szCs w:val="24"/>
        </w:rPr>
        <w:t>)</w:t>
      </w:r>
      <w:r w:rsidR="001A1F5F">
        <w:rPr>
          <w:rFonts w:ascii="Arial" w:hAnsi="Arial" w:cs="Arial"/>
          <w:sz w:val="24"/>
          <w:szCs w:val="24"/>
        </w:rPr>
        <w:t xml:space="preserve">. </w:t>
      </w:r>
      <w:r w:rsidRPr="00112771">
        <w:rPr>
          <w:rFonts w:ascii="Arial" w:hAnsi="Arial" w:cs="Arial"/>
          <w:sz w:val="24"/>
          <w:szCs w:val="24"/>
          <w:lang w:val="en-US"/>
        </w:rPr>
        <w:t>Still, its strong brand presence in high-growth markets positions it well for the future.</w:t>
      </w:r>
    </w:p>
    <w:p w14:paraId="0D3A731B" w14:textId="7DE36B74" w:rsidR="008135AA" w:rsidRPr="00112771" w:rsidRDefault="008135AA" w:rsidP="00FB3734">
      <w:pPr>
        <w:spacing w:line="360" w:lineRule="auto"/>
        <w:rPr>
          <w:rFonts w:ascii="Arial" w:hAnsi="Arial" w:cs="Arial"/>
          <w:b/>
          <w:bCs/>
          <w:sz w:val="24"/>
          <w:szCs w:val="24"/>
          <w:lang w:val="en-US"/>
        </w:rPr>
      </w:pPr>
      <w:r w:rsidRPr="00112771">
        <w:rPr>
          <w:rFonts w:ascii="Arial" w:hAnsi="Arial" w:cs="Arial"/>
          <w:b/>
          <w:bCs/>
          <w:sz w:val="24"/>
          <w:szCs w:val="24"/>
          <w:lang w:val="en-US"/>
        </w:rPr>
        <w:t>4.2 Premier Inn Growth Strategy</w:t>
      </w:r>
    </w:p>
    <w:p w14:paraId="542967BC" w14:textId="053590A7" w:rsidR="00FB3734" w:rsidRPr="00112771" w:rsidRDefault="00FB3734" w:rsidP="00FB3734">
      <w:pPr>
        <w:spacing w:line="360" w:lineRule="auto"/>
        <w:rPr>
          <w:rFonts w:ascii="Arial" w:hAnsi="Arial" w:cs="Arial"/>
          <w:sz w:val="24"/>
          <w:szCs w:val="24"/>
          <w:lang w:val="en-US"/>
        </w:rPr>
      </w:pPr>
      <w:r w:rsidRPr="00112771">
        <w:rPr>
          <w:rFonts w:ascii="Arial" w:hAnsi="Arial" w:cs="Arial"/>
          <w:sz w:val="24"/>
          <w:szCs w:val="24"/>
          <w:lang w:val="en-US"/>
        </w:rPr>
        <w:t>Premier Inn, on the other hand, focuses on domestic expansion in the UK and international growth in Germany. With over 83,500 rooms across the UK, its strategy revolves around increasing room capacity and operational efficiency. Premier Inn’s approach in Germany, where the budget hotel market is fragmented, offers significant opportunities. As of 2023, it has 51 hotels operating in Germany and 37 more in the pipeline.</w:t>
      </w:r>
    </w:p>
    <w:p w14:paraId="11F95465" w14:textId="2EB19762" w:rsidR="00FB3734" w:rsidRDefault="00FB3734" w:rsidP="00FB3734">
      <w:pPr>
        <w:spacing w:line="360" w:lineRule="auto"/>
        <w:rPr>
          <w:rFonts w:ascii="Arial" w:hAnsi="Arial" w:cs="Arial"/>
          <w:sz w:val="24"/>
          <w:szCs w:val="24"/>
          <w:lang w:val="en-US"/>
        </w:rPr>
      </w:pPr>
      <w:r w:rsidRPr="00112771">
        <w:rPr>
          <w:rFonts w:ascii="Arial" w:hAnsi="Arial" w:cs="Arial"/>
          <w:sz w:val="24"/>
          <w:szCs w:val="24"/>
          <w:lang w:val="en-US"/>
        </w:rPr>
        <w:lastRenderedPageBreak/>
        <w:t>Premier Inn’s challenges include rising competition from brands like Travelodge and Ibis, and the increasing popularity of alternative accommodation platforms like Airbnb. Despite these obstacles, its strong brand and affordable pricing give it a solid foundation for continued growth.</w:t>
      </w:r>
    </w:p>
    <w:p w14:paraId="02D927D2" w14:textId="7BB06991" w:rsidR="004D6C77" w:rsidRPr="00112771" w:rsidRDefault="004D6C77" w:rsidP="00FB3734">
      <w:pPr>
        <w:spacing w:line="360" w:lineRule="auto"/>
        <w:rPr>
          <w:rFonts w:ascii="Arial" w:hAnsi="Arial" w:cs="Arial"/>
          <w:sz w:val="24"/>
          <w:szCs w:val="24"/>
          <w:lang w:val="en-US"/>
        </w:rPr>
      </w:pPr>
      <w:r w:rsidRPr="004D6C77">
        <w:rPr>
          <w:rFonts w:ascii="Arial" w:hAnsi="Arial" w:cs="Arial"/>
          <w:noProof/>
          <w:sz w:val="24"/>
          <w:szCs w:val="24"/>
          <w:lang w:val="en-US"/>
        </w:rPr>
        <w:drawing>
          <wp:inline distT="0" distB="0" distL="0" distR="0" wp14:anchorId="39CEE3B3" wp14:editId="6B90249C">
            <wp:extent cx="5731510" cy="3154680"/>
            <wp:effectExtent l="0" t="0" r="2540" b="7620"/>
            <wp:docPr id="402475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75202" name=""/>
                    <pic:cNvPicPr/>
                  </pic:nvPicPr>
                  <pic:blipFill>
                    <a:blip r:embed="rId15"/>
                    <a:stretch>
                      <a:fillRect/>
                    </a:stretch>
                  </pic:blipFill>
                  <pic:spPr>
                    <a:xfrm>
                      <a:off x="0" y="0"/>
                      <a:ext cx="5731510" cy="3154680"/>
                    </a:xfrm>
                    <a:prstGeom prst="rect">
                      <a:avLst/>
                    </a:prstGeom>
                  </pic:spPr>
                </pic:pic>
              </a:graphicData>
            </a:graphic>
          </wp:inline>
        </w:drawing>
      </w:r>
    </w:p>
    <w:p w14:paraId="5ED6447C" w14:textId="37EDD6AB" w:rsidR="00014B77" w:rsidRPr="00112771" w:rsidRDefault="00014B77" w:rsidP="00FB3734">
      <w:pPr>
        <w:spacing w:line="360" w:lineRule="auto"/>
        <w:rPr>
          <w:rFonts w:ascii="Arial" w:hAnsi="Arial" w:cs="Arial"/>
          <w:b/>
          <w:bCs/>
          <w:sz w:val="24"/>
          <w:szCs w:val="24"/>
          <w:lang w:val="en-US"/>
        </w:rPr>
      </w:pPr>
      <w:r w:rsidRPr="00112771">
        <w:rPr>
          <w:rFonts w:ascii="Arial" w:hAnsi="Arial" w:cs="Arial"/>
          <w:b/>
          <w:bCs/>
          <w:sz w:val="24"/>
          <w:szCs w:val="24"/>
          <w:lang w:val="en-US"/>
        </w:rPr>
        <w:t>4.3 Growth Potential Comparison</w:t>
      </w:r>
    </w:p>
    <w:p w14:paraId="7CA37B2F" w14:textId="71EC25A3" w:rsidR="005878B8" w:rsidRPr="00112771" w:rsidRDefault="00FB3734" w:rsidP="00FB3734">
      <w:pPr>
        <w:spacing w:line="360" w:lineRule="auto"/>
        <w:rPr>
          <w:rFonts w:ascii="Arial" w:hAnsi="Arial" w:cs="Arial"/>
          <w:noProof/>
          <w:sz w:val="24"/>
          <w:szCs w:val="24"/>
        </w:rPr>
      </w:pPr>
      <w:r w:rsidRPr="00112771">
        <w:rPr>
          <w:rFonts w:ascii="Arial" w:hAnsi="Arial" w:cs="Arial"/>
          <w:sz w:val="24"/>
          <w:szCs w:val="24"/>
          <w:lang w:val="en-US"/>
        </w:rPr>
        <w:t>Shangri-La targets luxury markets and emerging economies, while Premier Inn focuses on budget travelers and expanding its presence in the UK and Germany. Their strategies reflect their market positioning and customer base, with Shangri-La aiming for high-value customers and Premier Inn focusing on growing room capacity in established and expanding markets.</w:t>
      </w:r>
    </w:p>
    <w:p w14:paraId="4413AB07" w14:textId="406D0CD1" w:rsidR="00377271" w:rsidRPr="004D6C77" w:rsidRDefault="00424957" w:rsidP="0013224D">
      <w:pPr>
        <w:spacing w:line="360" w:lineRule="auto"/>
        <w:rPr>
          <w:rFonts w:ascii="Arial" w:hAnsi="Arial" w:cs="Arial"/>
          <w:noProof/>
          <w:sz w:val="24"/>
          <w:szCs w:val="24"/>
        </w:rPr>
      </w:pPr>
      <w:r w:rsidRPr="00112771">
        <w:rPr>
          <w:rFonts w:ascii="Arial" w:hAnsi="Arial" w:cs="Arial"/>
          <w:noProof/>
          <w:sz w:val="24"/>
          <w:szCs w:val="24"/>
        </w:rPr>
        <w:lastRenderedPageBreak/>
        <w:drawing>
          <wp:inline distT="0" distB="0" distL="0" distR="0" wp14:anchorId="7B2CE385" wp14:editId="1B6F1AB1">
            <wp:extent cx="5702758" cy="3400425"/>
            <wp:effectExtent l="0" t="0" r="0" b="0"/>
            <wp:docPr id="10182627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262789" name="Picture 101826278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0625" cy="3411079"/>
                    </a:xfrm>
                    <a:prstGeom prst="rect">
                      <a:avLst/>
                    </a:prstGeom>
                  </pic:spPr>
                </pic:pic>
              </a:graphicData>
            </a:graphic>
          </wp:inline>
        </w:drawing>
      </w:r>
    </w:p>
    <w:p w14:paraId="5D98B0B9" w14:textId="77777777" w:rsidR="0035499A" w:rsidRDefault="0035499A" w:rsidP="0013224D">
      <w:pPr>
        <w:spacing w:line="360" w:lineRule="auto"/>
        <w:rPr>
          <w:rFonts w:ascii="Arial" w:hAnsi="Arial" w:cs="Arial"/>
          <w:b/>
          <w:bCs/>
          <w:sz w:val="24"/>
          <w:szCs w:val="24"/>
          <w:lang w:val="en-US"/>
        </w:rPr>
      </w:pPr>
    </w:p>
    <w:p w14:paraId="0A2A5E97" w14:textId="77777777" w:rsidR="0035499A" w:rsidRDefault="0035499A" w:rsidP="0013224D">
      <w:pPr>
        <w:spacing w:line="360" w:lineRule="auto"/>
        <w:rPr>
          <w:rFonts w:ascii="Arial" w:hAnsi="Arial" w:cs="Arial"/>
          <w:b/>
          <w:bCs/>
          <w:sz w:val="24"/>
          <w:szCs w:val="24"/>
          <w:lang w:val="en-US"/>
        </w:rPr>
      </w:pPr>
    </w:p>
    <w:p w14:paraId="18B51034" w14:textId="77777777" w:rsidR="0035499A" w:rsidRDefault="0035499A" w:rsidP="0013224D">
      <w:pPr>
        <w:spacing w:line="360" w:lineRule="auto"/>
        <w:rPr>
          <w:rFonts w:ascii="Arial" w:hAnsi="Arial" w:cs="Arial"/>
          <w:b/>
          <w:bCs/>
          <w:sz w:val="24"/>
          <w:szCs w:val="24"/>
          <w:lang w:val="en-US"/>
        </w:rPr>
      </w:pPr>
    </w:p>
    <w:p w14:paraId="7F261EB9" w14:textId="77777777" w:rsidR="0035499A" w:rsidRDefault="0035499A" w:rsidP="0013224D">
      <w:pPr>
        <w:spacing w:line="360" w:lineRule="auto"/>
        <w:rPr>
          <w:rFonts w:ascii="Arial" w:hAnsi="Arial" w:cs="Arial"/>
          <w:b/>
          <w:bCs/>
          <w:sz w:val="24"/>
          <w:szCs w:val="24"/>
          <w:lang w:val="en-US"/>
        </w:rPr>
      </w:pPr>
    </w:p>
    <w:p w14:paraId="5DF5E1F6" w14:textId="77777777" w:rsidR="0035499A" w:rsidRDefault="0035499A" w:rsidP="0013224D">
      <w:pPr>
        <w:spacing w:line="360" w:lineRule="auto"/>
        <w:rPr>
          <w:rFonts w:ascii="Arial" w:hAnsi="Arial" w:cs="Arial"/>
          <w:b/>
          <w:bCs/>
          <w:sz w:val="24"/>
          <w:szCs w:val="24"/>
          <w:lang w:val="en-US"/>
        </w:rPr>
      </w:pPr>
    </w:p>
    <w:p w14:paraId="0B7E4FA7" w14:textId="77777777" w:rsidR="0035499A" w:rsidRDefault="0035499A" w:rsidP="0013224D">
      <w:pPr>
        <w:spacing w:line="360" w:lineRule="auto"/>
        <w:rPr>
          <w:rFonts w:ascii="Arial" w:hAnsi="Arial" w:cs="Arial"/>
          <w:b/>
          <w:bCs/>
          <w:sz w:val="24"/>
          <w:szCs w:val="24"/>
          <w:lang w:val="en-US"/>
        </w:rPr>
      </w:pPr>
    </w:p>
    <w:p w14:paraId="46E24D22" w14:textId="77777777" w:rsidR="0035499A" w:rsidRDefault="0035499A" w:rsidP="0013224D">
      <w:pPr>
        <w:spacing w:line="360" w:lineRule="auto"/>
        <w:rPr>
          <w:rFonts w:ascii="Arial" w:hAnsi="Arial" w:cs="Arial"/>
          <w:b/>
          <w:bCs/>
          <w:sz w:val="24"/>
          <w:szCs w:val="24"/>
          <w:lang w:val="en-US"/>
        </w:rPr>
      </w:pPr>
    </w:p>
    <w:p w14:paraId="48AD813B" w14:textId="77777777" w:rsidR="0035499A" w:rsidRDefault="0035499A" w:rsidP="0013224D">
      <w:pPr>
        <w:spacing w:line="360" w:lineRule="auto"/>
        <w:rPr>
          <w:rFonts w:ascii="Arial" w:hAnsi="Arial" w:cs="Arial"/>
          <w:b/>
          <w:bCs/>
          <w:sz w:val="24"/>
          <w:szCs w:val="24"/>
          <w:lang w:val="en-US"/>
        </w:rPr>
      </w:pPr>
    </w:p>
    <w:p w14:paraId="119366A8" w14:textId="77777777" w:rsidR="0035499A" w:rsidRDefault="0035499A" w:rsidP="0013224D">
      <w:pPr>
        <w:spacing w:line="360" w:lineRule="auto"/>
        <w:rPr>
          <w:rFonts w:ascii="Arial" w:hAnsi="Arial" w:cs="Arial"/>
          <w:b/>
          <w:bCs/>
          <w:sz w:val="24"/>
          <w:szCs w:val="24"/>
          <w:lang w:val="en-US"/>
        </w:rPr>
      </w:pPr>
    </w:p>
    <w:p w14:paraId="51C3F089" w14:textId="77777777" w:rsidR="0035499A" w:rsidRDefault="0035499A" w:rsidP="0013224D">
      <w:pPr>
        <w:spacing w:line="360" w:lineRule="auto"/>
        <w:rPr>
          <w:rFonts w:ascii="Arial" w:hAnsi="Arial" w:cs="Arial"/>
          <w:b/>
          <w:bCs/>
          <w:sz w:val="24"/>
          <w:szCs w:val="24"/>
          <w:lang w:val="en-US"/>
        </w:rPr>
      </w:pPr>
    </w:p>
    <w:p w14:paraId="542AF0EE" w14:textId="77777777" w:rsidR="0035499A" w:rsidRDefault="0035499A" w:rsidP="0013224D">
      <w:pPr>
        <w:spacing w:line="360" w:lineRule="auto"/>
        <w:rPr>
          <w:rFonts w:ascii="Arial" w:hAnsi="Arial" w:cs="Arial"/>
          <w:b/>
          <w:bCs/>
          <w:sz w:val="24"/>
          <w:szCs w:val="24"/>
          <w:lang w:val="en-US"/>
        </w:rPr>
      </w:pPr>
    </w:p>
    <w:p w14:paraId="0BA65813" w14:textId="77777777" w:rsidR="0035499A" w:rsidRDefault="0035499A" w:rsidP="0013224D">
      <w:pPr>
        <w:spacing w:line="360" w:lineRule="auto"/>
        <w:rPr>
          <w:rFonts w:ascii="Arial" w:hAnsi="Arial" w:cs="Arial"/>
          <w:b/>
          <w:bCs/>
          <w:sz w:val="24"/>
          <w:szCs w:val="24"/>
          <w:lang w:val="en-US"/>
        </w:rPr>
      </w:pPr>
    </w:p>
    <w:p w14:paraId="5BC8C726" w14:textId="77777777" w:rsidR="0035499A" w:rsidRDefault="0035499A" w:rsidP="0013224D">
      <w:pPr>
        <w:spacing w:line="360" w:lineRule="auto"/>
        <w:rPr>
          <w:rFonts w:ascii="Arial" w:hAnsi="Arial" w:cs="Arial"/>
          <w:b/>
          <w:bCs/>
          <w:sz w:val="24"/>
          <w:szCs w:val="24"/>
          <w:lang w:val="en-US"/>
        </w:rPr>
      </w:pPr>
    </w:p>
    <w:p w14:paraId="793265A8" w14:textId="77777777" w:rsidR="0035499A" w:rsidRDefault="0035499A" w:rsidP="0013224D">
      <w:pPr>
        <w:spacing w:line="360" w:lineRule="auto"/>
        <w:rPr>
          <w:rFonts w:ascii="Arial" w:hAnsi="Arial" w:cs="Arial"/>
          <w:b/>
          <w:bCs/>
          <w:sz w:val="24"/>
          <w:szCs w:val="24"/>
          <w:lang w:val="en-US"/>
        </w:rPr>
      </w:pPr>
    </w:p>
    <w:p w14:paraId="5DC3376E" w14:textId="408CEB79" w:rsidR="006F4EAD" w:rsidRPr="00112771" w:rsidRDefault="005602D6" w:rsidP="0013224D">
      <w:pPr>
        <w:spacing w:line="360" w:lineRule="auto"/>
        <w:rPr>
          <w:rFonts w:ascii="Arial" w:hAnsi="Arial" w:cs="Arial"/>
          <w:b/>
          <w:bCs/>
          <w:sz w:val="24"/>
          <w:szCs w:val="24"/>
          <w:lang w:val="en-US"/>
        </w:rPr>
      </w:pPr>
      <w:r w:rsidRPr="00112771">
        <w:rPr>
          <w:rFonts w:ascii="Arial" w:hAnsi="Arial" w:cs="Arial"/>
          <w:b/>
          <w:bCs/>
          <w:sz w:val="24"/>
          <w:szCs w:val="24"/>
          <w:lang w:val="en-US"/>
        </w:rPr>
        <w:lastRenderedPageBreak/>
        <w:t>5.</w:t>
      </w:r>
      <w:r w:rsidR="006F4EAD" w:rsidRPr="00112771">
        <w:rPr>
          <w:rFonts w:ascii="Arial" w:hAnsi="Arial" w:cs="Arial"/>
          <w:b/>
          <w:bCs/>
          <w:sz w:val="24"/>
          <w:szCs w:val="24"/>
          <w:lang w:val="en-US"/>
        </w:rPr>
        <w:t>Financial Commitment to CSR</w:t>
      </w:r>
    </w:p>
    <w:p w14:paraId="7D7E1915" w14:textId="77777777" w:rsidR="00A4608D" w:rsidRPr="00112771" w:rsidRDefault="00A4608D" w:rsidP="0013224D">
      <w:pPr>
        <w:spacing w:line="360" w:lineRule="auto"/>
        <w:rPr>
          <w:rFonts w:ascii="Arial" w:hAnsi="Arial" w:cs="Arial"/>
          <w:sz w:val="24"/>
          <w:szCs w:val="24"/>
        </w:rPr>
      </w:pPr>
      <w:r w:rsidRPr="00112771">
        <w:rPr>
          <w:rFonts w:ascii="Arial" w:hAnsi="Arial" w:cs="Arial"/>
          <w:sz w:val="24"/>
          <w:szCs w:val="24"/>
        </w:rPr>
        <w:t>In recent years, Corporate Social Responsibility (CSR) has become a top priority for hotel chains as consumers, governments, and investors increasingly expect businesses to operate in a socially and environmentally responsible way. Both Shangri-La and Premier Inn have made significant financial commitments to CSR, though their approaches differ based on their market segments and business models.</w:t>
      </w:r>
    </w:p>
    <w:p w14:paraId="4DCE0183" w14:textId="47921B4B" w:rsidR="005602D6" w:rsidRPr="00112771" w:rsidRDefault="005602D6" w:rsidP="0013224D">
      <w:pPr>
        <w:spacing w:line="360" w:lineRule="auto"/>
        <w:rPr>
          <w:rFonts w:ascii="Arial" w:hAnsi="Arial" w:cs="Arial"/>
          <w:b/>
          <w:bCs/>
          <w:sz w:val="24"/>
          <w:szCs w:val="24"/>
        </w:rPr>
      </w:pPr>
      <w:r w:rsidRPr="00112771">
        <w:rPr>
          <w:rFonts w:ascii="Arial" w:hAnsi="Arial" w:cs="Arial"/>
          <w:b/>
          <w:bCs/>
          <w:sz w:val="24"/>
          <w:szCs w:val="24"/>
        </w:rPr>
        <w:t>5.1 Shangri-La Hotels CSR Initiatives</w:t>
      </w:r>
    </w:p>
    <w:p w14:paraId="69954013" w14:textId="77777777" w:rsidR="00A4608D" w:rsidRPr="00112771" w:rsidRDefault="00A4608D" w:rsidP="0013224D">
      <w:pPr>
        <w:spacing w:line="360" w:lineRule="auto"/>
        <w:rPr>
          <w:rFonts w:ascii="Arial" w:hAnsi="Arial" w:cs="Arial"/>
          <w:sz w:val="24"/>
          <w:szCs w:val="24"/>
        </w:rPr>
      </w:pPr>
      <w:r w:rsidRPr="00112771">
        <w:rPr>
          <w:rFonts w:ascii="Arial" w:hAnsi="Arial" w:cs="Arial"/>
          <w:sz w:val="24"/>
          <w:szCs w:val="24"/>
        </w:rPr>
        <w:t>Shangri-La has fully integrated sustainability into its operations, with a strong emphasis on reducing its environmental impact through energy-efficient technologies, responsible sourcing, and waste reduction initiatives. The company’s “Embrace, Care for People” program focuses on helping underprivileged communities by improving access to education and healthcare, especially in Asia. Additionally, Shangri-La is committed to sustainable tourism, promoting eco-friendly travel experiences and reducing the environmental footprint of its luxury properties. The company has also invested in obtaining LEED certifications for its new developments, reinforcing its dedication to sustainable building practices.</w:t>
      </w:r>
    </w:p>
    <w:p w14:paraId="388AC691" w14:textId="1F2CC57A" w:rsidR="005602D6" w:rsidRPr="0073724A" w:rsidRDefault="006326ED" w:rsidP="0013224D">
      <w:pPr>
        <w:spacing w:line="360" w:lineRule="auto"/>
        <w:rPr>
          <w:rFonts w:ascii="Arial" w:hAnsi="Arial" w:cs="Arial"/>
          <w:b/>
          <w:bCs/>
          <w:sz w:val="24"/>
          <w:szCs w:val="24"/>
        </w:rPr>
      </w:pPr>
      <w:r w:rsidRPr="0073724A">
        <w:rPr>
          <w:rFonts w:ascii="Arial" w:hAnsi="Arial" w:cs="Arial"/>
          <w:b/>
          <w:bCs/>
          <w:sz w:val="24"/>
          <w:szCs w:val="24"/>
        </w:rPr>
        <w:t>5.2 Premier Inn CSR Initiatives</w:t>
      </w:r>
    </w:p>
    <w:p w14:paraId="1DC80613" w14:textId="13B42B83" w:rsidR="00A4608D" w:rsidRPr="0073724A" w:rsidRDefault="00A4608D" w:rsidP="0013224D">
      <w:pPr>
        <w:spacing w:line="360" w:lineRule="auto"/>
        <w:rPr>
          <w:rFonts w:ascii="Arial" w:hAnsi="Arial" w:cs="Arial"/>
          <w:b/>
          <w:bCs/>
          <w:sz w:val="24"/>
          <w:szCs w:val="24"/>
          <w:lang w:val="en-US"/>
        </w:rPr>
      </w:pPr>
      <w:r w:rsidRPr="0073724A">
        <w:rPr>
          <w:rFonts w:ascii="Arial" w:hAnsi="Arial" w:cs="Arial"/>
          <w:sz w:val="24"/>
          <w:szCs w:val="24"/>
        </w:rPr>
        <w:t>Premier Inn, through Whitbread’s “Force for Good” program, has implemented several initiatives that focus on community engagement, ethical sourcing, and reducing its carbon footprint. With a target of reaching net-zero carbon emissions by 2040, Premier Inn is investing in renewable energy, energy-efficient buildings, and reducing waste through its “Zero Waste to Landfill” policy.</w:t>
      </w:r>
      <w:r w:rsidR="00996899" w:rsidRPr="0073724A">
        <w:rPr>
          <w:rFonts w:ascii="Arial" w:hAnsi="Arial" w:cs="Arial"/>
          <w:sz w:val="24"/>
          <w:szCs w:val="24"/>
        </w:rPr>
        <w:t>”</w:t>
      </w:r>
      <w:r w:rsidR="009C7F82" w:rsidRPr="0073724A">
        <w:rPr>
          <w:rFonts w:ascii="Arial" w:eastAsia="Times New Roman" w:hAnsi="Arial" w:cs="Arial"/>
          <w:b/>
          <w:bCs/>
          <w:color w:val="212121"/>
          <w:spacing w:val="3"/>
          <w:sz w:val="24"/>
          <w:szCs w:val="24"/>
          <w:lang w:val="en-US"/>
        </w:rPr>
        <w:t xml:space="preserve"> </w:t>
      </w:r>
      <w:r w:rsidR="009C7F82" w:rsidRPr="0073724A">
        <w:rPr>
          <w:rFonts w:ascii="Arial" w:hAnsi="Arial" w:cs="Arial"/>
          <w:sz w:val="24"/>
          <w:szCs w:val="24"/>
          <w:lang w:val="en-US"/>
        </w:rPr>
        <w:t>First all-electric Premier Inn hotel powered entirely by renewables opens in Swindon</w:t>
      </w:r>
      <w:r w:rsidR="00866F2B" w:rsidRPr="0073724A">
        <w:rPr>
          <w:rFonts w:ascii="Arial" w:hAnsi="Arial" w:cs="Arial"/>
          <w:sz w:val="24"/>
          <w:szCs w:val="24"/>
          <w:lang w:val="en-US"/>
        </w:rPr>
        <w:t>”</w:t>
      </w:r>
      <w:r w:rsidR="00733F77" w:rsidRPr="0073724A">
        <w:rPr>
          <w:sz w:val="24"/>
          <w:szCs w:val="24"/>
        </w:rPr>
        <w:t xml:space="preserve"> </w:t>
      </w:r>
      <w:r w:rsidR="0073724A" w:rsidRPr="0073724A">
        <w:rPr>
          <w:rFonts w:ascii="Arial" w:hAnsi="Arial" w:cs="Arial"/>
          <w:sz w:val="24"/>
          <w:szCs w:val="24"/>
        </w:rPr>
        <w:t>(</w:t>
      </w:r>
      <w:proofErr w:type="spellStart"/>
      <w:r w:rsidR="0073724A" w:rsidRPr="0073724A">
        <w:rPr>
          <w:rFonts w:ascii="Arial" w:hAnsi="Arial" w:cs="Arial"/>
          <w:sz w:val="24"/>
          <w:szCs w:val="24"/>
        </w:rPr>
        <w:t>HospitalityNet</w:t>
      </w:r>
      <w:proofErr w:type="spellEnd"/>
      <w:r w:rsidR="0073724A" w:rsidRPr="0073724A">
        <w:rPr>
          <w:rFonts w:ascii="Arial" w:hAnsi="Arial" w:cs="Arial"/>
          <w:sz w:val="24"/>
          <w:szCs w:val="24"/>
        </w:rPr>
        <w:t>, 2020)</w:t>
      </w:r>
      <w:r w:rsidR="0073724A" w:rsidRPr="0073724A">
        <w:rPr>
          <w:rFonts w:ascii="Arial" w:hAnsi="Arial" w:cs="Arial"/>
          <w:b/>
          <w:bCs/>
          <w:sz w:val="24"/>
          <w:szCs w:val="24"/>
        </w:rPr>
        <w:t>.</w:t>
      </w:r>
      <w:r w:rsidR="0073724A" w:rsidRPr="0073724A">
        <w:rPr>
          <w:rFonts w:ascii="Arial" w:hAnsi="Arial" w:cs="Arial"/>
          <w:sz w:val="24"/>
          <w:szCs w:val="24"/>
        </w:rPr>
        <w:t xml:space="preserve"> Alongside</w:t>
      </w:r>
      <w:r w:rsidRPr="0073724A">
        <w:rPr>
          <w:rFonts w:ascii="Arial" w:hAnsi="Arial" w:cs="Arial"/>
          <w:sz w:val="24"/>
          <w:szCs w:val="24"/>
        </w:rPr>
        <w:t xml:space="preserve"> its environmental efforts, Premier Inn is also active in community engagement, supporting local employment through apprenticeship programs and promoting diversity in its workforce.</w:t>
      </w:r>
    </w:p>
    <w:p w14:paraId="27F4BFDB" w14:textId="43050EB8" w:rsidR="005602D6" w:rsidRPr="00112771" w:rsidRDefault="002156B3" w:rsidP="0013224D">
      <w:pPr>
        <w:spacing w:line="360" w:lineRule="auto"/>
        <w:rPr>
          <w:rFonts w:ascii="Arial" w:hAnsi="Arial" w:cs="Arial"/>
          <w:b/>
          <w:bCs/>
          <w:sz w:val="24"/>
          <w:szCs w:val="24"/>
        </w:rPr>
      </w:pPr>
      <w:r w:rsidRPr="00112771">
        <w:rPr>
          <w:rFonts w:ascii="Arial" w:hAnsi="Arial" w:cs="Arial"/>
          <w:b/>
          <w:bCs/>
          <w:sz w:val="24"/>
          <w:szCs w:val="24"/>
        </w:rPr>
        <w:t>5.3 CSR Comparison</w:t>
      </w:r>
    </w:p>
    <w:p w14:paraId="059FEFD0" w14:textId="4AD1B1AD" w:rsidR="006F4EAD" w:rsidRPr="00112771" w:rsidRDefault="00A4608D" w:rsidP="0013224D">
      <w:pPr>
        <w:spacing w:line="360" w:lineRule="auto"/>
        <w:rPr>
          <w:rFonts w:ascii="Arial" w:hAnsi="Arial" w:cs="Arial"/>
          <w:sz w:val="24"/>
          <w:szCs w:val="24"/>
        </w:rPr>
      </w:pPr>
      <w:r w:rsidRPr="00112771">
        <w:rPr>
          <w:rFonts w:ascii="Arial" w:hAnsi="Arial" w:cs="Arial"/>
          <w:sz w:val="24"/>
          <w:szCs w:val="24"/>
        </w:rPr>
        <w:t xml:space="preserve">While Shangri-La’s CSR initiatives focus on high-end sustainability, particularly in the luxury tourism space, Premier Inn emphasizes operational sustainability and ethical business practices. Shangri-La’s efforts are aimed at attracting eco-conscious luxury </w:t>
      </w:r>
      <w:proofErr w:type="spellStart"/>
      <w:r w:rsidRPr="00112771">
        <w:rPr>
          <w:rFonts w:ascii="Arial" w:hAnsi="Arial" w:cs="Arial"/>
          <w:sz w:val="24"/>
          <w:szCs w:val="24"/>
        </w:rPr>
        <w:lastRenderedPageBreak/>
        <w:t>travelers</w:t>
      </w:r>
      <w:proofErr w:type="spellEnd"/>
      <w:r w:rsidRPr="00112771">
        <w:rPr>
          <w:rFonts w:ascii="Arial" w:hAnsi="Arial" w:cs="Arial"/>
          <w:sz w:val="24"/>
          <w:szCs w:val="24"/>
        </w:rPr>
        <w:t xml:space="preserve">, whereas Premier Inn’s approach is more focused on meeting the expectations of socially responsible budget </w:t>
      </w:r>
      <w:proofErr w:type="spellStart"/>
      <w:r w:rsidRPr="00112771">
        <w:rPr>
          <w:rFonts w:ascii="Arial" w:hAnsi="Arial" w:cs="Arial"/>
          <w:sz w:val="24"/>
          <w:szCs w:val="24"/>
        </w:rPr>
        <w:t>travelers</w:t>
      </w:r>
      <w:proofErr w:type="spellEnd"/>
      <w:r w:rsidRPr="00112771">
        <w:rPr>
          <w:rFonts w:ascii="Arial" w:hAnsi="Arial" w:cs="Arial"/>
          <w:sz w:val="24"/>
          <w:szCs w:val="24"/>
        </w:rPr>
        <w:t>. Both companies align their CSR efforts with their market positioning, which helps build brand loyalty and ensures long-term success.</w:t>
      </w:r>
    </w:p>
    <w:p w14:paraId="098DC3D1" w14:textId="60116371" w:rsidR="00972369" w:rsidRPr="00112771" w:rsidRDefault="00972369" w:rsidP="0013224D">
      <w:pPr>
        <w:spacing w:line="360" w:lineRule="auto"/>
        <w:rPr>
          <w:rFonts w:ascii="Arial" w:hAnsi="Arial" w:cs="Arial"/>
          <w:sz w:val="24"/>
          <w:szCs w:val="24"/>
        </w:rPr>
      </w:pPr>
      <w:r w:rsidRPr="00112771">
        <w:rPr>
          <w:rFonts w:ascii="Arial" w:hAnsi="Arial" w:cs="Arial"/>
          <w:noProof/>
          <w:sz w:val="24"/>
          <w:szCs w:val="24"/>
        </w:rPr>
        <w:drawing>
          <wp:inline distT="0" distB="0" distL="0" distR="0" wp14:anchorId="4651792D" wp14:editId="11D79230">
            <wp:extent cx="5731510" cy="2609850"/>
            <wp:effectExtent l="0" t="0" r="2540" b="0"/>
            <wp:docPr id="388074762" name="Chart 2">
              <a:extLst xmlns:a="http://schemas.openxmlformats.org/drawingml/2006/main">
                <a:ext uri="{FF2B5EF4-FFF2-40B4-BE49-F238E27FC236}">
                  <a16:creationId xmlns:a16="http://schemas.microsoft.com/office/drawing/2014/main" id="{08C70A7F-78A6-DB34-1FC7-24F39B0448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Pr="00112771">
        <w:rPr>
          <w:rFonts w:ascii="Arial" w:hAnsi="Arial" w:cs="Arial"/>
          <w:noProof/>
          <w:sz w:val="24"/>
          <w:szCs w:val="24"/>
        </w:rPr>
        <w:drawing>
          <wp:inline distT="0" distB="0" distL="0" distR="0" wp14:anchorId="280A7699" wp14:editId="057B45B0">
            <wp:extent cx="5731510" cy="2628900"/>
            <wp:effectExtent l="0" t="0" r="2540" b="0"/>
            <wp:docPr id="370914561" name="Chart 1">
              <a:extLst xmlns:a="http://schemas.openxmlformats.org/drawingml/2006/main">
                <a:ext uri="{FF2B5EF4-FFF2-40B4-BE49-F238E27FC236}">
                  <a16:creationId xmlns:a16="http://schemas.microsoft.com/office/drawing/2014/main" id="{C5C4F237-F1C1-4A2D-05C8-5A9DB8A6FF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565C2A9" w14:textId="77777777" w:rsidR="002156B3" w:rsidRPr="00112771" w:rsidRDefault="002156B3" w:rsidP="0013224D">
      <w:pPr>
        <w:spacing w:line="360" w:lineRule="auto"/>
        <w:rPr>
          <w:rFonts w:ascii="Arial" w:hAnsi="Arial" w:cs="Arial"/>
          <w:b/>
          <w:bCs/>
          <w:sz w:val="24"/>
          <w:szCs w:val="24"/>
          <w:lang w:val="en-US"/>
        </w:rPr>
      </w:pPr>
    </w:p>
    <w:p w14:paraId="7CD5C512" w14:textId="77777777" w:rsidR="002156B3" w:rsidRPr="00112771" w:rsidRDefault="002156B3" w:rsidP="0013224D">
      <w:pPr>
        <w:spacing w:line="360" w:lineRule="auto"/>
        <w:rPr>
          <w:rFonts w:ascii="Arial" w:hAnsi="Arial" w:cs="Arial"/>
          <w:b/>
          <w:bCs/>
          <w:sz w:val="24"/>
          <w:szCs w:val="24"/>
          <w:lang w:val="en-US"/>
        </w:rPr>
      </w:pPr>
    </w:p>
    <w:p w14:paraId="1466AF39" w14:textId="77777777" w:rsidR="002156B3" w:rsidRPr="00112771" w:rsidRDefault="002156B3" w:rsidP="0013224D">
      <w:pPr>
        <w:spacing w:line="360" w:lineRule="auto"/>
        <w:rPr>
          <w:rFonts w:ascii="Arial" w:hAnsi="Arial" w:cs="Arial"/>
          <w:b/>
          <w:bCs/>
          <w:sz w:val="24"/>
          <w:szCs w:val="24"/>
          <w:lang w:val="en-US"/>
        </w:rPr>
      </w:pPr>
    </w:p>
    <w:p w14:paraId="7FC8D31C" w14:textId="77777777" w:rsidR="002156B3" w:rsidRPr="00112771" w:rsidRDefault="002156B3" w:rsidP="0013224D">
      <w:pPr>
        <w:spacing w:line="360" w:lineRule="auto"/>
        <w:rPr>
          <w:rFonts w:ascii="Arial" w:hAnsi="Arial" w:cs="Arial"/>
          <w:b/>
          <w:bCs/>
          <w:sz w:val="24"/>
          <w:szCs w:val="24"/>
          <w:lang w:val="en-US"/>
        </w:rPr>
      </w:pPr>
    </w:p>
    <w:p w14:paraId="0451DD02" w14:textId="77777777" w:rsidR="002156B3" w:rsidRPr="00112771" w:rsidRDefault="002156B3" w:rsidP="0013224D">
      <w:pPr>
        <w:spacing w:line="360" w:lineRule="auto"/>
        <w:rPr>
          <w:rFonts w:ascii="Arial" w:hAnsi="Arial" w:cs="Arial"/>
          <w:b/>
          <w:bCs/>
          <w:sz w:val="24"/>
          <w:szCs w:val="24"/>
          <w:lang w:val="en-US"/>
        </w:rPr>
      </w:pPr>
    </w:p>
    <w:p w14:paraId="52192C60" w14:textId="77777777" w:rsidR="00CF6FBC" w:rsidRDefault="00CF6FBC" w:rsidP="0013224D">
      <w:pPr>
        <w:spacing w:line="360" w:lineRule="auto"/>
        <w:rPr>
          <w:rFonts w:ascii="Arial" w:hAnsi="Arial" w:cs="Arial"/>
          <w:b/>
          <w:bCs/>
          <w:sz w:val="24"/>
          <w:szCs w:val="24"/>
          <w:lang w:val="en-US"/>
        </w:rPr>
      </w:pPr>
    </w:p>
    <w:p w14:paraId="2F18A89C" w14:textId="730641DA" w:rsidR="007F5658" w:rsidRPr="00112771" w:rsidRDefault="002156B3" w:rsidP="0013224D">
      <w:pPr>
        <w:spacing w:line="360" w:lineRule="auto"/>
        <w:rPr>
          <w:rFonts w:ascii="Arial" w:hAnsi="Arial" w:cs="Arial"/>
          <w:b/>
          <w:bCs/>
          <w:sz w:val="24"/>
          <w:szCs w:val="24"/>
          <w:lang w:val="en-US"/>
        </w:rPr>
      </w:pPr>
      <w:r w:rsidRPr="00112771">
        <w:rPr>
          <w:rFonts w:ascii="Arial" w:hAnsi="Arial" w:cs="Arial"/>
          <w:b/>
          <w:bCs/>
          <w:sz w:val="24"/>
          <w:szCs w:val="24"/>
          <w:lang w:val="en-US"/>
        </w:rPr>
        <w:lastRenderedPageBreak/>
        <w:t>6.</w:t>
      </w:r>
      <w:r w:rsidR="007F5658" w:rsidRPr="00112771">
        <w:rPr>
          <w:rFonts w:ascii="Arial" w:hAnsi="Arial" w:cs="Arial"/>
          <w:b/>
          <w:bCs/>
          <w:sz w:val="24"/>
          <w:szCs w:val="24"/>
          <w:lang w:val="en-US"/>
        </w:rPr>
        <w:t>Conclusion</w:t>
      </w:r>
    </w:p>
    <w:p w14:paraId="72C2D0F2" w14:textId="2948AF82" w:rsidR="00922934" w:rsidRPr="00112771" w:rsidRDefault="00A437D2" w:rsidP="00922934">
      <w:pPr>
        <w:spacing w:line="360" w:lineRule="auto"/>
        <w:rPr>
          <w:rFonts w:ascii="Arial" w:hAnsi="Arial" w:cs="Arial"/>
          <w:sz w:val="24"/>
          <w:szCs w:val="24"/>
          <w:lang w:val="en-US"/>
        </w:rPr>
      </w:pPr>
      <w:r w:rsidRPr="00112771">
        <w:rPr>
          <w:rFonts w:ascii="Arial" w:hAnsi="Arial" w:cs="Arial"/>
          <w:sz w:val="24"/>
          <w:szCs w:val="24"/>
          <w:lang w:val="en-US"/>
        </w:rPr>
        <w:t xml:space="preserve">The hospitality industry has proven to be highly adaptable, but also vulnerable to external forces like the pandemic. Both Shangri-La Hotels and Premier Inn navigated the challenges of recent years by leaning into their strengths. </w:t>
      </w:r>
      <w:r w:rsidR="00922934" w:rsidRPr="00112771">
        <w:rPr>
          <w:rFonts w:ascii="Arial" w:hAnsi="Arial" w:cs="Arial"/>
          <w:sz w:val="24"/>
          <w:szCs w:val="24"/>
          <w:lang w:val="en-US"/>
        </w:rPr>
        <w:t>Even though Shangri-La operates in the luxury segment and Premier Inn in the budget market, both companies have shown resilience in overcoming the challenges brought on by the COVID-19 pandemic</w:t>
      </w:r>
      <w:r w:rsidR="006B009F">
        <w:rPr>
          <w:rFonts w:ascii="Arial" w:hAnsi="Arial" w:cs="Arial"/>
          <w:sz w:val="24"/>
          <w:szCs w:val="24"/>
          <w:lang w:val="en-US"/>
        </w:rPr>
        <w:t>, who has caused massive damage to the entire hospitality industry</w:t>
      </w:r>
      <w:r w:rsidR="00922934" w:rsidRPr="00112771">
        <w:rPr>
          <w:rFonts w:ascii="Arial" w:hAnsi="Arial" w:cs="Arial"/>
          <w:sz w:val="24"/>
          <w:szCs w:val="24"/>
          <w:lang w:val="en-US"/>
        </w:rPr>
        <w:t>.</w:t>
      </w:r>
      <w:r w:rsidR="00804200">
        <w:rPr>
          <w:rFonts w:ascii="Arial" w:hAnsi="Arial" w:cs="Arial"/>
          <w:sz w:val="24"/>
          <w:szCs w:val="24"/>
          <w:lang w:val="en-US"/>
        </w:rPr>
        <w:t xml:space="preserve"> “</w:t>
      </w:r>
      <w:r w:rsidR="00804200" w:rsidRPr="00804200">
        <w:rPr>
          <w:rFonts w:ascii="Arial" w:hAnsi="Arial" w:cs="Arial"/>
          <w:sz w:val="24"/>
          <w:szCs w:val="24"/>
        </w:rPr>
        <w:t>The hotel industry is used to dealing with disruption, but never on this scale</w:t>
      </w:r>
      <w:r w:rsidR="00822C27">
        <w:rPr>
          <w:rFonts w:ascii="Arial" w:hAnsi="Arial" w:cs="Arial"/>
          <w:sz w:val="24"/>
          <w:szCs w:val="24"/>
        </w:rPr>
        <w:t>….</w:t>
      </w:r>
      <w:r w:rsidR="00822C27" w:rsidRPr="00822C27">
        <w:rPr>
          <w:rFonts w:ascii="Arial" w:hAnsi="Arial" w:cs="Arial"/>
          <w:sz w:val="24"/>
          <w:szCs w:val="24"/>
        </w:rPr>
        <w:t> What makes this crisis so unique is how indiscriminate it is – every hotel business and every corner of the globe has been affected in some way.</w:t>
      </w:r>
      <w:r w:rsidR="006B009F">
        <w:rPr>
          <w:rFonts w:ascii="Arial" w:hAnsi="Arial" w:cs="Arial"/>
          <w:sz w:val="24"/>
          <w:szCs w:val="24"/>
        </w:rPr>
        <w:t>”</w:t>
      </w:r>
      <w:r w:rsidR="0015431C" w:rsidRPr="0015431C">
        <w:t xml:space="preserve"> </w:t>
      </w:r>
      <w:r w:rsidR="0015431C" w:rsidRPr="0015431C">
        <w:rPr>
          <w:rFonts w:ascii="Arial" w:hAnsi="Arial" w:cs="Arial"/>
          <w:sz w:val="24"/>
          <w:szCs w:val="24"/>
        </w:rPr>
        <w:t>(Grant Thornton, 2020).</w:t>
      </w:r>
    </w:p>
    <w:p w14:paraId="7F026815" w14:textId="36D6CB20" w:rsidR="00A437D2" w:rsidRPr="00112771" w:rsidRDefault="00A437D2" w:rsidP="00131189">
      <w:pPr>
        <w:spacing w:line="360" w:lineRule="auto"/>
        <w:rPr>
          <w:rFonts w:ascii="Arial" w:hAnsi="Arial" w:cs="Arial"/>
          <w:sz w:val="24"/>
          <w:szCs w:val="24"/>
          <w:lang w:val="en-US"/>
        </w:rPr>
      </w:pPr>
      <w:r w:rsidRPr="00112771">
        <w:rPr>
          <w:rFonts w:ascii="Arial" w:hAnsi="Arial" w:cs="Arial"/>
          <w:sz w:val="24"/>
          <w:szCs w:val="24"/>
          <w:lang w:val="en-US"/>
        </w:rPr>
        <w:t>Shangri-La took a slower but steady approach, recovering as international luxury travel picked up again, while Premier Inn quickly capitalized on domestic tourism and budget-conscious travelers. Their ability to rebound underscores the importance of understanding customer needs and staying true to market positioning in times of crisis. Overall, the pandemic has reshaped the hotel industry, making flexibility, market awareness, and targeted growth strategies more critical than ever for future success.</w:t>
      </w:r>
    </w:p>
    <w:p w14:paraId="166D6E01" w14:textId="77777777" w:rsidR="002156B3" w:rsidRPr="00112771" w:rsidRDefault="002156B3" w:rsidP="00131189">
      <w:pPr>
        <w:spacing w:line="360" w:lineRule="auto"/>
        <w:rPr>
          <w:rFonts w:ascii="Arial" w:hAnsi="Arial" w:cs="Arial"/>
          <w:sz w:val="24"/>
          <w:szCs w:val="24"/>
          <w:lang w:val="en-US"/>
        </w:rPr>
      </w:pPr>
    </w:p>
    <w:p w14:paraId="503A90C0" w14:textId="77777777" w:rsidR="002156B3" w:rsidRPr="00112771" w:rsidRDefault="002156B3" w:rsidP="00131189">
      <w:pPr>
        <w:spacing w:line="360" w:lineRule="auto"/>
        <w:rPr>
          <w:rFonts w:ascii="Arial" w:hAnsi="Arial" w:cs="Arial"/>
          <w:sz w:val="24"/>
          <w:szCs w:val="24"/>
          <w:lang w:val="en-US"/>
        </w:rPr>
      </w:pPr>
    </w:p>
    <w:p w14:paraId="51274587" w14:textId="77777777" w:rsidR="002156B3" w:rsidRPr="00112771" w:rsidRDefault="002156B3" w:rsidP="00131189">
      <w:pPr>
        <w:spacing w:line="360" w:lineRule="auto"/>
        <w:rPr>
          <w:rFonts w:ascii="Arial" w:hAnsi="Arial" w:cs="Arial"/>
          <w:sz w:val="24"/>
          <w:szCs w:val="24"/>
          <w:lang w:val="en-US"/>
        </w:rPr>
      </w:pPr>
    </w:p>
    <w:p w14:paraId="0FE5A14B" w14:textId="77777777" w:rsidR="002156B3" w:rsidRPr="00112771" w:rsidRDefault="002156B3" w:rsidP="00131189">
      <w:pPr>
        <w:spacing w:line="360" w:lineRule="auto"/>
        <w:rPr>
          <w:rFonts w:ascii="Arial" w:hAnsi="Arial" w:cs="Arial"/>
          <w:sz w:val="24"/>
          <w:szCs w:val="24"/>
          <w:lang w:val="en-US"/>
        </w:rPr>
      </w:pPr>
    </w:p>
    <w:p w14:paraId="250A4835" w14:textId="77777777" w:rsidR="002156B3" w:rsidRPr="00112771" w:rsidRDefault="002156B3" w:rsidP="00131189">
      <w:pPr>
        <w:spacing w:line="360" w:lineRule="auto"/>
        <w:rPr>
          <w:rFonts w:ascii="Arial" w:hAnsi="Arial" w:cs="Arial"/>
          <w:sz w:val="24"/>
          <w:szCs w:val="24"/>
          <w:lang w:val="en-US"/>
        </w:rPr>
      </w:pPr>
    </w:p>
    <w:p w14:paraId="663AF39A" w14:textId="77777777" w:rsidR="002156B3" w:rsidRPr="00112771" w:rsidRDefault="002156B3" w:rsidP="00131189">
      <w:pPr>
        <w:spacing w:line="360" w:lineRule="auto"/>
        <w:rPr>
          <w:rFonts w:ascii="Arial" w:hAnsi="Arial" w:cs="Arial"/>
          <w:sz w:val="24"/>
          <w:szCs w:val="24"/>
          <w:lang w:val="en-US"/>
        </w:rPr>
      </w:pPr>
    </w:p>
    <w:p w14:paraId="68C45340" w14:textId="77777777" w:rsidR="002156B3" w:rsidRPr="00112771" w:rsidRDefault="002156B3" w:rsidP="00131189">
      <w:pPr>
        <w:spacing w:line="360" w:lineRule="auto"/>
        <w:rPr>
          <w:rFonts w:ascii="Arial" w:hAnsi="Arial" w:cs="Arial"/>
          <w:sz w:val="24"/>
          <w:szCs w:val="24"/>
          <w:lang w:val="en-US"/>
        </w:rPr>
      </w:pPr>
    </w:p>
    <w:p w14:paraId="6B0CD220" w14:textId="77777777" w:rsidR="002156B3" w:rsidRPr="00112771" w:rsidRDefault="002156B3" w:rsidP="00131189">
      <w:pPr>
        <w:spacing w:line="360" w:lineRule="auto"/>
        <w:rPr>
          <w:rFonts w:ascii="Arial" w:hAnsi="Arial" w:cs="Arial"/>
          <w:sz w:val="24"/>
          <w:szCs w:val="24"/>
          <w:lang w:val="en-US"/>
        </w:rPr>
      </w:pPr>
    </w:p>
    <w:p w14:paraId="422EADD2" w14:textId="77777777" w:rsidR="002156B3" w:rsidRPr="00112771" w:rsidRDefault="002156B3" w:rsidP="00131189">
      <w:pPr>
        <w:spacing w:line="360" w:lineRule="auto"/>
        <w:rPr>
          <w:rFonts w:ascii="Arial" w:hAnsi="Arial" w:cs="Arial"/>
          <w:sz w:val="24"/>
          <w:szCs w:val="24"/>
          <w:lang w:val="en-US"/>
        </w:rPr>
      </w:pPr>
    </w:p>
    <w:p w14:paraId="0E20BDE1" w14:textId="77777777" w:rsidR="002156B3" w:rsidRPr="00112771" w:rsidRDefault="002156B3" w:rsidP="00131189">
      <w:pPr>
        <w:spacing w:line="360" w:lineRule="auto"/>
        <w:rPr>
          <w:rFonts w:ascii="Arial" w:hAnsi="Arial" w:cs="Arial"/>
          <w:sz w:val="24"/>
          <w:szCs w:val="24"/>
          <w:lang w:val="en-US"/>
        </w:rPr>
      </w:pPr>
    </w:p>
    <w:p w14:paraId="1B01E446" w14:textId="77777777" w:rsidR="002156B3" w:rsidRPr="00112771" w:rsidRDefault="002156B3" w:rsidP="00131189">
      <w:pPr>
        <w:spacing w:line="360" w:lineRule="auto"/>
        <w:rPr>
          <w:rFonts w:ascii="Arial" w:hAnsi="Arial" w:cs="Arial"/>
          <w:sz w:val="24"/>
          <w:szCs w:val="24"/>
          <w:lang w:val="en-US"/>
        </w:rPr>
      </w:pPr>
    </w:p>
    <w:p w14:paraId="705FAA61" w14:textId="557CF2AA" w:rsidR="00131189" w:rsidRPr="00112771" w:rsidRDefault="002156B3" w:rsidP="00131189">
      <w:pPr>
        <w:spacing w:line="360" w:lineRule="auto"/>
        <w:rPr>
          <w:rFonts w:ascii="Arial" w:hAnsi="Arial" w:cs="Arial"/>
          <w:b/>
          <w:bCs/>
          <w:sz w:val="24"/>
          <w:szCs w:val="24"/>
          <w:lang w:val="en-US"/>
        </w:rPr>
      </w:pPr>
      <w:r w:rsidRPr="00112771">
        <w:rPr>
          <w:rFonts w:ascii="Arial" w:hAnsi="Arial" w:cs="Arial"/>
          <w:b/>
          <w:bCs/>
          <w:sz w:val="24"/>
          <w:szCs w:val="24"/>
          <w:lang w:val="en-US"/>
        </w:rPr>
        <w:lastRenderedPageBreak/>
        <w:t>7.</w:t>
      </w:r>
      <w:r w:rsidR="00131189" w:rsidRPr="00112771">
        <w:rPr>
          <w:rFonts w:ascii="Arial" w:hAnsi="Arial" w:cs="Arial"/>
          <w:b/>
          <w:bCs/>
          <w:sz w:val="24"/>
          <w:szCs w:val="24"/>
          <w:lang w:val="en-US"/>
        </w:rPr>
        <w:t>Recommendations</w:t>
      </w:r>
    </w:p>
    <w:p w14:paraId="7C31E1AC" w14:textId="77777777" w:rsidR="00294494" w:rsidRPr="00112771" w:rsidRDefault="0051798E" w:rsidP="00294494">
      <w:pPr>
        <w:tabs>
          <w:tab w:val="num" w:pos="720"/>
        </w:tabs>
        <w:spacing w:line="360" w:lineRule="auto"/>
        <w:rPr>
          <w:rFonts w:ascii="Arial" w:hAnsi="Arial" w:cs="Arial"/>
          <w:sz w:val="24"/>
          <w:szCs w:val="24"/>
          <w:lang w:val="en-US"/>
        </w:rPr>
      </w:pPr>
      <w:r w:rsidRPr="0051798E">
        <w:rPr>
          <w:rFonts w:ascii="Arial" w:hAnsi="Arial" w:cs="Arial"/>
          <w:sz w:val="24"/>
          <w:szCs w:val="24"/>
          <w:lang w:val="en-US"/>
        </w:rPr>
        <w:t xml:space="preserve">Both Shangri-La Hotels and Premier Inn have done a great job bouncing back from the pandemic, but as they look ahead, they’ll need to fine-tune their strategies to stay competitive in the evolving hospitality industry. </w:t>
      </w:r>
    </w:p>
    <w:p w14:paraId="69B88806" w14:textId="1944B71F" w:rsidR="0051798E" w:rsidRPr="0051798E" w:rsidRDefault="0051798E" w:rsidP="00294494">
      <w:pPr>
        <w:tabs>
          <w:tab w:val="num" w:pos="720"/>
        </w:tabs>
        <w:spacing w:line="360" w:lineRule="auto"/>
        <w:rPr>
          <w:rFonts w:ascii="Arial" w:hAnsi="Arial" w:cs="Arial"/>
          <w:sz w:val="24"/>
          <w:szCs w:val="24"/>
          <w:lang w:val="en-US"/>
        </w:rPr>
      </w:pPr>
      <w:r w:rsidRPr="0051798E">
        <w:rPr>
          <w:rFonts w:ascii="Arial" w:hAnsi="Arial" w:cs="Arial"/>
          <w:sz w:val="24"/>
          <w:szCs w:val="24"/>
          <w:lang w:val="en-US"/>
        </w:rPr>
        <w:t>To keep growing, Shangri-La should focus on expanding further into emerging markets like China and Southeast Asia, where the demand for luxury travel is on the rise. Additionally, putting more emphasis on sustainable luxury tourism will help them attract eco-conscious travelers and stand out in the crowded luxury hotel market.</w:t>
      </w:r>
    </w:p>
    <w:p w14:paraId="67473A39" w14:textId="20AB7348" w:rsidR="0051798E" w:rsidRPr="0051798E" w:rsidRDefault="0051798E" w:rsidP="00294494">
      <w:pPr>
        <w:spacing w:line="360" w:lineRule="auto"/>
        <w:rPr>
          <w:rFonts w:ascii="Arial" w:hAnsi="Arial" w:cs="Arial"/>
          <w:sz w:val="24"/>
          <w:szCs w:val="24"/>
          <w:lang w:val="en-US"/>
        </w:rPr>
      </w:pPr>
      <w:r w:rsidRPr="0051798E">
        <w:rPr>
          <w:rFonts w:ascii="Arial" w:hAnsi="Arial" w:cs="Arial"/>
          <w:sz w:val="24"/>
          <w:szCs w:val="24"/>
          <w:lang w:val="en-US"/>
        </w:rPr>
        <w:t>Premier Inn can build on its success by focusing on expanding its footprint in Europe, particularly in Germany, where there’s plenty of room for growth in the budget hotel market. By sticking to its efficient, value-driven model, Premier Inn can tap into the increasing demand for affordable travel and continue growing its market share.</w:t>
      </w:r>
    </w:p>
    <w:p w14:paraId="7AD7EF1E" w14:textId="77777777" w:rsidR="00131189" w:rsidRPr="00557755" w:rsidRDefault="00131189" w:rsidP="00131189">
      <w:pPr>
        <w:spacing w:line="360" w:lineRule="auto"/>
        <w:rPr>
          <w:rFonts w:ascii="Arial" w:hAnsi="Arial" w:cs="Arial"/>
          <w:sz w:val="24"/>
          <w:szCs w:val="24"/>
          <w:lang w:val="en-US"/>
        </w:rPr>
      </w:pPr>
    </w:p>
    <w:p w14:paraId="48FD3960" w14:textId="77777777" w:rsidR="00131189" w:rsidRDefault="00131189" w:rsidP="00131189">
      <w:pPr>
        <w:spacing w:line="360" w:lineRule="auto"/>
        <w:rPr>
          <w:rFonts w:ascii="Arial" w:hAnsi="Arial" w:cs="Arial"/>
          <w:b/>
          <w:bCs/>
          <w:sz w:val="24"/>
          <w:szCs w:val="24"/>
          <w:lang w:val="en-US"/>
        </w:rPr>
      </w:pPr>
    </w:p>
    <w:p w14:paraId="358EEBDF" w14:textId="77777777" w:rsidR="00131189" w:rsidRDefault="00131189" w:rsidP="00131189">
      <w:pPr>
        <w:spacing w:line="360" w:lineRule="auto"/>
        <w:rPr>
          <w:rFonts w:ascii="Arial" w:hAnsi="Arial" w:cs="Arial"/>
          <w:b/>
          <w:bCs/>
          <w:sz w:val="24"/>
          <w:szCs w:val="24"/>
          <w:lang w:val="en-US"/>
        </w:rPr>
      </w:pPr>
    </w:p>
    <w:p w14:paraId="64140DBB" w14:textId="77777777" w:rsidR="00131189" w:rsidRDefault="00131189" w:rsidP="005878B8">
      <w:pPr>
        <w:rPr>
          <w:rFonts w:ascii="Arial" w:hAnsi="Arial" w:cs="Arial"/>
          <w:sz w:val="24"/>
          <w:szCs w:val="24"/>
        </w:rPr>
      </w:pPr>
    </w:p>
    <w:p w14:paraId="304F77E9" w14:textId="77777777" w:rsidR="00112771" w:rsidRDefault="00112771" w:rsidP="005878B8">
      <w:pPr>
        <w:rPr>
          <w:rFonts w:ascii="Arial" w:hAnsi="Arial" w:cs="Arial"/>
          <w:sz w:val="24"/>
          <w:szCs w:val="24"/>
        </w:rPr>
      </w:pPr>
    </w:p>
    <w:p w14:paraId="7491CC90" w14:textId="77777777" w:rsidR="00112771" w:rsidRDefault="00112771" w:rsidP="005878B8">
      <w:pPr>
        <w:rPr>
          <w:rFonts w:ascii="Arial" w:hAnsi="Arial" w:cs="Arial"/>
          <w:sz w:val="24"/>
          <w:szCs w:val="24"/>
        </w:rPr>
      </w:pPr>
    </w:p>
    <w:p w14:paraId="730334A2" w14:textId="77777777" w:rsidR="00112771" w:rsidRDefault="00112771" w:rsidP="005878B8">
      <w:pPr>
        <w:rPr>
          <w:rFonts w:ascii="Arial" w:hAnsi="Arial" w:cs="Arial"/>
          <w:sz w:val="24"/>
          <w:szCs w:val="24"/>
        </w:rPr>
      </w:pPr>
    </w:p>
    <w:p w14:paraId="761734E6" w14:textId="77777777" w:rsidR="00112771" w:rsidRDefault="00112771" w:rsidP="005878B8">
      <w:pPr>
        <w:rPr>
          <w:rFonts w:ascii="Arial" w:hAnsi="Arial" w:cs="Arial"/>
          <w:sz w:val="24"/>
          <w:szCs w:val="24"/>
        </w:rPr>
      </w:pPr>
    </w:p>
    <w:p w14:paraId="29B43592" w14:textId="77777777" w:rsidR="00112771" w:rsidRDefault="00112771" w:rsidP="005878B8">
      <w:pPr>
        <w:rPr>
          <w:rFonts w:ascii="Arial" w:hAnsi="Arial" w:cs="Arial"/>
          <w:sz w:val="24"/>
          <w:szCs w:val="24"/>
        </w:rPr>
      </w:pPr>
    </w:p>
    <w:p w14:paraId="71FE444E" w14:textId="77777777" w:rsidR="00112771" w:rsidRDefault="00112771" w:rsidP="005878B8">
      <w:pPr>
        <w:rPr>
          <w:rFonts w:ascii="Arial" w:hAnsi="Arial" w:cs="Arial"/>
          <w:sz w:val="24"/>
          <w:szCs w:val="24"/>
        </w:rPr>
      </w:pPr>
    </w:p>
    <w:p w14:paraId="115327F5" w14:textId="77777777" w:rsidR="00112771" w:rsidRDefault="00112771" w:rsidP="005878B8">
      <w:pPr>
        <w:rPr>
          <w:rFonts w:ascii="Arial" w:hAnsi="Arial" w:cs="Arial"/>
          <w:sz w:val="24"/>
          <w:szCs w:val="24"/>
        </w:rPr>
      </w:pPr>
    </w:p>
    <w:p w14:paraId="6A3971F7" w14:textId="77777777" w:rsidR="00112771" w:rsidRDefault="00112771" w:rsidP="005878B8">
      <w:pPr>
        <w:rPr>
          <w:rFonts w:ascii="Arial" w:hAnsi="Arial" w:cs="Arial"/>
          <w:sz w:val="24"/>
          <w:szCs w:val="24"/>
        </w:rPr>
      </w:pPr>
    </w:p>
    <w:p w14:paraId="0E42CFA6" w14:textId="77777777" w:rsidR="007F6939" w:rsidRDefault="007F6939" w:rsidP="005878B8">
      <w:pPr>
        <w:rPr>
          <w:rFonts w:ascii="Arial" w:hAnsi="Arial" w:cs="Arial"/>
          <w:sz w:val="24"/>
          <w:szCs w:val="24"/>
        </w:rPr>
      </w:pPr>
    </w:p>
    <w:p w14:paraId="02D94D99" w14:textId="77777777" w:rsidR="007F6939" w:rsidRDefault="007F6939" w:rsidP="005878B8">
      <w:pPr>
        <w:rPr>
          <w:rFonts w:ascii="Arial" w:hAnsi="Arial" w:cs="Arial"/>
          <w:sz w:val="24"/>
          <w:szCs w:val="24"/>
        </w:rPr>
      </w:pPr>
    </w:p>
    <w:p w14:paraId="6FD1948E" w14:textId="77777777" w:rsidR="00112771" w:rsidRDefault="00112771" w:rsidP="005878B8">
      <w:pPr>
        <w:rPr>
          <w:rFonts w:ascii="Arial" w:hAnsi="Arial" w:cs="Arial"/>
          <w:sz w:val="24"/>
          <w:szCs w:val="24"/>
        </w:rPr>
      </w:pPr>
    </w:p>
    <w:p w14:paraId="3AB113FA" w14:textId="77777777" w:rsidR="00AC3E87" w:rsidRDefault="00AC3E87" w:rsidP="005878B8">
      <w:pPr>
        <w:rPr>
          <w:rFonts w:ascii="Arial" w:hAnsi="Arial" w:cs="Arial"/>
          <w:sz w:val="24"/>
          <w:szCs w:val="24"/>
        </w:rPr>
      </w:pPr>
    </w:p>
    <w:p w14:paraId="7D67A83B" w14:textId="0E501B89" w:rsidR="00112771" w:rsidRPr="00EB3144" w:rsidRDefault="00EB3144" w:rsidP="00EB3144">
      <w:pPr>
        <w:ind w:left="360"/>
        <w:rPr>
          <w:rFonts w:ascii="Arial" w:hAnsi="Arial" w:cs="Arial"/>
          <w:sz w:val="24"/>
          <w:szCs w:val="24"/>
        </w:rPr>
      </w:pPr>
      <w:r>
        <w:rPr>
          <w:rFonts w:ascii="Arial" w:hAnsi="Arial" w:cs="Arial"/>
          <w:sz w:val="24"/>
          <w:szCs w:val="24"/>
        </w:rPr>
        <w:lastRenderedPageBreak/>
        <w:t>8.</w:t>
      </w:r>
      <w:r w:rsidR="00E45C07" w:rsidRPr="00EB3144">
        <w:rPr>
          <w:rFonts w:ascii="Arial" w:hAnsi="Arial" w:cs="Arial"/>
          <w:sz w:val="24"/>
          <w:szCs w:val="24"/>
        </w:rPr>
        <w:t>References</w:t>
      </w:r>
    </w:p>
    <w:p w14:paraId="1BBACD12" w14:textId="77777777" w:rsidR="001D4E32" w:rsidRDefault="001D4E32" w:rsidP="001D4E32">
      <w:pPr>
        <w:rPr>
          <w:rFonts w:ascii="Arial" w:hAnsi="Arial" w:cs="Arial"/>
          <w:sz w:val="24"/>
          <w:szCs w:val="24"/>
        </w:rPr>
      </w:pPr>
    </w:p>
    <w:p w14:paraId="78D9D64A" w14:textId="13762776" w:rsidR="0010389A" w:rsidRDefault="005A752F"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CPP-Luxury, 2020. </w:t>
      </w:r>
      <w:r w:rsidRPr="001B10F2">
        <w:rPr>
          <w:rFonts w:ascii="Arial" w:hAnsi="Arial" w:cs="Arial"/>
          <w:i/>
          <w:iCs/>
          <w:sz w:val="24"/>
          <w:szCs w:val="24"/>
        </w:rPr>
        <w:t>Shangri-La Group Reports Revenues Down 62.1% in the First Half of 2020.</w:t>
      </w:r>
      <w:r w:rsidRPr="001B10F2">
        <w:rPr>
          <w:rFonts w:ascii="Arial" w:hAnsi="Arial" w:cs="Arial"/>
          <w:sz w:val="24"/>
          <w:szCs w:val="24"/>
        </w:rPr>
        <w:t xml:space="preserve"> Available at: </w:t>
      </w:r>
      <w:hyperlink r:id="rId19" w:tgtFrame="_new" w:history="1">
        <w:r w:rsidRPr="001B10F2">
          <w:rPr>
            <w:rStyle w:val="Hyperlink"/>
            <w:rFonts w:ascii="Arial" w:hAnsi="Arial" w:cs="Arial"/>
            <w:sz w:val="24"/>
            <w:szCs w:val="24"/>
          </w:rPr>
          <w:t>https://cpp-luxury.com/shangri-la-group-reports-revenues-down-621-in-the-first-half-of-2020/</w:t>
        </w:r>
      </w:hyperlink>
      <w:r w:rsidRPr="001B10F2">
        <w:rPr>
          <w:rFonts w:ascii="Arial" w:hAnsi="Arial" w:cs="Arial"/>
          <w:sz w:val="24"/>
          <w:szCs w:val="24"/>
        </w:rPr>
        <w:t xml:space="preserve"> [Accessed 11 October 2024].</w:t>
      </w:r>
    </w:p>
    <w:p w14:paraId="07B0F1D0" w14:textId="6455FFEB" w:rsidR="00B34A61" w:rsidRPr="001B10F2" w:rsidRDefault="00B34A61" w:rsidP="001B10F2">
      <w:pPr>
        <w:pStyle w:val="ListParagraph"/>
        <w:numPr>
          <w:ilvl w:val="0"/>
          <w:numId w:val="18"/>
        </w:numPr>
        <w:spacing w:line="360" w:lineRule="auto"/>
        <w:rPr>
          <w:rFonts w:ascii="Arial" w:hAnsi="Arial" w:cs="Arial"/>
          <w:sz w:val="24"/>
          <w:szCs w:val="24"/>
        </w:rPr>
      </w:pPr>
      <w:r w:rsidRPr="00B34A61">
        <w:rPr>
          <w:rFonts w:ascii="Arial" w:hAnsi="Arial" w:cs="Arial"/>
          <w:sz w:val="24"/>
          <w:szCs w:val="24"/>
        </w:rPr>
        <w:t xml:space="preserve">Financial Times. (2024) </w:t>
      </w:r>
      <w:r w:rsidR="002D73B8" w:rsidRPr="002D73B8">
        <w:rPr>
          <w:rFonts w:ascii="Arial" w:hAnsi="Arial" w:cs="Arial"/>
          <w:i/>
          <w:iCs/>
          <w:sz w:val="24"/>
          <w:szCs w:val="24"/>
        </w:rPr>
        <w:t xml:space="preserve">Premier Inn owner hit by falling demand for UK budget </w:t>
      </w:r>
      <w:r w:rsidRPr="00B34A61">
        <w:rPr>
          <w:rFonts w:ascii="Arial" w:hAnsi="Arial" w:cs="Arial"/>
          <w:sz w:val="24"/>
          <w:szCs w:val="24"/>
        </w:rPr>
        <w:t xml:space="preserve">Available at: </w:t>
      </w:r>
      <w:hyperlink r:id="rId20" w:history="1">
        <w:r w:rsidR="002D73B8" w:rsidRPr="002E3AE3">
          <w:rPr>
            <w:rStyle w:val="Hyperlink"/>
            <w:rFonts w:ascii="Arial" w:hAnsi="Arial" w:cs="Arial"/>
            <w:sz w:val="24"/>
            <w:szCs w:val="24"/>
          </w:rPr>
          <w:t>https://www.ft.com/content/a1269f87-1f17-4d22-aec9-434fba210b97</w:t>
        </w:r>
      </w:hyperlink>
      <w:r w:rsidR="002D73B8">
        <w:rPr>
          <w:rFonts w:ascii="Arial" w:hAnsi="Arial" w:cs="Arial"/>
          <w:sz w:val="24"/>
          <w:szCs w:val="24"/>
        </w:rPr>
        <w:t xml:space="preserve"> </w:t>
      </w:r>
      <w:r w:rsidRPr="00B34A61">
        <w:rPr>
          <w:rFonts w:ascii="Arial" w:hAnsi="Arial" w:cs="Arial"/>
          <w:sz w:val="24"/>
          <w:szCs w:val="24"/>
        </w:rPr>
        <w:t xml:space="preserve"> [Accessed: 1</w:t>
      </w:r>
      <w:r w:rsidR="002D73B8">
        <w:rPr>
          <w:rFonts w:ascii="Arial" w:hAnsi="Arial" w:cs="Arial"/>
          <w:sz w:val="24"/>
          <w:szCs w:val="24"/>
        </w:rPr>
        <w:t>5</w:t>
      </w:r>
      <w:r w:rsidRPr="00B34A61">
        <w:rPr>
          <w:rFonts w:ascii="Arial" w:hAnsi="Arial" w:cs="Arial"/>
          <w:sz w:val="24"/>
          <w:szCs w:val="24"/>
        </w:rPr>
        <w:t xml:space="preserve"> October 2024].</w:t>
      </w:r>
    </w:p>
    <w:p w14:paraId="62F184D0" w14:textId="21743CDA" w:rsidR="0010389A" w:rsidRPr="001B10F2" w:rsidRDefault="0010389A"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Grant Thornton, 2020. </w:t>
      </w:r>
      <w:r w:rsidRPr="001B10F2">
        <w:rPr>
          <w:rFonts w:ascii="Arial" w:hAnsi="Arial" w:cs="Arial"/>
          <w:i/>
          <w:iCs/>
          <w:sz w:val="24"/>
          <w:szCs w:val="24"/>
        </w:rPr>
        <w:t>Distressed sectors: Hotels</w:t>
      </w:r>
      <w:r w:rsidRPr="001B10F2">
        <w:rPr>
          <w:rFonts w:ascii="Arial" w:hAnsi="Arial" w:cs="Arial"/>
          <w:sz w:val="24"/>
          <w:szCs w:val="24"/>
        </w:rPr>
        <w:t xml:space="preserve">. Available at: </w:t>
      </w:r>
      <w:hyperlink r:id="rId21" w:tgtFrame="_new" w:history="1">
        <w:r w:rsidRPr="001B10F2">
          <w:rPr>
            <w:rStyle w:val="Hyperlink"/>
            <w:rFonts w:ascii="Arial" w:hAnsi="Arial" w:cs="Arial"/>
            <w:sz w:val="24"/>
            <w:szCs w:val="24"/>
          </w:rPr>
          <w:t>https://www.grantthornton.global/en/insights/articles/distressed-sectors--hotels/</w:t>
        </w:r>
      </w:hyperlink>
      <w:r w:rsidRPr="001B10F2">
        <w:rPr>
          <w:rFonts w:ascii="Arial" w:hAnsi="Arial" w:cs="Arial"/>
          <w:sz w:val="24"/>
          <w:szCs w:val="24"/>
        </w:rPr>
        <w:t xml:space="preserve"> [Accessed 1</w:t>
      </w:r>
      <w:r w:rsidR="001A14EE">
        <w:rPr>
          <w:rFonts w:ascii="Arial" w:hAnsi="Arial" w:cs="Arial"/>
          <w:sz w:val="24"/>
          <w:szCs w:val="24"/>
        </w:rPr>
        <w:t>3</w:t>
      </w:r>
      <w:r w:rsidRPr="001B10F2">
        <w:rPr>
          <w:rFonts w:ascii="Arial" w:hAnsi="Arial" w:cs="Arial"/>
          <w:sz w:val="24"/>
          <w:szCs w:val="24"/>
        </w:rPr>
        <w:t xml:space="preserve"> October 2024].</w:t>
      </w:r>
    </w:p>
    <w:p w14:paraId="2542B6B4" w14:textId="55CD762A" w:rsidR="00A2487E" w:rsidRPr="004907DA" w:rsidRDefault="00A2487E" w:rsidP="001B10F2">
      <w:pPr>
        <w:pStyle w:val="ListParagraph"/>
        <w:numPr>
          <w:ilvl w:val="0"/>
          <w:numId w:val="18"/>
        </w:numPr>
        <w:spacing w:line="360" w:lineRule="auto"/>
        <w:rPr>
          <w:rFonts w:ascii="Arial" w:hAnsi="Arial" w:cs="Arial"/>
          <w:sz w:val="24"/>
          <w:szCs w:val="24"/>
          <w:lang w:val="en-US"/>
        </w:rPr>
      </w:pPr>
      <w:proofErr w:type="spellStart"/>
      <w:r w:rsidRPr="001B10F2">
        <w:rPr>
          <w:rFonts w:ascii="Arial" w:hAnsi="Arial" w:cs="Arial"/>
          <w:sz w:val="24"/>
          <w:szCs w:val="24"/>
        </w:rPr>
        <w:t>HospitalityNet</w:t>
      </w:r>
      <w:proofErr w:type="spellEnd"/>
      <w:r w:rsidRPr="001B10F2">
        <w:rPr>
          <w:rFonts w:ascii="Arial" w:hAnsi="Arial" w:cs="Arial"/>
          <w:sz w:val="24"/>
          <w:szCs w:val="24"/>
        </w:rPr>
        <w:t xml:space="preserve">, 2020. </w:t>
      </w:r>
      <w:r w:rsidRPr="001B10F2">
        <w:rPr>
          <w:rFonts w:ascii="Arial" w:hAnsi="Arial" w:cs="Arial"/>
          <w:sz w:val="24"/>
          <w:szCs w:val="24"/>
          <w:lang w:val="en-US"/>
        </w:rPr>
        <w:t xml:space="preserve">Premier Inn Swindon Town Centre hotel. Available </w:t>
      </w:r>
      <w:proofErr w:type="gramStart"/>
      <w:r w:rsidRPr="001B10F2">
        <w:rPr>
          <w:rFonts w:ascii="Arial" w:hAnsi="Arial" w:cs="Arial"/>
          <w:sz w:val="24"/>
          <w:szCs w:val="24"/>
          <w:lang w:val="en-US"/>
        </w:rPr>
        <w:t>at :</w:t>
      </w:r>
      <w:proofErr w:type="gramEnd"/>
      <w:r w:rsidRPr="001B10F2">
        <w:rPr>
          <w:rFonts w:ascii="Arial" w:hAnsi="Arial" w:cs="Arial"/>
          <w:sz w:val="24"/>
          <w:szCs w:val="24"/>
          <w:lang w:val="en-US"/>
        </w:rPr>
        <w:t xml:space="preserve"> </w:t>
      </w:r>
      <w:hyperlink r:id="rId22" w:history="1">
        <w:r w:rsidR="000302E7" w:rsidRPr="001B10F2">
          <w:rPr>
            <w:rStyle w:val="Hyperlink"/>
            <w:rFonts w:ascii="Arial" w:hAnsi="Arial" w:cs="Arial"/>
            <w:sz w:val="24"/>
            <w:szCs w:val="24"/>
            <w:lang w:val="en-US"/>
          </w:rPr>
          <w:t>https://www.hospitalitynet.org/announcement/41010166.html</w:t>
        </w:r>
      </w:hyperlink>
      <w:r w:rsidR="000302E7" w:rsidRPr="001B10F2">
        <w:rPr>
          <w:rFonts w:ascii="Arial" w:hAnsi="Arial" w:cs="Arial"/>
          <w:sz w:val="24"/>
          <w:szCs w:val="24"/>
          <w:lang w:val="en-US"/>
        </w:rPr>
        <w:t xml:space="preserve"> </w:t>
      </w:r>
      <w:r w:rsidR="000302E7" w:rsidRPr="001B10F2">
        <w:rPr>
          <w:rFonts w:ascii="Arial" w:hAnsi="Arial" w:cs="Arial"/>
          <w:sz w:val="24"/>
          <w:szCs w:val="24"/>
        </w:rPr>
        <w:t>[Accessed 13 October 2024].</w:t>
      </w:r>
    </w:p>
    <w:p w14:paraId="2919A22A" w14:textId="348E5DF3" w:rsidR="004907DA" w:rsidRPr="003E4F41" w:rsidRDefault="004907DA" w:rsidP="001B10F2">
      <w:pPr>
        <w:pStyle w:val="ListParagraph"/>
        <w:numPr>
          <w:ilvl w:val="0"/>
          <w:numId w:val="18"/>
        </w:numPr>
        <w:spacing w:line="360" w:lineRule="auto"/>
        <w:rPr>
          <w:rFonts w:ascii="Arial" w:hAnsi="Arial" w:cs="Arial"/>
          <w:sz w:val="24"/>
          <w:szCs w:val="24"/>
          <w:lang w:val="en-US"/>
        </w:rPr>
      </w:pPr>
      <w:r w:rsidRPr="004907DA">
        <w:rPr>
          <w:rFonts w:ascii="Arial" w:hAnsi="Arial" w:cs="Arial"/>
          <w:sz w:val="24"/>
          <w:szCs w:val="24"/>
        </w:rPr>
        <w:t xml:space="preserve">Hotel &amp; Catering News (2023) </w:t>
      </w:r>
      <w:r w:rsidRPr="004907DA">
        <w:rPr>
          <w:rFonts w:ascii="Arial" w:hAnsi="Arial" w:cs="Arial"/>
          <w:i/>
          <w:iCs/>
          <w:sz w:val="24"/>
          <w:szCs w:val="24"/>
        </w:rPr>
        <w:t>Chain of the month: Shangri-La Hotels and Resorts</w:t>
      </w:r>
      <w:r w:rsidRPr="004907DA">
        <w:rPr>
          <w:rFonts w:ascii="Arial" w:hAnsi="Arial" w:cs="Arial"/>
          <w:sz w:val="24"/>
          <w:szCs w:val="24"/>
        </w:rPr>
        <w:t xml:space="preserve">. Available at: </w:t>
      </w:r>
      <w:hyperlink r:id="rId23" w:tgtFrame="_new" w:history="1">
        <w:r w:rsidRPr="004907DA">
          <w:rPr>
            <w:rStyle w:val="Hyperlink"/>
            <w:rFonts w:ascii="Arial" w:hAnsi="Arial" w:cs="Arial"/>
            <w:sz w:val="24"/>
            <w:szCs w:val="24"/>
          </w:rPr>
          <w:t>https://hotelandcatering.com/news/chain-of-the-month-shangri-la-hotels-and-resorts</w:t>
        </w:r>
      </w:hyperlink>
      <w:r w:rsidRPr="004907DA">
        <w:rPr>
          <w:rFonts w:ascii="Arial" w:hAnsi="Arial" w:cs="Arial"/>
          <w:sz w:val="24"/>
          <w:szCs w:val="24"/>
        </w:rPr>
        <w:t xml:space="preserve"> </w:t>
      </w:r>
      <w:r>
        <w:rPr>
          <w:rFonts w:ascii="Arial" w:hAnsi="Arial" w:cs="Arial"/>
          <w:sz w:val="24"/>
          <w:szCs w:val="24"/>
        </w:rPr>
        <w:t>[</w:t>
      </w:r>
      <w:r w:rsidRPr="004907DA">
        <w:rPr>
          <w:rFonts w:ascii="Arial" w:hAnsi="Arial" w:cs="Arial"/>
          <w:sz w:val="24"/>
          <w:szCs w:val="24"/>
        </w:rPr>
        <w:t>Accessed: 13 October 2024</w:t>
      </w:r>
      <w:r>
        <w:rPr>
          <w:rFonts w:ascii="Arial" w:hAnsi="Arial" w:cs="Arial"/>
          <w:sz w:val="24"/>
          <w:szCs w:val="24"/>
        </w:rPr>
        <w:t>]</w:t>
      </w:r>
      <w:r w:rsidRPr="004907DA">
        <w:rPr>
          <w:rFonts w:ascii="Arial" w:hAnsi="Arial" w:cs="Arial"/>
          <w:sz w:val="24"/>
          <w:szCs w:val="24"/>
        </w:rPr>
        <w:t>.</w:t>
      </w:r>
    </w:p>
    <w:p w14:paraId="0EEF3804" w14:textId="7F2EE4E1" w:rsidR="003E4F41" w:rsidRPr="00C16358" w:rsidRDefault="003E4F41" w:rsidP="001B10F2">
      <w:pPr>
        <w:pStyle w:val="ListParagraph"/>
        <w:numPr>
          <w:ilvl w:val="0"/>
          <w:numId w:val="18"/>
        </w:numPr>
        <w:spacing w:line="360" w:lineRule="auto"/>
        <w:rPr>
          <w:rFonts w:ascii="Arial" w:hAnsi="Arial" w:cs="Arial"/>
          <w:sz w:val="24"/>
          <w:szCs w:val="24"/>
          <w:lang w:val="en-US"/>
        </w:rPr>
      </w:pPr>
      <w:r w:rsidRPr="003E4F41">
        <w:rPr>
          <w:rFonts w:ascii="Arial" w:hAnsi="Arial" w:cs="Arial"/>
          <w:sz w:val="24"/>
          <w:szCs w:val="24"/>
        </w:rPr>
        <w:t xml:space="preserve">Kuok Group (n.d.) </w:t>
      </w:r>
      <w:r w:rsidRPr="003E4F41">
        <w:rPr>
          <w:rFonts w:ascii="Arial" w:hAnsi="Arial" w:cs="Arial"/>
          <w:i/>
          <w:iCs/>
          <w:sz w:val="24"/>
          <w:szCs w:val="24"/>
        </w:rPr>
        <w:t>Shangri-La</w:t>
      </w:r>
      <w:r w:rsidRPr="003E4F41">
        <w:rPr>
          <w:rFonts w:ascii="Arial" w:hAnsi="Arial" w:cs="Arial"/>
          <w:sz w:val="24"/>
          <w:szCs w:val="24"/>
        </w:rPr>
        <w:t>. Available at:</w:t>
      </w:r>
      <w:r>
        <w:rPr>
          <w:rFonts w:ascii="Arial" w:hAnsi="Arial" w:cs="Arial"/>
          <w:sz w:val="24"/>
          <w:szCs w:val="24"/>
        </w:rPr>
        <w:t xml:space="preserve"> </w:t>
      </w:r>
      <w:hyperlink r:id="rId24" w:history="1">
        <w:r w:rsidRPr="006D291F">
          <w:rPr>
            <w:rStyle w:val="Hyperlink"/>
            <w:rFonts w:ascii="Arial" w:hAnsi="Arial" w:cs="Arial"/>
            <w:sz w:val="24"/>
            <w:szCs w:val="24"/>
          </w:rPr>
          <w:t>https://www.kuokgroup.com/businesses/shangri-la</w:t>
        </w:r>
      </w:hyperlink>
      <w:r w:rsidRPr="003E4F41">
        <w:rPr>
          <w:rFonts w:ascii="Arial" w:hAnsi="Arial" w:cs="Arial"/>
          <w:sz w:val="24"/>
          <w:szCs w:val="24"/>
        </w:rPr>
        <w:t xml:space="preserve"> </w:t>
      </w:r>
      <w:r>
        <w:rPr>
          <w:rFonts w:ascii="Arial" w:hAnsi="Arial" w:cs="Arial"/>
          <w:sz w:val="24"/>
          <w:szCs w:val="24"/>
        </w:rPr>
        <w:t>[</w:t>
      </w:r>
      <w:r w:rsidRPr="003E4F41">
        <w:rPr>
          <w:rFonts w:ascii="Arial" w:hAnsi="Arial" w:cs="Arial"/>
          <w:sz w:val="24"/>
          <w:szCs w:val="24"/>
        </w:rPr>
        <w:t>Accessed: 13 October 2024</w:t>
      </w:r>
      <w:r>
        <w:rPr>
          <w:rFonts w:ascii="Arial" w:hAnsi="Arial" w:cs="Arial"/>
          <w:sz w:val="24"/>
          <w:szCs w:val="24"/>
        </w:rPr>
        <w:t>]</w:t>
      </w:r>
      <w:r w:rsidRPr="003E4F41">
        <w:rPr>
          <w:rFonts w:ascii="Arial" w:hAnsi="Arial" w:cs="Arial"/>
          <w:sz w:val="24"/>
          <w:szCs w:val="24"/>
        </w:rPr>
        <w:t>.</w:t>
      </w:r>
    </w:p>
    <w:p w14:paraId="53314479" w14:textId="6F59283E" w:rsidR="00C16358" w:rsidRDefault="00F0687C" w:rsidP="001B10F2">
      <w:pPr>
        <w:pStyle w:val="ListParagraph"/>
        <w:numPr>
          <w:ilvl w:val="0"/>
          <w:numId w:val="18"/>
        </w:numPr>
        <w:spacing w:line="360" w:lineRule="auto"/>
        <w:rPr>
          <w:rFonts w:ascii="Arial" w:hAnsi="Arial" w:cs="Arial"/>
          <w:sz w:val="24"/>
          <w:szCs w:val="24"/>
          <w:lang w:val="en-US"/>
        </w:rPr>
      </w:pPr>
      <w:r w:rsidRPr="00F0687C">
        <w:rPr>
          <w:rFonts w:ascii="Arial" w:hAnsi="Arial" w:cs="Arial"/>
          <w:sz w:val="24"/>
          <w:szCs w:val="24"/>
          <w:lang w:val="en-US"/>
        </w:rPr>
        <w:t xml:space="preserve">Marketing Week (2023) Premier Inn marketing boss: ‘Brand is a powerful tool’. Available at: https://www.marketingweek.com/premier-inn-marketing-powerful-tool/ </w:t>
      </w:r>
      <w:r>
        <w:rPr>
          <w:rFonts w:ascii="Arial" w:hAnsi="Arial" w:cs="Arial"/>
          <w:sz w:val="24"/>
          <w:szCs w:val="24"/>
          <w:lang w:val="en-US"/>
        </w:rPr>
        <w:t>[</w:t>
      </w:r>
      <w:r w:rsidRPr="00F0687C">
        <w:rPr>
          <w:rFonts w:ascii="Arial" w:hAnsi="Arial" w:cs="Arial"/>
          <w:sz w:val="24"/>
          <w:szCs w:val="24"/>
          <w:lang w:val="en-US"/>
        </w:rPr>
        <w:t>Accessed: 13 October 2024</w:t>
      </w:r>
      <w:r>
        <w:rPr>
          <w:rFonts w:ascii="Arial" w:hAnsi="Arial" w:cs="Arial"/>
          <w:sz w:val="24"/>
          <w:szCs w:val="24"/>
          <w:lang w:val="en-US"/>
        </w:rPr>
        <w:t>]</w:t>
      </w:r>
      <w:r w:rsidRPr="00F0687C">
        <w:rPr>
          <w:rFonts w:ascii="Arial" w:hAnsi="Arial" w:cs="Arial"/>
          <w:sz w:val="24"/>
          <w:szCs w:val="24"/>
          <w:lang w:val="en-US"/>
        </w:rPr>
        <w:t>.</w:t>
      </w:r>
    </w:p>
    <w:p w14:paraId="2F962AB8" w14:textId="6010DE1B" w:rsidR="00E24254" w:rsidRPr="001B10F2" w:rsidRDefault="00E24254" w:rsidP="001B10F2">
      <w:pPr>
        <w:pStyle w:val="ListParagraph"/>
        <w:numPr>
          <w:ilvl w:val="0"/>
          <w:numId w:val="18"/>
        </w:numPr>
        <w:spacing w:line="360" w:lineRule="auto"/>
        <w:rPr>
          <w:rFonts w:ascii="Arial" w:hAnsi="Arial" w:cs="Arial"/>
          <w:sz w:val="24"/>
          <w:szCs w:val="24"/>
          <w:lang w:val="en-US"/>
        </w:rPr>
      </w:pPr>
      <w:r w:rsidRPr="00E24254">
        <w:rPr>
          <w:rFonts w:ascii="Arial" w:hAnsi="Arial" w:cs="Arial"/>
          <w:sz w:val="24"/>
          <w:szCs w:val="24"/>
        </w:rPr>
        <w:t>Martin Roll (</w:t>
      </w:r>
      <w:r>
        <w:rPr>
          <w:rFonts w:ascii="Arial" w:hAnsi="Arial" w:cs="Arial"/>
          <w:sz w:val="24"/>
          <w:szCs w:val="24"/>
        </w:rPr>
        <w:t>2017</w:t>
      </w:r>
      <w:r w:rsidRPr="00E24254">
        <w:rPr>
          <w:rFonts w:ascii="Arial" w:hAnsi="Arial" w:cs="Arial"/>
          <w:sz w:val="24"/>
          <w:szCs w:val="24"/>
        </w:rPr>
        <w:t xml:space="preserve">) </w:t>
      </w:r>
      <w:r w:rsidRPr="00E24254">
        <w:rPr>
          <w:rFonts w:ascii="Arial" w:hAnsi="Arial" w:cs="Arial"/>
          <w:i/>
          <w:iCs/>
          <w:sz w:val="24"/>
          <w:szCs w:val="24"/>
        </w:rPr>
        <w:t>Shangri-La Hotels &amp; Resorts: Bringing Asian hospitality to the world</w:t>
      </w:r>
      <w:r w:rsidRPr="00E24254">
        <w:rPr>
          <w:rFonts w:ascii="Arial" w:hAnsi="Arial" w:cs="Arial"/>
          <w:sz w:val="24"/>
          <w:szCs w:val="24"/>
        </w:rPr>
        <w:t xml:space="preserve">. Available at: </w:t>
      </w:r>
      <w:hyperlink r:id="rId25" w:tgtFrame="_new" w:history="1">
        <w:r w:rsidRPr="00E24254">
          <w:rPr>
            <w:rStyle w:val="Hyperlink"/>
            <w:rFonts w:ascii="Arial" w:hAnsi="Arial" w:cs="Arial"/>
            <w:sz w:val="24"/>
            <w:szCs w:val="24"/>
          </w:rPr>
          <w:t>https://martinroll.com/resources/articles/asia/shangri-la-hotels-resorts-bringing-asian-hospitality-to-the-world/</w:t>
        </w:r>
      </w:hyperlink>
      <w:r w:rsidRPr="00E24254">
        <w:rPr>
          <w:rFonts w:ascii="Arial" w:hAnsi="Arial" w:cs="Arial"/>
          <w:sz w:val="24"/>
          <w:szCs w:val="24"/>
        </w:rPr>
        <w:t xml:space="preserve"> </w:t>
      </w:r>
      <w:r>
        <w:rPr>
          <w:rFonts w:ascii="Arial" w:hAnsi="Arial" w:cs="Arial"/>
          <w:sz w:val="24"/>
          <w:szCs w:val="24"/>
        </w:rPr>
        <w:t>[</w:t>
      </w:r>
      <w:r w:rsidRPr="00E24254">
        <w:rPr>
          <w:rFonts w:ascii="Arial" w:hAnsi="Arial" w:cs="Arial"/>
          <w:sz w:val="24"/>
          <w:szCs w:val="24"/>
        </w:rPr>
        <w:t>Accessed: 1</w:t>
      </w:r>
      <w:r>
        <w:rPr>
          <w:rFonts w:ascii="Arial" w:hAnsi="Arial" w:cs="Arial"/>
          <w:sz w:val="24"/>
          <w:szCs w:val="24"/>
        </w:rPr>
        <w:t>4</w:t>
      </w:r>
      <w:r w:rsidRPr="00E24254">
        <w:rPr>
          <w:rFonts w:ascii="Arial" w:hAnsi="Arial" w:cs="Arial"/>
          <w:sz w:val="24"/>
          <w:szCs w:val="24"/>
        </w:rPr>
        <w:t>October 2024</w:t>
      </w:r>
      <w:r>
        <w:rPr>
          <w:rFonts w:ascii="Arial" w:hAnsi="Arial" w:cs="Arial"/>
          <w:sz w:val="24"/>
          <w:szCs w:val="24"/>
        </w:rPr>
        <w:t>]</w:t>
      </w:r>
      <w:r w:rsidRPr="00E24254">
        <w:rPr>
          <w:rFonts w:ascii="Arial" w:hAnsi="Arial" w:cs="Arial"/>
          <w:sz w:val="24"/>
          <w:szCs w:val="24"/>
        </w:rPr>
        <w:t>.</w:t>
      </w:r>
    </w:p>
    <w:p w14:paraId="4CF58906" w14:textId="268AB0AD" w:rsidR="007105E8" w:rsidRPr="001B10F2" w:rsidRDefault="007105E8"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Shangri-La Asia Limited, 2020. </w:t>
      </w:r>
      <w:r w:rsidRPr="001B10F2">
        <w:rPr>
          <w:rFonts w:ascii="Arial" w:hAnsi="Arial" w:cs="Arial"/>
          <w:i/>
          <w:iCs/>
          <w:sz w:val="24"/>
          <w:szCs w:val="24"/>
        </w:rPr>
        <w:t>Shangri-La Annual Report 2019</w:t>
      </w:r>
      <w:r w:rsidRPr="001B10F2">
        <w:rPr>
          <w:rFonts w:ascii="Arial" w:hAnsi="Arial" w:cs="Arial"/>
          <w:sz w:val="24"/>
          <w:szCs w:val="24"/>
        </w:rPr>
        <w:t>. Available at:</w:t>
      </w:r>
      <w:hyperlink r:id="rId26" w:history="1">
        <w:r w:rsidR="006C1D0E" w:rsidRPr="001B10F2">
          <w:rPr>
            <w:rStyle w:val="Hyperlink"/>
            <w:rFonts w:ascii="Arial" w:hAnsi="Arial" w:cs="Arial"/>
            <w:sz w:val="24"/>
            <w:szCs w:val="24"/>
          </w:rPr>
          <w:t>https://www1.hkexnews.hk/listedco/listconews/sehk/2020/0327/2020032701000.pdf</w:t>
        </w:r>
      </w:hyperlink>
      <w:r w:rsidRPr="001B10F2">
        <w:rPr>
          <w:rFonts w:ascii="Arial" w:hAnsi="Arial" w:cs="Arial"/>
          <w:sz w:val="24"/>
          <w:szCs w:val="24"/>
        </w:rPr>
        <w:t xml:space="preserve"> [Accessed 1</w:t>
      </w:r>
      <w:r w:rsidR="00F70D08" w:rsidRPr="001B10F2">
        <w:rPr>
          <w:rFonts w:ascii="Arial" w:hAnsi="Arial" w:cs="Arial"/>
          <w:sz w:val="24"/>
          <w:szCs w:val="24"/>
        </w:rPr>
        <w:t>1</w:t>
      </w:r>
      <w:r w:rsidRPr="001B10F2">
        <w:rPr>
          <w:rFonts w:ascii="Arial" w:hAnsi="Arial" w:cs="Arial"/>
          <w:sz w:val="24"/>
          <w:szCs w:val="24"/>
        </w:rPr>
        <w:t xml:space="preserve"> October 2024].</w:t>
      </w:r>
    </w:p>
    <w:p w14:paraId="25EEDE17" w14:textId="2D0B76ED" w:rsidR="007F3A8C" w:rsidRPr="001B10F2" w:rsidRDefault="007105E8"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lastRenderedPageBreak/>
        <w:t xml:space="preserve">Shangri-La Asia Limited, 2021. </w:t>
      </w:r>
      <w:r w:rsidRPr="001B10F2">
        <w:rPr>
          <w:rFonts w:ascii="Arial" w:hAnsi="Arial" w:cs="Arial"/>
          <w:i/>
          <w:iCs/>
          <w:sz w:val="24"/>
          <w:szCs w:val="24"/>
        </w:rPr>
        <w:t>Shangri-La Annual Report 2020</w:t>
      </w:r>
      <w:r w:rsidRPr="001B10F2">
        <w:rPr>
          <w:rFonts w:ascii="Arial" w:hAnsi="Arial" w:cs="Arial"/>
          <w:sz w:val="24"/>
          <w:szCs w:val="24"/>
        </w:rPr>
        <w:t>. Available at:</w:t>
      </w:r>
      <w:hyperlink r:id="rId27" w:history="1">
        <w:r w:rsidR="006C1D0E" w:rsidRPr="001B10F2">
          <w:rPr>
            <w:rStyle w:val="Hyperlink"/>
            <w:rFonts w:ascii="Arial" w:hAnsi="Arial" w:cs="Arial"/>
            <w:sz w:val="24"/>
            <w:szCs w:val="24"/>
          </w:rPr>
          <w:t>https://www1.hkexnews.hk/listedco/listconews/sehk/2021/0326/2021032600818.pdf</w:t>
        </w:r>
      </w:hyperlink>
      <w:r w:rsidRPr="001B10F2">
        <w:rPr>
          <w:rFonts w:ascii="Arial" w:hAnsi="Arial" w:cs="Arial"/>
          <w:sz w:val="24"/>
          <w:szCs w:val="24"/>
        </w:rPr>
        <w:t xml:space="preserve"> [Accessed 1</w:t>
      </w:r>
      <w:r w:rsidR="00F70D08" w:rsidRPr="001B10F2">
        <w:rPr>
          <w:rFonts w:ascii="Arial" w:hAnsi="Arial" w:cs="Arial"/>
          <w:sz w:val="24"/>
          <w:szCs w:val="24"/>
        </w:rPr>
        <w:t>1</w:t>
      </w:r>
      <w:r w:rsidRPr="001B10F2">
        <w:rPr>
          <w:rFonts w:ascii="Arial" w:hAnsi="Arial" w:cs="Arial"/>
          <w:sz w:val="24"/>
          <w:szCs w:val="24"/>
        </w:rPr>
        <w:t xml:space="preserve"> October 2024].</w:t>
      </w:r>
    </w:p>
    <w:p w14:paraId="2EA48DE8" w14:textId="05A30F67" w:rsidR="001D4E32" w:rsidRPr="001B10F2" w:rsidRDefault="007F3A8C"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Shangri-La Asia Limited, 2022. </w:t>
      </w:r>
      <w:r w:rsidRPr="001B10F2">
        <w:rPr>
          <w:rFonts w:ascii="Arial" w:hAnsi="Arial" w:cs="Arial"/>
          <w:i/>
          <w:iCs/>
          <w:sz w:val="24"/>
          <w:szCs w:val="24"/>
        </w:rPr>
        <w:t>Shangri-La Annual Report 2021</w:t>
      </w:r>
      <w:r w:rsidRPr="001B10F2">
        <w:rPr>
          <w:rFonts w:ascii="Arial" w:hAnsi="Arial" w:cs="Arial"/>
          <w:sz w:val="24"/>
          <w:szCs w:val="24"/>
        </w:rPr>
        <w:t>. Available at:</w:t>
      </w:r>
      <w:hyperlink r:id="rId28" w:history="1">
        <w:r w:rsidR="006C1D0E" w:rsidRPr="001B10F2">
          <w:rPr>
            <w:rStyle w:val="Hyperlink"/>
            <w:rFonts w:ascii="Arial" w:hAnsi="Arial" w:cs="Arial"/>
            <w:sz w:val="24"/>
            <w:szCs w:val="24"/>
          </w:rPr>
          <w:t>https://www1.hkexnews.hk/listedco/listconews/sehk/2022/0324/2022032400914.pdf</w:t>
        </w:r>
      </w:hyperlink>
      <w:r w:rsidRPr="001B10F2">
        <w:rPr>
          <w:rFonts w:ascii="Arial" w:hAnsi="Arial" w:cs="Arial"/>
          <w:sz w:val="24"/>
          <w:szCs w:val="24"/>
        </w:rPr>
        <w:t xml:space="preserve"> [Accessed 1</w:t>
      </w:r>
      <w:r w:rsidR="00F70D08" w:rsidRPr="001B10F2">
        <w:rPr>
          <w:rFonts w:ascii="Arial" w:hAnsi="Arial" w:cs="Arial"/>
          <w:sz w:val="24"/>
          <w:szCs w:val="24"/>
        </w:rPr>
        <w:t>1</w:t>
      </w:r>
      <w:r w:rsidRPr="001B10F2">
        <w:rPr>
          <w:rFonts w:ascii="Arial" w:hAnsi="Arial" w:cs="Arial"/>
          <w:sz w:val="24"/>
          <w:szCs w:val="24"/>
        </w:rPr>
        <w:t xml:space="preserve"> October 2024].</w:t>
      </w:r>
    </w:p>
    <w:p w14:paraId="20425B79" w14:textId="1EE6E263" w:rsidR="00D36A1E" w:rsidRPr="001B10F2" w:rsidRDefault="00D36A1E"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Shangri-La Asia Limited, 2023. </w:t>
      </w:r>
      <w:r w:rsidRPr="001B10F2">
        <w:rPr>
          <w:rFonts w:ascii="Arial" w:hAnsi="Arial" w:cs="Arial"/>
          <w:i/>
          <w:iCs/>
          <w:sz w:val="24"/>
          <w:szCs w:val="24"/>
        </w:rPr>
        <w:t>Shangri-La Annual Report 2022.</w:t>
      </w:r>
      <w:r w:rsidRPr="001B10F2">
        <w:rPr>
          <w:rFonts w:ascii="Arial" w:hAnsi="Arial" w:cs="Arial"/>
          <w:sz w:val="24"/>
          <w:szCs w:val="24"/>
        </w:rPr>
        <w:t xml:space="preserve"> Available at:</w:t>
      </w:r>
      <w:hyperlink r:id="rId29" w:history="1">
        <w:r w:rsidR="006C1D0E" w:rsidRPr="001B10F2">
          <w:rPr>
            <w:rStyle w:val="Hyperlink"/>
            <w:rFonts w:ascii="Arial" w:hAnsi="Arial" w:cs="Arial"/>
            <w:sz w:val="24"/>
            <w:szCs w:val="24"/>
          </w:rPr>
          <w:t>https://www1.hkexnews.hk/listedco/listconews/sehk/2023/0324/2023032400540.pdf</w:t>
        </w:r>
      </w:hyperlink>
      <w:r w:rsidRPr="001B10F2">
        <w:rPr>
          <w:rFonts w:ascii="Arial" w:hAnsi="Arial" w:cs="Arial"/>
          <w:sz w:val="24"/>
          <w:szCs w:val="24"/>
        </w:rPr>
        <w:t xml:space="preserve"> [Accessed 1</w:t>
      </w:r>
      <w:r w:rsidR="00F70D08" w:rsidRPr="001B10F2">
        <w:rPr>
          <w:rFonts w:ascii="Arial" w:hAnsi="Arial" w:cs="Arial"/>
          <w:sz w:val="24"/>
          <w:szCs w:val="24"/>
        </w:rPr>
        <w:t>1</w:t>
      </w:r>
      <w:r w:rsidRPr="001B10F2">
        <w:rPr>
          <w:rFonts w:ascii="Arial" w:hAnsi="Arial" w:cs="Arial"/>
          <w:sz w:val="24"/>
          <w:szCs w:val="24"/>
        </w:rPr>
        <w:t xml:space="preserve"> October 2024].</w:t>
      </w:r>
    </w:p>
    <w:p w14:paraId="4ED0552C" w14:textId="628A2138" w:rsidR="00E35241" w:rsidRPr="001B10F2" w:rsidRDefault="00E35241"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Shangri-La Asia Limited, 2024. </w:t>
      </w:r>
      <w:r w:rsidRPr="001B10F2">
        <w:rPr>
          <w:rFonts w:ascii="Arial" w:hAnsi="Arial" w:cs="Arial"/>
          <w:i/>
          <w:iCs/>
          <w:sz w:val="24"/>
          <w:szCs w:val="24"/>
        </w:rPr>
        <w:t>Shangri-La Annual Report 2023</w:t>
      </w:r>
      <w:r w:rsidRPr="001B10F2">
        <w:rPr>
          <w:rFonts w:ascii="Arial" w:hAnsi="Arial" w:cs="Arial"/>
          <w:sz w:val="24"/>
          <w:szCs w:val="24"/>
        </w:rPr>
        <w:t>. Available at:</w:t>
      </w:r>
      <w:hyperlink r:id="rId30" w:history="1">
        <w:r w:rsidR="006E4356" w:rsidRPr="001B10F2">
          <w:rPr>
            <w:rStyle w:val="Hyperlink"/>
            <w:rFonts w:ascii="Arial" w:hAnsi="Arial" w:cs="Arial"/>
            <w:sz w:val="24"/>
            <w:szCs w:val="24"/>
          </w:rPr>
          <w:t>https://www1.hkexnews.hk/listedco/listconews/sehk/2024/0322/2024032200585.pdf</w:t>
        </w:r>
      </w:hyperlink>
      <w:r w:rsidRPr="001B10F2">
        <w:rPr>
          <w:rFonts w:ascii="Arial" w:hAnsi="Arial" w:cs="Arial"/>
          <w:sz w:val="24"/>
          <w:szCs w:val="24"/>
        </w:rPr>
        <w:t xml:space="preserve"> [Accessed 1</w:t>
      </w:r>
      <w:r w:rsidR="00F70D08" w:rsidRPr="001B10F2">
        <w:rPr>
          <w:rFonts w:ascii="Arial" w:hAnsi="Arial" w:cs="Arial"/>
          <w:sz w:val="24"/>
          <w:szCs w:val="24"/>
        </w:rPr>
        <w:t>1</w:t>
      </w:r>
      <w:r w:rsidRPr="001B10F2">
        <w:rPr>
          <w:rFonts w:ascii="Arial" w:hAnsi="Arial" w:cs="Arial"/>
          <w:sz w:val="24"/>
          <w:szCs w:val="24"/>
        </w:rPr>
        <w:t xml:space="preserve"> October 2024].</w:t>
      </w:r>
    </w:p>
    <w:p w14:paraId="547052A6" w14:textId="2E066115" w:rsidR="00AD3171" w:rsidRPr="001B10F2" w:rsidRDefault="00AD3171"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Statista, 2024. </w:t>
      </w:r>
      <w:r w:rsidRPr="001B10F2">
        <w:rPr>
          <w:rFonts w:ascii="Arial" w:hAnsi="Arial" w:cs="Arial"/>
          <w:i/>
          <w:iCs/>
          <w:sz w:val="24"/>
          <w:szCs w:val="24"/>
        </w:rPr>
        <w:t>Total revenue of Whitbread in the United Kingdom (UK) from 2012 to 2023</w:t>
      </w:r>
      <w:r w:rsidRPr="001B10F2">
        <w:rPr>
          <w:rFonts w:ascii="Arial" w:hAnsi="Arial" w:cs="Arial"/>
          <w:sz w:val="24"/>
          <w:szCs w:val="24"/>
        </w:rPr>
        <w:t>. Available</w:t>
      </w:r>
      <w:r w:rsidR="00487EFA" w:rsidRPr="001B10F2">
        <w:rPr>
          <w:rFonts w:ascii="Arial" w:hAnsi="Arial" w:cs="Arial"/>
          <w:sz w:val="24"/>
          <w:szCs w:val="24"/>
        </w:rPr>
        <w:t xml:space="preserve"> </w:t>
      </w:r>
      <w:r w:rsidRPr="001B10F2">
        <w:rPr>
          <w:rFonts w:ascii="Arial" w:hAnsi="Arial" w:cs="Arial"/>
          <w:sz w:val="24"/>
          <w:szCs w:val="24"/>
        </w:rPr>
        <w:t>at:</w:t>
      </w:r>
      <w:hyperlink r:id="rId31" w:history="1">
        <w:r w:rsidR="00487EFA" w:rsidRPr="001B10F2">
          <w:rPr>
            <w:rStyle w:val="Hyperlink"/>
            <w:rFonts w:ascii="Arial" w:hAnsi="Arial" w:cs="Arial"/>
            <w:sz w:val="24"/>
            <w:szCs w:val="24"/>
          </w:rPr>
          <w:t>https://www.statista.com/statistics/511372/total-revenue-whitbread-united-kingdom-uk/</w:t>
        </w:r>
      </w:hyperlink>
      <w:r w:rsidRPr="001B10F2">
        <w:rPr>
          <w:rFonts w:ascii="Arial" w:hAnsi="Arial" w:cs="Arial"/>
          <w:sz w:val="24"/>
          <w:szCs w:val="24"/>
        </w:rPr>
        <w:t xml:space="preserve"> [Accessed 1</w:t>
      </w:r>
      <w:r w:rsidR="00487EFA" w:rsidRPr="001B10F2">
        <w:rPr>
          <w:rFonts w:ascii="Arial" w:hAnsi="Arial" w:cs="Arial"/>
          <w:sz w:val="24"/>
          <w:szCs w:val="24"/>
        </w:rPr>
        <w:t>2</w:t>
      </w:r>
      <w:r w:rsidRPr="001B10F2">
        <w:rPr>
          <w:rFonts w:ascii="Arial" w:hAnsi="Arial" w:cs="Arial"/>
          <w:sz w:val="24"/>
          <w:szCs w:val="24"/>
        </w:rPr>
        <w:t xml:space="preserve"> October 2024].</w:t>
      </w:r>
    </w:p>
    <w:p w14:paraId="3B57C025" w14:textId="6809A6BE" w:rsidR="001B10F2" w:rsidRPr="001B10F2" w:rsidRDefault="001B10F2"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The Guardian (2023) </w:t>
      </w:r>
      <w:r w:rsidRPr="001B10F2">
        <w:rPr>
          <w:rFonts w:ascii="Arial" w:hAnsi="Arial" w:cs="Arial"/>
          <w:i/>
          <w:iCs/>
          <w:sz w:val="24"/>
          <w:szCs w:val="24"/>
        </w:rPr>
        <w:t>Premier Inn owner Whitbread returns to pre-Covid profits after cost-cutting and room deals</w:t>
      </w:r>
      <w:r w:rsidRPr="001B10F2">
        <w:rPr>
          <w:rFonts w:ascii="Arial" w:hAnsi="Arial" w:cs="Arial"/>
          <w:sz w:val="24"/>
          <w:szCs w:val="24"/>
        </w:rPr>
        <w:t xml:space="preserve">. Available at: </w:t>
      </w:r>
      <w:hyperlink r:id="rId32" w:tgtFrame="_new" w:history="1">
        <w:r w:rsidRPr="001B10F2">
          <w:rPr>
            <w:rStyle w:val="Hyperlink"/>
            <w:rFonts w:ascii="Arial" w:hAnsi="Arial" w:cs="Arial"/>
            <w:sz w:val="24"/>
            <w:szCs w:val="24"/>
          </w:rPr>
          <w:t>https://www.theguardian.com/business/2023/apr/25/premier-inn-whitbread-pre-covid-profits-deals</w:t>
        </w:r>
      </w:hyperlink>
      <w:r w:rsidRPr="001B10F2">
        <w:rPr>
          <w:rFonts w:ascii="Arial" w:hAnsi="Arial" w:cs="Arial"/>
          <w:sz w:val="24"/>
          <w:szCs w:val="24"/>
        </w:rPr>
        <w:t xml:space="preserve"> </w:t>
      </w:r>
      <w:r w:rsidR="001A14EE">
        <w:rPr>
          <w:rFonts w:ascii="Arial" w:hAnsi="Arial" w:cs="Arial"/>
          <w:sz w:val="24"/>
          <w:szCs w:val="24"/>
        </w:rPr>
        <w:t>[</w:t>
      </w:r>
      <w:r w:rsidRPr="001B10F2">
        <w:rPr>
          <w:rFonts w:ascii="Arial" w:hAnsi="Arial" w:cs="Arial"/>
          <w:sz w:val="24"/>
          <w:szCs w:val="24"/>
        </w:rPr>
        <w:t>Accessed: 13 October 2024</w:t>
      </w:r>
      <w:r w:rsidR="001A14EE">
        <w:rPr>
          <w:rFonts w:ascii="Arial" w:hAnsi="Arial" w:cs="Arial"/>
          <w:sz w:val="24"/>
          <w:szCs w:val="24"/>
        </w:rPr>
        <w:t>]</w:t>
      </w:r>
    </w:p>
    <w:p w14:paraId="4BCC22C3" w14:textId="6E71F213" w:rsidR="00A364BE" w:rsidRPr="001B10F2" w:rsidRDefault="00A364BE" w:rsidP="001B10F2">
      <w:pPr>
        <w:pStyle w:val="ListParagraph"/>
        <w:numPr>
          <w:ilvl w:val="0"/>
          <w:numId w:val="18"/>
        </w:numPr>
        <w:spacing w:line="360" w:lineRule="auto"/>
        <w:rPr>
          <w:rFonts w:ascii="Arial" w:hAnsi="Arial" w:cs="Arial"/>
          <w:sz w:val="24"/>
          <w:szCs w:val="24"/>
        </w:rPr>
      </w:pPr>
      <w:r w:rsidRPr="001B10F2">
        <w:rPr>
          <w:rFonts w:ascii="Arial" w:hAnsi="Arial" w:cs="Arial"/>
          <w:sz w:val="24"/>
          <w:szCs w:val="24"/>
        </w:rPr>
        <w:t xml:space="preserve">Whitbread Group, 2022. </w:t>
      </w:r>
      <w:r w:rsidRPr="001B10F2">
        <w:rPr>
          <w:rFonts w:ascii="Arial" w:hAnsi="Arial" w:cs="Arial"/>
          <w:i/>
          <w:iCs/>
          <w:sz w:val="24"/>
          <w:szCs w:val="24"/>
        </w:rPr>
        <w:t>The Economic Impact of Premier Inn Hotels.</w:t>
      </w:r>
      <w:r w:rsidRPr="001B10F2">
        <w:rPr>
          <w:rFonts w:ascii="Arial" w:hAnsi="Arial" w:cs="Arial"/>
          <w:sz w:val="24"/>
          <w:szCs w:val="24"/>
        </w:rPr>
        <w:t xml:space="preserve"> Available at: </w:t>
      </w:r>
      <w:hyperlink r:id="rId33" w:tgtFrame="_new" w:history="1">
        <w:r w:rsidRPr="001B10F2">
          <w:rPr>
            <w:rStyle w:val="Hyperlink"/>
            <w:rFonts w:ascii="Arial" w:hAnsi="Arial" w:cs="Arial"/>
            <w:sz w:val="24"/>
            <w:szCs w:val="24"/>
          </w:rPr>
          <w:t>https://cdn.whitbread.co.uk/media/2023/08/The-Economic-Impact-of-Premier-Inn-hotels_2022-study_final.pdf</w:t>
        </w:r>
      </w:hyperlink>
      <w:r w:rsidRPr="001B10F2">
        <w:rPr>
          <w:rFonts w:ascii="Arial" w:hAnsi="Arial" w:cs="Arial"/>
          <w:sz w:val="24"/>
          <w:szCs w:val="24"/>
        </w:rPr>
        <w:t xml:space="preserve"> [Accessed 10 October 2024].</w:t>
      </w:r>
    </w:p>
    <w:p w14:paraId="5C4B8850" w14:textId="12853817" w:rsidR="00950427" w:rsidRPr="00950427" w:rsidRDefault="00950427" w:rsidP="001B10F2">
      <w:pPr>
        <w:numPr>
          <w:ilvl w:val="0"/>
          <w:numId w:val="18"/>
        </w:numPr>
        <w:spacing w:line="360" w:lineRule="auto"/>
        <w:rPr>
          <w:rFonts w:ascii="Arial" w:hAnsi="Arial" w:cs="Arial"/>
          <w:sz w:val="24"/>
          <w:szCs w:val="24"/>
          <w:lang w:val="en-US"/>
        </w:rPr>
      </w:pPr>
      <w:r w:rsidRPr="00950427">
        <w:rPr>
          <w:rFonts w:ascii="Arial" w:hAnsi="Arial" w:cs="Arial"/>
          <w:sz w:val="24"/>
          <w:szCs w:val="24"/>
          <w:lang w:val="en-US"/>
        </w:rPr>
        <w:t xml:space="preserve">Whitbread Group PLC, 2019. </w:t>
      </w:r>
      <w:r w:rsidRPr="00950427">
        <w:rPr>
          <w:rFonts w:ascii="Arial" w:hAnsi="Arial" w:cs="Arial"/>
          <w:i/>
          <w:iCs/>
          <w:sz w:val="24"/>
          <w:szCs w:val="24"/>
          <w:lang w:val="en-US"/>
        </w:rPr>
        <w:t>Whitbread Annual Report 2018/19</w:t>
      </w:r>
      <w:r w:rsidRPr="00950427">
        <w:rPr>
          <w:rFonts w:ascii="Arial" w:hAnsi="Arial" w:cs="Arial"/>
          <w:sz w:val="24"/>
          <w:szCs w:val="24"/>
          <w:lang w:val="en-US"/>
        </w:rPr>
        <w:t xml:space="preserve">. Available at: </w:t>
      </w:r>
      <w:hyperlink r:id="rId34" w:tgtFrame="_new" w:history="1">
        <w:r w:rsidRPr="00950427">
          <w:rPr>
            <w:rStyle w:val="Hyperlink"/>
            <w:rFonts w:ascii="Arial" w:hAnsi="Arial" w:cs="Arial"/>
            <w:sz w:val="24"/>
            <w:szCs w:val="24"/>
            <w:lang w:val="en-US"/>
          </w:rPr>
          <w:t>https://cdn.whitbread.co.uk/media/2021/02/15100612/Whitbread_18-19-Full-Report_Final_Final-1.pdf</w:t>
        </w:r>
      </w:hyperlink>
      <w:r w:rsidRPr="00950427">
        <w:rPr>
          <w:rFonts w:ascii="Arial" w:hAnsi="Arial" w:cs="Arial"/>
          <w:sz w:val="24"/>
          <w:szCs w:val="24"/>
          <w:lang w:val="en-US"/>
        </w:rPr>
        <w:t xml:space="preserve"> [Accessed 1</w:t>
      </w:r>
      <w:r w:rsidR="00F70D08" w:rsidRPr="001B10F2">
        <w:rPr>
          <w:rFonts w:ascii="Arial" w:hAnsi="Arial" w:cs="Arial"/>
          <w:sz w:val="24"/>
          <w:szCs w:val="24"/>
          <w:lang w:val="en-US"/>
        </w:rPr>
        <w:t>0</w:t>
      </w:r>
      <w:r w:rsidRPr="00950427">
        <w:rPr>
          <w:rFonts w:ascii="Arial" w:hAnsi="Arial" w:cs="Arial"/>
          <w:sz w:val="24"/>
          <w:szCs w:val="24"/>
          <w:lang w:val="en-US"/>
        </w:rPr>
        <w:t xml:space="preserve"> October 2024].</w:t>
      </w:r>
    </w:p>
    <w:p w14:paraId="58B94305" w14:textId="0644BA58" w:rsidR="00950427" w:rsidRPr="001B10F2" w:rsidRDefault="00950427" w:rsidP="001B10F2">
      <w:pPr>
        <w:numPr>
          <w:ilvl w:val="0"/>
          <w:numId w:val="18"/>
        </w:numPr>
        <w:spacing w:line="360" w:lineRule="auto"/>
        <w:rPr>
          <w:rFonts w:ascii="Arial" w:hAnsi="Arial" w:cs="Arial"/>
          <w:sz w:val="24"/>
          <w:szCs w:val="24"/>
          <w:lang w:val="en-US"/>
        </w:rPr>
      </w:pPr>
      <w:r w:rsidRPr="00950427">
        <w:rPr>
          <w:rFonts w:ascii="Arial" w:hAnsi="Arial" w:cs="Arial"/>
          <w:sz w:val="24"/>
          <w:szCs w:val="24"/>
          <w:lang w:val="en-US"/>
        </w:rPr>
        <w:t xml:space="preserve">Whitbread Group PLC, 2020. </w:t>
      </w:r>
      <w:r w:rsidRPr="00950427">
        <w:rPr>
          <w:rFonts w:ascii="Arial" w:hAnsi="Arial" w:cs="Arial"/>
          <w:i/>
          <w:iCs/>
          <w:sz w:val="24"/>
          <w:szCs w:val="24"/>
          <w:lang w:val="en-US"/>
        </w:rPr>
        <w:t>Whitbread Annual Report 2020</w:t>
      </w:r>
      <w:r w:rsidRPr="00950427">
        <w:rPr>
          <w:rFonts w:ascii="Arial" w:hAnsi="Arial" w:cs="Arial"/>
          <w:sz w:val="24"/>
          <w:szCs w:val="24"/>
          <w:lang w:val="en-US"/>
        </w:rPr>
        <w:t xml:space="preserve">. Available at: </w:t>
      </w:r>
      <w:hyperlink r:id="rId35" w:tgtFrame="_new" w:history="1">
        <w:r w:rsidRPr="00950427">
          <w:rPr>
            <w:rStyle w:val="Hyperlink"/>
            <w:rFonts w:ascii="Arial" w:hAnsi="Arial" w:cs="Arial"/>
            <w:sz w:val="24"/>
            <w:szCs w:val="24"/>
            <w:lang w:val="en-US"/>
          </w:rPr>
          <w:t>https://cdn.whitbread.co.uk/media/2021/05/21175600/23076_Whitbread_AR2020_web-1.pdf</w:t>
        </w:r>
      </w:hyperlink>
      <w:r w:rsidRPr="00950427">
        <w:rPr>
          <w:rFonts w:ascii="Arial" w:hAnsi="Arial" w:cs="Arial"/>
          <w:sz w:val="24"/>
          <w:szCs w:val="24"/>
          <w:lang w:val="en-US"/>
        </w:rPr>
        <w:t xml:space="preserve"> [Accessed 1</w:t>
      </w:r>
      <w:r w:rsidR="00F70D08" w:rsidRPr="001B10F2">
        <w:rPr>
          <w:rFonts w:ascii="Arial" w:hAnsi="Arial" w:cs="Arial"/>
          <w:sz w:val="24"/>
          <w:szCs w:val="24"/>
          <w:lang w:val="en-US"/>
        </w:rPr>
        <w:t>0</w:t>
      </w:r>
      <w:r w:rsidRPr="00950427">
        <w:rPr>
          <w:rFonts w:ascii="Arial" w:hAnsi="Arial" w:cs="Arial"/>
          <w:sz w:val="24"/>
          <w:szCs w:val="24"/>
          <w:lang w:val="en-US"/>
        </w:rPr>
        <w:t xml:space="preserve"> October 2024].</w:t>
      </w:r>
    </w:p>
    <w:p w14:paraId="7B1A8B67" w14:textId="38A7FD4C" w:rsidR="00AB0543" w:rsidRPr="00950427" w:rsidRDefault="00AB0543" w:rsidP="001B10F2">
      <w:pPr>
        <w:numPr>
          <w:ilvl w:val="0"/>
          <w:numId w:val="18"/>
        </w:numPr>
        <w:spacing w:line="360" w:lineRule="auto"/>
        <w:rPr>
          <w:rFonts w:ascii="Arial" w:hAnsi="Arial" w:cs="Arial"/>
          <w:sz w:val="24"/>
          <w:szCs w:val="24"/>
          <w:lang w:val="en-US"/>
        </w:rPr>
      </w:pPr>
      <w:r w:rsidRPr="001B10F2">
        <w:rPr>
          <w:rFonts w:ascii="Arial" w:hAnsi="Arial" w:cs="Arial"/>
          <w:sz w:val="24"/>
          <w:szCs w:val="24"/>
        </w:rPr>
        <w:t xml:space="preserve">Whitbread Group PLC, 2021. </w:t>
      </w:r>
      <w:r w:rsidRPr="001B10F2">
        <w:rPr>
          <w:rFonts w:ascii="Arial" w:hAnsi="Arial" w:cs="Arial"/>
          <w:i/>
          <w:iCs/>
          <w:sz w:val="24"/>
          <w:szCs w:val="24"/>
        </w:rPr>
        <w:t>Whitbread Annual Report 2021</w:t>
      </w:r>
      <w:r w:rsidRPr="001B10F2">
        <w:rPr>
          <w:rFonts w:ascii="Arial" w:hAnsi="Arial" w:cs="Arial"/>
          <w:sz w:val="24"/>
          <w:szCs w:val="24"/>
        </w:rPr>
        <w:t xml:space="preserve">. Available at: </w:t>
      </w:r>
      <w:hyperlink r:id="rId36" w:tgtFrame="_new" w:history="1">
        <w:r w:rsidRPr="001B10F2">
          <w:rPr>
            <w:rStyle w:val="Hyperlink"/>
            <w:rFonts w:ascii="Arial" w:hAnsi="Arial" w:cs="Arial"/>
            <w:sz w:val="24"/>
            <w:szCs w:val="24"/>
          </w:rPr>
          <w:t>https://cdn.whitbread.co.uk/media/2022/05/Whitbread_AR21-1.pdf</w:t>
        </w:r>
      </w:hyperlink>
      <w:r w:rsidRPr="001B10F2">
        <w:rPr>
          <w:rFonts w:ascii="Arial" w:hAnsi="Arial" w:cs="Arial"/>
          <w:sz w:val="24"/>
          <w:szCs w:val="24"/>
        </w:rPr>
        <w:t xml:space="preserve"> [Accessed 1</w:t>
      </w:r>
      <w:r w:rsidR="00F70D08" w:rsidRPr="001B10F2">
        <w:rPr>
          <w:rFonts w:ascii="Arial" w:hAnsi="Arial" w:cs="Arial"/>
          <w:sz w:val="24"/>
          <w:szCs w:val="24"/>
        </w:rPr>
        <w:t>0</w:t>
      </w:r>
      <w:r w:rsidRPr="001B10F2">
        <w:rPr>
          <w:rFonts w:ascii="Arial" w:hAnsi="Arial" w:cs="Arial"/>
          <w:sz w:val="24"/>
          <w:szCs w:val="24"/>
        </w:rPr>
        <w:t xml:space="preserve"> October 2024].</w:t>
      </w:r>
    </w:p>
    <w:p w14:paraId="65313B3B" w14:textId="4E643593" w:rsidR="00950427" w:rsidRPr="00950427" w:rsidRDefault="00950427" w:rsidP="001B10F2">
      <w:pPr>
        <w:numPr>
          <w:ilvl w:val="0"/>
          <w:numId w:val="18"/>
        </w:numPr>
        <w:spacing w:line="360" w:lineRule="auto"/>
        <w:rPr>
          <w:rFonts w:ascii="Arial" w:hAnsi="Arial" w:cs="Arial"/>
          <w:sz w:val="24"/>
          <w:szCs w:val="24"/>
          <w:lang w:val="en-US"/>
        </w:rPr>
      </w:pPr>
      <w:r w:rsidRPr="00950427">
        <w:rPr>
          <w:rFonts w:ascii="Arial" w:hAnsi="Arial" w:cs="Arial"/>
          <w:sz w:val="24"/>
          <w:szCs w:val="24"/>
          <w:lang w:val="en-US"/>
        </w:rPr>
        <w:lastRenderedPageBreak/>
        <w:t xml:space="preserve">Whitbread Group PLC, 2022. </w:t>
      </w:r>
      <w:r w:rsidRPr="00950427">
        <w:rPr>
          <w:rFonts w:ascii="Arial" w:hAnsi="Arial" w:cs="Arial"/>
          <w:i/>
          <w:iCs/>
          <w:sz w:val="24"/>
          <w:szCs w:val="24"/>
          <w:lang w:val="en-US"/>
        </w:rPr>
        <w:t>Whitbread Annual Report 2022</w:t>
      </w:r>
      <w:r w:rsidRPr="00950427">
        <w:rPr>
          <w:rFonts w:ascii="Arial" w:hAnsi="Arial" w:cs="Arial"/>
          <w:sz w:val="24"/>
          <w:szCs w:val="24"/>
          <w:lang w:val="en-US"/>
        </w:rPr>
        <w:t xml:space="preserve">. Available at: </w:t>
      </w:r>
      <w:hyperlink r:id="rId37" w:tgtFrame="_new" w:history="1">
        <w:r w:rsidRPr="00950427">
          <w:rPr>
            <w:rStyle w:val="Hyperlink"/>
            <w:rFonts w:ascii="Arial" w:hAnsi="Arial" w:cs="Arial"/>
            <w:sz w:val="24"/>
            <w:szCs w:val="24"/>
            <w:lang w:val="en-US"/>
          </w:rPr>
          <w:t>https://cdn.whitbread.co.uk/media/2023/05/Whitbread_AR22_Interactive.pdf</w:t>
        </w:r>
      </w:hyperlink>
      <w:r w:rsidRPr="00950427">
        <w:rPr>
          <w:rFonts w:ascii="Arial" w:hAnsi="Arial" w:cs="Arial"/>
          <w:sz w:val="24"/>
          <w:szCs w:val="24"/>
          <w:lang w:val="en-US"/>
        </w:rPr>
        <w:t xml:space="preserve"> [Accessed 1</w:t>
      </w:r>
      <w:r w:rsidR="00F70D08" w:rsidRPr="001B10F2">
        <w:rPr>
          <w:rFonts w:ascii="Arial" w:hAnsi="Arial" w:cs="Arial"/>
          <w:sz w:val="24"/>
          <w:szCs w:val="24"/>
          <w:lang w:val="en-US"/>
        </w:rPr>
        <w:t>0</w:t>
      </w:r>
      <w:r w:rsidRPr="00950427">
        <w:rPr>
          <w:rFonts w:ascii="Arial" w:hAnsi="Arial" w:cs="Arial"/>
          <w:sz w:val="24"/>
          <w:szCs w:val="24"/>
          <w:lang w:val="en-US"/>
        </w:rPr>
        <w:t xml:space="preserve"> October 2024].</w:t>
      </w:r>
    </w:p>
    <w:p w14:paraId="71029BBE" w14:textId="0C2B908A" w:rsidR="00112771" w:rsidRPr="00461721" w:rsidRDefault="00950427" w:rsidP="001B10F2">
      <w:pPr>
        <w:numPr>
          <w:ilvl w:val="0"/>
          <w:numId w:val="18"/>
        </w:numPr>
        <w:spacing w:line="360" w:lineRule="auto"/>
        <w:rPr>
          <w:rFonts w:ascii="Arial" w:hAnsi="Arial" w:cs="Arial"/>
          <w:sz w:val="24"/>
          <w:szCs w:val="24"/>
          <w:lang w:val="en-US"/>
        </w:rPr>
      </w:pPr>
      <w:r w:rsidRPr="00950427">
        <w:rPr>
          <w:rFonts w:ascii="Arial" w:hAnsi="Arial" w:cs="Arial"/>
          <w:sz w:val="24"/>
          <w:szCs w:val="24"/>
          <w:lang w:val="en-US"/>
        </w:rPr>
        <w:t xml:space="preserve">Whitbread Group PLC, 2023. </w:t>
      </w:r>
      <w:r w:rsidRPr="00950427">
        <w:rPr>
          <w:rFonts w:ascii="Arial" w:hAnsi="Arial" w:cs="Arial"/>
          <w:i/>
          <w:iCs/>
          <w:sz w:val="24"/>
          <w:szCs w:val="24"/>
          <w:lang w:val="en-US"/>
        </w:rPr>
        <w:t>Whitbread Annual Report 2023</w:t>
      </w:r>
      <w:r w:rsidRPr="00950427">
        <w:rPr>
          <w:rFonts w:ascii="Arial" w:hAnsi="Arial" w:cs="Arial"/>
          <w:sz w:val="24"/>
          <w:szCs w:val="24"/>
          <w:lang w:val="en-US"/>
        </w:rPr>
        <w:t xml:space="preserve">. Available at: </w:t>
      </w:r>
      <w:hyperlink r:id="rId38" w:tgtFrame="_new" w:history="1">
        <w:r w:rsidRPr="00950427">
          <w:rPr>
            <w:rStyle w:val="Hyperlink"/>
            <w:rFonts w:ascii="Arial" w:hAnsi="Arial" w:cs="Arial"/>
            <w:sz w:val="24"/>
            <w:szCs w:val="24"/>
            <w:lang w:val="en-US"/>
          </w:rPr>
          <w:t>https://cdn.whitbread.co.uk/media/2024/05/Whitbread-PLC-Annual-Report-and-Accounts-2023_Single_pages-1.pdf</w:t>
        </w:r>
      </w:hyperlink>
      <w:r w:rsidRPr="00950427">
        <w:rPr>
          <w:rFonts w:ascii="Arial" w:hAnsi="Arial" w:cs="Arial"/>
          <w:sz w:val="24"/>
          <w:szCs w:val="24"/>
          <w:lang w:val="en-US"/>
        </w:rPr>
        <w:t xml:space="preserve"> [Accessed 1</w:t>
      </w:r>
      <w:r w:rsidR="00F70D08" w:rsidRPr="001B10F2">
        <w:rPr>
          <w:rFonts w:ascii="Arial" w:hAnsi="Arial" w:cs="Arial"/>
          <w:sz w:val="24"/>
          <w:szCs w:val="24"/>
          <w:lang w:val="en-US"/>
        </w:rPr>
        <w:t>0</w:t>
      </w:r>
      <w:r w:rsidRPr="00950427">
        <w:rPr>
          <w:rFonts w:ascii="Arial" w:hAnsi="Arial" w:cs="Arial"/>
          <w:sz w:val="24"/>
          <w:szCs w:val="24"/>
          <w:lang w:val="en-US"/>
        </w:rPr>
        <w:t xml:space="preserve"> October 2024].</w:t>
      </w:r>
    </w:p>
    <w:sectPr w:rsidR="00112771" w:rsidRPr="00461721" w:rsidSect="00127AA8">
      <w:headerReference w:type="even" r:id="rId39"/>
      <w:headerReference w:type="default" r:id="rId40"/>
      <w:footerReference w:type="even" r:id="rId41"/>
      <w:footerReference w:type="default" r:id="rId42"/>
      <w:headerReference w:type="first" r:id="rId43"/>
      <w:footerReference w:type="first" r:id="rId44"/>
      <w:pgSz w:w="11906" w:h="16838"/>
      <w:pgMar w:top="1440" w:right="1440" w:bottom="1440" w:left="1440" w:header="708"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1BE87C" w14:textId="77777777" w:rsidR="00930077" w:rsidRDefault="00930077" w:rsidP="00987B68">
      <w:pPr>
        <w:spacing w:after="0" w:line="240" w:lineRule="auto"/>
      </w:pPr>
      <w:r>
        <w:separator/>
      </w:r>
    </w:p>
  </w:endnote>
  <w:endnote w:type="continuationSeparator" w:id="0">
    <w:p w14:paraId="29E95BA8" w14:textId="77777777" w:rsidR="00930077" w:rsidRDefault="00930077"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CAB34E" w14:textId="77777777" w:rsidR="00A8657A" w:rsidRDefault="00A865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24B269" w14:textId="77777777" w:rsidR="00436887" w:rsidRDefault="00436887">
    <w:pPr>
      <w:pStyle w:val="Footer"/>
    </w:pPr>
  </w:p>
  <w:p w14:paraId="7E24B26A" w14:textId="77777777" w:rsidR="00436887" w:rsidRDefault="004368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F0400B" w14:textId="77777777" w:rsidR="00A8657A" w:rsidRDefault="00A86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42B65A" w14:textId="77777777" w:rsidR="00930077" w:rsidRDefault="00930077" w:rsidP="00987B68">
      <w:pPr>
        <w:spacing w:after="0" w:line="240" w:lineRule="auto"/>
      </w:pPr>
      <w:r>
        <w:separator/>
      </w:r>
    </w:p>
  </w:footnote>
  <w:footnote w:type="continuationSeparator" w:id="0">
    <w:p w14:paraId="33402EEA" w14:textId="77777777" w:rsidR="00930077" w:rsidRDefault="00930077" w:rsidP="00987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8C854F" w14:textId="77777777" w:rsidR="00A8657A" w:rsidRDefault="00A865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1181809472"/>
      <w:docPartObj>
        <w:docPartGallery w:val="Page Numbers (Top of Page)"/>
        <w:docPartUnique/>
      </w:docPartObj>
    </w:sdtPr>
    <w:sdtEndPr>
      <w:rPr>
        <w:b/>
        <w:bCs/>
        <w:noProof/>
        <w:color w:val="auto"/>
        <w:spacing w:val="0"/>
      </w:rPr>
    </w:sdtEndPr>
    <w:sdtContent>
      <w:p w14:paraId="06721A2F" w14:textId="33F86F06" w:rsidR="00692C73" w:rsidRDefault="00692C7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29608EA" w14:textId="77777777" w:rsidR="00940763" w:rsidRDefault="009407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F9003" w14:textId="77777777" w:rsidR="00A8657A" w:rsidRDefault="00A865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522C0"/>
    <w:multiLevelType w:val="hybridMultilevel"/>
    <w:tmpl w:val="FD9CD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D844E1"/>
    <w:multiLevelType w:val="multilevel"/>
    <w:tmpl w:val="3F1EE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576BB3"/>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0085B95"/>
    <w:multiLevelType w:val="multilevel"/>
    <w:tmpl w:val="3B12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10329D"/>
    <w:multiLevelType w:val="multilevel"/>
    <w:tmpl w:val="D52A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D017B4"/>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2E84DD4"/>
    <w:multiLevelType w:val="multilevel"/>
    <w:tmpl w:val="123CF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1869EA"/>
    <w:multiLevelType w:val="multilevel"/>
    <w:tmpl w:val="26981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E345E8"/>
    <w:multiLevelType w:val="hybridMultilevel"/>
    <w:tmpl w:val="36141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332038"/>
    <w:multiLevelType w:val="multilevel"/>
    <w:tmpl w:val="03728AD2"/>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14"/>
  </w:num>
  <w:num w:numId="2" w16cid:durableId="1919944989">
    <w:abstractNumId w:val="18"/>
  </w:num>
  <w:num w:numId="3" w16cid:durableId="1159539038">
    <w:abstractNumId w:val="15"/>
  </w:num>
  <w:num w:numId="4" w16cid:durableId="1487743549">
    <w:abstractNumId w:val="13"/>
  </w:num>
  <w:num w:numId="5" w16cid:durableId="656572216">
    <w:abstractNumId w:val="1"/>
  </w:num>
  <w:num w:numId="6" w16cid:durableId="372342409">
    <w:abstractNumId w:val="2"/>
  </w:num>
  <w:num w:numId="7" w16cid:durableId="145169153">
    <w:abstractNumId w:val="9"/>
  </w:num>
  <w:num w:numId="8" w16cid:durableId="1290942460">
    <w:abstractNumId w:val="16"/>
  </w:num>
  <w:num w:numId="9" w16cid:durableId="1066877723">
    <w:abstractNumId w:val="5"/>
  </w:num>
  <w:num w:numId="10" w16cid:durableId="175769983">
    <w:abstractNumId w:val="0"/>
  </w:num>
  <w:num w:numId="11" w16cid:durableId="1148400420">
    <w:abstractNumId w:val="11"/>
  </w:num>
  <w:num w:numId="12" w16cid:durableId="1800994964">
    <w:abstractNumId w:val="7"/>
  </w:num>
  <w:num w:numId="13" w16cid:durableId="1975671206">
    <w:abstractNumId w:val="6"/>
  </w:num>
  <w:num w:numId="14" w16cid:durableId="114251250">
    <w:abstractNumId w:val="8"/>
  </w:num>
  <w:num w:numId="15" w16cid:durableId="732430577">
    <w:abstractNumId w:val="3"/>
  </w:num>
  <w:num w:numId="16" w16cid:durableId="816651837">
    <w:abstractNumId w:val="17"/>
  </w:num>
  <w:num w:numId="17" w16cid:durableId="4719687">
    <w:abstractNumId w:val="12"/>
  </w:num>
  <w:num w:numId="18" w16cid:durableId="790630725">
    <w:abstractNumId w:val="4"/>
  </w:num>
  <w:num w:numId="19" w16cid:durableId="6888709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5EF6"/>
    <w:rsid w:val="00014B77"/>
    <w:rsid w:val="000224B0"/>
    <w:rsid w:val="00024098"/>
    <w:rsid w:val="000302E7"/>
    <w:rsid w:val="00036FBE"/>
    <w:rsid w:val="00051ADE"/>
    <w:rsid w:val="00055D41"/>
    <w:rsid w:val="00073841"/>
    <w:rsid w:val="00073C37"/>
    <w:rsid w:val="00073E6E"/>
    <w:rsid w:val="00073EE2"/>
    <w:rsid w:val="000A69A6"/>
    <w:rsid w:val="000A7AED"/>
    <w:rsid w:val="000B38F1"/>
    <w:rsid w:val="000B395F"/>
    <w:rsid w:val="000B65BE"/>
    <w:rsid w:val="000B6CD4"/>
    <w:rsid w:val="000C1AEB"/>
    <w:rsid w:val="000C5C69"/>
    <w:rsid w:val="000D2D07"/>
    <w:rsid w:val="000D506B"/>
    <w:rsid w:val="000D5B5D"/>
    <w:rsid w:val="000F0E28"/>
    <w:rsid w:val="000F5C4C"/>
    <w:rsid w:val="000F639A"/>
    <w:rsid w:val="000F6C9B"/>
    <w:rsid w:val="0010389A"/>
    <w:rsid w:val="00105906"/>
    <w:rsid w:val="00107A66"/>
    <w:rsid w:val="00112771"/>
    <w:rsid w:val="0011615B"/>
    <w:rsid w:val="00120C82"/>
    <w:rsid w:val="00123BAA"/>
    <w:rsid w:val="001249D6"/>
    <w:rsid w:val="001263AA"/>
    <w:rsid w:val="00127AA8"/>
    <w:rsid w:val="00130054"/>
    <w:rsid w:val="00131189"/>
    <w:rsid w:val="0013224D"/>
    <w:rsid w:val="001447AD"/>
    <w:rsid w:val="001475E1"/>
    <w:rsid w:val="00147B1A"/>
    <w:rsid w:val="00150C62"/>
    <w:rsid w:val="00151B4B"/>
    <w:rsid w:val="0015431C"/>
    <w:rsid w:val="0016125A"/>
    <w:rsid w:val="001620C1"/>
    <w:rsid w:val="00163CBC"/>
    <w:rsid w:val="0016447A"/>
    <w:rsid w:val="00170714"/>
    <w:rsid w:val="001772B2"/>
    <w:rsid w:val="00180013"/>
    <w:rsid w:val="0018079B"/>
    <w:rsid w:val="00190100"/>
    <w:rsid w:val="00194233"/>
    <w:rsid w:val="00197CC2"/>
    <w:rsid w:val="001A0AE2"/>
    <w:rsid w:val="001A14EE"/>
    <w:rsid w:val="001A1F5F"/>
    <w:rsid w:val="001B10F2"/>
    <w:rsid w:val="001B2AE3"/>
    <w:rsid w:val="001B7A5C"/>
    <w:rsid w:val="001C019A"/>
    <w:rsid w:val="001C0312"/>
    <w:rsid w:val="001C1C1E"/>
    <w:rsid w:val="001C2BF3"/>
    <w:rsid w:val="001C3987"/>
    <w:rsid w:val="001D4E32"/>
    <w:rsid w:val="001E4CF6"/>
    <w:rsid w:val="001E74B6"/>
    <w:rsid w:val="001F0794"/>
    <w:rsid w:val="001F25A6"/>
    <w:rsid w:val="001F6083"/>
    <w:rsid w:val="001F75C7"/>
    <w:rsid w:val="00201A70"/>
    <w:rsid w:val="002022A5"/>
    <w:rsid w:val="002022F1"/>
    <w:rsid w:val="002023C3"/>
    <w:rsid w:val="0020762A"/>
    <w:rsid w:val="002156B3"/>
    <w:rsid w:val="00216115"/>
    <w:rsid w:val="00221F8B"/>
    <w:rsid w:val="002230C8"/>
    <w:rsid w:val="0022320D"/>
    <w:rsid w:val="00224B0C"/>
    <w:rsid w:val="00225BCE"/>
    <w:rsid w:val="0022619F"/>
    <w:rsid w:val="00237F38"/>
    <w:rsid w:val="00240AD8"/>
    <w:rsid w:val="00242D9B"/>
    <w:rsid w:val="00251612"/>
    <w:rsid w:val="0025191E"/>
    <w:rsid w:val="0025199C"/>
    <w:rsid w:val="00254EC9"/>
    <w:rsid w:val="002619F5"/>
    <w:rsid w:val="00263012"/>
    <w:rsid w:val="0026678B"/>
    <w:rsid w:val="00280122"/>
    <w:rsid w:val="002803AB"/>
    <w:rsid w:val="00281500"/>
    <w:rsid w:val="002820EC"/>
    <w:rsid w:val="00282C96"/>
    <w:rsid w:val="00286611"/>
    <w:rsid w:val="0029426F"/>
    <w:rsid w:val="00294494"/>
    <w:rsid w:val="002957A5"/>
    <w:rsid w:val="0029709F"/>
    <w:rsid w:val="002970FC"/>
    <w:rsid w:val="00297919"/>
    <w:rsid w:val="002A5E53"/>
    <w:rsid w:val="002B05B8"/>
    <w:rsid w:val="002B2CE5"/>
    <w:rsid w:val="002B57F8"/>
    <w:rsid w:val="002B5F1C"/>
    <w:rsid w:val="002C19EC"/>
    <w:rsid w:val="002C2870"/>
    <w:rsid w:val="002C41F8"/>
    <w:rsid w:val="002D6217"/>
    <w:rsid w:val="002D71C2"/>
    <w:rsid w:val="002D73B8"/>
    <w:rsid w:val="002E0AF4"/>
    <w:rsid w:val="002E156A"/>
    <w:rsid w:val="002E4E8E"/>
    <w:rsid w:val="002F1BBA"/>
    <w:rsid w:val="002F2362"/>
    <w:rsid w:val="002F5DC0"/>
    <w:rsid w:val="00302C6B"/>
    <w:rsid w:val="003058CA"/>
    <w:rsid w:val="003124DE"/>
    <w:rsid w:val="003146AA"/>
    <w:rsid w:val="00323F07"/>
    <w:rsid w:val="0032543C"/>
    <w:rsid w:val="00330073"/>
    <w:rsid w:val="00337299"/>
    <w:rsid w:val="003430A2"/>
    <w:rsid w:val="0034344B"/>
    <w:rsid w:val="00347029"/>
    <w:rsid w:val="003510B5"/>
    <w:rsid w:val="00351CDB"/>
    <w:rsid w:val="0035474E"/>
    <w:rsid w:val="0035499A"/>
    <w:rsid w:val="00355BBC"/>
    <w:rsid w:val="00357234"/>
    <w:rsid w:val="003631EE"/>
    <w:rsid w:val="00363BC4"/>
    <w:rsid w:val="00364751"/>
    <w:rsid w:val="003708AC"/>
    <w:rsid w:val="00377271"/>
    <w:rsid w:val="00377F17"/>
    <w:rsid w:val="00387A04"/>
    <w:rsid w:val="00397943"/>
    <w:rsid w:val="003B4010"/>
    <w:rsid w:val="003B6445"/>
    <w:rsid w:val="003C1271"/>
    <w:rsid w:val="003C2F0A"/>
    <w:rsid w:val="003D2327"/>
    <w:rsid w:val="003D7390"/>
    <w:rsid w:val="003D73A8"/>
    <w:rsid w:val="003E4F41"/>
    <w:rsid w:val="003F1CD0"/>
    <w:rsid w:val="00404BFB"/>
    <w:rsid w:val="004061C8"/>
    <w:rsid w:val="004106C5"/>
    <w:rsid w:val="00411828"/>
    <w:rsid w:val="00421649"/>
    <w:rsid w:val="00424957"/>
    <w:rsid w:val="004317BD"/>
    <w:rsid w:val="00431DAA"/>
    <w:rsid w:val="0043228D"/>
    <w:rsid w:val="00433243"/>
    <w:rsid w:val="0043562B"/>
    <w:rsid w:val="00436543"/>
    <w:rsid w:val="00436887"/>
    <w:rsid w:val="004403F7"/>
    <w:rsid w:val="00443F96"/>
    <w:rsid w:val="0044436C"/>
    <w:rsid w:val="004458C0"/>
    <w:rsid w:val="004468C4"/>
    <w:rsid w:val="0046073F"/>
    <w:rsid w:val="00461721"/>
    <w:rsid w:val="0047382D"/>
    <w:rsid w:val="00480855"/>
    <w:rsid w:val="004843F5"/>
    <w:rsid w:val="00484EE4"/>
    <w:rsid w:val="00485C6B"/>
    <w:rsid w:val="00486AA1"/>
    <w:rsid w:val="00487EFA"/>
    <w:rsid w:val="004907DA"/>
    <w:rsid w:val="00491E9E"/>
    <w:rsid w:val="004926CE"/>
    <w:rsid w:val="00497E22"/>
    <w:rsid w:val="00497FD4"/>
    <w:rsid w:val="004A056A"/>
    <w:rsid w:val="004A1719"/>
    <w:rsid w:val="004A2678"/>
    <w:rsid w:val="004A3CA1"/>
    <w:rsid w:val="004B4686"/>
    <w:rsid w:val="004B4714"/>
    <w:rsid w:val="004B488C"/>
    <w:rsid w:val="004B6527"/>
    <w:rsid w:val="004C0B60"/>
    <w:rsid w:val="004C1DCA"/>
    <w:rsid w:val="004C6598"/>
    <w:rsid w:val="004C78A6"/>
    <w:rsid w:val="004D6C77"/>
    <w:rsid w:val="004E7459"/>
    <w:rsid w:val="004F6BA4"/>
    <w:rsid w:val="00501993"/>
    <w:rsid w:val="00501FB3"/>
    <w:rsid w:val="00502CF8"/>
    <w:rsid w:val="00503F07"/>
    <w:rsid w:val="005045F0"/>
    <w:rsid w:val="00504AD7"/>
    <w:rsid w:val="00514896"/>
    <w:rsid w:val="0051639B"/>
    <w:rsid w:val="0051668E"/>
    <w:rsid w:val="005177B7"/>
    <w:rsid w:val="0051798E"/>
    <w:rsid w:val="0052081A"/>
    <w:rsid w:val="00530DC0"/>
    <w:rsid w:val="00535296"/>
    <w:rsid w:val="00543FD5"/>
    <w:rsid w:val="00550130"/>
    <w:rsid w:val="00551DC4"/>
    <w:rsid w:val="005558B6"/>
    <w:rsid w:val="00555CCB"/>
    <w:rsid w:val="00557755"/>
    <w:rsid w:val="005602D6"/>
    <w:rsid w:val="00560A68"/>
    <w:rsid w:val="00563A36"/>
    <w:rsid w:val="00565C8C"/>
    <w:rsid w:val="005672AC"/>
    <w:rsid w:val="005704AC"/>
    <w:rsid w:val="005707D2"/>
    <w:rsid w:val="00572EF3"/>
    <w:rsid w:val="00581CF1"/>
    <w:rsid w:val="00583000"/>
    <w:rsid w:val="005870C9"/>
    <w:rsid w:val="005878B8"/>
    <w:rsid w:val="00587CED"/>
    <w:rsid w:val="0059255F"/>
    <w:rsid w:val="00595DFD"/>
    <w:rsid w:val="005973A1"/>
    <w:rsid w:val="00597EA4"/>
    <w:rsid w:val="005A1545"/>
    <w:rsid w:val="005A752F"/>
    <w:rsid w:val="005B37A1"/>
    <w:rsid w:val="005B5D97"/>
    <w:rsid w:val="005C0B2A"/>
    <w:rsid w:val="005C5046"/>
    <w:rsid w:val="005C5BDA"/>
    <w:rsid w:val="005C5EFE"/>
    <w:rsid w:val="005D70CA"/>
    <w:rsid w:val="005E2093"/>
    <w:rsid w:val="005E418F"/>
    <w:rsid w:val="005E6A8A"/>
    <w:rsid w:val="005E7DC9"/>
    <w:rsid w:val="005F5941"/>
    <w:rsid w:val="005F64A5"/>
    <w:rsid w:val="006008DB"/>
    <w:rsid w:val="006022B0"/>
    <w:rsid w:val="006049EE"/>
    <w:rsid w:val="006077B1"/>
    <w:rsid w:val="00610495"/>
    <w:rsid w:val="00610FDD"/>
    <w:rsid w:val="006117FB"/>
    <w:rsid w:val="00623CCC"/>
    <w:rsid w:val="00624A8D"/>
    <w:rsid w:val="0062566F"/>
    <w:rsid w:val="00626604"/>
    <w:rsid w:val="00626E2B"/>
    <w:rsid w:val="00627B00"/>
    <w:rsid w:val="006326ED"/>
    <w:rsid w:val="0063403C"/>
    <w:rsid w:val="00634ED0"/>
    <w:rsid w:val="006360D6"/>
    <w:rsid w:val="00643869"/>
    <w:rsid w:val="00652B63"/>
    <w:rsid w:val="00655F4A"/>
    <w:rsid w:val="00670715"/>
    <w:rsid w:val="00672761"/>
    <w:rsid w:val="00672E70"/>
    <w:rsid w:val="006746BE"/>
    <w:rsid w:val="00680B46"/>
    <w:rsid w:val="0068377A"/>
    <w:rsid w:val="00685990"/>
    <w:rsid w:val="00692C73"/>
    <w:rsid w:val="006939F0"/>
    <w:rsid w:val="006948E5"/>
    <w:rsid w:val="00697527"/>
    <w:rsid w:val="006A0406"/>
    <w:rsid w:val="006A188C"/>
    <w:rsid w:val="006A19F5"/>
    <w:rsid w:val="006A2B65"/>
    <w:rsid w:val="006B009F"/>
    <w:rsid w:val="006B1917"/>
    <w:rsid w:val="006B2FE6"/>
    <w:rsid w:val="006B3203"/>
    <w:rsid w:val="006B5CDF"/>
    <w:rsid w:val="006B6AB5"/>
    <w:rsid w:val="006B7556"/>
    <w:rsid w:val="006C1D0E"/>
    <w:rsid w:val="006C1FA7"/>
    <w:rsid w:val="006D08F1"/>
    <w:rsid w:val="006D0FA0"/>
    <w:rsid w:val="006D2D60"/>
    <w:rsid w:val="006D2F32"/>
    <w:rsid w:val="006D65D2"/>
    <w:rsid w:val="006D66EE"/>
    <w:rsid w:val="006E4356"/>
    <w:rsid w:val="006E4D95"/>
    <w:rsid w:val="006E6E84"/>
    <w:rsid w:val="006F353D"/>
    <w:rsid w:val="006F3AA6"/>
    <w:rsid w:val="006F4EAD"/>
    <w:rsid w:val="006F5CD3"/>
    <w:rsid w:val="006F769C"/>
    <w:rsid w:val="00700B1E"/>
    <w:rsid w:val="007105E8"/>
    <w:rsid w:val="007150F4"/>
    <w:rsid w:val="00722CC7"/>
    <w:rsid w:val="007249C0"/>
    <w:rsid w:val="0072723C"/>
    <w:rsid w:val="00730F19"/>
    <w:rsid w:val="00733F77"/>
    <w:rsid w:val="0073724A"/>
    <w:rsid w:val="00743039"/>
    <w:rsid w:val="0074668E"/>
    <w:rsid w:val="00753C90"/>
    <w:rsid w:val="00753DEB"/>
    <w:rsid w:val="00757F65"/>
    <w:rsid w:val="007678CD"/>
    <w:rsid w:val="00770AC1"/>
    <w:rsid w:val="00780255"/>
    <w:rsid w:val="007927F9"/>
    <w:rsid w:val="00793DB4"/>
    <w:rsid w:val="007A65F0"/>
    <w:rsid w:val="007C19E8"/>
    <w:rsid w:val="007C26B2"/>
    <w:rsid w:val="007C5026"/>
    <w:rsid w:val="007C5B47"/>
    <w:rsid w:val="007D06AC"/>
    <w:rsid w:val="007D5C13"/>
    <w:rsid w:val="007E080B"/>
    <w:rsid w:val="007E3880"/>
    <w:rsid w:val="007E4E50"/>
    <w:rsid w:val="007E742D"/>
    <w:rsid w:val="007F3A8C"/>
    <w:rsid w:val="007F43CB"/>
    <w:rsid w:val="007F5658"/>
    <w:rsid w:val="007F5799"/>
    <w:rsid w:val="007F6939"/>
    <w:rsid w:val="00804200"/>
    <w:rsid w:val="0081221F"/>
    <w:rsid w:val="00812DEE"/>
    <w:rsid w:val="008135AA"/>
    <w:rsid w:val="008140C4"/>
    <w:rsid w:val="00821312"/>
    <w:rsid w:val="00822C27"/>
    <w:rsid w:val="00827F3F"/>
    <w:rsid w:val="008324C1"/>
    <w:rsid w:val="00836B96"/>
    <w:rsid w:val="008427CC"/>
    <w:rsid w:val="00843806"/>
    <w:rsid w:val="008438BC"/>
    <w:rsid w:val="00865AE1"/>
    <w:rsid w:val="00866F2B"/>
    <w:rsid w:val="00877954"/>
    <w:rsid w:val="00882B46"/>
    <w:rsid w:val="00890B87"/>
    <w:rsid w:val="00893D6E"/>
    <w:rsid w:val="00893DD2"/>
    <w:rsid w:val="00897DFB"/>
    <w:rsid w:val="008A10DC"/>
    <w:rsid w:val="008B007C"/>
    <w:rsid w:val="008B244C"/>
    <w:rsid w:val="008B5B07"/>
    <w:rsid w:val="008B7F58"/>
    <w:rsid w:val="008D00AD"/>
    <w:rsid w:val="008D4200"/>
    <w:rsid w:val="008D5E1E"/>
    <w:rsid w:val="008E47F3"/>
    <w:rsid w:val="008E4E50"/>
    <w:rsid w:val="008E7E29"/>
    <w:rsid w:val="008F2444"/>
    <w:rsid w:val="008F3368"/>
    <w:rsid w:val="008F3566"/>
    <w:rsid w:val="008F651F"/>
    <w:rsid w:val="009035F5"/>
    <w:rsid w:val="00905AE9"/>
    <w:rsid w:val="00905B1C"/>
    <w:rsid w:val="00913263"/>
    <w:rsid w:val="00914E83"/>
    <w:rsid w:val="009206E2"/>
    <w:rsid w:val="00922934"/>
    <w:rsid w:val="009250C2"/>
    <w:rsid w:val="00930077"/>
    <w:rsid w:val="009315EF"/>
    <w:rsid w:val="00931778"/>
    <w:rsid w:val="00936CF8"/>
    <w:rsid w:val="00940763"/>
    <w:rsid w:val="00941001"/>
    <w:rsid w:val="00943EDA"/>
    <w:rsid w:val="009479AE"/>
    <w:rsid w:val="00950427"/>
    <w:rsid w:val="00950CCD"/>
    <w:rsid w:val="00953433"/>
    <w:rsid w:val="00953835"/>
    <w:rsid w:val="009538EE"/>
    <w:rsid w:val="00953F2B"/>
    <w:rsid w:val="0096319C"/>
    <w:rsid w:val="00967BD9"/>
    <w:rsid w:val="00972369"/>
    <w:rsid w:val="00976D7E"/>
    <w:rsid w:val="009836A4"/>
    <w:rsid w:val="00987B68"/>
    <w:rsid w:val="00991DFB"/>
    <w:rsid w:val="0099591A"/>
    <w:rsid w:val="00996899"/>
    <w:rsid w:val="009A24CF"/>
    <w:rsid w:val="009A36D7"/>
    <w:rsid w:val="009A5603"/>
    <w:rsid w:val="009A5B3B"/>
    <w:rsid w:val="009A5F54"/>
    <w:rsid w:val="009A7201"/>
    <w:rsid w:val="009B1A9D"/>
    <w:rsid w:val="009B28E1"/>
    <w:rsid w:val="009B6BC6"/>
    <w:rsid w:val="009C59F6"/>
    <w:rsid w:val="009C7BDC"/>
    <w:rsid w:val="009C7F82"/>
    <w:rsid w:val="009D10A6"/>
    <w:rsid w:val="009D1A47"/>
    <w:rsid w:val="009D2E34"/>
    <w:rsid w:val="009E0B72"/>
    <w:rsid w:val="009E0D70"/>
    <w:rsid w:val="009E0D8F"/>
    <w:rsid w:val="009E291C"/>
    <w:rsid w:val="009E7D68"/>
    <w:rsid w:val="009F290D"/>
    <w:rsid w:val="00A00976"/>
    <w:rsid w:val="00A01F08"/>
    <w:rsid w:val="00A02FFF"/>
    <w:rsid w:val="00A030E6"/>
    <w:rsid w:val="00A05618"/>
    <w:rsid w:val="00A165D0"/>
    <w:rsid w:val="00A22912"/>
    <w:rsid w:val="00A2487E"/>
    <w:rsid w:val="00A30B6B"/>
    <w:rsid w:val="00A364BE"/>
    <w:rsid w:val="00A4156D"/>
    <w:rsid w:val="00A430EA"/>
    <w:rsid w:val="00A4332F"/>
    <w:rsid w:val="00A437D2"/>
    <w:rsid w:val="00A44A05"/>
    <w:rsid w:val="00A4608D"/>
    <w:rsid w:val="00A47161"/>
    <w:rsid w:val="00A471EB"/>
    <w:rsid w:val="00A47C13"/>
    <w:rsid w:val="00A605AE"/>
    <w:rsid w:val="00A62B8A"/>
    <w:rsid w:val="00A6733F"/>
    <w:rsid w:val="00A71CFC"/>
    <w:rsid w:val="00A7636E"/>
    <w:rsid w:val="00A82DC9"/>
    <w:rsid w:val="00A85D46"/>
    <w:rsid w:val="00A86195"/>
    <w:rsid w:val="00A8657A"/>
    <w:rsid w:val="00A87EB7"/>
    <w:rsid w:val="00A92FCE"/>
    <w:rsid w:val="00A9385F"/>
    <w:rsid w:val="00A95563"/>
    <w:rsid w:val="00AA3050"/>
    <w:rsid w:val="00AA5C64"/>
    <w:rsid w:val="00AA68B5"/>
    <w:rsid w:val="00AB0543"/>
    <w:rsid w:val="00AB14DD"/>
    <w:rsid w:val="00AB35D6"/>
    <w:rsid w:val="00AC3E87"/>
    <w:rsid w:val="00AC7D14"/>
    <w:rsid w:val="00AD0966"/>
    <w:rsid w:val="00AD3171"/>
    <w:rsid w:val="00AD3288"/>
    <w:rsid w:val="00AD6E83"/>
    <w:rsid w:val="00AE10F6"/>
    <w:rsid w:val="00AE25C0"/>
    <w:rsid w:val="00AE2B43"/>
    <w:rsid w:val="00AE4335"/>
    <w:rsid w:val="00AE689F"/>
    <w:rsid w:val="00AF0FE3"/>
    <w:rsid w:val="00AF211F"/>
    <w:rsid w:val="00AF228B"/>
    <w:rsid w:val="00AF764D"/>
    <w:rsid w:val="00B05A63"/>
    <w:rsid w:val="00B068F7"/>
    <w:rsid w:val="00B101B7"/>
    <w:rsid w:val="00B141B2"/>
    <w:rsid w:val="00B148C2"/>
    <w:rsid w:val="00B14EB6"/>
    <w:rsid w:val="00B15673"/>
    <w:rsid w:val="00B17D6E"/>
    <w:rsid w:val="00B20DC1"/>
    <w:rsid w:val="00B21F3C"/>
    <w:rsid w:val="00B247C8"/>
    <w:rsid w:val="00B320CE"/>
    <w:rsid w:val="00B33A30"/>
    <w:rsid w:val="00B34A61"/>
    <w:rsid w:val="00B45965"/>
    <w:rsid w:val="00B5294C"/>
    <w:rsid w:val="00B6230E"/>
    <w:rsid w:val="00B63D9F"/>
    <w:rsid w:val="00B6455C"/>
    <w:rsid w:val="00B70E3C"/>
    <w:rsid w:val="00B71046"/>
    <w:rsid w:val="00B74256"/>
    <w:rsid w:val="00B76AAF"/>
    <w:rsid w:val="00B77F0C"/>
    <w:rsid w:val="00B8120F"/>
    <w:rsid w:val="00B821D6"/>
    <w:rsid w:val="00B869FC"/>
    <w:rsid w:val="00B921BA"/>
    <w:rsid w:val="00B96304"/>
    <w:rsid w:val="00BB039B"/>
    <w:rsid w:val="00BB0FEA"/>
    <w:rsid w:val="00BB3038"/>
    <w:rsid w:val="00BB3796"/>
    <w:rsid w:val="00BB3B6C"/>
    <w:rsid w:val="00BC117D"/>
    <w:rsid w:val="00BC210F"/>
    <w:rsid w:val="00BC288B"/>
    <w:rsid w:val="00BC3D85"/>
    <w:rsid w:val="00BC62DB"/>
    <w:rsid w:val="00BC7D66"/>
    <w:rsid w:val="00BD1D5D"/>
    <w:rsid w:val="00BD2FE0"/>
    <w:rsid w:val="00BD3B75"/>
    <w:rsid w:val="00BD4EAD"/>
    <w:rsid w:val="00BD5610"/>
    <w:rsid w:val="00BE1B1C"/>
    <w:rsid w:val="00BE260C"/>
    <w:rsid w:val="00BF0DE8"/>
    <w:rsid w:val="00BF111F"/>
    <w:rsid w:val="00BF32D3"/>
    <w:rsid w:val="00BF3619"/>
    <w:rsid w:val="00BF444C"/>
    <w:rsid w:val="00BF5D99"/>
    <w:rsid w:val="00BF60FD"/>
    <w:rsid w:val="00BF6644"/>
    <w:rsid w:val="00BF7D6F"/>
    <w:rsid w:val="00C042FB"/>
    <w:rsid w:val="00C05B9A"/>
    <w:rsid w:val="00C10148"/>
    <w:rsid w:val="00C13AB9"/>
    <w:rsid w:val="00C13EFA"/>
    <w:rsid w:val="00C149D5"/>
    <w:rsid w:val="00C16358"/>
    <w:rsid w:val="00C20113"/>
    <w:rsid w:val="00C24A0A"/>
    <w:rsid w:val="00C26CF3"/>
    <w:rsid w:val="00C331E0"/>
    <w:rsid w:val="00C33EB5"/>
    <w:rsid w:val="00C437D1"/>
    <w:rsid w:val="00C5061C"/>
    <w:rsid w:val="00C5302E"/>
    <w:rsid w:val="00C554D1"/>
    <w:rsid w:val="00C62A31"/>
    <w:rsid w:val="00C66CDF"/>
    <w:rsid w:val="00C73F1A"/>
    <w:rsid w:val="00C822F1"/>
    <w:rsid w:val="00C83141"/>
    <w:rsid w:val="00C87459"/>
    <w:rsid w:val="00C90A1F"/>
    <w:rsid w:val="00C927E1"/>
    <w:rsid w:val="00C92D27"/>
    <w:rsid w:val="00C94E73"/>
    <w:rsid w:val="00CA3F6D"/>
    <w:rsid w:val="00CA6D16"/>
    <w:rsid w:val="00CA7FB7"/>
    <w:rsid w:val="00CB1EE0"/>
    <w:rsid w:val="00CB5E79"/>
    <w:rsid w:val="00CB6832"/>
    <w:rsid w:val="00CC2CCF"/>
    <w:rsid w:val="00CD2C50"/>
    <w:rsid w:val="00CE5096"/>
    <w:rsid w:val="00CE5176"/>
    <w:rsid w:val="00CE623B"/>
    <w:rsid w:val="00CE7B15"/>
    <w:rsid w:val="00CF04F9"/>
    <w:rsid w:val="00CF1615"/>
    <w:rsid w:val="00CF4A49"/>
    <w:rsid w:val="00CF5B1D"/>
    <w:rsid w:val="00CF6DC4"/>
    <w:rsid w:val="00CF6FBC"/>
    <w:rsid w:val="00D02B14"/>
    <w:rsid w:val="00D04688"/>
    <w:rsid w:val="00D055CE"/>
    <w:rsid w:val="00D05F79"/>
    <w:rsid w:val="00D1608B"/>
    <w:rsid w:val="00D2206F"/>
    <w:rsid w:val="00D31146"/>
    <w:rsid w:val="00D32868"/>
    <w:rsid w:val="00D34957"/>
    <w:rsid w:val="00D36A1E"/>
    <w:rsid w:val="00D6022F"/>
    <w:rsid w:val="00D6352D"/>
    <w:rsid w:val="00D63FF8"/>
    <w:rsid w:val="00D70C6C"/>
    <w:rsid w:val="00D72A10"/>
    <w:rsid w:val="00D77024"/>
    <w:rsid w:val="00D80883"/>
    <w:rsid w:val="00D8518E"/>
    <w:rsid w:val="00D868B1"/>
    <w:rsid w:val="00D904B0"/>
    <w:rsid w:val="00D915D4"/>
    <w:rsid w:val="00D9310E"/>
    <w:rsid w:val="00D9750C"/>
    <w:rsid w:val="00DA0FBA"/>
    <w:rsid w:val="00DB2E05"/>
    <w:rsid w:val="00DB69C8"/>
    <w:rsid w:val="00DC043F"/>
    <w:rsid w:val="00DC45ED"/>
    <w:rsid w:val="00DD1356"/>
    <w:rsid w:val="00DD7FAF"/>
    <w:rsid w:val="00DE1C5E"/>
    <w:rsid w:val="00DE3C05"/>
    <w:rsid w:val="00DE415C"/>
    <w:rsid w:val="00DE4737"/>
    <w:rsid w:val="00DE646C"/>
    <w:rsid w:val="00DE6F71"/>
    <w:rsid w:val="00DE7517"/>
    <w:rsid w:val="00DF66E1"/>
    <w:rsid w:val="00DF7997"/>
    <w:rsid w:val="00E03ADD"/>
    <w:rsid w:val="00E03D32"/>
    <w:rsid w:val="00E04572"/>
    <w:rsid w:val="00E055A5"/>
    <w:rsid w:val="00E05CD4"/>
    <w:rsid w:val="00E065E6"/>
    <w:rsid w:val="00E069C9"/>
    <w:rsid w:val="00E11A43"/>
    <w:rsid w:val="00E13420"/>
    <w:rsid w:val="00E200A4"/>
    <w:rsid w:val="00E20ABE"/>
    <w:rsid w:val="00E2323C"/>
    <w:rsid w:val="00E24254"/>
    <w:rsid w:val="00E26E57"/>
    <w:rsid w:val="00E27060"/>
    <w:rsid w:val="00E30014"/>
    <w:rsid w:val="00E35241"/>
    <w:rsid w:val="00E429C7"/>
    <w:rsid w:val="00E45C07"/>
    <w:rsid w:val="00E53E1E"/>
    <w:rsid w:val="00E5486C"/>
    <w:rsid w:val="00E54FB6"/>
    <w:rsid w:val="00E6333C"/>
    <w:rsid w:val="00E67747"/>
    <w:rsid w:val="00E703C7"/>
    <w:rsid w:val="00E70A38"/>
    <w:rsid w:val="00E72920"/>
    <w:rsid w:val="00E74A1C"/>
    <w:rsid w:val="00E75718"/>
    <w:rsid w:val="00E76736"/>
    <w:rsid w:val="00E81D3F"/>
    <w:rsid w:val="00E85331"/>
    <w:rsid w:val="00E9479D"/>
    <w:rsid w:val="00E957E0"/>
    <w:rsid w:val="00E97DEB"/>
    <w:rsid w:val="00EA1B72"/>
    <w:rsid w:val="00EA4D9E"/>
    <w:rsid w:val="00EB1090"/>
    <w:rsid w:val="00EB13E7"/>
    <w:rsid w:val="00EB28E4"/>
    <w:rsid w:val="00EB3144"/>
    <w:rsid w:val="00EB355E"/>
    <w:rsid w:val="00EC51A1"/>
    <w:rsid w:val="00ED1DD7"/>
    <w:rsid w:val="00ED3894"/>
    <w:rsid w:val="00ED52A1"/>
    <w:rsid w:val="00ED602F"/>
    <w:rsid w:val="00EE0CE9"/>
    <w:rsid w:val="00EE6BB2"/>
    <w:rsid w:val="00EF0E84"/>
    <w:rsid w:val="00EF23F4"/>
    <w:rsid w:val="00F000DD"/>
    <w:rsid w:val="00F022A6"/>
    <w:rsid w:val="00F02C4A"/>
    <w:rsid w:val="00F0687C"/>
    <w:rsid w:val="00F1218D"/>
    <w:rsid w:val="00F12C50"/>
    <w:rsid w:val="00F13E3E"/>
    <w:rsid w:val="00F23FCF"/>
    <w:rsid w:val="00F25881"/>
    <w:rsid w:val="00F3177B"/>
    <w:rsid w:val="00F36403"/>
    <w:rsid w:val="00F45A55"/>
    <w:rsid w:val="00F50731"/>
    <w:rsid w:val="00F5414D"/>
    <w:rsid w:val="00F70437"/>
    <w:rsid w:val="00F70C05"/>
    <w:rsid w:val="00F70D08"/>
    <w:rsid w:val="00F74844"/>
    <w:rsid w:val="00F85B2D"/>
    <w:rsid w:val="00F91E27"/>
    <w:rsid w:val="00F9748F"/>
    <w:rsid w:val="00FA2B4C"/>
    <w:rsid w:val="00FA410E"/>
    <w:rsid w:val="00FA4A3B"/>
    <w:rsid w:val="00FA592A"/>
    <w:rsid w:val="00FB3734"/>
    <w:rsid w:val="00FD0C35"/>
    <w:rsid w:val="00FD3AA3"/>
    <w:rsid w:val="00FD61C3"/>
    <w:rsid w:val="00FD6706"/>
    <w:rsid w:val="00FE5EE6"/>
    <w:rsid w:val="00FF2ECB"/>
    <w:rsid w:val="00FF589A"/>
    <w:rsid w:val="00FF6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67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B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 w:type="character" w:customStyle="1" w:styleId="Heading3Char">
    <w:name w:val="Heading 3 Char"/>
    <w:basedOn w:val="DefaultParagraphFont"/>
    <w:link w:val="Heading3"/>
    <w:uiPriority w:val="9"/>
    <w:semiHidden/>
    <w:rsid w:val="00967BD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BD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374397">
      <w:bodyDiv w:val="1"/>
      <w:marLeft w:val="0"/>
      <w:marRight w:val="0"/>
      <w:marTop w:val="0"/>
      <w:marBottom w:val="0"/>
      <w:divBdr>
        <w:top w:val="none" w:sz="0" w:space="0" w:color="auto"/>
        <w:left w:val="none" w:sz="0" w:space="0" w:color="auto"/>
        <w:bottom w:val="none" w:sz="0" w:space="0" w:color="auto"/>
        <w:right w:val="none" w:sz="0" w:space="0" w:color="auto"/>
      </w:divBdr>
    </w:div>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64114805">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140118551">
      <w:bodyDiv w:val="1"/>
      <w:marLeft w:val="0"/>
      <w:marRight w:val="0"/>
      <w:marTop w:val="0"/>
      <w:marBottom w:val="0"/>
      <w:divBdr>
        <w:top w:val="none" w:sz="0" w:space="0" w:color="auto"/>
        <w:left w:val="none" w:sz="0" w:space="0" w:color="auto"/>
        <w:bottom w:val="none" w:sz="0" w:space="0" w:color="auto"/>
        <w:right w:val="none" w:sz="0" w:space="0" w:color="auto"/>
      </w:divBdr>
    </w:div>
    <w:div w:id="145125382">
      <w:bodyDiv w:val="1"/>
      <w:marLeft w:val="0"/>
      <w:marRight w:val="0"/>
      <w:marTop w:val="0"/>
      <w:marBottom w:val="0"/>
      <w:divBdr>
        <w:top w:val="none" w:sz="0" w:space="0" w:color="auto"/>
        <w:left w:val="none" w:sz="0" w:space="0" w:color="auto"/>
        <w:bottom w:val="none" w:sz="0" w:space="0" w:color="auto"/>
        <w:right w:val="none" w:sz="0" w:space="0" w:color="auto"/>
      </w:divBdr>
    </w:div>
    <w:div w:id="151221433">
      <w:bodyDiv w:val="1"/>
      <w:marLeft w:val="0"/>
      <w:marRight w:val="0"/>
      <w:marTop w:val="0"/>
      <w:marBottom w:val="0"/>
      <w:divBdr>
        <w:top w:val="none" w:sz="0" w:space="0" w:color="auto"/>
        <w:left w:val="none" w:sz="0" w:space="0" w:color="auto"/>
        <w:bottom w:val="none" w:sz="0" w:space="0" w:color="auto"/>
        <w:right w:val="none" w:sz="0" w:space="0" w:color="auto"/>
      </w:divBdr>
    </w:div>
    <w:div w:id="184909653">
      <w:bodyDiv w:val="1"/>
      <w:marLeft w:val="0"/>
      <w:marRight w:val="0"/>
      <w:marTop w:val="0"/>
      <w:marBottom w:val="0"/>
      <w:divBdr>
        <w:top w:val="none" w:sz="0" w:space="0" w:color="auto"/>
        <w:left w:val="none" w:sz="0" w:space="0" w:color="auto"/>
        <w:bottom w:val="none" w:sz="0" w:space="0" w:color="auto"/>
        <w:right w:val="none" w:sz="0" w:space="0" w:color="auto"/>
      </w:divBdr>
    </w:div>
    <w:div w:id="189926030">
      <w:bodyDiv w:val="1"/>
      <w:marLeft w:val="0"/>
      <w:marRight w:val="0"/>
      <w:marTop w:val="0"/>
      <w:marBottom w:val="0"/>
      <w:divBdr>
        <w:top w:val="none" w:sz="0" w:space="0" w:color="auto"/>
        <w:left w:val="none" w:sz="0" w:space="0" w:color="auto"/>
        <w:bottom w:val="none" w:sz="0" w:space="0" w:color="auto"/>
        <w:right w:val="none" w:sz="0" w:space="0" w:color="auto"/>
      </w:divBdr>
    </w:div>
    <w:div w:id="209655256">
      <w:bodyDiv w:val="1"/>
      <w:marLeft w:val="0"/>
      <w:marRight w:val="0"/>
      <w:marTop w:val="0"/>
      <w:marBottom w:val="0"/>
      <w:divBdr>
        <w:top w:val="none" w:sz="0" w:space="0" w:color="auto"/>
        <w:left w:val="none" w:sz="0" w:space="0" w:color="auto"/>
        <w:bottom w:val="none" w:sz="0" w:space="0" w:color="auto"/>
        <w:right w:val="none" w:sz="0" w:space="0" w:color="auto"/>
      </w:divBdr>
    </w:div>
    <w:div w:id="211622182">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284390774">
      <w:bodyDiv w:val="1"/>
      <w:marLeft w:val="0"/>
      <w:marRight w:val="0"/>
      <w:marTop w:val="0"/>
      <w:marBottom w:val="0"/>
      <w:divBdr>
        <w:top w:val="none" w:sz="0" w:space="0" w:color="auto"/>
        <w:left w:val="none" w:sz="0" w:space="0" w:color="auto"/>
        <w:bottom w:val="none" w:sz="0" w:space="0" w:color="auto"/>
        <w:right w:val="none" w:sz="0" w:space="0" w:color="auto"/>
      </w:divBdr>
    </w:div>
    <w:div w:id="298190612">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373964649">
      <w:bodyDiv w:val="1"/>
      <w:marLeft w:val="0"/>
      <w:marRight w:val="0"/>
      <w:marTop w:val="0"/>
      <w:marBottom w:val="0"/>
      <w:divBdr>
        <w:top w:val="none" w:sz="0" w:space="0" w:color="auto"/>
        <w:left w:val="none" w:sz="0" w:space="0" w:color="auto"/>
        <w:bottom w:val="none" w:sz="0" w:space="0" w:color="auto"/>
        <w:right w:val="none" w:sz="0" w:space="0" w:color="auto"/>
      </w:divBdr>
    </w:div>
    <w:div w:id="408699567">
      <w:bodyDiv w:val="1"/>
      <w:marLeft w:val="0"/>
      <w:marRight w:val="0"/>
      <w:marTop w:val="0"/>
      <w:marBottom w:val="0"/>
      <w:divBdr>
        <w:top w:val="none" w:sz="0" w:space="0" w:color="auto"/>
        <w:left w:val="none" w:sz="0" w:space="0" w:color="auto"/>
        <w:bottom w:val="none" w:sz="0" w:space="0" w:color="auto"/>
        <w:right w:val="none" w:sz="0" w:space="0" w:color="auto"/>
      </w:divBdr>
    </w:div>
    <w:div w:id="444886383">
      <w:bodyDiv w:val="1"/>
      <w:marLeft w:val="0"/>
      <w:marRight w:val="0"/>
      <w:marTop w:val="0"/>
      <w:marBottom w:val="0"/>
      <w:divBdr>
        <w:top w:val="none" w:sz="0" w:space="0" w:color="auto"/>
        <w:left w:val="none" w:sz="0" w:space="0" w:color="auto"/>
        <w:bottom w:val="none" w:sz="0" w:space="0" w:color="auto"/>
        <w:right w:val="none" w:sz="0" w:space="0" w:color="auto"/>
      </w:divBdr>
    </w:div>
    <w:div w:id="451555982">
      <w:bodyDiv w:val="1"/>
      <w:marLeft w:val="0"/>
      <w:marRight w:val="0"/>
      <w:marTop w:val="0"/>
      <w:marBottom w:val="0"/>
      <w:divBdr>
        <w:top w:val="none" w:sz="0" w:space="0" w:color="auto"/>
        <w:left w:val="none" w:sz="0" w:space="0" w:color="auto"/>
        <w:bottom w:val="none" w:sz="0" w:space="0" w:color="auto"/>
        <w:right w:val="none" w:sz="0" w:space="0" w:color="auto"/>
      </w:divBdr>
    </w:div>
    <w:div w:id="481698207">
      <w:bodyDiv w:val="1"/>
      <w:marLeft w:val="0"/>
      <w:marRight w:val="0"/>
      <w:marTop w:val="0"/>
      <w:marBottom w:val="0"/>
      <w:divBdr>
        <w:top w:val="none" w:sz="0" w:space="0" w:color="auto"/>
        <w:left w:val="none" w:sz="0" w:space="0" w:color="auto"/>
        <w:bottom w:val="none" w:sz="0" w:space="0" w:color="auto"/>
        <w:right w:val="none" w:sz="0" w:space="0" w:color="auto"/>
      </w:divBdr>
    </w:div>
    <w:div w:id="483933937">
      <w:bodyDiv w:val="1"/>
      <w:marLeft w:val="0"/>
      <w:marRight w:val="0"/>
      <w:marTop w:val="0"/>
      <w:marBottom w:val="0"/>
      <w:divBdr>
        <w:top w:val="none" w:sz="0" w:space="0" w:color="auto"/>
        <w:left w:val="none" w:sz="0" w:space="0" w:color="auto"/>
        <w:bottom w:val="none" w:sz="0" w:space="0" w:color="auto"/>
        <w:right w:val="none" w:sz="0" w:space="0" w:color="auto"/>
      </w:divBdr>
    </w:div>
    <w:div w:id="537594580">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44950523">
      <w:bodyDiv w:val="1"/>
      <w:marLeft w:val="0"/>
      <w:marRight w:val="0"/>
      <w:marTop w:val="0"/>
      <w:marBottom w:val="0"/>
      <w:divBdr>
        <w:top w:val="none" w:sz="0" w:space="0" w:color="auto"/>
        <w:left w:val="none" w:sz="0" w:space="0" w:color="auto"/>
        <w:bottom w:val="none" w:sz="0" w:space="0" w:color="auto"/>
        <w:right w:val="none" w:sz="0" w:space="0" w:color="auto"/>
      </w:divBdr>
    </w:div>
    <w:div w:id="583996518">
      <w:bodyDiv w:val="1"/>
      <w:marLeft w:val="0"/>
      <w:marRight w:val="0"/>
      <w:marTop w:val="0"/>
      <w:marBottom w:val="0"/>
      <w:divBdr>
        <w:top w:val="none" w:sz="0" w:space="0" w:color="auto"/>
        <w:left w:val="none" w:sz="0" w:space="0" w:color="auto"/>
        <w:bottom w:val="none" w:sz="0" w:space="0" w:color="auto"/>
        <w:right w:val="none" w:sz="0" w:space="0" w:color="auto"/>
      </w:divBdr>
    </w:div>
    <w:div w:id="601493105">
      <w:bodyDiv w:val="1"/>
      <w:marLeft w:val="0"/>
      <w:marRight w:val="0"/>
      <w:marTop w:val="0"/>
      <w:marBottom w:val="0"/>
      <w:divBdr>
        <w:top w:val="none" w:sz="0" w:space="0" w:color="auto"/>
        <w:left w:val="none" w:sz="0" w:space="0" w:color="auto"/>
        <w:bottom w:val="none" w:sz="0" w:space="0" w:color="auto"/>
        <w:right w:val="none" w:sz="0" w:space="0" w:color="auto"/>
      </w:divBdr>
    </w:div>
    <w:div w:id="602764377">
      <w:bodyDiv w:val="1"/>
      <w:marLeft w:val="0"/>
      <w:marRight w:val="0"/>
      <w:marTop w:val="0"/>
      <w:marBottom w:val="0"/>
      <w:divBdr>
        <w:top w:val="none" w:sz="0" w:space="0" w:color="auto"/>
        <w:left w:val="none" w:sz="0" w:space="0" w:color="auto"/>
        <w:bottom w:val="none" w:sz="0" w:space="0" w:color="auto"/>
        <w:right w:val="none" w:sz="0" w:space="0" w:color="auto"/>
      </w:divBdr>
    </w:div>
    <w:div w:id="641884583">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793597909">
      <w:bodyDiv w:val="1"/>
      <w:marLeft w:val="0"/>
      <w:marRight w:val="0"/>
      <w:marTop w:val="0"/>
      <w:marBottom w:val="0"/>
      <w:divBdr>
        <w:top w:val="none" w:sz="0" w:space="0" w:color="auto"/>
        <w:left w:val="none" w:sz="0" w:space="0" w:color="auto"/>
        <w:bottom w:val="none" w:sz="0" w:space="0" w:color="auto"/>
        <w:right w:val="none" w:sz="0" w:space="0" w:color="auto"/>
      </w:divBdr>
    </w:div>
    <w:div w:id="808012494">
      <w:bodyDiv w:val="1"/>
      <w:marLeft w:val="0"/>
      <w:marRight w:val="0"/>
      <w:marTop w:val="0"/>
      <w:marBottom w:val="0"/>
      <w:divBdr>
        <w:top w:val="none" w:sz="0" w:space="0" w:color="auto"/>
        <w:left w:val="none" w:sz="0" w:space="0" w:color="auto"/>
        <w:bottom w:val="none" w:sz="0" w:space="0" w:color="auto"/>
        <w:right w:val="none" w:sz="0" w:space="0" w:color="auto"/>
      </w:divBdr>
    </w:div>
    <w:div w:id="817183478">
      <w:bodyDiv w:val="1"/>
      <w:marLeft w:val="0"/>
      <w:marRight w:val="0"/>
      <w:marTop w:val="0"/>
      <w:marBottom w:val="0"/>
      <w:divBdr>
        <w:top w:val="none" w:sz="0" w:space="0" w:color="auto"/>
        <w:left w:val="none" w:sz="0" w:space="0" w:color="auto"/>
        <w:bottom w:val="none" w:sz="0" w:space="0" w:color="auto"/>
        <w:right w:val="none" w:sz="0" w:space="0" w:color="auto"/>
      </w:divBdr>
    </w:div>
    <w:div w:id="867568060">
      <w:bodyDiv w:val="1"/>
      <w:marLeft w:val="0"/>
      <w:marRight w:val="0"/>
      <w:marTop w:val="0"/>
      <w:marBottom w:val="0"/>
      <w:divBdr>
        <w:top w:val="none" w:sz="0" w:space="0" w:color="auto"/>
        <w:left w:val="none" w:sz="0" w:space="0" w:color="auto"/>
        <w:bottom w:val="none" w:sz="0" w:space="0" w:color="auto"/>
        <w:right w:val="none" w:sz="0" w:space="0" w:color="auto"/>
      </w:divBdr>
    </w:div>
    <w:div w:id="871457318">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13667290">
      <w:bodyDiv w:val="1"/>
      <w:marLeft w:val="0"/>
      <w:marRight w:val="0"/>
      <w:marTop w:val="0"/>
      <w:marBottom w:val="0"/>
      <w:divBdr>
        <w:top w:val="none" w:sz="0" w:space="0" w:color="auto"/>
        <w:left w:val="none" w:sz="0" w:space="0" w:color="auto"/>
        <w:bottom w:val="none" w:sz="0" w:space="0" w:color="auto"/>
        <w:right w:val="none" w:sz="0" w:space="0" w:color="auto"/>
      </w:divBdr>
    </w:div>
    <w:div w:id="933053959">
      <w:bodyDiv w:val="1"/>
      <w:marLeft w:val="0"/>
      <w:marRight w:val="0"/>
      <w:marTop w:val="0"/>
      <w:marBottom w:val="0"/>
      <w:divBdr>
        <w:top w:val="none" w:sz="0" w:space="0" w:color="auto"/>
        <w:left w:val="none" w:sz="0" w:space="0" w:color="auto"/>
        <w:bottom w:val="none" w:sz="0" w:space="0" w:color="auto"/>
        <w:right w:val="none" w:sz="0" w:space="0" w:color="auto"/>
      </w:divBdr>
    </w:div>
    <w:div w:id="951791356">
      <w:bodyDiv w:val="1"/>
      <w:marLeft w:val="0"/>
      <w:marRight w:val="0"/>
      <w:marTop w:val="0"/>
      <w:marBottom w:val="0"/>
      <w:divBdr>
        <w:top w:val="none" w:sz="0" w:space="0" w:color="auto"/>
        <w:left w:val="none" w:sz="0" w:space="0" w:color="auto"/>
        <w:bottom w:val="none" w:sz="0" w:space="0" w:color="auto"/>
        <w:right w:val="none" w:sz="0" w:space="0" w:color="auto"/>
      </w:divBdr>
    </w:div>
    <w:div w:id="954874216">
      <w:bodyDiv w:val="1"/>
      <w:marLeft w:val="0"/>
      <w:marRight w:val="0"/>
      <w:marTop w:val="0"/>
      <w:marBottom w:val="0"/>
      <w:divBdr>
        <w:top w:val="none" w:sz="0" w:space="0" w:color="auto"/>
        <w:left w:val="none" w:sz="0" w:space="0" w:color="auto"/>
        <w:bottom w:val="none" w:sz="0" w:space="0" w:color="auto"/>
        <w:right w:val="none" w:sz="0" w:space="0" w:color="auto"/>
      </w:divBdr>
    </w:div>
    <w:div w:id="980381275">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91980798">
      <w:bodyDiv w:val="1"/>
      <w:marLeft w:val="0"/>
      <w:marRight w:val="0"/>
      <w:marTop w:val="0"/>
      <w:marBottom w:val="0"/>
      <w:divBdr>
        <w:top w:val="none" w:sz="0" w:space="0" w:color="auto"/>
        <w:left w:val="none" w:sz="0" w:space="0" w:color="auto"/>
        <w:bottom w:val="none" w:sz="0" w:space="0" w:color="auto"/>
        <w:right w:val="none" w:sz="0" w:space="0" w:color="auto"/>
      </w:divBdr>
    </w:div>
    <w:div w:id="994072366">
      <w:bodyDiv w:val="1"/>
      <w:marLeft w:val="0"/>
      <w:marRight w:val="0"/>
      <w:marTop w:val="0"/>
      <w:marBottom w:val="0"/>
      <w:divBdr>
        <w:top w:val="none" w:sz="0" w:space="0" w:color="auto"/>
        <w:left w:val="none" w:sz="0" w:space="0" w:color="auto"/>
        <w:bottom w:val="none" w:sz="0" w:space="0" w:color="auto"/>
        <w:right w:val="none" w:sz="0" w:space="0" w:color="auto"/>
      </w:divBdr>
    </w:div>
    <w:div w:id="1001007587">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067605894">
      <w:bodyDiv w:val="1"/>
      <w:marLeft w:val="0"/>
      <w:marRight w:val="0"/>
      <w:marTop w:val="0"/>
      <w:marBottom w:val="0"/>
      <w:divBdr>
        <w:top w:val="none" w:sz="0" w:space="0" w:color="auto"/>
        <w:left w:val="none" w:sz="0" w:space="0" w:color="auto"/>
        <w:bottom w:val="none" w:sz="0" w:space="0" w:color="auto"/>
        <w:right w:val="none" w:sz="0" w:space="0" w:color="auto"/>
      </w:divBdr>
    </w:div>
    <w:div w:id="1092968102">
      <w:bodyDiv w:val="1"/>
      <w:marLeft w:val="0"/>
      <w:marRight w:val="0"/>
      <w:marTop w:val="0"/>
      <w:marBottom w:val="0"/>
      <w:divBdr>
        <w:top w:val="none" w:sz="0" w:space="0" w:color="auto"/>
        <w:left w:val="none" w:sz="0" w:space="0" w:color="auto"/>
        <w:bottom w:val="none" w:sz="0" w:space="0" w:color="auto"/>
        <w:right w:val="none" w:sz="0" w:space="0" w:color="auto"/>
      </w:divBdr>
    </w:div>
    <w:div w:id="1115098469">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17215261">
      <w:bodyDiv w:val="1"/>
      <w:marLeft w:val="0"/>
      <w:marRight w:val="0"/>
      <w:marTop w:val="0"/>
      <w:marBottom w:val="0"/>
      <w:divBdr>
        <w:top w:val="none" w:sz="0" w:space="0" w:color="auto"/>
        <w:left w:val="none" w:sz="0" w:space="0" w:color="auto"/>
        <w:bottom w:val="none" w:sz="0" w:space="0" w:color="auto"/>
        <w:right w:val="none" w:sz="0" w:space="0" w:color="auto"/>
      </w:divBdr>
    </w:div>
    <w:div w:id="1138572968">
      <w:bodyDiv w:val="1"/>
      <w:marLeft w:val="0"/>
      <w:marRight w:val="0"/>
      <w:marTop w:val="0"/>
      <w:marBottom w:val="0"/>
      <w:divBdr>
        <w:top w:val="none" w:sz="0" w:space="0" w:color="auto"/>
        <w:left w:val="none" w:sz="0" w:space="0" w:color="auto"/>
        <w:bottom w:val="none" w:sz="0" w:space="0" w:color="auto"/>
        <w:right w:val="none" w:sz="0" w:space="0" w:color="auto"/>
      </w:divBdr>
    </w:div>
    <w:div w:id="1138887065">
      <w:bodyDiv w:val="1"/>
      <w:marLeft w:val="0"/>
      <w:marRight w:val="0"/>
      <w:marTop w:val="0"/>
      <w:marBottom w:val="0"/>
      <w:divBdr>
        <w:top w:val="none" w:sz="0" w:space="0" w:color="auto"/>
        <w:left w:val="none" w:sz="0" w:space="0" w:color="auto"/>
        <w:bottom w:val="none" w:sz="0" w:space="0" w:color="auto"/>
        <w:right w:val="none" w:sz="0" w:space="0" w:color="auto"/>
      </w:divBdr>
    </w:div>
    <w:div w:id="1140656377">
      <w:bodyDiv w:val="1"/>
      <w:marLeft w:val="0"/>
      <w:marRight w:val="0"/>
      <w:marTop w:val="0"/>
      <w:marBottom w:val="0"/>
      <w:divBdr>
        <w:top w:val="none" w:sz="0" w:space="0" w:color="auto"/>
        <w:left w:val="none" w:sz="0" w:space="0" w:color="auto"/>
        <w:bottom w:val="none" w:sz="0" w:space="0" w:color="auto"/>
        <w:right w:val="none" w:sz="0" w:space="0" w:color="auto"/>
      </w:divBdr>
    </w:div>
    <w:div w:id="1148018038">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260210535">
      <w:bodyDiv w:val="1"/>
      <w:marLeft w:val="0"/>
      <w:marRight w:val="0"/>
      <w:marTop w:val="0"/>
      <w:marBottom w:val="0"/>
      <w:divBdr>
        <w:top w:val="none" w:sz="0" w:space="0" w:color="auto"/>
        <w:left w:val="none" w:sz="0" w:space="0" w:color="auto"/>
        <w:bottom w:val="none" w:sz="0" w:space="0" w:color="auto"/>
        <w:right w:val="none" w:sz="0" w:space="0" w:color="auto"/>
      </w:divBdr>
    </w:div>
    <w:div w:id="1278752440">
      <w:bodyDiv w:val="1"/>
      <w:marLeft w:val="0"/>
      <w:marRight w:val="0"/>
      <w:marTop w:val="0"/>
      <w:marBottom w:val="0"/>
      <w:divBdr>
        <w:top w:val="none" w:sz="0" w:space="0" w:color="auto"/>
        <w:left w:val="none" w:sz="0" w:space="0" w:color="auto"/>
        <w:bottom w:val="none" w:sz="0" w:space="0" w:color="auto"/>
        <w:right w:val="none" w:sz="0" w:space="0" w:color="auto"/>
      </w:divBdr>
    </w:div>
    <w:div w:id="1279140135">
      <w:bodyDiv w:val="1"/>
      <w:marLeft w:val="0"/>
      <w:marRight w:val="0"/>
      <w:marTop w:val="0"/>
      <w:marBottom w:val="0"/>
      <w:divBdr>
        <w:top w:val="none" w:sz="0" w:space="0" w:color="auto"/>
        <w:left w:val="none" w:sz="0" w:space="0" w:color="auto"/>
        <w:bottom w:val="none" w:sz="0" w:space="0" w:color="auto"/>
        <w:right w:val="none" w:sz="0" w:space="0" w:color="auto"/>
      </w:divBdr>
    </w:div>
    <w:div w:id="1286699519">
      <w:bodyDiv w:val="1"/>
      <w:marLeft w:val="0"/>
      <w:marRight w:val="0"/>
      <w:marTop w:val="0"/>
      <w:marBottom w:val="0"/>
      <w:divBdr>
        <w:top w:val="none" w:sz="0" w:space="0" w:color="auto"/>
        <w:left w:val="none" w:sz="0" w:space="0" w:color="auto"/>
        <w:bottom w:val="none" w:sz="0" w:space="0" w:color="auto"/>
        <w:right w:val="none" w:sz="0" w:space="0" w:color="auto"/>
      </w:divBdr>
    </w:div>
    <w:div w:id="1300646507">
      <w:bodyDiv w:val="1"/>
      <w:marLeft w:val="0"/>
      <w:marRight w:val="0"/>
      <w:marTop w:val="0"/>
      <w:marBottom w:val="0"/>
      <w:divBdr>
        <w:top w:val="none" w:sz="0" w:space="0" w:color="auto"/>
        <w:left w:val="none" w:sz="0" w:space="0" w:color="auto"/>
        <w:bottom w:val="none" w:sz="0" w:space="0" w:color="auto"/>
        <w:right w:val="none" w:sz="0" w:space="0" w:color="auto"/>
      </w:divBdr>
    </w:div>
    <w:div w:id="1305164969">
      <w:bodyDiv w:val="1"/>
      <w:marLeft w:val="0"/>
      <w:marRight w:val="0"/>
      <w:marTop w:val="0"/>
      <w:marBottom w:val="0"/>
      <w:divBdr>
        <w:top w:val="none" w:sz="0" w:space="0" w:color="auto"/>
        <w:left w:val="none" w:sz="0" w:space="0" w:color="auto"/>
        <w:bottom w:val="none" w:sz="0" w:space="0" w:color="auto"/>
        <w:right w:val="none" w:sz="0" w:space="0" w:color="auto"/>
      </w:divBdr>
    </w:div>
    <w:div w:id="1306159832">
      <w:bodyDiv w:val="1"/>
      <w:marLeft w:val="0"/>
      <w:marRight w:val="0"/>
      <w:marTop w:val="0"/>
      <w:marBottom w:val="0"/>
      <w:divBdr>
        <w:top w:val="none" w:sz="0" w:space="0" w:color="auto"/>
        <w:left w:val="none" w:sz="0" w:space="0" w:color="auto"/>
        <w:bottom w:val="none" w:sz="0" w:space="0" w:color="auto"/>
        <w:right w:val="none" w:sz="0" w:space="0" w:color="auto"/>
      </w:divBdr>
    </w:div>
    <w:div w:id="1308626286">
      <w:bodyDiv w:val="1"/>
      <w:marLeft w:val="0"/>
      <w:marRight w:val="0"/>
      <w:marTop w:val="0"/>
      <w:marBottom w:val="0"/>
      <w:divBdr>
        <w:top w:val="none" w:sz="0" w:space="0" w:color="auto"/>
        <w:left w:val="none" w:sz="0" w:space="0" w:color="auto"/>
        <w:bottom w:val="none" w:sz="0" w:space="0" w:color="auto"/>
        <w:right w:val="none" w:sz="0" w:space="0" w:color="auto"/>
      </w:divBdr>
    </w:div>
    <w:div w:id="1346519217">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382830578">
      <w:bodyDiv w:val="1"/>
      <w:marLeft w:val="0"/>
      <w:marRight w:val="0"/>
      <w:marTop w:val="0"/>
      <w:marBottom w:val="0"/>
      <w:divBdr>
        <w:top w:val="none" w:sz="0" w:space="0" w:color="auto"/>
        <w:left w:val="none" w:sz="0" w:space="0" w:color="auto"/>
        <w:bottom w:val="none" w:sz="0" w:space="0" w:color="auto"/>
        <w:right w:val="none" w:sz="0" w:space="0" w:color="auto"/>
      </w:divBdr>
    </w:div>
    <w:div w:id="1399521955">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17627445">
      <w:bodyDiv w:val="1"/>
      <w:marLeft w:val="0"/>
      <w:marRight w:val="0"/>
      <w:marTop w:val="0"/>
      <w:marBottom w:val="0"/>
      <w:divBdr>
        <w:top w:val="none" w:sz="0" w:space="0" w:color="auto"/>
        <w:left w:val="none" w:sz="0" w:space="0" w:color="auto"/>
        <w:bottom w:val="none" w:sz="0" w:space="0" w:color="auto"/>
        <w:right w:val="none" w:sz="0" w:space="0" w:color="auto"/>
      </w:divBdr>
    </w:div>
    <w:div w:id="1433815070">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52703472">
      <w:bodyDiv w:val="1"/>
      <w:marLeft w:val="0"/>
      <w:marRight w:val="0"/>
      <w:marTop w:val="0"/>
      <w:marBottom w:val="0"/>
      <w:divBdr>
        <w:top w:val="none" w:sz="0" w:space="0" w:color="auto"/>
        <w:left w:val="none" w:sz="0" w:space="0" w:color="auto"/>
        <w:bottom w:val="none" w:sz="0" w:space="0" w:color="auto"/>
        <w:right w:val="none" w:sz="0" w:space="0" w:color="auto"/>
      </w:divBdr>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47984431">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45426150">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68052373">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36195518">
      <w:bodyDiv w:val="1"/>
      <w:marLeft w:val="0"/>
      <w:marRight w:val="0"/>
      <w:marTop w:val="0"/>
      <w:marBottom w:val="0"/>
      <w:divBdr>
        <w:top w:val="none" w:sz="0" w:space="0" w:color="auto"/>
        <w:left w:val="none" w:sz="0" w:space="0" w:color="auto"/>
        <w:bottom w:val="none" w:sz="0" w:space="0" w:color="auto"/>
        <w:right w:val="none" w:sz="0" w:space="0" w:color="auto"/>
      </w:divBdr>
    </w:div>
    <w:div w:id="1766615275">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791439885">
      <w:bodyDiv w:val="1"/>
      <w:marLeft w:val="0"/>
      <w:marRight w:val="0"/>
      <w:marTop w:val="0"/>
      <w:marBottom w:val="0"/>
      <w:divBdr>
        <w:top w:val="none" w:sz="0" w:space="0" w:color="auto"/>
        <w:left w:val="none" w:sz="0" w:space="0" w:color="auto"/>
        <w:bottom w:val="none" w:sz="0" w:space="0" w:color="auto"/>
        <w:right w:val="none" w:sz="0" w:space="0" w:color="auto"/>
      </w:divBdr>
    </w:div>
    <w:div w:id="1800031595">
      <w:bodyDiv w:val="1"/>
      <w:marLeft w:val="0"/>
      <w:marRight w:val="0"/>
      <w:marTop w:val="0"/>
      <w:marBottom w:val="0"/>
      <w:divBdr>
        <w:top w:val="none" w:sz="0" w:space="0" w:color="auto"/>
        <w:left w:val="none" w:sz="0" w:space="0" w:color="auto"/>
        <w:bottom w:val="none" w:sz="0" w:space="0" w:color="auto"/>
        <w:right w:val="none" w:sz="0" w:space="0" w:color="auto"/>
      </w:divBdr>
    </w:div>
    <w:div w:id="1800952145">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65434855">
      <w:bodyDiv w:val="1"/>
      <w:marLeft w:val="0"/>
      <w:marRight w:val="0"/>
      <w:marTop w:val="0"/>
      <w:marBottom w:val="0"/>
      <w:divBdr>
        <w:top w:val="none" w:sz="0" w:space="0" w:color="auto"/>
        <w:left w:val="none" w:sz="0" w:space="0" w:color="auto"/>
        <w:bottom w:val="none" w:sz="0" w:space="0" w:color="auto"/>
        <w:right w:val="none" w:sz="0" w:space="0" w:color="auto"/>
      </w:divBdr>
    </w:div>
    <w:div w:id="1865751529">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24338661">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55864695">
      <w:bodyDiv w:val="1"/>
      <w:marLeft w:val="0"/>
      <w:marRight w:val="0"/>
      <w:marTop w:val="0"/>
      <w:marBottom w:val="0"/>
      <w:divBdr>
        <w:top w:val="none" w:sz="0" w:space="0" w:color="auto"/>
        <w:left w:val="none" w:sz="0" w:space="0" w:color="auto"/>
        <w:bottom w:val="none" w:sz="0" w:space="0" w:color="auto"/>
        <w:right w:val="none" w:sz="0" w:space="0" w:color="auto"/>
      </w:divBdr>
    </w:div>
    <w:div w:id="1960599999">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1981574211">
      <w:bodyDiv w:val="1"/>
      <w:marLeft w:val="0"/>
      <w:marRight w:val="0"/>
      <w:marTop w:val="0"/>
      <w:marBottom w:val="0"/>
      <w:divBdr>
        <w:top w:val="none" w:sz="0" w:space="0" w:color="auto"/>
        <w:left w:val="none" w:sz="0" w:space="0" w:color="auto"/>
        <w:bottom w:val="none" w:sz="0" w:space="0" w:color="auto"/>
        <w:right w:val="none" w:sz="0" w:space="0" w:color="auto"/>
      </w:divBdr>
    </w:div>
    <w:div w:id="1987277185">
      <w:bodyDiv w:val="1"/>
      <w:marLeft w:val="0"/>
      <w:marRight w:val="0"/>
      <w:marTop w:val="0"/>
      <w:marBottom w:val="0"/>
      <w:divBdr>
        <w:top w:val="none" w:sz="0" w:space="0" w:color="auto"/>
        <w:left w:val="none" w:sz="0" w:space="0" w:color="auto"/>
        <w:bottom w:val="none" w:sz="0" w:space="0" w:color="auto"/>
        <w:right w:val="none" w:sz="0" w:space="0" w:color="auto"/>
      </w:divBdr>
    </w:div>
    <w:div w:id="1989625749">
      <w:bodyDiv w:val="1"/>
      <w:marLeft w:val="0"/>
      <w:marRight w:val="0"/>
      <w:marTop w:val="0"/>
      <w:marBottom w:val="0"/>
      <w:divBdr>
        <w:top w:val="none" w:sz="0" w:space="0" w:color="auto"/>
        <w:left w:val="none" w:sz="0" w:space="0" w:color="auto"/>
        <w:bottom w:val="none" w:sz="0" w:space="0" w:color="auto"/>
        <w:right w:val="none" w:sz="0" w:space="0" w:color="auto"/>
      </w:divBdr>
    </w:div>
    <w:div w:id="1996563491">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34574437">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4885857">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 w:id="2118714261">
      <w:bodyDiv w:val="1"/>
      <w:marLeft w:val="0"/>
      <w:marRight w:val="0"/>
      <w:marTop w:val="0"/>
      <w:marBottom w:val="0"/>
      <w:divBdr>
        <w:top w:val="none" w:sz="0" w:space="0" w:color="auto"/>
        <w:left w:val="none" w:sz="0" w:space="0" w:color="auto"/>
        <w:bottom w:val="none" w:sz="0" w:space="0" w:color="auto"/>
        <w:right w:val="none" w:sz="0" w:space="0" w:color="auto"/>
      </w:divBdr>
    </w:div>
    <w:div w:id="2119329681">
      <w:bodyDiv w:val="1"/>
      <w:marLeft w:val="0"/>
      <w:marRight w:val="0"/>
      <w:marTop w:val="0"/>
      <w:marBottom w:val="0"/>
      <w:divBdr>
        <w:top w:val="none" w:sz="0" w:space="0" w:color="auto"/>
        <w:left w:val="none" w:sz="0" w:space="0" w:color="auto"/>
        <w:bottom w:val="none" w:sz="0" w:space="0" w:color="auto"/>
        <w:right w:val="none" w:sz="0" w:space="0" w:color="auto"/>
      </w:divBdr>
    </w:div>
    <w:div w:id="212083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5.xml"/><Relationship Id="rId26" Type="http://schemas.openxmlformats.org/officeDocument/2006/relationships/hyperlink" Target="https://www1.hkexnews.hk/listedco/listconews/sehk/2020/0327/2020032701000.pdf" TargetMode="External"/><Relationship Id="rId39" Type="http://schemas.openxmlformats.org/officeDocument/2006/relationships/header" Target="header1.xml"/><Relationship Id="rId21" Type="http://schemas.openxmlformats.org/officeDocument/2006/relationships/hyperlink" Target="https://www.grantthornton.global/en/insights/articles/distressed-sectors--hotels/" TargetMode="External"/><Relationship Id="rId34" Type="http://schemas.openxmlformats.org/officeDocument/2006/relationships/hyperlink" Target="https://cdn.whitbread.co.uk/media/2021/02/15100612/Whitbread_18-19-Full-Report_Final_Final-1.pdf" TargetMode="External"/><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1.hkexnews.hk/listedco/listconews/sehk/2023/0324/2023032400540.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https://www.kuokgroup.com/businesses/shangri-la" TargetMode="External"/><Relationship Id="rId32" Type="http://schemas.openxmlformats.org/officeDocument/2006/relationships/hyperlink" Target="https://www.theguardian.com/business/2023/apr/25/premier-inn-whitbread-pre-covid-profits-deals" TargetMode="External"/><Relationship Id="rId37" Type="http://schemas.openxmlformats.org/officeDocument/2006/relationships/hyperlink" Target="https://cdn.whitbread.co.uk/media/2023/05/Whitbread_AR22_Interactive.pdf"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hotelandcatering.com/news/chain-of-the-month-shangri-la-hotels-and-resorts" TargetMode="External"/><Relationship Id="rId28" Type="http://schemas.openxmlformats.org/officeDocument/2006/relationships/hyperlink" Target="https://www1.hkexnews.hk/listedco/listconews/sehk/2022/0324/2022032400914.pdf" TargetMode="External"/><Relationship Id="rId36" Type="http://schemas.openxmlformats.org/officeDocument/2006/relationships/hyperlink" Target="https://cdn.whitbread.co.uk/media/2022/05/Whitbread_AR21-1.pdf" TargetMode="External"/><Relationship Id="rId10" Type="http://schemas.openxmlformats.org/officeDocument/2006/relationships/image" Target="media/image2.png"/><Relationship Id="rId19" Type="http://schemas.openxmlformats.org/officeDocument/2006/relationships/hyperlink" Target="https://cpp-luxury.com/shangri-la-group-reports-revenues-down-621-in-the-first-half-of-2020/" TargetMode="External"/><Relationship Id="rId31" Type="http://schemas.openxmlformats.org/officeDocument/2006/relationships/hyperlink" Target="https://www.statista.com/statistics/511372/total-revenue-whitbread-united-kingdom-uk/" TargetMode="External"/><Relationship Id="rId44"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yperlink" Target="https://www.hospitalitynet.org/announcement/41010166.html" TargetMode="External"/><Relationship Id="rId27" Type="http://schemas.openxmlformats.org/officeDocument/2006/relationships/hyperlink" Target="https://www1.hkexnews.hk/listedco/listconews/sehk/2021/0326/2021032600818.pdf" TargetMode="External"/><Relationship Id="rId30" Type="http://schemas.openxmlformats.org/officeDocument/2006/relationships/hyperlink" Target="https://www1.hkexnews.hk/listedco/listconews/sehk/2024/0322/2024032200585.pdf" TargetMode="External"/><Relationship Id="rId35" Type="http://schemas.openxmlformats.org/officeDocument/2006/relationships/hyperlink" Target="https://cdn.whitbread.co.uk/media/2021/05/21175600/23076_Whitbread_AR2020_web-1.pdf" TargetMode="External"/><Relationship Id="rId43" Type="http://schemas.openxmlformats.org/officeDocument/2006/relationships/header" Target="header3.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2.xml"/><Relationship Id="rId17" Type="http://schemas.openxmlformats.org/officeDocument/2006/relationships/chart" Target="charts/chart4.xml"/><Relationship Id="rId25" Type="http://schemas.openxmlformats.org/officeDocument/2006/relationships/hyperlink" Target="https://martinroll.com/resources/articles/asia/shangri-la-hotels-resorts-bringing-asian-hospitality-to-the-world/" TargetMode="External"/><Relationship Id="rId33" Type="http://schemas.openxmlformats.org/officeDocument/2006/relationships/hyperlink" Target="https://cdn.whitbread.co.uk/media/2023/08/The-Economic-Impact-of-Premier-Inn-hotels_2022-study_final.pdf" TargetMode="External"/><Relationship Id="rId38" Type="http://schemas.openxmlformats.org/officeDocument/2006/relationships/hyperlink" Target="https://cdn.whitbread.co.uk/media/2024/05/Whitbread-PLC-Annual-Report-and-Accounts-2023_Single_pages-1.pdf" TargetMode="External"/><Relationship Id="rId46" Type="http://schemas.openxmlformats.org/officeDocument/2006/relationships/theme" Target="theme/theme1.xml"/><Relationship Id="rId20" Type="http://schemas.openxmlformats.org/officeDocument/2006/relationships/hyperlink" Target="https://www.ft.com/content/a1269f87-1f17-4d22-aec9-434fba210b97" TargetMode="External"/><Relationship Id="rId41"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b589b9084e2be19/Desktop/Facultate/year%202/Sem2/Business%20pla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b589b9084e2be19/Desktop/Facultate/year%202/Sem2/Business%20pla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8b589b9084e2be19/Desktop/Facultate/year%202/Sem2/Business%20pla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8b589b9084e2be19/Desktop/Facultate/year%202/Sem2/Business%20plan.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8b589b9084e2be19/Desktop/Facultate/year%202/Sem2/Business%20plan.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Revenue : Shangri-La (USD Million) &amp; Premier Inn (GBP</a:t>
            </a:r>
            <a:r>
              <a:rPr lang="en-US" baseline="0"/>
              <a:t> Million)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Shangri-La (USD Million)</c:v>
                </c:pt>
              </c:strCache>
            </c:strRef>
          </c:tx>
          <c:spPr>
            <a:ln w="28575" cap="rnd">
              <a:solidFill>
                <a:schemeClr val="accent1"/>
              </a:solidFill>
              <a:round/>
            </a:ln>
            <a:effectLst/>
          </c:spPr>
          <c:marker>
            <c:symbol val="none"/>
          </c:marker>
          <c:cat>
            <c:numRef>
              <c:f>Sheet1!$A$2:$A$7</c:f>
              <c:numCache>
                <c:formatCode>General</c:formatCode>
                <c:ptCount val="6"/>
                <c:pt idx="0">
                  <c:v>2018</c:v>
                </c:pt>
                <c:pt idx="1">
                  <c:v>2019</c:v>
                </c:pt>
                <c:pt idx="2">
                  <c:v>2020</c:v>
                </c:pt>
                <c:pt idx="3">
                  <c:v>2021</c:v>
                </c:pt>
                <c:pt idx="4">
                  <c:v>2022</c:v>
                </c:pt>
                <c:pt idx="5">
                  <c:v>2023</c:v>
                </c:pt>
              </c:numCache>
            </c:numRef>
          </c:cat>
          <c:val>
            <c:numRef>
              <c:f>Sheet1!$B$2:$B$7</c:f>
              <c:numCache>
                <c:formatCode>0.00</c:formatCode>
                <c:ptCount val="6"/>
                <c:pt idx="0">
                  <c:v>2518</c:v>
                </c:pt>
                <c:pt idx="1">
                  <c:v>2431</c:v>
                </c:pt>
                <c:pt idx="2">
                  <c:v>1033</c:v>
                </c:pt>
                <c:pt idx="3">
                  <c:v>1241</c:v>
                </c:pt>
                <c:pt idx="4">
                  <c:v>1462</c:v>
                </c:pt>
                <c:pt idx="5">
                  <c:v>2141</c:v>
                </c:pt>
              </c:numCache>
            </c:numRef>
          </c:val>
          <c:smooth val="0"/>
          <c:extLst>
            <c:ext xmlns:c16="http://schemas.microsoft.com/office/drawing/2014/chart" uri="{C3380CC4-5D6E-409C-BE32-E72D297353CC}">
              <c16:uniqueId val="{00000000-6AAB-46E6-8E4F-2C4B72BA15C3}"/>
            </c:ext>
          </c:extLst>
        </c:ser>
        <c:ser>
          <c:idx val="1"/>
          <c:order val="1"/>
          <c:tx>
            <c:strRef>
              <c:f>Sheet1!$C$1</c:f>
              <c:strCache>
                <c:ptCount val="1"/>
                <c:pt idx="0">
                  <c:v>Premier Inn (GBP Million)</c:v>
                </c:pt>
              </c:strCache>
            </c:strRef>
          </c:tx>
          <c:spPr>
            <a:ln w="28575" cap="rnd">
              <a:solidFill>
                <a:schemeClr val="accent2"/>
              </a:solidFill>
              <a:round/>
            </a:ln>
            <a:effectLst/>
          </c:spPr>
          <c:marker>
            <c:symbol val="none"/>
          </c:marker>
          <c:cat>
            <c:numRef>
              <c:f>Sheet1!$A$2:$A$7</c:f>
              <c:numCache>
                <c:formatCode>General</c:formatCode>
                <c:ptCount val="6"/>
                <c:pt idx="0">
                  <c:v>2018</c:v>
                </c:pt>
                <c:pt idx="1">
                  <c:v>2019</c:v>
                </c:pt>
                <c:pt idx="2">
                  <c:v>2020</c:v>
                </c:pt>
                <c:pt idx="3">
                  <c:v>2021</c:v>
                </c:pt>
                <c:pt idx="4">
                  <c:v>2022</c:v>
                </c:pt>
                <c:pt idx="5">
                  <c:v>2023</c:v>
                </c:pt>
              </c:numCache>
            </c:numRef>
          </c:cat>
          <c:val>
            <c:numRef>
              <c:f>Sheet1!$C$2:$C$7</c:f>
              <c:numCache>
                <c:formatCode>0.00</c:formatCode>
                <c:ptCount val="6"/>
                <c:pt idx="0">
                  <c:v>2049.1</c:v>
                </c:pt>
                <c:pt idx="1">
                  <c:v>2072</c:v>
                </c:pt>
                <c:pt idx="2">
                  <c:v>589.4</c:v>
                </c:pt>
                <c:pt idx="3">
                  <c:v>1703</c:v>
                </c:pt>
                <c:pt idx="4">
                  <c:v>2625</c:v>
                </c:pt>
                <c:pt idx="5">
                  <c:v>2959</c:v>
                </c:pt>
              </c:numCache>
            </c:numRef>
          </c:val>
          <c:smooth val="0"/>
          <c:extLst>
            <c:ext xmlns:c16="http://schemas.microsoft.com/office/drawing/2014/chart" uri="{C3380CC4-5D6E-409C-BE32-E72D297353CC}">
              <c16:uniqueId val="{00000001-6AAB-46E6-8E4F-2C4B72BA15C3}"/>
            </c:ext>
          </c:extLst>
        </c:ser>
        <c:dLbls>
          <c:showLegendKey val="0"/>
          <c:showVal val="0"/>
          <c:showCatName val="0"/>
          <c:showSerName val="0"/>
          <c:showPercent val="0"/>
          <c:showBubbleSize val="0"/>
        </c:dLbls>
        <c:smooth val="0"/>
        <c:axId val="2117916639"/>
        <c:axId val="2117914719"/>
      </c:lineChart>
      <c:catAx>
        <c:axId val="2117916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7914719"/>
        <c:crosses val="autoZero"/>
        <c:auto val="1"/>
        <c:lblAlgn val="ctr"/>
        <c:lblOffset val="100"/>
        <c:noMultiLvlLbl val="0"/>
      </c:catAx>
      <c:valAx>
        <c:axId val="211791471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79166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kern="1200" spc="0" baseline="0">
                <a:solidFill>
                  <a:sysClr val="windowText" lastClr="000000">
                    <a:lumMod val="65000"/>
                    <a:lumOff val="35000"/>
                  </a:sysClr>
                </a:solidFill>
              </a:rPr>
              <a:t>Revenue Summary : Shangri-La (USA Million)</a:t>
            </a:r>
            <a:endParaRPr lang="en-US" sz="14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Sheet1!$K$23</c:f>
              <c:strCache>
                <c:ptCount val="1"/>
                <c:pt idx="0">
                  <c:v>Room Revenue</c:v>
                </c:pt>
              </c:strCache>
            </c:strRef>
          </c:tx>
          <c:spPr>
            <a:solidFill>
              <a:schemeClr val="accent1"/>
            </a:solidFill>
            <a:ln>
              <a:noFill/>
            </a:ln>
            <a:effectLst/>
          </c:spPr>
          <c:invertIfNegative val="0"/>
          <c:cat>
            <c:numRef>
              <c:f>Sheet1!$J$24:$J$29</c:f>
              <c:numCache>
                <c:formatCode>General</c:formatCode>
                <c:ptCount val="6"/>
                <c:pt idx="0">
                  <c:v>2018</c:v>
                </c:pt>
                <c:pt idx="1">
                  <c:v>2019</c:v>
                </c:pt>
                <c:pt idx="2">
                  <c:v>2020</c:v>
                </c:pt>
                <c:pt idx="3">
                  <c:v>2021</c:v>
                </c:pt>
                <c:pt idx="4">
                  <c:v>2022</c:v>
                </c:pt>
                <c:pt idx="5">
                  <c:v>2023</c:v>
                </c:pt>
              </c:numCache>
            </c:numRef>
          </c:cat>
          <c:val>
            <c:numRef>
              <c:f>Sheet1!$K$24:$K$29</c:f>
              <c:numCache>
                <c:formatCode>0.00</c:formatCode>
                <c:ptCount val="6"/>
                <c:pt idx="0">
                  <c:v>1143.3</c:v>
                </c:pt>
                <c:pt idx="1">
                  <c:v>1067.3</c:v>
                </c:pt>
                <c:pt idx="2">
                  <c:v>373.7</c:v>
                </c:pt>
                <c:pt idx="3">
                  <c:v>452.5</c:v>
                </c:pt>
                <c:pt idx="4">
                  <c:v>622.9</c:v>
                </c:pt>
                <c:pt idx="5">
                  <c:v>1041</c:v>
                </c:pt>
              </c:numCache>
            </c:numRef>
          </c:val>
          <c:extLst>
            <c:ext xmlns:c16="http://schemas.microsoft.com/office/drawing/2014/chart" uri="{C3380CC4-5D6E-409C-BE32-E72D297353CC}">
              <c16:uniqueId val="{00000000-F244-44F2-8DBD-AE271E79186B}"/>
            </c:ext>
          </c:extLst>
        </c:ser>
        <c:ser>
          <c:idx val="1"/>
          <c:order val="1"/>
          <c:tx>
            <c:strRef>
              <c:f>Sheet1!$L$23</c:f>
              <c:strCache>
                <c:ptCount val="1"/>
                <c:pt idx="0">
                  <c:v>Food, beverage and other items</c:v>
                </c:pt>
              </c:strCache>
            </c:strRef>
          </c:tx>
          <c:spPr>
            <a:solidFill>
              <a:schemeClr val="accent2"/>
            </a:solidFill>
            <a:ln>
              <a:noFill/>
            </a:ln>
            <a:effectLst/>
          </c:spPr>
          <c:invertIfNegative val="0"/>
          <c:cat>
            <c:numRef>
              <c:f>Sheet1!$J$24:$J$29</c:f>
              <c:numCache>
                <c:formatCode>General</c:formatCode>
                <c:ptCount val="6"/>
                <c:pt idx="0">
                  <c:v>2018</c:v>
                </c:pt>
                <c:pt idx="1">
                  <c:v>2019</c:v>
                </c:pt>
                <c:pt idx="2">
                  <c:v>2020</c:v>
                </c:pt>
                <c:pt idx="3">
                  <c:v>2021</c:v>
                </c:pt>
                <c:pt idx="4">
                  <c:v>2022</c:v>
                </c:pt>
                <c:pt idx="5">
                  <c:v>2023</c:v>
                </c:pt>
              </c:numCache>
            </c:numRef>
          </c:cat>
          <c:val>
            <c:numRef>
              <c:f>Sheet1!$L$24:$L$29</c:f>
              <c:numCache>
                <c:formatCode>0.00</c:formatCode>
                <c:ptCount val="6"/>
                <c:pt idx="0">
                  <c:v>1374.6000000000001</c:v>
                </c:pt>
                <c:pt idx="1">
                  <c:v>1363.7</c:v>
                </c:pt>
                <c:pt idx="2">
                  <c:v>659.3</c:v>
                </c:pt>
                <c:pt idx="3">
                  <c:v>788.5</c:v>
                </c:pt>
                <c:pt idx="4">
                  <c:v>839.1</c:v>
                </c:pt>
                <c:pt idx="5">
                  <c:v>1100</c:v>
                </c:pt>
              </c:numCache>
            </c:numRef>
          </c:val>
          <c:extLst>
            <c:ext xmlns:c16="http://schemas.microsoft.com/office/drawing/2014/chart" uri="{C3380CC4-5D6E-409C-BE32-E72D297353CC}">
              <c16:uniqueId val="{00000001-F244-44F2-8DBD-AE271E79186B}"/>
            </c:ext>
          </c:extLst>
        </c:ser>
        <c:dLbls>
          <c:showLegendKey val="0"/>
          <c:showVal val="0"/>
          <c:showCatName val="0"/>
          <c:showSerName val="0"/>
          <c:showPercent val="0"/>
          <c:showBubbleSize val="0"/>
        </c:dLbls>
        <c:gapWidth val="150"/>
        <c:overlap val="100"/>
        <c:axId val="1203754575"/>
        <c:axId val="1203760815"/>
      </c:barChart>
      <c:catAx>
        <c:axId val="12037545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760815"/>
        <c:crosses val="autoZero"/>
        <c:auto val="1"/>
        <c:lblAlgn val="ctr"/>
        <c:lblOffset val="100"/>
        <c:noMultiLvlLbl val="0"/>
      </c:catAx>
      <c:valAx>
        <c:axId val="1203760815"/>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7545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Summary :</a:t>
            </a:r>
            <a:r>
              <a:rPr lang="en-US" baseline="0"/>
              <a:t> Premier Inn(GBP Million)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Sheet1!$K$33</c:f>
              <c:strCache>
                <c:ptCount val="1"/>
                <c:pt idx="0">
                  <c:v>Room Revenue</c:v>
                </c:pt>
              </c:strCache>
            </c:strRef>
          </c:tx>
          <c:spPr>
            <a:solidFill>
              <a:schemeClr val="accent1"/>
            </a:solidFill>
            <a:ln>
              <a:noFill/>
            </a:ln>
            <a:effectLst/>
          </c:spPr>
          <c:invertIfNegative val="0"/>
          <c:cat>
            <c:numRef>
              <c:f>Sheet1!$J$34:$J$39</c:f>
              <c:numCache>
                <c:formatCode>General</c:formatCode>
                <c:ptCount val="6"/>
                <c:pt idx="0">
                  <c:v>2018</c:v>
                </c:pt>
                <c:pt idx="1">
                  <c:v>2019</c:v>
                </c:pt>
                <c:pt idx="2">
                  <c:v>2020</c:v>
                </c:pt>
                <c:pt idx="3">
                  <c:v>2021</c:v>
                </c:pt>
                <c:pt idx="4">
                  <c:v>2022</c:v>
                </c:pt>
                <c:pt idx="5">
                  <c:v>2023</c:v>
                </c:pt>
              </c:numCache>
            </c:numRef>
          </c:cat>
          <c:val>
            <c:numRef>
              <c:f>Sheet1!$K$34:$K$39</c:f>
              <c:numCache>
                <c:formatCode>0.00</c:formatCode>
                <c:ptCount val="6"/>
                <c:pt idx="0">
                  <c:v>1317.1</c:v>
                </c:pt>
                <c:pt idx="1">
                  <c:v>1321.4</c:v>
                </c:pt>
                <c:pt idx="2">
                  <c:v>398.7</c:v>
                </c:pt>
                <c:pt idx="3">
                  <c:v>1186.9000000000001</c:v>
                </c:pt>
                <c:pt idx="4">
                  <c:v>1895.1</c:v>
                </c:pt>
                <c:pt idx="5">
                  <c:v>2170.4</c:v>
                </c:pt>
              </c:numCache>
            </c:numRef>
          </c:val>
          <c:extLst>
            <c:ext xmlns:c16="http://schemas.microsoft.com/office/drawing/2014/chart" uri="{C3380CC4-5D6E-409C-BE32-E72D297353CC}">
              <c16:uniqueId val="{00000000-1235-439A-AA83-302C189C5B22}"/>
            </c:ext>
          </c:extLst>
        </c:ser>
        <c:ser>
          <c:idx val="1"/>
          <c:order val="1"/>
          <c:tx>
            <c:strRef>
              <c:f>Sheet1!$L$33</c:f>
              <c:strCache>
                <c:ptCount val="1"/>
                <c:pt idx="0">
                  <c:v>Food, beverage and other items</c:v>
                </c:pt>
              </c:strCache>
            </c:strRef>
          </c:tx>
          <c:spPr>
            <a:solidFill>
              <a:schemeClr val="accent2"/>
            </a:solidFill>
            <a:ln>
              <a:noFill/>
            </a:ln>
            <a:effectLst/>
          </c:spPr>
          <c:invertIfNegative val="0"/>
          <c:cat>
            <c:numRef>
              <c:f>Sheet1!$J$34:$J$39</c:f>
              <c:numCache>
                <c:formatCode>General</c:formatCode>
                <c:ptCount val="6"/>
                <c:pt idx="0">
                  <c:v>2018</c:v>
                </c:pt>
                <c:pt idx="1">
                  <c:v>2019</c:v>
                </c:pt>
                <c:pt idx="2">
                  <c:v>2020</c:v>
                </c:pt>
                <c:pt idx="3">
                  <c:v>2021</c:v>
                </c:pt>
                <c:pt idx="4">
                  <c:v>2022</c:v>
                </c:pt>
                <c:pt idx="5">
                  <c:v>2023</c:v>
                </c:pt>
              </c:numCache>
            </c:numRef>
          </c:cat>
          <c:val>
            <c:numRef>
              <c:f>Sheet1!$L$34:$L$39</c:f>
              <c:numCache>
                <c:formatCode>0.00</c:formatCode>
                <c:ptCount val="6"/>
                <c:pt idx="0">
                  <c:v>732</c:v>
                </c:pt>
                <c:pt idx="1">
                  <c:v>750.1</c:v>
                </c:pt>
                <c:pt idx="2">
                  <c:v>190.2</c:v>
                </c:pt>
                <c:pt idx="3">
                  <c:v>516.5</c:v>
                </c:pt>
                <c:pt idx="4">
                  <c:v>730.1</c:v>
                </c:pt>
                <c:pt idx="5">
                  <c:v>789.5</c:v>
                </c:pt>
              </c:numCache>
            </c:numRef>
          </c:val>
          <c:extLst>
            <c:ext xmlns:c16="http://schemas.microsoft.com/office/drawing/2014/chart" uri="{C3380CC4-5D6E-409C-BE32-E72D297353CC}">
              <c16:uniqueId val="{00000001-1235-439A-AA83-302C189C5B22}"/>
            </c:ext>
          </c:extLst>
        </c:ser>
        <c:dLbls>
          <c:showLegendKey val="0"/>
          <c:showVal val="0"/>
          <c:showCatName val="0"/>
          <c:showSerName val="0"/>
          <c:showPercent val="0"/>
          <c:showBubbleSize val="0"/>
        </c:dLbls>
        <c:gapWidth val="150"/>
        <c:overlap val="100"/>
        <c:axId val="1198541567"/>
        <c:axId val="1198541087"/>
      </c:barChart>
      <c:catAx>
        <c:axId val="11985415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541087"/>
        <c:crosses val="autoZero"/>
        <c:auto val="1"/>
        <c:lblAlgn val="ctr"/>
        <c:lblOffset val="100"/>
        <c:noMultiLvlLbl val="0"/>
      </c:catAx>
      <c:valAx>
        <c:axId val="119854108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85415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Premier Inn CSR Investment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Sheet4!$C$1</c:f>
              <c:strCache>
                <c:ptCount val="1"/>
                <c:pt idx="0">
                  <c:v>Premier Inn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18B-4710-A83D-339C2D334FF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18B-4710-A83D-339C2D334FF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18B-4710-A83D-339C2D334FF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18B-4710-A83D-339C2D334FF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Sheet4!$A$2:$A$5</c:f>
              <c:strCache>
                <c:ptCount val="4"/>
                <c:pt idx="0">
                  <c:v>Environmental Initiatives</c:v>
                </c:pt>
                <c:pt idx="1">
                  <c:v>Sustainability Programs</c:v>
                </c:pt>
                <c:pt idx="2">
                  <c:v>Community Engagement</c:v>
                </c:pt>
                <c:pt idx="3">
                  <c:v>Employee Welfare</c:v>
                </c:pt>
              </c:strCache>
            </c:strRef>
          </c:cat>
          <c:val>
            <c:numRef>
              <c:f>Sheet4!$C$2:$C$5</c:f>
              <c:numCache>
                <c:formatCode>0%</c:formatCode>
                <c:ptCount val="4"/>
                <c:pt idx="0">
                  <c:v>0.25</c:v>
                </c:pt>
                <c:pt idx="1">
                  <c:v>0.25</c:v>
                </c:pt>
                <c:pt idx="2">
                  <c:v>0.2</c:v>
                </c:pt>
                <c:pt idx="3">
                  <c:v>0.3</c:v>
                </c:pt>
              </c:numCache>
            </c:numRef>
          </c:val>
          <c:extLst>
            <c:ext xmlns:c16="http://schemas.microsoft.com/office/drawing/2014/chart" uri="{C3380CC4-5D6E-409C-BE32-E72D297353CC}">
              <c16:uniqueId val="{00000008-C18B-4710-A83D-339C2D334FF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Shangri-La CSR Investment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Sheet4!$B$1</c:f>
              <c:strCache>
                <c:ptCount val="1"/>
                <c:pt idx="0">
                  <c:v>Shangri-La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AD9-4499-A962-435D879F87D3}"/>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AD9-4499-A962-435D879F87D3}"/>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AD9-4499-A962-435D879F87D3}"/>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AD9-4499-A962-435D879F87D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Sheet4!$A$2:$A$5</c:f>
              <c:strCache>
                <c:ptCount val="4"/>
                <c:pt idx="0">
                  <c:v>Environmental Initiatives</c:v>
                </c:pt>
                <c:pt idx="1">
                  <c:v>Sustainability Programs</c:v>
                </c:pt>
                <c:pt idx="2">
                  <c:v>Community Engagement</c:v>
                </c:pt>
                <c:pt idx="3">
                  <c:v>Employee Welfare</c:v>
                </c:pt>
              </c:strCache>
            </c:strRef>
          </c:cat>
          <c:val>
            <c:numRef>
              <c:f>Sheet4!$B$2:$B$5</c:f>
              <c:numCache>
                <c:formatCode>0%</c:formatCode>
                <c:ptCount val="4"/>
                <c:pt idx="0">
                  <c:v>0.35</c:v>
                </c:pt>
                <c:pt idx="1">
                  <c:v>0.2</c:v>
                </c:pt>
                <c:pt idx="2">
                  <c:v>0.3</c:v>
                </c:pt>
                <c:pt idx="3">
                  <c:v>0.15</c:v>
                </c:pt>
              </c:numCache>
            </c:numRef>
          </c:val>
          <c:extLst>
            <c:ext xmlns:c16="http://schemas.microsoft.com/office/drawing/2014/chart" uri="{C3380CC4-5D6E-409C-BE32-E72D297353CC}">
              <c16:uniqueId val="{00000008-BAD9-4499-A962-435D879F87D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5C6980-659F-485D-96B3-65AD52015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3978</TotalTime>
  <Pages>21</Pages>
  <Words>3731</Words>
  <Characters>21270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24952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597</cp:revision>
  <dcterms:created xsi:type="dcterms:W3CDTF">2023-05-29T23:11:00Z</dcterms:created>
  <dcterms:modified xsi:type="dcterms:W3CDTF">2024-10-18T21:29:00Z</dcterms:modified>
</cp:coreProperties>
</file>