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B7B5DD" w14:textId="77777777" w:rsidR="00B53F4A" w:rsidRDefault="00B53F4A" w:rsidP="00B53F4A">
      <w:pPr>
        <w:jc w:val="center"/>
      </w:pPr>
    </w:p>
    <w:p w14:paraId="47F400F8" w14:textId="77777777" w:rsidR="00B53F4A" w:rsidRDefault="00B53F4A" w:rsidP="00B53F4A">
      <w:pPr>
        <w:jc w:val="center"/>
      </w:pPr>
    </w:p>
    <w:p w14:paraId="090BD466" w14:textId="77777777" w:rsidR="00B53F4A" w:rsidRDefault="00B53F4A" w:rsidP="00B53F4A">
      <w:pPr>
        <w:jc w:val="center"/>
      </w:pPr>
    </w:p>
    <w:p w14:paraId="45C0E03A" w14:textId="76D5F458" w:rsidR="00B22C17" w:rsidRPr="00B76491" w:rsidRDefault="00B22C17" w:rsidP="00B53F4A">
      <w:pPr>
        <w:jc w:val="center"/>
        <w:rPr>
          <w:b/>
          <w:bCs/>
          <w:sz w:val="30"/>
          <w:szCs w:val="30"/>
        </w:rPr>
      </w:pPr>
      <w:r w:rsidRPr="00B76491">
        <w:rPr>
          <w:b/>
          <w:bCs/>
          <w:sz w:val="30"/>
          <w:szCs w:val="30"/>
        </w:rPr>
        <w:t>Name of Report:</w:t>
      </w:r>
    </w:p>
    <w:p w14:paraId="2F3EE3B0" w14:textId="393C4E0F" w:rsidR="00637AB0" w:rsidRPr="00B76491" w:rsidRDefault="00B22C17" w:rsidP="00B53F4A">
      <w:pPr>
        <w:jc w:val="center"/>
        <w:rPr>
          <w:sz w:val="26"/>
          <w:szCs w:val="26"/>
        </w:rPr>
      </w:pPr>
      <w:r w:rsidRPr="00B76491">
        <w:rPr>
          <w:sz w:val="26"/>
          <w:szCs w:val="26"/>
        </w:rPr>
        <w:t>Consulting ‘Food and Beverage’ of Hilton Dubai Al Habtoor City, Dubai, UAE.</w:t>
      </w:r>
    </w:p>
    <w:p w14:paraId="3B7CAE88" w14:textId="77777777" w:rsidR="00B22C17" w:rsidRPr="00B76491" w:rsidRDefault="00B22C17" w:rsidP="00B53F4A">
      <w:pPr>
        <w:spacing w:after="160" w:line="259" w:lineRule="auto"/>
        <w:jc w:val="center"/>
        <w:rPr>
          <w:b/>
          <w:bCs/>
          <w:sz w:val="26"/>
          <w:szCs w:val="26"/>
        </w:rPr>
      </w:pPr>
    </w:p>
    <w:p w14:paraId="7A2839D4" w14:textId="6001FC7F" w:rsidR="00B22C17" w:rsidRPr="00B76491" w:rsidRDefault="00845B08" w:rsidP="00B53F4A">
      <w:pPr>
        <w:spacing w:after="160" w:line="259" w:lineRule="auto"/>
        <w:jc w:val="center"/>
        <w:rPr>
          <w:b/>
          <w:bCs/>
          <w:sz w:val="26"/>
          <w:szCs w:val="26"/>
        </w:rPr>
      </w:pPr>
      <w:r>
        <w:rPr>
          <w:b/>
          <w:bCs/>
          <w:sz w:val="26"/>
          <w:szCs w:val="26"/>
        </w:rPr>
        <w:t>Lecturer Name: Jaliya De Silva</w:t>
      </w:r>
    </w:p>
    <w:p w14:paraId="043372A2" w14:textId="399D781A" w:rsidR="00B22C17" w:rsidRPr="00B76491" w:rsidRDefault="00B22C17" w:rsidP="00B53F4A">
      <w:pPr>
        <w:spacing w:after="160" w:line="259" w:lineRule="auto"/>
        <w:jc w:val="center"/>
        <w:rPr>
          <w:b/>
          <w:bCs/>
          <w:sz w:val="26"/>
          <w:szCs w:val="26"/>
        </w:rPr>
      </w:pPr>
      <w:r w:rsidRPr="00B76491">
        <w:rPr>
          <w:b/>
          <w:bCs/>
          <w:sz w:val="26"/>
          <w:szCs w:val="26"/>
        </w:rPr>
        <w:t>Name: Tuhe</w:t>
      </w:r>
      <w:r w:rsidR="0065128A">
        <w:rPr>
          <w:b/>
          <w:bCs/>
          <w:sz w:val="26"/>
          <w:szCs w:val="26"/>
        </w:rPr>
        <w:t>l</w:t>
      </w:r>
      <w:r w:rsidRPr="00B76491">
        <w:rPr>
          <w:b/>
          <w:bCs/>
          <w:sz w:val="26"/>
          <w:szCs w:val="26"/>
        </w:rPr>
        <w:t xml:space="preserve"> Miah</w:t>
      </w:r>
    </w:p>
    <w:p w14:paraId="529E33DB" w14:textId="0E118033" w:rsidR="004203AF" w:rsidRPr="00B76491" w:rsidRDefault="00B22C17" w:rsidP="004203AF">
      <w:pPr>
        <w:spacing w:after="160" w:line="259" w:lineRule="auto"/>
        <w:jc w:val="center"/>
        <w:rPr>
          <w:b/>
          <w:bCs/>
          <w:sz w:val="26"/>
          <w:szCs w:val="26"/>
        </w:rPr>
      </w:pPr>
      <w:r w:rsidRPr="00B76491">
        <w:rPr>
          <w:b/>
          <w:bCs/>
          <w:sz w:val="26"/>
          <w:szCs w:val="26"/>
        </w:rPr>
        <w:t>Student ID:</w:t>
      </w:r>
      <w:r w:rsidR="00DD3FB4">
        <w:rPr>
          <w:b/>
          <w:bCs/>
          <w:sz w:val="26"/>
          <w:szCs w:val="26"/>
        </w:rPr>
        <w:t xml:space="preserve"> 2126977</w:t>
      </w:r>
    </w:p>
    <w:p w14:paraId="2AB60580" w14:textId="23FDB813" w:rsidR="0096043B" w:rsidRDefault="0096043B" w:rsidP="00B53F4A">
      <w:pPr>
        <w:spacing w:after="160" w:line="259" w:lineRule="auto"/>
        <w:jc w:val="center"/>
        <w:rPr>
          <w:b/>
          <w:bCs/>
        </w:rPr>
      </w:pPr>
    </w:p>
    <w:p w14:paraId="578B69B2" w14:textId="05ABE884" w:rsidR="0096043B" w:rsidRDefault="0096043B" w:rsidP="00B53F4A">
      <w:pPr>
        <w:spacing w:after="160" w:line="259" w:lineRule="auto"/>
        <w:jc w:val="center"/>
        <w:rPr>
          <w:b/>
          <w:bCs/>
        </w:rPr>
      </w:pPr>
      <w:r>
        <w:rPr>
          <w:noProof/>
        </w:rPr>
        <w:drawing>
          <wp:inline distT="0" distB="0" distL="0" distR="0" wp14:anchorId="7FE37912" wp14:editId="504AEB8A">
            <wp:extent cx="5120640" cy="190500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30371" cy="1908620"/>
                    </a:xfrm>
                    <a:prstGeom prst="rect">
                      <a:avLst/>
                    </a:prstGeom>
                  </pic:spPr>
                </pic:pic>
              </a:graphicData>
            </a:graphic>
          </wp:inline>
        </w:drawing>
      </w:r>
    </w:p>
    <w:p w14:paraId="201A8BDD" w14:textId="43092618" w:rsidR="0096043B" w:rsidRDefault="0096043B" w:rsidP="00DD3FB4">
      <w:pPr>
        <w:spacing w:after="160" w:line="259" w:lineRule="auto"/>
        <w:jc w:val="center"/>
        <w:rPr>
          <w:b/>
          <w:bCs/>
        </w:rPr>
      </w:pPr>
      <w:r w:rsidRPr="0096043B">
        <w:rPr>
          <w:b/>
          <w:bCs/>
          <w:i/>
          <w:iCs/>
        </w:rPr>
        <w:t xml:space="preserve">Hotel Consultancy Firm </w:t>
      </w:r>
      <w:r>
        <w:rPr>
          <w:b/>
          <w:bCs/>
        </w:rPr>
        <w:br w:type="page"/>
      </w:r>
    </w:p>
    <w:sdt>
      <w:sdtPr>
        <w:rPr>
          <w:rFonts w:ascii="Arial" w:eastAsiaTheme="minorHAnsi" w:hAnsi="Arial" w:cstheme="minorBidi"/>
          <w:color w:val="auto"/>
          <w:sz w:val="22"/>
          <w:szCs w:val="22"/>
          <w:lang w:val="en-GB"/>
        </w:rPr>
        <w:id w:val="2019582474"/>
        <w:docPartObj>
          <w:docPartGallery w:val="Table of Contents"/>
          <w:docPartUnique/>
        </w:docPartObj>
      </w:sdtPr>
      <w:sdtEndPr>
        <w:rPr>
          <w:b/>
          <w:bCs/>
          <w:noProof/>
        </w:rPr>
      </w:sdtEndPr>
      <w:sdtContent>
        <w:p w14:paraId="113A77B4" w14:textId="77777777" w:rsidR="00911770" w:rsidRPr="00E903E6" w:rsidRDefault="00911770" w:rsidP="00911770">
          <w:pPr>
            <w:pStyle w:val="TOCHeading"/>
          </w:pPr>
          <w:r w:rsidRPr="00E903E6">
            <w:t>Table of Contents</w:t>
          </w:r>
        </w:p>
        <w:p w14:paraId="0B0EF415" w14:textId="77777777" w:rsidR="00911770" w:rsidRPr="00E903E6" w:rsidRDefault="00911770" w:rsidP="00911770">
          <w:pPr>
            <w:pStyle w:val="TOC1"/>
            <w:tabs>
              <w:tab w:val="right" w:leader="dot" w:pos="9350"/>
            </w:tabs>
            <w:rPr>
              <w:rFonts w:asciiTheme="minorHAnsi" w:eastAsiaTheme="minorEastAsia" w:hAnsiTheme="minorHAnsi"/>
              <w:noProof/>
              <w:lang w:eastAsia="en-GB"/>
            </w:rPr>
          </w:pPr>
          <w:r w:rsidRPr="00E903E6">
            <w:fldChar w:fldCharType="begin"/>
          </w:r>
          <w:r w:rsidRPr="00E903E6">
            <w:instrText xml:space="preserve"> TOC \o "1-3" \h \z \u </w:instrText>
          </w:r>
          <w:r w:rsidRPr="00E903E6">
            <w:fldChar w:fldCharType="separate"/>
          </w:r>
          <w:hyperlink w:anchor="_Toc168102761" w:history="1">
            <w:r w:rsidRPr="00E903E6">
              <w:rPr>
                <w:rStyle w:val="Hyperlink"/>
                <w:noProof/>
              </w:rPr>
              <w:t>Executive Summary</w:t>
            </w:r>
            <w:r w:rsidRPr="00E903E6">
              <w:rPr>
                <w:noProof/>
                <w:webHidden/>
              </w:rPr>
              <w:tab/>
            </w:r>
            <w:r w:rsidRPr="00E903E6">
              <w:rPr>
                <w:noProof/>
                <w:webHidden/>
              </w:rPr>
              <w:fldChar w:fldCharType="begin"/>
            </w:r>
            <w:r w:rsidRPr="00E903E6">
              <w:rPr>
                <w:noProof/>
                <w:webHidden/>
              </w:rPr>
              <w:instrText xml:space="preserve"> PAGEREF _Toc168102761 \h </w:instrText>
            </w:r>
            <w:r w:rsidRPr="00E903E6">
              <w:rPr>
                <w:noProof/>
                <w:webHidden/>
              </w:rPr>
            </w:r>
            <w:r w:rsidRPr="00E903E6">
              <w:rPr>
                <w:noProof/>
                <w:webHidden/>
              </w:rPr>
              <w:fldChar w:fldCharType="separate"/>
            </w:r>
            <w:r w:rsidRPr="00E903E6">
              <w:rPr>
                <w:noProof/>
                <w:webHidden/>
              </w:rPr>
              <w:t>3</w:t>
            </w:r>
            <w:r w:rsidRPr="00E903E6">
              <w:rPr>
                <w:noProof/>
                <w:webHidden/>
              </w:rPr>
              <w:fldChar w:fldCharType="end"/>
            </w:r>
          </w:hyperlink>
        </w:p>
        <w:p w14:paraId="57B68C3D" w14:textId="77777777" w:rsidR="00911770" w:rsidRPr="00E903E6" w:rsidRDefault="00000000" w:rsidP="00911770">
          <w:pPr>
            <w:pStyle w:val="TOC1"/>
            <w:tabs>
              <w:tab w:val="right" w:leader="dot" w:pos="9350"/>
            </w:tabs>
            <w:rPr>
              <w:rFonts w:asciiTheme="minorHAnsi" w:eastAsiaTheme="minorEastAsia" w:hAnsiTheme="minorHAnsi"/>
              <w:noProof/>
              <w:lang w:eastAsia="en-GB"/>
            </w:rPr>
          </w:pPr>
          <w:hyperlink w:anchor="_Toc168102762" w:history="1">
            <w:r w:rsidR="00911770" w:rsidRPr="00E903E6">
              <w:rPr>
                <w:rStyle w:val="Hyperlink"/>
                <w:noProof/>
              </w:rPr>
              <w:t>Chapter 1: Introduction</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_Toc168102762 \h </w:instrText>
            </w:r>
            <w:r w:rsidR="00911770" w:rsidRPr="00E903E6">
              <w:rPr>
                <w:noProof/>
                <w:webHidden/>
              </w:rPr>
            </w:r>
            <w:r w:rsidR="00911770" w:rsidRPr="00E903E6">
              <w:rPr>
                <w:noProof/>
                <w:webHidden/>
              </w:rPr>
              <w:fldChar w:fldCharType="separate"/>
            </w:r>
            <w:r w:rsidR="00911770" w:rsidRPr="00E903E6">
              <w:rPr>
                <w:noProof/>
                <w:webHidden/>
              </w:rPr>
              <w:t>5</w:t>
            </w:r>
            <w:r w:rsidR="00911770" w:rsidRPr="00E903E6">
              <w:rPr>
                <w:noProof/>
                <w:webHidden/>
              </w:rPr>
              <w:fldChar w:fldCharType="end"/>
            </w:r>
          </w:hyperlink>
        </w:p>
        <w:p w14:paraId="112EEC5C" w14:textId="77777777" w:rsidR="00911770" w:rsidRPr="00E903E6" w:rsidRDefault="00000000" w:rsidP="00911770">
          <w:pPr>
            <w:pStyle w:val="TOC2"/>
            <w:tabs>
              <w:tab w:val="right" w:leader="dot" w:pos="9350"/>
            </w:tabs>
            <w:rPr>
              <w:rFonts w:asciiTheme="minorHAnsi" w:eastAsiaTheme="minorEastAsia" w:hAnsiTheme="minorHAnsi"/>
              <w:noProof/>
              <w:lang w:eastAsia="en-GB"/>
            </w:rPr>
          </w:pPr>
          <w:hyperlink w:anchor="_Toc168102763" w:history="1">
            <w:r w:rsidR="00911770" w:rsidRPr="00E903E6">
              <w:rPr>
                <w:rStyle w:val="Hyperlink"/>
                <w:noProof/>
              </w:rPr>
              <w:t>1.1 Background of the Hotel</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_Toc168102763 \h </w:instrText>
            </w:r>
            <w:r w:rsidR="00911770" w:rsidRPr="00E903E6">
              <w:rPr>
                <w:noProof/>
                <w:webHidden/>
              </w:rPr>
            </w:r>
            <w:r w:rsidR="00911770" w:rsidRPr="00E903E6">
              <w:rPr>
                <w:noProof/>
                <w:webHidden/>
              </w:rPr>
              <w:fldChar w:fldCharType="separate"/>
            </w:r>
            <w:r w:rsidR="00911770" w:rsidRPr="00E903E6">
              <w:rPr>
                <w:noProof/>
                <w:webHidden/>
              </w:rPr>
              <w:t>5</w:t>
            </w:r>
            <w:r w:rsidR="00911770" w:rsidRPr="00E903E6">
              <w:rPr>
                <w:noProof/>
                <w:webHidden/>
              </w:rPr>
              <w:fldChar w:fldCharType="end"/>
            </w:r>
          </w:hyperlink>
        </w:p>
        <w:p w14:paraId="502E43FD" w14:textId="77777777" w:rsidR="00911770" w:rsidRPr="00E903E6" w:rsidRDefault="00000000" w:rsidP="00911770">
          <w:pPr>
            <w:pStyle w:val="TOC2"/>
            <w:tabs>
              <w:tab w:val="right" w:leader="dot" w:pos="9350"/>
            </w:tabs>
            <w:rPr>
              <w:rFonts w:asciiTheme="minorHAnsi" w:eastAsiaTheme="minorEastAsia" w:hAnsiTheme="minorHAnsi"/>
              <w:noProof/>
              <w:lang w:eastAsia="en-GB"/>
            </w:rPr>
          </w:pPr>
          <w:hyperlink w:anchor="_Toc168102764" w:history="1">
            <w:r w:rsidR="00911770" w:rsidRPr="00E903E6">
              <w:rPr>
                <w:rStyle w:val="Hyperlink"/>
                <w:noProof/>
              </w:rPr>
              <w:t>1.2 Overview of the consultancy Firm</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_Toc168102764 \h </w:instrText>
            </w:r>
            <w:r w:rsidR="00911770" w:rsidRPr="00E903E6">
              <w:rPr>
                <w:noProof/>
                <w:webHidden/>
              </w:rPr>
            </w:r>
            <w:r w:rsidR="00911770" w:rsidRPr="00E903E6">
              <w:rPr>
                <w:noProof/>
                <w:webHidden/>
              </w:rPr>
              <w:fldChar w:fldCharType="separate"/>
            </w:r>
            <w:r w:rsidR="00911770" w:rsidRPr="00E903E6">
              <w:rPr>
                <w:noProof/>
                <w:webHidden/>
              </w:rPr>
              <w:t>6</w:t>
            </w:r>
            <w:r w:rsidR="00911770" w:rsidRPr="00E903E6">
              <w:rPr>
                <w:noProof/>
                <w:webHidden/>
              </w:rPr>
              <w:fldChar w:fldCharType="end"/>
            </w:r>
          </w:hyperlink>
        </w:p>
        <w:p w14:paraId="19F30E17" w14:textId="77777777" w:rsidR="00911770" w:rsidRPr="00E903E6" w:rsidRDefault="00000000" w:rsidP="00911770">
          <w:pPr>
            <w:pStyle w:val="TOC1"/>
            <w:tabs>
              <w:tab w:val="right" w:leader="dot" w:pos="9350"/>
            </w:tabs>
            <w:rPr>
              <w:rFonts w:asciiTheme="minorHAnsi" w:eastAsiaTheme="minorEastAsia" w:hAnsiTheme="minorHAnsi"/>
              <w:noProof/>
              <w:lang w:eastAsia="en-GB"/>
            </w:rPr>
          </w:pPr>
          <w:hyperlink w:anchor="_Toc168102765" w:history="1">
            <w:r w:rsidR="00911770" w:rsidRPr="00E903E6">
              <w:rPr>
                <w:rStyle w:val="Hyperlink"/>
                <w:noProof/>
              </w:rPr>
              <w:t>Chapter 2: Analysis</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_Toc168102765 \h </w:instrText>
            </w:r>
            <w:r w:rsidR="00911770" w:rsidRPr="00E903E6">
              <w:rPr>
                <w:noProof/>
                <w:webHidden/>
              </w:rPr>
            </w:r>
            <w:r w:rsidR="00911770" w:rsidRPr="00E903E6">
              <w:rPr>
                <w:noProof/>
                <w:webHidden/>
              </w:rPr>
              <w:fldChar w:fldCharType="separate"/>
            </w:r>
            <w:r w:rsidR="00911770" w:rsidRPr="00E903E6">
              <w:rPr>
                <w:noProof/>
                <w:webHidden/>
              </w:rPr>
              <w:t>7</w:t>
            </w:r>
            <w:r w:rsidR="00911770" w:rsidRPr="00E903E6">
              <w:rPr>
                <w:noProof/>
                <w:webHidden/>
              </w:rPr>
              <w:fldChar w:fldCharType="end"/>
            </w:r>
          </w:hyperlink>
        </w:p>
        <w:p w14:paraId="1C703F48" w14:textId="77777777" w:rsidR="00911770" w:rsidRPr="00E903E6" w:rsidRDefault="00000000" w:rsidP="00911770">
          <w:pPr>
            <w:pStyle w:val="TOC2"/>
            <w:tabs>
              <w:tab w:val="right" w:leader="dot" w:pos="9350"/>
            </w:tabs>
            <w:rPr>
              <w:rFonts w:asciiTheme="minorHAnsi" w:eastAsiaTheme="minorEastAsia" w:hAnsiTheme="minorHAnsi"/>
              <w:noProof/>
              <w:lang w:eastAsia="en-GB"/>
            </w:rPr>
          </w:pPr>
          <w:hyperlink w:anchor="_Toc168102766" w:history="1">
            <w:r w:rsidR="00911770" w:rsidRPr="00E903E6">
              <w:rPr>
                <w:rStyle w:val="Hyperlink"/>
                <w:noProof/>
              </w:rPr>
              <w:t>2.1 Introduction</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_Toc168102766 \h </w:instrText>
            </w:r>
            <w:r w:rsidR="00911770" w:rsidRPr="00E903E6">
              <w:rPr>
                <w:noProof/>
                <w:webHidden/>
              </w:rPr>
            </w:r>
            <w:r w:rsidR="00911770" w:rsidRPr="00E903E6">
              <w:rPr>
                <w:noProof/>
                <w:webHidden/>
              </w:rPr>
              <w:fldChar w:fldCharType="separate"/>
            </w:r>
            <w:r w:rsidR="00911770" w:rsidRPr="00E903E6">
              <w:rPr>
                <w:noProof/>
                <w:webHidden/>
              </w:rPr>
              <w:t>7</w:t>
            </w:r>
            <w:r w:rsidR="00911770" w:rsidRPr="00E903E6">
              <w:rPr>
                <w:noProof/>
                <w:webHidden/>
              </w:rPr>
              <w:fldChar w:fldCharType="end"/>
            </w:r>
          </w:hyperlink>
        </w:p>
        <w:p w14:paraId="1938661B" w14:textId="77777777" w:rsidR="00911770" w:rsidRPr="00E903E6" w:rsidRDefault="00000000" w:rsidP="00911770">
          <w:pPr>
            <w:pStyle w:val="TOC2"/>
            <w:tabs>
              <w:tab w:val="right" w:leader="dot" w:pos="9350"/>
            </w:tabs>
            <w:rPr>
              <w:rFonts w:asciiTheme="minorHAnsi" w:eastAsiaTheme="minorEastAsia" w:hAnsiTheme="minorHAnsi"/>
              <w:noProof/>
              <w:lang w:eastAsia="en-GB"/>
            </w:rPr>
          </w:pPr>
          <w:hyperlink w:anchor="_Toc168102767" w:history="1">
            <w:r w:rsidR="00911770" w:rsidRPr="00E903E6">
              <w:rPr>
                <w:rStyle w:val="Hyperlink"/>
                <w:noProof/>
              </w:rPr>
              <w:t>2.1 PESTEL analysis of Hilton Hotel Dubai Al Habtoor City</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_Toc168102767 \h </w:instrText>
            </w:r>
            <w:r w:rsidR="00911770" w:rsidRPr="00E903E6">
              <w:rPr>
                <w:noProof/>
                <w:webHidden/>
              </w:rPr>
            </w:r>
            <w:r w:rsidR="00911770" w:rsidRPr="00E903E6">
              <w:rPr>
                <w:noProof/>
                <w:webHidden/>
              </w:rPr>
              <w:fldChar w:fldCharType="separate"/>
            </w:r>
            <w:r w:rsidR="00911770" w:rsidRPr="00E903E6">
              <w:rPr>
                <w:noProof/>
                <w:webHidden/>
              </w:rPr>
              <w:t>8</w:t>
            </w:r>
            <w:r w:rsidR="00911770" w:rsidRPr="00E903E6">
              <w:rPr>
                <w:noProof/>
                <w:webHidden/>
              </w:rPr>
              <w:fldChar w:fldCharType="end"/>
            </w:r>
          </w:hyperlink>
        </w:p>
        <w:p w14:paraId="23B1CF16" w14:textId="77777777" w:rsidR="00911770" w:rsidRPr="00E903E6" w:rsidRDefault="00000000" w:rsidP="00911770">
          <w:pPr>
            <w:pStyle w:val="TOC2"/>
            <w:tabs>
              <w:tab w:val="right" w:leader="dot" w:pos="9350"/>
            </w:tabs>
            <w:rPr>
              <w:rFonts w:asciiTheme="minorHAnsi" w:eastAsiaTheme="minorEastAsia" w:hAnsiTheme="minorHAnsi"/>
              <w:noProof/>
              <w:lang w:eastAsia="en-GB"/>
            </w:rPr>
          </w:pPr>
          <w:hyperlink w:anchor="_Toc168102768" w:history="1">
            <w:r w:rsidR="00911770" w:rsidRPr="00E903E6">
              <w:rPr>
                <w:rStyle w:val="Hyperlink"/>
                <w:noProof/>
              </w:rPr>
              <w:t>2.2 SWOT Analysis of Hilton Hotel Dubai</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_Toc168102768 \h </w:instrText>
            </w:r>
            <w:r w:rsidR="00911770" w:rsidRPr="00E903E6">
              <w:rPr>
                <w:noProof/>
                <w:webHidden/>
              </w:rPr>
            </w:r>
            <w:r w:rsidR="00911770" w:rsidRPr="00E903E6">
              <w:rPr>
                <w:noProof/>
                <w:webHidden/>
              </w:rPr>
              <w:fldChar w:fldCharType="separate"/>
            </w:r>
            <w:r w:rsidR="00911770" w:rsidRPr="00E903E6">
              <w:rPr>
                <w:noProof/>
                <w:webHidden/>
              </w:rPr>
              <w:t>10</w:t>
            </w:r>
            <w:r w:rsidR="00911770" w:rsidRPr="00E903E6">
              <w:rPr>
                <w:noProof/>
                <w:webHidden/>
              </w:rPr>
              <w:fldChar w:fldCharType="end"/>
            </w:r>
          </w:hyperlink>
        </w:p>
        <w:p w14:paraId="77623816" w14:textId="77777777" w:rsidR="00911770" w:rsidRPr="00E903E6" w:rsidRDefault="00000000" w:rsidP="00911770">
          <w:pPr>
            <w:pStyle w:val="TOC1"/>
            <w:tabs>
              <w:tab w:val="right" w:leader="dot" w:pos="9350"/>
            </w:tabs>
            <w:rPr>
              <w:rFonts w:asciiTheme="minorHAnsi" w:eastAsiaTheme="minorEastAsia" w:hAnsiTheme="minorHAnsi"/>
              <w:noProof/>
              <w:lang w:eastAsia="en-GB"/>
            </w:rPr>
          </w:pPr>
          <w:hyperlink w:anchor="_Toc168102769" w:history="1">
            <w:r w:rsidR="00911770" w:rsidRPr="00E903E6">
              <w:rPr>
                <w:rStyle w:val="Hyperlink"/>
                <w:noProof/>
              </w:rPr>
              <w:t>Chapter 3: Recommendations and Change Management</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_Toc168102769 \h </w:instrText>
            </w:r>
            <w:r w:rsidR="00911770" w:rsidRPr="00E903E6">
              <w:rPr>
                <w:noProof/>
                <w:webHidden/>
              </w:rPr>
            </w:r>
            <w:r w:rsidR="00911770" w:rsidRPr="00E903E6">
              <w:rPr>
                <w:noProof/>
                <w:webHidden/>
              </w:rPr>
              <w:fldChar w:fldCharType="separate"/>
            </w:r>
            <w:r w:rsidR="00911770" w:rsidRPr="00E903E6">
              <w:rPr>
                <w:noProof/>
                <w:webHidden/>
              </w:rPr>
              <w:t>12</w:t>
            </w:r>
            <w:r w:rsidR="00911770" w:rsidRPr="00E903E6">
              <w:rPr>
                <w:noProof/>
                <w:webHidden/>
              </w:rPr>
              <w:fldChar w:fldCharType="end"/>
            </w:r>
          </w:hyperlink>
        </w:p>
        <w:p w14:paraId="0E0E8D92" w14:textId="77777777" w:rsidR="00911770" w:rsidRPr="00E903E6" w:rsidRDefault="00000000" w:rsidP="00911770">
          <w:pPr>
            <w:pStyle w:val="TOC1"/>
            <w:tabs>
              <w:tab w:val="right" w:leader="dot" w:pos="9350"/>
            </w:tabs>
            <w:rPr>
              <w:rFonts w:asciiTheme="minorHAnsi" w:eastAsiaTheme="minorEastAsia" w:hAnsiTheme="minorHAnsi"/>
              <w:noProof/>
              <w:lang w:eastAsia="en-GB"/>
            </w:rPr>
          </w:pPr>
          <w:hyperlink w:anchor="_Toc168102770" w:history="1">
            <w:r w:rsidR="00911770" w:rsidRPr="00E903E6">
              <w:rPr>
                <w:rStyle w:val="Hyperlink"/>
                <w:noProof/>
              </w:rPr>
              <w:t>Chapter 4: Action Plan</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_Toc168102770 \h </w:instrText>
            </w:r>
            <w:r w:rsidR="00911770" w:rsidRPr="00E903E6">
              <w:rPr>
                <w:noProof/>
                <w:webHidden/>
              </w:rPr>
            </w:r>
            <w:r w:rsidR="00911770" w:rsidRPr="00E903E6">
              <w:rPr>
                <w:noProof/>
                <w:webHidden/>
              </w:rPr>
              <w:fldChar w:fldCharType="separate"/>
            </w:r>
            <w:r w:rsidR="00911770" w:rsidRPr="00E903E6">
              <w:rPr>
                <w:noProof/>
                <w:webHidden/>
              </w:rPr>
              <w:t>16</w:t>
            </w:r>
            <w:r w:rsidR="00911770" w:rsidRPr="00E903E6">
              <w:rPr>
                <w:noProof/>
                <w:webHidden/>
              </w:rPr>
              <w:fldChar w:fldCharType="end"/>
            </w:r>
          </w:hyperlink>
        </w:p>
        <w:p w14:paraId="5F59CAF7" w14:textId="77777777" w:rsidR="00911770" w:rsidRPr="00E903E6" w:rsidRDefault="00000000" w:rsidP="00911770">
          <w:pPr>
            <w:pStyle w:val="TOC1"/>
            <w:tabs>
              <w:tab w:val="right" w:leader="dot" w:pos="9350"/>
            </w:tabs>
            <w:rPr>
              <w:rFonts w:asciiTheme="minorHAnsi" w:eastAsiaTheme="minorEastAsia" w:hAnsiTheme="minorHAnsi"/>
              <w:noProof/>
              <w:lang w:eastAsia="en-GB"/>
            </w:rPr>
          </w:pPr>
          <w:hyperlink w:anchor="_Toc168102771" w:history="1">
            <w:r w:rsidR="00911770" w:rsidRPr="00E903E6">
              <w:rPr>
                <w:rStyle w:val="Hyperlink"/>
                <w:noProof/>
              </w:rPr>
              <w:t>Chapter 5: Conclusion</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_Toc168102771 \h </w:instrText>
            </w:r>
            <w:r w:rsidR="00911770" w:rsidRPr="00E903E6">
              <w:rPr>
                <w:noProof/>
                <w:webHidden/>
              </w:rPr>
            </w:r>
            <w:r w:rsidR="00911770" w:rsidRPr="00E903E6">
              <w:rPr>
                <w:noProof/>
                <w:webHidden/>
              </w:rPr>
              <w:fldChar w:fldCharType="separate"/>
            </w:r>
            <w:r w:rsidR="00911770" w:rsidRPr="00E903E6">
              <w:rPr>
                <w:noProof/>
                <w:webHidden/>
              </w:rPr>
              <w:t>18</w:t>
            </w:r>
            <w:r w:rsidR="00911770" w:rsidRPr="00E903E6">
              <w:rPr>
                <w:noProof/>
                <w:webHidden/>
              </w:rPr>
              <w:fldChar w:fldCharType="end"/>
            </w:r>
          </w:hyperlink>
        </w:p>
        <w:p w14:paraId="12CC5706" w14:textId="77777777" w:rsidR="00911770" w:rsidRPr="00E903E6" w:rsidRDefault="00000000" w:rsidP="00911770">
          <w:pPr>
            <w:pStyle w:val="TOC1"/>
            <w:tabs>
              <w:tab w:val="right" w:leader="dot" w:pos="9350"/>
            </w:tabs>
            <w:rPr>
              <w:rFonts w:asciiTheme="minorHAnsi" w:eastAsiaTheme="minorEastAsia" w:hAnsiTheme="minorHAnsi"/>
              <w:noProof/>
              <w:lang w:eastAsia="en-GB"/>
            </w:rPr>
          </w:pPr>
          <w:hyperlink w:anchor="_Toc168102772" w:history="1">
            <w:r w:rsidR="00911770" w:rsidRPr="00E903E6">
              <w:rPr>
                <w:rStyle w:val="Hyperlink"/>
                <w:noProof/>
              </w:rPr>
              <w:t>Reference list</w:t>
            </w:r>
            <w:r w:rsidR="00911770" w:rsidRPr="00E903E6">
              <w:rPr>
                <w:noProof/>
                <w:webHidden/>
              </w:rPr>
              <w:tab/>
            </w:r>
            <w:r w:rsidR="00911770" w:rsidRPr="00E903E6">
              <w:rPr>
                <w:noProof/>
                <w:webHidden/>
              </w:rPr>
              <w:fldChar w:fldCharType="begin"/>
            </w:r>
            <w:r w:rsidR="00911770" w:rsidRPr="00E903E6">
              <w:rPr>
                <w:noProof/>
                <w:webHidden/>
              </w:rPr>
              <w:instrText xml:space="preserve"> PAGEREF _Toc168102772 \h </w:instrText>
            </w:r>
            <w:r w:rsidR="00911770" w:rsidRPr="00E903E6">
              <w:rPr>
                <w:noProof/>
                <w:webHidden/>
              </w:rPr>
            </w:r>
            <w:r w:rsidR="00911770" w:rsidRPr="00E903E6">
              <w:rPr>
                <w:noProof/>
                <w:webHidden/>
              </w:rPr>
              <w:fldChar w:fldCharType="separate"/>
            </w:r>
            <w:r w:rsidR="00911770" w:rsidRPr="00E903E6">
              <w:rPr>
                <w:noProof/>
                <w:webHidden/>
              </w:rPr>
              <w:t>20</w:t>
            </w:r>
            <w:r w:rsidR="00911770" w:rsidRPr="00E903E6">
              <w:rPr>
                <w:noProof/>
                <w:webHidden/>
              </w:rPr>
              <w:fldChar w:fldCharType="end"/>
            </w:r>
          </w:hyperlink>
        </w:p>
        <w:p w14:paraId="44334D3B" w14:textId="77777777" w:rsidR="00911770" w:rsidRPr="00E903E6" w:rsidRDefault="00911770" w:rsidP="00911770">
          <w:r w:rsidRPr="00E903E6">
            <w:rPr>
              <w:b/>
              <w:bCs/>
              <w:noProof/>
            </w:rPr>
            <w:fldChar w:fldCharType="end"/>
          </w:r>
        </w:p>
      </w:sdtContent>
    </w:sdt>
    <w:p w14:paraId="7F26B848" w14:textId="77777777" w:rsidR="00911770" w:rsidRPr="00E903E6" w:rsidRDefault="00911770" w:rsidP="00911770">
      <w:pPr>
        <w:spacing w:after="160" w:line="259" w:lineRule="auto"/>
        <w:jc w:val="left"/>
        <w:rPr>
          <w:b/>
          <w:bCs/>
        </w:rPr>
      </w:pPr>
      <w:r w:rsidRPr="00E903E6">
        <w:rPr>
          <w:b/>
          <w:bCs/>
        </w:rPr>
        <w:br w:type="page"/>
      </w:r>
    </w:p>
    <w:p w14:paraId="0B7898EC" w14:textId="77777777" w:rsidR="00911770" w:rsidRPr="00E903E6" w:rsidRDefault="00911770" w:rsidP="00911770">
      <w:pPr>
        <w:pStyle w:val="Heading1"/>
      </w:pPr>
      <w:bookmarkStart w:id="0" w:name="_Toc168102761"/>
      <w:r w:rsidRPr="00E903E6">
        <w:lastRenderedPageBreak/>
        <w:t>Executive Summary</w:t>
      </w:r>
      <w:bookmarkEnd w:id="0"/>
      <w:r w:rsidRPr="00E903E6">
        <w:t xml:space="preserve"> </w:t>
      </w:r>
    </w:p>
    <w:p w14:paraId="2C8F4577" w14:textId="77777777" w:rsidR="00911770" w:rsidRPr="00E903E6" w:rsidRDefault="00911770" w:rsidP="00911770">
      <w:r w:rsidRPr="00E903E6">
        <w:t xml:space="preserve">This report is going to explore the food and beverage sector of the Hilton Hotel in the Dubai. For this reason, this report has outlined the background of the company, location, output and turnover of the company based on the location, Dubai. This report has examined the SWOT, TOWS, PESTEL, Porter’s five forces analysis in order understand the internal external business environment of the company (Blandino </w:t>
      </w:r>
      <w:r w:rsidRPr="002B4AA4">
        <w:rPr>
          <w:i/>
          <w:iCs/>
        </w:rPr>
        <w:t>et al</w:t>
      </w:r>
      <w:r w:rsidRPr="00E903E6">
        <w:t>., 2020). The internal business environment can be analysed through the SWOT analysis and external business environment can be analysed through PESTEL and TOWS analysis. In addition, the report has analysed the consultancy firm named XOTELS (Al Hallami, Van Horne and Huang, 2013).</w:t>
      </w:r>
    </w:p>
    <w:p w14:paraId="0F68B4C2" w14:textId="77777777" w:rsidR="00911770" w:rsidRPr="00E903E6" w:rsidRDefault="00911770" w:rsidP="00911770">
      <w:r w:rsidRPr="00E903E6">
        <w:t xml:space="preserve">This report has been developed by the consultant of the XOTELS. The XOTELS is regarded hotel management consulting organisation that is specialised in revenue management, food and beverage management. The company manages in the hospitality industry and manage the independent hotels by improving the service level and guest experience of the company. In addition, the consulting firm is expected to help the hotel to improve the food and beverage management that will attract the new customer too. More importantly, the company is able to develop the innovative hospitality concept that suit the new generation and new customer in the hospitality industry (Schwartz, Altin and Singal, 2017). The company has strong man power with new skills that shape the hand-on and creative management style for the hospitality industry. In addition, the company has ability to make the company into market leader because the company has extensive track record, financial results for the worldwide hotel too. The company has experience in revenue management of hotel and helping the independent properties to outdo in the market and local competitor. XOTELs have been doing consultation since 2006 and grown the portfolio into more than 80 hotels in the world. (AlKhaldi </w:t>
      </w:r>
      <w:r w:rsidRPr="002B4AA4">
        <w:rPr>
          <w:i/>
          <w:iCs/>
        </w:rPr>
        <w:t>et al</w:t>
      </w:r>
      <w:r w:rsidRPr="00E903E6">
        <w:t xml:space="preserve">., 2023)  </w:t>
      </w:r>
    </w:p>
    <w:p w14:paraId="3EEB37BD" w14:textId="77777777" w:rsidR="00911770" w:rsidRPr="00E903E6" w:rsidRDefault="00911770" w:rsidP="00911770">
      <w:r w:rsidRPr="00E903E6">
        <w:t xml:space="preserve">This research has examined the ever-changing environment of the hotel sector's food and beverage service sector. It looks into how it has changed as a result of shifting market dynamics, technology, and customer behaviour. In order to highlight sustainable methods, the study looks at energy use, carbon emissions, and environmental effect. It draws attention to studies on travellers’ preferences for energy-saving measures and promotes the use of technology in conjunction with behaviour-focused solutions to increase energy efficiency while taking customer pleasure into account. The report also explores the role that sustainability plays in mitigating the environmental impact of the sector. It talks about the fine balance between sustainability and visitor preferences and places an emphasis on energy-efficient procedures, local sourcing, and trash management. The research also looks at changing consumer expectations, such as a move toward personalized service, transparency, and healthier options. </w:t>
      </w:r>
    </w:p>
    <w:p w14:paraId="60C62F84" w14:textId="77777777" w:rsidR="00911770" w:rsidRPr="00E903E6" w:rsidRDefault="00911770" w:rsidP="00911770">
      <w:r w:rsidRPr="00E903E6">
        <w:lastRenderedPageBreak/>
        <w:t xml:space="preserve">The research has been able to explore the implication of the food and beverage management of Hilton Dubai Al Habtoor City in attracting the customers and ensuring the customer satisfaction. It has been noted that the consumers strongly depend on the better service from the food and beverage management of Hilton Dubai Al Habtoor City. Once the consumers are not provided with the better service, quality food they review the hotel as worst hotel. It has been found that some reviewers being real customers of Hilton Dubai Al Habtoor City, Dubai gave negative recommendations regarding the hotel that definitely impacted over the potential customers. for this reason, the research has outlined the action planning in order to improve the food and beverage management of Hilton Dubai Al Habtoor City(Artificial Intelligence Tools for Enhancing Customer Experience, 2019). </w:t>
      </w:r>
    </w:p>
    <w:p w14:paraId="2E19BD56" w14:textId="77777777" w:rsidR="00911770" w:rsidRPr="00E903E6" w:rsidRDefault="00911770" w:rsidP="00911770">
      <w:r w:rsidRPr="00E903E6">
        <w:t>The study has been able to investigate the role that Hilton Dubai Al Habtoor City's food and beverage administration plays in drawing in guests and guaranteeing their pleasure. It has been observed that guests at the Hilton Dubai Al Habtoor City rely heavily on the food and beverage management providing superior service. When guests are not given superior service or high-quality cuisine, they rate the hotel as the worst available. It has been discovered that several reviewers, who are actual guests of the Hilton Dubai Al Habtoor City, Dubai, made unfavourable remarks about the establishment, which undoubtedly turned off other prospective guests. As a result, the research has described the action plans for enhancing Hilton's food and beverage management (Baines and Langfield-Smith, 2020).</w:t>
      </w:r>
    </w:p>
    <w:p w14:paraId="2C8152AD" w14:textId="77777777" w:rsidR="00911770" w:rsidRPr="00E903E6" w:rsidRDefault="00911770" w:rsidP="00911770">
      <w:pPr>
        <w:rPr>
          <w:rFonts w:eastAsiaTheme="majorEastAsia" w:cstheme="majorBidi"/>
          <w:color w:val="00B050"/>
          <w:sz w:val="28"/>
          <w:szCs w:val="32"/>
        </w:rPr>
      </w:pPr>
      <w:r w:rsidRPr="00E903E6">
        <w:t>In the conclusion, it can be said based on the secondary research data, the success of the hotel is expected to depend on the proper management of food and beverage to the potential customers. the customer loyalty depends on the better service, effective way of food storage, original taste maintaining and proper accommodation (Baron and Kenny, 2017).</w:t>
      </w:r>
      <w:r w:rsidRPr="00E903E6">
        <w:br w:type="page"/>
      </w:r>
    </w:p>
    <w:p w14:paraId="784D86CB" w14:textId="77777777" w:rsidR="00911770" w:rsidRPr="00E903E6" w:rsidRDefault="00911770" w:rsidP="00911770">
      <w:pPr>
        <w:pStyle w:val="Heading1"/>
      </w:pPr>
      <w:bookmarkStart w:id="1" w:name="_Toc168102762"/>
      <w:r w:rsidRPr="00E903E6">
        <w:lastRenderedPageBreak/>
        <w:t>Chapter 1: Introduction</w:t>
      </w:r>
      <w:bookmarkEnd w:id="1"/>
    </w:p>
    <w:p w14:paraId="513912AE" w14:textId="77777777" w:rsidR="00911770" w:rsidRPr="00E903E6" w:rsidRDefault="00911770" w:rsidP="00911770">
      <w:pPr>
        <w:pStyle w:val="Heading2"/>
      </w:pPr>
      <w:bookmarkStart w:id="2" w:name="_Toc168102763"/>
      <w:r w:rsidRPr="00E903E6">
        <w:t>1.1 Background of the Hotel</w:t>
      </w:r>
      <w:bookmarkEnd w:id="2"/>
    </w:p>
    <w:p w14:paraId="158E7DA6" w14:textId="77777777" w:rsidR="00911770" w:rsidRPr="00E903E6" w:rsidRDefault="00911770" w:rsidP="00911770">
      <w:r w:rsidRPr="00E903E6">
        <w:rPr>
          <w:noProof/>
        </w:rPr>
        <w:drawing>
          <wp:anchor distT="0" distB="0" distL="114300" distR="114300" simplePos="0" relativeHeight="251659264" behindDoc="0" locked="0" layoutInCell="1" allowOverlap="1" wp14:anchorId="77CC9512" wp14:editId="7E7FCA12">
            <wp:simplePos x="0" y="0"/>
            <wp:positionH relativeFrom="margin">
              <wp:posOffset>3031066</wp:posOffset>
            </wp:positionH>
            <wp:positionV relativeFrom="paragraph">
              <wp:posOffset>101388</wp:posOffset>
            </wp:positionV>
            <wp:extent cx="2802255" cy="38919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02255" cy="3891915"/>
                    </a:xfrm>
                    <a:prstGeom prst="rect">
                      <a:avLst/>
                    </a:prstGeom>
                  </pic:spPr>
                </pic:pic>
              </a:graphicData>
            </a:graphic>
            <wp14:sizeRelH relativeFrom="margin">
              <wp14:pctWidth>0</wp14:pctWidth>
            </wp14:sizeRelH>
            <wp14:sizeRelV relativeFrom="margin">
              <wp14:pctHeight>0</wp14:pctHeight>
            </wp14:sizeRelV>
          </wp:anchor>
        </w:drawing>
      </w:r>
      <w:r w:rsidRPr="00E903E6">
        <w:t xml:space="preserve"> Hilton Dubai Al Habtoor City is situated Al Habtoor City,</w:t>
      </w:r>
      <w:r w:rsidRPr="00E903E6">
        <w:rPr>
          <w:rFonts w:cs="Arial"/>
          <w:color w:val="202124"/>
          <w:sz w:val="21"/>
          <w:szCs w:val="21"/>
          <w:shd w:val="clear" w:color="auto" w:fill="FFFFFF"/>
        </w:rPr>
        <w:t xml:space="preserve"> </w:t>
      </w:r>
      <w:r w:rsidRPr="00E903E6">
        <w:t>Sheikh Zayed Rd - Dubai - United Arab Emirates. The brand, which has always prioritized a high level of accommodations and control over its operations, continued to expand internationally even after its founder James passed away in 1979, leaving the firm in the hands of the family (Fatish, 2018). The business opened its own website in 1995 and started accepting bookings there. Up to 1999, the company acquired additional brands like Doubletree, Red, Embassy Suites, Hampton Inn, and Homewood Suites, resulting in equity entries. Hilton Hotels were already well-known in the world's major cities, with 76 nations home to Hilton hotels as of 2009. At the moment, Hilton Hotels operates 13 brands that collectively oversee over 7,000 hotels and 758,000 rooms through equity and contractual agreements, supporting over 164,000 jobs in more than 100 countries. The brand, which is estimated to be worth over US$ 22 billion, reported US$ 11 billion in sales and US$ 2 billion in net profits in 2019, before to the epidemic (Russo, Figueira and Mataruna-dos Santos, 2023).</w:t>
      </w:r>
    </w:p>
    <w:p w14:paraId="1676F404" w14:textId="77777777" w:rsidR="00911770" w:rsidRPr="00E903E6" w:rsidRDefault="00911770" w:rsidP="00911770">
      <w:r w:rsidRPr="00E903E6">
        <w:t xml:space="preserve">Since 1971, when the Hilton Abu Dhabi (Annex 3) opened, the chain has been present in the United Arab Emirates. In recent years, it has worked to increase its footprint in the area by opening properties in cities like Dubai, Abu Dhabi, and Ras Al Khaimah, which are becoming more and more popular with foreign travellers. The firm now operates 122 hotels around the Middle East and Africa, 36 of which are in the United Arab Emirates, 28 of which are in Dubai, and 7 of which are in Abu Dhabi (Russo, Figueira and Mataruna-dos Santos, 2023). </w:t>
      </w:r>
    </w:p>
    <w:p w14:paraId="6C7C0575" w14:textId="77777777" w:rsidR="00911770" w:rsidRPr="00E903E6" w:rsidRDefault="00911770" w:rsidP="00911770"/>
    <w:p w14:paraId="6CEA48B2" w14:textId="77777777" w:rsidR="00911770" w:rsidRPr="00E903E6" w:rsidRDefault="00911770" w:rsidP="00911770">
      <w:pPr>
        <w:spacing w:after="160"/>
        <w:jc w:val="left"/>
        <w:rPr>
          <w:rFonts w:eastAsiaTheme="majorEastAsia" w:cstheme="majorBidi"/>
          <w:b/>
          <w:i/>
          <w:color w:val="002060"/>
          <w:sz w:val="26"/>
          <w:szCs w:val="26"/>
        </w:rPr>
      </w:pPr>
      <w:r w:rsidRPr="00E903E6">
        <w:br w:type="page"/>
      </w:r>
    </w:p>
    <w:p w14:paraId="72F3C3C8" w14:textId="77777777" w:rsidR="00911770" w:rsidRPr="00E903E6" w:rsidRDefault="00911770" w:rsidP="00911770">
      <w:pPr>
        <w:pStyle w:val="Heading2"/>
      </w:pPr>
      <w:bookmarkStart w:id="3" w:name="_Toc168102764"/>
      <w:r w:rsidRPr="00E903E6">
        <w:lastRenderedPageBreak/>
        <w:t>1.2 Overview of the consultancy Firm</w:t>
      </w:r>
      <w:bookmarkEnd w:id="3"/>
      <w:r w:rsidRPr="00E903E6">
        <w:t xml:space="preserve"> </w:t>
      </w:r>
    </w:p>
    <w:p w14:paraId="0CAAB7E3" w14:textId="77777777" w:rsidR="00911770" w:rsidRPr="00E903E6" w:rsidRDefault="00911770" w:rsidP="00911770">
      <w:r w:rsidRPr="00E903E6">
        <w:t xml:space="preserve">Reputable hotel management consultancy company XOTELS specializes in food and beverage management and revenue management. By enhancing the quality of its services and the overall visitor experience, the firm operates in the hospitality sector and oversees independent hotels. Furthermore, it is anticipated that the consulting firm would assist the hotel in enhancing its food and beverage operations, which will draw in additional business. More significantly, the business is able to create cutting-edge hospitality concepts that appeal to new consumers and generations within the hospitality sector (Marcin, 2014). </w:t>
      </w:r>
    </w:p>
    <w:p w14:paraId="0C5D260E" w14:textId="77777777" w:rsidR="00911770" w:rsidRPr="00E903E6" w:rsidRDefault="00911770" w:rsidP="00911770">
      <w:r w:rsidRPr="00E903E6">
        <w:rPr>
          <w:noProof/>
        </w:rPr>
        <w:drawing>
          <wp:inline distT="0" distB="0" distL="0" distR="0" wp14:anchorId="07782288" wp14:editId="26D176FA">
            <wp:extent cx="2927604" cy="971550"/>
            <wp:effectExtent l="0" t="0" r="6350" b="0"/>
            <wp:docPr id="2" name="Picture 2" descr="C:\Users\USER\AppData\Local\Microsoft\Windows\INetCache\Content.MSO\DCD712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DCD7127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1921" cy="976301"/>
                    </a:xfrm>
                    <a:prstGeom prst="rect">
                      <a:avLst/>
                    </a:prstGeom>
                    <a:noFill/>
                    <a:ln>
                      <a:noFill/>
                    </a:ln>
                  </pic:spPr>
                </pic:pic>
              </a:graphicData>
            </a:graphic>
          </wp:inline>
        </w:drawing>
      </w:r>
    </w:p>
    <w:p w14:paraId="6C89AF77" w14:textId="77777777" w:rsidR="00911770" w:rsidRPr="00E903E6" w:rsidRDefault="00911770" w:rsidP="00911770">
      <w:pPr>
        <w:jc w:val="right"/>
        <w:rPr>
          <w:b/>
          <w:bCs/>
        </w:rPr>
      </w:pPr>
      <w:r w:rsidRPr="00E903E6">
        <w:rPr>
          <w:b/>
          <w:bCs/>
        </w:rPr>
        <w:t>Figure: A hotel Consultancy Firm</w:t>
      </w:r>
    </w:p>
    <w:p w14:paraId="791D53E6" w14:textId="77777777" w:rsidR="00911770" w:rsidRPr="00E903E6" w:rsidRDefault="00911770" w:rsidP="00911770">
      <w:r w:rsidRPr="00E903E6">
        <w:t xml:space="preserve">The organization possesses a robust workforce with innovative abilities that mould the hands-on, innovative management style for the hospitality sector. Additionally, the organization has a strong track record and produces profitable outcomes for hotels throughout the globe, which enables it to become the industry leader. The organization possesses expertise in hotel revenue management and assisting independent hotels in outperforming their local competitors in the market. Since 2006, XOTELs has expanded its portfolio to include more than 80 hotels worldwide through consulting services (Rodríguez-Antón </w:t>
      </w:r>
      <w:r w:rsidRPr="00E903E6">
        <w:rPr>
          <w:i/>
          <w:iCs/>
        </w:rPr>
        <w:t>et al.,</w:t>
      </w:r>
      <w:r w:rsidRPr="00E903E6">
        <w:t xml:space="preserve"> 2012). </w:t>
      </w:r>
    </w:p>
    <w:p w14:paraId="75289F81" w14:textId="77777777" w:rsidR="00911770" w:rsidRPr="00E903E6" w:rsidRDefault="00911770" w:rsidP="00911770">
      <w:r w:rsidRPr="00E903E6">
        <w:t xml:space="preserve">This paper is going to examine the Hilton Hotel in Dubai's food and beverage department. Because of this, the company's history, location, production, and turnover have all been described in this report with an emphasis on Dubai. For the purpose of understanding the company's internal and external business environment, this research has looked at the SWOT, TOWS, PESTEL, and Porter's Five Forces analyses. It is used analysis may be used to analyse the internal business environment, and PEST analysis can be used to analyse the external business environment. Basically, these model’s analysis helps the reader to understand the pros and cons of the firm, named Hilton Hotel Dubai (Wang </w:t>
      </w:r>
      <w:r w:rsidRPr="0064203E">
        <w:rPr>
          <w:i/>
          <w:iCs/>
        </w:rPr>
        <w:t>et al.,</w:t>
      </w:r>
      <w:r w:rsidRPr="00E903E6">
        <w:t xml:space="preserve"> 2015).</w:t>
      </w:r>
    </w:p>
    <w:p w14:paraId="327C08EE" w14:textId="77777777" w:rsidR="00911770" w:rsidRPr="00E903E6" w:rsidRDefault="00911770" w:rsidP="00911770">
      <w:pPr>
        <w:spacing w:after="160"/>
        <w:jc w:val="left"/>
      </w:pPr>
      <w:r w:rsidRPr="00E903E6">
        <w:br w:type="page"/>
      </w:r>
    </w:p>
    <w:p w14:paraId="5B6F700C" w14:textId="77777777" w:rsidR="00911770" w:rsidRPr="00E903E6" w:rsidRDefault="00911770" w:rsidP="00911770">
      <w:pPr>
        <w:pStyle w:val="Heading1"/>
      </w:pPr>
      <w:bookmarkStart w:id="4" w:name="_Toc168102765"/>
      <w:r w:rsidRPr="00E903E6">
        <w:lastRenderedPageBreak/>
        <w:t>Chapter 2: Analysis</w:t>
      </w:r>
      <w:bookmarkEnd w:id="4"/>
    </w:p>
    <w:p w14:paraId="5D2A512D" w14:textId="77777777" w:rsidR="00911770" w:rsidRPr="00E903E6" w:rsidRDefault="00911770" w:rsidP="00911770">
      <w:pPr>
        <w:pStyle w:val="Heading2"/>
      </w:pPr>
      <w:bookmarkStart w:id="5" w:name="_Toc168102766"/>
      <w:r w:rsidRPr="00E903E6">
        <w:t>2.1 Introduction</w:t>
      </w:r>
      <w:bookmarkEnd w:id="5"/>
      <w:r w:rsidRPr="00E903E6">
        <w:t xml:space="preserve"> </w:t>
      </w:r>
    </w:p>
    <w:p w14:paraId="3B791CDD" w14:textId="77777777" w:rsidR="00911770" w:rsidRPr="00E903E6" w:rsidRDefault="00911770" w:rsidP="00911770">
      <w:r w:rsidRPr="00E903E6">
        <w:t>This section has explored the Hilton Hotel Dubai from the perspective of the food and beverage of the hotel. The report has analysed the implication of the food and beverage management of Hilton has on the overall performance of the company. The food and beverage management has impacts over the reputation of the company (Weisser, Kehl and Bechmann, 2021).</w:t>
      </w:r>
    </w:p>
    <w:p w14:paraId="30552B3E" w14:textId="77777777" w:rsidR="00911770" w:rsidRPr="00E903E6" w:rsidRDefault="00911770" w:rsidP="00911770">
      <w:r w:rsidRPr="00E903E6">
        <w:t>For this reason, the secondary research has been conducted on the Food and Beverage’ of Hilton Dubai Al Habtoor City. The researcher has used the secondary research data from different journal, articles, research paper and customer reviews on social media networks. Basically, to understand condition of the Food and Beverage’ of Hilton Dubai Al Habtoor City, the internet and social media review is enough because customers, reviewer have direct experience over the Food and Beverage’ of Hilton Dubai Al Habtoor City. In order to remove the biasness of data, the researcher is going to use the different sources of the data not depending on the company websites only (Aburumman, 2020).</w:t>
      </w:r>
    </w:p>
    <w:p w14:paraId="4E68C503" w14:textId="77777777" w:rsidR="00911770" w:rsidRPr="00E903E6" w:rsidRDefault="00911770" w:rsidP="00911770">
      <w:r w:rsidRPr="00E903E6">
        <w:t>The hotel is of excellent quality, the staff is amiable, and Mr. Folsal, Mr. Waseem, and Mr. Debjit, the housekeeping supervisor, did a fantastic job cleaning our room and making sure we had everything we needed. Hilton Al Habtoor is a five-star rating and heartily recommended to people from the perspective of its service and delivery of the products.</w:t>
      </w:r>
      <w:r w:rsidRPr="00E903E6">
        <w:rPr>
          <w:rFonts w:ascii="Times New Roman" w:eastAsia="Times New Roman" w:hAnsi="Times New Roman" w:cs="Times New Roman"/>
          <w:sz w:val="24"/>
          <w:szCs w:val="24"/>
          <w:lang w:eastAsia="en-GB"/>
        </w:rPr>
        <w:t xml:space="preserve"> </w:t>
      </w:r>
      <w:r w:rsidRPr="00E903E6">
        <w:t>(Casbarian, 2023)</w:t>
      </w:r>
    </w:p>
    <w:p w14:paraId="245AD59D" w14:textId="77777777" w:rsidR="00911770" w:rsidRPr="00E903E6" w:rsidRDefault="00911770" w:rsidP="00911770">
      <w:r w:rsidRPr="00E903E6">
        <w:t>With flawless service and contemporary facilities, the Hilton Dubai Al Habtoor City provides an opulent lodging experience. Its excellent location makes it simple to go to tourist destinations and commercial areas. Guests are guaranteed a comfortable and unforgettable stay thanks to the hotel's exquisite design, roomy accommodations, and excellent eating options. Hilton Dubai Al Habtoor City exceeds expectations with its great hospitality and convenience, whether you're visiting for work or pleasure (Bruns and Waterhouse, 2021).</w:t>
      </w:r>
    </w:p>
    <w:p w14:paraId="4BC1B37D" w14:textId="77777777" w:rsidR="00911770" w:rsidRPr="00E903E6" w:rsidRDefault="00911770" w:rsidP="00911770">
      <w:r w:rsidRPr="00E903E6">
        <w:t xml:space="preserve"> One easily chooses the position since La Perle is easily accessible by foot. When you got there, you discover that it is connected to both the La Perle theatre and the V Hotel. The rooms are roomy and roomy. The lounge was recently relocated to the V Hotel's thirty-first level. Staying at the Hilton required you to descend to the ground, circle around to another hotel, and then climb back up. Although the new lounge is gorgeous and boasts breath-taking views, you can feel that it is a bit inconvenient. There never seemed to be enough personnel at FOH. </w:t>
      </w:r>
    </w:p>
    <w:p w14:paraId="610F98E0" w14:textId="77777777" w:rsidR="00911770" w:rsidRPr="00E903E6" w:rsidRDefault="00911770" w:rsidP="00911770">
      <w:r w:rsidRPr="00E903E6">
        <w:t xml:space="preserve">The staff is not very helpful when you need aid, and there is no 24-hour concierge. Given the size and volume of the hotel, the check-in process took longer than anticipated.  (Cengiz </w:t>
      </w:r>
      <w:r w:rsidRPr="0064203E">
        <w:rPr>
          <w:i/>
          <w:iCs/>
        </w:rPr>
        <w:t>et al</w:t>
      </w:r>
      <w:r w:rsidRPr="00E903E6">
        <w:t>., 2018)</w:t>
      </w:r>
    </w:p>
    <w:p w14:paraId="2E68BABE" w14:textId="77777777" w:rsidR="00911770" w:rsidRPr="00E903E6" w:rsidRDefault="00911770" w:rsidP="00911770">
      <w:pPr>
        <w:spacing w:after="160"/>
        <w:jc w:val="left"/>
        <w:rPr>
          <w:rFonts w:eastAsiaTheme="majorEastAsia" w:cstheme="majorBidi"/>
          <w:b/>
          <w:i/>
          <w:color w:val="002060"/>
          <w:sz w:val="26"/>
          <w:szCs w:val="26"/>
        </w:rPr>
      </w:pPr>
      <w:r w:rsidRPr="00E903E6">
        <w:t xml:space="preserve"> </w:t>
      </w:r>
      <w:r w:rsidRPr="00E903E6">
        <w:br w:type="page"/>
      </w:r>
    </w:p>
    <w:p w14:paraId="02D0DE0C" w14:textId="77777777" w:rsidR="00911770" w:rsidRPr="00E903E6" w:rsidRDefault="00911770" w:rsidP="00911770">
      <w:pPr>
        <w:pStyle w:val="Heading2"/>
      </w:pPr>
      <w:bookmarkStart w:id="6" w:name="_Toc168102767"/>
      <w:r w:rsidRPr="00E903E6">
        <w:lastRenderedPageBreak/>
        <w:t>2.1 PESTEL analysis of Hilton Hotel Dubai Al Habtoor City</w:t>
      </w:r>
      <w:bookmarkEnd w:id="6"/>
    </w:p>
    <w:p w14:paraId="21E32FBA" w14:textId="77777777" w:rsidR="00911770" w:rsidRPr="00E903E6" w:rsidRDefault="00911770" w:rsidP="00911770">
      <w:r w:rsidRPr="00E903E6">
        <w:t xml:space="preserve">Because PESTEL Analysis may look at the effects of political, economic, social-cultural, and environmental factors, it investigates the external business environment. Because of this, the company's PESTEL analysis can highlight the variables that may have an effect on the business environment (Cheong </w:t>
      </w:r>
      <w:r w:rsidRPr="0064203E">
        <w:rPr>
          <w:i/>
          <w:iCs/>
        </w:rPr>
        <w:t>et al.,</w:t>
      </w:r>
      <w:r w:rsidRPr="00E903E6">
        <w:t xml:space="preserve"> 2021). </w:t>
      </w:r>
    </w:p>
    <w:p w14:paraId="23AAC359" w14:textId="77777777" w:rsidR="00911770" w:rsidRPr="00E903E6" w:rsidRDefault="00911770" w:rsidP="00911770">
      <w:r w:rsidRPr="00E903E6">
        <w:rPr>
          <w:b/>
          <w:bCs/>
        </w:rPr>
        <w:t>Political factors</w:t>
      </w:r>
      <w:r w:rsidRPr="00E903E6">
        <w:t>: The United Arab Emirates as a whole undoubtedly has a variety of political elements that influence its positions. There are distinct political entities in each of the seven emirates, enabling adaptable governance throughout the nation (Al-Harthi, 2021). The United Arab Emirates periodically has political disputes with neighbouring nations about who owns land or oil reserves. This is a drawback. o The United Arab Emirates has strong commercial ties with several nations worldwide (Ali, 2020). The UAE government works to continuously enhance the quality of its integrated health care system, which includes the population's real health outcomes, resource consumption and cost control, and institutional and service quality. The UAE started a program of medical reforms and renovations in order to meet this strategic aim, while also accounting for the rise in many chronic illnesses and changing demographic requirements. Additionally, the UAE has encouraged the engagement of the private healthcare sector and divided government institutions that are in charge of regulation and delivery (Cho and Wong, 2018).</w:t>
      </w:r>
    </w:p>
    <w:p w14:paraId="6914F077" w14:textId="77777777" w:rsidR="00911770" w:rsidRPr="00E903E6" w:rsidRDefault="00911770" w:rsidP="00911770">
      <w:r w:rsidRPr="00E903E6">
        <w:t>This fantastic Hilton is situated in Dubai's Business Bay one may spend a week here, and enjoy the delicious meals, conference area, and excellent service that included both cleaning and replenishing the room (Dess, 2016). Tourists will an absolutely great time while here once you visit the gym, which is a typical hotel gym. The Market's breakfast buffet is regarded excellent, with a wide variety of alternatives. Additionally, you are distant enough from Dubai's busiest areas yet still close enough to go there for a reasonable uber or public transportation fare. Amazing hotel that is well worth the money and extremely large (Deng, 2022).</w:t>
      </w:r>
    </w:p>
    <w:p w14:paraId="6359FBD7" w14:textId="77777777" w:rsidR="00911770" w:rsidRPr="00E903E6" w:rsidRDefault="00911770" w:rsidP="00911770">
      <w:pPr>
        <w:spacing w:after="160"/>
        <w:jc w:val="left"/>
        <w:rPr>
          <w:b/>
          <w:bCs/>
        </w:rPr>
      </w:pPr>
      <w:r w:rsidRPr="00E903E6">
        <w:rPr>
          <w:b/>
          <w:bCs/>
        </w:rPr>
        <w:t xml:space="preserve"> </w:t>
      </w:r>
      <w:r w:rsidRPr="00E903E6">
        <w:rPr>
          <w:b/>
          <w:bCs/>
        </w:rPr>
        <w:br w:type="page"/>
      </w:r>
    </w:p>
    <w:p w14:paraId="0E1F558E" w14:textId="77777777" w:rsidR="00911770" w:rsidRPr="00E903E6" w:rsidRDefault="00911770" w:rsidP="00911770">
      <w:r w:rsidRPr="00E903E6">
        <w:rPr>
          <w:b/>
          <w:bCs/>
        </w:rPr>
        <w:lastRenderedPageBreak/>
        <w:t xml:space="preserve"> Economic factors</w:t>
      </w:r>
      <w:r w:rsidRPr="00E903E6">
        <w:t xml:space="preserve">: In terms of GDP and per capita income, Abu Dhabi is the richest emirate in the United Arab Emirates. In the city alone, almost $1 trillion has been invested globally. Like the rest of the UAE, residents in Abu Dhabi pay no taxes, and neither do non-banking or non-oil companies (Courtemanche </w:t>
      </w:r>
      <w:r w:rsidRPr="0064203E">
        <w:rPr>
          <w:i/>
          <w:iCs/>
        </w:rPr>
        <w:t>et al</w:t>
      </w:r>
      <w:r w:rsidRPr="00E903E6">
        <w:t>., 2016). Additionally, Abu Dhabi and the Gulf Cooperation Council (GCC) are collaborating on a number of upcoming projects. The economy of the United Arab Emirates is expanding quickly; in March 2022, the International Monetary Fund (IMF) anticipated growth of 3.5% for the UAE as a whole and over 4% for Abu Dhabi. This increase was attributed to expansion in commerce, logistical services, and tourism. The world's wealthiest sovereign fund in terms of total asset value is Abu Dhabi Investment Authority (ADIA), a sovereign wealth fund that is now valued at USD 875 billion. As was already noted, the UAE has a remarkably high GDP per person (Foroni, Furlanetto and Lepetit, 2018).</w:t>
      </w:r>
    </w:p>
    <w:p w14:paraId="6321D205" w14:textId="77777777" w:rsidR="00911770" w:rsidRPr="00E903E6" w:rsidRDefault="00911770" w:rsidP="00911770">
      <w:pPr>
        <w:spacing w:after="160"/>
        <w:jc w:val="left"/>
        <w:rPr>
          <w:b/>
          <w:bCs/>
          <w:i/>
          <w:iCs/>
        </w:rPr>
      </w:pPr>
      <w:r w:rsidRPr="00E903E6">
        <w:rPr>
          <w:b/>
          <w:bCs/>
          <w:i/>
          <w:iCs/>
        </w:rPr>
        <w:t>Socio-cultural factors</w:t>
      </w:r>
    </w:p>
    <w:p w14:paraId="2382F4D1" w14:textId="77777777" w:rsidR="00911770" w:rsidRPr="00E903E6" w:rsidRDefault="00911770" w:rsidP="00911770">
      <w:r w:rsidRPr="00E903E6">
        <w:t xml:space="preserve">The UAE has had notable national advancements in science, economics, society, and health. One of the accomplished UAE National Agenda 2021's six national goals was creating a robust, top-notch healthcare system. By fostering enduring and robust international relationships and collaborations that resulted in notable advancements in both global health and climate change, the United Arab Emirates has demonstrated its leadership in this field on a global scale (Miloš Zrnić </w:t>
      </w:r>
      <w:r w:rsidRPr="0064203E">
        <w:rPr>
          <w:i/>
          <w:iCs/>
        </w:rPr>
        <w:t>et al</w:t>
      </w:r>
      <w:r w:rsidRPr="00E903E6">
        <w:t>., 2023). On a global scale, examples include collaborations with the World Health Organization (WHO) to reach billions of people and guarantee Universal Healthcare Coverage (UHC) for them without financial hardship, and the United Arab Emirates and the Bill and Melinda Gates Foundation to create the Global Institute for Disease Elimination (GLIDE) to combat illnesses and eradicate polio (Downie, 2021).</w:t>
      </w:r>
    </w:p>
    <w:p w14:paraId="71F6B816" w14:textId="77777777" w:rsidR="00911770" w:rsidRPr="00E903E6" w:rsidRDefault="00911770" w:rsidP="00911770">
      <w:pPr>
        <w:spacing w:after="160"/>
        <w:jc w:val="left"/>
        <w:rPr>
          <w:b/>
          <w:bCs/>
        </w:rPr>
      </w:pPr>
      <w:r w:rsidRPr="00E903E6">
        <w:rPr>
          <w:b/>
          <w:bCs/>
        </w:rPr>
        <w:t xml:space="preserve">Technology factors </w:t>
      </w:r>
    </w:p>
    <w:p w14:paraId="21010CBF" w14:textId="77777777" w:rsidR="00911770" w:rsidRPr="00E903E6" w:rsidRDefault="00911770" w:rsidP="00911770">
      <w:r w:rsidRPr="00E903E6">
        <w:t xml:space="preserve">The UAE's growing concern for technology and innovation may be the reason for the growing prevalence of technology adoption in the country; after all, investing in innovations and interventions would help the country's businesses and government achieve their objectives and improve company performance. To accomplish its economic goals and maximize earnings, the UAE is dependent on innovation. Appropriate resource allocation and a sound innovation strategy are prerequisites for an innovation-based economy. To maximize earnings and returns while accomplishing economic objectives, the UAE depends on innovation. Big businesses are not the only ones that can innovate; vibrant small and medium-sized businesses (SMEs) may also make creative and innovative contributions. </w:t>
      </w:r>
    </w:p>
    <w:p w14:paraId="4052AC77" w14:textId="77777777" w:rsidR="00911770" w:rsidRPr="00E903E6" w:rsidRDefault="00911770" w:rsidP="00911770"/>
    <w:p w14:paraId="3EAF2A19" w14:textId="77777777" w:rsidR="00911770" w:rsidRPr="00E903E6" w:rsidRDefault="00911770" w:rsidP="00911770">
      <w:pPr>
        <w:spacing w:after="160"/>
        <w:jc w:val="left"/>
      </w:pPr>
    </w:p>
    <w:p w14:paraId="60EEC4E4" w14:textId="77777777" w:rsidR="00911770" w:rsidRPr="00E903E6" w:rsidRDefault="00911770" w:rsidP="00911770">
      <w:pPr>
        <w:pStyle w:val="Heading2"/>
      </w:pPr>
      <w:bookmarkStart w:id="7" w:name="_Toc168102768"/>
      <w:r w:rsidRPr="00E903E6">
        <w:t>2.2 SWOT Analysis of Hilton Hotel Dubai</w:t>
      </w:r>
      <w:bookmarkEnd w:id="7"/>
    </w:p>
    <w:p w14:paraId="4304476E" w14:textId="77777777" w:rsidR="00911770" w:rsidRPr="00E903E6" w:rsidRDefault="00911770" w:rsidP="00911770">
      <w:pPr>
        <w:jc w:val="center"/>
      </w:pPr>
      <w:r w:rsidRPr="00E903E6">
        <w:rPr>
          <w:noProof/>
        </w:rPr>
        <w:drawing>
          <wp:inline distT="0" distB="0" distL="0" distR="0" wp14:anchorId="4CCE17CE" wp14:editId="19742283">
            <wp:extent cx="4615543" cy="2754532"/>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2193" cy="2758501"/>
                    </a:xfrm>
                    <a:prstGeom prst="rect">
                      <a:avLst/>
                    </a:prstGeom>
                    <a:noFill/>
                    <a:ln>
                      <a:noFill/>
                    </a:ln>
                  </pic:spPr>
                </pic:pic>
              </a:graphicData>
            </a:graphic>
          </wp:inline>
        </w:drawing>
      </w:r>
    </w:p>
    <w:p w14:paraId="16351052" w14:textId="77777777" w:rsidR="00911770" w:rsidRPr="00E903E6" w:rsidRDefault="00911770" w:rsidP="00911770">
      <w:pPr>
        <w:jc w:val="center"/>
      </w:pPr>
      <w:r w:rsidRPr="00E903E6">
        <w:t>Source: (Deng, 2022)</w:t>
      </w:r>
    </w:p>
    <w:p w14:paraId="0CBFC69A" w14:textId="77777777" w:rsidR="00911770" w:rsidRPr="00E903E6" w:rsidRDefault="00911770" w:rsidP="00911770">
      <w:pPr>
        <w:jc w:val="center"/>
      </w:pPr>
    </w:p>
    <w:p w14:paraId="3432A6E3" w14:textId="77777777" w:rsidR="00911770" w:rsidRPr="00E903E6" w:rsidRDefault="00911770" w:rsidP="00911770">
      <w:pPr>
        <w:rPr>
          <w:b/>
          <w:bCs/>
        </w:rPr>
      </w:pPr>
      <w:r w:rsidRPr="00E903E6">
        <w:rPr>
          <w:b/>
          <w:bCs/>
        </w:rPr>
        <w:t>Strengths of the company</w:t>
      </w:r>
    </w:p>
    <w:p w14:paraId="16391B00" w14:textId="77777777" w:rsidR="00911770" w:rsidRPr="00E903E6" w:rsidRDefault="00911770" w:rsidP="00911770">
      <w:r w:rsidRPr="00E903E6">
        <w:t>This large hotel, close to Dubai's core, provides a luxurious experience. You may have fun outside of your accommodation thanks to night swimming and a wide selection of dining alternatives. Because this hotel is connected to two other hotels, the bottom level may seem a little confusing. Although the personnel were kind and helpful, there were occasionally some communication problems (Pantelidis, 2013). This was the first location on our Dubai vacation where our minibar was empty, and the room was spacious and cosy. Although it has a rather retro feel, tourist nevertheless suggest it to anybody who wants to see Dubai's heartland without having to drive far (Russo, Figueira and Mataruna-dos Santos, 2023).</w:t>
      </w:r>
    </w:p>
    <w:p w14:paraId="27CD7BE2" w14:textId="77777777" w:rsidR="00911770" w:rsidRPr="00E903E6" w:rsidRDefault="00911770" w:rsidP="00911770">
      <w:r w:rsidRPr="00E903E6">
        <w:t>It is very luxurious, a very nice hotel in a very good location, next to a very large river well decorated with lights. a 32-story building, therefore a surprising magnificent view. the very friendly, helpful and welcoming staff and the cheap prices, frankly it's worth going there for a good stay with friends at that price (Siguaw and Enz, 2021).</w:t>
      </w:r>
    </w:p>
    <w:p w14:paraId="11165F60" w14:textId="77777777" w:rsidR="00911770" w:rsidRPr="00E903E6" w:rsidRDefault="00911770" w:rsidP="00911770">
      <w:pPr>
        <w:spacing w:after="160"/>
        <w:jc w:val="left"/>
        <w:rPr>
          <w:b/>
          <w:bCs/>
        </w:rPr>
      </w:pPr>
      <w:r w:rsidRPr="00E903E6">
        <w:rPr>
          <w:b/>
          <w:bCs/>
        </w:rPr>
        <w:br w:type="page"/>
      </w:r>
    </w:p>
    <w:p w14:paraId="2255AA49" w14:textId="77777777" w:rsidR="00911770" w:rsidRPr="00E903E6" w:rsidRDefault="00911770" w:rsidP="00911770">
      <w:pPr>
        <w:rPr>
          <w:b/>
          <w:bCs/>
        </w:rPr>
      </w:pPr>
      <w:r w:rsidRPr="00E903E6">
        <w:rPr>
          <w:b/>
          <w:bCs/>
        </w:rPr>
        <w:lastRenderedPageBreak/>
        <w:t>Weaknesses of the hotel</w:t>
      </w:r>
    </w:p>
    <w:p w14:paraId="4B728624" w14:textId="77777777" w:rsidR="00911770" w:rsidRPr="00E903E6" w:rsidRDefault="00911770" w:rsidP="00911770">
      <w:r w:rsidRPr="00E903E6">
        <w:t xml:space="preserve">Events like the Dubai Shopping Festival, the Dubai Horse World Cup, and the Dubai Air show are already on the national agenda as a high point of this event-based corporate travel. The Formula 1 Grand Prix and the Abu Dhabi International Boat Show, together with a few other minor sector events, are the highlights of the Abu Dhabi calendar (Zientara </w:t>
      </w:r>
      <w:r w:rsidRPr="0064203E">
        <w:rPr>
          <w:i/>
          <w:iCs/>
        </w:rPr>
        <w:t>et al</w:t>
      </w:r>
      <w:r w:rsidRPr="00E903E6">
        <w:t>., 2020). The nation not only funds these events, but it also offers cutting-edge technical infrastructure and contemporary convention venues that draw in investors and firms from all over the world. As the Middle East establishes itself as the new centre of luxury travel in the world, Jan Schneider, President of Hilton Hotels for the Middle East and Africa, believes that the UAE Centennial 2071 presents the ideal opportunity to keep growing the brand's business in the United Arab Emirates (Ertuna, Gu and Yu, 2022).</w:t>
      </w:r>
    </w:p>
    <w:p w14:paraId="0390E1D5" w14:textId="77777777" w:rsidR="00911770" w:rsidRPr="00E903E6" w:rsidRDefault="00911770" w:rsidP="00911770">
      <w:pPr>
        <w:rPr>
          <w:b/>
          <w:bCs/>
        </w:rPr>
      </w:pPr>
      <w:r w:rsidRPr="00E903E6">
        <w:rPr>
          <w:b/>
          <w:bCs/>
        </w:rPr>
        <w:t xml:space="preserve">Opportunity </w:t>
      </w:r>
    </w:p>
    <w:p w14:paraId="6834582E" w14:textId="77777777" w:rsidR="00911770" w:rsidRPr="00E903E6" w:rsidRDefault="00911770" w:rsidP="00911770">
      <w:r w:rsidRPr="00E903E6">
        <w:t>Hilton is a multinational corporation with a number of current possibilities. Hilton has the opportunity to collaborate with hybrid meeting providers as a result of the COVID-19 pandemic, which has led to an increase in people's preference for virtual meetings. Based on statistical data, the Hilton hotel is expected to generate $175 million in revenue. This implies that the hotel has the potential to expand into new regions, hence lowering income risks and facilitating corporate growth (Chen, Wang and Chu, 2011). And lastly, Hilton has a big chance with its Instagram marketing approach. The Marriott also has a number of chances at the same moment. The shifting demographic presents a significant potential for Marriott, especially in terms of branding the village as a youth brand given the rise in millionaires and Generation Z in the consumer market. Additionally, one of Marriott's main prospects is to expand its operations into emerging nations and adjacent industries (Lu, Cai and Gursoy, 2019).</w:t>
      </w:r>
    </w:p>
    <w:p w14:paraId="3B27D891" w14:textId="77777777" w:rsidR="00911770" w:rsidRPr="00E903E6" w:rsidRDefault="00911770" w:rsidP="00911770">
      <w:pPr>
        <w:rPr>
          <w:b/>
          <w:bCs/>
        </w:rPr>
      </w:pPr>
      <w:r w:rsidRPr="00E903E6">
        <w:rPr>
          <w:b/>
          <w:bCs/>
        </w:rPr>
        <w:t>Threats</w:t>
      </w:r>
    </w:p>
    <w:p w14:paraId="02AC162F" w14:textId="77777777" w:rsidR="00911770" w:rsidRPr="00E903E6" w:rsidRDefault="00911770" w:rsidP="00911770">
      <w:r w:rsidRPr="00E903E6">
        <w:t>Despite the fact that Marriott and Hilton encountered several difficulties in 2019 as a result of the COVID-19 pandemic, including a decline in clientele and monetary losses, the businesses are progressively getting back to their prior state (Chattalas, Kramer and Takada, 2020). Hilton and Marriott are both putting strategies into place to grow their businesses internationally and incorporate new technologies into their operations. The study's conclusions provide for a better understanding of how businesses across the globe address risks and weaknesses in their operations as well as the strengths and possibilities that enable success in the fiercely competitive hotel industry (Sadjadi and Jarrah, 2023).</w:t>
      </w:r>
    </w:p>
    <w:p w14:paraId="1EDBC4F2" w14:textId="77777777" w:rsidR="00911770" w:rsidRPr="00E903E6" w:rsidRDefault="00911770" w:rsidP="00911770">
      <w:pPr>
        <w:rPr>
          <w:b/>
          <w:bCs/>
        </w:rPr>
      </w:pPr>
    </w:p>
    <w:p w14:paraId="701F3069" w14:textId="77777777" w:rsidR="00911770" w:rsidRPr="00E903E6" w:rsidRDefault="00911770" w:rsidP="00911770"/>
    <w:p w14:paraId="77911B56" w14:textId="77777777" w:rsidR="00911770" w:rsidRPr="00E903E6" w:rsidRDefault="00911770" w:rsidP="00911770">
      <w:pPr>
        <w:pStyle w:val="Heading1"/>
      </w:pPr>
      <w:bookmarkStart w:id="8" w:name="_Toc168102769"/>
      <w:r w:rsidRPr="00E903E6">
        <w:lastRenderedPageBreak/>
        <w:t>Chapter 3: Recommendations and Change Management</w:t>
      </w:r>
      <w:bookmarkEnd w:id="8"/>
      <w:r w:rsidRPr="00E903E6">
        <w:t xml:space="preserve"> </w:t>
      </w:r>
    </w:p>
    <w:p w14:paraId="14D2A15D" w14:textId="77777777" w:rsidR="00911770" w:rsidRPr="00E903E6" w:rsidRDefault="00911770" w:rsidP="00911770">
      <w:r w:rsidRPr="00E903E6">
        <w:t xml:space="preserve">Situated 6 kilometres from Jumeirah Beach Park on the Gulf and 17 km from Dubai International Airport, this upscale hotel is housed in a high-rise structure with a view of the Dubai Water Canal. </w:t>
      </w:r>
    </w:p>
    <w:p w14:paraId="6F852EA5" w14:textId="77777777" w:rsidR="00911770" w:rsidRPr="00E903E6" w:rsidRDefault="00911770" w:rsidP="00911770">
      <w:r w:rsidRPr="00E903E6">
        <w:t>The stylish rooms have flat-screen TVs, free Wi-Fi, minibars, and freestanding bathtubs. In addition to tea and coffeemaking facilities, rooms on the club level provide guests access to a private lounge that serves refreshments. Sitting spaces and separate living rooms are features of suites. Renovated suites come with gaming rooms, dining areas, and sometimes even two bedrooms</w:t>
      </w:r>
      <w:r w:rsidRPr="00E903E6">
        <w:rPr>
          <w:rFonts w:ascii="Times New Roman" w:eastAsia="Times New Roman" w:hAnsi="Times New Roman" w:cs="Times New Roman"/>
          <w:sz w:val="24"/>
          <w:szCs w:val="24"/>
          <w:lang w:eastAsia="en-GB"/>
        </w:rPr>
        <w:t xml:space="preserve"> </w:t>
      </w:r>
      <w:r w:rsidRPr="00E903E6">
        <w:t xml:space="preserve">(Weber, 2016). There's a glam bar and six eateries. Four outdoor pools, a peaceful spa, a 24-hour fitness centre, and a yoga studio are among the additional features (Awad </w:t>
      </w:r>
      <w:r w:rsidRPr="0064203E">
        <w:rPr>
          <w:i/>
          <w:iCs/>
        </w:rPr>
        <w:t>et al.,</w:t>
      </w:r>
      <w:r w:rsidRPr="00E903E6">
        <w:t xml:space="preserve"> 2019). You do not have high expectations for the hotel at the rate you pay for ($150+ a night). Since the Hilton Dubai Palm Jumeirah offers a more resort-like atmosphere and beach access, one might originally plan to book there, but the cost is so much higher that you ultimately chose the Al Habtoor hotel instead. You will be thrilled with the selection and enjoy an amazing five-night family vacation with your family (Albeshr and Ahmad, 2015).</w:t>
      </w:r>
    </w:p>
    <w:p w14:paraId="635B632E" w14:textId="77777777" w:rsidR="00911770" w:rsidRPr="00E903E6" w:rsidRDefault="00911770" w:rsidP="00911770">
      <w:r w:rsidRPr="00E903E6">
        <w:t xml:space="preserve">You might be really pleased with the service, food and beverage delivery by the company. You must especially like the breakfast. Customers might pamper to the extreme and the group will honour the memory, catered to the dietary restrictions, and made her feel incredibly unique. </w:t>
      </w:r>
    </w:p>
    <w:p w14:paraId="43F8C3A3" w14:textId="77777777" w:rsidR="00911770" w:rsidRPr="00E903E6" w:rsidRDefault="00911770" w:rsidP="00911770">
      <w:r w:rsidRPr="00E903E6">
        <w:t>You must thank the staff once again. It is a pretty large room that and you can enjoy best. The three of us could fit in the initial level with lots of additional room to move about. customers were on the highest level, the 24th, and the views were amazing, giving us a terrific feeling of location since we could see the Burj Al Arab and Dubai Marina in the distance.</w:t>
      </w:r>
    </w:p>
    <w:p w14:paraId="39761B95" w14:textId="77777777" w:rsidR="00911770" w:rsidRPr="00E903E6" w:rsidRDefault="00911770" w:rsidP="00911770">
      <w:r w:rsidRPr="00E903E6">
        <w:t>There are many chances to further the nation's contributions by increasing collaboration, funding research and technology, and developing strong policies and creative solutions to all local, national, and international health and climate change issues. Uniqueness and worth This assessment represent a new effort at synthesizing evidence to record the UAE's participation. By expanding its role, particularly in the Middle East, and advancing a new regionally-oriented revolutionary expanded developmental plan that is centre on low-resource countries empowerment, multilateralism, intersectionality, and long-lasting collaborations, this role is well-positioned to play an additional major role with all partners to address these pressing challenges (Suleiman, 2021).</w:t>
      </w:r>
    </w:p>
    <w:p w14:paraId="030CF508" w14:textId="77777777" w:rsidR="00911770" w:rsidRPr="00E903E6" w:rsidRDefault="00911770" w:rsidP="00911770">
      <w:pPr>
        <w:spacing w:after="160"/>
        <w:jc w:val="left"/>
      </w:pPr>
      <w:r w:rsidRPr="00E903E6">
        <w:br w:type="page"/>
      </w:r>
    </w:p>
    <w:p w14:paraId="2320D57A" w14:textId="77777777" w:rsidR="00911770" w:rsidRPr="00E903E6" w:rsidRDefault="00911770" w:rsidP="00911770">
      <w:pPr>
        <w:spacing w:after="160"/>
        <w:jc w:val="left"/>
        <w:rPr>
          <w:b/>
          <w:bCs/>
          <w:i/>
          <w:iCs/>
        </w:rPr>
      </w:pPr>
      <w:r w:rsidRPr="00E903E6">
        <w:rPr>
          <w:b/>
          <w:bCs/>
          <w:i/>
          <w:iCs/>
        </w:rPr>
        <w:lastRenderedPageBreak/>
        <w:t xml:space="preserve">The food and beverage service are not excellent because customers viewed following </w:t>
      </w:r>
    </w:p>
    <w:p w14:paraId="3DAA6B2F" w14:textId="77777777" w:rsidR="00911770" w:rsidRPr="00E903E6" w:rsidRDefault="00911770" w:rsidP="00911770">
      <w:r w:rsidRPr="00E903E6">
        <w:t>“We didn't really engage with the cleaning staff, but they were aware that we were drinking a lot of water, so on the last night, they must have brought ten more bottles of water for us to enjoy at no additional cost. They never forgot to provide turndown service, and the room was immaculately clean. Well done, and thank you (Chan and Hon, 2020).</w:t>
      </w:r>
    </w:p>
    <w:p w14:paraId="4DDECDF4" w14:textId="77777777" w:rsidR="00911770" w:rsidRPr="00E903E6" w:rsidRDefault="00911770" w:rsidP="00911770">
      <w:r w:rsidRPr="00E903E6">
        <w:t>We had a great time dining at the hotel. There were a few restaurants to choose from, and you could also use the facilities of the nearby V Hotel and Al Habtoor Palace, but we mostly stayed at the buffet restaurant The Market because it had a great variety of high-quality dishes and featured themed nights every dinner service. We didn't really engage with the cleaning staff, but they were aware that we were drinking a lot of water, so on the last night, they must have brought ten more bottles of water for us to enjoy at no additional cost. They never forgot to provide turndown service, and the room was immaculately clean. Well done, and thank you.</w:t>
      </w:r>
    </w:p>
    <w:p w14:paraId="778FE859" w14:textId="77777777" w:rsidR="00911770" w:rsidRPr="00E903E6" w:rsidRDefault="00911770" w:rsidP="00911770">
      <w:r w:rsidRPr="00E903E6">
        <w:t xml:space="preserve"> We had a great time dining at the hotel. There were a few restaurants to choose from, and you could also use the facilities of the nearby V Hotel and Al Habtoor Palace, but we mostly stayed at the buffet restaurant The Market because it had a great variety of high-quality dishes and featured themed nights every dinner service (Hemmington and King, 2019). </w:t>
      </w:r>
    </w:p>
    <w:p w14:paraId="66D18EF2" w14:textId="77777777" w:rsidR="00911770" w:rsidRPr="00E903E6" w:rsidRDefault="00911770" w:rsidP="00911770">
      <w:r w:rsidRPr="00E903E6">
        <w:t>There are three pools, and we spent a lot of time in each. They were extremely nice, and it was one of the primary reasons we chose this hotel even though we still wanted a beach vacation. My child loved the kids' club pool so much that she spent half of her time there and the other half in one of the normal ones.</w:t>
      </w:r>
    </w:p>
    <w:p w14:paraId="1065DA6B" w14:textId="77777777" w:rsidR="00911770" w:rsidRPr="00E903E6" w:rsidRDefault="00911770" w:rsidP="00911770">
      <w:r w:rsidRPr="00E903E6">
        <w:t>There are three pools, and we spent a lot of time in each. They were extremely nice, and it was one of the primary reasons we chose this hotel even though we still wanted a beach vacation. My child loved the kids' club pool so much that she spent half of her time there and the other half in one of the normal ones.</w:t>
      </w:r>
    </w:p>
    <w:p w14:paraId="2E79020E" w14:textId="77777777" w:rsidR="00911770" w:rsidRPr="00E903E6" w:rsidRDefault="00911770" w:rsidP="00911770">
      <w:r w:rsidRPr="00E903E6">
        <w:t>Here it is expected to look at Hilton hotel food and beverage administration and the important part it plays in overall hotel operations. It has been examined that has analysed with an emphasis on the newest methods and innovations in hotel food and beverage management and in order to give a better knowledge of the food and beverage management practices utilized in various hotels, a comparative study will be employed. The study will also look at major industry trends and examine how implementing new methods and technology might affect how profitable and successful a hotel's food and beverage operations are. The overall goal of this article is to offer management strategies and best practices for food and drink in hotels.</w:t>
      </w:r>
    </w:p>
    <w:p w14:paraId="73509BFD" w14:textId="77777777" w:rsidR="00911770" w:rsidRPr="00E903E6" w:rsidRDefault="00911770" w:rsidP="00911770"/>
    <w:p w14:paraId="767D2EFF" w14:textId="77777777" w:rsidR="00911770" w:rsidRPr="00E903E6" w:rsidRDefault="00911770" w:rsidP="00911770">
      <w:pPr>
        <w:spacing w:after="160"/>
        <w:jc w:val="left"/>
      </w:pPr>
      <w:r w:rsidRPr="00E903E6">
        <w:t xml:space="preserve"> </w:t>
      </w:r>
      <w:r w:rsidRPr="00E903E6">
        <w:br w:type="page"/>
      </w:r>
    </w:p>
    <w:p w14:paraId="3B80D0AB" w14:textId="77777777" w:rsidR="00911770" w:rsidRPr="00E903E6" w:rsidRDefault="00911770" w:rsidP="00911770">
      <w:r w:rsidRPr="00E903E6">
        <w:lastRenderedPageBreak/>
        <w:t xml:space="preserve">The only goal of premium hotels is to provide extremely high standards in every facet of their company, including individual treatment, a pricey a la carte cuisine, silver service, well-designed amenities and décor, etc. A reputable hotel that offers personalized or "aided" service would transport and serve the meal to the patron rather than making them pick it up themselves. </w:t>
      </w:r>
      <w:r w:rsidRPr="0064203E">
        <w:rPr>
          <w:i/>
          <w:iCs/>
        </w:rPr>
        <w:t>Wu et al</w:t>
      </w:r>
      <w:r w:rsidRPr="00E903E6">
        <w:t>. (2009) have been able to provide empirical evidence that customer interactions with service personnel are far more important than those with other patrons or in a restaurant setting.</w:t>
      </w:r>
    </w:p>
    <w:p w14:paraId="57D1F67A" w14:textId="77777777" w:rsidR="00911770" w:rsidRPr="00E903E6" w:rsidRDefault="00911770" w:rsidP="00911770"/>
    <w:p w14:paraId="2CE995AA" w14:textId="77777777" w:rsidR="00911770" w:rsidRPr="00E903E6" w:rsidRDefault="00911770" w:rsidP="00911770">
      <w:r w:rsidRPr="00E903E6">
        <w:t xml:space="preserve">Based on current estimates, there are over 300 wait staff members directly employed by hotel. Consequently, the potential for F&amp;B businesses to generate employment might justify a focus on this sector. Second, given the significance of boundary-spanning roles for frontline staff from the perspective of service organizations and the increased emphasis on securing customer satisfaction in high-quality restaurants, one could argue that frontline staff members' primary work attitudes merit particular consideration (BARKEMA, BELL and PENNINGS, 2023). Furthermore, the study's findings could be useful in developing tactics that might be used to raise overall trust in other commercial spaces. You will have received everything once you ask for it. A complimentary birthday cake that is excellent in both flavour and quality are provided by the guest relations staff of the hotel. </w:t>
      </w:r>
    </w:p>
    <w:p w14:paraId="181F7174" w14:textId="77777777" w:rsidR="00911770" w:rsidRPr="00E903E6" w:rsidRDefault="00911770" w:rsidP="00911770">
      <w:r w:rsidRPr="00E903E6">
        <w:t xml:space="preserve">Your check-in went well, and you will make made to feel quite welcome. Additionally, housekeeping service responds to demands quickly. The view of Sheikh Zayed Road from the room was amazing. The breakfast experience at this five-star hotel the following morning was equally amazing (Campbell and Kahwash, 2020). After that, we spent time in the kids' play area and outdoor pool. All in all, it was an amazing event that we will never forget. We are grateful to every team member that helped to make our visit special. I could tell by the atmosphere when I first arrived at the hotel and was waiting at reception that this would not be a good experience. I messaged the Instagram account of the front desk to confirm my reservation before I arrived. Microsoft sent me an email that bounced back. I was told that my reservation was not in the database after waiting to check in. Additionally, they said that the email I received from their social media account was inaccurate. I didn't have a local SIM card, so after getting off the plane, I had to walk to a desk to make a phone call. It took less than twenty minutes, yet it was still a difficult process (Ha and Kim, 2019). </w:t>
      </w:r>
    </w:p>
    <w:p w14:paraId="095028B0" w14:textId="77777777" w:rsidR="00911770" w:rsidRPr="00E903E6" w:rsidRDefault="00911770" w:rsidP="00911770">
      <w:r w:rsidRPr="00E903E6">
        <w:t xml:space="preserve">I could tell by the atmosphere when I first arrived at the hotel and was waiting at reception that this would not be a good experience. I messaged the Instagram account of the front desk to confirm my reservation before I arrived. Microsoft sent me an email that bounced back. I was told that my reservation was not in the database after waiting to check in. Additionally, they said that </w:t>
      </w:r>
      <w:r w:rsidRPr="00E903E6">
        <w:lastRenderedPageBreak/>
        <w:t xml:space="preserve">the email I received from their social media account was inaccurate. I didn't have a local SIM card, so after getting off the plane, I had to walk to a desk to make a phone call. It took less than twenty minutes, yet it was still a difficult process (Marin </w:t>
      </w:r>
      <w:r w:rsidRPr="0064203E">
        <w:rPr>
          <w:i/>
          <w:iCs/>
        </w:rPr>
        <w:t>et al</w:t>
      </w:r>
      <w:r w:rsidRPr="00E903E6">
        <w:t xml:space="preserve">., 2022). </w:t>
      </w:r>
    </w:p>
    <w:p w14:paraId="6335AE98" w14:textId="77777777" w:rsidR="00911770" w:rsidRPr="00E903E6" w:rsidRDefault="00911770" w:rsidP="00911770">
      <w:r w:rsidRPr="00E903E6">
        <w:t xml:space="preserve">The food and beverage (F&amp;B) division of a hotel has unique features. Compared to the standard room’s division, this department of the Hilton Dubai Al Habtoor City has lower profit margins and greater operating costs, mostly because of high staff expenditures. The average cost level of a normal food and beverage department is often between 78% and 90%, resulting in a profit margin of 20–25%, but sales of commercial rooms might give profit margins as high as 50–75%. F&amp;B services are seen by guests as an essential component of the overall hotel experience and as a fundamental representation of the hotel's brand. These details support the need for a thorough examination of the F&amp;B division of the hotel Hilton, Dubai (GARCIA, GENIGEORGIS and LINDROTH, 2021). </w:t>
      </w:r>
    </w:p>
    <w:p w14:paraId="1D77E213" w14:textId="77777777" w:rsidR="00911770" w:rsidRPr="00E903E6" w:rsidRDefault="00911770" w:rsidP="00911770">
      <w:r w:rsidRPr="00E903E6">
        <w:t xml:space="preserve">The true cost of meat, fruit, vegetables, and other ingredients needed to make a menu item is what is referred to as food expenses. Beverages that aren't alcoholic are considered meal expenses. The real expenses of alcoholic beverages as well as other ingredients—like fruit, carbonated water, and juices—that go into creating drinks for visitors are known as beverage costs. One of the biggest expenses in the hotel sector is labour, which covers all costs associated with the staff. Some businesses add labour costs for administrative overhead. Having uniform receipts is essential during the F&amp;B production and preparation phase. A standard receipt lists the quantity of materials required for a certain product along with instructions on how to follow standard operating procedures and practices (Harris </w:t>
      </w:r>
      <w:r w:rsidRPr="002B4AA4">
        <w:rPr>
          <w:i/>
          <w:iCs/>
        </w:rPr>
        <w:t>et al.,</w:t>
      </w:r>
      <w:r w:rsidRPr="00E903E6">
        <w:t xml:space="preserve"> 2024). This makes it easier to maintain sustainability and standard efficiency while keeping an effective eye on prices. Effective cost management is impossible without standard receipts because the cost of creating a menu item varies depending on the materials and procedures used throughout each production cycle (Arechaga </w:t>
      </w:r>
      <w:r w:rsidRPr="0064203E">
        <w:rPr>
          <w:i/>
          <w:iCs/>
        </w:rPr>
        <w:t>et al</w:t>
      </w:r>
      <w:r w:rsidRPr="00E903E6">
        <w:t>., 2016).</w:t>
      </w:r>
    </w:p>
    <w:p w14:paraId="1B28B91D" w14:textId="77777777" w:rsidR="00911770" w:rsidRPr="00E903E6" w:rsidRDefault="00911770" w:rsidP="00911770">
      <w:r w:rsidRPr="00E903E6">
        <w:t xml:space="preserve">Offering premium goods and services at competitive prices is one of management's duties. Customer loyalty declines when a customer doesn't feel that their purchase was worthwhile. A decline in client loyalty may also indicate that the company is having trouble raising the cash needed to cover labour and manufacturing expenses, which might make day-to-day operations more challenging. To ensure that there are no quality sacrifices as a result of an overly focused budget, cost and quality should be optimized for customer satisfaction (Marin </w:t>
      </w:r>
      <w:r w:rsidRPr="0064203E">
        <w:rPr>
          <w:i/>
          <w:iCs/>
        </w:rPr>
        <w:t>et al</w:t>
      </w:r>
      <w:r w:rsidRPr="00E903E6">
        <w:t>., 2022).</w:t>
      </w:r>
    </w:p>
    <w:p w14:paraId="04524895" w14:textId="77777777" w:rsidR="00911770" w:rsidRPr="00E903E6" w:rsidRDefault="00911770" w:rsidP="00911770"/>
    <w:p w14:paraId="63B734B3" w14:textId="77777777" w:rsidR="00911770" w:rsidRPr="00E903E6" w:rsidRDefault="00911770" w:rsidP="00911770">
      <w:pPr>
        <w:rPr>
          <w:rFonts w:eastAsiaTheme="majorEastAsia" w:cstheme="majorBidi"/>
          <w:color w:val="00B050"/>
          <w:sz w:val="28"/>
          <w:szCs w:val="32"/>
        </w:rPr>
      </w:pPr>
      <w:r w:rsidRPr="00E903E6">
        <w:t xml:space="preserve"> </w:t>
      </w:r>
      <w:r w:rsidRPr="00E903E6">
        <w:br w:type="page"/>
      </w:r>
    </w:p>
    <w:p w14:paraId="066D9631" w14:textId="77777777" w:rsidR="00911770" w:rsidRPr="00E903E6" w:rsidRDefault="00911770" w:rsidP="00911770">
      <w:pPr>
        <w:pStyle w:val="Heading1"/>
      </w:pPr>
      <w:bookmarkStart w:id="9" w:name="_Toc168102770"/>
      <w:r w:rsidRPr="00E903E6">
        <w:lastRenderedPageBreak/>
        <w:t>Chapter 4: Action Plan</w:t>
      </w:r>
      <w:bookmarkEnd w:id="9"/>
    </w:p>
    <w:tbl>
      <w:tblPr>
        <w:tblStyle w:val="TableGrid"/>
        <w:tblW w:w="10348" w:type="dxa"/>
        <w:tblLook w:val="04A0" w:firstRow="1" w:lastRow="0" w:firstColumn="1" w:lastColumn="0" w:noHBand="0" w:noVBand="1"/>
      </w:tblPr>
      <w:tblGrid>
        <w:gridCol w:w="515"/>
        <w:gridCol w:w="1696"/>
        <w:gridCol w:w="2464"/>
        <w:gridCol w:w="2455"/>
        <w:gridCol w:w="938"/>
        <w:gridCol w:w="1329"/>
        <w:gridCol w:w="951"/>
      </w:tblGrid>
      <w:tr w:rsidR="00911770" w:rsidRPr="00E903E6" w14:paraId="1FA196FB" w14:textId="77777777" w:rsidTr="00A94E77">
        <w:trPr>
          <w:trHeight w:val="787"/>
        </w:trPr>
        <w:tc>
          <w:tcPr>
            <w:tcW w:w="515" w:type="dxa"/>
          </w:tcPr>
          <w:p w14:paraId="35277D24" w14:textId="77777777" w:rsidR="00911770" w:rsidRPr="00E903E6" w:rsidRDefault="00911770" w:rsidP="00911770">
            <w:pPr>
              <w:spacing w:after="160"/>
              <w:jc w:val="left"/>
            </w:pPr>
            <w:r w:rsidRPr="00E903E6">
              <w:t>S. N</w:t>
            </w:r>
          </w:p>
        </w:tc>
        <w:tc>
          <w:tcPr>
            <w:tcW w:w="1696" w:type="dxa"/>
          </w:tcPr>
          <w:p w14:paraId="46F88F6A" w14:textId="77777777" w:rsidR="00911770" w:rsidRPr="00E903E6" w:rsidRDefault="00911770" w:rsidP="00911770">
            <w:pPr>
              <w:spacing w:after="160"/>
              <w:jc w:val="left"/>
            </w:pPr>
            <w:r w:rsidRPr="00E903E6">
              <w:t>Problem</w:t>
            </w:r>
          </w:p>
        </w:tc>
        <w:tc>
          <w:tcPr>
            <w:tcW w:w="2464" w:type="dxa"/>
          </w:tcPr>
          <w:p w14:paraId="48A2BE55" w14:textId="77777777" w:rsidR="00911770" w:rsidRPr="00E903E6" w:rsidRDefault="00911770" w:rsidP="00911770">
            <w:pPr>
              <w:spacing w:after="160"/>
              <w:jc w:val="left"/>
            </w:pPr>
            <w:r w:rsidRPr="00E903E6">
              <w:t xml:space="preserve">Solution </w:t>
            </w:r>
          </w:p>
        </w:tc>
        <w:tc>
          <w:tcPr>
            <w:tcW w:w="2455" w:type="dxa"/>
          </w:tcPr>
          <w:p w14:paraId="266CA124" w14:textId="77777777" w:rsidR="00911770" w:rsidRPr="00E903E6" w:rsidRDefault="00911770" w:rsidP="00911770">
            <w:pPr>
              <w:spacing w:after="160"/>
              <w:jc w:val="left"/>
            </w:pPr>
            <w:r w:rsidRPr="00E903E6">
              <w:t>Desired outcome</w:t>
            </w:r>
          </w:p>
        </w:tc>
        <w:tc>
          <w:tcPr>
            <w:tcW w:w="938" w:type="dxa"/>
          </w:tcPr>
          <w:p w14:paraId="306EA8E3" w14:textId="77777777" w:rsidR="00911770" w:rsidRPr="00E903E6" w:rsidRDefault="00911770" w:rsidP="00911770">
            <w:pPr>
              <w:spacing w:after="160"/>
              <w:jc w:val="left"/>
            </w:pPr>
            <w:r w:rsidRPr="00E903E6">
              <w:t>Time</w:t>
            </w:r>
          </w:p>
        </w:tc>
        <w:tc>
          <w:tcPr>
            <w:tcW w:w="1329" w:type="dxa"/>
          </w:tcPr>
          <w:p w14:paraId="2051D8E5" w14:textId="77777777" w:rsidR="00911770" w:rsidRPr="00E903E6" w:rsidRDefault="00911770" w:rsidP="00911770">
            <w:pPr>
              <w:spacing w:after="160"/>
              <w:jc w:val="left"/>
            </w:pPr>
            <w:r w:rsidRPr="00E903E6">
              <w:t>Completion</w:t>
            </w:r>
          </w:p>
          <w:p w14:paraId="7EFA8727" w14:textId="77777777" w:rsidR="00911770" w:rsidRPr="00E903E6" w:rsidRDefault="00911770" w:rsidP="00911770">
            <w:pPr>
              <w:spacing w:after="160"/>
              <w:jc w:val="left"/>
            </w:pPr>
            <w:r w:rsidRPr="00E903E6">
              <w:t>date</w:t>
            </w:r>
          </w:p>
        </w:tc>
        <w:tc>
          <w:tcPr>
            <w:tcW w:w="951" w:type="dxa"/>
          </w:tcPr>
          <w:p w14:paraId="6C1FEBAF" w14:textId="77777777" w:rsidR="00911770" w:rsidRPr="00E903E6" w:rsidRDefault="00911770" w:rsidP="00911770">
            <w:pPr>
              <w:spacing w:after="160"/>
              <w:jc w:val="left"/>
            </w:pPr>
            <w:r w:rsidRPr="00E903E6">
              <w:t>Budget</w:t>
            </w:r>
          </w:p>
        </w:tc>
      </w:tr>
      <w:tr w:rsidR="00911770" w:rsidRPr="00E903E6" w14:paraId="5942EB69" w14:textId="77777777" w:rsidTr="00A94E77">
        <w:trPr>
          <w:trHeight w:val="3887"/>
        </w:trPr>
        <w:tc>
          <w:tcPr>
            <w:tcW w:w="515" w:type="dxa"/>
          </w:tcPr>
          <w:p w14:paraId="1529DF26" w14:textId="77777777" w:rsidR="00911770" w:rsidRPr="00E903E6" w:rsidRDefault="00911770" w:rsidP="00911770">
            <w:pPr>
              <w:spacing w:after="160"/>
              <w:jc w:val="left"/>
            </w:pPr>
            <w:r w:rsidRPr="00E903E6">
              <w:t>1</w:t>
            </w:r>
          </w:p>
        </w:tc>
        <w:tc>
          <w:tcPr>
            <w:tcW w:w="1696" w:type="dxa"/>
          </w:tcPr>
          <w:p w14:paraId="02625E9E" w14:textId="77777777" w:rsidR="00911770" w:rsidRPr="00E903E6" w:rsidRDefault="00911770" w:rsidP="00911770">
            <w:pPr>
              <w:spacing w:after="160"/>
              <w:jc w:val="left"/>
            </w:pPr>
            <w:r w:rsidRPr="00E903E6">
              <w:t xml:space="preserve">Poor management of food and beverage service </w:t>
            </w:r>
          </w:p>
        </w:tc>
        <w:tc>
          <w:tcPr>
            <w:tcW w:w="2464" w:type="dxa"/>
          </w:tcPr>
          <w:p w14:paraId="12D49484" w14:textId="77777777" w:rsidR="00911770" w:rsidRPr="00E903E6" w:rsidRDefault="00911770" w:rsidP="00911770">
            <w:r w:rsidRPr="00E903E6">
              <w:t>Delivering better food and service to the customers. In this regard, the better food to be served to the potential customers based on the recommendations of the customer too. providing guests with superior cuisine and service. In this sense, better cuisine should be provided to prospective consumers based on their suggestions as well.</w:t>
            </w:r>
          </w:p>
          <w:p w14:paraId="00523984" w14:textId="77777777" w:rsidR="00911770" w:rsidRPr="00E903E6" w:rsidRDefault="00911770" w:rsidP="00911770">
            <w:pPr>
              <w:spacing w:after="160"/>
              <w:jc w:val="left"/>
            </w:pPr>
          </w:p>
        </w:tc>
        <w:tc>
          <w:tcPr>
            <w:tcW w:w="2455" w:type="dxa"/>
          </w:tcPr>
          <w:p w14:paraId="6D7531DA" w14:textId="77777777" w:rsidR="00911770" w:rsidRPr="00E903E6" w:rsidRDefault="00911770" w:rsidP="00911770">
            <w:r w:rsidRPr="00E903E6">
              <w:t>After taking the action, the food quality and service quality will be enhanced. Customer will be eased at the delivery of fresh and right time delivery of the products. More importantly, the customer will be able to compare the food and beverage. After taking the action, the food quality and service quality will be enhanced. Customer will be eased at the delivery of fresh and right time delivery of the products. More importantly, the customer will be able to compare the food and beverage.</w:t>
            </w:r>
          </w:p>
        </w:tc>
        <w:tc>
          <w:tcPr>
            <w:tcW w:w="938" w:type="dxa"/>
          </w:tcPr>
          <w:p w14:paraId="44065B2D" w14:textId="77777777" w:rsidR="00911770" w:rsidRPr="00E903E6" w:rsidRDefault="00911770" w:rsidP="00911770">
            <w:pPr>
              <w:spacing w:after="160"/>
              <w:jc w:val="left"/>
            </w:pPr>
            <w:r w:rsidRPr="00E903E6">
              <w:t>15 days</w:t>
            </w:r>
          </w:p>
        </w:tc>
        <w:tc>
          <w:tcPr>
            <w:tcW w:w="1329" w:type="dxa"/>
          </w:tcPr>
          <w:p w14:paraId="42E4B3A0" w14:textId="77777777" w:rsidR="00911770" w:rsidRPr="00E903E6" w:rsidRDefault="00911770" w:rsidP="00911770">
            <w:pPr>
              <w:spacing w:after="160"/>
              <w:jc w:val="left"/>
            </w:pPr>
            <w:r w:rsidRPr="00E903E6">
              <w:t>16/08/2024</w:t>
            </w:r>
          </w:p>
        </w:tc>
        <w:tc>
          <w:tcPr>
            <w:tcW w:w="951" w:type="dxa"/>
          </w:tcPr>
          <w:p w14:paraId="5ACBD8A4" w14:textId="77777777" w:rsidR="00911770" w:rsidRPr="00E903E6" w:rsidRDefault="00911770" w:rsidP="00911770">
            <w:pPr>
              <w:spacing w:after="160"/>
              <w:jc w:val="left"/>
            </w:pPr>
            <w:r w:rsidRPr="00E903E6">
              <w:t>£3000</w:t>
            </w:r>
          </w:p>
        </w:tc>
      </w:tr>
      <w:tr w:rsidR="00911770" w:rsidRPr="00E903E6" w14:paraId="72D68BFE" w14:textId="77777777" w:rsidTr="00A94E77">
        <w:trPr>
          <w:trHeight w:val="400"/>
        </w:trPr>
        <w:tc>
          <w:tcPr>
            <w:tcW w:w="515" w:type="dxa"/>
          </w:tcPr>
          <w:p w14:paraId="774E0132" w14:textId="77777777" w:rsidR="00911770" w:rsidRPr="00E903E6" w:rsidRDefault="00911770" w:rsidP="00911770">
            <w:pPr>
              <w:spacing w:after="160"/>
              <w:jc w:val="left"/>
            </w:pPr>
            <w:r w:rsidRPr="00E903E6">
              <w:t>2</w:t>
            </w:r>
          </w:p>
        </w:tc>
        <w:tc>
          <w:tcPr>
            <w:tcW w:w="1696" w:type="dxa"/>
          </w:tcPr>
          <w:p w14:paraId="0690C424" w14:textId="77777777" w:rsidR="00911770" w:rsidRPr="00E903E6" w:rsidRDefault="00911770" w:rsidP="00911770">
            <w:r w:rsidRPr="00E903E6">
              <w:t xml:space="preserve">Staff behaviour is not warming from the food and beverage department </w:t>
            </w:r>
            <w:r w:rsidRPr="00E903E6">
              <w:lastRenderedPageBreak/>
              <w:t>according to customer review</w:t>
            </w:r>
          </w:p>
        </w:tc>
        <w:tc>
          <w:tcPr>
            <w:tcW w:w="2464" w:type="dxa"/>
          </w:tcPr>
          <w:p w14:paraId="7AC15EFC" w14:textId="77777777" w:rsidR="00911770" w:rsidRPr="00E903E6" w:rsidRDefault="00911770" w:rsidP="00911770">
            <w:r w:rsidRPr="00E903E6">
              <w:lastRenderedPageBreak/>
              <w:t>Needs to improve the staff behaviour working in the food and beverage department of the hotel.</w:t>
            </w:r>
          </w:p>
        </w:tc>
        <w:tc>
          <w:tcPr>
            <w:tcW w:w="2455" w:type="dxa"/>
          </w:tcPr>
          <w:p w14:paraId="6765D571" w14:textId="77777777" w:rsidR="00911770" w:rsidRPr="00E903E6" w:rsidRDefault="00911770" w:rsidP="00911770">
            <w:pPr>
              <w:spacing w:after="160"/>
              <w:jc w:val="left"/>
            </w:pPr>
            <w:r w:rsidRPr="00E903E6">
              <w:t xml:space="preserve">The behaviour of the employees at the hotel's food and beverage department will be improved </w:t>
            </w:r>
            <w:r w:rsidRPr="00E903E6">
              <w:lastRenderedPageBreak/>
              <w:t xml:space="preserve">because of training over them. </w:t>
            </w:r>
          </w:p>
          <w:p w14:paraId="48BA3F78" w14:textId="77777777" w:rsidR="00911770" w:rsidRPr="00E903E6" w:rsidRDefault="00911770" w:rsidP="00911770">
            <w:r w:rsidRPr="00E903E6">
              <w:t>More importantly the, customer will feel better and review the hotel’s brand online because the staff will be warming behaviour and welcoming attitude to them. More significantly, because of the staff's kind demeanour and inviting approach, the guests will feel better and leave positive online reviews of the hotel.</w:t>
            </w:r>
          </w:p>
          <w:p w14:paraId="2C21BC41" w14:textId="77777777" w:rsidR="00911770" w:rsidRPr="00E903E6" w:rsidRDefault="00911770" w:rsidP="00911770">
            <w:pPr>
              <w:spacing w:after="160"/>
              <w:jc w:val="left"/>
            </w:pPr>
            <w:r w:rsidRPr="00E903E6">
              <w:t xml:space="preserve"> </w:t>
            </w:r>
          </w:p>
          <w:p w14:paraId="253FE567" w14:textId="77777777" w:rsidR="00911770" w:rsidRPr="00E903E6" w:rsidRDefault="00911770" w:rsidP="00911770">
            <w:pPr>
              <w:spacing w:after="160"/>
              <w:jc w:val="left"/>
            </w:pPr>
          </w:p>
        </w:tc>
        <w:tc>
          <w:tcPr>
            <w:tcW w:w="938" w:type="dxa"/>
          </w:tcPr>
          <w:p w14:paraId="1F506774" w14:textId="77777777" w:rsidR="00911770" w:rsidRPr="00E903E6" w:rsidRDefault="00911770" w:rsidP="00911770">
            <w:pPr>
              <w:spacing w:after="160"/>
              <w:jc w:val="left"/>
            </w:pPr>
            <w:r w:rsidRPr="00E903E6">
              <w:lastRenderedPageBreak/>
              <w:t>1 month</w:t>
            </w:r>
          </w:p>
        </w:tc>
        <w:tc>
          <w:tcPr>
            <w:tcW w:w="1329" w:type="dxa"/>
          </w:tcPr>
          <w:p w14:paraId="6A9D881B" w14:textId="77777777" w:rsidR="00911770" w:rsidRPr="00E903E6" w:rsidRDefault="00911770" w:rsidP="00911770">
            <w:pPr>
              <w:spacing w:after="160"/>
              <w:jc w:val="left"/>
            </w:pPr>
            <w:r w:rsidRPr="00E903E6">
              <w:t>30/11/2024</w:t>
            </w:r>
          </w:p>
        </w:tc>
        <w:tc>
          <w:tcPr>
            <w:tcW w:w="951" w:type="dxa"/>
          </w:tcPr>
          <w:p w14:paraId="387B7223" w14:textId="77777777" w:rsidR="00911770" w:rsidRPr="00E903E6" w:rsidRDefault="00911770" w:rsidP="00911770">
            <w:pPr>
              <w:spacing w:after="160"/>
              <w:jc w:val="left"/>
            </w:pPr>
            <w:r w:rsidRPr="00E903E6">
              <w:t>£2500</w:t>
            </w:r>
          </w:p>
        </w:tc>
      </w:tr>
      <w:tr w:rsidR="00911770" w:rsidRPr="00E903E6" w14:paraId="3831CA42" w14:textId="77777777" w:rsidTr="00A94E77">
        <w:trPr>
          <w:trHeight w:val="387"/>
        </w:trPr>
        <w:tc>
          <w:tcPr>
            <w:tcW w:w="515" w:type="dxa"/>
          </w:tcPr>
          <w:p w14:paraId="2BC582F7" w14:textId="77777777" w:rsidR="00911770" w:rsidRPr="00E903E6" w:rsidRDefault="00911770" w:rsidP="00911770">
            <w:pPr>
              <w:spacing w:after="160"/>
              <w:jc w:val="left"/>
            </w:pPr>
            <w:r w:rsidRPr="00E903E6">
              <w:t>3</w:t>
            </w:r>
          </w:p>
        </w:tc>
        <w:tc>
          <w:tcPr>
            <w:tcW w:w="1696" w:type="dxa"/>
          </w:tcPr>
          <w:p w14:paraId="533E0297" w14:textId="77777777" w:rsidR="00911770" w:rsidRPr="00E903E6" w:rsidRDefault="00911770" w:rsidP="00911770">
            <w:r w:rsidRPr="00E903E6">
              <w:t>Some food and beverage do not suit the environment</w:t>
            </w:r>
          </w:p>
        </w:tc>
        <w:tc>
          <w:tcPr>
            <w:tcW w:w="2464" w:type="dxa"/>
          </w:tcPr>
          <w:p w14:paraId="0CF631ED" w14:textId="77777777" w:rsidR="00911770" w:rsidRPr="00E903E6" w:rsidRDefault="00911770" w:rsidP="00911770">
            <w:r w:rsidRPr="00E903E6">
              <w:t xml:space="preserve">Based on the customer demand the food will be suggested and deliver </w:t>
            </w:r>
          </w:p>
        </w:tc>
        <w:tc>
          <w:tcPr>
            <w:tcW w:w="2455" w:type="dxa"/>
          </w:tcPr>
          <w:p w14:paraId="5BE6071F" w14:textId="77777777" w:rsidR="00911770" w:rsidRPr="00E903E6" w:rsidRDefault="00911770" w:rsidP="00911770">
            <w:r w:rsidRPr="00E903E6">
              <w:t>The customer will be happy and put better review online that helps the Hilton Hotel to attract the new customers.</w:t>
            </w:r>
          </w:p>
        </w:tc>
        <w:tc>
          <w:tcPr>
            <w:tcW w:w="938" w:type="dxa"/>
          </w:tcPr>
          <w:p w14:paraId="22AC08AE" w14:textId="77777777" w:rsidR="00911770" w:rsidRPr="00E903E6" w:rsidRDefault="00911770" w:rsidP="00911770">
            <w:pPr>
              <w:spacing w:after="160"/>
              <w:jc w:val="left"/>
            </w:pPr>
            <w:r w:rsidRPr="00E903E6">
              <w:t>20 days</w:t>
            </w:r>
          </w:p>
        </w:tc>
        <w:tc>
          <w:tcPr>
            <w:tcW w:w="1329" w:type="dxa"/>
          </w:tcPr>
          <w:p w14:paraId="3CD5BB93" w14:textId="77777777" w:rsidR="00911770" w:rsidRPr="00E903E6" w:rsidRDefault="00911770" w:rsidP="00911770">
            <w:pPr>
              <w:spacing w:after="160"/>
              <w:jc w:val="left"/>
            </w:pPr>
            <w:r w:rsidRPr="00E903E6">
              <w:t>6/9/2024</w:t>
            </w:r>
          </w:p>
        </w:tc>
        <w:tc>
          <w:tcPr>
            <w:tcW w:w="951" w:type="dxa"/>
          </w:tcPr>
          <w:p w14:paraId="6E89D15D" w14:textId="77777777" w:rsidR="00911770" w:rsidRPr="00E903E6" w:rsidRDefault="00911770" w:rsidP="00911770">
            <w:pPr>
              <w:spacing w:after="160"/>
              <w:jc w:val="left"/>
            </w:pPr>
          </w:p>
        </w:tc>
      </w:tr>
    </w:tbl>
    <w:p w14:paraId="692907FC" w14:textId="77777777" w:rsidR="00911770" w:rsidRPr="00E903E6" w:rsidRDefault="00911770" w:rsidP="00911770">
      <w:pPr>
        <w:spacing w:after="160"/>
        <w:jc w:val="left"/>
      </w:pPr>
      <w:r w:rsidRPr="00E903E6">
        <w:br w:type="page"/>
      </w:r>
    </w:p>
    <w:p w14:paraId="66244FB9" w14:textId="77777777" w:rsidR="00911770" w:rsidRPr="00E903E6" w:rsidRDefault="00911770" w:rsidP="00911770">
      <w:pPr>
        <w:pStyle w:val="Heading1"/>
      </w:pPr>
      <w:bookmarkStart w:id="10" w:name="_Toc168102771"/>
      <w:r w:rsidRPr="00E903E6">
        <w:lastRenderedPageBreak/>
        <w:t>Chapter 5: Conclusion</w:t>
      </w:r>
      <w:bookmarkEnd w:id="10"/>
      <w:r w:rsidRPr="00E903E6">
        <w:t xml:space="preserve"> </w:t>
      </w:r>
    </w:p>
    <w:p w14:paraId="1A134BBE" w14:textId="77777777" w:rsidR="00911770" w:rsidRPr="00E903E6" w:rsidRDefault="00911770" w:rsidP="00911770">
      <w:r w:rsidRPr="00E903E6">
        <w:t xml:space="preserve">At the same time, what had already been found in the country was a high-quality tourist infrastructure such as modern airports, highways, and efficient public transport systems, in addition to international renowned boutique hotels and seaside resorts, allowing a variety of choices for visitors, always within the luxury segment. As a recipe for making its main cities, Dubai and Abu Dhabi’, great destinations for business tourism, the country has also been investing heavily in bringing events and exhibitions to the region (Sovacool </w:t>
      </w:r>
      <w:r w:rsidRPr="0064203E">
        <w:rPr>
          <w:i/>
          <w:iCs/>
        </w:rPr>
        <w:t>et al</w:t>
      </w:r>
      <w:r w:rsidRPr="00E903E6">
        <w:t>., 2021).</w:t>
      </w:r>
    </w:p>
    <w:p w14:paraId="714D8233" w14:textId="77777777" w:rsidR="00911770" w:rsidRPr="00E903E6" w:rsidRDefault="00911770" w:rsidP="00911770">
      <w:r w:rsidRPr="00E903E6">
        <w:t>Simultaneously, the nation already possessed first-rate tourism infrastructure, including state-of-the-art airports, highways, and effective public transportation systems, along with globally recognized boutique hotels and beachside resorts, providing guests with an array of options, all falling within the luxury category. The UAE has also been making significant investments in attracting events and exhibits to the area in an effort to make its two largest cities, Dubai and Abu Dhabi, excellent travel destinations for business travellers (Chen, 2012).</w:t>
      </w:r>
    </w:p>
    <w:p w14:paraId="4588D7FC" w14:textId="77777777" w:rsidR="00911770" w:rsidRPr="00E903E6" w:rsidRDefault="00911770" w:rsidP="00911770">
      <w:r w:rsidRPr="00E903E6">
        <w:t>Furthermore, the development of diverse food and beverage trends within the community also plays a role in shaping the industry's growth. Hotels are one of the foods and beverage industries that we frequently come across (Weber and Saunders-Hogberg, 2018).</w:t>
      </w:r>
    </w:p>
    <w:p w14:paraId="2DD2C952" w14:textId="77777777" w:rsidR="00911770" w:rsidRPr="00E903E6" w:rsidRDefault="00911770" w:rsidP="00911770">
      <w:r w:rsidRPr="00E903E6">
        <w:t xml:space="preserve">One of the main sources of revenue for hotels is the sales of food and beverages (F&amp;B). Financially speaking, the F&amp;B division has high cost-low profit metrics. The purpose of this study is to investigate the link between the frequency of usage of F&amp;B cost-control methods in F&amp;B departments and their perceived relevance by F&amp;B managers. It assesses whether the positive correlation between F&amp;B managers' significance and hotel financial and non-financial performance is mediated by the regular use of these control measures. The findings show a favourable correlation between the frequency of usage and the relevance level assigned by F&amp;B managers to cost-control strategies (Hvidt, 2020). </w:t>
      </w:r>
    </w:p>
    <w:p w14:paraId="0A82226A" w14:textId="77777777" w:rsidR="00911770" w:rsidRPr="00E903E6" w:rsidRDefault="00911770" w:rsidP="00911770">
      <w:r w:rsidRPr="00E903E6">
        <w:t>Furthermore, the positive correlation between the importance level assigned by F&amp;B managers and hotel financial and non-financial performance is moderated by the regular use of these control measures at the Hilton Dubai Al Habtoor City (Byrne and Healy, 2019).</w:t>
      </w:r>
    </w:p>
    <w:p w14:paraId="3D6EE4E5" w14:textId="77777777" w:rsidR="00911770" w:rsidRPr="00E903E6" w:rsidRDefault="00911770" w:rsidP="00911770">
      <w:r w:rsidRPr="00E903E6">
        <w:t xml:space="preserve">For upkeep and accountability, proper storage is crucial. things with labels make FIFO and LIFO procedures easier to follow and help to recognize which things are more important than others. Employees that are aware of which tasks are more important may also exercise greater control. Every item in the warehouse has to have a designated location for control reasons. Additionally, this makes the warehouse cleaner. However, placing pricey objects further away from the exit effectively reduces the chance of theft. One of the most important steps at this point is to ensure that all things obtained from the warehouse are signed for and that they are delivered only after </w:t>
      </w:r>
      <w:r w:rsidRPr="00E903E6">
        <w:lastRenderedPageBreak/>
        <w:t xml:space="preserve">a proper request has been made. In summary, the data from the secondary study suggests that the effective handling of food and beverage offerings for prospective guests will be critical to the hotel's success. Improved service, efficient food storage, preserving the original flavour, and suitable lodging are all necessary for retaining consumer loyalty (Pedreschi </w:t>
      </w:r>
      <w:r w:rsidRPr="002B4AA4">
        <w:rPr>
          <w:i/>
          <w:iCs/>
        </w:rPr>
        <w:t>et al</w:t>
      </w:r>
      <w:r w:rsidRPr="00E903E6">
        <w:t>., 2021).</w:t>
      </w:r>
    </w:p>
    <w:p w14:paraId="624FFB5B" w14:textId="77777777" w:rsidR="00911770" w:rsidRPr="00E903E6" w:rsidRDefault="00911770" w:rsidP="00911770"/>
    <w:p w14:paraId="316ACDEB" w14:textId="77777777" w:rsidR="00911770" w:rsidRPr="00E903E6" w:rsidRDefault="00911770" w:rsidP="00911770">
      <w:r w:rsidRPr="00E903E6">
        <w:t xml:space="preserve"> </w:t>
      </w:r>
      <w:r w:rsidRPr="00E903E6">
        <w:br w:type="page"/>
      </w:r>
    </w:p>
    <w:p w14:paraId="696A6D83" w14:textId="77777777" w:rsidR="00911770" w:rsidRPr="00E903E6" w:rsidRDefault="00911770" w:rsidP="00911770">
      <w:pPr>
        <w:pStyle w:val="Heading1"/>
      </w:pPr>
      <w:bookmarkStart w:id="11" w:name="_Toc168102772"/>
      <w:r w:rsidRPr="00E903E6">
        <w:lastRenderedPageBreak/>
        <w:t>Reference list</w:t>
      </w:r>
      <w:bookmarkEnd w:id="11"/>
    </w:p>
    <w:p w14:paraId="32F81CD2" w14:textId="77777777" w:rsidR="00911770" w:rsidRPr="00E903E6" w:rsidRDefault="00911770" w:rsidP="00911770">
      <w:pPr>
        <w:pStyle w:val="ListParagraph"/>
        <w:numPr>
          <w:ilvl w:val="0"/>
          <w:numId w:val="1"/>
        </w:numPr>
      </w:pPr>
      <w:r w:rsidRPr="00E903E6">
        <w:t xml:space="preserve">Aburumman, A.A. (2020). COVID-19 impact and survival strategy in business tourism market: the example of the UAE MICE industry. </w:t>
      </w:r>
      <w:r w:rsidRPr="00E903E6">
        <w:rPr>
          <w:i/>
          <w:iCs/>
        </w:rPr>
        <w:t>Humanities and Social Sciences Communications</w:t>
      </w:r>
      <w:r w:rsidRPr="00E903E6">
        <w:t>, [online] 7(1). doi:https://doi.org/10.1057/s41599-020-00630-8.</w:t>
      </w:r>
    </w:p>
    <w:p w14:paraId="73768325" w14:textId="77777777" w:rsidR="00911770" w:rsidRPr="00E903E6" w:rsidRDefault="00911770" w:rsidP="00911770">
      <w:pPr>
        <w:pStyle w:val="ListParagraph"/>
        <w:numPr>
          <w:ilvl w:val="0"/>
          <w:numId w:val="1"/>
        </w:numPr>
      </w:pPr>
      <w:r w:rsidRPr="00E903E6">
        <w:t xml:space="preserve">Al Hallami, M.O., Van Horne, C. and Huang, V.Z. (2013). Technological Innovation in the United Arab Emirates: Process and Challenges. </w:t>
      </w:r>
      <w:r w:rsidRPr="00E903E6">
        <w:rPr>
          <w:i/>
          <w:iCs/>
        </w:rPr>
        <w:t>Transnational Corporations Review</w:t>
      </w:r>
      <w:r w:rsidRPr="00E903E6">
        <w:t>, 5(2), pp.46–59. doi:https://doi.org/10.1080/19186444.2013.11668678.</w:t>
      </w:r>
    </w:p>
    <w:p w14:paraId="249220FF" w14:textId="77777777" w:rsidR="00911770" w:rsidRPr="00E903E6" w:rsidRDefault="00911770" w:rsidP="00911770">
      <w:pPr>
        <w:pStyle w:val="ListParagraph"/>
        <w:numPr>
          <w:ilvl w:val="0"/>
          <w:numId w:val="1"/>
        </w:numPr>
      </w:pPr>
      <w:r w:rsidRPr="00E903E6">
        <w:t xml:space="preserve">Albeshr, H. and Ahmad, S.Z. (2015). Service innovation by Dubai International Airport: the battle to remain competitive. </w:t>
      </w:r>
      <w:r w:rsidRPr="00E903E6">
        <w:rPr>
          <w:i/>
          <w:iCs/>
        </w:rPr>
        <w:t>Emerald Emerging Markets Case Studies</w:t>
      </w:r>
      <w:r w:rsidRPr="00E903E6">
        <w:t>, 5(1), pp.1–18. doi:https://doi.org/10.1108/eemcs-06-2013-0111.</w:t>
      </w:r>
    </w:p>
    <w:p w14:paraId="1508A889" w14:textId="77777777" w:rsidR="00911770" w:rsidRPr="00E903E6" w:rsidRDefault="00911770" w:rsidP="00911770">
      <w:pPr>
        <w:pStyle w:val="ListParagraph"/>
        <w:numPr>
          <w:ilvl w:val="0"/>
          <w:numId w:val="1"/>
        </w:numPr>
      </w:pPr>
      <w:r w:rsidRPr="00E903E6">
        <w:t xml:space="preserve">Al-Harthi, A.S. (2021). Distance Higher Education Experiences of Arab Gulf Students in the United States: A cultural perspective. </w:t>
      </w:r>
      <w:r w:rsidRPr="00E903E6">
        <w:rPr>
          <w:i/>
          <w:iCs/>
        </w:rPr>
        <w:t>The International Review of Research in Open and Distributed Learning</w:t>
      </w:r>
      <w:r w:rsidRPr="00E903E6">
        <w:t>, 6(3). doi:https://doi.org/10.19173/irrodl.v6i3.263.</w:t>
      </w:r>
    </w:p>
    <w:p w14:paraId="083657B4" w14:textId="77777777" w:rsidR="00911770" w:rsidRPr="00E903E6" w:rsidRDefault="00911770" w:rsidP="00911770">
      <w:pPr>
        <w:pStyle w:val="ListParagraph"/>
        <w:numPr>
          <w:ilvl w:val="0"/>
          <w:numId w:val="1"/>
        </w:numPr>
      </w:pPr>
      <w:r w:rsidRPr="00E903E6">
        <w:t xml:space="preserve">Ali, A.K.A.A.A. (2020). Impact of Emotional Intelligence Factors on Employees Commitment and Moderation of Psychological Empowerment among Banking Industry in UAE. </w:t>
      </w:r>
      <w:r w:rsidRPr="00E903E6">
        <w:rPr>
          <w:i/>
          <w:iCs/>
        </w:rPr>
        <w:t>Journal of Advanced Research in Dynamical and Control Systems</w:t>
      </w:r>
      <w:r w:rsidRPr="00E903E6">
        <w:t>, 12(SP8), pp.459–467. doi:https://doi.org/10.5373/jardcs/v12sp8/20202545.</w:t>
      </w:r>
    </w:p>
    <w:p w14:paraId="27CF5641" w14:textId="77777777" w:rsidR="00911770" w:rsidRPr="00E903E6" w:rsidRDefault="00911770" w:rsidP="00911770">
      <w:pPr>
        <w:pStyle w:val="ListParagraph"/>
        <w:numPr>
          <w:ilvl w:val="0"/>
          <w:numId w:val="1"/>
        </w:numPr>
      </w:pPr>
      <w:r w:rsidRPr="00E903E6">
        <w:t xml:space="preserve">AlKhaldi, M., Immanuel Azaad Moonesar, Issa, S.T., Wissam Chach, Okasha, A., Albada, M., Chelli, S. and Takshe, A.A. (2023). Analysis of the United Arab Emirates’ contribution to the sustainable development goals with a focus on global health and climate change. </w:t>
      </w:r>
      <w:r w:rsidRPr="00E903E6">
        <w:rPr>
          <w:i/>
          <w:iCs/>
        </w:rPr>
        <w:t>International journal of health governance</w:t>
      </w:r>
      <w:r w:rsidRPr="00E903E6">
        <w:t>. doi:https://doi.org/10.1108/ijhg-04-2023-0040.</w:t>
      </w:r>
    </w:p>
    <w:p w14:paraId="582CC87D" w14:textId="77777777" w:rsidR="00911770" w:rsidRPr="00E903E6" w:rsidRDefault="00911770" w:rsidP="00911770">
      <w:pPr>
        <w:pStyle w:val="ListParagraph"/>
        <w:numPr>
          <w:ilvl w:val="0"/>
          <w:numId w:val="1"/>
        </w:numPr>
      </w:pPr>
      <w:r w:rsidRPr="00E903E6">
        <w:t xml:space="preserve">Arechaga, I., Miroux, B., Karrasch, S., Huijbregts, R., de Kruijff, B., Runswick, M.J. and Walker, J.E. (2016). Characterisation of new intracellular membranes in Escherichia coli accompanying large scale over-production of the b subunit of F(1)F(o) ATP synthase. </w:t>
      </w:r>
      <w:r w:rsidRPr="00E903E6">
        <w:rPr>
          <w:i/>
          <w:iCs/>
        </w:rPr>
        <w:t>FEBS letters</w:t>
      </w:r>
      <w:r w:rsidRPr="00E903E6">
        <w:t>, [online] 482(3), pp.215–219. doi:https://doi.org/10.1016/s0014-5793(00)02054-8.</w:t>
      </w:r>
    </w:p>
    <w:p w14:paraId="49144B30" w14:textId="77777777" w:rsidR="00911770" w:rsidRPr="00E903E6" w:rsidRDefault="00911770" w:rsidP="00911770">
      <w:pPr>
        <w:pStyle w:val="ListParagraph"/>
        <w:numPr>
          <w:ilvl w:val="0"/>
          <w:numId w:val="1"/>
        </w:numPr>
      </w:pPr>
      <w:r w:rsidRPr="00E903E6">
        <w:t xml:space="preserve">Artificial Intelligence Tools for Enhancing Customer Experience. (2019). </w:t>
      </w:r>
      <w:r w:rsidRPr="00E903E6">
        <w:rPr>
          <w:i/>
          <w:iCs/>
        </w:rPr>
        <w:t>International Journal of Recent Technology and Engineering</w:t>
      </w:r>
      <w:r w:rsidRPr="00E903E6">
        <w:t>, 8(2S3), pp.700–706. doi:https://doi.org/10.35940/ijrte.b1130.0782s319.</w:t>
      </w:r>
    </w:p>
    <w:p w14:paraId="2A9539DE" w14:textId="77777777" w:rsidR="00911770" w:rsidRPr="00E903E6" w:rsidRDefault="00911770" w:rsidP="00911770">
      <w:pPr>
        <w:pStyle w:val="ListParagraph"/>
        <w:numPr>
          <w:ilvl w:val="0"/>
          <w:numId w:val="1"/>
        </w:numPr>
      </w:pPr>
      <w:r w:rsidRPr="00E903E6">
        <w:t xml:space="preserve">Awad, M., Alzaatreh, A., AlMutawa, A., Al Ghumlasi, H. and Almarzooqi, M. (2019). Travelers’ perception of service quality at Dubai International Airport. </w:t>
      </w:r>
      <w:r w:rsidRPr="00E903E6">
        <w:rPr>
          <w:i/>
          <w:iCs/>
        </w:rPr>
        <w:t>International Journal of Quality &amp; Reliability Management</w:t>
      </w:r>
      <w:r w:rsidRPr="00E903E6">
        <w:t>, ahead-of-print(ahead-of-print). doi:https://doi.org/10.1108/ijqrm-06-2019-0211.</w:t>
      </w:r>
    </w:p>
    <w:p w14:paraId="39D9D3CA" w14:textId="77777777" w:rsidR="00911770" w:rsidRPr="00E903E6" w:rsidRDefault="00911770" w:rsidP="00911770">
      <w:pPr>
        <w:pStyle w:val="ListParagraph"/>
        <w:numPr>
          <w:ilvl w:val="0"/>
          <w:numId w:val="1"/>
        </w:numPr>
      </w:pPr>
      <w:r w:rsidRPr="00E903E6">
        <w:lastRenderedPageBreak/>
        <w:t xml:space="preserve">Baines, A. and Langfield-Smith, K. (2020). Antecedents to management accounting change: a structural equation approach. </w:t>
      </w:r>
      <w:r w:rsidRPr="00E903E6">
        <w:rPr>
          <w:i/>
          <w:iCs/>
        </w:rPr>
        <w:t>Accounting, Organizations and Society</w:t>
      </w:r>
      <w:r w:rsidRPr="00E903E6">
        <w:t>, 28(7-8), pp.675–698. doi:https://doi.org/10.1016/s0361-3682(02)00102-2.</w:t>
      </w:r>
    </w:p>
    <w:p w14:paraId="749EB390" w14:textId="77777777" w:rsidR="00911770" w:rsidRPr="00E903E6" w:rsidRDefault="00911770" w:rsidP="00911770">
      <w:pPr>
        <w:pStyle w:val="ListParagraph"/>
        <w:numPr>
          <w:ilvl w:val="0"/>
          <w:numId w:val="1"/>
        </w:numPr>
      </w:pPr>
      <w:r w:rsidRPr="00E903E6">
        <w:t xml:space="preserve">BARKEMA, H.G., BELL, J.H.J. and PENNINGS, J.M. (2023). FOREIGN ENTRY, CULTURAL BARRIERS, AND LEARNING. </w:t>
      </w:r>
      <w:r w:rsidRPr="00E903E6">
        <w:rPr>
          <w:i/>
          <w:iCs/>
        </w:rPr>
        <w:t>Strategic Management Journal</w:t>
      </w:r>
      <w:r w:rsidRPr="00E903E6">
        <w:t>, 17(2), pp.151–166. doi:https://doi.org/10.1002/(sici)1097-0266(199602)17:2%3C151::aid-smj799%3E3.0.co;2-z.</w:t>
      </w:r>
    </w:p>
    <w:p w14:paraId="075B8A96" w14:textId="77777777" w:rsidR="00911770" w:rsidRPr="00E903E6" w:rsidRDefault="00911770" w:rsidP="00911770">
      <w:pPr>
        <w:pStyle w:val="ListParagraph"/>
        <w:numPr>
          <w:ilvl w:val="0"/>
          <w:numId w:val="1"/>
        </w:numPr>
      </w:pPr>
      <w:r w:rsidRPr="00E903E6">
        <w:t xml:space="preserve">Baron, R.M. and Kenny, D.A. (2017). The moderator–mediator variable distinction in social psychological research: Conceptual, strategic, and statistical considerations. </w:t>
      </w:r>
      <w:r w:rsidRPr="00E903E6">
        <w:rPr>
          <w:i/>
          <w:iCs/>
        </w:rPr>
        <w:t>Journal of Personality and Social Psychology</w:t>
      </w:r>
      <w:r w:rsidRPr="00E903E6">
        <w:t>, 51(6), pp.1173–1182.</w:t>
      </w:r>
    </w:p>
    <w:p w14:paraId="5DE045ED" w14:textId="77777777" w:rsidR="00911770" w:rsidRPr="00E903E6" w:rsidRDefault="00911770" w:rsidP="00911770">
      <w:pPr>
        <w:pStyle w:val="ListParagraph"/>
        <w:numPr>
          <w:ilvl w:val="0"/>
          <w:numId w:val="1"/>
        </w:numPr>
      </w:pPr>
      <w:r w:rsidRPr="00E903E6">
        <w:t xml:space="preserve">Blandino, A., Al-Aseeri, M.E., Pandiella, S.S., Cantero, D. and Webb, C. (2020). Cereal-based fermented foods and beverages. </w:t>
      </w:r>
      <w:r w:rsidRPr="00E903E6">
        <w:rPr>
          <w:i/>
          <w:iCs/>
        </w:rPr>
        <w:t>Food Research International</w:t>
      </w:r>
      <w:r w:rsidRPr="00E903E6">
        <w:t>, [online] 36(6), pp.527–543. doi:https://doi.org/10.1016/s0963-9969(03)00009-7.</w:t>
      </w:r>
    </w:p>
    <w:p w14:paraId="7FE78017" w14:textId="77777777" w:rsidR="00911770" w:rsidRPr="00E903E6" w:rsidRDefault="00911770" w:rsidP="00911770">
      <w:pPr>
        <w:pStyle w:val="ListParagraph"/>
        <w:numPr>
          <w:ilvl w:val="0"/>
          <w:numId w:val="1"/>
        </w:numPr>
      </w:pPr>
      <w:r w:rsidRPr="00E903E6">
        <w:t xml:space="preserve">Bradley, D.M., Elenis, T., Hoyer, G., Martin, D. and Waller, J. (2017). Human capital challenges in the food and beverage service industry of Canada. </w:t>
      </w:r>
      <w:r w:rsidRPr="00E903E6">
        <w:rPr>
          <w:i/>
          <w:iCs/>
        </w:rPr>
        <w:t>Worldwide Hospitality and Tourism Themes</w:t>
      </w:r>
      <w:r w:rsidRPr="00E903E6">
        <w:t>, 9(4), pp.411–423. doi:https://doi.org/10.1108/whatt-04-2017-0017.</w:t>
      </w:r>
    </w:p>
    <w:p w14:paraId="6F2A013E" w14:textId="77777777" w:rsidR="00911770" w:rsidRPr="00E903E6" w:rsidRDefault="00911770" w:rsidP="00911770">
      <w:pPr>
        <w:pStyle w:val="ListParagraph"/>
        <w:numPr>
          <w:ilvl w:val="0"/>
          <w:numId w:val="1"/>
        </w:numPr>
      </w:pPr>
      <w:r w:rsidRPr="00E903E6">
        <w:t xml:space="preserve">Bruns, W.J. and Waterhouse, J.H. (2021). Budgetary Control and Organization Structure. </w:t>
      </w:r>
      <w:r w:rsidRPr="00E903E6">
        <w:rPr>
          <w:i/>
          <w:iCs/>
        </w:rPr>
        <w:t>Journal of Accounting Research</w:t>
      </w:r>
      <w:r w:rsidRPr="00E903E6">
        <w:t>, 13(2), p.177.</w:t>
      </w:r>
    </w:p>
    <w:p w14:paraId="397E9059" w14:textId="77777777" w:rsidR="00911770" w:rsidRPr="00E903E6" w:rsidRDefault="00911770" w:rsidP="00911770">
      <w:pPr>
        <w:pStyle w:val="ListParagraph"/>
        <w:numPr>
          <w:ilvl w:val="0"/>
          <w:numId w:val="1"/>
        </w:numPr>
      </w:pPr>
      <w:r w:rsidRPr="00E903E6">
        <w:t xml:space="preserve">Byrne, K. and Healy, S. (2019). Cooperative Subjects: Toward a Post-Fantasmatic Enjoyment of the Economy. </w:t>
      </w:r>
      <w:r w:rsidRPr="00E903E6">
        <w:rPr>
          <w:i/>
          <w:iCs/>
        </w:rPr>
        <w:t>Rethinking Marxism</w:t>
      </w:r>
      <w:r w:rsidRPr="00E903E6">
        <w:t>, 18(2), pp.241–258. doi:https://doi.org/10.1080/08935690600578919.</w:t>
      </w:r>
    </w:p>
    <w:p w14:paraId="477484AB" w14:textId="77777777" w:rsidR="00911770" w:rsidRPr="00E903E6" w:rsidRDefault="00911770" w:rsidP="00911770">
      <w:pPr>
        <w:pStyle w:val="ListParagraph"/>
        <w:numPr>
          <w:ilvl w:val="0"/>
          <w:numId w:val="1"/>
        </w:numPr>
      </w:pPr>
      <w:r w:rsidRPr="00E903E6">
        <w:t xml:space="preserve">Campbell, C.M. and Kahwash, R. (2020). Will Complement Inhibition Be the New Target in Treating COVID-19–Related Systemic Thrombosis? </w:t>
      </w:r>
      <w:r w:rsidRPr="00E903E6">
        <w:rPr>
          <w:i/>
          <w:iCs/>
        </w:rPr>
        <w:t>Circulation</w:t>
      </w:r>
      <w:r w:rsidRPr="00E903E6">
        <w:t>, 141(22), pp.1739–1741. doi:https://doi.org/10.1161/circulationaha.120.047419.</w:t>
      </w:r>
    </w:p>
    <w:p w14:paraId="5C1261E5" w14:textId="77777777" w:rsidR="00911770" w:rsidRPr="00E903E6" w:rsidRDefault="00911770" w:rsidP="00911770">
      <w:pPr>
        <w:pStyle w:val="ListParagraph"/>
        <w:numPr>
          <w:ilvl w:val="0"/>
          <w:numId w:val="1"/>
        </w:numPr>
      </w:pPr>
      <w:r w:rsidRPr="00E903E6">
        <w:t xml:space="preserve">Casbarian, A. (2023). Food and Beverage Control. </w:t>
      </w:r>
      <w:r w:rsidRPr="00E903E6">
        <w:rPr>
          <w:i/>
          <w:iCs/>
        </w:rPr>
        <w:t>Cornell Hotel and Restaurant Administration Quarterly</w:t>
      </w:r>
      <w:r w:rsidRPr="00E903E6">
        <w:t>, 7(3), pp.30–36. doi:https://doi.org/10.1177/001088046600700308.</w:t>
      </w:r>
    </w:p>
    <w:p w14:paraId="48427CDC" w14:textId="77777777" w:rsidR="00911770" w:rsidRPr="00E903E6" w:rsidRDefault="00911770" w:rsidP="00911770">
      <w:pPr>
        <w:pStyle w:val="ListParagraph"/>
        <w:numPr>
          <w:ilvl w:val="0"/>
          <w:numId w:val="1"/>
        </w:numPr>
      </w:pPr>
      <w:r w:rsidRPr="00E903E6">
        <w:t xml:space="preserve">Cengiz, E., Cengiz, F., Demirciftci, T. and Cobanoglu, C. (2018). Do food and beverage cost-control measures increase hotel performance? A case study in Istanbul, Turkey. </w:t>
      </w:r>
      <w:r w:rsidRPr="00E903E6">
        <w:rPr>
          <w:i/>
          <w:iCs/>
        </w:rPr>
        <w:t>Journal of Foodservice Business Research</w:t>
      </w:r>
      <w:r w:rsidRPr="00E903E6">
        <w:t>, 21(6), pp.610–627. doi:https://doi.org/10.1080/15378020.2018.1493893.</w:t>
      </w:r>
    </w:p>
    <w:p w14:paraId="39BCE8A0" w14:textId="77777777" w:rsidR="00911770" w:rsidRPr="00E903E6" w:rsidRDefault="00911770" w:rsidP="00911770">
      <w:pPr>
        <w:pStyle w:val="ListParagraph"/>
        <w:numPr>
          <w:ilvl w:val="0"/>
          <w:numId w:val="1"/>
        </w:numPr>
      </w:pPr>
      <w:r w:rsidRPr="00E903E6">
        <w:t xml:space="preserve">Chan, E.S.W. and Hon, A.H.Y. (2020). Application of extended theory of planned behavior model to ecological behavior intentions in the food and beverage service industry. </w:t>
      </w:r>
      <w:r w:rsidRPr="00E903E6">
        <w:rPr>
          <w:i/>
          <w:iCs/>
        </w:rPr>
        <w:t>Journal of Foodservice Business Research</w:t>
      </w:r>
      <w:r w:rsidRPr="00E903E6">
        <w:t>, 23(2), pp.169–191. doi:https://doi.org/10.1080/15378020.2020.1718402.</w:t>
      </w:r>
    </w:p>
    <w:p w14:paraId="1F3520C3" w14:textId="77777777" w:rsidR="00911770" w:rsidRPr="00E903E6" w:rsidRDefault="00911770" w:rsidP="00911770">
      <w:pPr>
        <w:pStyle w:val="ListParagraph"/>
        <w:numPr>
          <w:ilvl w:val="0"/>
          <w:numId w:val="1"/>
        </w:numPr>
      </w:pPr>
      <w:r w:rsidRPr="00E903E6">
        <w:lastRenderedPageBreak/>
        <w:t xml:space="preserve">Chattalas, M., Kramer, T. and Takada, H. (2020). The impact of national stereotypes on the country of origin effect. </w:t>
      </w:r>
      <w:r w:rsidRPr="00E903E6">
        <w:rPr>
          <w:i/>
          <w:iCs/>
        </w:rPr>
        <w:t>International Marketing Review</w:t>
      </w:r>
      <w:r w:rsidRPr="00E903E6">
        <w:t>, 25(1), pp.54–74. doi:https://doi.org/10.1108/02651330810851881.</w:t>
      </w:r>
    </w:p>
    <w:p w14:paraId="54369C20" w14:textId="77777777" w:rsidR="00911770" w:rsidRPr="00E903E6" w:rsidRDefault="00911770" w:rsidP="00911770">
      <w:pPr>
        <w:pStyle w:val="ListParagraph"/>
        <w:numPr>
          <w:ilvl w:val="0"/>
          <w:numId w:val="1"/>
        </w:numPr>
      </w:pPr>
      <w:r w:rsidRPr="00E903E6">
        <w:t xml:space="preserve">Chen, L.-F. (2012). A novel approach to regression analysis for the classification of quality attributes in the Kano model: an empirical test in the food and beverage industry. </w:t>
      </w:r>
      <w:r w:rsidRPr="00E903E6">
        <w:rPr>
          <w:i/>
          <w:iCs/>
        </w:rPr>
        <w:t>Omega</w:t>
      </w:r>
      <w:r w:rsidRPr="00E903E6">
        <w:t>, 40(5), pp.651–659. doi:https://doi.org/10.1016/j.omega.2011.12.004.</w:t>
      </w:r>
    </w:p>
    <w:p w14:paraId="4E1055CF" w14:textId="77777777" w:rsidR="00911770" w:rsidRPr="00E903E6" w:rsidRDefault="00911770" w:rsidP="00911770">
      <w:pPr>
        <w:pStyle w:val="ListParagraph"/>
        <w:numPr>
          <w:ilvl w:val="0"/>
          <w:numId w:val="1"/>
        </w:numPr>
      </w:pPr>
      <w:r w:rsidRPr="00E903E6">
        <w:t xml:space="preserve">Chen, Y.-C., Wang, W.-C. and Chu, Y.-C. (2011). A Case Study on the Business Performance Management of Hilton Hotels Corporation. </w:t>
      </w:r>
      <w:r w:rsidRPr="00E903E6">
        <w:rPr>
          <w:i/>
          <w:iCs/>
        </w:rPr>
        <w:t>International Business Research</w:t>
      </w:r>
      <w:r w:rsidRPr="00E903E6">
        <w:t>, 4(2). doi:https://doi.org/10.5539/ibr.v4n2p213.</w:t>
      </w:r>
    </w:p>
    <w:p w14:paraId="63B8CC66" w14:textId="77777777" w:rsidR="00911770" w:rsidRPr="00E903E6" w:rsidRDefault="00911770" w:rsidP="00911770">
      <w:pPr>
        <w:pStyle w:val="ListParagraph"/>
        <w:numPr>
          <w:ilvl w:val="0"/>
          <w:numId w:val="1"/>
        </w:numPr>
      </w:pPr>
      <w:r w:rsidRPr="00E903E6">
        <w:t xml:space="preserve">Cheong, Y.S., Seah, C.S., Loh, Y.X. and Loh, L.H. (2021). </w:t>
      </w:r>
      <w:r w:rsidRPr="00E903E6">
        <w:rPr>
          <w:i/>
          <w:iCs/>
        </w:rPr>
        <w:t>Artificial Intelligence (Ai) In The Food And Beverage Industry: Improves The Customer Experience</w:t>
      </w:r>
      <w:r w:rsidRPr="00E903E6">
        <w:t>. [online] IEEE Xplore. doi:https://doi.org/10.1109/AiDAS53897.2021.9574261.</w:t>
      </w:r>
    </w:p>
    <w:p w14:paraId="43865BF7" w14:textId="77777777" w:rsidR="00911770" w:rsidRPr="00E903E6" w:rsidRDefault="00911770" w:rsidP="00911770">
      <w:pPr>
        <w:pStyle w:val="ListParagraph"/>
        <w:numPr>
          <w:ilvl w:val="0"/>
          <w:numId w:val="1"/>
        </w:numPr>
      </w:pPr>
      <w:r w:rsidRPr="00E903E6">
        <w:t xml:space="preserve">Cho, V. and Wong, J. (2018). Measuring Service Quality of the Computerized Food and Beverage Cost Control System in Hong Kong Hotels Using a Gaps Model Approach. </w:t>
      </w:r>
      <w:r w:rsidRPr="00E903E6">
        <w:rPr>
          <w:i/>
          <w:iCs/>
        </w:rPr>
        <w:t>Journal of Hospitality &amp; Tourism Research</w:t>
      </w:r>
      <w:r w:rsidRPr="00E903E6">
        <w:t>, 22(3), pp.268–287. doi:https://doi.org/10.1177/109634809802200305.</w:t>
      </w:r>
    </w:p>
    <w:p w14:paraId="1482F6B0" w14:textId="77777777" w:rsidR="00911770" w:rsidRPr="00E903E6" w:rsidRDefault="00911770" w:rsidP="00911770">
      <w:pPr>
        <w:pStyle w:val="ListParagraph"/>
        <w:numPr>
          <w:ilvl w:val="0"/>
          <w:numId w:val="1"/>
        </w:numPr>
      </w:pPr>
      <w:r w:rsidRPr="00E903E6">
        <w:t xml:space="preserve">Courtemanche, C.J., Pinkston, J.C., Ruhm, C.J. and Wehby, G.L. (2016). Can Changing Economic Factors Explain the Rise in Obesity? </w:t>
      </w:r>
      <w:r w:rsidRPr="00E903E6">
        <w:rPr>
          <w:i/>
          <w:iCs/>
        </w:rPr>
        <w:t>Southern Economic Journal</w:t>
      </w:r>
      <w:r w:rsidRPr="00E903E6">
        <w:t>, 82(4), pp.1266–1310. doi:https://doi.org/10.1002/soej.12130.</w:t>
      </w:r>
    </w:p>
    <w:p w14:paraId="7F3E7D40" w14:textId="77777777" w:rsidR="00911770" w:rsidRPr="00E903E6" w:rsidRDefault="00911770" w:rsidP="00911770">
      <w:pPr>
        <w:pStyle w:val="ListParagraph"/>
        <w:numPr>
          <w:ilvl w:val="0"/>
          <w:numId w:val="1"/>
        </w:numPr>
      </w:pPr>
      <w:r w:rsidRPr="00E903E6">
        <w:t xml:space="preserve">Deng, J. (2022). Hotel Brands and the Impact of Brand Differentiation on the Success of the Global Hotel Brands. </w:t>
      </w:r>
      <w:r w:rsidRPr="00E903E6">
        <w:rPr>
          <w:i/>
          <w:iCs/>
        </w:rPr>
        <w:t>Highlights in Business, Economics and Management</w:t>
      </w:r>
      <w:r w:rsidRPr="00E903E6">
        <w:t>, 1(3), pp.265–276. doi:https://doi.org/10.54097/hbem.v1i.2582.</w:t>
      </w:r>
    </w:p>
    <w:p w14:paraId="1B57ECC0" w14:textId="77777777" w:rsidR="00911770" w:rsidRPr="00E903E6" w:rsidRDefault="00911770" w:rsidP="00911770">
      <w:pPr>
        <w:pStyle w:val="ListParagraph"/>
        <w:numPr>
          <w:ilvl w:val="0"/>
          <w:numId w:val="1"/>
        </w:numPr>
      </w:pPr>
      <w:r w:rsidRPr="00E903E6">
        <w:t xml:space="preserve">Deng, J. (2022). Hotel Brands and the Impact of Brand Differentiation on the Success of the Global Hotel Brands. </w:t>
      </w:r>
      <w:r w:rsidRPr="00E903E6">
        <w:rPr>
          <w:i/>
          <w:iCs/>
        </w:rPr>
        <w:t>Highlights in Business, Economics and Management</w:t>
      </w:r>
      <w:r w:rsidRPr="00E903E6">
        <w:t>, 1(3), pp.265–276. doi:https://doi.org/10.54097/hbem.v1i.2582.</w:t>
      </w:r>
    </w:p>
    <w:p w14:paraId="172235D4" w14:textId="77777777" w:rsidR="00911770" w:rsidRPr="00E903E6" w:rsidRDefault="00911770" w:rsidP="00911770">
      <w:pPr>
        <w:pStyle w:val="ListParagraph"/>
        <w:numPr>
          <w:ilvl w:val="0"/>
          <w:numId w:val="1"/>
        </w:numPr>
      </w:pPr>
      <w:r w:rsidRPr="00E903E6">
        <w:t xml:space="preserve">Dess, G.G. (2016). Consensus on strategy formulation and organizational performance: Competitors in a fragmented industry. </w:t>
      </w:r>
      <w:r w:rsidRPr="00E903E6">
        <w:rPr>
          <w:i/>
          <w:iCs/>
        </w:rPr>
        <w:t>Strategic Management Journal</w:t>
      </w:r>
      <w:r w:rsidRPr="00E903E6">
        <w:t>, 8(3), pp.259–277. doi:https://doi.org/10.1002/smj.4250080305.</w:t>
      </w:r>
    </w:p>
    <w:p w14:paraId="1677C2B6" w14:textId="77777777" w:rsidR="00911770" w:rsidRPr="00E903E6" w:rsidRDefault="00911770" w:rsidP="00911770">
      <w:pPr>
        <w:pStyle w:val="ListParagraph"/>
        <w:numPr>
          <w:ilvl w:val="0"/>
          <w:numId w:val="1"/>
        </w:numPr>
      </w:pPr>
      <w:r w:rsidRPr="00E903E6">
        <w:t xml:space="preserve">Downie, N. (2021). The use of accounting information in hotel marketing decisions. </w:t>
      </w:r>
      <w:r w:rsidRPr="00E903E6">
        <w:rPr>
          <w:i/>
          <w:iCs/>
        </w:rPr>
        <w:t>International Journal of Hospitality Management</w:t>
      </w:r>
      <w:r w:rsidRPr="00E903E6">
        <w:t>, 16(3), pp.305–312. doi:https://doi.org/10.1016/s0278-4319(97)00022-4.</w:t>
      </w:r>
    </w:p>
    <w:p w14:paraId="0B75788B" w14:textId="77777777" w:rsidR="00911770" w:rsidRPr="00E903E6" w:rsidRDefault="00911770" w:rsidP="00911770">
      <w:pPr>
        <w:pStyle w:val="ListParagraph"/>
        <w:numPr>
          <w:ilvl w:val="0"/>
          <w:numId w:val="1"/>
        </w:numPr>
      </w:pPr>
      <w:r w:rsidRPr="00E903E6">
        <w:t xml:space="preserve">Ertuna, B., Gu, H. and Yu, L. (2022). ‘A thread connects all beads’: Aligning global CSR strategy by hotel MNCs. </w:t>
      </w:r>
      <w:r w:rsidRPr="00E903E6">
        <w:rPr>
          <w:i/>
          <w:iCs/>
        </w:rPr>
        <w:t>Tourism Management</w:t>
      </w:r>
      <w:r w:rsidRPr="00E903E6">
        <w:t>, 91, p.104520. doi:https://doi.org/10.1016/j.tourman.2022.104520.</w:t>
      </w:r>
    </w:p>
    <w:p w14:paraId="349E175B" w14:textId="77777777" w:rsidR="00911770" w:rsidRPr="00E903E6" w:rsidRDefault="00911770" w:rsidP="00911770">
      <w:pPr>
        <w:pStyle w:val="ListParagraph"/>
        <w:numPr>
          <w:ilvl w:val="0"/>
          <w:numId w:val="1"/>
        </w:numPr>
      </w:pPr>
      <w:r w:rsidRPr="00E903E6">
        <w:lastRenderedPageBreak/>
        <w:t xml:space="preserve">Fatish, A. (2018). The Gulf Comparative Education Society’s (GCES) Eighth Biannual Symposium Public, Private, and Philanthropy: Exploring the Impact of New Actors on Education in the GCC. </w:t>
      </w:r>
      <w:r w:rsidRPr="00E903E6">
        <w:rPr>
          <w:i/>
          <w:iCs/>
        </w:rPr>
        <w:t>Al Qasimi Foundation</w:t>
      </w:r>
      <w:r w:rsidRPr="00E903E6">
        <w:t>. doi:https://doi.org/10.18502/aqf.0101.</w:t>
      </w:r>
    </w:p>
    <w:p w14:paraId="2FF2D401" w14:textId="77777777" w:rsidR="00911770" w:rsidRPr="00E903E6" w:rsidRDefault="00911770" w:rsidP="00911770">
      <w:pPr>
        <w:pStyle w:val="ListParagraph"/>
        <w:numPr>
          <w:ilvl w:val="0"/>
          <w:numId w:val="1"/>
        </w:numPr>
      </w:pPr>
      <w:r w:rsidRPr="00E903E6">
        <w:t xml:space="preserve">Foroni, C., Furlanetto, F. and Lepetit, A. (2018). LABOR SUPPLY FACTORS AND ECONOMIC FLUCTUATIONS. </w:t>
      </w:r>
      <w:r w:rsidRPr="00E903E6">
        <w:rPr>
          <w:i/>
          <w:iCs/>
        </w:rPr>
        <w:t>International Economic Review</w:t>
      </w:r>
      <w:r w:rsidRPr="00E903E6">
        <w:t>, 59(3), pp.1491–1510. doi:https://doi.org/10.1111/iere.12311.</w:t>
      </w:r>
    </w:p>
    <w:p w14:paraId="11BBEAF4" w14:textId="77777777" w:rsidR="00911770" w:rsidRPr="00E903E6" w:rsidRDefault="00911770" w:rsidP="00911770">
      <w:pPr>
        <w:pStyle w:val="ListParagraph"/>
        <w:numPr>
          <w:ilvl w:val="0"/>
          <w:numId w:val="1"/>
        </w:numPr>
      </w:pPr>
      <w:r w:rsidRPr="00E903E6">
        <w:t xml:space="preserve">GARCIA, G.W., GENIGEORGIS, C. and LINDROTH, S. (2021). Risk of Growth and Toxin Production by Clostridium botulinum Nonproteolytic Types B, E, and F in Salmon Fillets Stored Under Modified Atmospheres at Low and Abused Temperatures. </w:t>
      </w:r>
      <w:r w:rsidRPr="00E903E6">
        <w:rPr>
          <w:i/>
          <w:iCs/>
        </w:rPr>
        <w:t>Journal of Food Protection</w:t>
      </w:r>
      <w:r w:rsidRPr="00E903E6">
        <w:t>, 50(4), pp.330–336. doi:https://doi.org/10.4315/0362-028x-50.4.330.</w:t>
      </w:r>
    </w:p>
    <w:p w14:paraId="71315C25" w14:textId="77777777" w:rsidR="00911770" w:rsidRPr="00E903E6" w:rsidRDefault="00911770" w:rsidP="00911770">
      <w:pPr>
        <w:pStyle w:val="ListParagraph"/>
        <w:numPr>
          <w:ilvl w:val="0"/>
          <w:numId w:val="1"/>
        </w:numPr>
      </w:pPr>
      <w:r w:rsidRPr="00E903E6">
        <w:t>Ha, D.-H. and Kim, S.-M. (2019). Effects of Job Embeddedness on Job Satisfaction, Organizational Commitment and Turnover Intention - Focused on Employees of Hotel F &amp; B Division -. 26(1), pp.1–12.</w:t>
      </w:r>
    </w:p>
    <w:p w14:paraId="0DA8D88D" w14:textId="77777777" w:rsidR="00911770" w:rsidRPr="00E903E6" w:rsidRDefault="00911770" w:rsidP="00911770">
      <w:pPr>
        <w:pStyle w:val="ListParagraph"/>
        <w:numPr>
          <w:ilvl w:val="0"/>
          <w:numId w:val="1"/>
        </w:numPr>
      </w:pPr>
      <w:r w:rsidRPr="00E903E6">
        <w:t xml:space="preserve">Harris, L.J., Farber, J.N., Beuchat, L.R., Parish, M.E., Suslow, T.V., Garrett, E.H. and Busta, F.F. (2024). Outbreaks Associated with Fresh Produce: Incidence, Growth, and Survival of Pathogens in Fresh and Fresh-Cut Produce. </w:t>
      </w:r>
      <w:r w:rsidRPr="00E903E6">
        <w:rPr>
          <w:i/>
          <w:iCs/>
        </w:rPr>
        <w:t>Comprehensive Reviews in Food Science and Food Safety</w:t>
      </w:r>
      <w:r w:rsidRPr="00E903E6">
        <w:t>, 2(s1), pp.78–141. doi:https://doi.org/10.1111/j.1541-4337.2003.tb00031.x.</w:t>
      </w:r>
    </w:p>
    <w:p w14:paraId="21885C49" w14:textId="77777777" w:rsidR="00911770" w:rsidRPr="00E903E6" w:rsidRDefault="00911770" w:rsidP="00911770">
      <w:pPr>
        <w:pStyle w:val="ListParagraph"/>
        <w:numPr>
          <w:ilvl w:val="0"/>
          <w:numId w:val="1"/>
        </w:numPr>
      </w:pPr>
      <w:r w:rsidRPr="00E903E6">
        <w:t xml:space="preserve">Hemmington, N. and King, C. (2019). Key dimensions of outsourcing hotel food and beverage services. </w:t>
      </w:r>
      <w:r w:rsidRPr="00E903E6">
        <w:rPr>
          <w:i/>
          <w:iCs/>
        </w:rPr>
        <w:t>International Journal of Contemporary Hospitality Management</w:t>
      </w:r>
      <w:r w:rsidRPr="00E903E6">
        <w:t>, 12(4), pp.256–261. doi:https://doi.org/10.1108/09596110010330831.</w:t>
      </w:r>
    </w:p>
    <w:p w14:paraId="074925CE" w14:textId="77777777" w:rsidR="00911770" w:rsidRPr="00E903E6" w:rsidRDefault="00911770" w:rsidP="00911770">
      <w:pPr>
        <w:pStyle w:val="ListParagraph"/>
        <w:numPr>
          <w:ilvl w:val="0"/>
          <w:numId w:val="1"/>
        </w:numPr>
      </w:pPr>
      <w:r w:rsidRPr="00E903E6">
        <w:t xml:space="preserve">Hvidt, M. (2020). THE DUBAI MODEL: AN OUTLINE OF KEY DEVELOPMENT-PROCESS ELEMENTS IN DUBAI. </w:t>
      </w:r>
      <w:r w:rsidRPr="00E903E6">
        <w:rPr>
          <w:i/>
          <w:iCs/>
        </w:rPr>
        <w:t>International Journal of Middle East Studies</w:t>
      </w:r>
      <w:r w:rsidRPr="00E903E6">
        <w:t>, [online] 41(3), pp.397–418. doi:https://doi.org/10.1017/s0020743809091120.</w:t>
      </w:r>
    </w:p>
    <w:p w14:paraId="1C3BF5AD" w14:textId="77777777" w:rsidR="00911770" w:rsidRPr="00E903E6" w:rsidRDefault="00911770" w:rsidP="00911770">
      <w:pPr>
        <w:pStyle w:val="ListParagraph"/>
        <w:numPr>
          <w:ilvl w:val="0"/>
          <w:numId w:val="1"/>
        </w:numPr>
      </w:pPr>
      <w:r w:rsidRPr="00E903E6">
        <w:t xml:space="preserve">Lu, L., Cai, R. and Gursoy, D. (2019). Developing and validating a service robot integration willingness scale. </w:t>
      </w:r>
      <w:r w:rsidRPr="00E903E6">
        <w:rPr>
          <w:i/>
          <w:iCs/>
        </w:rPr>
        <w:t>International Journal of Hospitality Management</w:t>
      </w:r>
      <w:r w:rsidRPr="00E903E6">
        <w:t>, 80, pp.36–51. doi:https://doi.org/10.1016/j.ijhm.2019.01.005.</w:t>
      </w:r>
    </w:p>
    <w:p w14:paraId="434CBD46" w14:textId="77777777" w:rsidR="00911770" w:rsidRPr="00E903E6" w:rsidRDefault="00911770" w:rsidP="00911770">
      <w:pPr>
        <w:pStyle w:val="ListParagraph"/>
        <w:numPr>
          <w:ilvl w:val="0"/>
          <w:numId w:val="1"/>
        </w:numPr>
      </w:pPr>
      <w:r w:rsidRPr="00E903E6">
        <w:t>Marcin (2014). Doubletree By Hilton Dubai Business Bay, Dubai - Air World Tours.</w:t>
      </w:r>
    </w:p>
    <w:p w14:paraId="7205EE95" w14:textId="77777777" w:rsidR="00911770" w:rsidRPr="00E903E6" w:rsidRDefault="00911770" w:rsidP="00911770">
      <w:pPr>
        <w:pStyle w:val="ListParagraph"/>
        <w:numPr>
          <w:ilvl w:val="0"/>
          <w:numId w:val="1"/>
        </w:numPr>
      </w:pPr>
      <w:r w:rsidRPr="00E903E6">
        <w:t>Marcin (2014). Doubletree By Hilton Dubai Business Bay, Dubai - Air World Tours.</w:t>
      </w:r>
    </w:p>
    <w:p w14:paraId="689EC742" w14:textId="77777777" w:rsidR="00911770" w:rsidRPr="00E903E6" w:rsidRDefault="00911770" w:rsidP="00911770">
      <w:pPr>
        <w:pStyle w:val="ListParagraph"/>
        <w:numPr>
          <w:ilvl w:val="0"/>
          <w:numId w:val="1"/>
        </w:numPr>
      </w:pPr>
      <w:r w:rsidRPr="00E903E6">
        <w:t xml:space="preserve">Marin, S., Sanchis, V., Vinas, I., Canela, R. and Magan, N. (2022). Effect of water activity and temperature on growth and fumonisin B1and B2production by Fusarium proliferatum and F. moniliforme on maize grain. </w:t>
      </w:r>
      <w:r w:rsidRPr="00E903E6">
        <w:rPr>
          <w:i/>
          <w:iCs/>
        </w:rPr>
        <w:t>Letters in Applied Microbiology</w:t>
      </w:r>
      <w:r w:rsidRPr="00E903E6">
        <w:t>, 21(5), pp.298–301. doi:https://doi.org/10.1111/j.1472-765x.1995.tb01064.x.</w:t>
      </w:r>
    </w:p>
    <w:p w14:paraId="2E4F1601" w14:textId="77777777" w:rsidR="00911770" w:rsidRPr="00E903E6" w:rsidRDefault="00911770" w:rsidP="00911770">
      <w:pPr>
        <w:pStyle w:val="ListParagraph"/>
        <w:numPr>
          <w:ilvl w:val="0"/>
          <w:numId w:val="1"/>
        </w:numPr>
      </w:pPr>
      <w:r w:rsidRPr="00E903E6">
        <w:lastRenderedPageBreak/>
        <w:t xml:space="preserve">Miloš Zrnić, Gajić, T., Dragan Vukolić, Snežana Knežević and Miroslav Knežević (2023). Managing food and beverage in hotels: Challenges, opportunities and best practices. </w:t>
      </w:r>
      <w:r w:rsidRPr="00E903E6">
        <w:rPr>
          <w:i/>
          <w:iCs/>
        </w:rPr>
        <w:t>Turističko poslovanje</w:t>
      </w:r>
      <w:r w:rsidRPr="00E903E6">
        <w:t>, (31), pp.63–70. doi:https://doi.org/10.5937/turpos0-43369.</w:t>
      </w:r>
    </w:p>
    <w:p w14:paraId="2B0BF4D6" w14:textId="77777777" w:rsidR="00911770" w:rsidRPr="00E903E6" w:rsidRDefault="00911770" w:rsidP="00911770">
      <w:pPr>
        <w:pStyle w:val="ListParagraph"/>
        <w:numPr>
          <w:ilvl w:val="0"/>
          <w:numId w:val="1"/>
        </w:numPr>
      </w:pPr>
      <w:r w:rsidRPr="00E903E6">
        <w:t xml:space="preserve">Pantelidis, I.S. (2013). Food and Beverage Management. </w:t>
      </w:r>
      <w:r w:rsidRPr="00E903E6">
        <w:rPr>
          <w:i/>
          <w:iCs/>
        </w:rPr>
        <w:t>Tourism Management</w:t>
      </w:r>
      <w:r w:rsidRPr="00E903E6">
        <w:t>, 34, pp.249–250. doi:https://doi.org/10.1016/j.tourman.2012.06.004.</w:t>
      </w:r>
    </w:p>
    <w:p w14:paraId="04BC92BB" w14:textId="77777777" w:rsidR="00911770" w:rsidRPr="00E903E6" w:rsidRDefault="00911770" w:rsidP="00911770">
      <w:pPr>
        <w:pStyle w:val="ListParagraph"/>
        <w:numPr>
          <w:ilvl w:val="0"/>
          <w:numId w:val="1"/>
        </w:numPr>
      </w:pPr>
      <w:r w:rsidRPr="00E903E6">
        <w:t xml:space="preserve">Pedreschi, F., León, J., Mery, D. and Moyano, P. (2021). Development of a computer vision system to measure the color of potato chips. </w:t>
      </w:r>
      <w:r w:rsidRPr="00E903E6">
        <w:rPr>
          <w:i/>
          <w:iCs/>
        </w:rPr>
        <w:t>Food Research International</w:t>
      </w:r>
      <w:r w:rsidRPr="00E903E6">
        <w:t>, [online] 39(10), pp.1092–1098. doi:https://doi.org/10.1016/j.foodres.2006.03.009.</w:t>
      </w:r>
    </w:p>
    <w:p w14:paraId="5155D35E" w14:textId="77777777" w:rsidR="00911770" w:rsidRPr="00E903E6" w:rsidRDefault="00911770" w:rsidP="00911770">
      <w:pPr>
        <w:pStyle w:val="ListParagraph"/>
        <w:numPr>
          <w:ilvl w:val="0"/>
          <w:numId w:val="1"/>
        </w:numPr>
      </w:pPr>
      <w:r w:rsidRPr="00E903E6">
        <w:t xml:space="preserve">Rodríguez-Antón, J.M., del Mar Alonso-Almeida, M., Celemín, M.S. and Rubio, L. (2012). Use of different sustainability management systems in the hospitality industry. The case of Spanish hotels. </w:t>
      </w:r>
      <w:r w:rsidRPr="00E903E6">
        <w:rPr>
          <w:i/>
          <w:iCs/>
        </w:rPr>
        <w:t>Journal of Cleaner Production</w:t>
      </w:r>
      <w:r w:rsidRPr="00E903E6">
        <w:t>, 22(1), pp.76–84. doi:https://doi.org/10.1016/j.jclepro.2011.09.024.</w:t>
      </w:r>
    </w:p>
    <w:p w14:paraId="649AA945" w14:textId="77777777" w:rsidR="00911770" w:rsidRPr="00E903E6" w:rsidRDefault="00911770" w:rsidP="00911770">
      <w:pPr>
        <w:pStyle w:val="ListParagraph"/>
        <w:numPr>
          <w:ilvl w:val="0"/>
          <w:numId w:val="1"/>
        </w:numPr>
      </w:pPr>
      <w:r w:rsidRPr="00E903E6">
        <w:t xml:space="preserve">Russo, E., Figueira, A.R. and Mataruna-dos Santos, L.J. (2023). The Hilton hotels in the midst of the UAE 2071 centennial plan: Redesigning the UAE on the path of innovation and international tourism. </w:t>
      </w:r>
      <w:r w:rsidRPr="00E903E6">
        <w:rPr>
          <w:i/>
          <w:iCs/>
        </w:rPr>
        <w:t>Tourism and hospitality management</w:t>
      </w:r>
      <w:r w:rsidRPr="00E903E6">
        <w:t>, [online] 29(4), pp.627–638. doi:https://doi.org/10.20867/thm.29.4.17.</w:t>
      </w:r>
    </w:p>
    <w:p w14:paraId="1C5C9A07" w14:textId="77777777" w:rsidR="00911770" w:rsidRPr="00E903E6" w:rsidRDefault="00911770" w:rsidP="00911770">
      <w:pPr>
        <w:pStyle w:val="ListParagraph"/>
        <w:numPr>
          <w:ilvl w:val="0"/>
          <w:numId w:val="1"/>
        </w:numPr>
      </w:pPr>
      <w:r w:rsidRPr="00E903E6">
        <w:t xml:space="preserve">Russo, E., Figueira, A.R. and Mataruna-dos Santos, L.J. (2023). The Hilton hotels in the midst of the UAE 2071 centennial plan: Redesigning the UAE on the path of innovation and international tourism. </w:t>
      </w:r>
      <w:r w:rsidRPr="00E903E6">
        <w:rPr>
          <w:i/>
          <w:iCs/>
        </w:rPr>
        <w:t>Tourism and hospitality management</w:t>
      </w:r>
      <w:r w:rsidRPr="00E903E6">
        <w:t>, [online] 29(4), pp.627–638. doi:https://doi.org/10.20867/thm.29.4.17.</w:t>
      </w:r>
    </w:p>
    <w:p w14:paraId="278DCFD8" w14:textId="77777777" w:rsidR="00911770" w:rsidRPr="00E903E6" w:rsidRDefault="00911770" w:rsidP="00911770">
      <w:pPr>
        <w:pStyle w:val="ListParagraph"/>
        <w:numPr>
          <w:ilvl w:val="0"/>
          <w:numId w:val="1"/>
        </w:numPr>
      </w:pPr>
      <w:r w:rsidRPr="00E903E6">
        <w:t xml:space="preserve">Sadjadi, H. and Jarrah, M.A. (2023). Autonomous cleaning system for Dubai International Airport. </w:t>
      </w:r>
      <w:r w:rsidRPr="00E903E6">
        <w:rPr>
          <w:i/>
          <w:iCs/>
        </w:rPr>
        <w:t>Journal of the Franklin Institute</w:t>
      </w:r>
      <w:r w:rsidRPr="00E903E6">
        <w:t>, 348(1), pp.112–124. doi:https://doi.org/10.1016/j.jfranklin.2009.02.015.</w:t>
      </w:r>
    </w:p>
    <w:p w14:paraId="066B4805" w14:textId="77777777" w:rsidR="00911770" w:rsidRPr="00E903E6" w:rsidRDefault="00911770" w:rsidP="00911770">
      <w:pPr>
        <w:pStyle w:val="ListParagraph"/>
        <w:numPr>
          <w:ilvl w:val="0"/>
          <w:numId w:val="1"/>
        </w:numPr>
      </w:pPr>
      <w:r w:rsidRPr="00E903E6">
        <w:t xml:space="preserve">Schwartz, Z., Altin, M. and Singal, M. (2017). Performance measures for strategic revenue management: RevPAR versus GOPPAR. </w:t>
      </w:r>
      <w:r w:rsidRPr="00E903E6">
        <w:rPr>
          <w:i/>
          <w:iCs/>
        </w:rPr>
        <w:t>Journal of Revenue and Pricing Management</w:t>
      </w:r>
      <w:r w:rsidRPr="00E903E6">
        <w:t>, 16(4), pp.357–375. doi:https://doi.org/10.1057/rpm.2016.23.</w:t>
      </w:r>
    </w:p>
    <w:p w14:paraId="5CB6A448" w14:textId="77777777" w:rsidR="00911770" w:rsidRPr="00E903E6" w:rsidRDefault="00911770" w:rsidP="00911770">
      <w:pPr>
        <w:pStyle w:val="ListParagraph"/>
        <w:numPr>
          <w:ilvl w:val="0"/>
          <w:numId w:val="1"/>
        </w:numPr>
      </w:pPr>
      <w:r w:rsidRPr="00E903E6">
        <w:t xml:space="preserve">Siguaw, J.A. and Enz, C.A. (2021). Best Practices in Food and Beverage Management. </w:t>
      </w:r>
      <w:r w:rsidRPr="00E903E6">
        <w:rPr>
          <w:i/>
          <w:iCs/>
        </w:rPr>
        <w:t>Cornell Hotel and Restaurant Administration Quarterly</w:t>
      </w:r>
      <w:r w:rsidRPr="00E903E6">
        <w:t>, 40(5), pp.50–57. doi:https://doi.org/10.1177/001088049904000509.</w:t>
      </w:r>
    </w:p>
    <w:p w14:paraId="65C94E66" w14:textId="77777777" w:rsidR="00911770" w:rsidRPr="00E903E6" w:rsidRDefault="00911770" w:rsidP="00911770">
      <w:pPr>
        <w:pStyle w:val="ListParagraph"/>
        <w:numPr>
          <w:ilvl w:val="0"/>
          <w:numId w:val="1"/>
        </w:numPr>
      </w:pPr>
      <w:r w:rsidRPr="00E903E6">
        <w:t xml:space="preserve">Sovacool, B.K., Bazilian, M., Griffiths, S., Kim, J., Foley, A. and Rooney, D. (2021). Decarbonizing the food and beverages industry: A critical and systematic review of developments, sociotechnical systems and policy options. </w:t>
      </w:r>
      <w:r w:rsidRPr="00E903E6">
        <w:rPr>
          <w:i/>
          <w:iCs/>
        </w:rPr>
        <w:t>Renewable and Sustainable Energy Reviews</w:t>
      </w:r>
      <w:r w:rsidRPr="00E903E6">
        <w:t>, [online] 143(143), p.110856. doi:https://doi.org/10.1016/j.rser.2021.110856.</w:t>
      </w:r>
    </w:p>
    <w:p w14:paraId="76D17CA3" w14:textId="77777777" w:rsidR="00911770" w:rsidRPr="00E903E6" w:rsidRDefault="00911770" w:rsidP="00911770">
      <w:pPr>
        <w:pStyle w:val="ListParagraph"/>
        <w:numPr>
          <w:ilvl w:val="0"/>
          <w:numId w:val="1"/>
        </w:numPr>
      </w:pPr>
      <w:r w:rsidRPr="00E903E6">
        <w:lastRenderedPageBreak/>
        <w:t xml:space="preserve">Suleiman, Y. (2021). Language is important in the prosecution of conflicts, particularly in the Middle East. </w:t>
      </w:r>
      <w:r w:rsidRPr="00E903E6">
        <w:rPr>
          <w:i/>
          <w:iCs/>
        </w:rPr>
        <w:t>Melbourne Asia Review</w:t>
      </w:r>
      <w:r w:rsidRPr="00E903E6">
        <w:t>, 7. doi:https://doi.org/10.37839/mar2652-550x7.21.</w:t>
      </w:r>
    </w:p>
    <w:p w14:paraId="5DA77465" w14:textId="77777777" w:rsidR="00911770" w:rsidRPr="00E903E6" w:rsidRDefault="00911770" w:rsidP="00911770">
      <w:pPr>
        <w:pStyle w:val="ListParagraph"/>
        <w:numPr>
          <w:ilvl w:val="0"/>
          <w:numId w:val="1"/>
        </w:numPr>
      </w:pPr>
      <w:r w:rsidRPr="00E903E6">
        <w:t xml:space="preserve">The Gulf Comparative Education Society’s (GCES) Eighth Biannual Symposium Public, Private, and Philanthropy: Exploring the Impact of New Actors on Education in the GCC. (2018). </w:t>
      </w:r>
      <w:r w:rsidRPr="00E903E6">
        <w:rPr>
          <w:i/>
          <w:iCs/>
        </w:rPr>
        <w:t>Al Qasimi Foundation</w:t>
      </w:r>
      <w:r w:rsidRPr="00E903E6">
        <w:t>. doi:https://doi.org/10.18502/aqf.0101.</w:t>
      </w:r>
    </w:p>
    <w:p w14:paraId="7C293834" w14:textId="77777777" w:rsidR="00911770" w:rsidRPr="00E903E6" w:rsidRDefault="00911770" w:rsidP="00911770">
      <w:pPr>
        <w:pStyle w:val="ListParagraph"/>
        <w:numPr>
          <w:ilvl w:val="0"/>
          <w:numId w:val="1"/>
        </w:numPr>
      </w:pPr>
      <w:r w:rsidRPr="00E903E6">
        <w:t xml:space="preserve">Wang, X.L., Yoonjoung Heo, C., Schwartz, Z., Legohérel, P. and Specklin, F. (2015). Revenue Management: Progress, Challenges, and Research Prospects. </w:t>
      </w:r>
      <w:r w:rsidRPr="00E903E6">
        <w:rPr>
          <w:i/>
          <w:iCs/>
        </w:rPr>
        <w:t>Journal of Travel &amp; Tourism Marketing</w:t>
      </w:r>
      <w:r w:rsidRPr="00E903E6">
        <w:t>, [online] 32(7), pp.797–811. doi:https://doi.org/10.1080/10548408.2015.1063798.</w:t>
      </w:r>
    </w:p>
    <w:p w14:paraId="545E2A36" w14:textId="77777777" w:rsidR="00911770" w:rsidRPr="00E903E6" w:rsidRDefault="00911770" w:rsidP="00911770">
      <w:pPr>
        <w:pStyle w:val="ListParagraph"/>
        <w:numPr>
          <w:ilvl w:val="0"/>
          <w:numId w:val="1"/>
        </w:numPr>
      </w:pPr>
      <w:r w:rsidRPr="00E903E6">
        <w:t xml:space="preserve">Weber, K. (2016). Meeting planners’ perceptions of hotel-chain practices and benefits: An importance-performance analysis. </w:t>
      </w:r>
      <w:r w:rsidRPr="00E903E6">
        <w:rPr>
          <w:i/>
          <w:iCs/>
        </w:rPr>
        <w:t>The Cornell Hotel and Restaurant Administration Quarterly</w:t>
      </w:r>
      <w:r w:rsidRPr="00E903E6">
        <w:t>, [online] 41(4), pp.32–38. doi:https://doi.org/10.1016/s0010-8804(00)80032-4.</w:t>
      </w:r>
    </w:p>
    <w:p w14:paraId="3B863541" w14:textId="77777777" w:rsidR="00911770" w:rsidRPr="00E903E6" w:rsidRDefault="00911770" w:rsidP="00911770">
      <w:pPr>
        <w:pStyle w:val="ListParagraph"/>
        <w:numPr>
          <w:ilvl w:val="0"/>
          <w:numId w:val="1"/>
        </w:numPr>
      </w:pPr>
      <w:r w:rsidRPr="00E903E6">
        <w:t xml:space="preserve">Weber, O. and Saunders-Hogberg, G. (2018). Water management and corporate social performance in the food and beverage industry. </w:t>
      </w:r>
      <w:r w:rsidRPr="00E903E6">
        <w:rPr>
          <w:i/>
          <w:iCs/>
        </w:rPr>
        <w:t>Journal of Cleaner Production</w:t>
      </w:r>
      <w:r w:rsidRPr="00E903E6">
        <w:t>, 195, pp.963–977. doi:https://doi.org/10.1016/j.jclepro.2018.05.269.</w:t>
      </w:r>
    </w:p>
    <w:p w14:paraId="26B5DE13" w14:textId="77777777" w:rsidR="00911770" w:rsidRPr="00E903E6" w:rsidRDefault="00911770" w:rsidP="00911770">
      <w:pPr>
        <w:pStyle w:val="ListParagraph"/>
        <w:numPr>
          <w:ilvl w:val="0"/>
          <w:numId w:val="1"/>
        </w:numPr>
      </w:pPr>
      <w:r w:rsidRPr="00E903E6">
        <w:t xml:space="preserve">Weisser, H., Kehl, H. and Bechmann, F. (2021). Use of computer aided management information systems in the food and beverage industry in Germany. </w:t>
      </w:r>
      <w:r w:rsidRPr="00E903E6">
        <w:rPr>
          <w:i/>
          <w:iCs/>
        </w:rPr>
        <w:t>Food Control</w:t>
      </w:r>
      <w:r w:rsidRPr="00E903E6">
        <w:t>, 2(3), pp.162–169. doi:https://doi.org/10.1016/0956-7135(91)90085-b.</w:t>
      </w:r>
    </w:p>
    <w:p w14:paraId="2A15421D" w14:textId="77777777" w:rsidR="00911770" w:rsidRPr="00E903E6" w:rsidRDefault="00911770" w:rsidP="00911770">
      <w:pPr>
        <w:pStyle w:val="ListParagraph"/>
        <w:numPr>
          <w:ilvl w:val="0"/>
          <w:numId w:val="1"/>
        </w:numPr>
      </w:pPr>
      <w:r w:rsidRPr="00E903E6">
        <w:t xml:space="preserve">Zientara, P., Bohdanowicz-Godfrey, P., Whitely, C. and Maciejewski, G. (2020). A Case Study of LightStay (2010–2017)—Hilton’s Corporate Responsibility Management System. </w:t>
      </w:r>
      <w:r w:rsidRPr="00E903E6">
        <w:rPr>
          <w:i/>
          <w:iCs/>
        </w:rPr>
        <w:t>Energies</w:t>
      </w:r>
      <w:r w:rsidRPr="00E903E6">
        <w:t>, 13(9), p.2303. doi:https://doi.org/10.3390/en13092303.</w:t>
      </w:r>
    </w:p>
    <w:p w14:paraId="0C9629C1" w14:textId="77777777" w:rsidR="00911770" w:rsidRPr="00E903E6" w:rsidRDefault="00911770" w:rsidP="00911770">
      <w:pPr>
        <w:pStyle w:val="ListParagraph"/>
        <w:numPr>
          <w:ilvl w:val="0"/>
          <w:numId w:val="1"/>
        </w:numPr>
      </w:pPr>
      <w:r w:rsidRPr="00E903E6">
        <w:rPr>
          <w:rFonts w:ascii="Malgun Gothic" w:eastAsia="Malgun Gothic" w:hAnsi="Malgun Gothic" w:cs="Malgun Gothic" w:hint="eastAsia"/>
        </w:rPr>
        <w:t>박정숙</w:t>
      </w:r>
      <w:r w:rsidRPr="00E903E6">
        <w:t xml:space="preserve"> and Byun</w:t>
      </w:r>
      <w:r w:rsidRPr="00E903E6">
        <w:rPr>
          <w:rFonts w:ascii="MS Gothic" w:eastAsia="MS Gothic" w:hAnsi="MS Gothic" w:cs="MS Gothic" w:hint="eastAsia"/>
        </w:rPr>
        <w:t>，</w:t>
      </w:r>
      <w:r w:rsidRPr="00E903E6">
        <w:t xml:space="preserve"> Jeoung-Woo (2013). The Effect of SNS</w:t>
      </w:r>
      <w:r w:rsidRPr="00E903E6">
        <w:rPr>
          <w:rFonts w:ascii="Times New Roman" w:hAnsi="Times New Roman" w:cs="Times New Roman"/>
        </w:rPr>
        <w:t>’</w:t>
      </w:r>
      <w:r w:rsidRPr="00E903E6">
        <w:t xml:space="preserve">s Perceived Enjoyment on Customer Satisfaction and the Intention of Use Using TAM : Focused on the F&amp;B division of Hotel. </w:t>
      </w:r>
      <w:r w:rsidRPr="00E903E6">
        <w:rPr>
          <w:i/>
          <w:iCs/>
        </w:rPr>
        <w:t>Gwan’gwang le’jeo yeon’gu/Gwangwang rejeo yeongu</w:t>
      </w:r>
      <w:r w:rsidRPr="00E903E6">
        <w:t>, 25(1), pp.419–435.</w:t>
      </w:r>
    </w:p>
    <w:p w14:paraId="54465703" w14:textId="69DAFD76" w:rsidR="0096043B" w:rsidRPr="0096043B" w:rsidRDefault="0096043B" w:rsidP="00911770">
      <w:pPr>
        <w:pStyle w:val="ListParagraph"/>
        <w:numPr>
          <w:ilvl w:val="0"/>
          <w:numId w:val="1"/>
        </w:numPr>
      </w:pPr>
      <w:r w:rsidRPr="0096043B">
        <w:t>56-7135(91)90085-b.</w:t>
      </w:r>
    </w:p>
    <w:sectPr w:rsidR="0096043B" w:rsidRPr="0096043B" w:rsidSect="008E2F8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8A5E2C" w14:textId="77777777" w:rsidR="00CF469C" w:rsidRDefault="00CF469C" w:rsidP="00957E81">
      <w:pPr>
        <w:spacing w:line="240" w:lineRule="auto"/>
      </w:pPr>
      <w:r>
        <w:separator/>
      </w:r>
    </w:p>
  </w:endnote>
  <w:endnote w:type="continuationSeparator" w:id="0">
    <w:p w14:paraId="2646F94F" w14:textId="77777777" w:rsidR="00CF469C" w:rsidRDefault="00CF469C" w:rsidP="00957E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0857137"/>
      <w:docPartObj>
        <w:docPartGallery w:val="Page Numbers (Bottom of Page)"/>
        <w:docPartUnique/>
      </w:docPartObj>
    </w:sdtPr>
    <w:sdtEndPr>
      <w:rPr>
        <w:color w:val="7F7F7F" w:themeColor="background1" w:themeShade="7F"/>
        <w:spacing w:val="60"/>
      </w:rPr>
    </w:sdtEndPr>
    <w:sdtContent>
      <w:p w14:paraId="7CE0DE96" w14:textId="6BDAB295" w:rsidR="00957E81" w:rsidRDefault="00957E8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5B6FAA" w14:textId="77777777" w:rsidR="00957E81" w:rsidRDefault="00957E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589E0" w14:textId="77777777" w:rsidR="00CF469C" w:rsidRDefault="00CF469C" w:rsidP="00957E81">
      <w:pPr>
        <w:spacing w:line="240" w:lineRule="auto"/>
      </w:pPr>
      <w:r>
        <w:separator/>
      </w:r>
    </w:p>
  </w:footnote>
  <w:footnote w:type="continuationSeparator" w:id="0">
    <w:p w14:paraId="27626E02" w14:textId="77777777" w:rsidR="00CF469C" w:rsidRDefault="00CF469C" w:rsidP="00957E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13EEF"/>
    <w:multiLevelType w:val="hybridMultilevel"/>
    <w:tmpl w:val="52C4AF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5CA0B1C"/>
    <w:multiLevelType w:val="hybridMultilevel"/>
    <w:tmpl w:val="EB7EE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2322127">
    <w:abstractNumId w:val="0"/>
  </w:num>
  <w:num w:numId="2" w16cid:durableId="1301228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44B"/>
    <w:rsid w:val="000576A2"/>
    <w:rsid w:val="00061547"/>
    <w:rsid w:val="0016654D"/>
    <w:rsid w:val="00264D50"/>
    <w:rsid w:val="002B4AA4"/>
    <w:rsid w:val="00375AE0"/>
    <w:rsid w:val="00412416"/>
    <w:rsid w:val="004203AF"/>
    <w:rsid w:val="00431E3E"/>
    <w:rsid w:val="00463100"/>
    <w:rsid w:val="00487E9F"/>
    <w:rsid w:val="004D6E14"/>
    <w:rsid w:val="00562543"/>
    <w:rsid w:val="005C54F9"/>
    <w:rsid w:val="00637AB0"/>
    <w:rsid w:val="0064203E"/>
    <w:rsid w:val="0065128A"/>
    <w:rsid w:val="00674662"/>
    <w:rsid w:val="006F5463"/>
    <w:rsid w:val="00844A8A"/>
    <w:rsid w:val="00845B08"/>
    <w:rsid w:val="008E2F83"/>
    <w:rsid w:val="00911770"/>
    <w:rsid w:val="0093479D"/>
    <w:rsid w:val="00957E81"/>
    <w:rsid w:val="0096043B"/>
    <w:rsid w:val="00AE4C47"/>
    <w:rsid w:val="00B22C17"/>
    <w:rsid w:val="00B53F4A"/>
    <w:rsid w:val="00B76491"/>
    <w:rsid w:val="00C475D2"/>
    <w:rsid w:val="00CF469C"/>
    <w:rsid w:val="00D45496"/>
    <w:rsid w:val="00D85C90"/>
    <w:rsid w:val="00DD27D5"/>
    <w:rsid w:val="00DD3FB4"/>
    <w:rsid w:val="00E3531C"/>
    <w:rsid w:val="00E679E4"/>
    <w:rsid w:val="00E70B2A"/>
    <w:rsid w:val="00E87059"/>
    <w:rsid w:val="00E902C1"/>
    <w:rsid w:val="00EE144B"/>
    <w:rsid w:val="00F45D5D"/>
    <w:rsid w:val="00F972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B026B"/>
  <w15:chartTrackingRefBased/>
  <w15:docId w15:val="{1603BD29-EE58-4702-B8F6-F38788F93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E81"/>
    <w:pPr>
      <w:spacing w:after="0" w:line="360" w:lineRule="auto"/>
      <w:jc w:val="both"/>
    </w:pPr>
    <w:rPr>
      <w:rFonts w:ascii="Arial" w:hAnsi="Arial"/>
    </w:rPr>
  </w:style>
  <w:style w:type="paragraph" w:styleId="Heading1">
    <w:name w:val="heading 1"/>
    <w:basedOn w:val="Normal"/>
    <w:next w:val="Normal"/>
    <w:link w:val="Heading1Char"/>
    <w:uiPriority w:val="9"/>
    <w:qFormat/>
    <w:rsid w:val="00957E81"/>
    <w:pPr>
      <w:keepNext/>
      <w:keepLines/>
      <w:outlineLvl w:val="0"/>
    </w:pPr>
    <w:rPr>
      <w:rFonts w:eastAsiaTheme="majorEastAsia" w:cstheme="majorBidi"/>
      <w:color w:val="00B050"/>
      <w:sz w:val="28"/>
      <w:szCs w:val="32"/>
    </w:rPr>
  </w:style>
  <w:style w:type="paragraph" w:styleId="Heading2">
    <w:name w:val="heading 2"/>
    <w:basedOn w:val="Normal"/>
    <w:next w:val="Normal"/>
    <w:link w:val="Heading2Char"/>
    <w:uiPriority w:val="9"/>
    <w:unhideWhenUsed/>
    <w:qFormat/>
    <w:rsid w:val="00E679E4"/>
    <w:pPr>
      <w:keepNext/>
      <w:keepLines/>
      <w:outlineLvl w:val="1"/>
    </w:pPr>
    <w:rPr>
      <w:rFonts w:eastAsiaTheme="majorEastAsia" w:cstheme="majorBidi"/>
      <w:b/>
      <w:i/>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E81"/>
    <w:rPr>
      <w:rFonts w:ascii="Arial" w:eastAsiaTheme="majorEastAsia" w:hAnsi="Arial" w:cstheme="majorBidi"/>
      <w:color w:val="00B050"/>
      <w:sz w:val="28"/>
      <w:szCs w:val="32"/>
    </w:rPr>
  </w:style>
  <w:style w:type="character" w:customStyle="1" w:styleId="Heading2Char">
    <w:name w:val="Heading 2 Char"/>
    <w:basedOn w:val="DefaultParagraphFont"/>
    <w:link w:val="Heading2"/>
    <w:uiPriority w:val="9"/>
    <w:rsid w:val="00E679E4"/>
    <w:rPr>
      <w:rFonts w:ascii="Arial" w:eastAsiaTheme="majorEastAsia" w:hAnsi="Arial" w:cstheme="majorBidi"/>
      <w:b/>
      <w:i/>
      <w:color w:val="002060"/>
      <w:sz w:val="26"/>
      <w:szCs w:val="26"/>
    </w:rPr>
  </w:style>
  <w:style w:type="paragraph" w:styleId="Header">
    <w:name w:val="header"/>
    <w:basedOn w:val="Normal"/>
    <w:link w:val="HeaderChar"/>
    <w:uiPriority w:val="99"/>
    <w:unhideWhenUsed/>
    <w:rsid w:val="00957E81"/>
    <w:pPr>
      <w:tabs>
        <w:tab w:val="center" w:pos="4513"/>
        <w:tab w:val="right" w:pos="9026"/>
      </w:tabs>
      <w:spacing w:line="240" w:lineRule="auto"/>
    </w:pPr>
  </w:style>
  <w:style w:type="character" w:customStyle="1" w:styleId="HeaderChar">
    <w:name w:val="Header Char"/>
    <w:basedOn w:val="DefaultParagraphFont"/>
    <w:link w:val="Header"/>
    <w:uiPriority w:val="99"/>
    <w:rsid w:val="00957E81"/>
    <w:rPr>
      <w:rFonts w:ascii="Arial" w:hAnsi="Arial"/>
    </w:rPr>
  </w:style>
  <w:style w:type="paragraph" w:styleId="Footer">
    <w:name w:val="footer"/>
    <w:basedOn w:val="Normal"/>
    <w:link w:val="FooterChar"/>
    <w:uiPriority w:val="99"/>
    <w:unhideWhenUsed/>
    <w:rsid w:val="00957E81"/>
    <w:pPr>
      <w:tabs>
        <w:tab w:val="center" w:pos="4513"/>
        <w:tab w:val="right" w:pos="9026"/>
      </w:tabs>
      <w:spacing w:line="240" w:lineRule="auto"/>
    </w:pPr>
  </w:style>
  <w:style w:type="character" w:customStyle="1" w:styleId="FooterChar">
    <w:name w:val="Footer Char"/>
    <w:basedOn w:val="DefaultParagraphFont"/>
    <w:link w:val="Footer"/>
    <w:uiPriority w:val="99"/>
    <w:rsid w:val="00957E81"/>
    <w:rPr>
      <w:rFonts w:ascii="Arial" w:hAnsi="Arial"/>
    </w:rPr>
  </w:style>
  <w:style w:type="character" w:styleId="Hyperlink">
    <w:name w:val="Hyperlink"/>
    <w:basedOn w:val="DefaultParagraphFont"/>
    <w:uiPriority w:val="99"/>
    <w:unhideWhenUsed/>
    <w:rsid w:val="00061547"/>
    <w:rPr>
      <w:color w:val="0563C1" w:themeColor="hyperlink"/>
      <w:u w:val="single"/>
    </w:rPr>
  </w:style>
  <w:style w:type="character" w:styleId="UnresolvedMention">
    <w:name w:val="Unresolved Mention"/>
    <w:basedOn w:val="DefaultParagraphFont"/>
    <w:uiPriority w:val="99"/>
    <w:semiHidden/>
    <w:unhideWhenUsed/>
    <w:rsid w:val="00061547"/>
    <w:rPr>
      <w:color w:val="605E5C"/>
      <w:shd w:val="clear" w:color="auto" w:fill="E1DFDD"/>
    </w:rPr>
  </w:style>
  <w:style w:type="paragraph" w:styleId="ListParagraph">
    <w:name w:val="List Paragraph"/>
    <w:basedOn w:val="Normal"/>
    <w:uiPriority w:val="34"/>
    <w:qFormat/>
    <w:rsid w:val="0096043B"/>
    <w:pPr>
      <w:ind w:left="720"/>
      <w:contextualSpacing/>
    </w:pPr>
  </w:style>
  <w:style w:type="paragraph" w:styleId="TOCHeading">
    <w:name w:val="TOC Heading"/>
    <w:basedOn w:val="Heading1"/>
    <w:next w:val="Normal"/>
    <w:uiPriority w:val="39"/>
    <w:unhideWhenUsed/>
    <w:qFormat/>
    <w:rsid w:val="0096043B"/>
    <w:pPr>
      <w:spacing w:before="240" w:line="259" w:lineRule="auto"/>
      <w:jc w:val="left"/>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96043B"/>
    <w:pPr>
      <w:spacing w:after="100"/>
    </w:pPr>
  </w:style>
  <w:style w:type="paragraph" w:styleId="TOC2">
    <w:name w:val="toc 2"/>
    <w:basedOn w:val="Normal"/>
    <w:next w:val="Normal"/>
    <w:autoRedefine/>
    <w:uiPriority w:val="39"/>
    <w:unhideWhenUsed/>
    <w:rsid w:val="0096043B"/>
    <w:pPr>
      <w:spacing w:after="100"/>
      <w:ind w:left="220"/>
    </w:pPr>
  </w:style>
  <w:style w:type="table" w:styleId="TableGrid">
    <w:name w:val="Table Grid"/>
    <w:basedOn w:val="TableNormal"/>
    <w:uiPriority w:val="39"/>
    <w:rsid w:val="00911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53482">
      <w:bodyDiv w:val="1"/>
      <w:marLeft w:val="0"/>
      <w:marRight w:val="0"/>
      <w:marTop w:val="0"/>
      <w:marBottom w:val="0"/>
      <w:divBdr>
        <w:top w:val="none" w:sz="0" w:space="0" w:color="auto"/>
        <w:left w:val="none" w:sz="0" w:space="0" w:color="auto"/>
        <w:bottom w:val="none" w:sz="0" w:space="0" w:color="auto"/>
        <w:right w:val="none" w:sz="0" w:space="0" w:color="auto"/>
      </w:divBdr>
    </w:div>
    <w:div w:id="77294177">
      <w:bodyDiv w:val="1"/>
      <w:marLeft w:val="0"/>
      <w:marRight w:val="0"/>
      <w:marTop w:val="0"/>
      <w:marBottom w:val="0"/>
      <w:divBdr>
        <w:top w:val="none" w:sz="0" w:space="0" w:color="auto"/>
        <w:left w:val="none" w:sz="0" w:space="0" w:color="auto"/>
        <w:bottom w:val="none" w:sz="0" w:space="0" w:color="auto"/>
        <w:right w:val="none" w:sz="0" w:space="0" w:color="auto"/>
      </w:divBdr>
    </w:div>
    <w:div w:id="129323373">
      <w:bodyDiv w:val="1"/>
      <w:marLeft w:val="0"/>
      <w:marRight w:val="0"/>
      <w:marTop w:val="0"/>
      <w:marBottom w:val="0"/>
      <w:divBdr>
        <w:top w:val="none" w:sz="0" w:space="0" w:color="auto"/>
        <w:left w:val="none" w:sz="0" w:space="0" w:color="auto"/>
        <w:bottom w:val="none" w:sz="0" w:space="0" w:color="auto"/>
        <w:right w:val="none" w:sz="0" w:space="0" w:color="auto"/>
      </w:divBdr>
    </w:div>
    <w:div w:id="230778216">
      <w:bodyDiv w:val="1"/>
      <w:marLeft w:val="0"/>
      <w:marRight w:val="0"/>
      <w:marTop w:val="0"/>
      <w:marBottom w:val="0"/>
      <w:divBdr>
        <w:top w:val="none" w:sz="0" w:space="0" w:color="auto"/>
        <w:left w:val="none" w:sz="0" w:space="0" w:color="auto"/>
        <w:bottom w:val="none" w:sz="0" w:space="0" w:color="auto"/>
        <w:right w:val="none" w:sz="0" w:space="0" w:color="auto"/>
      </w:divBdr>
    </w:div>
    <w:div w:id="313023350">
      <w:bodyDiv w:val="1"/>
      <w:marLeft w:val="0"/>
      <w:marRight w:val="0"/>
      <w:marTop w:val="0"/>
      <w:marBottom w:val="0"/>
      <w:divBdr>
        <w:top w:val="none" w:sz="0" w:space="0" w:color="auto"/>
        <w:left w:val="none" w:sz="0" w:space="0" w:color="auto"/>
        <w:bottom w:val="none" w:sz="0" w:space="0" w:color="auto"/>
        <w:right w:val="none" w:sz="0" w:space="0" w:color="auto"/>
      </w:divBdr>
    </w:div>
    <w:div w:id="346835859">
      <w:bodyDiv w:val="1"/>
      <w:marLeft w:val="0"/>
      <w:marRight w:val="0"/>
      <w:marTop w:val="0"/>
      <w:marBottom w:val="0"/>
      <w:divBdr>
        <w:top w:val="none" w:sz="0" w:space="0" w:color="auto"/>
        <w:left w:val="none" w:sz="0" w:space="0" w:color="auto"/>
        <w:bottom w:val="none" w:sz="0" w:space="0" w:color="auto"/>
        <w:right w:val="none" w:sz="0" w:space="0" w:color="auto"/>
      </w:divBdr>
    </w:div>
    <w:div w:id="347216582">
      <w:bodyDiv w:val="1"/>
      <w:marLeft w:val="0"/>
      <w:marRight w:val="0"/>
      <w:marTop w:val="0"/>
      <w:marBottom w:val="0"/>
      <w:divBdr>
        <w:top w:val="none" w:sz="0" w:space="0" w:color="auto"/>
        <w:left w:val="none" w:sz="0" w:space="0" w:color="auto"/>
        <w:bottom w:val="none" w:sz="0" w:space="0" w:color="auto"/>
        <w:right w:val="none" w:sz="0" w:space="0" w:color="auto"/>
      </w:divBdr>
    </w:div>
    <w:div w:id="351758735">
      <w:bodyDiv w:val="1"/>
      <w:marLeft w:val="0"/>
      <w:marRight w:val="0"/>
      <w:marTop w:val="0"/>
      <w:marBottom w:val="0"/>
      <w:divBdr>
        <w:top w:val="none" w:sz="0" w:space="0" w:color="auto"/>
        <w:left w:val="none" w:sz="0" w:space="0" w:color="auto"/>
        <w:bottom w:val="none" w:sz="0" w:space="0" w:color="auto"/>
        <w:right w:val="none" w:sz="0" w:space="0" w:color="auto"/>
      </w:divBdr>
    </w:div>
    <w:div w:id="363478347">
      <w:bodyDiv w:val="1"/>
      <w:marLeft w:val="0"/>
      <w:marRight w:val="0"/>
      <w:marTop w:val="0"/>
      <w:marBottom w:val="0"/>
      <w:divBdr>
        <w:top w:val="none" w:sz="0" w:space="0" w:color="auto"/>
        <w:left w:val="none" w:sz="0" w:space="0" w:color="auto"/>
        <w:bottom w:val="none" w:sz="0" w:space="0" w:color="auto"/>
        <w:right w:val="none" w:sz="0" w:space="0" w:color="auto"/>
      </w:divBdr>
    </w:div>
    <w:div w:id="422381497">
      <w:bodyDiv w:val="1"/>
      <w:marLeft w:val="0"/>
      <w:marRight w:val="0"/>
      <w:marTop w:val="0"/>
      <w:marBottom w:val="0"/>
      <w:divBdr>
        <w:top w:val="none" w:sz="0" w:space="0" w:color="auto"/>
        <w:left w:val="none" w:sz="0" w:space="0" w:color="auto"/>
        <w:bottom w:val="none" w:sz="0" w:space="0" w:color="auto"/>
        <w:right w:val="none" w:sz="0" w:space="0" w:color="auto"/>
      </w:divBdr>
    </w:div>
    <w:div w:id="449202685">
      <w:bodyDiv w:val="1"/>
      <w:marLeft w:val="0"/>
      <w:marRight w:val="0"/>
      <w:marTop w:val="0"/>
      <w:marBottom w:val="0"/>
      <w:divBdr>
        <w:top w:val="none" w:sz="0" w:space="0" w:color="auto"/>
        <w:left w:val="none" w:sz="0" w:space="0" w:color="auto"/>
        <w:bottom w:val="none" w:sz="0" w:space="0" w:color="auto"/>
        <w:right w:val="none" w:sz="0" w:space="0" w:color="auto"/>
      </w:divBdr>
    </w:div>
    <w:div w:id="564414459">
      <w:bodyDiv w:val="1"/>
      <w:marLeft w:val="0"/>
      <w:marRight w:val="0"/>
      <w:marTop w:val="0"/>
      <w:marBottom w:val="0"/>
      <w:divBdr>
        <w:top w:val="none" w:sz="0" w:space="0" w:color="auto"/>
        <w:left w:val="none" w:sz="0" w:space="0" w:color="auto"/>
        <w:bottom w:val="none" w:sz="0" w:space="0" w:color="auto"/>
        <w:right w:val="none" w:sz="0" w:space="0" w:color="auto"/>
      </w:divBdr>
    </w:div>
    <w:div w:id="723529051">
      <w:bodyDiv w:val="1"/>
      <w:marLeft w:val="0"/>
      <w:marRight w:val="0"/>
      <w:marTop w:val="0"/>
      <w:marBottom w:val="0"/>
      <w:divBdr>
        <w:top w:val="none" w:sz="0" w:space="0" w:color="auto"/>
        <w:left w:val="none" w:sz="0" w:space="0" w:color="auto"/>
        <w:bottom w:val="none" w:sz="0" w:space="0" w:color="auto"/>
        <w:right w:val="none" w:sz="0" w:space="0" w:color="auto"/>
      </w:divBdr>
    </w:div>
    <w:div w:id="755253277">
      <w:bodyDiv w:val="1"/>
      <w:marLeft w:val="0"/>
      <w:marRight w:val="0"/>
      <w:marTop w:val="0"/>
      <w:marBottom w:val="0"/>
      <w:divBdr>
        <w:top w:val="none" w:sz="0" w:space="0" w:color="auto"/>
        <w:left w:val="none" w:sz="0" w:space="0" w:color="auto"/>
        <w:bottom w:val="none" w:sz="0" w:space="0" w:color="auto"/>
        <w:right w:val="none" w:sz="0" w:space="0" w:color="auto"/>
      </w:divBdr>
    </w:div>
    <w:div w:id="770780658">
      <w:bodyDiv w:val="1"/>
      <w:marLeft w:val="0"/>
      <w:marRight w:val="0"/>
      <w:marTop w:val="0"/>
      <w:marBottom w:val="0"/>
      <w:divBdr>
        <w:top w:val="none" w:sz="0" w:space="0" w:color="auto"/>
        <w:left w:val="none" w:sz="0" w:space="0" w:color="auto"/>
        <w:bottom w:val="none" w:sz="0" w:space="0" w:color="auto"/>
        <w:right w:val="none" w:sz="0" w:space="0" w:color="auto"/>
      </w:divBdr>
    </w:div>
    <w:div w:id="835655424">
      <w:bodyDiv w:val="1"/>
      <w:marLeft w:val="0"/>
      <w:marRight w:val="0"/>
      <w:marTop w:val="0"/>
      <w:marBottom w:val="0"/>
      <w:divBdr>
        <w:top w:val="none" w:sz="0" w:space="0" w:color="auto"/>
        <w:left w:val="none" w:sz="0" w:space="0" w:color="auto"/>
        <w:bottom w:val="none" w:sz="0" w:space="0" w:color="auto"/>
        <w:right w:val="none" w:sz="0" w:space="0" w:color="auto"/>
      </w:divBdr>
    </w:div>
    <w:div w:id="892273769">
      <w:bodyDiv w:val="1"/>
      <w:marLeft w:val="0"/>
      <w:marRight w:val="0"/>
      <w:marTop w:val="0"/>
      <w:marBottom w:val="0"/>
      <w:divBdr>
        <w:top w:val="none" w:sz="0" w:space="0" w:color="auto"/>
        <w:left w:val="none" w:sz="0" w:space="0" w:color="auto"/>
        <w:bottom w:val="none" w:sz="0" w:space="0" w:color="auto"/>
        <w:right w:val="none" w:sz="0" w:space="0" w:color="auto"/>
      </w:divBdr>
    </w:div>
    <w:div w:id="929463139">
      <w:bodyDiv w:val="1"/>
      <w:marLeft w:val="0"/>
      <w:marRight w:val="0"/>
      <w:marTop w:val="0"/>
      <w:marBottom w:val="0"/>
      <w:divBdr>
        <w:top w:val="none" w:sz="0" w:space="0" w:color="auto"/>
        <w:left w:val="none" w:sz="0" w:space="0" w:color="auto"/>
        <w:bottom w:val="none" w:sz="0" w:space="0" w:color="auto"/>
        <w:right w:val="none" w:sz="0" w:space="0" w:color="auto"/>
      </w:divBdr>
    </w:div>
    <w:div w:id="935862376">
      <w:bodyDiv w:val="1"/>
      <w:marLeft w:val="0"/>
      <w:marRight w:val="0"/>
      <w:marTop w:val="0"/>
      <w:marBottom w:val="0"/>
      <w:divBdr>
        <w:top w:val="none" w:sz="0" w:space="0" w:color="auto"/>
        <w:left w:val="none" w:sz="0" w:space="0" w:color="auto"/>
        <w:bottom w:val="none" w:sz="0" w:space="0" w:color="auto"/>
        <w:right w:val="none" w:sz="0" w:space="0" w:color="auto"/>
      </w:divBdr>
    </w:div>
    <w:div w:id="974019173">
      <w:bodyDiv w:val="1"/>
      <w:marLeft w:val="0"/>
      <w:marRight w:val="0"/>
      <w:marTop w:val="0"/>
      <w:marBottom w:val="0"/>
      <w:divBdr>
        <w:top w:val="none" w:sz="0" w:space="0" w:color="auto"/>
        <w:left w:val="none" w:sz="0" w:space="0" w:color="auto"/>
        <w:bottom w:val="none" w:sz="0" w:space="0" w:color="auto"/>
        <w:right w:val="none" w:sz="0" w:space="0" w:color="auto"/>
      </w:divBdr>
    </w:div>
    <w:div w:id="996806734">
      <w:bodyDiv w:val="1"/>
      <w:marLeft w:val="0"/>
      <w:marRight w:val="0"/>
      <w:marTop w:val="0"/>
      <w:marBottom w:val="0"/>
      <w:divBdr>
        <w:top w:val="none" w:sz="0" w:space="0" w:color="auto"/>
        <w:left w:val="none" w:sz="0" w:space="0" w:color="auto"/>
        <w:bottom w:val="none" w:sz="0" w:space="0" w:color="auto"/>
        <w:right w:val="none" w:sz="0" w:space="0" w:color="auto"/>
      </w:divBdr>
    </w:div>
    <w:div w:id="1004667586">
      <w:bodyDiv w:val="1"/>
      <w:marLeft w:val="0"/>
      <w:marRight w:val="0"/>
      <w:marTop w:val="0"/>
      <w:marBottom w:val="0"/>
      <w:divBdr>
        <w:top w:val="none" w:sz="0" w:space="0" w:color="auto"/>
        <w:left w:val="none" w:sz="0" w:space="0" w:color="auto"/>
        <w:bottom w:val="none" w:sz="0" w:space="0" w:color="auto"/>
        <w:right w:val="none" w:sz="0" w:space="0" w:color="auto"/>
      </w:divBdr>
    </w:div>
    <w:div w:id="1065831997">
      <w:bodyDiv w:val="1"/>
      <w:marLeft w:val="0"/>
      <w:marRight w:val="0"/>
      <w:marTop w:val="0"/>
      <w:marBottom w:val="0"/>
      <w:divBdr>
        <w:top w:val="none" w:sz="0" w:space="0" w:color="auto"/>
        <w:left w:val="none" w:sz="0" w:space="0" w:color="auto"/>
        <w:bottom w:val="none" w:sz="0" w:space="0" w:color="auto"/>
        <w:right w:val="none" w:sz="0" w:space="0" w:color="auto"/>
      </w:divBdr>
    </w:div>
    <w:div w:id="1112095260">
      <w:bodyDiv w:val="1"/>
      <w:marLeft w:val="0"/>
      <w:marRight w:val="0"/>
      <w:marTop w:val="0"/>
      <w:marBottom w:val="0"/>
      <w:divBdr>
        <w:top w:val="none" w:sz="0" w:space="0" w:color="auto"/>
        <w:left w:val="none" w:sz="0" w:space="0" w:color="auto"/>
        <w:bottom w:val="none" w:sz="0" w:space="0" w:color="auto"/>
        <w:right w:val="none" w:sz="0" w:space="0" w:color="auto"/>
      </w:divBdr>
    </w:div>
    <w:div w:id="1157767831">
      <w:bodyDiv w:val="1"/>
      <w:marLeft w:val="0"/>
      <w:marRight w:val="0"/>
      <w:marTop w:val="0"/>
      <w:marBottom w:val="0"/>
      <w:divBdr>
        <w:top w:val="none" w:sz="0" w:space="0" w:color="auto"/>
        <w:left w:val="none" w:sz="0" w:space="0" w:color="auto"/>
        <w:bottom w:val="none" w:sz="0" w:space="0" w:color="auto"/>
        <w:right w:val="none" w:sz="0" w:space="0" w:color="auto"/>
      </w:divBdr>
    </w:div>
    <w:div w:id="1213158029">
      <w:bodyDiv w:val="1"/>
      <w:marLeft w:val="0"/>
      <w:marRight w:val="0"/>
      <w:marTop w:val="0"/>
      <w:marBottom w:val="0"/>
      <w:divBdr>
        <w:top w:val="none" w:sz="0" w:space="0" w:color="auto"/>
        <w:left w:val="none" w:sz="0" w:space="0" w:color="auto"/>
        <w:bottom w:val="none" w:sz="0" w:space="0" w:color="auto"/>
        <w:right w:val="none" w:sz="0" w:space="0" w:color="auto"/>
      </w:divBdr>
      <w:divsChild>
        <w:div w:id="98720249">
          <w:marLeft w:val="0"/>
          <w:marRight w:val="0"/>
          <w:marTop w:val="0"/>
          <w:marBottom w:val="0"/>
          <w:divBdr>
            <w:top w:val="none" w:sz="0" w:space="0" w:color="auto"/>
            <w:left w:val="none" w:sz="0" w:space="0" w:color="auto"/>
            <w:bottom w:val="none" w:sz="0" w:space="0" w:color="auto"/>
            <w:right w:val="none" w:sz="0" w:space="0" w:color="auto"/>
          </w:divBdr>
        </w:div>
      </w:divsChild>
    </w:div>
    <w:div w:id="1257517716">
      <w:bodyDiv w:val="1"/>
      <w:marLeft w:val="0"/>
      <w:marRight w:val="0"/>
      <w:marTop w:val="0"/>
      <w:marBottom w:val="0"/>
      <w:divBdr>
        <w:top w:val="none" w:sz="0" w:space="0" w:color="auto"/>
        <w:left w:val="none" w:sz="0" w:space="0" w:color="auto"/>
        <w:bottom w:val="none" w:sz="0" w:space="0" w:color="auto"/>
        <w:right w:val="none" w:sz="0" w:space="0" w:color="auto"/>
      </w:divBdr>
      <w:divsChild>
        <w:div w:id="939023749">
          <w:marLeft w:val="0"/>
          <w:marRight w:val="0"/>
          <w:marTop w:val="0"/>
          <w:marBottom w:val="0"/>
          <w:divBdr>
            <w:top w:val="none" w:sz="0" w:space="0" w:color="auto"/>
            <w:left w:val="none" w:sz="0" w:space="0" w:color="auto"/>
            <w:bottom w:val="none" w:sz="0" w:space="0" w:color="auto"/>
            <w:right w:val="none" w:sz="0" w:space="0" w:color="auto"/>
          </w:divBdr>
        </w:div>
      </w:divsChild>
    </w:div>
    <w:div w:id="1288853433">
      <w:bodyDiv w:val="1"/>
      <w:marLeft w:val="0"/>
      <w:marRight w:val="0"/>
      <w:marTop w:val="0"/>
      <w:marBottom w:val="0"/>
      <w:divBdr>
        <w:top w:val="none" w:sz="0" w:space="0" w:color="auto"/>
        <w:left w:val="none" w:sz="0" w:space="0" w:color="auto"/>
        <w:bottom w:val="none" w:sz="0" w:space="0" w:color="auto"/>
        <w:right w:val="none" w:sz="0" w:space="0" w:color="auto"/>
      </w:divBdr>
    </w:div>
    <w:div w:id="1298534327">
      <w:bodyDiv w:val="1"/>
      <w:marLeft w:val="0"/>
      <w:marRight w:val="0"/>
      <w:marTop w:val="0"/>
      <w:marBottom w:val="0"/>
      <w:divBdr>
        <w:top w:val="none" w:sz="0" w:space="0" w:color="auto"/>
        <w:left w:val="none" w:sz="0" w:space="0" w:color="auto"/>
        <w:bottom w:val="none" w:sz="0" w:space="0" w:color="auto"/>
        <w:right w:val="none" w:sz="0" w:space="0" w:color="auto"/>
      </w:divBdr>
    </w:div>
    <w:div w:id="1333921093">
      <w:bodyDiv w:val="1"/>
      <w:marLeft w:val="0"/>
      <w:marRight w:val="0"/>
      <w:marTop w:val="0"/>
      <w:marBottom w:val="0"/>
      <w:divBdr>
        <w:top w:val="none" w:sz="0" w:space="0" w:color="auto"/>
        <w:left w:val="none" w:sz="0" w:space="0" w:color="auto"/>
        <w:bottom w:val="none" w:sz="0" w:space="0" w:color="auto"/>
        <w:right w:val="none" w:sz="0" w:space="0" w:color="auto"/>
      </w:divBdr>
    </w:div>
    <w:div w:id="1420324369">
      <w:bodyDiv w:val="1"/>
      <w:marLeft w:val="0"/>
      <w:marRight w:val="0"/>
      <w:marTop w:val="0"/>
      <w:marBottom w:val="0"/>
      <w:divBdr>
        <w:top w:val="none" w:sz="0" w:space="0" w:color="auto"/>
        <w:left w:val="none" w:sz="0" w:space="0" w:color="auto"/>
        <w:bottom w:val="none" w:sz="0" w:space="0" w:color="auto"/>
        <w:right w:val="none" w:sz="0" w:space="0" w:color="auto"/>
      </w:divBdr>
    </w:div>
    <w:div w:id="1439761390">
      <w:bodyDiv w:val="1"/>
      <w:marLeft w:val="0"/>
      <w:marRight w:val="0"/>
      <w:marTop w:val="0"/>
      <w:marBottom w:val="0"/>
      <w:divBdr>
        <w:top w:val="none" w:sz="0" w:space="0" w:color="auto"/>
        <w:left w:val="none" w:sz="0" w:space="0" w:color="auto"/>
        <w:bottom w:val="none" w:sz="0" w:space="0" w:color="auto"/>
        <w:right w:val="none" w:sz="0" w:space="0" w:color="auto"/>
      </w:divBdr>
    </w:div>
    <w:div w:id="1467580366">
      <w:bodyDiv w:val="1"/>
      <w:marLeft w:val="0"/>
      <w:marRight w:val="0"/>
      <w:marTop w:val="0"/>
      <w:marBottom w:val="0"/>
      <w:divBdr>
        <w:top w:val="none" w:sz="0" w:space="0" w:color="auto"/>
        <w:left w:val="none" w:sz="0" w:space="0" w:color="auto"/>
        <w:bottom w:val="none" w:sz="0" w:space="0" w:color="auto"/>
        <w:right w:val="none" w:sz="0" w:space="0" w:color="auto"/>
      </w:divBdr>
    </w:div>
    <w:div w:id="1525243147">
      <w:bodyDiv w:val="1"/>
      <w:marLeft w:val="0"/>
      <w:marRight w:val="0"/>
      <w:marTop w:val="0"/>
      <w:marBottom w:val="0"/>
      <w:divBdr>
        <w:top w:val="none" w:sz="0" w:space="0" w:color="auto"/>
        <w:left w:val="none" w:sz="0" w:space="0" w:color="auto"/>
        <w:bottom w:val="none" w:sz="0" w:space="0" w:color="auto"/>
        <w:right w:val="none" w:sz="0" w:space="0" w:color="auto"/>
      </w:divBdr>
    </w:div>
    <w:div w:id="1533809376">
      <w:bodyDiv w:val="1"/>
      <w:marLeft w:val="0"/>
      <w:marRight w:val="0"/>
      <w:marTop w:val="0"/>
      <w:marBottom w:val="0"/>
      <w:divBdr>
        <w:top w:val="none" w:sz="0" w:space="0" w:color="auto"/>
        <w:left w:val="none" w:sz="0" w:space="0" w:color="auto"/>
        <w:bottom w:val="none" w:sz="0" w:space="0" w:color="auto"/>
        <w:right w:val="none" w:sz="0" w:space="0" w:color="auto"/>
      </w:divBdr>
      <w:divsChild>
        <w:div w:id="1548764170">
          <w:marLeft w:val="0"/>
          <w:marRight w:val="0"/>
          <w:marTop w:val="0"/>
          <w:marBottom w:val="0"/>
          <w:divBdr>
            <w:top w:val="none" w:sz="0" w:space="0" w:color="auto"/>
            <w:left w:val="none" w:sz="0" w:space="0" w:color="auto"/>
            <w:bottom w:val="none" w:sz="0" w:space="0" w:color="auto"/>
            <w:right w:val="none" w:sz="0" w:space="0" w:color="auto"/>
          </w:divBdr>
        </w:div>
      </w:divsChild>
    </w:div>
    <w:div w:id="1558466143">
      <w:bodyDiv w:val="1"/>
      <w:marLeft w:val="0"/>
      <w:marRight w:val="0"/>
      <w:marTop w:val="0"/>
      <w:marBottom w:val="0"/>
      <w:divBdr>
        <w:top w:val="none" w:sz="0" w:space="0" w:color="auto"/>
        <w:left w:val="none" w:sz="0" w:space="0" w:color="auto"/>
        <w:bottom w:val="none" w:sz="0" w:space="0" w:color="auto"/>
        <w:right w:val="none" w:sz="0" w:space="0" w:color="auto"/>
      </w:divBdr>
    </w:div>
    <w:div w:id="1559780403">
      <w:bodyDiv w:val="1"/>
      <w:marLeft w:val="0"/>
      <w:marRight w:val="0"/>
      <w:marTop w:val="0"/>
      <w:marBottom w:val="0"/>
      <w:divBdr>
        <w:top w:val="none" w:sz="0" w:space="0" w:color="auto"/>
        <w:left w:val="none" w:sz="0" w:space="0" w:color="auto"/>
        <w:bottom w:val="none" w:sz="0" w:space="0" w:color="auto"/>
        <w:right w:val="none" w:sz="0" w:space="0" w:color="auto"/>
      </w:divBdr>
    </w:div>
    <w:div w:id="1611930228">
      <w:bodyDiv w:val="1"/>
      <w:marLeft w:val="0"/>
      <w:marRight w:val="0"/>
      <w:marTop w:val="0"/>
      <w:marBottom w:val="0"/>
      <w:divBdr>
        <w:top w:val="none" w:sz="0" w:space="0" w:color="auto"/>
        <w:left w:val="none" w:sz="0" w:space="0" w:color="auto"/>
        <w:bottom w:val="none" w:sz="0" w:space="0" w:color="auto"/>
        <w:right w:val="none" w:sz="0" w:space="0" w:color="auto"/>
      </w:divBdr>
    </w:div>
    <w:div w:id="1658608015">
      <w:bodyDiv w:val="1"/>
      <w:marLeft w:val="0"/>
      <w:marRight w:val="0"/>
      <w:marTop w:val="0"/>
      <w:marBottom w:val="0"/>
      <w:divBdr>
        <w:top w:val="none" w:sz="0" w:space="0" w:color="auto"/>
        <w:left w:val="none" w:sz="0" w:space="0" w:color="auto"/>
        <w:bottom w:val="none" w:sz="0" w:space="0" w:color="auto"/>
        <w:right w:val="none" w:sz="0" w:space="0" w:color="auto"/>
      </w:divBdr>
      <w:divsChild>
        <w:div w:id="1281570939">
          <w:marLeft w:val="0"/>
          <w:marRight w:val="0"/>
          <w:marTop w:val="0"/>
          <w:marBottom w:val="0"/>
          <w:divBdr>
            <w:top w:val="none" w:sz="0" w:space="0" w:color="auto"/>
            <w:left w:val="none" w:sz="0" w:space="0" w:color="auto"/>
            <w:bottom w:val="none" w:sz="0" w:space="0" w:color="auto"/>
            <w:right w:val="none" w:sz="0" w:space="0" w:color="auto"/>
          </w:divBdr>
        </w:div>
      </w:divsChild>
    </w:div>
    <w:div w:id="1678577692">
      <w:bodyDiv w:val="1"/>
      <w:marLeft w:val="0"/>
      <w:marRight w:val="0"/>
      <w:marTop w:val="0"/>
      <w:marBottom w:val="0"/>
      <w:divBdr>
        <w:top w:val="none" w:sz="0" w:space="0" w:color="auto"/>
        <w:left w:val="none" w:sz="0" w:space="0" w:color="auto"/>
        <w:bottom w:val="none" w:sz="0" w:space="0" w:color="auto"/>
        <w:right w:val="none" w:sz="0" w:space="0" w:color="auto"/>
      </w:divBdr>
    </w:div>
    <w:div w:id="1692222303">
      <w:bodyDiv w:val="1"/>
      <w:marLeft w:val="0"/>
      <w:marRight w:val="0"/>
      <w:marTop w:val="0"/>
      <w:marBottom w:val="0"/>
      <w:divBdr>
        <w:top w:val="none" w:sz="0" w:space="0" w:color="auto"/>
        <w:left w:val="none" w:sz="0" w:space="0" w:color="auto"/>
        <w:bottom w:val="none" w:sz="0" w:space="0" w:color="auto"/>
        <w:right w:val="none" w:sz="0" w:space="0" w:color="auto"/>
      </w:divBdr>
    </w:div>
    <w:div w:id="1760328389">
      <w:bodyDiv w:val="1"/>
      <w:marLeft w:val="0"/>
      <w:marRight w:val="0"/>
      <w:marTop w:val="0"/>
      <w:marBottom w:val="0"/>
      <w:divBdr>
        <w:top w:val="none" w:sz="0" w:space="0" w:color="auto"/>
        <w:left w:val="none" w:sz="0" w:space="0" w:color="auto"/>
        <w:bottom w:val="none" w:sz="0" w:space="0" w:color="auto"/>
        <w:right w:val="none" w:sz="0" w:space="0" w:color="auto"/>
      </w:divBdr>
    </w:div>
    <w:div w:id="1792552677">
      <w:bodyDiv w:val="1"/>
      <w:marLeft w:val="0"/>
      <w:marRight w:val="0"/>
      <w:marTop w:val="0"/>
      <w:marBottom w:val="0"/>
      <w:divBdr>
        <w:top w:val="none" w:sz="0" w:space="0" w:color="auto"/>
        <w:left w:val="none" w:sz="0" w:space="0" w:color="auto"/>
        <w:bottom w:val="none" w:sz="0" w:space="0" w:color="auto"/>
        <w:right w:val="none" w:sz="0" w:space="0" w:color="auto"/>
      </w:divBdr>
    </w:div>
    <w:div w:id="1912809822">
      <w:bodyDiv w:val="1"/>
      <w:marLeft w:val="0"/>
      <w:marRight w:val="0"/>
      <w:marTop w:val="0"/>
      <w:marBottom w:val="0"/>
      <w:divBdr>
        <w:top w:val="none" w:sz="0" w:space="0" w:color="auto"/>
        <w:left w:val="none" w:sz="0" w:space="0" w:color="auto"/>
        <w:bottom w:val="none" w:sz="0" w:space="0" w:color="auto"/>
        <w:right w:val="none" w:sz="0" w:space="0" w:color="auto"/>
      </w:divBdr>
    </w:div>
    <w:div w:id="1927491019">
      <w:bodyDiv w:val="1"/>
      <w:marLeft w:val="0"/>
      <w:marRight w:val="0"/>
      <w:marTop w:val="0"/>
      <w:marBottom w:val="0"/>
      <w:divBdr>
        <w:top w:val="none" w:sz="0" w:space="0" w:color="auto"/>
        <w:left w:val="none" w:sz="0" w:space="0" w:color="auto"/>
        <w:bottom w:val="none" w:sz="0" w:space="0" w:color="auto"/>
        <w:right w:val="none" w:sz="0" w:space="0" w:color="auto"/>
      </w:divBdr>
    </w:div>
    <w:div w:id="1928542188">
      <w:bodyDiv w:val="1"/>
      <w:marLeft w:val="0"/>
      <w:marRight w:val="0"/>
      <w:marTop w:val="0"/>
      <w:marBottom w:val="0"/>
      <w:divBdr>
        <w:top w:val="none" w:sz="0" w:space="0" w:color="auto"/>
        <w:left w:val="none" w:sz="0" w:space="0" w:color="auto"/>
        <w:bottom w:val="none" w:sz="0" w:space="0" w:color="auto"/>
        <w:right w:val="none" w:sz="0" w:space="0" w:color="auto"/>
      </w:divBdr>
    </w:div>
    <w:div w:id="2014913020">
      <w:bodyDiv w:val="1"/>
      <w:marLeft w:val="0"/>
      <w:marRight w:val="0"/>
      <w:marTop w:val="0"/>
      <w:marBottom w:val="0"/>
      <w:divBdr>
        <w:top w:val="none" w:sz="0" w:space="0" w:color="auto"/>
        <w:left w:val="none" w:sz="0" w:space="0" w:color="auto"/>
        <w:bottom w:val="none" w:sz="0" w:space="0" w:color="auto"/>
        <w:right w:val="none" w:sz="0" w:space="0" w:color="auto"/>
      </w:divBdr>
    </w:div>
    <w:div w:id="2069955311">
      <w:bodyDiv w:val="1"/>
      <w:marLeft w:val="0"/>
      <w:marRight w:val="0"/>
      <w:marTop w:val="0"/>
      <w:marBottom w:val="0"/>
      <w:divBdr>
        <w:top w:val="none" w:sz="0" w:space="0" w:color="auto"/>
        <w:left w:val="none" w:sz="0" w:space="0" w:color="auto"/>
        <w:bottom w:val="none" w:sz="0" w:space="0" w:color="auto"/>
        <w:right w:val="none" w:sz="0" w:space="0" w:color="auto"/>
      </w:divBdr>
    </w:div>
    <w:div w:id="2077513325">
      <w:bodyDiv w:val="1"/>
      <w:marLeft w:val="0"/>
      <w:marRight w:val="0"/>
      <w:marTop w:val="0"/>
      <w:marBottom w:val="0"/>
      <w:divBdr>
        <w:top w:val="none" w:sz="0" w:space="0" w:color="auto"/>
        <w:left w:val="none" w:sz="0" w:space="0" w:color="auto"/>
        <w:bottom w:val="none" w:sz="0" w:space="0" w:color="auto"/>
        <w:right w:val="none" w:sz="0" w:space="0" w:color="auto"/>
      </w:divBdr>
    </w:div>
    <w:div w:id="2107261188">
      <w:bodyDiv w:val="1"/>
      <w:marLeft w:val="0"/>
      <w:marRight w:val="0"/>
      <w:marTop w:val="0"/>
      <w:marBottom w:val="0"/>
      <w:divBdr>
        <w:top w:val="none" w:sz="0" w:space="0" w:color="auto"/>
        <w:left w:val="none" w:sz="0" w:space="0" w:color="auto"/>
        <w:bottom w:val="none" w:sz="0" w:space="0" w:color="auto"/>
        <w:right w:val="none" w:sz="0" w:space="0" w:color="auto"/>
      </w:divBdr>
    </w:div>
    <w:div w:id="2107997556">
      <w:bodyDiv w:val="1"/>
      <w:marLeft w:val="0"/>
      <w:marRight w:val="0"/>
      <w:marTop w:val="0"/>
      <w:marBottom w:val="0"/>
      <w:divBdr>
        <w:top w:val="none" w:sz="0" w:space="0" w:color="auto"/>
        <w:left w:val="none" w:sz="0" w:space="0" w:color="auto"/>
        <w:bottom w:val="none" w:sz="0" w:space="0" w:color="auto"/>
        <w:right w:val="none" w:sz="0" w:space="0" w:color="auto"/>
      </w:divBdr>
    </w:div>
    <w:div w:id="213871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396E6-A99F-4E4C-9AA6-44FA615FF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25</Pages>
  <Words>7830</Words>
  <Characters>44633</Characters>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2024-05-23T10:13:00Z</dcterms:created>
  <dcterms:modified xsi:type="dcterms:W3CDTF">2024-05-31T22:32:00Z</dcterms:modified>
</cp:coreProperties>
</file>