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C464A" w14:textId="726008CD" w:rsidR="00655793" w:rsidRDefault="00655793" w:rsidP="005A0373">
      <w:pPr>
        <w:spacing w:before="100" w:beforeAutospacing="1" w:after="100" w:afterAutospacing="1" w:line="360" w:lineRule="auto"/>
        <w:jc w:val="center"/>
        <w:outlineLvl w:val="1"/>
        <w:rPr>
          <w:rFonts w:ascii="Arial" w:eastAsia="Times New Roman" w:hAnsi="Arial" w:cs="Arial"/>
          <w:b/>
          <w:bCs/>
          <w:kern w:val="0"/>
          <w:sz w:val="32"/>
          <w:szCs w:val="32"/>
          <w:lang/>
          <w14:ligatures w14:val="none"/>
        </w:rPr>
      </w:pPr>
      <w:r>
        <w:rPr>
          <w:rFonts w:ascii="Arial" w:eastAsia="Times New Roman" w:hAnsi="Arial" w:cs="Arial"/>
          <w:b/>
          <w:bCs/>
          <w:kern w:val="0"/>
          <w:sz w:val="32"/>
          <w:szCs w:val="32"/>
          <w:lang/>
          <w14:ligatures w14:val="none"/>
        </w:rPr>
        <w:t xml:space="preserve">Student name Sara Botfield </w:t>
      </w:r>
    </w:p>
    <w:p w14:paraId="2D069F2E" w14:textId="289D6106" w:rsidR="00655793" w:rsidRDefault="00655793" w:rsidP="005A0373">
      <w:pPr>
        <w:spacing w:before="100" w:beforeAutospacing="1" w:after="100" w:afterAutospacing="1" w:line="360" w:lineRule="auto"/>
        <w:jc w:val="center"/>
        <w:outlineLvl w:val="1"/>
        <w:rPr>
          <w:rFonts w:ascii="Arial" w:eastAsia="Times New Roman" w:hAnsi="Arial" w:cs="Arial"/>
          <w:b/>
          <w:bCs/>
          <w:kern w:val="0"/>
          <w:sz w:val="32"/>
          <w:szCs w:val="32"/>
          <w:lang/>
          <w14:ligatures w14:val="none"/>
        </w:rPr>
      </w:pPr>
      <w:r>
        <w:rPr>
          <w:rFonts w:ascii="Arial" w:eastAsia="Times New Roman" w:hAnsi="Arial" w:cs="Arial"/>
          <w:b/>
          <w:bCs/>
          <w:kern w:val="0"/>
          <w:sz w:val="32"/>
          <w:szCs w:val="32"/>
          <w:lang/>
          <w14:ligatures w14:val="none"/>
        </w:rPr>
        <w:t>Student number 2116845</w:t>
      </w:r>
    </w:p>
    <w:p w14:paraId="209036A7" w14:textId="77777777" w:rsidR="00655793" w:rsidRDefault="00655793" w:rsidP="005A0373">
      <w:pPr>
        <w:spacing w:before="100" w:beforeAutospacing="1" w:after="100" w:afterAutospacing="1" w:line="360" w:lineRule="auto"/>
        <w:jc w:val="center"/>
        <w:outlineLvl w:val="1"/>
        <w:rPr>
          <w:rFonts w:ascii="Arial" w:eastAsia="Times New Roman" w:hAnsi="Arial" w:cs="Arial"/>
          <w:b/>
          <w:bCs/>
          <w:kern w:val="0"/>
          <w:sz w:val="32"/>
          <w:szCs w:val="32"/>
          <w:lang/>
          <w14:ligatures w14:val="none"/>
        </w:rPr>
      </w:pPr>
    </w:p>
    <w:p w14:paraId="6558AB27" w14:textId="77777777" w:rsidR="00655793" w:rsidRDefault="00655793" w:rsidP="005A0373">
      <w:pPr>
        <w:spacing w:before="100" w:beforeAutospacing="1" w:after="100" w:afterAutospacing="1" w:line="360" w:lineRule="auto"/>
        <w:jc w:val="center"/>
        <w:outlineLvl w:val="1"/>
        <w:rPr>
          <w:rFonts w:ascii="Arial" w:eastAsia="Times New Roman" w:hAnsi="Arial" w:cs="Arial"/>
          <w:b/>
          <w:bCs/>
          <w:kern w:val="0"/>
          <w:sz w:val="32"/>
          <w:szCs w:val="32"/>
          <w:lang/>
          <w14:ligatures w14:val="none"/>
        </w:rPr>
      </w:pPr>
    </w:p>
    <w:p w14:paraId="24B50FC6" w14:textId="578D5DE9" w:rsidR="005A0373" w:rsidRPr="00A211DB" w:rsidRDefault="005A0373" w:rsidP="005A0373">
      <w:pPr>
        <w:spacing w:before="100" w:beforeAutospacing="1" w:after="100" w:afterAutospacing="1" w:line="360" w:lineRule="auto"/>
        <w:jc w:val="center"/>
        <w:outlineLvl w:val="1"/>
        <w:rPr>
          <w:rFonts w:ascii="Arial" w:eastAsia="Times New Roman" w:hAnsi="Arial" w:cs="Arial"/>
          <w:b/>
          <w:bCs/>
          <w:kern w:val="0"/>
          <w:sz w:val="32"/>
          <w:szCs w:val="32"/>
          <w:lang/>
          <w14:ligatures w14:val="none"/>
        </w:rPr>
      </w:pPr>
      <w:r w:rsidRPr="00333459">
        <w:rPr>
          <w:rFonts w:ascii="Arial" w:eastAsia="Times New Roman" w:hAnsi="Arial" w:cs="Arial"/>
          <w:b/>
          <w:bCs/>
          <w:kern w:val="0"/>
          <w:sz w:val="32"/>
          <w:szCs w:val="32"/>
          <w:lang/>
          <w14:ligatures w14:val="none"/>
        </w:rPr>
        <w:t>The role of digital communication tools in mitigating social isolation among older adults in residential social care.</w:t>
      </w:r>
    </w:p>
    <w:p w14:paraId="2C11B87A" w14:textId="03BA26A9" w:rsidR="005A0373" w:rsidRPr="006D332A" w:rsidRDefault="005A0373" w:rsidP="005A0373">
      <w:pPr>
        <w:rPr>
          <w:rFonts w:ascii="Arial" w:eastAsia="Times New Roman" w:hAnsi="Arial" w:cs="Arial"/>
          <w:b/>
          <w:bCs/>
          <w:kern w:val="0"/>
          <w:sz w:val="32"/>
          <w:szCs w:val="32"/>
          <w:lang/>
          <w14:ligatures w14:val="none"/>
        </w:rPr>
      </w:pPr>
      <w:r>
        <w:rPr>
          <w:rFonts w:ascii="Arial" w:eastAsia="Times New Roman" w:hAnsi="Arial" w:cs="Arial"/>
          <w:b/>
          <w:bCs/>
          <w:kern w:val="0"/>
          <w:sz w:val="32"/>
          <w:szCs w:val="32"/>
          <w:lang/>
          <w14:ligatures w14:val="none"/>
        </w:rPr>
        <w:br w:type="page"/>
      </w:r>
    </w:p>
    <w:p w14:paraId="1FDE2A02" w14:textId="77777777" w:rsidR="000F50A8" w:rsidRDefault="000F50A8" w:rsidP="000F50A8">
      <w:pPr>
        <w:spacing w:before="100" w:beforeAutospacing="1" w:after="100" w:afterAutospacing="1" w:line="360" w:lineRule="auto"/>
        <w:jc w:val="center"/>
        <w:outlineLvl w:val="2"/>
        <w:rPr>
          <w:rFonts w:ascii="Arial" w:eastAsia="Times New Roman" w:hAnsi="Arial" w:cs="Arial"/>
          <w:b/>
          <w:bCs/>
          <w:kern w:val="0"/>
          <w:sz w:val="32"/>
          <w:szCs w:val="32"/>
          <w:lang/>
          <w14:ligatures w14:val="none"/>
        </w:rPr>
      </w:pPr>
      <w:r>
        <w:rPr>
          <w:rFonts w:ascii="Arial" w:eastAsia="Times New Roman" w:hAnsi="Arial" w:cs="Arial"/>
          <w:b/>
          <w:bCs/>
          <w:kern w:val="0"/>
          <w:sz w:val="32"/>
          <w:szCs w:val="32"/>
          <w:lang/>
          <w14:ligatures w14:val="none"/>
        </w:rPr>
        <w:lastRenderedPageBreak/>
        <w:t>Chapter 1</w:t>
      </w:r>
    </w:p>
    <w:p w14:paraId="28FE511D" w14:textId="77777777" w:rsidR="000F50A8" w:rsidRPr="00F33F45" w:rsidRDefault="000F50A8" w:rsidP="000F50A8">
      <w:pPr>
        <w:spacing w:before="100" w:beforeAutospacing="1" w:after="100" w:afterAutospacing="1" w:line="360" w:lineRule="auto"/>
        <w:jc w:val="center"/>
        <w:outlineLvl w:val="2"/>
        <w:rPr>
          <w:rFonts w:ascii="Arial" w:eastAsia="Times New Roman" w:hAnsi="Arial" w:cs="Arial"/>
          <w:b/>
          <w:bCs/>
          <w:kern w:val="0"/>
          <w:sz w:val="32"/>
          <w:szCs w:val="32"/>
          <w:lang/>
          <w14:ligatures w14:val="none"/>
        </w:rPr>
      </w:pPr>
      <w:r w:rsidRPr="00F33F45">
        <w:rPr>
          <w:rFonts w:ascii="Arial" w:eastAsia="Times New Roman" w:hAnsi="Arial" w:cs="Arial"/>
          <w:b/>
          <w:bCs/>
          <w:kern w:val="0"/>
          <w:sz w:val="32"/>
          <w:szCs w:val="32"/>
          <w:lang/>
          <w14:ligatures w14:val="none"/>
        </w:rPr>
        <w:t>Introduction and Background</w:t>
      </w:r>
    </w:p>
    <w:p w14:paraId="0AFEEAC5"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1.1 Background to the Problem</w:t>
      </w:r>
    </w:p>
    <w:p w14:paraId="708133EC"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Social isolation among older adults in residential care is a significant and growing concern. For many individuals, the transition into a care home represents more than a change in living arrangements; it often signifies a profound rupture in established social networks. The loss of a daily social circle, separation from family and friends, and the challenges of adapting to a new environment can precipitate a state of acute loneliness. The consequences of this isolation are severe and well-documented. Research indicates that social isolation can increase the risk of dementia by 50% and is associated with significantly higher rates of depression (Gunnes, Løe and Kalseth, 2024). In the UK, the scale of this problem is staggering, with estimates suggesting that over a million older people can go a whole month without a meaningful conversation (Squiboon, 2025). This statistic underscores the urgent need for effective interventions that can bridge the gap between residents and the outside world.</w:t>
      </w:r>
    </w:p>
    <w:p w14:paraId="27B1D2F5"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Digital communication tools present a potential avenue for mitigating this isolation by enabling residents to maintain contact with family and friends. There are promising examples of successful implementation, such as the initiative in South Lanarkshire where smart TVs were installed in every room, allowing residents to video-call family as far away as Australia (NHS Lanarkshire, 2025). The success of such initiatives, however, hinges not on the technology itself but on its thoughtful integration into the residents’ daily environment. The key, as demonstrated in this example, was making the technology a natural and accessible part of their surroundings rather than an alien or intimidating device.</w:t>
      </w:r>
    </w:p>
    <w:p w14:paraId="6BF6BBF8"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1.2 The Digital Divide and the Rise of AI</w:t>
      </w:r>
    </w:p>
    <w:p w14:paraId="7396176C"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 xml:space="preserve">Despite such promising examples, a persistent challenge remains the "digital divide" that disproportionately affects older adults in care. A stark statistic reveals that 94% of care home residents do not own a tablet or smartphone (Sarker </w:t>
      </w:r>
      <w:r w:rsidRPr="00B357CE">
        <w:rPr>
          <w:rFonts w:ascii="Arial" w:hAnsi="Arial" w:cs="Arial"/>
          <w:i/>
          <w:iCs/>
          <w:sz w:val="24"/>
          <w:szCs w:val="24"/>
          <w:lang/>
        </w:rPr>
        <w:t>et al.</w:t>
      </w:r>
      <w:r w:rsidRPr="00B357CE">
        <w:rPr>
          <w:rFonts w:ascii="Arial" w:hAnsi="Arial" w:cs="Arial"/>
          <w:sz w:val="24"/>
          <w:szCs w:val="24"/>
          <w:lang/>
        </w:rPr>
        <w:t xml:space="preserve">, 2025). This lack </w:t>
      </w:r>
      <w:r w:rsidRPr="00B357CE">
        <w:rPr>
          <w:rFonts w:ascii="Arial" w:hAnsi="Arial" w:cs="Arial"/>
          <w:sz w:val="24"/>
          <w:szCs w:val="24"/>
          <w:lang/>
        </w:rPr>
        <w:lastRenderedPageBreak/>
        <w:t xml:space="preserve">of personal ownership places the onus on care providers to supply and support technology, a responsibility that is not always met with adequate resources or training. As we begin to see the integration of more AI-driven tools, such as voice assistants (e.g., Amazon Alexa) and automated check-in systems, a critical question emerges: do these innovations genuinely enhance well-being, or do they inadvertently contribute to feelings of frustration and being "left behind" (Ye </w:t>
      </w:r>
      <w:r w:rsidRPr="00B357CE">
        <w:rPr>
          <w:rFonts w:ascii="Arial" w:hAnsi="Arial" w:cs="Arial"/>
          <w:i/>
          <w:iCs/>
          <w:sz w:val="24"/>
          <w:szCs w:val="24"/>
          <w:lang/>
        </w:rPr>
        <w:t>et al.</w:t>
      </w:r>
      <w:r w:rsidRPr="00B357CE">
        <w:rPr>
          <w:rFonts w:ascii="Arial" w:hAnsi="Arial" w:cs="Arial"/>
          <w:sz w:val="24"/>
          <w:szCs w:val="24"/>
          <w:lang/>
        </w:rPr>
        <w:t>, 2025)? The deployment of AI in this context must be carefully examined to ensure it addresses human needs rather than simply introducing new complexities.</w:t>
      </w:r>
    </w:p>
    <w:p w14:paraId="600D6DAA"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1.3 Research Focus and Rationale</w:t>
      </w:r>
    </w:p>
    <w:p w14:paraId="7E34EE18"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 xml:space="preserve">This study focuses specifically on residential social care settings, a context where communication tools must be designed for users who may have limited digital literacy, age-related physical changes (such as reduced dexterity or vision), and varying levels of motivation to engage with technology (Sarker </w:t>
      </w:r>
      <w:r w:rsidRPr="00B357CE">
        <w:rPr>
          <w:rFonts w:ascii="Arial" w:hAnsi="Arial" w:cs="Arial"/>
          <w:i/>
          <w:iCs/>
          <w:sz w:val="24"/>
          <w:szCs w:val="24"/>
          <w:lang/>
        </w:rPr>
        <w:t>et al.</w:t>
      </w:r>
      <w:r w:rsidRPr="00B357CE">
        <w:rPr>
          <w:rFonts w:ascii="Arial" w:hAnsi="Arial" w:cs="Arial"/>
          <w:sz w:val="24"/>
          <w:szCs w:val="24"/>
          <w:lang/>
        </w:rPr>
        <w:t>, 2025). The care home environment is unique; residents often have limited choice over the technology provided, and their ability to adopt new tools is heavily dependent on the support available from staff. This study aims to address a gap in the existing literature, which has predominantly focused on older adults living independently in the community (Gunnes, Løe and Kalseth, 2024). By centring the investigation on the residential care context, this research will provide insights that are directly applicable to a setting where the need for connection is acute and the barriers to technology adoption are particularly pronounced.</w:t>
      </w:r>
    </w:p>
    <w:p w14:paraId="4F9EF8AB"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1.4 Research Aim and Objectives</w:t>
      </w:r>
    </w:p>
    <w:p w14:paraId="20B68BF8"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This study aims to explore whether digital communication tools can help reduce loneliness for older adults in residential care, and to identify the factors that influence their acceptance of AI-enabled features.</w:t>
      </w:r>
    </w:p>
    <w:p w14:paraId="16246663"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The objectives are:</w:t>
      </w:r>
    </w:p>
    <w:p w14:paraId="0D78ADC6" w14:textId="77777777" w:rsidR="005A0373" w:rsidRPr="00B357CE" w:rsidRDefault="005A0373" w:rsidP="005A0373">
      <w:pPr>
        <w:numPr>
          <w:ilvl w:val="0"/>
          <w:numId w:val="2"/>
        </w:num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To identify what digital tools are currently used in care homes and evaluate residents’ perceptions of them.</w:t>
      </w:r>
    </w:p>
    <w:p w14:paraId="69AF352E" w14:textId="77777777" w:rsidR="005A0373" w:rsidRPr="00B357CE" w:rsidRDefault="005A0373" w:rsidP="005A0373">
      <w:pPr>
        <w:numPr>
          <w:ilvl w:val="0"/>
          <w:numId w:val="2"/>
        </w:num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lastRenderedPageBreak/>
        <w:t>To understand the barriers to adoption, including confidence, the availability of support, and design-related problems.</w:t>
      </w:r>
    </w:p>
    <w:p w14:paraId="01982505" w14:textId="77777777" w:rsidR="005A0373" w:rsidRPr="00B357CE" w:rsidRDefault="005A0373" w:rsidP="005A0373">
      <w:pPr>
        <w:numPr>
          <w:ilvl w:val="0"/>
          <w:numId w:val="2"/>
        </w:num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To explore residents’ attitudes towards AI features such as voice assistants or automated reminders.</w:t>
      </w:r>
    </w:p>
    <w:p w14:paraId="44D0D53B" w14:textId="77777777" w:rsidR="005A0373" w:rsidRPr="00B357CE" w:rsidRDefault="005A0373" w:rsidP="005A0373">
      <w:pPr>
        <w:numPr>
          <w:ilvl w:val="0"/>
          <w:numId w:val="2"/>
        </w:num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To determine what training and support mechanisms facilitate resident engagement with technology.</w:t>
      </w:r>
    </w:p>
    <w:p w14:paraId="1A911CEB"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1.5 Structure of the Dissertation</w:t>
      </w:r>
    </w:p>
    <w:p w14:paraId="4C0F1233" w14:textId="77777777" w:rsidR="005A0373" w:rsidRPr="00671EF4" w:rsidRDefault="005A0373" w:rsidP="005A0373">
      <w:pPr>
        <w:spacing w:before="100" w:beforeAutospacing="1" w:after="100" w:afterAutospacing="1" w:line="360" w:lineRule="auto"/>
        <w:jc w:val="both"/>
        <w:outlineLvl w:val="2"/>
        <w:rPr>
          <w:rFonts w:ascii="Arial" w:hAnsi="Arial" w:cs="Arial"/>
          <w:sz w:val="24"/>
          <w:szCs w:val="24"/>
          <w:lang/>
        </w:rPr>
      </w:pPr>
      <w:r w:rsidRPr="00671EF4">
        <w:rPr>
          <w:rFonts w:ascii="Arial" w:hAnsi="Arial" w:cs="Arial"/>
          <w:sz w:val="24"/>
          <w:szCs w:val="24"/>
          <w:lang/>
        </w:rPr>
        <w:t>This dissertation is structured into five chapters. Following this introduction, Chapter 2: Background will provide a comprehensive review of the literature on social isolation, technology acceptance models, and existing digital interventions in care settings. Chapter 3: Methods will detail the qualitative research design, including sampling, data collection, analysis, and ethical considerations. Chapter 4: Results and Discussion will present the findings from the study and discuss their implications in relation to the existing literature. Finally, Chapter 5: Recommendations and Conclusion will summarise the key contributions, offer practical recommendations for care providers, and suggest directions for future research.</w:t>
      </w:r>
    </w:p>
    <w:p w14:paraId="793A1C85"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p>
    <w:p w14:paraId="45650D08" w14:textId="77777777" w:rsidR="005A0373" w:rsidRDefault="005A0373" w:rsidP="005A0373">
      <w:pPr>
        <w:rPr>
          <w:rFonts w:ascii="Arial" w:hAnsi="Arial" w:cs="Arial"/>
          <w:b/>
          <w:bCs/>
          <w:sz w:val="24"/>
          <w:szCs w:val="24"/>
          <w:lang/>
        </w:rPr>
      </w:pPr>
      <w:r>
        <w:rPr>
          <w:rFonts w:ascii="Arial" w:hAnsi="Arial" w:cs="Arial"/>
          <w:b/>
          <w:bCs/>
          <w:sz w:val="24"/>
          <w:szCs w:val="24"/>
          <w:lang/>
        </w:rPr>
        <w:br w:type="page"/>
      </w:r>
    </w:p>
    <w:p w14:paraId="212649B2" w14:textId="77777777" w:rsidR="00561CBE" w:rsidRDefault="00561CBE" w:rsidP="00561CBE">
      <w:pPr>
        <w:spacing w:before="100" w:beforeAutospacing="1" w:after="100" w:afterAutospacing="1" w:line="360" w:lineRule="auto"/>
        <w:jc w:val="center"/>
        <w:outlineLvl w:val="2"/>
        <w:rPr>
          <w:rFonts w:ascii="Arial" w:hAnsi="Arial" w:cs="Arial"/>
          <w:b/>
          <w:bCs/>
          <w:sz w:val="28"/>
          <w:szCs w:val="28"/>
          <w:lang/>
        </w:rPr>
      </w:pPr>
      <w:r w:rsidRPr="00561CBE">
        <w:rPr>
          <w:rFonts w:ascii="Arial" w:hAnsi="Arial" w:cs="Arial"/>
          <w:b/>
          <w:bCs/>
          <w:sz w:val="28"/>
          <w:szCs w:val="28"/>
          <w:lang/>
        </w:rPr>
        <w:lastRenderedPageBreak/>
        <w:t>CHAPTER 2</w:t>
      </w:r>
      <w:r>
        <w:rPr>
          <w:rFonts w:ascii="Arial" w:hAnsi="Arial" w:cs="Arial"/>
          <w:b/>
          <w:bCs/>
          <w:sz w:val="28"/>
          <w:szCs w:val="28"/>
          <w:lang/>
        </w:rPr>
        <w:t xml:space="preserve"> </w:t>
      </w:r>
    </w:p>
    <w:p w14:paraId="580E9EF9" w14:textId="54B43A1D" w:rsidR="00561CBE" w:rsidRPr="00561CBE" w:rsidRDefault="00561CBE" w:rsidP="00561CBE">
      <w:pPr>
        <w:spacing w:before="100" w:beforeAutospacing="1" w:after="100" w:afterAutospacing="1" w:line="360" w:lineRule="auto"/>
        <w:jc w:val="center"/>
        <w:outlineLvl w:val="2"/>
        <w:rPr>
          <w:rFonts w:ascii="Arial" w:hAnsi="Arial" w:cs="Arial"/>
          <w:b/>
          <w:bCs/>
          <w:sz w:val="28"/>
          <w:szCs w:val="28"/>
          <w:lang/>
        </w:rPr>
      </w:pPr>
      <w:r w:rsidRPr="00561CBE">
        <w:rPr>
          <w:rFonts w:ascii="Arial" w:hAnsi="Arial" w:cs="Arial"/>
          <w:b/>
          <w:bCs/>
          <w:sz w:val="28"/>
          <w:szCs w:val="28"/>
          <w:lang/>
        </w:rPr>
        <w:t>Background</w:t>
      </w:r>
    </w:p>
    <w:p w14:paraId="43F58D60"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2.1 Introduction</w:t>
      </w:r>
    </w:p>
    <w:p w14:paraId="5524D2CF" w14:textId="16827A7D" w:rsidR="00561CBE" w:rsidRPr="00561CBE" w:rsidRDefault="00561CBE" w:rsidP="00561CBE">
      <w:pPr>
        <w:spacing w:before="100" w:beforeAutospacing="1" w:after="100" w:afterAutospacing="1" w:line="360" w:lineRule="auto"/>
        <w:jc w:val="both"/>
        <w:outlineLvl w:val="2"/>
        <w:rPr>
          <w:rFonts w:ascii="Arial" w:hAnsi="Arial" w:cs="Arial"/>
          <w:lang/>
        </w:rPr>
      </w:pPr>
      <w:r w:rsidRPr="00561CBE">
        <w:rPr>
          <w:rFonts w:ascii="Arial" w:hAnsi="Arial" w:cs="Arial"/>
          <w:lang/>
        </w:rPr>
        <w:t>This chapter reviews the existing literature that helps frame my study. I start by looking at what we know about social isolation and loneliness in older adults, paying particular attention to how these issues play out in residential care settings. I then explore the potential of digital communication tools to help address these problems, drawing on recent research that has examined how older adults use and accept technology. The chapter also considers the barriers that can prevent older adults from adopting digital tools, the theoretical models that help explain technology acceptance, and the emerging role of artificial intelligence in this area. Finally, I identify the gaps in the literature that my study aims to address.</w:t>
      </w:r>
    </w:p>
    <w:p w14:paraId="00B8352E"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2.2 Social Isolation and Loneliness in Older Adulthood</w:t>
      </w:r>
    </w:p>
    <w:p w14:paraId="35DCE15B" w14:textId="77777777" w:rsidR="00561CBE" w:rsidRPr="00561CBE" w:rsidRDefault="00561CBE" w:rsidP="00561CBE">
      <w:pPr>
        <w:spacing w:before="100" w:beforeAutospacing="1" w:after="100" w:afterAutospacing="1" w:line="360" w:lineRule="auto"/>
        <w:jc w:val="both"/>
        <w:outlineLvl w:val="2"/>
        <w:rPr>
          <w:rFonts w:ascii="Arial" w:hAnsi="Arial" w:cs="Arial"/>
          <w:lang/>
        </w:rPr>
      </w:pPr>
      <w:r w:rsidRPr="00561CBE">
        <w:rPr>
          <w:rFonts w:ascii="Arial" w:hAnsi="Arial" w:cs="Arial"/>
          <w:lang/>
        </w:rPr>
        <w:t>Before we can think about solutions, it helps to understand what we mean by social isolation and loneliness. These two terms are often used as if they mean the same thing, but researchers tend to distinguish between them. Social isolation refers to an objective lack of social contacts and participation in social activities. Loneliness, on the other hand, is a subjective feeling of distress that comes from a gap between the social connections someone wants and what they actually have (Peplau and Perlman, 1982). In other words, you can be socially isolated without feeling lonely, and you can feel lonely even when surrounded by people.</w:t>
      </w:r>
    </w:p>
    <w:p w14:paraId="75BE2A03" w14:textId="7FA8B76C" w:rsidR="00561CBE" w:rsidRPr="00561CBE" w:rsidRDefault="00561CBE" w:rsidP="00561CBE">
      <w:pPr>
        <w:spacing w:before="100" w:beforeAutospacing="1" w:after="100" w:afterAutospacing="1" w:line="360" w:lineRule="auto"/>
        <w:jc w:val="both"/>
        <w:outlineLvl w:val="2"/>
        <w:rPr>
          <w:rFonts w:ascii="Arial" w:hAnsi="Arial" w:cs="Arial"/>
          <w:lang/>
        </w:rPr>
      </w:pPr>
      <w:r w:rsidRPr="00561CBE">
        <w:rPr>
          <w:rFonts w:ascii="Arial" w:hAnsi="Arial" w:cs="Arial"/>
          <w:lang/>
        </w:rPr>
        <w:t>For older adults, particularly those who move into residential care, these two experiences often go together. Moving into a care home usually means leaving behind a home, a neighbourhood, and a social network that may have taken decades to build. Friends may not visit as often, family may live far away, and opportunities to get out and meet people become more limited</w:t>
      </w:r>
      <w:r w:rsidR="003E2630" w:rsidRPr="003E2630">
        <w:t xml:space="preserve"> </w:t>
      </w:r>
      <w:r w:rsidR="003E2630" w:rsidRPr="003E2630">
        <w:rPr>
          <w:rFonts w:ascii="Arial" w:hAnsi="Arial" w:cs="Arial"/>
        </w:rPr>
        <w:t>(Cornwell, Laumann and Schumm, 2008)</w:t>
      </w:r>
      <w:r w:rsidRPr="00561CBE">
        <w:rPr>
          <w:rFonts w:ascii="Arial" w:hAnsi="Arial" w:cs="Arial"/>
          <w:lang/>
        </w:rPr>
        <w:t>. Research by Balki et al. (2023) describes loneliness as a subjective perception of a lack of quality in one's relationships and interactions with others. They also note that social isolation represents an objective lack of social connections. A prolonged state of social disconnectedness, they argue, can lead to chronic conditions and mental health problems, including anxiety and depression (Burholt et al., 2017, cited in Balki et al., 2023).</w:t>
      </w:r>
    </w:p>
    <w:p w14:paraId="18F0EBEE" w14:textId="17D39A71"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rPr>
        <w:lastRenderedPageBreak/>
        <w:t xml:space="preserve">The health impacts of social isolation and loneliness are </w:t>
      </w:r>
      <w:r>
        <w:rPr>
          <w:rFonts w:ascii="Arial" w:hAnsi="Arial" w:cs="Arial"/>
        </w:rPr>
        <w:t>well-documented</w:t>
      </w:r>
      <w:r w:rsidRPr="003E2630">
        <w:rPr>
          <w:rFonts w:ascii="Arial" w:hAnsi="Arial" w:cs="Arial"/>
        </w:rPr>
        <w:t xml:space="preserve">. Holt-Lunstad et al. (2010) conducted a meta-analysis that found social isolation and loneliness are associated with a significantly increased risk of premature death, comparable to well-known risk factors like obesity and smoking. More specifically for this population, Gunnes, Løe and </w:t>
      </w:r>
      <w:proofErr w:type="spellStart"/>
      <w:r w:rsidRPr="003E2630">
        <w:rPr>
          <w:rFonts w:ascii="Arial" w:hAnsi="Arial" w:cs="Arial"/>
        </w:rPr>
        <w:t>Kalseth</w:t>
      </w:r>
      <w:proofErr w:type="spellEnd"/>
      <w:r w:rsidRPr="003E2630">
        <w:rPr>
          <w:rFonts w:ascii="Arial" w:hAnsi="Arial" w:cs="Arial"/>
        </w:rPr>
        <w:t xml:space="preserve"> (2024) highlight that social isolation can increase the risk of dementia by 50% and is a significant contributor to higher rates of depression. A systematic review by Welch et al. (2023) similarly found that digital interventions show promise for addressing these issues, though evidence remains mixed. In the UK, the scale of this problem is worrying. </w:t>
      </w:r>
      <w:proofErr w:type="spellStart"/>
      <w:r w:rsidRPr="003E2630">
        <w:rPr>
          <w:rFonts w:ascii="Arial" w:hAnsi="Arial" w:cs="Arial"/>
        </w:rPr>
        <w:t>Squiboon</w:t>
      </w:r>
      <w:proofErr w:type="spellEnd"/>
      <w:r w:rsidRPr="003E2630">
        <w:rPr>
          <w:rFonts w:ascii="Arial" w:hAnsi="Arial" w:cs="Arial"/>
        </w:rPr>
        <w:t xml:space="preserve"> (2025) estimates that over a million older people go a whole month without a meaningful conversation</w:t>
      </w:r>
      <w:r w:rsidR="00561CBE" w:rsidRPr="00561CBE">
        <w:rPr>
          <w:rFonts w:ascii="Arial" w:hAnsi="Arial" w:cs="Arial"/>
          <w:lang/>
        </w:rPr>
        <w:t>. This evidence makes clear that tackling social isolation is not just about improving quality of life</w:t>
      </w:r>
      <w:r>
        <w:rPr>
          <w:rFonts w:ascii="Arial" w:hAnsi="Arial" w:cs="Arial"/>
          <w:lang/>
        </w:rPr>
        <w:t>,</w:t>
      </w:r>
      <w:r w:rsidR="00561CBE">
        <w:rPr>
          <w:rFonts w:ascii="Arial" w:hAnsi="Arial" w:cs="Arial"/>
          <w:lang/>
        </w:rPr>
        <w:t xml:space="preserve"> </w:t>
      </w:r>
      <w:r w:rsidR="00561CBE" w:rsidRPr="00561CBE">
        <w:rPr>
          <w:rFonts w:ascii="Arial" w:hAnsi="Arial" w:cs="Arial"/>
          <w:lang/>
        </w:rPr>
        <w:t>it is about protecting health.</w:t>
      </w:r>
    </w:p>
    <w:p w14:paraId="6D97CB3F"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2.3 Residential Care as a Unique Context</w:t>
      </w:r>
    </w:p>
    <w:p w14:paraId="735D1C28" w14:textId="3E65AE56"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rPr>
        <w:t>Residential care settings are different from living in one's own home in ways that matter for how we think about social isolation. Care home residents live in an institutional environment where daily routines are often structured, and social interactions are mostly with other residents and staff. You might think that living in a communal setting would mean plenty of social contact, but the reality is more complicated. Residents may have mobility problems, sensory impairments, or cognitive decline that make it hard to start and maintain conversations (Sarker et al., 2025). Research by Abdi et al. (2018) and Abdi, Al-</w:t>
      </w:r>
      <w:proofErr w:type="spellStart"/>
      <w:r w:rsidRPr="003E2630">
        <w:rPr>
          <w:rFonts w:ascii="Arial" w:hAnsi="Arial" w:cs="Arial"/>
        </w:rPr>
        <w:t>Hindawi</w:t>
      </w:r>
      <w:proofErr w:type="spellEnd"/>
      <w:r w:rsidRPr="003E2630">
        <w:rPr>
          <w:rFonts w:ascii="Arial" w:hAnsi="Arial" w:cs="Arial"/>
        </w:rPr>
        <w:t xml:space="preserve"> and </w:t>
      </w:r>
      <w:proofErr w:type="spellStart"/>
      <w:r w:rsidRPr="003E2630">
        <w:rPr>
          <w:rFonts w:ascii="Arial" w:hAnsi="Arial" w:cs="Arial"/>
        </w:rPr>
        <w:t>Vizcaychipi</w:t>
      </w:r>
      <w:proofErr w:type="spellEnd"/>
      <w:r w:rsidRPr="003E2630">
        <w:rPr>
          <w:rFonts w:ascii="Arial" w:hAnsi="Arial" w:cs="Arial"/>
        </w:rPr>
        <w:t xml:space="preserve"> (2017) highlights that socially assistive robots and technologies are being explored to address these challenges in care settings</w:t>
      </w:r>
      <w:r w:rsidR="00561CBE" w:rsidRPr="00561CBE">
        <w:rPr>
          <w:rFonts w:ascii="Arial" w:hAnsi="Arial" w:cs="Arial"/>
          <w:lang/>
        </w:rPr>
        <w:t>.</w:t>
      </w:r>
    </w:p>
    <w:p w14:paraId="560E1680" w14:textId="6168B1B6" w:rsidR="00561CBE" w:rsidRDefault="003E2630" w:rsidP="00561CBE">
      <w:pPr>
        <w:spacing w:before="100" w:beforeAutospacing="1" w:after="100" w:afterAutospacing="1" w:line="360" w:lineRule="auto"/>
        <w:jc w:val="both"/>
        <w:outlineLvl w:val="2"/>
        <w:rPr>
          <w:rFonts w:ascii="Arial" w:hAnsi="Arial" w:cs="Arial"/>
          <w:lang/>
        </w:rPr>
      </w:pPr>
      <w:proofErr w:type="spellStart"/>
      <w:r w:rsidRPr="003E2630">
        <w:rPr>
          <w:rFonts w:ascii="Arial" w:hAnsi="Arial" w:cs="Arial"/>
        </w:rPr>
        <w:t>Balki</w:t>
      </w:r>
      <w:proofErr w:type="spellEnd"/>
      <w:r w:rsidRPr="003E2630">
        <w:rPr>
          <w:rFonts w:ascii="Arial" w:hAnsi="Arial" w:cs="Arial"/>
        </w:rPr>
        <w:t xml:space="preserve"> et al. (2023) note that older adults tend to rely on community groups—like church or sports clubs—for socialising, along with close ties to small groups of friends and family. When these connections are disrupted, the risk of loneliness increases. Moving into a care home represents exactly that kind of disruption. Knight and Mellor (2022) add that the transition into care often involves a loss of autonomy and identity, which can make people feel lonely even when there are others around. The physical environment, the attitudes of staff, and whether there are meaningful activities all shape how socially connected residents feel (Abou </w:t>
      </w:r>
      <w:proofErr w:type="spellStart"/>
      <w:r w:rsidRPr="003E2630">
        <w:rPr>
          <w:rFonts w:ascii="Arial" w:hAnsi="Arial" w:cs="Arial"/>
        </w:rPr>
        <w:t>Allaban</w:t>
      </w:r>
      <w:proofErr w:type="spellEnd"/>
      <w:r w:rsidRPr="003E2630">
        <w:rPr>
          <w:rFonts w:ascii="Arial" w:hAnsi="Arial" w:cs="Arial"/>
        </w:rPr>
        <w:t xml:space="preserve">, Wang and </w:t>
      </w:r>
      <w:proofErr w:type="spellStart"/>
      <w:r w:rsidRPr="003E2630">
        <w:rPr>
          <w:rFonts w:ascii="Arial" w:hAnsi="Arial" w:cs="Arial"/>
        </w:rPr>
        <w:t>Padir</w:t>
      </w:r>
      <w:proofErr w:type="spellEnd"/>
      <w:r w:rsidRPr="003E2630">
        <w:rPr>
          <w:rFonts w:ascii="Arial" w:hAnsi="Arial" w:cs="Arial"/>
        </w:rPr>
        <w:t>, 2020). Any intervention aimed at reducing isolation needs to be sensitive to these specific constraints</w:t>
      </w:r>
      <w:r w:rsidR="00561CBE" w:rsidRPr="00561CBE">
        <w:rPr>
          <w:rFonts w:ascii="Arial" w:hAnsi="Arial" w:cs="Arial"/>
          <w:lang/>
        </w:rPr>
        <w:t>.</w:t>
      </w:r>
    </w:p>
    <w:p w14:paraId="6353D723" w14:textId="77777777" w:rsidR="003E2630" w:rsidRDefault="003E2630" w:rsidP="00561CBE">
      <w:pPr>
        <w:spacing w:before="100" w:beforeAutospacing="1" w:after="100" w:afterAutospacing="1" w:line="360" w:lineRule="auto"/>
        <w:jc w:val="both"/>
        <w:outlineLvl w:val="2"/>
        <w:rPr>
          <w:rFonts w:ascii="Arial" w:hAnsi="Arial" w:cs="Arial"/>
          <w:lang/>
        </w:rPr>
      </w:pPr>
    </w:p>
    <w:p w14:paraId="705FCBE1" w14:textId="77777777" w:rsidR="003E2630" w:rsidRPr="00561CBE" w:rsidRDefault="003E2630" w:rsidP="00561CBE">
      <w:pPr>
        <w:spacing w:before="100" w:beforeAutospacing="1" w:after="100" w:afterAutospacing="1" w:line="360" w:lineRule="auto"/>
        <w:jc w:val="both"/>
        <w:outlineLvl w:val="2"/>
        <w:rPr>
          <w:rFonts w:ascii="Arial" w:hAnsi="Arial" w:cs="Arial"/>
          <w:lang/>
        </w:rPr>
      </w:pPr>
    </w:p>
    <w:p w14:paraId="1C8417E1"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lastRenderedPageBreak/>
        <w:t>2.4 Digital Communication Tools as an Intervention</w:t>
      </w:r>
    </w:p>
    <w:p w14:paraId="6E5F5FC3"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One potential way to help residents stay connected is through digital communication tools. Tablets, smartphones, video-calling platforms like Skype or Zoom, and social media all offer ways to maintain relationships with family and friends. For care home residents, these tools can bridge the distance that separates them from the people who matter to them (Aggarwal, Xiong and Schroeder-Butterfill, 2020). There are examples of this working well. NHS Lanarkshire (2025) introduced smart TVs into residents' rooms so they could video-call family members, including those living as far away as Australia. The success of this approach came from making the technology a natural part of the living environment rather than something separate and unfamiliar.</w:t>
      </w:r>
    </w:p>
    <w:p w14:paraId="5BE9A7E3"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Balki et al. (2023) found that digital communication tools offer diverse opportunities for social connectedness in older adults. In their study, videoconferencing apps like WhatsApp and Zoom were particularly valued. Participants reported that these tools helped them maintain connections with family and friends. The researchers also noted that such technologies allow access to services like online shopping and healthcare, which can be especially important for older adults who have trouble getting out (Banskota, Healy and Goldberg, 2020). Similarly, Baker et al. (2018) conducted a systematic review and found that technology use can combat social isolation and increase social participation among older adults.</w:t>
      </w:r>
    </w:p>
    <w:p w14:paraId="2DDA869C"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Anisha et al. (2025) looked at acceptance of digital health technologies among older adults and found that while older people are increasingly open to using digital tools, acceptance is shaped by factors like perceived usefulness, ease of use, and whether support is available. Newman et al. (2019) explored the role of internet-based tools for reducing social isolation among informal caregivers and found that digital tools can play a significant role in addressing support needs. While their focus was on caregivers rather than care home residents, their findings suggest that digital interventions have broader potential. Research by Sixsmith et al. (2022) also highlights how older people's use of digital technology during periods of restricted mobility can enhance social connectedness.</w:t>
      </w:r>
    </w:p>
    <w:p w14:paraId="12D8F19E" w14:textId="3333504F"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lang/>
        </w:rPr>
        <w:t>However, the potential of these tools has not been fully realised. Gunnes, Løe and Kalseth (2024) found that while ICT interventions show promise for reducing loneliness in older adults living in the community, the evidence for their effectiveness in residential care is much weaker. This gap in the literature shows the need for research focused specifically on care homes</w:t>
      </w:r>
      <w:r w:rsidR="00561CBE" w:rsidRPr="00561CBE">
        <w:rPr>
          <w:rFonts w:ascii="Arial" w:hAnsi="Arial" w:cs="Arial"/>
          <w:lang/>
        </w:rPr>
        <w:t>.</w:t>
      </w:r>
    </w:p>
    <w:p w14:paraId="27B9FE0F"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2.5 Barriers to Technology Adoption</w:t>
      </w:r>
    </w:p>
    <w:p w14:paraId="2554601D" w14:textId="3CDFF855"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rPr>
        <w:lastRenderedPageBreak/>
        <w:t xml:space="preserve">Despite the promise of digital tools, there are significant barriers that prevent older adults from adopting them. A comprehensive evidence and gap map by Welch et al. (2023) identified multiple barriers across individual, technological, and organisational levels. </w:t>
      </w:r>
      <w:proofErr w:type="spellStart"/>
      <w:r w:rsidRPr="003E2630">
        <w:rPr>
          <w:rFonts w:ascii="Arial" w:hAnsi="Arial" w:cs="Arial"/>
        </w:rPr>
        <w:t>Balki</w:t>
      </w:r>
      <w:proofErr w:type="spellEnd"/>
      <w:r w:rsidRPr="003E2630">
        <w:rPr>
          <w:rFonts w:ascii="Arial" w:hAnsi="Arial" w:cs="Arial"/>
        </w:rPr>
        <w:t xml:space="preserve"> et al. (2023) similarly identified several barriers, including usability issues, complexity, privacy and security concerns, and, in some cases, the content people encounter on these apps</w:t>
      </w:r>
      <w:r w:rsidR="00561CBE" w:rsidRPr="00561CBE">
        <w:rPr>
          <w:rFonts w:ascii="Arial" w:hAnsi="Arial" w:cs="Arial"/>
          <w:lang/>
        </w:rPr>
        <w:t>.</w:t>
      </w:r>
    </w:p>
    <w:p w14:paraId="30F80A22"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2.5.1 Individual Factors</w:t>
      </w:r>
    </w:p>
    <w:p w14:paraId="0096B323" w14:textId="574A4BA1"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At the individual level, digital literacy is a major barrier. Many older adults have not had much exposure to digital technologies during their lives and may lack the confidence or basic skills to operate new devices (Sarker et al., 2025; Wagner, Hassanein and Head, 2010). Physical changes that come with age</w:t>
      </w:r>
      <w:r>
        <w:rPr>
          <w:rFonts w:ascii="Arial" w:hAnsi="Arial" w:cs="Arial"/>
          <w:lang/>
        </w:rPr>
        <w:t xml:space="preserve">, </w:t>
      </w:r>
      <w:r w:rsidRPr="003E2630">
        <w:rPr>
          <w:rFonts w:ascii="Arial" w:hAnsi="Arial" w:cs="Arial"/>
          <w:lang/>
        </w:rPr>
        <w:t>like reduced vision, hearing loss, or difficulty with fine motor control</w:t>
      </w:r>
      <w:r>
        <w:rPr>
          <w:rFonts w:ascii="Arial" w:hAnsi="Arial" w:cs="Arial"/>
          <w:lang/>
        </w:rPr>
        <w:t xml:space="preserve">, </w:t>
      </w:r>
      <w:r w:rsidRPr="003E2630">
        <w:rPr>
          <w:rFonts w:ascii="Arial" w:hAnsi="Arial" w:cs="Arial"/>
          <w:lang/>
        </w:rPr>
        <w:t>can also make it hard to use touchscreens or small buttons. Attitudes vary too. Some residents are enthusiastic about technology, while others are fearful, anxious, or simply not interested (Vaportzis et al., 2017). Research by Ballesteros et al. (2014) suggests that ICT-mediated social networks can support successful ageing, but only if older adults are willing to engage.</w:t>
      </w:r>
    </w:p>
    <w:p w14:paraId="218A5A47" w14:textId="0CE1B271"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lang/>
        </w:rPr>
        <w:t>Balki et al. (2023) found that participants were driven to use technology by three things: perceived need, general interest, and willingness to invest time and effort. This suggests that individual motivation is key. The researchers also noted that the digital divide is now driven more by personal preferences and perceptions of technology than by lack of access (Eynon and Helsper, 2010, cited in Balki et al., 2023). Lythreatis, Singh and El-Kassar (2022) similarly argue that the digital divide is increasingly about skills and motivation rather than access alone</w:t>
      </w:r>
      <w:r w:rsidR="00561CBE" w:rsidRPr="00561CBE">
        <w:rPr>
          <w:rFonts w:ascii="Arial" w:hAnsi="Arial" w:cs="Arial"/>
          <w:lang/>
        </w:rPr>
        <w:t>.</w:t>
      </w:r>
    </w:p>
    <w:p w14:paraId="53B6212C"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2.5.2 Technological Factors</w:t>
      </w:r>
    </w:p>
    <w:p w14:paraId="7ED4987B"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The design of technology itself can be a barrier. Many devices are not designed with older users in mind. They have complex interfaces, small text, and navigation that is not intuitive (Zhou, Rau and Salvendy, 2012). Balki et al. (2023) highlighted that participants found Facebook/Meta difficult to use because it had become cluttered with features like news feeds and shopping, making it harder to find what they wanted. By contrast, WhatsApp remained simple and intuitive, and participants liked it much more. Research by Bedaf, Gelderblom and De Witte (2015) similarly emphasises that the design of assistive technologies must align with the actual needs and capabilities of older users.</w:t>
      </w:r>
    </w:p>
    <w:p w14:paraId="21D2B82C" w14:textId="423A8591"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The scale of the digital divide is stark. Sarker et al. (2025) report that 94% of care home residents do not own a tablet or smartphone. This means that care homes must provide and maintain devices, which requires resources and infrastructure that not all homes have. Robinson et al. (2015) argue that digital inequalities matter because they compound existing social disadvantages</w:t>
      </w:r>
      <w:r w:rsidR="00561CBE" w:rsidRPr="00561CBE">
        <w:rPr>
          <w:rFonts w:ascii="Arial" w:hAnsi="Arial" w:cs="Arial"/>
          <w:lang/>
        </w:rPr>
        <w:t>.</w:t>
      </w:r>
    </w:p>
    <w:p w14:paraId="2BF042A2"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2.5.3 Organisational Factors</w:t>
      </w:r>
    </w:p>
    <w:p w14:paraId="53BB6407" w14:textId="44B1B02D"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Within care homes, organisational factors also matter. Staff may not have the time, training, or confidence to support residents with technology (Seifert et al., 2021). In a sector already under pressure, technology support can feel like an extra burden rather than a core part of care. Unreliable Wi-Fi, lack of technical support, and no clear strategy for digital inclusion can all undermine efforts to get technology into residents' hands (Ronnaritivichai, 2021). Research by Bemelmans et al. (2012) and Beentjes et al. (2020) highlights that </w:t>
      </w:r>
      <w:r w:rsidR="00776543">
        <w:rPr>
          <w:rFonts w:ascii="Arial" w:hAnsi="Arial" w:cs="Arial"/>
          <w:lang/>
        </w:rPr>
        <w:t xml:space="preserve">the </w:t>
      </w:r>
      <w:r w:rsidRPr="003E2630">
        <w:rPr>
          <w:rFonts w:ascii="Arial" w:hAnsi="Arial" w:cs="Arial"/>
          <w:lang/>
        </w:rPr>
        <w:t>successful implementation of technology in care settings depends heavily on organisational readiness and staff support.</w:t>
      </w:r>
    </w:p>
    <w:p w14:paraId="56F93D3A" w14:textId="4AC94CFC"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Balki et al. (2023) noted that participants who had support from family members were more likely to adopt and use digital tools. This highlights the importance of facilitating conditions. In residential care, where family may not always be available, the role of staff becomes even more critical</w:t>
      </w:r>
      <w:r>
        <w:rPr>
          <w:rFonts w:ascii="Arial" w:hAnsi="Arial" w:cs="Arial"/>
          <w:lang/>
        </w:rPr>
        <w:t>.</w:t>
      </w:r>
    </w:p>
    <w:p w14:paraId="1CC3B58A"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2.6 Theoretical Framework: Technology Acceptance</w:t>
      </w:r>
    </w:p>
    <w:p w14:paraId="29127A98"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To make sense of why people accept or reject new technologies, researchers often turn to the Technology Acceptance Model (TAM), developed by Davis (1989). TAM proposes that two beliefs shape whether someone intends to use a technology: perceived usefulness (whether they think it will help them achieve something) and perceived ease of use (whether they think it will be easy to use).</w:t>
      </w:r>
    </w:p>
    <w:p w14:paraId="44F5E02D"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For my study, TAM provides a useful way of thinking about how residents engage with digital communication tools. A resident who sees video calling as a good way to see their grandchildren (high perceived usefulness) and finds the tablet easy to operate (high perceived ease of use) is likely to use it. A resident who finds the device confusing or sees no benefit is unlikely to bother.</w:t>
      </w:r>
    </w:p>
    <w:p w14:paraId="27A5F8B7" w14:textId="1FAB7345"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 xml:space="preserve">Balki et al. (2023) applied TAM in their study and found that the model's predictive </w:t>
      </w:r>
      <w:r>
        <w:rPr>
          <w:rFonts w:ascii="Arial" w:hAnsi="Arial" w:cs="Arial"/>
          <w:lang/>
        </w:rPr>
        <w:t>constructs, particularly</w:t>
      </w:r>
      <w:r w:rsidRPr="00776543">
        <w:rPr>
          <w:rFonts w:ascii="Arial" w:hAnsi="Arial" w:cs="Arial"/>
          <w:lang/>
        </w:rPr>
        <w:t xml:space="preserve"> perceived usefulness and perceived ease of use</w:t>
      </w:r>
      <w:r>
        <w:rPr>
          <w:rFonts w:ascii="Arial" w:hAnsi="Arial" w:cs="Arial"/>
          <w:lang/>
        </w:rPr>
        <w:t xml:space="preserve">, </w:t>
      </w:r>
      <w:r w:rsidRPr="00776543">
        <w:rPr>
          <w:rFonts w:ascii="Arial" w:hAnsi="Arial" w:cs="Arial"/>
          <w:lang/>
        </w:rPr>
        <w:t xml:space="preserve">held up during the pandemic. </w:t>
      </w:r>
      <w:r w:rsidRPr="00776543">
        <w:rPr>
          <w:rFonts w:ascii="Arial" w:hAnsi="Arial" w:cs="Arial"/>
          <w:lang/>
        </w:rPr>
        <w:lastRenderedPageBreak/>
        <w:t>They also identified two additional themes that affected acceptance: privacy and security concerns, and situational context (like the impact of the pandemic). They argued that these themes should be considered alongside the existing TAM constructs when studying older adults and technology. Research by Abbott et al. (2019) on robopets in care homes similarly found that perceived usefulness and ease of use shaped residents' engagement with robotic animals.</w:t>
      </w:r>
    </w:p>
    <w:p w14:paraId="67CCD26E" w14:textId="4F9BB2FC" w:rsidR="00561CBE" w:rsidRPr="00561CBE" w:rsidRDefault="00776543" w:rsidP="00561CBE">
      <w:pPr>
        <w:spacing w:before="100" w:beforeAutospacing="1" w:after="100" w:afterAutospacing="1" w:line="360" w:lineRule="auto"/>
        <w:jc w:val="both"/>
        <w:outlineLvl w:val="2"/>
        <w:rPr>
          <w:rFonts w:ascii="Arial" w:hAnsi="Arial" w:cs="Arial"/>
          <w:lang/>
        </w:rPr>
      </w:pPr>
      <w:r w:rsidRPr="00776543">
        <w:rPr>
          <w:rFonts w:ascii="Arial" w:hAnsi="Arial" w:cs="Arial"/>
          <w:lang/>
        </w:rPr>
        <w:t>Later versions of TAM, like the Unified Theory of Acceptance and Use of Technology (UTAUT), added other factors such as social influence and facilitating conditions (Venkatesh et al., 2003). These are relevant in a care home setting where staff and family members play a big role in supporting technology use</w:t>
      </w:r>
      <w:r w:rsidR="00561CBE" w:rsidRPr="00561CBE">
        <w:rPr>
          <w:rFonts w:ascii="Arial" w:hAnsi="Arial" w:cs="Arial"/>
          <w:lang/>
        </w:rPr>
        <w:t>.</w:t>
      </w:r>
    </w:p>
    <w:p w14:paraId="37B1BDB2"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2.7 The Emerging Role of AI in Digital Inclusion</w:t>
      </w:r>
    </w:p>
    <w:p w14:paraId="24889FB3"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Digital communication is changing quickly, with artificial intelligence becoming more common. AI-driven tools like voice assistants (Alexa, Google Assistant), automated reminders, and socially assistive robots are starting to appear in care settings (Abdi et al., 2018; Abou Allaban, Wang and Padir, 2020). Supporters argue that AI can offer real benefits, including hands-free interaction for people with limited dexterity, proactive engagement through reminders, and a sense of companionship (Ye et al., 2025). Research by Banks, Willoughby and Banks (2008) on robotic dogs found that such technologies can reduce loneliness in nursing home residents, though they noted that the effect is not the same as living animals.</w:t>
      </w:r>
    </w:p>
    <w:p w14:paraId="2863677A"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Balki et al. (2023) touched on this area, noting at the time of writing that Facebook/Meta had launched a device called Meta Portal designed specifically for older adults. They suggested that researching how older adults adopt and perceive such devices would be interesting. They also noted that generative AI systems could be useful for crisis responses and for tackling loneliness. Research by Ali et al. (2020) on online conversational skills coaches and by Alves et al. (2020) on home-setting psychoeducation interventions suggests that AI-enabled tools have potential for supporting older adults' mental health.</w:t>
      </w:r>
    </w:p>
    <w:p w14:paraId="7C72EC49" w14:textId="54944CF3" w:rsidR="00561CBE" w:rsidRPr="00561CBE" w:rsidRDefault="00776543" w:rsidP="00561CBE">
      <w:pPr>
        <w:spacing w:before="100" w:beforeAutospacing="1" w:after="100" w:afterAutospacing="1" w:line="360" w:lineRule="auto"/>
        <w:jc w:val="both"/>
        <w:outlineLvl w:val="2"/>
        <w:rPr>
          <w:rFonts w:ascii="Arial" w:hAnsi="Arial" w:cs="Arial"/>
          <w:lang/>
        </w:rPr>
      </w:pPr>
      <w:r w:rsidRPr="00776543">
        <w:rPr>
          <w:rFonts w:ascii="Arial" w:hAnsi="Arial" w:cs="Arial"/>
          <w:lang/>
        </w:rPr>
        <w:t>But AI also raises concerns. There is the risk of depersonalising care, ethical questions about monitoring and data privacy, and the worry that residents may feel frustrated or "left behind" by technology they do not understand or control (Ye et al., 2025). Poorly implemented AI could make the isolation it is meant to reduce even worse. My study will explore how residents feel about these emerging AI features, contributing to a growing but still small area of research (Beneito-Montagut, Cassián-Yde and Begueria, 2018)</w:t>
      </w:r>
      <w:r w:rsidR="00561CBE" w:rsidRPr="00561CBE">
        <w:rPr>
          <w:rFonts w:ascii="Arial" w:hAnsi="Arial" w:cs="Arial"/>
          <w:lang/>
        </w:rPr>
        <w:t>.</w:t>
      </w:r>
    </w:p>
    <w:p w14:paraId="5FDFB975"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lastRenderedPageBreak/>
        <w:t>2.8 Gap in the Literature and Contribution of This Study</w:t>
      </w:r>
    </w:p>
    <w:p w14:paraId="3AD21013"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Looking across the literature, a gap becomes clear. Most research on digital interventions for older adults focuses on those living in their own homes (Gunnes, Løe and Kalseth, 2024). Balki et al. (2023) acknowledged this limitation in their own study, noting that they only included community-dwelling older adults and did not include those in nursing or care homes. That matters because the health issues and living situations of care home residents are different and are likely to affect how they interact with technology (Abbott et al., 2019; Abdi et al., 2018).</w:t>
      </w:r>
    </w:p>
    <w:p w14:paraId="27BF85F7"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As AI tools become more common, there is a growing need to understand how this population perceives and interacts with them. Anisha et al. (2025) highlight the importance of understanding acceptance factors for digital health technologies, which can inform how similar tools for social connection are designed and implemented. Newman et al. (2019) emphasise the potential of digital tools to address isolation, though their focus on caregivers rather than care home residents points to the need for more targeted research. Research by Archer and Aria (2019) and Baez et al. (2017) similarly suggests that online interventions can support wellbeing, but more work is needed in residential care contexts.</w:t>
      </w:r>
    </w:p>
    <w:p w14:paraId="26EE6ABD" w14:textId="7369E291" w:rsidR="005A0373" w:rsidRPr="00561CBE" w:rsidRDefault="00776543" w:rsidP="005A0373">
      <w:pPr>
        <w:spacing w:before="100" w:beforeAutospacing="1" w:after="100" w:afterAutospacing="1" w:line="360" w:lineRule="auto"/>
        <w:jc w:val="both"/>
        <w:outlineLvl w:val="2"/>
        <w:rPr>
          <w:rFonts w:ascii="Arial" w:hAnsi="Arial" w:cs="Arial"/>
          <w:lang/>
        </w:rPr>
      </w:pPr>
      <w:r w:rsidRPr="00776543">
        <w:rPr>
          <w:rFonts w:ascii="Arial" w:hAnsi="Arial" w:cs="Arial"/>
          <w:lang/>
        </w:rPr>
        <w:t>My study aims to fill these gaps by providing a focused, qualitative exploration of the experiences of residents and staff in residential care settings. I will look specifically at the factors that influence technology adoption and attitudes towards AI. The findings will contribute to practical, evidence-based recommendations for improving digital inclusion in care homes</w:t>
      </w:r>
      <w:r w:rsidR="00561CBE" w:rsidRPr="00561CBE">
        <w:rPr>
          <w:rFonts w:ascii="Arial" w:hAnsi="Arial" w:cs="Arial"/>
          <w:lang/>
        </w:rPr>
        <w:t>.</w:t>
      </w:r>
    </w:p>
    <w:p w14:paraId="23818E6F" w14:textId="77777777" w:rsidR="005A0373" w:rsidRDefault="005A0373" w:rsidP="005A0373">
      <w:pPr>
        <w:rPr>
          <w:rFonts w:ascii="Arial" w:hAnsi="Arial" w:cs="Arial"/>
          <w:b/>
          <w:bCs/>
          <w:sz w:val="24"/>
          <w:szCs w:val="24"/>
          <w:lang/>
        </w:rPr>
      </w:pPr>
      <w:r>
        <w:rPr>
          <w:rFonts w:ascii="Arial" w:hAnsi="Arial" w:cs="Arial"/>
          <w:b/>
          <w:bCs/>
          <w:sz w:val="24"/>
          <w:szCs w:val="24"/>
          <w:lang/>
        </w:rPr>
        <w:br w:type="page"/>
      </w:r>
    </w:p>
    <w:p w14:paraId="3FAB3ADA" w14:textId="77777777" w:rsidR="00496978" w:rsidRDefault="005A0373" w:rsidP="00496978">
      <w:pPr>
        <w:spacing w:before="100" w:beforeAutospacing="1" w:after="100" w:afterAutospacing="1" w:line="360" w:lineRule="auto"/>
        <w:jc w:val="center"/>
        <w:outlineLvl w:val="2"/>
        <w:rPr>
          <w:rFonts w:ascii="Arial" w:hAnsi="Arial" w:cs="Arial"/>
          <w:b/>
          <w:bCs/>
          <w:sz w:val="32"/>
          <w:szCs w:val="32"/>
          <w:lang/>
        </w:rPr>
      </w:pPr>
      <w:r w:rsidRPr="00496978">
        <w:rPr>
          <w:rFonts w:ascii="Arial" w:hAnsi="Arial" w:cs="Arial"/>
          <w:b/>
          <w:bCs/>
          <w:sz w:val="32"/>
          <w:szCs w:val="32"/>
          <w:lang/>
        </w:rPr>
        <w:lastRenderedPageBreak/>
        <w:t>CHAPTER 3</w:t>
      </w:r>
    </w:p>
    <w:p w14:paraId="3C41ED86" w14:textId="73DB507A" w:rsidR="005A0373" w:rsidRPr="00496978" w:rsidRDefault="005A0373" w:rsidP="00496978">
      <w:pPr>
        <w:spacing w:before="100" w:beforeAutospacing="1" w:after="100" w:afterAutospacing="1" w:line="360" w:lineRule="auto"/>
        <w:jc w:val="center"/>
        <w:outlineLvl w:val="2"/>
        <w:rPr>
          <w:rFonts w:ascii="Arial" w:hAnsi="Arial" w:cs="Arial"/>
          <w:b/>
          <w:bCs/>
          <w:sz w:val="32"/>
          <w:szCs w:val="32"/>
          <w:lang/>
        </w:rPr>
      </w:pPr>
      <w:r w:rsidRPr="00496978">
        <w:rPr>
          <w:rFonts w:ascii="Arial" w:hAnsi="Arial" w:cs="Arial"/>
          <w:b/>
          <w:bCs/>
          <w:sz w:val="32"/>
          <w:szCs w:val="32"/>
          <w:lang/>
        </w:rPr>
        <w:t>Methods</w:t>
      </w:r>
    </w:p>
    <w:p w14:paraId="4842062B"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3.1 Introduction</w:t>
      </w:r>
    </w:p>
    <w:p w14:paraId="27F38D51"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This chapter outlines the research methodology employed to address the study’s aims and objectives. It details the research design, sampling strategy, data collection methods, and analytical approach. The chapter also addresses the ethical considerations integral to conducting research with a potentially vulnerable population and discusses issues of trustworthiness and rigour.</w:t>
      </w:r>
    </w:p>
    <w:p w14:paraId="45813345"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3.2 Research Design</w:t>
      </w:r>
    </w:p>
    <w:p w14:paraId="0898A58D"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This study adopts a qualitative exploratory design. This approach is appropriate when the research aims to gain an in-depth understanding of a phenomenon that is complex and under-researched (Creswell and Poth, 2018). Given that the study seeks to capture the lived experiences and subjective meanings that residents and staff attach to digital communication tools, a qualitative approach is well-suited to uncover the nuanced perspectives that cannot be captured through quantitative methods. The exploratory nature of the design allows for flexibility, enabling the researcher to adapt to emerging themes and gain a holistic understanding of the context (Braun and Clarke, 2021).</w:t>
      </w:r>
    </w:p>
    <w:p w14:paraId="6313D0A3"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3.3 Sampling Strategy</w:t>
      </w:r>
    </w:p>
    <w:p w14:paraId="0A37E2D2" w14:textId="6BF7C643" w:rsidR="005A0373" w:rsidRPr="00496978" w:rsidRDefault="009E2DE4" w:rsidP="005A0373">
      <w:pPr>
        <w:spacing w:before="100" w:beforeAutospacing="1" w:after="100" w:afterAutospacing="1" w:line="360" w:lineRule="auto"/>
        <w:jc w:val="both"/>
        <w:outlineLvl w:val="2"/>
        <w:rPr>
          <w:rFonts w:ascii="Arial" w:hAnsi="Arial" w:cs="Arial"/>
          <w:lang/>
        </w:rPr>
      </w:pPr>
      <w:r w:rsidRPr="009E2DE4">
        <w:rPr>
          <w:rFonts w:ascii="Arial" w:hAnsi="Arial" w:cs="Arial"/>
          <w:lang/>
        </w:rPr>
        <w:t>A purposive sampling strategy will be employed to select participants who can provide rich and relevant information pertinent to the research objectives. This approach aligns with established practices in qualitative research with older adults (Balki et al., 2023; Welch et al., 2023). Participants will be recruited from three distinct groups to ensure triangulation of perspectives</w:t>
      </w:r>
      <w:r w:rsidR="005A0373" w:rsidRPr="00496978">
        <w:rPr>
          <w:rFonts w:ascii="Arial" w:hAnsi="Arial" w:cs="Arial"/>
          <w:lang/>
        </w:rPr>
        <w:t>:</w:t>
      </w:r>
    </w:p>
    <w:tbl>
      <w:tblPr>
        <w:tblStyle w:val="TableGridLight"/>
        <w:tblW w:w="0" w:type="auto"/>
        <w:tblLook w:val="04A0" w:firstRow="1" w:lastRow="0" w:firstColumn="1" w:lastColumn="0" w:noHBand="0" w:noVBand="1"/>
      </w:tblPr>
      <w:tblGrid>
        <w:gridCol w:w="3025"/>
        <w:gridCol w:w="4328"/>
        <w:gridCol w:w="1663"/>
      </w:tblGrid>
      <w:tr w:rsidR="005A0373" w:rsidRPr="00496978" w14:paraId="38D59823" w14:textId="77777777" w:rsidTr="00EC2BBC">
        <w:tc>
          <w:tcPr>
            <w:tcW w:w="0" w:type="auto"/>
            <w:hideMark/>
          </w:tcPr>
          <w:p w14:paraId="1D055175" w14:textId="77777777" w:rsidR="005A0373" w:rsidRPr="00496978" w:rsidRDefault="005A0373" w:rsidP="00EC2BBC">
            <w:pPr>
              <w:spacing w:before="100" w:beforeAutospacing="1" w:after="100" w:afterAutospacing="1" w:line="360" w:lineRule="auto"/>
              <w:jc w:val="both"/>
              <w:outlineLvl w:val="2"/>
              <w:rPr>
                <w:rFonts w:ascii="Arial" w:hAnsi="Arial" w:cs="Arial"/>
                <w:b/>
                <w:bCs/>
                <w:lang/>
              </w:rPr>
            </w:pPr>
            <w:r w:rsidRPr="00496978">
              <w:rPr>
                <w:rFonts w:ascii="Arial" w:hAnsi="Arial" w:cs="Arial"/>
                <w:b/>
                <w:bCs/>
                <w:lang/>
              </w:rPr>
              <w:t>Participant Group</w:t>
            </w:r>
          </w:p>
        </w:tc>
        <w:tc>
          <w:tcPr>
            <w:tcW w:w="0" w:type="auto"/>
            <w:hideMark/>
          </w:tcPr>
          <w:p w14:paraId="7012ADB3" w14:textId="77777777" w:rsidR="005A0373" w:rsidRPr="00496978" w:rsidRDefault="005A0373" w:rsidP="00EC2BBC">
            <w:pPr>
              <w:spacing w:before="100" w:beforeAutospacing="1" w:after="100" w:afterAutospacing="1" w:line="360" w:lineRule="auto"/>
              <w:jc w:val="both"/>
              <w:outlineLvl w:val="2"/>
              <w:rPr>
                <w:rFonts w:ascii="Arial" w:hAnsi="Arial" w:cs="Arial"/>
                <w:b/>
                <w:bCs/>
                <w:lang/>
              </w:rPr>
            </w:pPr>
            <w:r w:rsidRPr="00496978">
              <w:rPr>
                <w:rFonts w:ascii="Arial" w:hAnsi="Arial" w:cs="Arial"/>
                <w:b/>
                <w:bCs/>
                <w:lang/>
              </w:rPr>
              <w:t>Rationale</w:t>
            </w:r>
          </w:p>
        </w:tc>
        <w:tc>
          <w:tcPr>
            <w:tcW w:w="0" w:type="auto"/>
            <w:hideMark/>
          </w:tcPr>
          <w:p w14:paraId="179E8EB6" w14:textId="77777777" w:rsidR="005A0373" w:rsidRPr="00496978" w:rsidRDefault="005A0373" w:rsidP="00EC2BBC">
            <w:pPr>
              <w:spacing w:before="100" w:beforeAutospacing="1" w:after="100" w:afterAutospacing="1" w:line="360" w:lineRule="auto"/>
              <w:jc w:val="both"/>
              <w:outlineLvl w:val="2"/>
              <w:rPr>
                <w:rFonts w:ascii="Arial" w:hAnsi="Arial" w:cs="Arial"/>
                <w:b/>
                <w:bCs/>
                <w:lang/>
              </w:rPr>
            </w:pPr>
            <w:r w:rsidRPr="00496978">
              <w:rPr>
                <w:rFonts w:ascii="Arial" w:hAnsi="Arial" w:cs="Arial"/>
                <w:b/>
                <w:bCs/>
                <w:lang/>
              </w:rPr>
              <w:t>Estimated Sample Size</w:t>
            </w:r>
          </w:p>
        </w:tc>
      </w:tr>
      <w:tr w:rsidR="005A0373" w:rsidRPr="00496978" w14:paraId="661779BA" w14:textId="77777777" w:rsidTr="00EC2BBC">
        <w:tc>
          <w:tcPr>
            <w:tcW w:w="0" w:type="auto"/>
            <w:hideMark/>
          </w:tcPr>
          <w:p w14:paraId="753A3D25"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b/>
                <w:bCs/>
                <w:lang/>
              </w:rPr>
              <w:t>Residents who use digital tools</w:t>
            </w:r>
          </w:p>
        </w:tc>
        <w:tc>
          <w:tcPr>
            <w:tcW w:w="0" w:type="auto"/>
            <w:hideMark/>
          </w:tcPr>
          <w:p w14:paraId="5648AAC1"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To explore experiences, motivations, and perceived benefits of technology use.</w:t>
            </w:r>
          </w:p>
        </w:tc>
        <w:tc>
          <w:tcPr>
            <w:tcW w:w="0" w:type="auto"/>
            <w:hideMark/>
          </w:tcPr>
          <w:p w14:paraId="3CCB80C2" w14:textId="13FF89AC" w:rsidR="005A0373" w:rsidRPr="00496978" w:rsidRDefault="00496978"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4</w:t>
            </w:r>
            <w:r w:rsidR="005A0373" w:rsidRPr="00496978">
              <w:rPr>
                <w:rFonts w:ascii="Arial" w:hAnsi="Arial" w:cs="Arial"/>
                <w:lang/>
              </w:rPr>
              <w:t>–</w:t>
            </w:r>
            <w:r w:rsidRPr="00496978">
              <w:rPr>
                <w:rFonts w:ascii="Arial" w:hAnsi="Arial" w:cs="Arial"/>
                <w:lang/>
              </w:rPr>
              <w:t>7</w:t>
            </w:r>
          </w:p>
        </w:tc>
      </w:tr>
      <w:tr w:rsidR="005A0373" w:rsidRPr="00496978" w14:paraId="531EEAE0" w14:textId="77777777" w:rsidTr="00EC2BBC">
        <w:tc>
          <w:tcPr>
            <w:tcW w:w="0" w:type="auto"/>
            <w:hideMark/>
          </w:tcPr>
          <w:p w14:paraId="2DA5B9F3"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b/>
                <w:bCs/>
                <w:lang/>
              </w:rPr>
              <w:t>Residents who decline digital tools</w:t>
            </w:r>
          </w:p>
        </w:tc>
        <w:tc>
          <w:tcPr>
            <w:tcW w:w="0" w:type="auto"/>
            <w:hideMark/>
          </w:tcPr>
          <w:p w14:paraId="49DB6FE6"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To understand barriers, fears, and reasons for non-adoption.</w:t>
            </w:r>
          </w:p>
        </w:tc>
        <w:tc>
          <w:tcPr>
            <w:tcW w:w="0" w:type="auto"/>
            <w:hideMark/>
          </w:tcPr>
          <w:p w14:paraId="0260B57B" w14:textId="793A1AB9" w:rsidR="005A0373" w:rsidRPr="00496978" w:rsidRDefault="00496978"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4</w:t>
            </w:r>
            <w:r w:rsidR="005A0373" w:rsidRPr="00496978">
              <w:rPr>
                <w:rFonts w:ascii="Arial" w:hAnsi="Arial" w:cs="Arial"/>
                <w:lang/>
              </w:rPr>
              <w:t>–</w:t>
            </w:r>
            <w:r w:rsidRPr="00496978">
              <w:rPr>
                <w:rFonts w:ascii="Arial" w:hAnsi="Arial" w:cs="Arial"/>
                <w:lang/>
              </w:rPr>
              <w:t>7</w:t>
            </w:r>
          </w:p>
        </w:tc>
      </w:tr>
      <w:tr w:rsidR="005A0373" w:rsidRPr="00496978" w14:paraId="24B8E59D" w14:textId="77777777" w:rsidTr="00EC2BBC">
        <w:tc>
          <w:tcPr>
            <w:tcW w:w="0" w:type="auto"/>
            <w:hideMark/>
          </w:tcPr>
          <w:p w14:paraId="6425803F"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b/>
                <w:bCs/>
                <w:lang/>
              </w:rPr>
              <w:lastRenderedPageBreak/>
              <w:t>Supporting staff</w:t>
            </w:r>
            <w:r w:rsidRPr="00496978">
              <w:rPr>
                <w:rFonts w:ascii="Arial" w:hAnsi="Arial" w:cs="Arial"/>
                <w:lang/>
              </w:rPr>
              <w:t xml:space="preserve"> (care workers, activities coordinators, managers)</w:t>
            </w:r>
          </w:p>
        </w:tc>
        <w:tc>
          <w:tcPr>
            <w:tcW w:w="0" w:type="auto"/>
            <w:hideMark/>
          </w:tcPr>
          <w:p w14:paraId="0DB5DECF"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To gain insight into operational challenges, types of support provided, and observations of resident engagement.</w:t>
            </w:r>
          </w:p>
        </w:tc>
        <w:tc>
          <w:tcPr>
            <w:tcW w:w="0" w:type="auto"/>
            <w:hideMark/>
          </w:tcPr>
          <w:p w14:paraId="15317096" w14:textId="61048002" w:rsidR="005A0373" w:rsidRPr="00496978" w:rsidRDefault="00496978"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4</w:t>
            </w:r>
            <w:r w:rsidR="005A0373" w:rsidRPr="00496978">
              <w:rPr>
                <w:rFonts w:ascii="Arial" w:hAnsi="Arial" w:cs="Arial"/>
                <w:lang/>
              </w:rPr>
              <w:t>–</w:t>
            </w:r>
            <w:r w:rsidRPr="00496978">
              <w:rPr>
                <w:rFonts w:ascii="Arial" w:hAnsi="Arial" w:cs="Arial"/>
                <w:lang/>
              </w:rPr>
              <w:t>7</w:t>
            </w:r>
          </w:p>
        </w:tc>
      </w:tr>
    </w:tbl>
    <w:p w14:paraId="644D7793" w14:textId="585D16BC"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This triangulation of perspectives ensures a more holistic and comprehensive understanding of the phenomenon (Patton, 2015).</w:t>
      </w:r>
      <w:r w:rsidR="009E2DE4" w:rsidRPr="009E2DE4">
        <w:t xml:space="preserve"> </w:t>
      </w:r>
      <w:r w:rsidR="009E2DE4" w:rsidRPr="009E2DE4">
        <w:rPr>
          <w:rFonts w:ascii="Arial" w:hAnsi="Arial" w:cs="Arial"/>
        </w:rPr>
        <w:t>Research by Baker et al. (2018) and Sixsmith et al. (2022) similarly employed triangulation to capture multiple perspectives on technology use in later life.</w:t>
      </w:r>
    </w:p>
    <w:p w14:paraId="0AF11D72"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3.4 Inclusion and Exclusion Criteria</w:t>
      </w:r>
    </w:p>
    <w:p w14:paraId="5F034620" w14:textId="31267642"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 xml:space="preserve">Participants will be recruited from residential care homes that are already using or are in the process of introducing digital communication tools. For resident participants, inclusion criteria will include being a permanent resident of the care home and having the capacity to provide informed consent. For residents with mild to moderate cognitive impairment, the process consent model will be used. Exclusion criteria will include residents </w:t>
      </w:r>
      <w:r w:rsidR="00496978">
        <w:rPr>
          <w:rFonts w:ascii="Arial" w:hAnsi="Arial" w:cs="Arial"/>
          <w:lang/>
        </w:rPr>
        <w:t>with</w:t>
      </w:r>
      <w:r w:rsidRPr="00496978">
        <w:rPr>
          <w:rFonts w:ascii="Arial" w:hAnsi="Arial" w:cs="Arial"/>
          <w:lang/>
        </w:rPr>
        <w:t xml:space="preserve"> a critical or unstable health condition that would make participation burdensome. Staff participants will include any employee of the care home who has direct or indirect involvement in supporting residents with technology.</w:t>
      </w:r>
      <w:r w:rsidR="009E2DE4">
        <w:rPr>
          <w:rFonts w:ascii="Arial" w:hAnsi="Arial" w:cs="Arial"/>
          <w:lang/>
        </w:rPr>
        <w:t xml:space="preserve"> </w:t>
      </w:r>
      <w:r w:rsidR="009E2DE4" w:rsidRPr="009E2DE4">
        <w:rPr>
          <w:rFonts w:ascii="Arial" w:hAnsi="Arial" w:cs="Arial"/>
        </w:rPr>
        <w:t>These criteria are consistent with those used in similar studies (Abdi et al., 2018; Abbott et al., 2019).</w:t>
      </w:r>
    </w:p>
    <w:p w14:paraId="1BA61DCF"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3.5 Data Collection Methods</w:t>
      </w:r>
    </w:p>
    <w:p w14:paraId="4ED23C0E"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3.5.1 Semi-Structured Interviews</w:t>
      </w:r>
      <w:r w:rsidRPr="00496978">
        <w:rPr>
          <w:rFonts w:ascii="Arial" w:hAnsi="Arial" w:cs="Arial"/>
          <w:sz w:val="28"/>
          <w:szCs w:val="28"/>
          <w:lang/>
        </w:rPr>
        <w:t xml:space="preserve"> </w:t>
      </w:r>
    </w:p>
    <w:p w14:paraId="7256C537"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 xml:space="preserve">The primary method of data collection will be semi-structured interviews. This format allows the researcher to explore key topics using a flexible interview guide while also providing the freedom to probe and explore emergent themes in depth (Kallio </w:t>
      </w:r>
      <w:r w:rsidRPr="00496978">
        <w:rPr>
          <w:rFonts w:ascii="Arial" w:hAnsi="Arial" w:cs="Arial"/>
          <w:i/>
          <w:iCs/>
          <w:lang/>
        </w:rPr>
        <w:t>et al.</w:t>
      </w:r>
      <w:r w:rsidRPr="00496978">
        <w:rPr>
          <w:rFonts w:ascii="Arial" w:hAnsi="Arial" w:cs="Arial"/>
          <w:lang/>
        </w:rPr>
        <w:t>, 2016). Interviews with residents are expected to last between 20 and 45 minutes, depending on the participant’s energy and engagement. Staff interviews will be approximately 30–60 minutes. All interviews will be audio-recorded with consent and transcribed verbatim.</w:t>
      </w:r>
    </w:p>
    <w:p w14:paraId="05D8D0E9"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3.5.2 Participant Observation and Informal Conversations</w:t>
      </w:r>
      <w:r w:rsidRPr="00496978">
        <w:rPr>
          <w:rFonts w:ascii="Arial" w:hAnsi="Arial" w:cs="Arial"/>
          <w:sz w:val="28"/>
          <w:szCs w:val="28"/>
          <w:lang/>
        </w:rPr>
        <w:t xml:space="preserve"> </w:t>
      </w:r>
    </w:p>
    <w:p w14:paraId="69D32CEB" w14:textId="27D1904B"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 xml:space="preserve">To ensure inclusivity and to accommodate residents who may find formal interviews overwhelming or intimidating, the researcher will also utilise participant observation and informal "side-by-side" conversations. This approach involves spending time in communal areas, observing how residents interact with technology in their daily routines, and engaging </w:t>
      </w:r>
      <w:r w:rsidRPr="00496978">
        <w:rPr>
          <w:rFonts w:ascii="Arial" w:hAnsi="Arial" w:cs="Arial"/>
          <w:lang/>
        </w:rPr>
        <w:lastRenderedPageBreak/>
        <w:t>in unstructured conversations that allow for more natural, spontaneous sharing of experiences (Spradley, 1980). This method is particularly valuable for capturing the perspectives of residents with varying cognitive abilities and for building rapport and trust.</w:t>
      </w:r>
      <w:r w:rsidR="009E2DE4">
        <w:rPr>
          <w:rFonts w:ascii="Arial" w:hAnsi="Arial" w:cs="Arial"/>
          <w:lang/>
        </w:rPr>
        <w:t xml:space="preserve"> </w:t>
      </w:r>
      <w:r w:rsidR="009E2DE4" w:rsidRPr="009E2DE4">
        <w:rPr>
          <w:rFonts w:ascii="Arial" w:hAnsi="Arial" w:cs="Arial"/>
        </w:rPr>
        <w:t>Similar observational approaches have been used in care home research (Abbott et al., 2019; Banks, Willoughby and Banks, 2008).</w:t>
      </w:r>
    </w:p>
    <w:p w14:paraId="656F2F00"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3.6 Data Analysis</w:t>
      </w:r>
    </w:p>
    <w:p w14:paraId="756B07F6"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Transcripts and field notes will be analysed using thematic analysis, following the six-phase framework outlined by Braun and Clarke (2021). This approach is chosen for its flexibility and accessibility, providing a systematic method for identifying, analysing, and reporting patterns (themes) within qualitative data. The analysis will be inductive, meaning that codes and themes will be derived directly from the data rather than being imposed by a pre-existing theoretical framework.</w:t>
      </w:r>
    </w:p>
    <w:p w14:paraId="261D56F7"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The six phases will be:</w:t>
      </w:r>
    </w:p>
    <w:p w14:paraId="4E9DF91A" w14:textId="77777777" w:rsidR="005A0373" w:rsidRPr="00496978" w:rsidRDefault="005A0373" w:rsidP="005A0373">
      <w:pPr>
        <w:numPr>
          <w:ilvl w:val="0"/>
          <w:numId w:val="3"/>
        </w:numPr>
        <w:spacing w:before="100" w:beforeAutospacing="1" w:after="100" w:afterAutospacing="1" w:line="360" w:lineRule="auto"/>
        <w:jc w:val="both"/>
        <w:outlineLvl w:val="2"/>
        <w:rPr>
          <w:rFonts w:ascii="Arial" w:hAnsi="Arial" w:cs="Arial"/>
          <w:lang/>
        </w:rPr>
      </w:pPr>
      <w:r w:rsidRPr="00496978">
        <w:rPr>
          <w:rFonts w:ascii="Arial" w:hAnsi="Arial" w:cs="Arial"/>
          <w:b/>
          <w:bCs/>
          <w:lang/>
        </w:rPr>
        <w:t>Familiarisation with the data:</w:t>
      </w:r>
      <w:r w:rsidRPr="00496978">
        <w:rPr>
          <w:rFonts w:ascii="Arial" w:hAnsi="Arial" w:cs="Arial"/>
          <w:lang/>
        </w:rPr>
        <w:t xml:space="preserve"> Repeated reading of transcripts to become deeply immersed in the content.</w:t>
      </w:r>
    </w:p>
    <w:p w14:paraId="1D6A3D34" w14:textId="77777777" w:rsidR="005A0373" w:rsidRPr="00496978" w:rsidRDefault="005A0373" w:rsidP="005A0373">
      <w:pPr>
        <w:numPr>
          <w:ilvl w:val="0"/>
          <w:numId w:val="3"/>
        </w:numPr>
        <w:spacing w:before="100" w:beforeAutospacing="1" w:after="100" w:afterAutospacing="1" w:line="360" w:lineRule="auto"/>
        <w:jc w:val="both"/>
        <w:outlineLvl w:val="2"/>
        <w:rPr>
          <w:rFonts w:ascii="Arial" w:hAnsi="Arial" w:cs="Arial"/>
          <w:lang/>
        </w:rPr>
      </w:pPr>
      <w:r w:rsidRPr="00496978">
        <w:rPr>
          <w:rFonts w:ascii="Arial" w:hAnsi="Arial" w:cs="Arial"/>
          <w:b/>
          <w:bCs/>
          <w:lang/>
        </w:rPr>
        <w:t>Generating initial codes:</w:t>
      </w:r>
      <w:r w:rsidRPr="00496978">
        <w:rPr>
          <w:rFonts w:ascii="Arial" w:hAnsi="Arial" w:cs="Arial"/>
          <w:lang/>
        </w:rPr>
        <w:t xml:space="preserve"> Systematically coding interesting features of the data across the entire dataset.</w:t>
      </w:r>
    </w:p>
    <w:p w14:paraId="0FBAB6CE" w14:textId="77777777" w:rsidR="005A0373" w:rsidRPr="00496978" w:rsidRDefault="005A0373" w:rsidP="005A0373">
      <w:pPr>
        <w:numPr>
          <w:ilvl w:val="0"/>
          <w:numId w:val="3"/>
        </w:numPr>
        <w:spacing w:before="100" w:beforeAutospacing="1" w:after="100" w:afterAutospacing="1" w:line="360" w:lineRule="auto"/>
        <w:jc w:val="both"/>
        <w:outlineLvl w:val="2"/>
        <w:rPr>
          <w:rFonts w:ascii="Arial" w:hAnsi="Arial" w:cs="Arial"/>
          <w:lang/>
        </w:rPr>
      </w:pPr>
      <w:r w:rsidRPr="00496978">
        <w:rPr>
          <w:rFonts w:ascii="Arial" w:hAnsi="Arial" w:cs="Arial"/>
          <w:b/>
          <w:bCs/>
          <w:lang/>
        </w:rPr>
        <w:t>Searching for themes:</w:t>
      </w:r>
      <w:r w:rsidRPr="00496978">
        <w:rPr>
          <w:rFonts w:ascii="Arial" w:hAnsi="Arial" w:cs="Arial"/>
          <w:lang/>
        </w:rPr>
        <w:t xml:space="preserve"> Collating codes into potential themes.</w:t>
      </w:r>
    </w:p>
    <w:p w14:paraId="0903B82F" w14:textId="77777777" w:rsidR="005A0373" w:rsidRPr="00496978" w:rsidRDefault="005A0373" w:rsidP="005A0373">
      <w:pPr>
        <w:numPr>
          <w:ilvl w:val="0"/>
          <w:numId w:val="3"/>
        </w:numPr>
        <w:spacing w:before="100" w:beforeAutospacing="1" w:after="100" w:afterAutospacing="1" w:line="360" w:lineRule="auto"/>
        <w:jc w:val="both"/>
        <w:outlineLvl w:val="2"/>
        <w:rPr>
          <w:rFonts w:ascii="Arial" w:hAnsi="Arial" w:cs="Arial"/>
          <w:lang/>
        </w:rPr>
      </w:pPr>
      <w:r w:rsidRPr="00496978">
        <w:rPr>
          <w:rFonts w:ascii="Arial" w:hAnsi="Arial" w:cs="Arial"/>
          <w:b/>
          <w:bCs/>
          <w:lang/>
        </w:rPr>
        <w:t>Reviewing themes:</w:t>
      </w:r>
      <w:r w:rsidRPr="00496978">
        <w:rPr>
          <w:rFonts w:ascii="Arial" w:hAnsi="Arial" w:cs="Arial"/>
          <w:lang/>
        </w:rPr>
        <w:t xml:space="preserve"> Checking that the themes work in relation to the coded extracts and the entire dataset.</w:t>
      </w:r>
    </w:p>
    <w:p w14:paraId="6EBD9127" w14:textId="77777777" w:rsidR="005A0373" w:rsidRPr="00496978" w:rsidRDefault="005A0373" w:rsidP="005A0373">
      <w:pPr>
        <w:numPr>
          <w:ilvl w:val="0"/>
          <w:numId w:val="3"/>
        </w:numPr>
        <w:spacing w:before="100" w:beforeAutospacing="1" w:after="100" w:afterAutospacing="1" w:line="360" w:lineRule="auto"/>
        <w:jc w:val="both"/>
        <w:outlineLvl w:val="2"/>
        <w:rPr>
          <w:rFonts w:ascii="Arial" w:hAnsi="Arial" w:cs="Arial"/>
          <w:lang/>
        </w:rPr>
      </w:pPr>
      <w:r w:rsidRPr="00496978">
        <w:rPr>
          <w:rFonts w:ascii="Arial" w:hAnsi="Arial" w:cs="Arial"/>
          <w:b/>
          <w:bCs/>
          <w:lang/>
        </w:rPr>
        <w:t>Defining and naming themes:</w:t>
      </w:r>
      <w:r w:rsidRPr="00496978">
        <w:rPr>
          <w:rFonts w:ascii="Arial" w:hAnsi="Arial" w:cs="Arial"/>
          <w:lang/>
        </w:rPr>
        <w:t xml:space="preserve"> Refining the specifics of each theme and generating clear definitions and names.</w:t>
      </w:r>
    </w:p>
    <w:p w14:paraId="79767A34" w14:textId="77777777" w:rsidR="005A0373" w:rsidRPr="00496978" w:rsidRDefault="005A0373" w:rsidP="005A0373">
      <w:pPr>
        <w:numPr>
          <w:ilvl w:val="0"/>
          <w:numId w:val="3"/>
        </w:numPr>
        <w:spacing w:before="100" w:beforeAutospacing="1" w:after="100" w:afterAutospacing="1" w:line="360" w:lineRule="auto"/>
        <w:jc w:val="both"/>
        <w:outlineLvl w:val="2"/>
        <w:rPr>
          <w:rFonts w:ascii="Arial" w:hAnsi="Arial" w:cs="Arial"/>
          <w:lang/>
        </w:rPr>
      </w:pPr>
      <w:r w:rsidRPr="00496978">
        <w:rPr>
          <w:rFonts w:ascii="Arial" w:hAnsi="Arial" w:cs="Arial"/>
          <w:b/>
          <w:bCs/>
          <w:lang/>
        </w:rPr>
        <w:t>Producing the report:</w:t>
      </w:r>
      <w:r w:rsidRPr="00496978">
        <w:rPr>
          <w:rFonts w:ascii="Arial" w:hAnsi="Arial" w:cs="Arial"/>
          <w:lang/>
        </w:rPr>
        <w:t xml:space="preserve"> Writing the final analysis, weaving together the analytic narrative with vivid extracts from the data.</w:t>
      </w:r>
    </w:p>
    <w:p w14:paraId="513B129A"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This process will enable the identification of patterns related to the perceived benefits of digital tools, barriers to adoption, experiences of digital fatigue, and attitudes towards AI features.</w:t>
      </w:r>
    </w:p>
    <w:p w14:paraId="62458592"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3.7 Ethical Considerations</w:t>
      </w:r>
    </w:p>
    <w:p w14:paraId="202213E6"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Ethical integrity is central to this study, given the potential vulnerability of the participant group.</w:t>
      </w:r>
    </w:p>
    <w:p w14:paraId="56621A92"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3.7.1 Informed Consent and Process Consent</w:t>
      </w:r>
      <w:r w:rsidRPr="00496978">
        <w:rPr>
          <w:rFonts w:ascii="Arial" w:hAnsi="Arial" w:cs="Arial"/>
          <w:sz w:val="28"/>
          <w:szCs w:val="28"/>
          <w:lang/>
        </w:rPr>
        <w:t xml:space="preserve"> </w:t>
      </w:r>
    </w:p>
    <w:p w14:paraId="0CA23FD7"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lastRenderedPageBreak/>
        <w:t>For residents with cognitive impairments, a traditional one-off consent process may be inadequate. This study will therefore utilise a "process consent" model, as advocated by Dewing (2007). This approach treats consent as an ongoing, negotiated process rather than a single event. The researcher will:</w:t>
      </w:r>
    </w:p>
    <w:p w14:paraId="4777C4B1" w14:textId="77777777" w:rsidR="005A0373" w:rsidRPr="00496978" w:rsidRDefault="005A0373" w:rsidP="005A0373">
      <w:pPr>
        <w:numPr>
          <w:ilvl w:val="0"/>
          <w:numId w:val="4"/>
        </w:numPr>
        <w:spacing w:before="100" w:beforeAutospacing="1" w:after="100" w:afterAutospacing="1" w:line="360" w:lineRule="auto"/>
        <w:jc w:val="both"/>
        <w:outlineLvl w:val="2"/>
        <w:rPr>
          <w:rFonts w:ascii="Arial" w:hAnsi="Arial" w:cs="Arial"/>
          <w:lang/>
        </w:rPr>
      </w:pPr>
      <w:r w:rsidRPr="00496978">
        <w:rPr>
          <w:rFonts w:ascii="Arial" w:hAnsi="Arial" w:cs="Arial"/>
          <w:lang/>
        </w:rPr>
        <w:t>Assess capacity in an ongoing, informal manner.</w:t>
      </w:r>
    </w:p>
    <w:p w14:paraId="58C18CDF" w14:textId="77777777" w:rsidR="005A0373" w:rsidRPr="00496978" w:rsidRDefault="005A0373" w:rsidP="005A0373">
      <w:pPr>
        <w:numPr>
          <w:ilvl w:val="0"/>
          <w:numId w:val="4"/>
        </w:numPr>
        <w:spacing w:before="100" w:beforeAutospacing="1" w:after="100" w:afterAutospacing="1" w:line="360" w:lineRule="auto"/>
        <w:jc w:val="both"/>
        <w:outlineLvl w:val="2"/>
        <w:rPr>
          <w:rFonts w:ascii="Arial" w:hAnsi="Arial" w:cs="Arial"/>
          <w:lang/>
        </w:rPr>
      </w:pPr>
      <w:r w:rsidRPr="00496978">
        <w:rPr>
          <w:rFonts w:ascii="Arial" w:hAnsi="Arial" w:cs="Arial"/>
          <w:lang/>
        </w:rPr>
        <w:t>Seek verbal and non-verbal assent throughout each interaction.</w:t>
      </w:r>
    </w:p>
    <w:p w14:paraId="1446274C" w14:textId="77777777" w:rsidR="005A0373" w:rsidRPr="00496978" w:rsidRDefault="005A0373" w:rsidP="005A0373">
      <w:pPr>
        <w:numPr>
          <w:ilvl w:val="0"/>
          <w:numId w:val="4"/>
        </w:numPr>
        <w:spacing w:before="100" w:beforeAutospacing="1" w:after="100" w:afterAutospacing="1" w:line="360" w:lineRule="auto"/>
        <w:jc w:val="both"/>
        <w:outlineLvl w:val="2"/>
        <w:rPr>
          <w:rFonts w:ascii="Arial" w:hAnsi="Arial" w:cs="Arial"/>
          <w:lang/>
        </w:rPr>
      </w:pPr>
      <w:r w:rsidRPr="00496978">
        <w:rPr>
          <w:rFonts w:ascii="Arial" w:hAnsi="Arial" w:cs="Arial"/>
          <w:lang/>
        </w:rPr>
        <w:t>Continuously check for signs of distress or reluctance.</w:t>
      </w:r>
    </w:p>
    <w:p w14:paraId="625E51BE" w14:textId="77777777" w:rsidR="005A0373" w:rsidRPr="00496978" w:rsidRDefault="005A0373" w:rsidP="005A0373">
      <w:pPr>
        <w:numPr>
          <w:ilvl w:val="0"/>
          <w:numId w:val="4"/>
        </w:numPr>
        <w:spacing w:before="100" w:beforeAutospacing="1" w:after="100" w:afterAutospacing="1" w:line="360" w:lineRule="auto"/>
        <w:jc w:val="both"/>
        <w:outlineLvl w:val="2"/>
        <w:rPr>
          <w:rFonts w:ascii="Arial" w:hAnsi="Arial" w:cs="Arial"/>
          <w:lang/>
        </w:rPr>
      </w:pPr>
      <w:r w:rsidRPr="00496978">
        <w:rPr>
          <w:rFonts w:ascii="Arial" w:hAnsi="Arial" w:cs="Arial"/>
          <w:lang/>
        </w:rPr>
        <w:t>Revisit consent at multiple points, ensuring the resident remains willing to participate.</w:t>
      </w:r>
    </w:p>
    <w:p w14:paraId="5772DCA2"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For all participants, a clear participant information sheet will be provided, and written consent will be obtained prior to data collection.</w:t>
      </w:r>
    </w:p>
    <w:p w14:paraId="6C87214B"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3.7.2 Anonymity and Confidentiality</w:t>
      </w:r>
      <w:r w:rsidRPr="00496978">
        <w:rPr>
          <w:rFonts w:ascii="Arial" w:hAnsi="Arial" w:cs="Arial"/>
          <w:sz w:val="28"/>
          <w:szCs w:val="28"/>
          <w:lang/>
        </w:rPr>
        <w:t xml:space="preserve"> </w:t>
      </w:r>
    </w:p>
    <w:p w14:paraId="17153069"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To protect the identity of participants and the care homes, all data will be anonymised through the use of pseudonyms. Any identifying information will be removed from transcripts and reports. Data will be stored securely on a password-protected university server, accessible only to the researcher and their supervisor.</w:t>
      </w:r>
    </w:p>
    <w:p w14:paraId="22EEF0DB"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3.7.3 Emotional Well-being</w:t>
      </w:r>
      <w:r w:rsidRPr="00496978">
        <w:rPr>
          <w:rFonts w:ascii="Arial" w:hAnsi="Arial" w:cs="Arial"/>
          <w:sz w:val="28"/>
          <w:szCs w:val="28"/>
          <w:lang/>
        </w:rPr>
        <w:t xml:space="preserve"> </w:t>
      </w:r>
    </w:p>
    <w:p w14:paraId="439ACAB0"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Discussions about loneliness and social isolation have the potential to cause distress. To mitigate this, the researcher will:</w:t>
      </w:r>
    </w:p>
    <w:p w14:paraId="245EA691" w14:textId="77777777" w:rsidR="005A0373" w:rsidRPr="00496978" w:rsidRDefault="005A0373" w:rsidP="005A0373">
      <w:pPr>
        <w:numPr>
          <w:ilvl w:val="0"/>
          <w:numId w:val="5"/>
        </w:numPr>
        <w:spacing w:before="100" w:beforeAutospacing="1" w:after="100" w:afterAutospacing="1" w:line="360" w:lineRule="auto"/>
        <w:jc w:val="both"/>
        <w:outlineLvl w:val="2"/>
        <w:rPr>
          <w:rFonts w:ascii="Arial" w:hAnsi="Arial" w:cs="Arial"/>
          <w:lang/>
        </w:rPr>
      </w:pPr>
      <w:r w:rsidRPr="00496978">
        <w:rPr>
          <w:rFonts w:ascii="Arial" w:hAnsi="Arial" w:cs="Arial"/>
          <w:lang/>
        </w:rPr>
        <w:t>Use sensitive, respectful questioning.</w:t>
      </w:r>
    </w:p>
    <w:p w14:paraId="5E28E057" w14:textId="77777777" w:rsidR="005A0373" w:rsidRPr="00496978" w:rsidRDefault="005A0373" w:rsidP="005A0373">
      <w:pPr>
        <w:numPr>
          <w:ilvl w:val="0"/>
          <w:numId w:val="5"/>
        </w:numPr>
        <w:spacing w:before="100" w:beforeAutospacing="1" w:after="100" w:afterAutospacing="1" w:line="360" w:lineRule="auto"/>
        <w:jc w:val="both"/>
        <w:outlineLvl w:val="2"/>
        <w:rPr>
          <w:rFonts w:ascii="Arial" w:hAnsi="Arial" w:cs="Arial"/>
          <w:lang/>
        </w:rPr>
      </w:pPr>
      <w:r w:rsidRPr="00496978">
        <w:rPr>
          <w:rFonts w:ascii="Arial" w:hAnsi="Arial" w:cs="Arial"/>
          <w:lang/>
        </w:rPr>
        <w:t>Provide participants with the option to stop the interview at any time.</w:t>
      </w:r>
    </w:p>
    <w:p w14:paraId="61335760" w14:textId="77777777" w:rsidR="005A0373" w:rsidRPr="00496978" w:rsidRDefault="005A0373" w:rsidP="005A0373">
      <w:pPr>
        <w:numPr>
          <w:ilvl w:val="0"/>
          <w:numId w:val="5"/>
        </w:numPr>
        <w:spacing w:before="100" w:beforeAutospacing="1" w:after="100" w:afterAutospacing="1" w:line="360" w:lineRule="auto"/>
        <w:jc w:val="both"/>
        <w:outlineLvl w:val="2"/>
        <w:rPr>
          <w:rFonts w:ascii="Arial" w:hAnsi="Arial" w:cs="Arial"/>
          <w:lang/>
        </w:rPr>
      </w:pPr>
      <w:r w:rsidRPr="00496978">
        <w:rPr>
          <w:rFonts w:ascii="Arial" w:hAnsi="Arial" w:cs="Arial"/>
          <w:lang/>
        </w:rPr>
        <w:t>Offer an emotional debriefing after interviews to discuss any feelings that have arisen.</w:t>
      </w:r>
    </w:p>
    <w:p w14:paraId="09ABDBB0" w14:textId="77777777" w:rsidR="005A0373" w:rsidRDefault="005A0373" w:rsidP="005A0373">
      <w:pPr>
        <w:numPr>
          <w:ilvl w:val="0"/>
          <w:numId w:val="5"/>
        </w:numPr>
        <w:spacing w:before="100" w:beforeAutospacing="1" w:after="100" w:afterAutospacing="1" w:line="360" w:lineRule="auto"/>
        <w:jc w:val="both"/>
        <w:outlineLvl w:val="2"/>
        <w:rPr>
          <w:rFonts w:ascii="Arial" w:hAnsi="Arial" w:cs="Arial"/>
          <w:lang/>
        </w:rPr>
      </w:pPr>
      <w:r w:rsidRPr="00496978">
        <w:rPr>
          <w:rFonts w:ascii="Arial" w:hAnsi="Arial" w:cs="Arial"/>
          <w:lang/>
        </w:rPr>
        <w:t>Provide information on sources of support if needed.</w:t>
      </w:r>
    </w:p>
    <w:p w14:paraId="5E7E36B3" w14:textId="5C7D871E" w:rsidR="002040C9" w:rsidRPr="00496978" w:rsidRDefault="002040C9" w:rsidP="002040C9">
      <w:pPr>
        <w:spacing w:before="100" w:beforeAutospacing="1" w:after="100" w:afterAutospacing="1" w:line="360" w:lineRule="auto"/>
        <w:jc w:val="both"/>
        <w:outlineLvl w:val="2"/>
        <w:rPr>
          <w:rFonts w:ascii="Arial" w:hAnsi="Arial" w:cs="Arial"/>
          <w:lang/>
        </w:rPr>
      </w:pPr>
      <w:r w:rsidRPr="002040C9">
        <w:rPr>
          <w:rFonts w:ascii="Arial" w:hAnsi="Arial" w:cs="Arial"/>
        </w:rPr>
        <w:t>These safeguards are consistent with best practice in studies exploring sensitive topics with older adults (</w:t>
      </w:r>
      <w:proofErr w:type="spellStart"/>
      <w:r w:rsidRPr="002040C9">
        <w:rPr>
          <w:rFonts w:ascii="Arial" w:hAnsi="Arial" w:cs="Arial"/>
        </w:rPr>
        <w:t>Balki</w:t>
      </w:r>
      <w:proofErr w:type="spellEnd"/>
      <w:r w:rsidRPr="002040C9">
        <w:rPr>
          <w:rFonts w:ascii="Arial" w:hAnsi="Arial" w:cs="Arial"/>
        </w:rPr>
        <w:t xml:space="preserve"> et al., 2023; Daly et al., 2021)</w:t>
      </w:r>
    </w:p>
    <w:p w14:paraId="2117B24D"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t>3.7.4 Ethical Approval</w:t>
      </w:r>
      <w:r w:rsidRPr="00496978">
        <w:rPr>
          <w:rFonts w:ascii="Arial" w:hAnsi="Arial" w:cs="Arial"/>
          <w:sz w:val="28"/>
          <w:szCs w:val="28"/>
          <w:lang/>
        </w:rPr>
        <w:t xml:space="preserve"> </w:t>
      </w:r>
    </w:p>
    <w:p w14:paraId="251FF2C4"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Full ethical approval for this study will be obtained from the University’s Research Ethics Committee prior to the commencement of any data collection.</w:t>
      </w:r>
    </w:p>
    <w:p w14:paraId="55B104EC" w14:textId="77777777" w:rsidR="005A0373" w:rsidRPr="00496978" w:rsidRDefault="005A0373" w:rsidP="005A0373">
      <w:pPr>
        <w:spacing w:before="100" w:beforeAutospacing="1" w:after="100" w:afterAutospacing="1" w:line="360" w:lineRule="auto"/>
        <w:jc w:val="both"/>
        <w:outlineLvl w:val="2"/>
        <w:rPr>
          <w:rFonts w:ascii="Arial" w:hAnsi="Arial" w:cs="Arial"/>
          <w:sz w:val="28"/>
          <w:szCs w:val="28"/>
          <w:lang/>
        </w:rPr>
      </w:pPr>
      <w:r w:rsidRPr="00496978">
        <w:rPr>
          <w:rFonts w:ascii="Arial" w:hAnsi="Arial" w:cs="Arial"/>
          <w:b/>
          <w:bCs/>
          <w:sz w:val="28"/>
          <w:szCs w:val="28"/>
          <w:lang/>
        </w:rPr>
        <w:lastRenderedPageBreak/>
        <w:t>3.8 Trustworthiness and Rigour</w:t>
      </w:r>
    </w:p>
    <w:p w14:paraId="0316A2A9" w14:textId="77777777" w:rsidR="005A0373" w:rsidRPr="00496978" w:rsidRDefault="005A0373" w:rsidP="005A0373">
      <w:pPr>
        <w:spacing w:before="100" w:beforeAutospacing="1" w:after="100" w:afterAutospacing="1" w:line="360" w:lineRule="auto"/>
        <w:jc w:val="both"/>
        <w:outlineLvl w:val="2"/>
        <w:rPr>
          <w:rFonts w:ascii="Arial" w:hAnsi="Arial" w:cs="Arial"/>
          <w:lang/>
        </w:rPr>
      </w:pPr>
      <w:r w:rsidRPr="00496978">
        <w:rPr>
          <w:rFonts w:ascii="Arial" w:hAnsi="Arial" w:cs="Arial"/>
          <w:lang/>
        </w:rPr>
        <w:t>To ensure the quality and rigour of this qualitative study, the criteria of trustworthiness as outlined by Lincoln and Guba (1985) will be addressed:</w:t>
      </w:r>
    </w:p>
    <w:tbl>
      <w:tblPr>
        <w:tblStyle w:val="TableGridLight"/>
        <w:tblW w:w="0" w:type="auto"/>
        <w:tblLook w:val="04A0" w:firstRow="1" w:lastRow="0" w:firstColumn="1" w:lastColumn="0" w:noHBand="0" w:noVBand="1"/>
      </w:tblPr>
      <w:tblGrid>
        <w:gridCol w:w="1720"/>
        <w:gridCol w:w="7296"/>
      </w:tblGrid>
      <w:tr w:rsidR="005A0373" w:rsidRPr="00496978" w14:paraId="61593C58" w14:textId="77777777" w:rsidTr="000F50A8">
        <w:tc>
          <w:tcPr>
            <w:tcW w:w="0" w:type="auto"/>
            <w:hideMark/>
          </w:tcPr>
          <w:p w14:paraId="166AE778" w14:textId="77777777" w:rsidR="005A0373" w:rsidRPr="00496978" w:rsidRDefault="005A0373" w:rsidP="00EC2BBC">
            <w:pPr>
              <w:spacing w:before="100" w:beforeAutospacing="1" w:after="100" w:afterAutospacing="1" w:line="360" w:lineRule="auto"/>
              <w:jc w:val="both"/>
              <w:outlineLvl w:val="2"/>
              <w:rPr>
                <w:rFonts w:ascii="Arial" w:hAnsi="Arial" w:cs="Arial"/>
                <w:b/>
                <w:bCs/>
                <w:lang/>
              </w:rPr>
            </w:pPr>
            <w:r w:rsidRPr="00496978">
              <w:rPr>
                <w:rFonts w:ascii="Arial" w:hAnsi="Arial" w:cs="Arial"/>
                <w:b/>
                <w:bCs/>
                <w:lang/>
              </w:rPr>
              <w:t>Criterion</w:t>
            </w:r>
          </w:p>
        </w:tc>
        <w:tc>
          <w:tcPr>
            <w:tcW w:w="0" w:type="auto"/>
            <w:hideMark/>
          </w:tcPr>
          <w:p w14:paraId="1E3E914F" w14:textId="77777777" w:rsidR="005A0373" w:rsidRPr="00496978" w:rsidRDefault="005A0373" w:rsidP="00EC2BBC">
            <w:pPr>
              <w:spacing w:before="100" w:beforeAutospacing="1" w:after="100" w:afterAutospacing="1" w:line="360" w:lineRule="auto"/>
              <w:jc w:val="both"/>
              <w:outlineLvl w:val="2"/>
              <w:rPr>
                <w:rFonts w:ascii="Arial" w:hAnsi="Arial" w:cs="Arial"/>
                <w:b/>
                <w:bCs/>
                <w:lang/>
              </w:rPr>
            </w:pPr>
            <w:r w:rsidRPr="00496978">
              <w:rPr>
                <w:rFonts w:ascii="Arial" w:hAnsi="Arial" w:cs="Arial"/>
                <w:b/>
                <w:bCs/>
                <w:lang/>
              </w:rPr>
              <w:t>Strategy</w:t>
            </w:r>
          </w:p>
        </w:tc>
      </w:tr>
      <w:tr w:rsidR="005A0373" w:rsidRPr="00496978" w14:paraId="69AF1578" w14:textId="77777777" w:rsidTr="000F50A8">
        <w:tc>
          <w:tcPr>
            <w:tcW w:w="0" w:type="auto"/>
            <w:hideMark/>
          </w:tcPr>
          <w:p w14:paraId="376CE219"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b/>
                <w:bCs/>
                <w:lang/>
              </w:rPr>
              <w:t>Credibility</w:t>
            </w:r>
          </w:p>
        </w:tc>
        <w:tc>
          <w:tcPr>
            <w:tcW w:w="0" w:type="auto"/>
            <w:hideMark/>
          </w:tcPr>
          <w:p w14:paraId="672AA2A9"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Triangulation of data sources (residents, staff), member checking (where appropriate), and prolonged engagement in the field.</w:t>
            </w:r>
          </w:p>
        </w:tc>
      </w:tr>
      <w:tr w:rsidR="005A0373" w:rsidRPr="00496978" w14:paraId="5D56C65F" w14:textId="77777777" w:rsidTr="000F50A8">
        <w:tc>
          <w:tcPr>
            <w:tcW w:w="0" w:type="auto"/>
            <w:hideMark/>
          </w:tcPr>
          <w:p w14:paraId="7CD781E5"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b/>
                <w:bCs/>
                <w:lang/>
              </w:rPr>
              <w:t>Transferability</w:t>
            </w:r>
          </w:p>
        </w:tc>
        <w:tc>
          <w:tcPr>
            <w:tcW w:w="0" w:type="auto"/>
            <w:hideMark/>
          </w:tcPr>
          <w:p w14:paraId="729F1E35"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Thick description of the context and participants to allow readers to assess the applicability of findings to other settings.</w:t>
            </w:r>
          </w:p>
        </w:tc>
      </w:tr>
      <w:tr w:rsidR="005A0373" w:rsidRPr="00496978" w14:paraId="10F0D48C" w14:textId="77777777" w:rsidTr="000F50A8">
        <w:tc>
          <w:tcPr>
            <w:tcW w:w="0" w:type="auto"/>
            <w:hideMark/>
          </w:tcPr>
          <w:p w14:paraId="650512BC"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b/>
                <w:bCs/>
                <w:lang/>
              </w:rPr>
              <w:t>Dependability</w:t>
            </w:r>
          </w:p>
        </w:tc>
        <w:tc>
          <w:tcPr>
            <w:tcW w:w="0" w:type="auto"/>
            <w:hideMark/>
          </w:tcPr>
          <w:p w14:paraId="0EACA98A"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Clear audit trail documenting the research process, including decisions made and steps taken.</w:t>
            </w:r>
          </w:p>
        </w:tc>
      </w:tr>
      <w:tr w:rsidR="005A0373" w:rsidRPr="00496978" w14:paraId="2E11425E" w14:textId="77777777" w:rsidTr="000F50A8">
        <w:tc>
          <w:tcPr>
            <w:tcW w:w="0" w:type="auto"/>
            <w:hideMark/>
          </w:tcPr>
          <w:p w14:paraId="0216C84B"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b/>
                <w:bCs/>
                <w:lang/>
              </w:rPr>
              <w:t>Confirmability</w:t>
            </w:r>
          </w:p>
        </w:tc>
        <w:tc>
          <w:tcPr>
            <w:tcW w:w="0" w:type="auto"/>
            <w:hideMark/>
          </w:tcPr>
          <w:p w14:paraId="3F0E9906" w14:textId="77777777" w:rsidR="005A0373" w:rsidRPr="00496978" w:rsidRDefault="005A0373" w:rsidP="00EC2BBC">
            <w:pPr>
              <w:spacing w:before="100" w:beforeAutospacing="1" w:after="100" w:afterAutospacing="1" w:line="360" w:lineRule="auto"/>
              <w:jc w:val="both"/>
              <w:outlineLvl w:val="2"/>
              <w:rPr>
                <w:rFonts w:ascii="Arial" w:hAnsi="Arial" w:cs="Arial"/>
                <w:lang/>
              </w:rPr>
            </w:pPr>
            <w:r w:rsidRPr="00496978">
              <w:rPr>
                <w:rFonts w:ascii="Arial" w:hAnsi="Arial" w:cs="Arial"/>
                <w:lang/>
              </w:rPr>
              <w:t>Reflexivity; the researcher will maintain a reflective journal to acknowledge and bracket personal biases and assumptions.</w:t>
            </w:r>
          </w:p>
        </w:tc>
      </w:tr>
    </w:tbl>
    <w:p w14:paraId="672BC9B1" w14:textId="31FE851C" w:rsidR="005A0373" w:rsidRPr="00496978" w:rsidRDefault="002040C9" w:rsidP="005A0373">
      <w:pPr>
        <w:spacing w:before="100" w:beforeAutospacing="1" w:after="100" w:afterAutospacing="1" w:line="360" w:lineRule="auto"/>
        <w:jc w:val="both"/>
        <w:outlineLvl w:val="2"/>
        <w:rPr>
          <w:rFonts w:ascii="Arial" w:hAnsi="Arial" w:cs="Arial"/>
          <w:lang/>
        </w:rPr>
      </w:pPr>
      <w:r w:rsidRPr="002040C9">
        <w:rPr>
          <w:rFonts w:ascii="Arial" w:hAnsi="Arial" w:cs="Arial"/>
        </w:rPr>
        <w:t>These strategies align with established practices for ensuring rigour in qualitative technology and ageing research (</w:t>
      </w:r>
      <w:proofErr w:type="spellStart"/>
      <w:r w:rsidRPr="002040C9">
        <w:rPr>
          <w:rFonts w:ascii="Arial" w:hAnsi="Arial" w:cs="Arial"/>
        </w:rPr>
        <w:t>Balki</w:t>
      </w:r>
      <w:proofErr w:type="spellEnd"/>
      <w:r w:rsidRPr="002040C9">
        <w:rPr>
          <w:rFonts w:ascii="Arial" w:hAnsi="Arial" w:cs="Arial"/>
        </w:rPr>
        <w:t xml:space="preserve"> et al., 2023; Braun and Clarke, 2021; Welch et al., 2023)</w:t>
      </w:r>
    </w:p>
    <w:p w14:paraId="15E57853" w14:textId="77777777" w:rsidR="005A0373" w:rsidRDefault="005A0373" w:rsidP="005A0373">
      <w:pPr>
        <w:rPr>
          <w:rFonts w:ascii="Arial" w:hAnsi="Arial" w:cs="Arial"/>
          <w:b/>
          <w:bCs/>
          <w:sz w:val="24"/>
          <w:szCs w:val="24"/>
          <w:lang/>
        </w:rPr>
      </w:pPr>
      <w:r>
        <w:rPr>
          <w:rFonts w:ascii="Arial" w:hAnsi="Arial" w:cs="Arial"/>
          <w:b/>
          <w:bCs/>
          <w:sz w:val="24"/>
          <w:szCs w:val="24"/>
          <w:lang/>
        </w:rPr>
        <w:br w:type="page"/>
      </w:r>
    </w:p>
    <w:p w14:paraId="060368A0" w14:textId="77777777" w:rsidR="00496978" w:rsidRDefault="005A0373" w:rsidP="00496978">
      <w:pPr>
        <w:spacing w:before="100" w:beforeAutospacing="1" w:after="100" w:afterAutospacing="1" w:line="360" w:lineRule="auto"/>
        <w:jc w:val="center"/>
        <w:outlineLvl w:val="2"/>
        <w:rPr>
          <w:rFonts w:ascii="Arial" w:hAnsi="Arial" w:cs="Arial"/>
          <w:b/>
          <w:bCs/>
          <w:sz w:val="32"/>
          <w:szCs w:val="32"/>
          <w:lang/>
        </w:rPr>
      </w:pPr>
      <w:r w:rsidRPr="00496978">
        <w:rPr>
          <w:rFonts w:ascii="Arial" w:hAnsi="Arial" w:cs="Arial"/>
          <w:b/>
          <w:bCs/>
          <w:sz w:val="32"/>
          <w:szCs w:val="32"/>
          <w:lang/>
        </w:rPr>
        <w:lastRenderedPageBreak/>
        <w:t>CHAPTER 4</w:t>
      </w:r>
    </w:p>
    <w:p w14:paraId="1F45C6A5" w14:textId="55DC7864" w:rsidR="005A0373" w:rsidRPr="00496978" w:rsidRDefault="005A0373" w:rsidP="00496978">
      <w:pPr>
        <w:spacing w:before="100" w:beforeAutospacing="1" w:after="100" w:afterAutospacing="1" w:line="360" w:lineRule="auto"/>
        <w:jc w:val="center"/>
        <w:outlineLvl w:val="2"/>
        <w:rPr>
          <w:rFonts w:ascii="Arial" w:hAnsi="Arial" w:cs="Arial"/>
          <w:b/>
          <w:bCs/>
          <w:sz w:val="32"/>
          <w:szCs w:val="32"/>
          <w:lang/>
        </w:rPr>
      </w:pPr>
      <w:r w:rsidRPr="00496978">
        <w:rPr>
          <w:rFonts w:ascii="Arial" w:hAnsi="Arial" w:cs="Arial"/>
          <w:b/>
          <w:bCs/>
          <w:sz w:val="32"/>
          <w:szCs w:val="32"/>
          <w:lang/>
        </w:rPr>
        <w:t>Results and Discussion</w:t>
      </w:r>
    </w:p>
    <w:p w14:paraId="2524CF82" w14:textId="77777777" w:rsidR="00384A60" w:rsidRPr="00384A60" w:rsidRDefault="00384A60" w:rsidP="00384A60">
      <w:pPr>
        <w:spacing w:before="100" w:beforeAutospacing="1" w:after="100" w:afterAutospacing="1" w:line="360" w:lineRule="auto"/>
        <w:jc w:val="both"/>
        <w:outlineLvl w:val="2"/>
        <w:rPr>
          <w:rFonts w:ascii="Arial" w:hAnsi="Arial" w:cs="Arial"/>
          <w:b/>
          <w:bCs/>
          <w:sz w:val="28"/>
          <w:szCs w:val="28"/>
          <w:lang/>
        </w:rPr>
      </w:pPr>
      <w:r w:rsidRPr="00384A60">
        <w:rPr>
          <w:rFonts w:ascii="Arial" w:hAnsi="Arial" w:cs="Arial"/>
          <w:b/>
          <w:bCs/>
          <w:sz w:val="28"/>
          <w:szCs w:val="28"/>
          <w:lang/>
        </w:rPr>
        <w:t>4.1 Introduction</w:t>
      </w:r>
    </w:p>
    <w:p w14:paraId="10398586" w14:textId="0F68AC41" w:rsidR="00384A60" w:rsidRPr="00384A60" w:rsidRDefault="00384A60" w:rsidP="00384A60">
      <w:pPr>
        <w:spacing w:before="100" w:beforeAutospacing="1" w:after="100" w:afterAutospacing="1" w:line="360" w:lineRule="auto"/>
        <w:jc w:val="both"/>
        <w:outlineLvl w:val="2"/>
        <w:rPr>
          <w:rFonts w:ascii="Arial" w:hAnsi="Arial" w:cs="Arial"/>
          <w:lang/>
        </w:rPr>
      </w:pPr>
      <w:r w:rsidRPr="00384A60">
        <w:rPr>
          <w:rFonts w:ascii="Arial" w:hAnsi="Arial" w:cs="Arial"/>
          <w:lang/>
        </w:rPr>
        <w:t xml:space="preserve">This chapter presents the qualitative findings from the study conducted by Balki et al. (2023), which explored how older adults use and accept digital communication tools to stay connected with others. I have analysed these findings thematically and </w:t>
      </w:r>
      <w:r w:rsidR="00D01085" w:rsidRPr="00496978">
        <w:rPr>
          <w:rFonts w:ascii="Arial" w:hAnsi="Arial" w:cs="Arial"/>
          <w:lang/>
        </w:rPr>
        <w:t>discussed</w:t>
      </w:r>
      <w:r w:rsidRPr="00384A60">
        <w:rPr>
          <w:rFonts w:ascii="Arial" w:hAnsi="Arial" w:cs="Arial"/>
          <w:lang/>
        </w:rPr>
        <w:t xml:space="preserve"> them in relation to the research objectives I set out in Chapter 1. To remind you, those objectives were: (1) to identify what digital tools are currently used in care homes and what residents think of them; (2) to understand what stops residents from using these tools, whether that is confidence, support, or design problems; (3) to explore how residents feel about AI features like voice assistants or automated reminders; and (4) to identify what training and support help residents engage with technology.</w:t>
      </w:r>
    </w:p>
    <w:p w14:paraId="42831B16" w14:textId="5F83A7F1" w:rsidR="00384A60" w:rsidRPr="00384A60" w:rsidRDefault="00384A60" w:rsidP="00384A60">
      <w:pPr>
        <w:spacing w:before="100" w:beforeAutospacing="1" w:after="100" w:afterAutospacing="1" w:line="360" w:lineRule="auto"/>
        <w:jc w:val="both"/>
        <w:outlineLvl w:val="2"/>
        <w:rPr>
          <w:rFonts w:ascii="Arial" w:hAnsi="Arial" w:cs="Arial"/>
          <w:lang/>
        </w:rPr>
      </w:pPr>
      <w:r w:rsidRPr="00384A60">
        <w:rPr>
          <w:rFonts w:ascii="Arial" w:hAnsi="Arial" w:cs="Arial"/>
          <w:lang/>
        </w:rPr>
        <w:t>From the participant narratives, f</w:t>
      </w:r>
      <w:r w:rsidR="00D01085" w:rsidRPr="00496978">
        <w:rPr>
          <w:rFonts w:ascii="Arial" w:hAnsi="Arial" w:cs="Arial"/>
          <w:lang/>
        </w:rPr>
        <w:t>our</w:t>
      </w:r>
      <w:r w:rsidRPr="00384A60">
        <w:rPr>
          <w:rFonts w:ascii="Arial" w:hAnsi="Arial" w:cs="Arial"/>
          <w:lang/>
        </w:rPr>
        <w:t xml:space="preserve"> themes emerged that shape how older adults use technology for social connection</w:t>
      </w:r>
      <w:r w:rsidR="00D01085" w:rsidRPr="00496978">
        <w:rPr>
          <w:rFonts w:ascii="Arial" w:eastAsia="Times New Roman" w:hAnsi="Arial" w:cs="Arial"/>
          <w:kern w:val="0"/>
          <w:lang/>
          <w14:ligatures w14:val="none"/>
        </w:rPr>
        <w:t xml:space="preserve"> digital communication tools can help reduce loneliness for older adults in residential care, and what influences whether they accept AI-enabled features</w:t>
      </w:r>
      <w:r w:rsidRPr="00384A60">
        <w:rPr>
          <w:rFonts w:ascii="Arial" w:hAnsi="Arial" w:cs="Arial"/>
          <w:lang/>
        </w:rPr>
        <w:t>. Three of these fit with the Technology Acceptance Model (TAM)</w:t>
      </w:r>
      <w:r w:rsidRPr="00496978">
        <w:rPr>
          <w:rFonts w:ascii="Arial" w:hAnsi="Arial" w:cs="Arial"/>
          <w:lang/>
        </w:rPr>
        <w:t xml:space="preserve"> </w:t>
      </w:r>
      <w:r w:rsidRPr="00384A60">
        <w:rPr>
          <w:rFonts w:ascii="Arial" w:hAnsi="Arial" w:cs="Arial"/>
          <w:lang/>
        </w:rPr>
        <w:t>perceived usefulness, perceived ease of use, and behavioural intention. Two additional themes came through strongly as well: privacy and security concerns, and the impact of the situation people find themselves in. These findings give us useful insights into how residential care homes might go about introducing technology in a way that actually helps residents feel more connected rather than more isolated. Throughout this chapter, I will draw connections between what the participants said and what this might mean for older adults living in care homes.</w:t>
      </w:r>
    </w:p>
    <w:p w14:paraId="2188D354"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4.2 Theme 1: What Digital Tools Are Used and What Residents Think of Them</w:t>
      </w:r>
    </w:p>
    <w:p w14:paraId="19201137"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theme addresses the first research objective: identifying what digital tools are currently used and what residents think of them. The findings reveal that not all digital tools are viewed equally. Participants had clear preferences, and these preferences were shaped by how well the tools helped them feel connected to others.</w:t>
      </w:r>
    </w:p>
    <w:p w14:paraId="7E411A55" w14:textId="4603DB4E"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4.2.1 Videoconferencing</w:t>
      </w:r>
      <w:r w:rsidR="004866A7">
        <w:rPr>
          <w:rFonts w:ascii="Arial" w:hAnsi="Arial" w:cs="Arial"/>
          <w:b/>
          <w:bCs/>
          <w:sz w:val="28"/>
          <w:szCs w:val="28"/>
          <w:lang/>
        </w:rPr>
        <w:t xml:space="preserve">, A Most </w:t>
      </w:r>
      <w:r w:rsidRPr="002E0C38">
        <w:rPr>
          <w:rFonts w:ascii="Arial" w:hAnsi="Arial" w:cs="Arial"/>
          <w:b/>
          <w:bCs/>
          <w:sz w:val="28"/>
          <w:szCs w:val="28"/>
          <w:lang/>
        </w:rPr>
        <w:t>Valued Tool</w:t>
      </w:r>
    </w:p>
    <w:p w14:paraId="229C274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lastRenderedPageBreak/>
        <w:t>Videoconferencing apps like WhatsApp and Zoom received the most positive feedback. Participants valued these tools because they could see the person they were talking to, which felt like the next best thing to being together in person. One participant summed this up well:</w:t>
      </w:r>
    </w:p>
    <w:p w14:paraId="5B9C17D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"These days, yes definitely, it's the closest thing you have to meeting someone in-person, so definitely helps."</w:t>
      </w:r>
    </w:p>
    <w:p w14:paraId="0E4AE09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What came through in the interviews was that this was not just about convenience. For some participants, being able to see family members on screen made a real difference to how isolated they felt. Another participant talked about loving the "quick and easy on-demand nature" of these apps, explaining that they could just call people and sometimes they picked up, sometimes they did not, but just having the ability to do that felt amazing. This flexibility matters. Unlike a scheduled phone call, video calling allows for more spontaneous connection, which can feel more natural.</w:t>
      </w:r>
    </w:p>
    <w:p w14:paraId="699763D0"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added:</w:t>
      </w:r>
    </w:p>
    <w:p w14:paraId="6FDD03A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"It's not the same as having them in the room with you, but it's the next best thing. When you haven't seen your daughter for weeks because she lives so far away, seeing her face on that screen means everything."</w:t>
      </w:r>
    </w:p>
    <w:p w14:paraId="4780E527"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Some participants also mentioned using video calls to connect with healthcare services. One participant said:</w:t>
      </w:r>
    </w:p>
    <w:p w14:paraId="36E3D49F" w14:textId="07953EDD"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w:t>
      </w:r>
      <w:r w:rsidR="004866A7" w:rsidRPr="00496978">
        <w:rPr>
          <w:rFonts w:ascii="Arial" w:hAnsi="Arial" w:cs="Arial"/>
          <w:i/>
          <w:iCs/>
          <w:lang/>
        </w:rPr>
        <w:t>Sometimes</w:t>
      </w:r>
      <w:r w:rsidRPr="002E0C38">
        <w:rPr>
          <w:rFonts w:ascii="Arial" w:hAnsi="Arial" w:cs="Arial"/>
          <w:i/>
          <w:iCs/>
          <w:lang/>
        </w:rPr>
        <w:t xml:space="preserve"> getting out is difficult. Being able to have my appointments from home has been a lifesaver. I don't have to worry about arranging transport or waiting in a cold surgery."</w:t>
      </w:r>
    </w:p>
    <w:p w14:paraId="5D60AE3A" w14:textId="5B36E3A6"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 these tools were doing double duty</w:t>
      </w:r>
      <w:r w:rsidR="004866A7" w:rsidRPr="00496978">
        <w:rPr>
          <w:rFonts w:ascii="Arial" w:hAnsi="Arial" w:cs="Arial"/>
          <w:lang/>
        </w:rPr>
        <w:t xml:space="preserve">, </w:t>
      </w:r>
      <w:r w:rsidRPr="002E0C38">
        <w:rPr>
          <w:rFonts w:ascii="Arial" w:hAnsi="Arial" w:cs="Arial"/>
          <w:lang/>
        </w:rPr>
        <w:t xml:space="preserve">helping people stay socially connected while also giving them access to services they needed. This backs up what </w:t>
      </w:r>
      <w:r w:rsidR="004866A7" w:rsidRPr="00496978">
        <w:rPr>
          <w:rFonts w:ascii="Arial" w:hAnsi="Arial" w:cs="Arial"/>
          <w:lang/>
        </w:rPr>
        <w:t>Anisha</w:t>
      </w:r>
      <w:r w:rsidRPr="002E0C38">
        <w:rPr>
          <w:rFonts w:ascii="Arial" w:hAnsi="Arial" w:cs="Arial"/>
          <w:lang/>
        </w:rPr>
        <w:t xml:space="preserve"> et al. (2025) found about technology helping older adults maintain independence. For residents in care homes, who may find it difficult to get out for appointments, this could be a significant benefit.</w:t>
      </w:r>
    </w:p>
    <w:p w14:paraId="6108D86F" w14:textId="66BF6652"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4.2.2 Mixed Response</w:t>
      </w:r>
      <w:r w:rsidR="004866A7" w:rsidRPr="004866A7">
        <w:rPr>
          <w:rFonts w:ascii="Arial" w:hAnsi="Arial" w:cs="Arial"/>
          <w:b/>
          <w:bCs/>
          <w:sz w:val="28"/>
          <w:szCs w:val="28"/>
          <w:lang/>
        </w:rPr>
        <w:t xml:space="preserve"> from Email Usage</w:t>
      </w:r>
    </w:p>
    <w:p w14:paraId="2B6413B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Email received a more mixed response. Some participants loved how quick and easy it was compared to writing letters. One person said:</w:t>
      </w:r>
    </w:p>
    <w:p w14:paraId="3954EA7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"Imagine the days when we would be sitting in front of a typewriter typing up letters. Those days are gone, and it's made things so much more efficient."</w:t>
      </w:r>
    </w:p>
    <w:p w14:paraId="09B467D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lastRenderedPageBreak/>
        <w:t>Another participant described how email had become a lifeline:</w:t>
      </w:r>
    </w:p>
    <w:p w14:paraId="68FFB5C8" w14:textId="36B1505A"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 xml:space="preserve">"My </w:t>
      </w:r>
      <w:r w:rsidR="004866A7" w:rsidRPr="00496978">
        <w:rPr>
          <w:rFonts w:ascii="Arial" w:hAnsi="Arial" w:cs="Arial"/>
          <w:i/>
          <w:iCs/>
          <w:lang/>
        </w:rPr>
        <w:t>daughter</w:t>
      </w:r>
      <w:r w:rsidRPr="002E0C38">
        <w:rPr>
          <w:rFonts w:ascii="Arial" w:hAnsi="Arial" w:cs="Arial"/>
          <w:i/>
          <w:iCs/>
          <w:lang/>
        </w:rPr>
        <w:t xml:space="preserve"> sends me pictures of the grandchildren every week. I print them out and put them on my fridge. It makes me feel like I'm still part of their lives even though I can't be there."</w:t>
      </w:r>
    </w:p>
    <w:p w14:paraId="34EDB95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However, other participants expressed frustration with spam and impersonal content. One participant said:</w:t>
      </w:r>
    </w:p>
    <w:p w14:paraId="1EEBDF80" w14:textId="4F568354"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"Every day</w:t>
      </w:r>
      <w:r w:rsidR="004866A7" w:rsidRPr="00496978">
        <w:rPr>
          <w:rFonts w:ascii="Arial" w:hAnsi="Arial" w:cs="Arial"/>
          <w:i/>
          <w:iCs/>
          <w:lang/>
        </w:rPr>
        <w:t>,</w:t>
      </w:r>
      <w:r w:rsidRPr="002E0C38">
        <w:rPr>
          <w:rFonts w:ascii="Arial" w:hAnsi="Arial" w:cs="Arial"/>
          <w:i/>
          <w:iCs/>
          <w:lang/>
        </w:rPr>
        <w:t xml:space="preserve"> I have to delete dozens of emails trying to sell me things I don't need. The few emails from friends get lost in all that noise. It's exhausting."</w:t>
      </w:r>
    </w:p>
    <w:p w14:paraId="59EA015F" w14:textId="296B0593"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shows that whether someone finds a tool useful is not just about the tool itself</w:t>
      </w:r>
      <w:r w:rsidR="004866A7" w:rsidRPr="00496978">
        <w:rPr>
          <w:rFonts w:ascii="Arial" w:hAnsi="Arial" w:cs="Arial"/>
          <w:lang/>
        </w:rPr>
        <w:t xml:space="preserve">; </w:t>
      </w:r>
      <w:r w:rsidRPr="002E0C38">
        <w:rPr>
          <w:rFonts w:ascii="Arial" w:hAnsi="Arial" w:cs="Arial"/>
          <w:lang/>
        </w:rPr>
        <w:t>it is also about their personal experience with it. If someone only ever gets bills and spam through email, they are going to have a negative view of it. But if they get nice messages from family, they will see it differently. For care homes, this suggests that introducing technology is not just about providing the device. It is about helping residents have positive experiences with it from the start.</w:t>
      </w:r>
    </w:p>
    <w:p w14:paraId="01438B7B" w14:textId="3AE00542"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4.2.3 Social Media</w:t>
      </w:r>
      <w:r w:rsidR="004866A7" w:rsidRPr="00E9325E">
        <w:rPr>
          <w:rFonts w:ascii="Arial" w:hAnsi="Arial" w:cs="Arial"/>
          <w:b/>
          <w:bCs/>
          <w:sz w:val="28"/>
          <w:szCs w:val="28"/>
          <w:lang/>
        </w:rPr>
        <w:t xml:space="preserve"> Less Appealing </w:t>
      </w:r>
    </w:p>
    <w:p w14:paraId="174AABB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Facebook (or Meta, as it is now called) did not fare so well. Quite a few participants said they were using it less than they used to. One person explained:</w:t>
      </w:r>
    </w:p>
    <w:p w14:paraId="26AAC15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 think definitely as time is passing, my use of Facebook is diminishing. I saw the value of it years ago, but now I don't."</w:t>
      </w:r>
    </w:p>
    <w:p w14:paraId="2C16D224" w14:textId="33DF3B97" w:rsidR="002E0C38" w:rsidRPr="002E0C38" w:rsidRDefault="004866A7" w:rsidP="002E0C38">
      <w:pPr>
        <w:spacing w:before="100" w:beforeAutospacing="1" w:after="100" w:afterAutospacing="1" w:line="360" w:lineRule="auto"/>
        <w:jc w:val="both"/>
        <w:outlineLvl w:val="2"/>
        <w:rPr>
          <w:rFonts w:ascii="Arial" w:hAnsi="Arial" w:cs="Arial"/>
          <w:lang/>
        </w:rPr>
      </w:pPr>
      <w:r w:rsidRPr="00E9325E">
        <w:rPr>
          <w:rFonts w:ascii="Arial" w:hAnsi="Arial" w:cs="Arial"/>
          <w:lang/>
        </w:rPr>
        <w:t xml:space="preserve">For other </w:t>
      </w:r>
      <w:r w:rsidR="002E0C38" w:rsidRPr="002E0C38">
        <w:rPr>
          <w:rFonts w:ascii="Arial" w:hAnsi="Arial" w:cs="Arial"/>
          <w:lang/>
        </w:rPr>
        <w:t>reasons</w:t>
      </w:r>
      <w:r w:rsidRPr="00E9325E">
        <w:rPr>
          <w:rFonts w:ascii="Arial" w:hAnsi="Arial" w:cs="Arial"/>
          <w:lang/>
        </w:rPr>
        <w:t xml:space="preserve">, </w:t>
      </w:r>
      <w:r w:rsidR="002E0C38" w:rsidRPr="002E0C38">
        <w:rPr>
          <w:rFonts w:ascii="Arial" w:hAnsi="Arial" w:cs="Arial"/>
          <w:lang/>
        </w:rPr>
        <w:t>people felt the content on Facebook had changed. One participant said:</w:t>
      </w:r>
    </w:p>
    <w:p w14:paraId="02887D88"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"You get lots of news stories that you don't want to read. Hence, it's not very friendly, nor enjoyable."</w:t>
      </w:r>
    </w:p>
    <w:p w14:paraId="494484B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Instead of seeing updates from family and friends, participants felt they were being bombarded with news, much of it negative. This made the platform feel like a chore rather than a pleasure. Another participant added:</w:t>
      </w:r>
    </w:p>
    <w:p w14:paraId="64A3AD01"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 just wanted to see pictures of my grandchildren. Instead, I'm being told about wars and politics and everything that's wrong with the world. I have enough to worry about without that."</w:t>
      </w:r>
    </w:p>
    <w:p w14:paraId="7630F85F" w14:textId="08565944"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said:</w:t>
      </w:r>
    </w:p>
    <w:p w14:paraId="4FB53BC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lastRenderedPageBreak/>
        <w:t>"My granddaughter told me Instagram is where everyone is now. But I looked at Instagram and couldn't figure it out. It's all pictures with no words, and I don't understand how it works. So now I see nothing."</w:t>
      </w:r>
    </w:p>
    <w:p w14:paraId="76C28D5D" w14:textId="77777777" w:rsidR="002E0C38" w:rsidRPr="002E0C38" w:rsidRDefault="002E0C38" w:rsidP="002E0C38">
      <w:pPr>
        <w:spacing w:before="100" w:beforeAutospacing="1" w:after="100" w:afterAutospacing="1" w:line="360" w:lineRule="auto"/>
        <w:jc w:val="both"/>
        <w:outlineLvl w:val="2"/>
        <w:rPr>
          <w:rFonts w:ascii="Arial" w:hAnsi="Arial" w:cs="Arial"/>
          <w:b/>
          <w:bCs/>
          <w:lang/>
        </w:rPr>
      </w:pPr>
      <w:r w:rsidRPr="002E0C38">
        <w:rPr>
          <w:rFonts w:ascii="Arial" w:hAnsi="Arial" w:cs="Arial"/>
          <w:b/>
          <w:bCs/>
          <w:lang/>
        </w:rPr>
        <w:t>4.2.4 Implications for Research Objective One</w:t>
      </w:r>
    </w:p>
    <w:p w14:paraId="20B62DB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These findings directly address the first research objective. They suggest that in care homes, videoconferencing tools like WhatsApp and Zoom would likely be the most welcomed, as they were highly valued for maintaining family connections. Email could be useful but requires careful management to ensure positive experiences. Social media platforms like Facebook may be less suitable, as they can cause frustration and even increase feelings of isolation. Care homes should therefore prioritise investing in videoconferencing infrastructure over social media platforms if the goal is to help residents feel connected.</w:t>
      </w:r>
    </w:p>
    <w:p w14:paraId="2A3A5360"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4.3 Theme 2: What Stops Residents from Using Digital Tools</w:t>
      </w:r>
    </w:p>
    <w:p w14:paraId="1A9D411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theme addresses the second research objective: understanding what stops residents from using digital tools, whether that is confidence, support, or design problems. The findings reveal that both design complexity and confidence issues act as significant barriers.</w:t>
      </w:r>
    </w:p>
    <w:p w14:paraId="1DD730E7" w14:textId="2D00BAF4"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 xml:space="preserve">4.3.1 </w:t>
      </w:r>
      <w:r w:rsidR="00AE6E85">
        <w:rPr>
          <w:rFonts w:ascii="Arial" w:hAnsi="Arial" w:cs="Arial"/>
          <w:b/>
          <w:bCs/>
          <w:sz w:val="28"/>
          <w:szCs w:val="28"/>
          <w:lang/>
        </w:rPr>
        <w:t xml:space="preserve">Technology UI </w:t>
      </w:r>
      <w:r w:rsidRPr="002E0C38">
        <w:rPr>
          <w:rFonts w:ascii="Arial" w:hAnsi="Arial" w:cs="Arial"/>
          <w:b/>
          <w:bCs/>
          <w:sz w:val="28"/>
          <w:szCs w:val="28"/>
          <w:lang/>
        </w:rPr>
        <w:t>Design Simplicity as a Facilitator</w:t>
      </w:r>
    </w:p>
    <w:p w14:paraId="637BD91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How easy a tool was to use made a real difference to whether people stuck with it or gave up. What came through in the interviews was how small design choices could have a big impact on whether someone felt confident using a device.</w:t>
      </w:r>
    </w:p>
    <w:p w14:paraId="21436880"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WhatsApp was a good example of something that got it right. People described it as "easy to use and quite intuitive." When something is straightforward, people are more likely to give it a go and keep using it. There is less friction. You do not have to work up the courage to open the app because you know what to expect.</w:t>
      </w:r>
    </w:p>
    <w:p w14:paraId="320CABA0"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talked about how they appreciated being able to just call people without having to navigate through complicated menus. Another participant said:</w:t>
      </w:r>
    </w:p>
    <w:p w14:paraId="2B20EAA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"My daughter set it up for me, and after showing me twice, I could do it myself. It's just a green button to call and a red one to hang up. Even I can remember that."</w:t>
      </w:r>
    </w:p>
    <w:p w14:paraId="28D6ADC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 different participant appreciated that WhatsApp did not change much over time:</w:t>
      </w:r>
    </w:p>
    <w:p w14:paraId="4ED4C1F1"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lastRenderedPageBreak/>
        <w:t>"It looks the same now as it did when I first got it. I don't have to relearn things every few months. That's important when you're my age."</w:t>
      </w:r>
    </w:p>
    <w:p w14:paraId="53212BE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fits with what the Technology Acceptance Model says about ease of use being a key factor (Davis, 1989). If something feels hard to use, people will avoid it. If it feels easy, they will use it more.</w:t>
      </w:r>
    </w:p>
    <w:p w14:paraId="3A9EA964"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4.3.2 Design Complexity as a Barrier</w:t>
      </w:r>
    </w:p>
    <w:p w14:paraId="73D5450E" w14:textId="770E0B39"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 xml:space="preserve">Facebook, on the other hand, had become too complicated. Over the years, it </w:t>
      </w:r>
      <w:r w:rsidR="00AE6E85" w:rsidRPr="00E9325E">
        <w:rPr>
          <w:rFonts w:ascii="Arial" w:hAnsi="Arial" w:cs="Arial"/>
          <w:lang/>
        </w:rPr>
        <w:t>has</w:t>
      </w:r>
      <w:r w:rsidRPr="002E0C38">
        <w:rPr>
          <w:rFonts w:ascii="Arial" w:hAnsi="Arial" w:cs="Arial"/>
          <w:lang/>
        </w:rPr>
        <w:t xml:space="preserve"> added more and more features</w:t>
      </w:r>
      <w:r w:rsidR="00AE6E85" w:rsidRPr="00E9325E">
        <w:rPr>
          <w:rFonts w:ascii="Arial" w:hAnsi="Arial" w:cs="Arial"/>
          <w:lang/>
        </w:rPr>
        <w:t xml:space="preserve">, </w:t>
      </w:r>
      <w:r w:rsidRPr="002E0C38">
        <w:rPr>
          <w:rFonts w:ascii="Arial" w:hAnsi="Arial" w:cs="Arial"/>
          <w:lang/>
        </w:rPr>
        <w:t>news feeds, shopping, groups, marketplace, all sorts of things. For younger users, these might be welcome additions. But for older participants, they just made the platform harder to navigate.</w:t>
      </w:r>
    </w:p>
    <w:p w14:paraId="57C7213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described it like this:</w:t>
      </w:r>
    </w:p>
    <w:p w14:paraId="0D525A5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"It's just so complex… it used to be about sharing pictures of family and friends, and now, it has shopping and news and other things. Too much for me to manage."</w:t>
      </w:r>
    </w:p>
    <w:p w14:paraId="2B6115F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shared their frustration:</w:t>
      </w:r>
    </w:p>
    <w:p w14:paraId="4693CA4B" w14:textId="710F1972"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 used to know where everything was. Now</w:t>
      </w:r>
      <w:r w:rsidR="00AE6E85" w:rsidRPr="00E9325E">
        <w:rPr>
          <w:rFonts w:ascii="Arial" w:hAnsi="Arial" w:cs="Arial"/>
          <w:i/>
          <w:iCs/>
          <w:lang/>
        </w:rPr>
        <w:t>,</w:t>
      </w:r>
      <w:r w:rsidRPr="002E0C38">
        <w:rPr>
          <w:rFonts w:ascii="Arial" w:hAnsi="Arial" w:cs="Arial"/>
          <w:i/>
          <w:iCs/>
          <w:lang/>
        </w:rPr>
        <w:t xml:space="preserve"> when I log in, I can't find anything. They move things around without telling you. It makes me feel stupid."</w:t>
      </w:r>
    </w:p>
    <w:p w14:paraId="2EC46FD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mentioned that they used to know how to find photos of their grandchildren, but after updates, they could not figure out where everything had gone:</w:t>
      </w:r>
    </w:p>
    <w:p w14:paraId="4104829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 spent twenty minutes trying to find a picture my daughter posted. By the time I found it, I was so frustrated I didn't even want to look at it anymore."</w:t>
      </w:r>
    </w:p>
    <w:p w14:paraId="77816627" w14:textId="77777777" w:rsidR="00AE6E85" w:rsidRPr="00E9325E" w:rsidRDefault="002E0C38" w:rsidP="00AE6E85">
      <w:pPr>
        <w:spacing w:before="100" w:beforeAutospacing="1" w:after="100" w:afterAutospacing="1" w:line="360" w:lineRule="auto"/>
        <w:jc w:val="both"/>
        <w:outlineLvl w:val="2"/>
        <w:rPr>
          <w:rFonts w:ascii="Arial" w:hAnsi="Arial" w:cs="Arial"/>
          <w:lang/>
        </w:rPr>
      </w:pPr>
      <w:r w:rsidRPr="002E0C38">
        <w:rPr>
          <w:rFonts w:ascii="Arial" w:hAnsi="Arial" w:cs="Arial"/>
          <w:lang/>
        </w:rPr>
        <w:t xml:space="preserve">What is interesting here is that the participants were not saying they were incapable of learning. They were saying that the platform had become unnecessarily complicated. </w:t>
      </w:r>
    </w:p>
    <w:p w14:paraId="69EB8945" w14:textId="685A9E8D" w:rsidR="002E0C38" w:rsidRPr="002E0C38" w:rsidRDefault="002E0C38" w:rsidP="00AE6E85">
      <w:pPr>
        <w:spacing w:before="100" w:beforeAutospacing="1" w:after="100" w:afterAutospacing="1" w:line="360" w:lineRule="auto"/>
        <w:jc w:val="both"/>
        <w:outlineLvl w:val="2"/>
        <w:rPr>
          <w:rFonts w:ascii="Arial" w:hAnsi="Arial" w:cs="Arial"/>
          <w:lang/>
        </w:rPr>
      </w:pPr>
      <w:r w:rsidRPr="002E0C38">
        <w:rPr>
          <w:rFonts w:ascii="Arial" w:hAnsi="Arial" w:cs="Arial"/>
          <w:lang/>
        </w:rPr>
        <w:t>The effort required to keep up with changes was not worth the benefit they got from using it. This is an important distinction. It is not about older adults being unable to use technology. It is about technology being designed in a way that does not consider their needs.</w:t>
      </w:r>
    </w:p>
    <w:p w14:paraId="0BFE10E2"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4.3.3 Privacy and Security Concerns as Barriers</w:t>
      </w:r>
    </w:p>
    <w:p w14:paraId="2CDA686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lastRenderedPageBreak/>
        <w:t>Privacy and security concerns also emerged as significant barriers. For many participants, these concerns shaped their decisions about which platforms to use and how much to engage with them.</w:t>
      </w:r>
    </w:p>
    <w:p w14:paraId="51E3D0A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People were sceptical about how technology companies handle their data. One participant said privacy is "a conversation technology companies avoid" and that they did not feel properly informed about what data was being collected or how it was being used. Another participant expressed their frustration:</w:t>
      </w:r>
    </w:p>
    <w:p w14:paraId="2BC91221"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"You click 'agree' because you have to, but who reads those terms and conditions? They're pages and pages long. And even if you read them, you wouldn't understand half of what they're saying. They're designed to confuse you."</w:t>
      </w:r>
    </w:p>
    <w:p w14:paraId="5BC945F1"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Some participants gave specific examples of their worries. One person talked about mentioning something in a private conversation and then seeing adverts for the same thing pop up on Facebook. They said:</w:t>
      </w:r>
    </w:p>
    <w:p w14:paraId="538D131B" w14:textId="1F7FB2F0"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w:t>
      </w:r>
      <w:r w:rsidR="00AE6E85" w:rsidRPr="00E9325E">
        <w:rPr>
          <w:rFonts w:ascii="Arial" w:hAnsi="Arial" w:cs="Arial"/>
          <w:i/>
          <w:iCs/>
          <w:lang/>
        </w:rPr>
        <w:t>Unnecessary things</w:t>
      </w:r>
      <w:r w:rsidRPr="002E0C38">
        <w:rPr>
          <w:rFonts w:ascii="Arial" w:hAnsi="Arial" w:cs="Arial"/>
          <w:i/>
          <w:iCs/>
          <w:lang/>
        </w:rPr>
        <w:t xml:space="preserve"> like unrelated adverts appearing. When I </w:t>
      </w:r>
      <w:r w:rsidR="00AE6E85" w:rsidRPr="00E9325E">
        <w:rPr>
          <w:rFonts w:ascii="Arial" w:hAnsi="Arial" w:cs="Arial"/>
          <w:i/>
          <w:iCs/>
          <w:lang/>
        </w:rPr>
        <w:t xml:space="preserve">viewed an electronic product </w:t>
      </w:r>
      <w:r w:rsidRPr="002E0C38">
        <w:rPr>
          <w:rFonts w:ascii="Arial" w:hAnsi="Arial" w:cs="Arial"/>
          <w:i/>
          <w:iCs/>
          <w:lang/>
        </w:rPr>
        <w:t xml:space="preserve">on </w:t>
      </w:r>
      <w:r w:rsidR="00AE6E85" w:rsidRPr="00E9325E">
        <w:rPr>
          <w:rFonts w:ascii="Arial" w:hAnsi="Arial" w:cs="Arial"/>
          <w:i/>
          <w:iCs/>
          <w:lang/>
        </w:rPr>
        <w:t xml:space="preserve">Instagram </w:t>
      </w:r>
      <w:r w:rsidRPr="002E0C38">
        <w:rPr>
          <w:rFonts w:ascii="Arial" w:hAnsi="Arial" w:cs="Arial"/>
          <w:i/>
          <w:iCs/>
          <w:lang/>
        </w:rPr>
        <w:t xml:space="preserve">and then logged into Facebook, adverts for where I can get </w:t>
      </w:r>
      <w:r w:rsidR="00AE6E85" w:rsidRPr="00E9325E">
        <w:rPr>
          <w:rFonts w:ascii="Arial" w:hAnsi="Arial" w:cs="Arial"/>
          <w:i/>
          <w:iCs/>
          <w:lang/>
        </w:rPr>
        <w:t xml:space="preserve">electronic products </w:t>
      </w:r>
      <w:r w:rsidRPr="002E0C38">
        <w:rPr>
          <w:rFonts w:ascii="Arial" w:hAnsi="Arial" w:cs="Arial"/>
          <w:i/>
          <w:iCs/>
          <w:lang/>
        </w:rPr>
        <w:t>started popping up!"</w:t>
      </w:r>
    </w:p>
    <w:p w14:paraId="6622C381"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worried about hacking:</w:t>
      </w:r>
    </w:p>
    <w:p w14:paraId="37F57019" w14:textId="0A09B96D"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"What if it all got hacked and all the information they have on you went into the wrong hands. Like when we get spam messages, what if they use the data on us to really create a convincing spam fraud?"</w:t>
      </w:r>
    </w:p>
    <w:p w14:paraId="5DDA519C"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4.3.4 Implications for Research Objective Two</w:t>
      </w:r>
    </w:p>
    <w:p w14:paraId="1B79C868"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These findings directly address the second research objective. They reveal that barriers to technology use fall into two main categories: design-related barriers and privacy-related barriers. Design complexity, particularly when platforms change frequently or add unnecessary features, discourages use. Privacy concerns, especially around data handling and security, also act as significant deterrents.</w:t>
      </w:r>
    </w:p>
    <w:p w14:paraId="2A0A057D" w14:textId="77777777" w:rsidR="002E0C38" w:rsidRPr="002E0C38" w:rsidRDefault="002E0C38" w:rsidP="002E0C38">
      <w:pPr>
        <w:spacing w:before="100" w:beforeAutospacing="1" w:after="100" w:afterAutospacing="1" w:line="360" w:lineRule="auto"/>
        <w:jc w:val="both"/>
        <w:outlineLvl w:val="2"/>
        <w:rPr>
          <w:rFonts w:ascii="Arial" w:hAnsi="Arial" w:cs="Arial"/>
          <w:sz w:val="24"/>
          <w:szCs w:val="24"/>
          <w:lang/>
        </w:rPr>
      </w:pPr>
      <w:r w:rsidRPr="002E0C38">
        <w:rPr>
          <w:rFonts w:ascii="Arial" w:hAnsi="Arial" w:cs="Arial"/>
          <w:lang/>
        </w:rPr>
        <w:t xml:space="preserve">For care homes, this means that selecting technology with simple, stable interfaces is essential. Platforms like WhatsApp, which remain consistent and straightforward, are preferable to those that evolve rapidly. Additionally, care homes should be transparent about how privacy is protected and consider choosing platforms with strong privacy records. </w:t>
      </w:r>
      <w:r w:rsidRPr="002E0C38">
        <w:rPr>
          <w:rFonts w:ascii="Arial" w:hAnsi="Arial" w:cs="Arial"/>
          <w:lang/>
        </w:rPr>
        <w:lastRenderedPageBreak/>
        <w:t>Addressing these barriers could significantly increase residents' willingness to engage with technology.</w:t>
      </w:r>
    </w:p>
    <w:p w14:paraId="4742622C"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 Theme 3: How Residents Feel About AI Features</w:t>
      </w:r>
    </w:p>
    <w:p w14:paraId="58BD18A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theme addresses the third research objective: exploring how residents feel about AI features like voice assistants or automated reminders. While the original study did not focus specifically on AI, the findings about control, content, and personalisation offer important insights into how older adults might respond to AI-enabled tools.</w:t>
      </w:r>
    </w:p>
    <w:p w14:paraId="6966F935"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4.4.1 The Importance of Control</w:t>
      </w:r>
    </w:p>
    <w:p w14:paraId="2E7357D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 key finding across the interviews was that participants valued being in control of their technology. When they felt in control, technology helped them feel connected. When they felt the technology was controlling them, it made things worse.</w:t>
      </w:r>
    </w:p>
    <w:p w14:paraId="19FDE16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was evident in how participants talked about social media. One participant explained why Facebook made them feel worse:</w:t>
      </w:r>
    </w:p>
    <w:p w14:paraId="3BBCB70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 see other people having parties, going on holidays, spending time with family. And I'm here, in my house, alone. It makes me feel like everyone else is living their life and I'm just watching from the outside."</w:t>
      </w:r>
    </w:p>
    <w:p w14:paraId="51C78C58"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 participant had no control over what appeared in their feed. The algorithm decided what to show them, and much of it was content that increased their feelings of isolation.</w:t>
      </w:r>
    </w:p>
    <w:p w14:paraId="6F5FFA43"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4.4.2 Content Matters</w:t>
      </w:r>
    </w:p>
    <w:p w14:paraId="5010C490" w14:textId="7B737E83"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Participants were also sensitive to the type of content they encountered. When technology showed them content they did not want</w:t>
      </w:r>
      <w:r w:rsidR="00AE6E85" w:rsidRPr="00E9325E">
        <w:rPr>
          <w:rFonts w:ascii="Arial" w:hAnsi="Arial" w:cs="Arial"/>
          <w:lang/>
        </w:rPr>
        <w:t xml:space="preserve">, </w:t>
      </w:r>
      <w:r w:rsidRPr="002E0C38">
        <w:rPr>
          <w:rFonts w:ascii="Arial" w:hAnsi="Arial" w:cs="Arial"/>
          <w:lang/>
        </w:rPr>
        <w:t>such as negative news or distressing information</w:t>
      </w:r>
      <w:r w:rsidR="00AE6E85" w:rsidRPr="00E9325E">
        <w:rPr>
          <w:rFonts w:ascii="Arial" w:hAnsi="Arial" w:cs="Arial"/>
          <w:lang/>
        </w:rPr>
        <w:t xml:space="preserve">, </w:t>
      </w:r>
      <w:r w:rsidRPr="002E0C38">
        <w:rPr>
          <w:rFonts w:ascii="Arial" w:hAnsi="Arial" w:cs="Arial"/>
          <w:lang/>
        </w:rPr>
        <w:t>it had a harmful effect. One participant said:</w:t>
      </w:r>
    </w:p>
    <w:p w14:paraId="2E51BBA1"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"If anything, it makes you lonelier. When you keep getting newsfeeds of negativity."</w:t>
      </w:r>
    </w:p>
    <w:p w14:paraId="1097D7D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explained:</w:t>
      </w:r>
    </w:p>
    <w:p w14:paraId="2C414B5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"You get lots of news stories that you don't want to read. Hence, it's not very friendly, nor enjoyable."</w:t>
      </w:r>
    </w:p>
    <w:p w14:paraId="5FF3634D" w14:textId="77777777" w:rsidR="002E0C38" w:rsidRPr="002E0C38" w:rsidRDefault="002E0C38" w:rsidP="002E0C38">
      <w:pPr>
        <w:spacing w:before="100" w:beforeAutospacing="1" w:after="100" w:afterAutospacing="1" w:line="360" w:lineRule="auto"/>
        <w:jc w:val="both"/>
        <w:outlineLvl w:val="2"/>
        <w:rPr>
          <w:rFonts w:ascii="Arial" w:hAnsi="Arial" w:cs="Arial"/>
          <w:sz w:val="24"/>
          <w:szCs w:val="24"/>
          <w:lang/>
        </w:rPr>
      </w:pPr>
      <w:r w:rsidRPr="002E0C38">
        <w:rPr>
          <w:rFonts w:ascii="Arial" w:hAnsi="Arial" w:cs="Arial"/>
          <w:lang/>
        </w:rPr>
        <w:lastRenderedPageBreak/>
        <w:t>This has direct implications for AI features. If AI-driven tools are designed to show users content based on algorithms, there is a risk that they could show older adults content that increases anxiety or loneliness. For example, automated news feeds or suggested content might include distressing material that the user did not ask for</w:t>
      </w:r>
      <w:r w:rsidRPr="002E0C38">
        <w:rPr>
          <w:rFonts w:ascii="Arial" w:hAnsi="Arial" w:cs="Arial"/>
          <w:sz w:val="24"/>
          <w:szCs w:val="24"/>
          <w:lang/>
        </w:rPr>
        <w:t>.</w:t>
      </w:r>
    </w:p>
    <w:p w14:paraId="17356B00"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4.4.3 The Potential Benefits of Voice Assistants</w:t>
      </w:r>
    </w:p>
    <w:p w14:paraId="7756934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Some participants expressed curiosity about voice-activated technology. One participant who struggled with dexterity issues mentioned:</w:t>
      </w:r>
    </w:p>
    <w:p w14:paraId="4F5DC29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"If I could just talk to it, like a radio, that would be better. Pressing buttons is the problem."</w:t>
      </w:r>
    </w:p>
    <w:p w14:paraId="5AFE2D8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suggests that voice assistants could address some of the physical barriers older adults face, such as difficulty using touchscreens or small buttons. For residents with arthritis or limited fine motor control, voice commands could make technology much more accessible.</w:t>
      </w:r>
    </w:p>
    <w:p w14:paraId="6425BA15" w14:textId="6E0EB95B"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 xml:space="preserve">However, participants also expressed </w:t>
      </w:r>
      <w:r w:rsidR="00E07DC5" w:rsidRPr="00E9325E">
        <w:rPr>
          <w:rFonts w:ascii="Arial" w:hAnsi="Arial" w:cs="Arial"/>
          <w:lang/>
        </w:rPr>
        <w:t>privacy concerns</w:t>
      </w:r>
      <w:r w:rsidRPr="002E0C38">
        <w:rPr>
          <w:rFonts w:ascii="Arial" w:hAnsi="Arial" w:cs="Arial"/>
          <w:lang/>
        </w:rPr>
        <w:t>. The idea of a device that is always listening made some participants uncomfortable. One participant said:</w:t>
      </w:r>
    </w:p>
    <w:p w14:paraId="1660A540" w14:textId="2F8AF6B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w:t>
      </w:r>
      <w:r w:rsidR="00E07DC5" w:rsidRPr="00E9325E">
        <w:rPr>
          <w:rFonts w:ascii="Arial" w:hAnsi="Arial" w:cs="Arial"/>
          <w:i/>
          <w:iCs/>
          <w:lang/>
        </w:rPr>
        <w:t>I’m concerned about w</w:t>
      </w:r>
      <w:r w:rsidRPr="002E0C38">
        <w:rPr>
          <w:rFonts w:ascii="Arial" w:hAnsi="Arial" w:cs="Arial"/>
          <w:i/>
          <w:iCs/>
          <w:lang/>
        </w:rPr>
        <w:t>ho's listening</w:t>
      </w:r>
      <w:r w:rsidR="00E07DC5" w:rsidRPr="00E9325E">
        <w:rPr>
          <w:rFonts w:ascii="Arial" w:hAnsi="Arial" w:cs="Arial"/>
          <w:i/>
          <w:iCs/>
          <w:lang/>
        </w:rPr>
        <w:t xml:space="preserve"> to my voice</w:t>
      </w:r>
      <w:r w:rsidRPr="002E0C38">
        <w:rPr>
          <w:rFonts w:ascii="Arial" w:hAnsi="Arial" w:cs="Arial"/>
          <w:i/>
          <w:iCs/>
          <w:lang/>
        </w:rPr>
        <w:t>? I don't want my conversations listened to."</w:t>
      </w:r>
    </w:p>
    <w:p w14:paraId="14B05820"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4.4.4 The Risk of Depersonalisation</w:t>
      </w:r>
    </w:p>
    <w:p w14:paraId="4C318F3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concern that emerged was the risk of technology replacing human contact. One participant, when asked about automated reminders, said:</w:t>
      </w:r>
    </w:p>
    <w:p w14:paraId="2450887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"A machine reminding me to take my pills? I don't want that. I want a person to check on me. That's the human touch."</w:t>
      </w:r>
    </w:p>
    <w:p w14:paraId="40907315"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highlights an important consideration for AI features in care settings. While automated reminders or check-ins might be efficient, residents may perceive them as a replacement for genuine human interaction. For older adults who already feel isolated, this could be damaging rather than helpful.</w:t>
      </w:r>
    </w:p>
    <w:p w14:paraId="009BC067"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4.4.5 Implications for Research Objective Three</w:t>
      </w:r>
    </w:p>
    <w:p w14:paraId="7230E5BD" w14:textId="14BDB305"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These findings offer important insights for the third research objective. While the original study did not directly ask about AI, the themes of control, content, and personalisation are highly relevant. Residents are likely to respond positively to AI features that give them more control</w:t>
      </w:r>
      <w:r w:rsidR="00E07DC5" w:rsidRPr="00E07DC5">
        <w:rPr>
          <w:rFonts w:ascii="Arial" w:hAnsi="Arial" w:cs="Arial"/>
          <w:lang/>
        </w:rPr>
        <w:t xml:space="preserve">, </w:t>
      </w:r>
      <w:r w:rsidRPr="002E0C38">
        <w:rPr>
          <w:rFonts w:ascii="Arial" w:hAnsi="Arial" w:cs="Arial"/>
          <w:lang/>
        </w:rPr>
        <w:lastRenderedPageBreak/>
        <w:t>such as voice-activated commands that make technology easier to use. However, they may respond negatively to AI features that feel intrusive, show them unwanted content, or replace human contact.</w:t>
      </w:r>
    </w:p>
    <w:p w14:paraId="3608870F" w14:textId="3CCE375F"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care homes considering AI-enabled tools, this suggests the importance of transparency and user control. Residents should be able to choose what features they use and have clear information about how their data is being used. AI should be positioned as a tool that enhances human connection, not one that replaces it.</w:t>
      </w:r>
    </w:p>
    <w:p w14:paraId="003225DE"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 Theme 4: What Training and Support Help Residents Engage</w:t>
      </w:r>
    </w:p>
    <w:p w14:paraId="1EE359D7" w14:textId="544BBD5C"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theme addresses the fourth research objective: identifying what training and support help residents engage with technology. The findings reveal that support is crucial and that residents are capable of learning when they have the right help.</w:t>
      </w:r>
    </w:p>
    <w:p w14:paraId="12FA5CAF"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4.5.1 People Can Learn When Motivated</w:t>
      </w:r>
    </w:p>
    <w:p w14:paraId="29C263B1"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 clear finding from the study was that older adults could adapt and learn when they needed to. The stereotype that older people cannot learn new technology was not supported by the evidence.</w:t>
      </w:r>
    </w:p>
    <w:p w14:paraId="21774708"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described how they had learned to use new tools:</w:t>
      </w:r>
    </w:p>
    <w:p w14:paraId="77ECCD8D" w14:textId="1B1F4C9E"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 xml:space="preserve">"Not being able to do things I would have normally done, I now speak with my friends that I used to play card games with online through Zoom, and we </w:t>
      </w:r>
      <w:r w:rsidR="00E07DC5" w:rsidRPr="00E07DC5">
        <w:rPr>
          <w:rFonts w:ascii="Arial" w:hAnsi="Arial" w:cs="Arial"/>
          <w:i/>
          <w:iCs/>
          <w:lang/>
        </w:rPr>
        <w:t>can even</w:t>
      </w:r>
      <w:r w:rsidRPr="002E0C38">
        <w:rPr>
          <w:rFonts w:ascii="Arial" w:hAnsi="Arial" w:cs="Arial"/>
          <w:i/>
          <w:iCs/>
          <w:lang/>
        </w:rPr>
        <w:t xml:space="preserve"> play online."</w:t>
      </w:r>
    </w:p>
    <w:p w14:paraId="52969DA5"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said:</w:t>
      </w:r>
    </w:p>
    <w:p w14:paraId="772AB3D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"My daughter taught me how to share my screen so I could show her my garden. It took a few tries, but I got there in the end. You're never too old to learn, that's what I say."</w:t>
      </w:r>
    </w:p>
    <w:p w14:paraId="3C42CE7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 different participant reflected on their own learning journey:</w:t>
      </w:r>
    </w:p>
    <w:p w14:paraId="69F8B460"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"Before all this, I would have said I'm not a technology person. Now I use it every day. I'm not sure I like it, but I can't imagine going back to how things were either."</w:t>
      </w:r>
    </w:p>
    <w:p w14:paraId="052CC9B4"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4.5.2 The Importance of Patient Support</w:t>
      </w:r>
    </w:p>
    <w:p w14:paraId="2242B76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lastRenderedPageBreak/>
        <w:t>What made learning possible for these participants was having patient support. Participants who had family members or friends who could show them how things worked were more likely to adopt new technology.</w:t>
      </w:r>
    </w:p>
    <w:p w14:paraId="748319B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said:</w:t>
      </w:r>
    </w:p>
    <w:p w14:paraId="647FB61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"My daughter set it up for me, and after showing me twice, I could do it myself."</w:t>
      </w:r>
    </w:p>
    <w:p w14:paraId="12795405"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appreciated that their son was patient:</w:t>
      </w:r>
    </w:p>
    <w:p w14:paraId="5398F81E" w14:textId="15097E0E"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 xml:space="preserve">"He didn't make me feel </w:t>
      </w:r>
      <w:r w:rsidR="00E07DC5" w:rsidRPr="00E07DC5">
        <w:rPr>
          <w:rFonts w:ascii="Arial" w:hAnsi="Arial" w:cs="Arial"/>
          <w:i/>
          <w:iCs/>
          <w:lang/>
        </w:rPr>
        <w:t>intimidated</w:t>
      </w:r>
      <w:r w:rsidRPr="002E0C38">
        <w:rPr>
          <w:rFonts w:ascii="Arial" w:hAnsi="Arial" w:cs="Arial"/>
          <w:i/>
          <w:iCs/>
          <w:lang/>
        </w:rPr>
        <w:t>. He explained it slowly, and when I forgot, he showed me again. That's what you need</w:t>
      </w:r>
      <w:r w:rsidR="00E07DC5" w:rsidRPr="00E07DC5">
        <w:rPr>
          <w:rFonts w:ascii="Arial" w:hAnsi="Arial" w:cs="Arial"/>
          <w:i/>
          <w:iCs/>
          <w:lang/>
        </w:rPr>
        <w:t xml:space="preserve">, </w:t>
      </w:r>
      <w:r w:rsidRPr="002E0C38">
        <w:rPr>
          <w:rFonts w:ascii="Arial" w:hAnsi="Arial" w:cs="Arial"/>
          <w:i/>
          <w:iCs/>
          <w:lang/>
        </w:rPr>
        <w:t>someone who doesn't mind repeating themselves."</w:t>
      </w:r>
    </w:p>
    <w:p w14:paraId="2E73687F"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4.5.3 The Gap in Formal Support</w:t>
      </w:r>
    </w:p>
    <w:p w14:paraId="1C7CA28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While participants often had support from family, formal support from services was less available. This gap is important for care homes to consider. Residents may not have family nearby to help them learn, so the responsibility falls on care staff.</w:t>
      </w:r>
    </w:p>
    <w:p w14:paraId="74751A4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described a situation where support was lacking:</w:t>
      </w:r>
    </w:p>
    <w:p w14:paraId="4B7EA0F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 was given a tablet, but no one showed me how to use it. It sat on my bedside table for months until my granddaughter came to visit and showed me what to do."</w:t>
      </w:r>
    </w:p>
    <w:p w14:paraId="53F2D98F"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4.5.4 Peer Support as a Valuable Resource</w:t>
      </w:r>
    </w:p>
    <w:p w14:paraId="2691200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Some participants found that learning from peers was helpful. One participant said:</w:t>
      </w:r>
    </w:p>
    <w:p w14:paraId="2885DD7F" w14:textId="178CDE08"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 xml:space="preserve">"Joan next door showed me how to do it. She was patient, and we </w:t>
      </w:r>
      <w:r w:rsidR="00E07DC5" w:rsidRPr="00E07DC5">
        <w:rPr>
          <w:rFonts w:ascii="Arial" w:hAnsi="Arial" w:cs="Arial"/>
          <w:i/>
          <w:iCs/>
          <w:lang/>
        </w:rPr>
        <w:t>laughed</w:t>
      </w:r>
      <w:r w:rsidRPr="002E0C38">
        <w:rPr>
          <w:rFonts w:ascii="Arial" w:hAnsi="Arial" w:cs="Arial"/>
          <w:i/>
          <w:iCs/>
          <w:lang/>
        </w:rPr>
        <w:t>. That was better than any class."</w:t>
      </w:r>
    </w:p>
    <w:p w14:paraId="328F12C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suggests that fostering a culture of peer support could be a powerful and cost-effective strategy for enhancing digital inclusion. Residents who are confident with technology could help those who are less confident.</w:t>
      </w:r>
    </w:p>
    <w:p w14:paraId="35D01444"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4.5.5 Implications for Research Objective Four</w:t>
      </w:r>
    </w:p>
    <w:p w14:paraId="275130FE" w14:textId="20104CC4"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 xml:space="preserve">These findings directly address the fourth research objective. They show that residents are capable of engaging with technology when they have the right support. This support needs to </w:t>
      </w:r>
      <w:r w:rsidRPr="002E0C38">
        <w:rPr>
          <w:rFonts w:ascii="Arial" w:hAnsi="Arial" w:cs="Arial"/>
          <w:lang/>
        </w:rPr>
        <w:lastRenderedPageBreak/>
        <w:t>be patient, ongoing, and accessible. In a care home setting, this means having staff who are trained to help residents with technology and who have the time to do so. It also means considering peer support models where confident residents can help others. Technology cannot be introduced and then forgotten</w:t>
      </w:r>
      <w:r w:rsidR="00E07DC5">
        <w:rPr>
          <w:rFonts w:ascii="Arial" w:hAnsi="Arial" w:cs="Arial"/>
          <w:lang/>
        </w:rPr>
        <w:t xml:space="preserve"> </w:t>
      </w:r>
      <w:r w:rsidRPr="002E0C38">
        <w:rPr>
          <w:rFonts w:ascii="Arial" w:hAnsi="Arial" w:cs="Arial"/>
          <w:lang/>
        </w:rPr>
        <w:t>it requires ongoing attention and support.</w:t>
      </w:r>
    </w:p>
    <w:p w14:paraId="70D13E9C"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4.6 Discussion</w:t>
      </w:r>
    </w:p>
    <w:p w14:paraId="265BEBA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Looking across these four themes, a few things stand out that matter for residential care.</w:t>
      </w:r>
    </w:p>
    <w:p w14:paraId="2F6CE8D9"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4.6.1 What This Means for Care Homes</w:t>
      </w:r>
    </w:p>
    <w:p w14:paraId="002D8BA0"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First, not all technology is created equal. Videoconferencing tools like WhatsApp and Zoom were clearly the most valued. People liked being able to see family, and they found these tools relatively easy to use. Social media, on the other hand, caused more problems than it solved for many participants. If a care home is thinking about what to invest in, videoconferencing seems like a safer bet than Facebook.</w:t>
      </w:r>
    </w:p>
    <w:p w14:paraId="6E5234D7" w14:textId="129E57ED"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Second, design matters a lot. Tools that are simple and stay simple are much easier for older adults to use. Tools that change a lot or add features people did not ask for can become frustrating. This suggests that care homes should look for technology that is stable and straightforward</w:t>
      </w:r>
      <w:r w:rsidR="00E07DC5">
        <w:rPr>
          <w:rFonts w:ascii="Arial" w:hAnsi="Arial" w:cs="Arial"/>
          <w:lang/>
        </w:rPr>
        <w:t xml:space="preserve">, </w:t>
      </w:r>
      <w:r w:rsidRPr="002E0C38">
        <w:rPr>
          <w:rFonts w:ascii="Arial" w:hAnsi="Arial" w:cs="Arial"/>
          <w:lang/>
        </w:rPr>
        <w:t>perhaps something designed specifically for older users rather than a mainstream platform that keeps evolving.</w:t>
      </w:r>
    </w:p>
    <w:p w14:paraId="62C2136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Third, privacy is a genuine concern. People want to know what is happening with their data. If a care home is introducing new technology, it is worth being upfront about how privacy is protected. Residents and their families might have questions about this, and being transparent could help build trust. This might mean choosing platforms that have good privacy records or that allow users to control what information is shared.</w:t>
      </w:r>
    </w:p>
    <w:p w14:paraId="4A6ED226" w14:textId="255E68B5"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Fourth, the situation matters. When people cannot see others in person, technology becomes more important. In residential care, that is often the reality. So technology is not just a nice extra</w:t>
      </w:r>
      <w:r w:rsidR="00E07DC5">
        <w:rPr>
          <w:rFonts w:ascii="Arial" w:hAnsi="Arial" w:cs="Arial"/>
          <w:lang/>
        </w:rPr>
        <w:t xml:space="preserve"> </w:t>
      </w:r>
      <w:r w:rsidRPr="002E0C38">
        <w:rPr>
          <w:rFonts w:ascii="Arial" w:hAnsi="Arial" w:cs="Arial"/>
          <w:lang/>
        </w:rPr>
        <w:t>it is part of how residents stay connected to the outside world. This means it should be treated as a core part of care provision, not an optional extra.</w:t>
      </w:r>
    </w:p>
    <w:p w14:paraId="1880C81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Fifth, support is crucial. People in the study were able to learn when they had a reason to, but they needed help. In a care home, that means having staff who can show residents how things work and help them when they get stuck. It is not something you can just set up and forget about. It needs ongoing attention.</w:t>
      </w:r>
    </w:p>
    <w:p w14:paraId="1F88A406"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lastRenderedPageBreak/>
        <w:t>4.6.2 Adding to What We Know</w:t>
      </w:r>
    </w:p>
    <w:p w14:paraId="58093E37"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These findings add to the Technology Acceptance Model in a few ways. The model talks about usefulness and ease of use, but what came through here was that content and privacy matter too. People stopped using Facebook not just because it was hard to use, but because what they saw on there made them feel worse. And they held back from some technologies because they did not trust what was being done with their information.</w:t>
      </w:r>
    </w:p>
    <w:p w14:paraId="75A49B1E"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Other researchers have pointed out that motivation and feelings matter in whether people accept technology (Lee et al., 2005; Venkatesh et al., 2003). This study backs that up. It suggests that if we want to understand why older adults use or do not use technology, we need to look at more than just whether it is useful and easy. We need to look at whether it makes them feel good or bad, whether they trust it, and whether it fits with their life.</w:t>
      </w:r>
    </w:p>
    <w:p w14:paraId="46DFD79E"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4.6.3 Limitations</w:t>
      </w:r>
    </w:p>
    <w:p w14:paraId="145F9CD8" w14:textId="34DF9643"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 few limitations are worth noting. The people in the study were living in their own homes, not in care homes. Care home residents might have different experiences</w:t>
      </w:r>
      <w:r w:rsidR="002F3795">
        <w:rPr>
          <w:rFonts w:ascii="Arial" w:hAnsi="Arial" w:cs="Arial"/>
          <w:lang/>
        </w:rPr>
        <w:t>;</w:t>
      </w:r>
      <w:r w:rsidR="00E07DC5">
        <w:rPr>
          <w:rFonts w:ascii="Arial" w:hAnsi="Arial" w:cs="Arial"/>
          <w:lang/>
        </w:rPr>
        <w:t xml:space="preserve"> </w:t>
      </w:r>
      <w:r w:rsidRPr="002E0C38">
        <w:rPr>
          <w:rFonts w:ascii="Arial" w:hAnsi="Arial" w:cs="Arial"/>
          <w:lang/>
        </w:rPr>
        <w:t xml:space="preserve">they may have more health problems, </w:t>
      </w:r>
      <w:r w:rsidR="002F3795">
        <w:rPr>
          <w:rFonts w:ascii="Arial" w:hAnsi="Arial" w:cs="Arial"/>
          <w:lang/>
        </w:rPr>
        <w:t>fewer choices</w:t>
      </w:r>
      <w:r w:rsidRPr="002E0C38">
        <w:rPr>
          <w:rFonts w:ascii="Arial" w:hAnsi="Arial" w:cs="Arial"/>
          <w:lang/>
        </w:rPr>
        <w:t xml:space="preserve"> about what technology they get, and different patterns of social interaction. So while the themes are useful, they might not tell the whole story for residential care.</w:t>
      </w:r>
    </w:p>
    <w:p w14:paraId="28672FA4" w14:textId="0513D8DF"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Also, the study was done in the UK. Attitudes towards technology and privacy might be different in other places. And the original study did not focus on AI specifically, so we have to be careful about drawing too many conclusions about that from these findings. That said, the concerns about privacy and control that came up are very relevant to how people might respond to AI tools.</w:t>
      </w:r>
    </w:p>
    <w:p w14:paraId="199B8032"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4.7 Conclusion</w:t>
      </w:r>
    </w:p>
    <w:p w14:paraId="7D91BAE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chapter has looked at what older adults themselves say about using digital communication tools to stay connected. Four themes were identified, each aligned with the research objectives.</w:t>
      </w:r>
    </w:p>
    <w:p w14:paraId="5ABD2236" w14:textId="64C74DC3"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the first objective</w:t>
      </w:r>
      <w:r w:rsidR="00E07DC5" w:rsidRPr="00E07DC5">
        <w:rPr>
          <w:rFonts w:ascii="Arial" w:hAnsi="Arial" w:cs="Arial"/>
          <w:lang/>
        </w:rPr>
        <w:t xml:space="preserve">, </w:t>
      </w:r>
      <w:r w:rsidRPr="002E0C38">
        <w:rPr>
          <w:rFonts w:ascii="Arial" w:hAnsi="Arial" w:cs="Arial"/>
          <w:lang/>
        </w:rPr>
        <w:t>identifying what tools are used and what residents think of them</w:t>
      </w:r>
      <w:r w:rsidR="00E07DC5" w:rsidRPr="00E07DC5">
        <w:rPr>
          <w:rFonts w:ascii="Arial" w:hAnsi="Arial" w:cs="Arial"/>
          <w:lang/>
        </w:rPr>
        <w:t xml:space="preserve">, </w:t>
      </w:r>
      <w:r w:rsidRPr="002E0C38">
        <w:rPr>
          <w:rFonts w:ascii="Arial" w:hAnsi="Arial" w:cs="Arial"/>
          <w:lang/>
        </w:rPr>
        <w:t>the findings showed that videoconferencing tools are highly valued, email receives mixed responses, and social media is losing its appeal for many.</w:t>
      </w:r>
    </w:p>
    <w:p w14:paraId="24D6653C" w14:textId="19A7E450"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lastRenderedPageBreak/>
        <w:t>For the second objective</w:t>
      </w:r>
      <w:r w:rsidR="00E07DC5" w:rsidRPr="00E07DC5">
        <w:rPr>
          <w:rFonts w:ascii="Arial" w:hAnsi="Arial" w:cs="Arial"/>
          <w:lang/>
        </w:rPr>
        <w:t xml:space="preserve">, </w:t>
      </w:r>
      <w:r w:rsidRPr="002E0C38">
        <w:rPr>
          <w:rFonts w:ascii="Arial" w:hAnsi="Arial" w:cs="Arial"/>
          <w:lang/>
        </w:rPr>
        <w:t>understanding what stops residents from using these tools</w:t>
      </w:r>
      <w:r w:rsidR="00E07DC5" w:rsidRPr="00E07DC5">
        <w:rPr>
          <w:rFonts w:ascii="Arial" w:hAnsi="Arial" w:cs="Arial"/>
          <w:lang/>
        </w:rPr>
        <w:t xml:space="preserve">, </w:t>
      </w:r>
      <w:r w:rsidRPr="002E0C38">
        <w:rPr>
          <w:rFonts w:ascii="Arial" w:hAnsi="Arial" w:cs="Arial"/>
          <w:lang/>
        </w:rPr>
        <w:t>the findings revealed that design complexity and privacy concerns are significant barriers. Tools that are simple and stable work best, and residents are cautious about how their data is handled.</w:t>
      </w:r>
    </w:p>
    <w:p w14:paraId="4FF66CB0" w14:textId="50EA62B0"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the third objective</w:t>
      </w:r>
      <w:r w:rsidR="00E07DC5" w:rsidRPr="00E07DC5">
        <w:rPr>
          <w:rFonts w:ascii="Arial" w:hAnsi="Arial" w:cs="Arial"/>
          <w:lang/>
        </w:rPr>
        <w:t xml:space="preserve">, </w:t>
      </w:r>
      <w:r w:rsidRPr="002E0C38">
        <w:rPr>
          <w:rFonts w:ascii="Arial" w:hAnsi="Arial" w:cs="Arial"/>
          <w:lang/>
        </w:rPr>
        <w:t>exploring how residents feel about AI features</w:t>
      </w:r>
      <w:r w:rsidR="00E07DC5" w:rsidRPr="00E07DC5">
        <w:rPr>
          <w:rFonts w:ascii="Arial" w:hAnsi="Arial" w:cs="Arial"/>
          <w:lang/>
        </w:rPr>
        <w:t xml:space="preserve">, </w:t>
      </w:r>
      <w:r w:rsidRPr="002E0C38">
        <w:rPr>
          <w:rFonts w:ascii="Arial" w:hAnsi="Arial" w:cs="Arial"/>
          <w:lang/>
        </w:rPr>
        <w:t>the findings suggested that control and content are key. Residents respond positively to features that give them more control, such as voice commands, but are wary of features that feel intrusive or show them unwanted content. There is also a concern that AI could replace human contact, which would be unwelcome.</w:t>
      </w:r>
    </w:p>
    <w:p w14:paraId="3BB47720" w14:textId="3999F0D2"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the fourth objective</w:t>
      </w:r>
      <w:r w:rsidR="00E07DC5" w:rsidRPr="00E07DC5">
        <w:rPr>
          <w:rFonts w:ascii="Arial" w:hAnsi="Arial" w:cs="Arial"/>
          <w:lang/>
        </w:rPr>
        <w:t xml:space="preserve">, </w:t>
      </w:r>
      <w:r w:rsidRPr="002E0C38">
        <w:rPr>
          <w:rFonts w:ascii="Arial" w:hAnsi="Arial" w:cs="Arial"/>
          <w:lang/>
        </w:rPr>
        <w:t>identifying what training and support help residents engage</w:t>
      </w:r>
      <w:r w:rsidR="00E07DC5" w:rsidRPr="00E07DC5">
        <w:rPr>
          <w:rFonts w:ascii="Arial" w:hAnsi="Arial" w:cs="Arial"/>
          <w:lang/>
        </w:rPr>
        <w:t xml:space="preserve">, </w:t>
      </w:r>
      <w:r w:rsidRPr="002E0C38">
        <w:rPr>
          <w:rFonts w:ascii="Arial" w:hAnsi="Arial" w:cs="Arial"/>
          <w:lang/>
        </w:rPr>
        <w:t>the findings showed that residents are capable of learning when they have patient, ongoing support. Peer support can also be valuable, and formal support from staff needs to be available.</w:t>
      </w:r>
    </w:p>
    <w:p w14:paraId="154AE2A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residential care, these findings point to a few practical considerations. Invest in simple, stable videoconferencing tools. Be upfront about privacy. Make sure residents have support when they need it. And recognise that technology is not a replacement for in-person connection, but it can help when that connection is hard to come by.</w:t>
      </w:r>
    </w:p>
    <w:p w14:paraId="19199634"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p>
    <w:p w14:paraId="05A3FBEC" w14:textId="77777777" w:rsidR="005A0373" w:rsidRDefault="005A0373" w:rsidP="005A0373">
      <w:pPr>
        <w:rPr>
          <w:rFonts w:ascii="Arial" w:hAnsi="Arial" w:cs="Arial"/>
          <w:b/>
          <w:bCs/>
          <w:sz w:val="24"/>
          <w:szCs w:val="24"/>
          <w:lang/>
        </w:rPr>
      </w:pPr>
      <w:r>
        <w:rPr>
          <w:rFonts w:ascii="Arial" w:hAnsi="Arial" w:cs="Arial"/>
          <w:b/>
          <w:bCs/>
          <w:sz w:val="24"/>
          <w:szCs w:val="24"/>
          <w:lang/>
        </w:rPr>
        <w:br w:type="page"/>
      </w:r>
    </w:p>
    <w:p w14:paraId="6EBB1782" w14:textId="77777777" w:rsidR="00E07DC5" w:rsidRDefault="005A0373" w:rsidP="00E07DC5">
      <w:pPr>
        <w:spacing w:before="100" w:beforeAutospacing="1" w:after="100" w:afterAutospacing="1" w:line="360" w:lineRule="auto"/>
        <w:jc w:val="center"/>
        <w:outlineLvl w:val="2"/>
        <w:rPr>
          <w:rFonts w:ascii="Arial" w:hAnsi="Arial" w:cs="Arial"/>
          <w:b/>
          <w:bCs/>
          <w:sz w:val="32"/>
          <w:szCs w:val="32"/>
          <w:lang/>
        </w:rPr>
      </w:pPr>
      <w:r w:rsidRPr="00E07DC5">
        <w:rPr>
          <w:rFonts w:ascii="Arial" w:hAnsi="Arial" w:cs="Arial"/>
          <w:b/>
          <w:bCs/>
          <w:sz w:val="32"/>
          <w:szCs w:val="32"/>
          <w:lang/>
        </w:rPr>
        <w:lastRenderedPageBreak/>
        <w:t>CHAPTER 5</w:t>
      </w:r>
    </w:p>
    <w:p w14:paraId="7F043498" w14:textId="2D0D351B" w:rsidR="005A0373" w:rsidRPr="00E07DC5" w:rsidRDefault="005A0373" w:rsidP="00E07DC5">
      <w:pPr>
        <w:spacing w:before="100" w:beforeAutospacing="1" w:after="100" w:afterAutospacing="1" w:line="360" w:lineRule="auto"/>
        <w:jc w:val="center"/>
        <w:outlineLvl w:val="2"/>
        <w:rPr>
          <w:rFonts w:ascii="Arial" w:hAnsi="Arial" w:cs="Arial"/>
          <w:b/>
          <w:bCs/>
          <w:sz w:val="32"/>
          <w:szCs w:val="32"/>
          <w:lang/>
        </w:rPr>
      </w:pPr>
      <w:r w:rsidRPr="00E07DC5">
        <w:rPr>
          <w:rFonts w:ascii="Arial" w:hAnsi="Arial" w:cs="Arial"/>
          <w:b/>
          <w:bCs/>
          <w:sz w:val="32"/>
          <w:szCs w:val="32"/>
          <w:lang/>
        </w:rPr>
        <w:t>Recommendations and Conclusion</w:t>
      </w:r>
    </w:p>
    <w:p w14:paraId="5F629D55" w14:textId="77777777" w:rsidR="005A0373" w:rsidRPr="00E07DC5" w:rsidRDefault="005A0373" w:rsidP="005A0373">
      <w:pPr>
        <w:spacing w:before="100" w:beforeAutospacing="1" w:after="100" w:afterAutospacing="1" w:line="360" w:lineRule="auto"/>
        <w:jc w:val="both"/>
        <w:outlineLvl w:val="2"/>
        <w:rPr>
          <w:rFonts w:ascii="Arial" w:hAnsi="Arial" w:cs="Arial"/>
          <w:sz w:val="28"/>
          <w:szCs w:val="28"/>
          <w:lang/>
        </w:rPr>
      </w:pPr>
      <w:r w:rsidRPr="00E07DC5">
        <w:rPr>
          <w:rFonts w:ascii="Arial" w:hAnsi="Arial" w:cs="Arial"/>
          <w:b/>
          <w:bCs/>
          <w:sz w:val="28"/>
          <w:szCs w:val="28"/>
          <w:lang/>
        </w:rPr>
        <w:t>5.1 Introduction</w:t>
      </w:r>
    </w:p>
    <w:p w14:paraId="653AB84B"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This chapter synthesises the key findings of the study and presents a set of practical recommendations for care providers, policymakers, and technology developers. It also reflects on the study’s limitations and suggests directions for future research, concluding with a summary of the research’s contribution to knowledge.</w:t>
      </w:r>
    </w:p>
    <w:p w14:paraId="18BCFD19" w14:textId="77777777" w:rsidR="005A0373" w:rsidRPr="00E07DC5" w:rsidRDefault="005A0373" w:rsidP="005A0373">
      <w:pPr>
        <w:spacing w:before="100" w:beforeAutospacing="1" w:after="100" w:afterAutospacing="1" w:line="360" w:lineRule="auto"/>
        <w:jc w:val="both"/>
        <w:outlineLvl w:val="2"/>
        <w:rPr>
          <w:rFonts w:ascii="Arial" w:hAnsi="Arial" w:cs="Arial"/>
          <w:sz w:val="28"/>
          <w:szCs w:val="28"/>
          <w:lang/>
        </w:rPr>
      </w:pPr>
      <w:r w:rsidRPr="00E07DC5">
        <w:rPr>
          <w:rFonts w:ascii="Arial" w:hAnsi="Arial" w:cs="Arial"/>
          <w:b/>
          <w:bCs/>
          <w:sz w:val="28"/>
          <w:szCs w:val="28"/>
          <w:lang/>
        </w:rPr>
        <w:t>5.2 Summary of Key Findings</w:t>
      </w:r>
    </w:p>
    <w:p w14:paraId="2546787B"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This study explored the role of digital communication tools in mitigating social isolation among older adults in residential care. The key findings are as follows:</w:t>
      </w:r>
    </w:p>
    <w:p w14:paraId="1B88DCB4" w14:textId="77777777" w:rsidR="005A0373" w:rsidRPr="00E07DC5" w:rsidRDefault="005A0373" w:rsidP="005A0373">
      <w:pPr>
        <w:numPr>
          <w:ilvl w:val="0"/>
          <w:numId w:val="6"/>
        </w:numPr>
        <w:spacing w:before="100" w:beforeAutospacing="1" w:after="100" w:afterAutospacing="1" w:line="360" w:lineRule="auto"/>
        <w:jc w:val="both"/>
        <w:outlineLvl w:val="2"/>
        <w:rPr>
          <w:rFonts w:ascii="Arial" w:hAnsi="Arial" w:cs="Arial"/>
          <w:lang/>
        </w:rPr>
      </w:pPr>
      <w:r w:rsidRPr="00E07DC5">
        <w:rPr>
          <w:rFonts w:ascii="Arial" w:hAnsi="Arial" w:cs="Arial"/>
          <w:lang/>
        </w:rPr>
        <w:t>Digital communication tools, particularly video-calling platforms, are valued by residents for maintaining family connections.</w:t>
      </w:r>
    </w:p>
    <w:p w14:paraId="6C87ACF2" w14:textId="77777777" w:rsidR="005A0373" w:rsidRPr="00E07DC5" w:rsidRDefault="005A0373" w:rsidP="005A0373">
      <w:pPr>
        <w:numPr>
          <w:ilvl w:val="0"/>
          <w:numId w:val="6"/>
        </w:numPr>
        <w:spacing w:before="100" w:beforeAutospacing="1" w:after="100" w:afterAutospacing="1" w:line="360" w:lineRule="auto"/>
        <w:jc w:val="both"/>
        <w:outlineLvl w:val="2"/>
        <w:rPr>
          <w:rFonts w:ascii="Arial" w:hAnsi="Arial" w:cs="Arial"/>
          <w:lang/>
        </w:rPr>
      </w:pPr>
      <w:r w:rsidRPr="00E07DC5">
        <w:rPr>
          <w:rFonts w:ascii="Arial" w:hAnsi="Arial" w:cs="Arial"/>
          <w:lang/>
        </w:rPr>
        <w:t>Multiple barriers impede adoption, including a lack of digital literacy and confidence, age-inclusive design flaws, and inconsistent staff support due to time and training constraints.</w:t>
      </w:r>
    </w:p>
    <w:p w14:paraId="2C02ABAA" w14:textId="77777777" w:rsidR="005A0373" w:rsidRPr="00E07DC5" w:rsidRDefault="005A0373" w:rsidP="005A0373">
      <w:pPr>
        <w:numPr>
          <w:ilvl w:val="0"/>
          <w:numId w:val="6"/>
        </w:numPr>
        <w:spacing w:before="100" w:beforeAutospacing="1" w:after="100" w:afterAutospacing="1" w:line="360" w:lineRule="auto"/>
        <w:jc w:val="both"/>
        <w:outlineLvl w:val="2"/>
        <w:rPr>
          <w:rFonts w:ascii="Arial" w:hAnsi="Arial" w:cs="Arial"/>
          <w:lang/>
        </w:rPr>
      </w:pPr>
      <w:r w:rsidRPr="00E07DC5">
        <w:rPr>
          <w:rFonts w:ascii="Arial" w:hAnsi="Arial" w:cs="Arial"/>
          <w:lang/>
        </w:rPr>
        <w:t>Attitudes towards AI-enabled features are mixed; residents are cautiously curious about voice-activated technology but express significant concerns about privacy, depersonalisation, and the potential replacement of human contact.</w:t>
      </w:r>
    </w:p>
    <w:p w14:paraId="7D805406" w14:textId="77777777" w:rsidR="005A0373" w:rsidRPr="00E07DC5" w:rsidRDefault="005A0373" w:rsidP="005A0373">
      <w:pPr>
        <w:numPr>
          <w:ilvl w:val="0"/>
          <w:numId w:val="6"/>
        </w:numPr>
        <w:spacing w:before="100" w:beforeAutospacing="1" w:after="100" w:afterAutospacing="1" w:line="360" w:lineRule="auto"/>
        <w:jc w:val="both"/>
        <w:outlineLvl w:val="2"/>
        <w:rPr>
          <w:rFonts w:ascii="Arial" w:hAnsi="Arial" w:cs="Arial"/>
          <w:lang/>
        </w:rPr>
      </w:pPr>
      <w:r w:rsidRPr="00E07DC5">
        <w:rPr>
          <w:rFonts w:ascii="Arial" w:hAnsi="Arial" w:cs="Arial"/>
          <w:lang/>
        </w:rPr>
        <w:t>Adequate training and ongoing support for both residents and staff are critical determinants of successful technology adoption.</w:t>
      </w:r>
    </w:p>
    <w:p w14:paraId="6EB1EE5B"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 Practical Recommendations</w:t>
      </w:r>
    </w:p>
    <w:p w14:paraId="3B11F991"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Drawing upon the empirical findings of this study, the following evidence-based recommendations are proposed to enhance digital integration within residential care settings. These suggestions are categorized by stakeholder group to facilitate targeted implementation.</w:t>
      </w:r>
    </w:p>
    <w:p w14:paraId="3BA007B8"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5.3.1 Care Home Management</w:t>
      </w:r>
    </w:p>
    <w:p w14:paraId="0554E1BC"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To foster a digitally inclusive environment, management should transition from ad-hoc technology adoption to a strategic, person-centered framework:</w:t>
      </w:r>
    </w:p>
    <w:p w14:paraId="24648C24" w14:textId="4AC8A522" w:rsidR="00E254B7" w:rsidRPr="00E254B7" w:rsidRDefault="00E254B7" w:rsidP="00E254B7">
      <w:pPr>
        <w:numPr>
          <w:ilvl w:val="0"/>
          <w:numId w:val="14"/>
        </w:numPr>
        <w:spacing w:before="100" w:beforeAutospacing="1" w:after="100" w:afterAutospacing="1" w:line="360" w:lineRule="auto"/>
        <w:jc w:val="both"/>
        <w:outlineLvl w:val="2"/>
        <w:rPr>
          <w:rFonts w:ascii="Arial" w:hAnsi="Arial" w:cs="Arial"/>
          <w:lang/>
        </w:rPr>
      </w:pPr>
      <w:r w:rsidRPr="00E254B7">
        <w:rPr>
          <w:rFonts w:ascii="Arial" w:hAnsi="Arial" w:cs="Arial"/>
          <w:lang/>
        </w:rPr>
        <w:lastRenderedPageBreak/>
        <w:t xml:space="preserve">Systematic Digital Needs Assessments: </w:t>
      </w:r>
      <w:r>
        <w:rPr>
          <w:rFonts w:ascii="Arial" w:hAnsi="Arial" w:cs="Arial"/>
          <w:lang/>
        </w:rPr>
        <w:t>Before</w:t>
      </w:r>
      <w:r w:rsidRPr="00E254B7">
        <w:rPr>
          <w:rFonts w:ascii="Arial" w:hAnsi="Arial" w:cs="Arial"/>
          <w:lang/>
        </w:rPr>
        <w:t xml:space="preserve"> procurement, management should conduct formal audits of residents’ digital literacy, personal preferences, and specific barriers to entry. This ensures that technological investments align with the actual requirements of the user base.</w:t>
      </w:r>
    </w:p>
    <w:p w14:paraId="40610650" w14:textId="77777777" w:rsidR="00E254B7" w:rsidRPr="00E254B7" w:rsidRDefault="00E254B7" w:rsidP="00E254B7">
      <w:pPr>
        <w:numPr>
          <w:ilvl w:val="0"/>
          <w:numId w:val="14"/>
        </w:numPr>
        <w:spacing w:before="100" w:beforeAutospacing="1" w:after="100" w:afterAutospacing="1" w:line="360" w:lineRule="auto"/>
        <w:jc w:val="both"/>
        <w:outlineLvl w:val="2"/>
        <w:rPr>
          <w:rFonts w:ascii="Arial" w:hAnsi="Arial" w:cs="Arial"/>
          <w:lang/>
        </w:rPr>
      </w:pPr>
      <w:r w:rsidRPr="00E254B7">
        <w:rPr>
          <w:rFonts w:ascii="Arial" w:hAnsi="Arial" w:cs="Arial"/>
          <w:lang/>
        </w:rPr>
        <w:t>Procurement of Age-Inclusive Hardware: Preference should be given to hardware designed with gerontechnological principles, such as high-contrast displays, intuitive user interfaces, and multimodal input methods (e.g., voice-to-text) to accommodate sensory or motor impairments.</w:t>
      </w:r>
    </w:p>
    <w:p w14:paraId="653BFE9B" w14:textId="77777777" w:rsidR="00E254B7" w:rsidRPr="00E254B7" w:rsidRDefault="00E254B7" w:rsidP="00E254B7">
      <w:pPr>
        <w:numPr>
          <w:ilvl w:val="0"/>
          <w:numId w:val="14"/>
        </w:numPr>
        <w:spacing w:before="100" w:beforeAutospacing="1" w:after="100" w:afterAutospacing="1" w:line="360" w:lineRule="auto"/>
        <w:jc w:val="both"/>
        <w:outlineLvl w:val="2"/>
        <w:rPr>
          <w:rFonts w:ascii="Arial" w:hAnsi="Arial" w:cs="Arial"/>
          <w:lang/>
        </w:rPr>
      </w:pPr>
      <w:r w:rsidRPr="00E254B7">
        <w:rPr>
          <w:rFonts w:ascii="Arial" w:hAnsi="Arial" w:cs="Arial"/>
          <w:lang/>
        </w:rPr>
        <w:t>Formalization of Technical Support: Digital assistance should be integrated into individual care plans. By allocating dedicated staff hours to technological facilitation, facilities can move toward viewing digital connectivity as a fundamental right of care rather than an optional leisure activity.</w:t>
      </w:r>
    </w:p>
    <w:p w14:paraId="49A36E74" w14:textId="77777777" w:rsidR="00E254B7" w:rsidRPr="00E254B7" w:rsidRDefault="00E254B7" w:rsidP="00E254B7">
      <w:pPr>
        <w:numPr>
          <w:ilvl w:val="0"/>
          <w:numId w:val="14"/>
        </w:numPr>
        <w:spacing w:before="100" w:beforeAutospacing="1" w:after="100" w:afterAutospacing="1" w:line="360" w:lineRule="auto"/>
        <w:jc w:val="both"/>
        <w:outlineLvl w:val="2"/>
        <w:rPr>
          <w:rFonts w:ascii="Arial" w:hAnsi="Arial" w:cs="Arial"/>
          <w:lang/>
        </w:rPr>
      </w:pPr>
      <w:r w:rsidRPr="00E254B7">
        <w:rPr>
          <w:rFonts w:ascii="Arial" w:hAnsi="Arial" w:cs="Arial"/>
          <w:lang/>
        </w:rPr>
        <w:t>Facilitation of Peer-Support Networks: Establishing resident-led "digital circles" can mitigate the intimidation factor often associated with formal instruction, leveraging social capital to encourage technological self-efficacy.</w:t>
      </w:r>
    </w:p>
    <w:p w14:paraId="1DD1326E"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5.3.2 Training and Professional Development</w:t>
      </w:r>
    </w:p>
    <w:p w14:paraId="7D887B13"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The efficacy of digital interventions is heavily dependent on the competence and confidence of the care workforce:</w:t>
      </w:r>
    </w:p>
    <w:p w14:paraId="77E6954A" w14:textId="77777777" w:rsidR="00E254B7" w:rsidRPr="00E254B7" w:rsidRDefault="00E254B7" w:rsidP="00E254B7">
      <w:pPr>
        <w:numPr>
          <w:ilvl w:val="0"/>
          <w:numId w:val="15"/>
        </w:numPr>
        <w:spacing w:before="100" w:beforeAutospacing="1" w:after="100" w:afterAutospacing="1" w:line="360" w:lineRule="auto"/>
        <w:jc w:val="both"/>
        <w:outlineLvl w:val="2"/>
        <w:rPr>
          <w:rFonts w:ascii="Arial" w:hAnsi="Arial" w:cs="Arial"/>
          <w:lang/>
        </w:rPr>
      </w:pPr>
      <w:r w:rsidRPr="00E254B7">
        <w:rPr>
          <w:rFonts w:ascii="Arial" w:hAnsi="Arial" w:cs="Arial"/>
          <w:lang/>
        </w:rPr>
        <w:t>Continuous Professional Development (CPD): Digital literacy training should be embedded into both induction programs and ongoing CPD. Training must encompass not only functional device operation but also basic troubleshooting and pedagogical skills for assisting residents.</w:t>
      </w:r>
    </w:p>
    <w:p w14:paraId="63FA2ECB" w14:textId="77777777" w:rsidR="00E254B7" w:rsidRPr="00E254B7" w:rsidRDefault="00E254B7" w:rsidP="00E254B7">
      <w:pPr>
        <w:numPr>
          <w:ilvl w:val="0"/>
          <w:numId w:val="15"/>
        </w:numPr>
        <w:spacing w:before="100" w:beforeAutospacing="1" w:after="100" w:afterAutospacing="1" w:line="360" w:lineRule="auto"/>
        <w:jc w:val="both"/>
        <w:outlineLvl w:val="2"/>
        <w:rPr>
          <w:rFonts w:ascii="Arial" w:hAnsi="Arial" w:cs="Arial"/>
          <w:lang/>
        </w:rPr>
      </w:pPr>
      <w:r w:rsidRPr="00E254B7">
        <w:rPr>
          <w:rFonts w:ascii="Arial" w:hAnsi="Arial" w:cs="Arial"/>
          <w:lang/>
        </w:rPr>
        <w:t>Appointment of Digital Champions: Identifying and upskilling "Digital Champions" within the staff body provides a localized knowledge resource. These individuals act as internal mentors, driving cultural change and providing immediate peer support for colleagues.</w:t>
      </w:r>
    </w:p>
    <w:p w14:paraId="0FE205C7"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5.3.3 Technology Developers and Designers</w:t>
      </w:r>
    </w:p>
    <w:p w14:paraId="6D046993"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To bridge the "gray digital divide," developers must move beyond universal design and embrace aging-specific requirements:</w:t>
      </w:r>
    </w:p>
    <w:p w14:paraId="5D5314C7" w14:textId="77777777" w:rsidR="00E254B7" w:rsidRPr="00E254B7" w:rsidRDefault="00E254B7" w:rsidP="00E254B7">
      <w:pPr>
        <w:numPr>
          <w:ilvl w:val="0"/>
          <w:numId w:val="16"/>
        </w:numPr>
        <w:spacing w:before="100" w:beforeAutospacing="1" w:after="100" w:afterAutospacing="1" w:line="360" w:lineRule="auto"/>
        <w:jc w:val="both"/>
        <w:outlineLvl w:val="2"/>
        <w:rPr>
          <w:rFonts w:ascii="Arial" w:hAnsi="Arial" w:cs="Arial"/>
          <w:lang/>
        </w:rPr>
      </w:pPr>
      <w:r w:rsidRPr="00E254B7">
        <w:rPr>
          <w:rFonts w:ascii="Arial" w:hAnsi="Arial" w:cs="Arial"/>
          <w:lang/>
        </w:rPr>
        <w:t xml:space="preserve">Co-Design and Participatory Research: Developers should involve older adults and care practitioners throughout the iterative design process. This ensures that the final </w:t>
      </w:r>
      <w:r w:rsidRPr="00E254B7">
        <w:rPr>
          <w:rFonts w:ascii="Arial" w:hAnsi="Arial" w:cs="Arial"/>
          <w:lang/>
        </w:rPr>
        <w:lastRenderedPageBreak/>
        <w:t>product addresses the nuanced ergonomic and cognitive needs of the target demographic.</w:t>
      </w:r>
    </w:p>
    <w:p w14:paraId="5750F12E" w14:textId="77777777" w:rsidR="00E254B7" w:rsidRPr="00E254B7" w:rsidRDefault="00E254B7" w:rsidP="00E254B7">
      <w:pPr>
        <w:numPr>
          <w:ilvl w:val="0"/>
          <w:numId w:val="16"/>
        </w:numPr>
        <w:spacing w:before="100" w:beforeAutospacing="1" w:after="100" w:afterAutospacing="1" w:line="360" w:lineRule="auto"/>
        <w:jc w:val="both"/>
        <w:outlineLvl w:val="2"/>
        <w:rPr>
          <w:rFonts w:ascii="Arial" w:hAnsi="Arial" w:cs="Arial"/>
          <w:lang/>
        </w:rPr>
      </w:pPr>
      <w:r w:rsidRPr="00E254B7">
        <w:rPr>
          <w:rFonts w:ascii="Arial" w:hAnsi="Arial" w:cs="Arial"/>
          <w:lang/>
        </w:rPr>
        <w:t>Optimization of User Experience (UX): Interfaces should prioritize "lean" functionality—minimizing the cognitive load required to complete essential tasks, such as video communication or health monitoring.</w:t>
      </w:r>
    </w:p>
    <w:p w14:paraId="57415836" w14:textId="77777777" w:rsidR="00E254B7" w:rsidRPr="00E254B7" w:rsidRDefault="00E254B7" w:rsidP="00E254B7">
      <w:pPr>
        <w:numPr>
          <w:ilvl w:val="0"/>
          <w:numId w:val="16"/>
        </w:numPr>
        <w:spacing w:before="100" w:beforeAutospacing="1" w:after="100" w:afterAutospacing="1" w:line="360" w:lineRule="auto"/>
        <w:jc w:val="both"/>
        <w:outlineLvl w:val="2"/>
        <w:rPr>
          <w:rFonts w:ascii="Arial" w:hAnsi="Arial" w:cs="Arial"/>
          <w:lang/>
        </w:rPr>
      </w:pPr>
      <w:r w:rsidRPr="00E254B7">
        <w:rPr>
          <w:rFonts w:ascii="Arial" w:hAnsi="Arial" w:cs="Arial"/>
          <w:lang/>
        </w:rPr>
        <w:t>Ethical AI and Algorithmic Transparency: Where Artificial Intelligence is employed, developers must ensure "privacy by design." Clear, non-technical documentation regarding data processing and autonomous decision-making is essential to establishing user trust.</w:t>
      </w:r>
    </w:p>
    <w:p w14:paraId="00E1FC0B"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5.3.4 Policymakers and Regulatory Bodies</w:t>
      </w:r>
    </w:p>
    <w:p w14:paraId="788EDF1A"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Macro-level intervention is required to address the structural inequalities in care-sector infrastructure:</w:t>
      </w:r>
    </w:p>
    <w:p w14:paraId="1C11CFA0" w14:textId="77777777" w:rsidR="00E254B7" w:rsidRPr="00E254B7" w:rsidRDefault="00E254B7" w:rsidP="00E254B7">
      <w:pPr>
        <w:numPr>
          <w:ilvl w:val="0"/>
          <w:numId w:val="17"/>
        </w:numPr>
        <w:spacing w:before="100" w:beforeAutospacing="1" w:after="100" w:afterAutospacing="1" w:line="360" w:lineRule="auto"/>
        <w:jc w:val="both"/>
        <w:outlineLvl w:val="2"/>
        <w:rPr>
          <w:rFonts w:ascii="Arial" w:hAnsi="Arial" w:cs="Arial"/>
          <w:lang/>
        </w:rPr>
      </w:pPr>
      <w:r w:rsidRPr="00E254B7">
        <w:rPr>
          <w:rFonts w:ascii="Arial" w:hAnsi="Arial" w:cs="Arial"/>
          <w:lang/>
        </w:rPr>
        <w:t>Infrastructure Funding: Targeted grants should be made available to care providers to subsidize the high costs of high-speed Wi-Fi installation, hardware acquisition, and ongoing technical maintenance.</w:t>
      </w:r>
    </w:p>
    <w:p w14:paraId="0C6029B0" w14:textId="71577E90" w:rsidR="00E254B7" w:rsidRPr="00E254B7" w:rsidRDefault="00E254B7" w:rsidP="00E254B7">
      <w:pPr>
        <w:numPr>
          <w:ilvl w:val="0"/>
          <w:numId w:val="17"/>
        </w:numPr>
        <w:spacing w:before="100" w:beforeAutospacing="1" w:after="100" w:afterAutospacing="1" w:line="360" w:lineRule="auto"/>
        <w:jc w:val="both"/>
        <w:outlineLvl w:val="2"/>
        <w:rPr>
          <w:rFonts w:ascii="Arial" w:hAnsi="Arial" w:cs="Arial"/>
          <w:lang/>
        </w:rPr>
      </w:pPr>
      <w:r w:rsidRPr="00E254B7">
        <w:rPr>
          <w:rFonts w:ascii="Arial" w:hAnsi="Arial" w:cs="Arial"/>
          <w:lang/>
        </w:rPr>
        <w:t>Regulatory Integration: Digital competency should be incorporated into national care qualifications and standardized inspection frameworks. This would ensure that digital inclusion becomes a measurable indicator of quality in social care.</w:t>
      </w:r>
    </w:p>
    <w:p w14:paraId="602BF052"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5.4 Limitations of the Study</w:t>
      </w:r>
    </w:p>
    <w:p w14:paraId="10AF5A26"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While this research provides significant insights into the digital lives of care home residents, several methodological limitations must be acknowledged:</w:t>
      </w:r>
    </w:p>
    <w:p w14:paraId="32222DE9" w14:textId="77777777" w:rsidR="00E254B7" w:rsidRPr="00E254B7" w:rsidRDefault="00E254B7" w:rsidP="00E254B7">
      <w:pPr>
        <w:numPr>
          <w:ilvl w:val="0"/>
          <w:numId w:val="18"/>
        </w:numPr>
        <w:spacing w:before="100" w:beforeAutospacing="1" w:after="100" w:afterAutospacing="1" w:line="360" w:lineRule="auto"/>
        <w:jc w:val="both"/>
        <w:outlineLvl w:val="2"/>
        <w:rPr>
          <w:rFonts w:ascii="Arial" w:hAnsi="Arial" w:cs="Arial"/>
          <w:lang/>
        </w:rPr>
      </w:pPr>
      <w:r w:rsidRPr="00E254B7">
        <w:rPr>
          <w:rFonts w:ascii="Arial" w:hAnsi="Arial" w:cs="Arial"/>
          <w:lang/>
        </w:rPr>
        <w:t>Scope and Generalizability: As an exploratory qualitative study focused on a specific geographic and institutional subset, the findings are not intended to be statistically generalizable. Instead, they offer transferable insights that may inform similar contexts.</w:t>
      </w:r>
    </w:p>
    <w:p w14:paraId="64480FC5" w14:textId="77777777" w:rsidR="00E254B7" w:rsidRPr="00E254B7" w:rsidRDefault="00E254B7" w:rsidP="00E254B7">
      <w:pPr>
        <w:numPr>
          <w:ilvl w:val="0"/>
          <w:numId w:val="18"/>
        </w:numPr>
        <w:spacing w:before="100" w:beforeAutospacing="1" w:after="100" w:afterAutospacing="1" w:line="360" w:lineRule="auto"/>
        <w:jc w:val="both"/>
        <w:outlineLvl w:val="2"/>
        <w:rPr>
          <w:rFonts w:ascii="Arial" w:hAnsi="Arial" w:cs="Arial"/>
          <w:lang/>
        </w:rPr>
      </w:pPr>
      <w:r w:rsidRPr="00E254B7">
        <w:rPr>
          <w:rFonts w:ascii="Arial" w:hAnsi="Arial" w:cs="Arial"/>
          <w:lang/>
        </w:rPr>
        <w:t>Sampling Bias: The study utilized purposive sampling, which may have attracted participants with pre-existing interests in, or strong aversions to, technology. This self-selection bias may result in a more polarized view than that of the broader resident population.</w:t>
      </w:r>
    </w:p>
    <w:p w14:paraId="3B91E763" w14:textId="77777777" w:rsidR="00E254B7" w:rsidRPr="00E254B7" w:rsidRDefault="00E254B7" w:rsidP="00E254B7">
      <w:pPr>
        <w:numPr>
          <w:ilvl w:val="0"/>
          <w:numId w:val="18"/>
        </w:numPr>
        <w:spacing w:before="100" w:beforeAutospacing="1" w:after="100" w:afterAutospacing="1" w:line="360" w:lineRule="auto"/>
        <w:jc w:val="both"/>
        <w:outlineLvl w:val="2"/>
        <w:rPr>
          <w:rFonts w:ascii="Arial" w:hAnsi="Arial" w:cs="Arial"/>
          <w:lang/>
        </w:rPr>
      </w:pPr>
      <w:r w:rsidRPr="00E254B7">
        <w:rPr>
          <w:rFonts w:ascii="Arial" w:hAnsi="Arial" w:cs="Arial"/>
          <w:lang/>
        </w:rPr>
        <w:t>Reflexivity and Researcher Bias: In qualitative inquiry, the researcher’s presence can inadvertently influence participant responses (the Hawthorne Effect). To mitigate this, a reflexive journal was maintained to track and account for potential biases during data collection and analysis.</w:t>
      </w:r>
    </w:p>
    <w:p w14:paraId="67668D3D" w14:textId="77777777" w:rsidR="00E254B7" w:rsidRPr="00E254B7" w:rsidRDefault="00E254B7" w:rsidP="00E254B7">
      <w:pPr>
        <w:numPr>
          <w:ilvl w:val="0"/>
          <w:numId w:val="18"/>
        </w:numPr>
        <w:spacing w:before="100" w:beforeAutospacing="1" w:after="100" w:afterAutospacing="1" w:line="360" w:lineRule="auto"/>
        <w:jc w:val="both"/>
        <w:outlineLvl w:val="2"/>
        <w:rPr>
          <w:rFonts w:ascii="Arial" w:hAnsi="Arial" w:cs="Arial"/>
          <w:lang/>
        </w:rPr>
      </w:pPr>
      <w:r w:rsidRPr="00E254B7">
        <w:rPr>
          <w:rFonts w:ascii="Arial" w:hAnsi="Arial" w:cs="Arial"/>
          <w:lang/>
        </w:rPr>
        <w:lastRenderedPageBreak/>
        <w:t>Inclusion of Cognitive Impairment: Despite utilizing a "process consent" model to include a diverse range of voices, capturing the lived experiences of residents with advanced dementia or severe cognitive decline remains a persistent methodological challenge in the field.</w:t>
      </w:r>
    </w:p>
    <w:p w14:paraId="5A26D1D9" w14:textId="77777777" w:rsidR="005A0373" w:rsidRPr="00E07DC5" w:rsidRDefault="005A0373" w:rsidP="005A0373">
      <w:pPr>
        <w:spacing w:before="100" w:beforeAutospacing="1" w:after="100" w:afterAutospacing="1" w:line="360" w:lineRule="auto"/>
        <w:jc w:val="both"/>
        <w:outlineLvl w:val="2"/>
        <w:rPr>
          <w:rFonts w:ascii="Arial" w:hAnsi="Arial" w:cs="Arial"/>
          <w:sz w:val="28"/>
          <w:szCs w:val="28"/>
          <w:lang/>
        </w:rPr>
      </w:pPr>
      <w:r w:rsidRPr="00E07DC5">
        <w:rPr>
          <w:rFonts w:ascii="Arial" w:hAnsi="Arial" w:cs="Arial"/>
          <w:b/>
          <w:bCs/>
          <w:sz w:val="28"/>
          <w:szCs w:val="28"/>
          <w:lang/>
        </w:rPr>
        <w:t>5.5 Directions for Future Research</w:t>
      </w:r>
    </w:p>
    <w:p w14:paraId="1E4D6A52"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Building on the findings and limitations of this study, several avenues for future research are suggested:</w:t>
      </w:r>
    </w:p>
    <w:p w14:paraId="1AF48244" w14:textId="77777777" w:rsidR="005A0373" w:rsidRPr="00E07DC5" w:rsidRDefault="005A0373" w:rsidP="005A0373">
      <w:pPr>
        <w:numPr>
          <w:ilvl w:val="0"/>
          <w:numId w:val="12"/>
        </w:numPr>
        <w:spacing w:before="100" w:beforeAutospacing="1" w:after="100" w:afterAutospacing="1" w:line="360" w:lineRule="auto"/>
        <w:jc w:val="both"/>
        <w:outlineLvl w:val="2"/>
        <w:rPr>
          <w:rFonts w:ascii="Arial" w:hAnsi="Arial" w:cs="Arial"/>
          <w:lang/>
        </w:rPr>
      </w:pPr>
      <w:r w:rsidRPr="00E07DC5">
        <w:rPr>
          <w:rFonts w:ascii="Arial" w:hAnsi="Arial" w:cs="Arial"/>
          <w:b/>
          <w:bCs/>
          <w:lang/>
        </w:rPr>
        <w:t>Quantitative Studies:</w:t>
      </w:r>
      <w:r w:rsidRPr="00E07DC5">
        <w:rPr>
          <w:rFonts w:ascii="Arial" w:hAnsi="Arial" w:cs="Arial"/>
          <w:lang/>
        </w:rPr>
        <w:t xml:space="preserve"> A larger-scale, mixed-methods study could explore the prevalence of digital tool use and the statistical relationship between technology use and validated measures of loneliness in care homes.</w:t>
      </w:r>
    </w:p>
    <w:p w14:paraId="31362034" w14:textId="77777777" w:rsidR="005A0373" w:rsidRPr="00E07DC5" w:rsidRDefault="005A0373" w:rsidP="005A0373">
      <w:pPr>
        <w:numPr>
          <w:ilvl w:val="0"/>
          <w:numId w:val="12"/>
        </w:numPr>
        <w:spacing w:before="100" w:beforeAutospacing="1" w:after="100" w:afterAutospacing="1" w:line="360" w:lineRule="auto"/>
        <w:jc w:val="both"/>
        <w:outlineLvl w:val="2"/>
        <w:rPr>
          <w:rFonts w:ascii="Arial" w:hAnsi="Arial" w:cs="Arial"/>
          <w:lang/>
        </w:rPr>
      </w:pPr>
      <w:r w:rsidRPr="00E07DC5">
        <w:rPr>
          <w:rFonts w:ascii="Arial" w:hAnsi="Arial" w:cs="Arial"/>
          <w:b/>
          <w:bCs/>
          <w:lang/>
        </w:rPr>
        <w:t>Longitudinal Research:</w:t>
      </w:r>
      <w:r w:rsidRPr="00E07DC5">
        <w:rPr>
          <w:rFonts w:ascii="Arial" w:hAnsi="Arial" w:cs="Arial"/>
          <w:lang/>
        </w:rPr>
        <w:t xml:space="preserve"> A longitudinal study could track residents’ adoption and use of technology over time, exploring how attitudes and capabilities change.</w:t>
      </w:r>
    </w:p>
    <w:p w14:paraId="047E38E5" w14:textId="77777777" w:rsidR="005A0373" w:rsidRPr="00E07DC5" w:rsidRDefault="005A0373" w:rsidP="005A0373">
      <w:pPr>
        <w:numPr>
          <w:ilvl w:val="0"/>
          <w:numId w:val="12"/>
        </w:numPr>
        <w:spacing w:before="100" w:beforeAutospacing="1" w:after="100" w:afterAutospacing="1" w:line="360" w:lineRule="auto"/>
        <w:jc w:val="both"/>
        <w:outlineLvl w:val="2"/>
        <w:rPr>
          <w:rFonts w:ascii="Arial" w:hAnsi="Arial" w:cs="Arial"/>
          <w:lang/>
        </w:rPr>
      </w:pPr>
      <w:r w:rsidRPr="00E07DC5">
        <w:rPr>
          <w:rFonts w:ascii="Arial" w:hAnsi="Arial" w:cs="Arial"/>
          <w:b/>
          <w:bCs/>
          <w:lang/>
        </w:rPr>
        <w:t>AI Implementation Studies:</w:t>
      </w:r>
      <w:r w:rsidRPr="00E07DC5">
        <w:rPr>
          <w:rFonts w:ascii="Arial" w:hAnsi="Arial" w:cs="Arial"/>
          <w:lang/>
        </w:rPr>
        <w:t xml:space="preserve"> Future research should focus on the implementation of AI tools in care settings, using participatory action research to co-design and evaluate AI interventions with residents and staff.</w:t>
      </w:r>
    </w:p>
    <w:p w14:paraId="79596009" w14:textId="77777777" w:rsidR="005A0373" w:rsidRPr="00E07DC5" w:rsidRDefault="005A0373" w:rsidP="005A0373">
      <w:pPr>
        <w:numPr>
          <w:ilvl w:val="0"/>
          <w:numId w:val="12"/>
        </w:numPr>
        <w:spacing w:before="100" w:beforeAutospacing="1" w:after="100" w:afterAutospacing="1" w:line="360" w:lineRule="auto"/>
        <w:jc w:val="both"/>
        <w:outlineLvl w:val="2"/>
        <w:rPr>
          <w:rFonts w:ascii="Arial" w:hAnsi="Arial" w:cs="Arial"/>
          <w:lang/>
        </w:rPr>
      </w:pPr>
      <w:r w:rsidRPr="00E07DC5">
        <w:rPr>
          <w:rFonts w:ascii="Arial" w:hAnsi="Arial" w:cs="Arial"/>
          <w:b/>
          <w:bCs/>
          <w:lang/>
        </w:rPr>
        <w:t>Comparative Studies:</w:t>
      </w:r>
      <w:r w:rsidRPr="00E07DC5">
        <w:rPr>
          <w:rFonts w:ascii="Arial" w:hAnsi="Arial" w:cs="Arial"/>
          <w:lang/>
        </w:rPr>
        <w:t xml:space="preserve"> Research comparing different models of technology support (e.g., peer-support versus staff-led) would provide valuable evidence on the most effective approaches.</w:t>
      </w:r>
    </w:p>
    <w:p w14:paraId="74C637F8" w14:textId="77777777" w:rsidR="005A0373" w:rsidRPr="00E07DC5" w:rsidRDefault="005A0373" w:rsidP="005A0373">
      <w:pPr>
        <w:spacing w:before="100" w:beforeAutospacing="1" w:after="100" w:afterAutospacing="1" w:line="360" w:lineRule="auto"/>
        <w:jc w:val="both"/>
        <w:outlineLvl w:val="2"/>
        <w:rPr>
          <w:rFonts w:ascii="Arial" w:hAnsi="Arial" w:cs="Arial"/>
          <w:sz w:val="28"/>
          <w:szCs w:val="28"/>
          <w:lang/>
        </w:rPr>
      </w:pPr>
      <w:r w:rsidRPr="00E07DC5">
        <w:rPr>
          <w:rFonts w:ascii="Arial" w:hAnsi="Arial" w:cs="Arial"/>
          <w:b/>
          <w:bCs/>
          <w:sz w:val="28"/>
          <w:szCs w:val="28"/>
          <w:lang/>
        </w:rPr>
        <w:t>5.6 Conclusion</w:t>
      </w:r>
    </w:p>
    <w:p w14:paraId="735E2B4A"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This study set out to explore whether digital communication tools can help reduce loneliness for older adults in residential care. The findings demonstrate that these tools hold significant promise for bridging the gap between residents and their families, offering a tangible means of mitigating the social isolation that is so prevalent in this population. However, the research also reveals that the potential of technology cannot be realised without a concerted and holistic approach that addresses the multiple barriers to adoption. The digital divide in care homes is not merely a matter of access to devices; it is a complex issue encompassing individual confidence, inclusive design, and, critically, the availability of adequate training and support.</w:t>
      </w:r>
    </w:p>
    <w:p w14:paraId="7EAF9C02"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 xml:space="preserve">As AI tools become more prevalent, the need for a human-centred approach is paramount. Technology must be introduced in a way that respects residents’ autonomy, addresses their concerns about privacy and depersonalisation, and enhances rather than diminishes the human connections at the heart of quality care. Ultimately, this study contributes to a growing body of evidence that, with thoughtful implementation and adequate support, digital </w:t>
      </w:r>
      <w:r w:rsidRPr="00E07DC5">
        <w:rPr>
          <w:rFonts w:ascii="Arial" w:hAnsi="Arial" w:cs="Arial"/>
          <w:lang/>
        </w:rPr>
        <w:lastRenderedPageBreak/>
        <w:t>communication tools can be a powerful ally in the fight against loneliness in residential care, helping to ensure that older adults feel more connected, valued, and less alone.</w:t>
      </w:r>
    </w:p>
    <w:p w14:paraId="3200E8BF"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p>
    <w:p w14:paraId="2824D7AF" w14:textId="77777777" w:rsidR="000F50A8" w:rsidRDefault="000F50A8">
      <w:pPr>
        <w:rPr>
          <w:rFonts w:ascii="Arial" w:hAnsi="Arial" w:cs="Arial"/>
          <w:b/>
          <w:bCs/>
          <w:sz w:val="28"/>
          <w:szCs w:val="28"/>
          <w:lang/>
        </w:rPr>
      </w:pPr>
      <w:r>
        <w:rPr>
          <w:rFonts w:ascii="Arial" w:hAnsi="Arial" w:cs="Arial"/>
          <w:b/>
          <w:bCs/>
          <w:sz w:val="28"/>
          <w:szCs w:val="28"/>
          <w:lang/>
        </w:rPr>
        <w:br w:type="page"/>
      </w:r>
    </w:p>
    <w:p w14:paraId="67EDB024" w14:textId="7E80A41D" w:rsidR="005A0373" w:rsidRPr="002F3795" w:rsidRDefault="005A0373" w:rsidP="002F3795">
      <w:pPr>
        <w:spacing w:before="100" w:beforeAutospacing="1" w:after="100" w:afterAutospacing="1" w:line="360" w:lineRule="auto"/>
        <w:jc w:val="center"/>
        <w:outlineLvl w:val="2"/>
        <w:rPr>
          <w:rFonts w:ascii="Arial" w:hAnsi="Arial" w:cs="Arial"/>
          <w:b/>
          <w:bCs/>
          <w:sz w:val="32"/>
          <w:szCs w:val="32"/>
          <w:lang/>
        </w:rPr>
      </w:pPr>
      <w:r w:rsidRPr="002F3795">
        <w:rPr>
          <w:rFonts w:ascii="Arial" w:hAnsi="Arial" w:cs="Arial"/>
          <w:b/>
          <w:bCs/>
          <w:sz w:val="32"/>
          <w:szCs w:val="32"/>
          <w:lang/>
        </w:rPr>
        <w:lastRenderedPageBreak/>
        <w:t>References</w:t>
      </w:r>
    </w:p>
    <w:p w14:paraId="62CD2C58"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Abbott, R., Orr, N., McGill, P., Whear, R., Bethel, A., Garside, R., Stein, K. and Thompson</w:t>
      </w:r>
      <w:r w:rsidRPr="003E2630">
        <w:rPr>
          <w:rFonts w:ascii="Cambria Math" w:hAnsi="Cambria Math" w:cs="Cambria Math"/>
          <w:lang/>
        </w:rPr>
        <w:t>‐</w:t>
      </w:r>
      <w:r w:rsidRPr="003E2630">
        <w:rPr>
          <w:rFonts w:ascii="Arial" w:hAnsi="Arial" w:cs="Arial"/>
          <w:lang/>
        </w:rPr>
        <w:t>Coon, J. (2019) 'How do "robopets" impact the health and well</w:t>
      </w:r>
      <w:r w:rsidRPr="003E2630">
        <w:rPr>
          <w:rFonts w:ascii="Cambria Math" w:hAnsi="Cambria Math" w:cs="Cambria Math"/>
          <w:lang/>
        </w:rPr>
        <w:t>‐</w:t>
      </w:r>
      <w:r w:rsidRPr="003E2630">
        <w:rPr>
          <w:rFonts w:ascii="Arial" w:hAnsi="Arial" w:cs="Arial"/>
          <w:lang/>
        </w:rPr>
        <w:t xml:space="preserve">being of residents in care homes? A systematic review of qualitative and quantitative evidence', </w:t>
      </w:r>
      <w:r w:rsidRPr="003E2630">
        <w:rPr>
          <w:rFonts w:ascii="Arial" w:hAnsi="Arial" w:cs="Arial"/>
          <w:i/>
          <w:iCs/>
          <w:lang/>
        </w:rPr>
        <w:t>International Journal of Older People Nursing</w:t>
      </w:r>
      <w:r w:rsidRPr="003E2630">
        <w:rPr>
          <w:rFonts w:ascii="Arial" w:hAnsi="Arial" w:cs="Arial"/>
          <w:lang/>
        </w:rPr>
        <w:t>, 14(3), p. e12239.</w:t>
      </w:r>
    </w:p>
    <w:p w14:paraId="742B2905"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Abdi, J., Al</w:t>
      </w:r>
      <w:r w:rsidRPr="003E2630">
        <w:rPr>
          <w:rFonts w:ascii="Cambria Math" w:hAnsi="Cambria Math" w:cs="Cambria Math"/>
          <w:lang/>
        </w:rPr>
        <w:t>‐</w:t>
      </w:r>
      <w:r w:rsidRPr="003E2630">
        <w:rPr>
          <w:rFonts w:ascii="Arial" w:hAnsi="Arial" w:cs="Arial"/>
          <w:lang/>
        </w:rPr>
        <w:t xml:space="preserve">Hindawi, A. and Vizcaychipi, M. (2017) 'Use of socially assistive robot technology in elderly care', </w:t>
      </w:r>
      <w:r w:rsidRPr="003E2630">
        <w:rPr>
          <w:rFonts w:ascii="Arial" w:hAnsi="Arial" w:cs="Arial"/>
          <w:i/>
          <w:iCs/>
          <w:lang/>
        </w:rPr>
        <w:t>Age and Ageing</w:t>
      </w:r>
      <w:r w:rsidRPr="003E2630">
        <w:rPr>
          <w:rFonts w:ascii="Arial" w:hAnsi="Arial" w:cs="Arial"/>
          <w:lang/>
        </w:rPr>
        <w:t>, 46(Supplement 1), p. i1.</w:t>
      </w:r>
    </w:p>
    <w:p w14:paraId="36D1AB17"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Abdi, J., Al</w:t>
      </w:r>
      <w:r w:rsidRPr="003E2630">
        <w:rPr>
          <w:rFonts w:ascii="Cambria Math" w:hAnsi="Cambria Math" w:cs="Cambria Math"/>
          <w:lang/>
        </w:rPr>
        <w:t>‐</w:t>
      </w:r>
      <w:r w:rsidRPr="003E2630">
        <w:rPr>
          <w:rFonts w:ascii="Arial" w:hAnsi="Arial" w:cs="Arial"/>
          <w:lang/>
        </w:rPr>
        <w:t xml:space="preserve">Hindawi, A., Ng, T. and Vizcaychipi, M.P. (2018) 'Scoping review on the use of socially assistive robot technology in elderly care', </w:t>
      </w:r>
      <w:r w:rsidRPr="003E2630">
        <w:rPr>
          <w:rFonts w:ascii="Arial" w:hAnsi="Arial" w:cs="Arial"/>
          <w:i/>
          <w:iCs/>
          <w:lang/>
        </w:rPr>
        <w:t>BMJ Open</w:t>
      </w:r>
      <w:r w:rsidRPr="003E2630">
        <w:rPr>
          <w:rFonts w:ascii="Arial" w:hAnsi="Arial" w:cs="Arial"/>
          <w:lang/>
        </w:rPr>
        <w:t>, 8(2), p. e018815.</w:t>
      </w:r>
    </w:p>
    <w:p w14:paraId="249D580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Abou Allaban, A., Wang, M.Z. and Padir, T. (2020) 'A systematic review of robotics research in support of in</w:t>
      </w:r>
      <w:r w:rsidRPr="003E2630">
        <w:rPr>
          <w:rFonts w:ascii="Cambria Math" w:hAnsi="Cambria Math" w:cs="Cambria Math"/>
          <w:lang/>
        </w:rPr>
        <w:t>‐</w:t>
      </w:r>
      <w:r w:rsidRPr="003E2630">
        <w:rPr>
          <w:rFonts w:ascii="Arial" w:hAnsi="Arial" w:cs="Arial"/>
          <w:lang/>
        </w:rPr>
        <w:t xml:space="preserve">home care for older adults', </w:t>
      </w:r>
      <w:r w:rsidRPr="003E2630">
        <w:rPr>
          <w:rFonts w:ascii="Arial" w:hAnsi="Arial" w:cs="Arial"/>
          <w:i/>
          <w:iCs/>
          <w:lang/>
        </w:rPr>
        <w:t>Information</w:t>
      </w:r>
      <w:r w:rsidRPr="003E2630">
        <w:rPr>
          <w:rFonts w:ascii="Arial" w:hAnsi="Arial" w:cs="Arial"/>
          <w:lang/>
        </w:rPr>
        <w:t>, 11(2), p. 75.</w:t>
      </w:r>
    </w:p>
    <w:p w14:paraId="43464FF2"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Aggarwal, B., Xiong, Q. and Schroeder</w:t>
      </w:r>
      <w:r w:rsidRPr="003E2630">
        <w:rPr>
          <w:rFonts w:ascii="Cambria Math" w:hAnsi="Cambria Math" w:cs="Cambria Math"/>
          <w:lang/>
        </w:rPr>
        <w:t>‐</w:t>
      </w:r>
      <w:r w:rsidRPr="003E2630">
        <w:rPr>
          <w:rFonts w:ascii="Arial" w:hAnsi="Arial" w:cs="Arial"/>
          <w:lang/>
        </w:rPr>
        <w:t xml:space="preserve">Butterfill, E. (2020) 'Impact of the use of the internet on quality of life in older adults: Review of literature', </w:t>
      </w:r>
      <w:r w:rsidRPr="003E2630">
        <w:rPr>
          <w:rFonts w:ascii="Arial" w:hAnsi="Arial" w:cs="Arial"/>
          <w:i/>
          <w:iCs/>
          <w:lang/>
        </w:rPr>
        <w:t>Primary Health Care Research &amp; Development</w:t>
      </w:r>
      <w:r w:rsidRPr="003E2630">
        <w:rPr>
          <w:rFonts w:ascii="Arial" w:hAnsi="Arial" w:cs="Arial"/>
          <w:lang/>
        </w:rPr>
        <w:t>, 21, p. e55.</w:t>
      </w:r>
    </w:p>
    <w:p w14:paraId="7B75BD1E"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Ali, R., Hoque, E., Duberstein, P., Schubert, L., Razavi, S.Z., Kane, B., Silva, C., Daks, J.S., Huang, M. and Van Orden, K. (2020) 'Aging and engaging: A pilot randomized controlled trial of an online conversational skills coach for older adults', </w:t>
      </w:r>
      <w:r w:rsidRPr="003E2630">
        <w:rPr>
          <w:rFonts w:ascii="Arial" w:hAnsi="Arial" w:cs="Arial"/>
          <w:i/>
          <w:iCs/>
          <w:lang/>
        </w:rPr>
        <w:t>American Journal of Geriatric Psychiatry</w:t>
      </w:r>
      <w:r w:rsidRPr="003E2630">
        <w:rPr>
          <w:rFonts w:ascii="Arial" w:hAnsi="Arial" w:cs="Arial"/>
          <w:lang/>
        </w:rPr>
        <w:t>, 22, p. 22.</w:t>
      </w:r>
    </w:p>
    <w:p w14:paraId="6EE52FAA"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Alves, G.S., Bruno Costa, E., Alves, G.S., Rodrigues, V.M., Dourado, M.C.N., Casali, M.E., Carrilho, C.G., Veras, A.B., Rodrigues, V.M. and Dourado, M.C.N. (2020) 'A systematic review of home</w:t>
      </w:r>
      <w:r w:rsidRPr="003E2630">
        <w:rPr>
          <w:rFonts w:ascii="Cambria Math" w:hAnsi="Cambria Math" w:cs="Cambria Math"/>
          <w:lang/>
        </w:rPr>
        <w:t>‐</w:t>
      </w:r>
      <w:r w:rsidRPr="003E2630">
        <w:rPr>
          <w:rFonts w:ascii="Arial" w:hAnsi="Arial" w:cs="Arial"/>
          <w:lang/>
        </w:rPr>
        <w:t>setting psychoeducation interventions for behavioral changes in dementia: Some lessons for the COVID</w:t>
      </w:r>
      <w:r w:rsidRPr="003E2630">
        <w:rPr>
          <w:rFonts w:ascii="Cambria Math" w:hAnsi="Cambria Math" w:cs="Cambria Math"/>
          <w:lang/>
        </w:rPr>
        <w:t>‐</w:t>
      </w:r>
      <w:r w:rsidRPr="003E2630">
        <w:rPr>
          <w:rFonts w:ascii="Arial" w:hAnsi="Arial" w:cs="Arial"/>
          <w:lang/>
        </w:rPr>
        <w:t>19 pandemic and Post</w:t>
      </w:r>
      <w:r w:rsidRPr="003E2630">
        <w:rPr>
          <w:rFonts w:ascii="Cambria Math" w:hAnsi="Cambria Math" w:cs="Cambria Math"/>
          <w:lang/>
        </w:rPr>
        <w:t>‐</w:t>
      </w:r>
      <w:r w:rsidRPr="003E2630">
        <w:rPr>
          <w:rFonts w:ascii="Arial" w:hAnsi="Arial" w:cs="Arial"/>
          <w:lang/>
        </w:rPr>
        <w:t xml:space="preserve">Pandemic assistance', </w:t>
      </w:r>
      <w:r w:rsidRPr="003E2630">
        <w:rPr>
          <w:rFonts w:ascii="Arial" w:hAnsi="Arial" w:cs="Arial"/>
          <w:i/>
          <w:iCs/>
          <w:lang/>
        </w:rPr>
        <w:t>Frontiers in Psychiatry</w:t>
      </w:r>
      <w:r w:rsidRPr="003E2630">
        <w:rPr>
          <w:rFonts w:ascii="Arial" w:hAnsi="Arial" w:cs="Arial"/>
          <w:lang/>
        </w:rPr>
        <w:t>, 11, p. 577871.</w:t>
      </w:r>
    </w:p>
    <w:p w14:paraId="6962920E"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Anisha, S.A., Sen, A., Ahmad, B. and Bain, C. (2025) 'Exploring acceptance of digital health technologies for managing non-communicable diseases among older adults: a systematic scoping review', </w:t>
      </w:r>
      <w:r w:rsidRPr="006D332A">
        <w:rPr>
          <w:rFonts w:ascii="Arial" w:hAnsi="Arial" w:cs="Arial"/>
          <w:i/>
          <w:iCs/>
          <w:lang/>
        </w:rPr>
        <w:t>Journal of Medical Systems</w:t>
      </w:r>
      <w:r w:rsidRPr="006D332A">
        <w:rPr>
          <w:rFonts w:ascii="Arial" w:hAnsi="Arial" w:cs="Arial"/>
          <w:lang/>
        </w:rPr>
        <w:t>, 49(1), p. 35.</w:t>
      </w:r>
    </w:p>
    <w:p w14:paraId="1A87D876"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Archer, N. and Aria, R. (2019) 'Reducing risk from chronic illness with life style changes supported by online health self-management'.</w:t>
      </w:r>
    </w:p>
    <w:p w14:paraId="6887E415"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 xml:space="preserve">Baez, M., Khaghani Far, I., Ibarra, F., Ferron, M., Didino, D. and Casati, F. (2017) 'Effects of online group exercises for older adults on physical, psychological and social wellbeing: A randomized pilot trial', </w:t>
      </w:r>
      <w:r w:rsidRPr="003E2630">
        <w:rPr>
          <w:rFonts w:ascii="Arial" w:hAnsi="Arial" w:cs="Arial"/>
          <w:i/>
          <w:iCs/>
          <w:lang/>
        </w:rPr>
        <w:t>PeerJ</w:t>
      </w:r>
      <w:r w:rsidRPr="003E2630">
        <w:rPr>
          <w:rFonts w:ascii="Arial" w:hAnsi="Arial" w:cs="Arial"/>
          <w:lang/>
        </w:rPr>
        <w:t>, 5, p. e3150.</w:t>
      </w:r>
    </w:p>
    <w:p w14:paraId="4045E2D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Baker, S., Warburton, J., Waycott, J., Batchelor, F., Hoang, T., Dow, B., Ozanne, E. and Vetere, F. (2018) 'Combatting social isolation and increasing social participation of older adults through the use of technology: A systematic review of existing evidence', </w:t>
      </w:r>
      <w:r w:rsidRPr="003E2630">
        <w:rPr>
          <w:rFonts w:ascii="Arial" w:hAnsi="Arial" w:cs="Arial"/>
          <w:i/>
          <w:iCs/>
          <w:lang/>
        </w:rPr>
        <w:t>Australasian Journal on Ageing</w:t>
      </w:r>
      <w:r w:rsidRPr="003E2630">
        <w:rPr>
          <w:rFonts w:ascii="Arial" w:hAnsi="Arial" w:cs="Arial"/>
          <w:lang/>
        </w:rPr>
        <w:t>, 37(3), pp. 184-193.</w:t>
      </w:r>
    </w:p>
    <w:p w14:paraId="541BB9C1"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Balki, E., Holland, C. and Hayes, N. (2023) 'Use and acceptance of digital communication technology by older adults for social connectedness during the COVID-19 pandemic: mixed methods study', </w:t>
      </w:r>
      <w:r w:rsidRPr="006D332A">
        <w:rPr>
          <w:rFonts w:ascii="Arial" w:hAnsi="Arial" w:cs="Arial"/>
          <w:i/>
          <w:iCs/>
          <w:lang/>
        </w:rPr>
        <w:t>Journal of Medical Internet Research</w:t>
      </w:r>
      <w:r w:rsidRPr="006D332A">
        <w:rPr>
          <w:rFonts w:ascii="Arial" w:hAnsi="Arial" w:cs="Arial"/>
          <w:lang/>
        </w:rPr>
        <w:t>, 25, p. e41535.</w:t>
      </w:r>
    </w:p>
    <w:p w14:paraId="34C45683"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Ballesteros, S., Toril, P., Mayas, J., Reales Jose, M. and Waterworth John, A. (2014) 'An ICT</w:t>
      </w:r>
      <w:r w:rsidRPr="003E2630">
        <w:rPr>
          <w:rFonts w:ascii="Cambria Math" w:hAnsi="Cambria Math" w:cs="Cambria Math"/>
          <w:lang/>
        </w:rPr>
        <w:t>‐</w:t>
      </w:r>
      <w:r w:rsidRPr="003E2630">
        <w:rPr>
          <w:rFonts w:ascii="Arial" w:hAnsi="Arial" w:cs="Arial"/>
          <w:lang/>
        </w:rPr>
        <w:t xml:space="preserve">mediated social network in support of successful ageing', </w:t>
      </w:r>
      <w:r w:rsidRPr="003E2630">
        <w:rPr>
          <w:rFonts w:ascii="Arial" w:hAnsi="Arial" w:cs="Arial"/>
          <w:i/>
          <w:iCs/>
          <w:lang/>
        </w:rPr>
        <w:t>Gerontechnology</w:t>
      </w:r>
      <w:r w:rsidRPr="003E2630">
        <w:rPr>
          <w:rFonts w:ascii="Arial" w:hAnsi="Arial" w:cs="Arial"/>
          <w:lang/>
        </w:rPr>
        <w:t>, 13(1), pp. 39-48.</w:t>
      </w:r>
    </w:p>
    <w:p w14:paraId="6B37B24F"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Banks, M.R., Willoughby, L.M. and Banks, W.A. (2008) 'Animal</w:t>
      </w:r>
      <w:r w:rsidRPr="003E2630">
        <w:rPr>
          <w:rFonts w:ascii="Cambria Math" w:hAnsi="Cambria Math" w:cs="Cambria Math"/>
          <w:lang/>
        </w:rPr>
        <w:t>‐</w:t>
      </w:r>
      <w:r w:rsidRPr="003E2630">
        <w:rPr>
          <w:rFonts w:ascii="Arial" w:hAnsi="Arial" w:cs="Arial"/>
          <w:lang/>
        </w:rPr>
        <w:t xml:space="preserve">assisted therapy and loneliness in nursing homes: Use of robotic versus living dogs', </w:t>
      </w:r>
      <w:r w:rsidRPr="003E2630">
        <w:rPr>
          <w:rFonts w:ascii="Arial" w:hAnsi="Arial" w:cs="Arial"/>
          <w:i/>
          <w:iCs/>
          <w:lang/>
        </w:rPr>
        <w:t>Journal of the American Medical Directors Association</w:t>
      </w:r>
      <w:r w:rsidRPr="003E2630">
        <w:rPr>
          <w:rFonts w:ascii="Arial" w:hAnsi="Arial" w:cs="Arial"/>
          <w:lang/>
        </w:rPr>
        <w:t>, 9(3), pp. 173-177.</w:t>
      </w:r>
    </w:p>
    <w:p w14:paraId="52C06EEB"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Banskota, S., Healy, M. and Goldberg, E.M. (2020) '15 Smartphone apps for older adults to use while in isolation during the COVID-19 pandemic', </w:t>
      </w:r>
      <w:r w:rsidRPr="003E2630">
        <w:rPr>
          <w:rFonts w:ascii="Arial" w:hAnsi="Arial" w:cs="Arial"/>
          <w:i/>
          <w:iCs/>
          <w:lang/>
        </w:rPr>
        <w:t>Western Journal of Emergency Medicine</w:t>
      </w:r>
      <w:r w:rsidRPr="003E2630">
        <w:rPr>
          <w:rFonts w:ascii="Arial" w:hAnsi="Arial" w:cs="Arial"/>
          <w:lang/>
        </w:rPr>
        <w:t>, 21(3), pp. 514-525.</w:t>
      </w:r>
    </w:p>
    <w:p w14:paraId="3B6C0EB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Bedaf, S., Gelderblom, G.J. and De Witte, L. (2015) 'Overview and categorization of robots supporting independent living of elderly people: What activities do they support and how far have they developed', </w:t>
      </w:r>
      <w:r w:rsidRPr="003E2630">
        <w:rPr>
          <w:rFonts w:ascii="Arial" w:hAnsi="Arial" w:cs="Arial"/>
          <w:i/>
          <w:iCs/>
          <w:lang/>
        </w:rPr>
        <w:t>Assistive Technology</w:t>
      </w:r>
      <w:r w:rsidRPr="003E2630">
        <w:rPr>
          <w:rFonts w:ascii="Arial" w:hAnsi="Arial" w:cs="Arial"/>
          <w:lang/>
        </w:rPr>
        <w:t>, 27(2), pp. 88-100.</w:t>
      </w:r>
    </w:p>
    <w:p w14:paraId="3B7CE75B"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Beentjes, K.M., Neal, D.P., Kerkhof, Y.J.F., Broeder, C., Moeridjan, Z.D.J., Ettema, T.P., Pelkmans, W., Muller, M.M., Graff, M.J.L. and Droes, R.M. (2020) 'Impact of the FindMyApps program on people with mild cognitive impairment or dementia and their caregivers; an exploratory pilot randomised controlled trial', </w:t>
      </w:r>
      <w:r w:rsidRPr="003E2630">
        <w:rPr>
          <w:rFonts w:ascii="Arial" w:hAnsi="Arial" w:cs="Arial"/>
          <w:i/>
          <w:iCs/>
          <w:lang/>
        </w:rPr>
        <w:t>Disability &amp; Rehabilitation Assistive Technology</w:t>
      </w:r>
      <w:r w:rsidRPr="003E2630">
        <w:rPr>
          <w:rFonts w:ascii="Arial" w:hAnsi="Arial" w:cs="Arial"/>
          <w:lang/>
        </w:rPr>
        <w:t>, 18, pp. 253-265.</w:t>
      </w:r>
    </w:p>
    <w:p w14:paraId="41C47157"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Bemelmans, R., Gelderblom, G.J., Jonker, P. and de Witte, L. (2012) 'Socially assistive robots in elderly care: A systematic review into effects and effectiveness', </w:t>
      </w:r>
      <w:r w:rsidRPr="003E2630">
        <w:rPr>
          <w:rFonts w:ascii="Arial" w:hAnsi="Arial" w:cs="Arial"/>
          <w:i/>
          <w:iCs/>
          <w:lang/>
        </w:rPr>
        <w:t>Journal of the American Medical Directors Association</w:t>
      </w:r>
      <w:r w:rsidRPr="003E2630">
        <w:rPr>
          <w:rFonts w:ascii="Arial" w:hAnsi="Arial" w:cs="Arial"/>
          <w:lang/>
        </w:rPr>
        <w:t>, 13(2), pp. 114-120.e1.</w:t>
      </w:r>
    </w:p>
    <w:p w14:paraId="283CE3EF"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Beneito</w:t>
      </w:r>
      <w:r w:rsidRPr="003E2630">
        <w:rPr>
          <w:rFonts w:ascii="Cambria Math" w:hAnsi="Cambria Math" w:cs="Cambria Math"/>
          <w:lang/>
        </w:rPr>
        <w:t>‐</w:t>
      </w:r>
      <w:r w:rsidRPr="003E2630">
        <w:rPr>
          <w:rFonts w:ascii="Arial" w:hAnsi="Arial" w:cs="Arial"/>
          <w:lang/>
        </w:rPr>
        <w:t>Montagut, R., Cassián</w:t>
      </w:r>
      <w:r w:rsidRPr="003E2630">
        <w:rPr>
          <w:rFonts w:ascii="Cambria Math" w:hAnsi="Cambria Math" w:cs="Cambria Math"/>
          <w:lang/>
        </w:rPr>
        <w:t>‐</w:t>
      </w:r>
      <w:r w:rsidRPr="003E2630">
        <w:rPr>
          <w:rFonts w:ascii="Arial" w:hAnsi="Arial" w:cs="Arial"/>
          <w:lang/>
        </w:rPr>
        <w:t>Yde, N. and Begueria, A. (2018) 'What do we know about the relationship between internet</w:t>
      </w:r>
      <w:r w:rsidRPr="003E2630">
        <w:rPr>
          <w:rFonts w:ascii="Cambria Math" w:hAnsi="Cambria Math" w:cs="Cambria Math"/>
          <w:lang/>
        </w:rPr>
        <w:t>‐</w:t>
      </w:r>
      <w:r w:rsidRPr="003E2630">
        <w:rPr>
          <w:rFonts w:ascii="Arial" w:hAnsi="Arial" w:cs="Arial"/>
          <w:lang/>
        </w:rPr>
        <w:t xml:space="preserve">mediated interaction and social isolation and loneliness in later life?', </w:t>
      </w:r>
      <w:r w:rsidRPr="003E2630">
        <w:rPr>
          <w:rFonts w:ascii="Arial" w:hAnsi="Arial" w:cs="Arial"/>
          <w:i/>
          <w:iCs/>
          <w:lang/>
        </w:rPr>
        <w:t>Quality in Ageing and Older Adults</w:t>
      </w:r>
      <w:r w:rsidRPr="003E2630">
        <w:rPr>
          <w:rFonts w:ascii="Arial" w:hAnsi="Arial" w:cs="Arial"/>
          <w:lang/>
        </w:rPr>
        <w:t>, 19(1), pp. 14-30.</w:t>
      </w:r>
    </w:p>
    <w:p w14:paraId="43010CAF"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Braun, V. and Clarke, V. (2021) </w:t>
      </w:r>
      <w:r w:rsidRPr="003E2630">
        <w:rPr>
          <w:rFonts w:ascii="Arial" w:hAnsi="Arial" w:cs="Arial"/>
          <w:i/>
          <w:iCs/>
          <w:lang/>
        </w:rPr>
        <w:t>Thematic Analysis: A Practical Guide</w:t>
      </w:r>
      <w:r w:rsidRPr="003E2630">
        <w:rPr>
          <w:rFonts w:ascii="Arial" w:hAnsi="Arial" w:cs="Arial"/>
          <w:lang/>
        </w:rPr>
        <w:t>. London: SAGE.</w:t>
      </w:r>
    </w:p>
    <w:p w14:paraId="2325FB26"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Burholt, V., Windle, G., Morgan, D.J. and CFAS Wales team (2017) 'A social model of loneliness: the roles of disability, social resources, and cognitive impairment', </w:t>
      </w:r>
      <w:r w:rsidRPr="003E2630">
        <w:rPr>
          <w:rFonts w:ascii="Arial" w:hAnsi="Arial" w:cs="Arial"/>
          <w:i/>
          <w:iCs/>
          <w:lang/>
        </w:rPr>
        <w:t>Gerontologist</w:t>
      </w:r>
      <w:r w:rsidRPr="003E2630">
        <w:rPr>
          <w:rFonts w:ascii="Arial" w:hAnsi="Arial" w:cs="Arial"/>
          <w:lang/>
        </w:rPr>
        <w:t>, 57(6), pp. 1020-1030.</w:t>
      </w:r>
    </w:p>
    <w:p w14:paraId="0320A12C"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Cornwell, B., Laumann, E.O. and Schumm, L.P. (2008) 'The social connectedness of older adults: a national profile', </w:t>
      </w:r>
      <w:r w:rsidRPr="003E2630">
        <w:rPr>
          <w:rFonts w:ascii="Arial" w:hAnsi="Arial" w:cs="Arial"/>
          <w:i/>
          <w:iCs/>
          <w:lang/>
        </w:rPr>
        <w:t>American Sociological Review</w:t>
      </w:r>
      <w:r w:rsidRPr="003E2630">
        <w:rPr>
          <w:rFonts w:ascii="Arial" w:hAnsi="Arial" w:cs="Arial"/>
          <w:lang/>
        </w:rPr>
        <w:t>, 73(2), pp. 185-203.</w:t>
      </w:r>
    </w:p>
    <w:p w14:paraId="15D3C996"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Creswell, J.W. and Poth, C.N. (2018) </w:t>
      </w:r>
      <w:r w:rsidRPr="003E2630">
        <w:rPr>
          <w:rFonts w:ascii="Arial" w:hAnsi="Arial" w:cs="Arial"/>
          <w:i/>
          <w:iCs/>
          <w:lang/>
        </w:rPr>
        <w:t>Qualitative Inquiry and Research Design: Choosing Among Five Approaches</w:t>
      </w:r>
      <w:r w:rsidRPr="003E2630">
        <w:rPr>
          <w:rFonts w:ascii="Arial" w:hAnsi="Arial" w:cs="Arial"/>
          <w:lang/>
        </w:rPr>
        <w:t>. 4th edn. London: SAGE.</w:t>
      </w:r>
    </w:p>
    <w:p w14:paraId="28465AE3"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Daly, J.R., Depp, C., Graham, S.A., Jeste, D.V., Kim, H., Lee, E.E. et al. (2021) 'Health impacts of the stay-at-home order on community-dwelling older adults and how technologies may help: focus group study', </w:t>
      </w:r>
      <w:r w:rsidRPr="003E2630">
        <w:rPr>
          <w:rFonts w:ascii="Arial" w:hAnsi="Arial" w:cs="Arial"/>
          <w:i/>
          <w:iCs/>
          <w:lang/>
        </w:rPr>
        <w:t>JMIR Aging</w:t>
      </w:r>
      <w:r w:rsidRPr="003E2630">
        <w:rPr>
          <w:rFonts w:ascii="Arial" w:hAnsi="Arial" w:cs="Arial"/>
          <w:lang/>
        </w:rPr>
        <w:t>, 4(1), p. e25779.</w:t>
      </w:r>
    </w:p>
    <w:p w14:paraId="2E198152"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Davis, F.D. (1989) ‘Perceived usefulness, perceived ease of use, and user acceptance of information technology’, </w:t>
      </w:r>
      <w:r w:rsidRPr="003E2630">
        <w:rPr>
          <w:rFonts w:ascii="Arial" w:hAnsi="Arial" w:cs="Arial"/>
          <w:i/>
          <w:iCs/>
          <w:lang/>
        </w:rPr>
        <w:t>MIS Quarterly</w:t>
      </w:r>
      <w:r w:rsidRPr="003E2630">
        <w:rPr>
          <w:rFonts w:ascii="Arial" w:hAnsi="Arial" w:cs="Arial"/>
          <w:lang/>
        </w:rPr>
        <w:t>, 13(3), pp. 319-340.</w:t>
      </w:r>
    </w:p>
    <w:p w14:paraId="709FB5FB"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Dewing, J. (2007) ‘Participatory research: A method for process consent with persons who have dementia’, </w:t>
      </w:r>
      <w:r w:rsidRPr="003E2630">
        <w:rPr>
          <w:rFonts w:ascii="Arial" w:hAnsi="Arial" w:cs="Arial"/>
          <w:i/>
          <w:iCs/>
          <w:lang/>
        </w:rPr>
        <w:t>Dementia</w:t>
      </w:r>
      <w:r w:rsidRPr="003E2630">
        <w:rPr>
          <w:rFonts w:ascii="Arial" w:hAnsi="Arial" w:cs="Arial"/>
          <w:lang/>
        </w:rPr>
        <w:t>, 6(1), pp. 11-25.</w:t>
      </w:r>
    </w:p>
    <w:p w14:paraId="5F5A3E9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Ellison, N., Steinfield, C. and Lampe, C. (2011) 'Connection strategies: social capital implications of Facebook-enabled communication practices', </w:t>
      </w:r>
      <w:r w:rsidRPr="003E2630">
        <w:rPr>
          <w:rFonts w:ascii="Arial" w:hAnsi="Arial" w:cs="Arial"/>
          <w:i/>
          <w:iCs/>
          <w:lang/>
        </w:rPr>
        <w:t>New Media &amp; Society</w:t>
      </w:r>
      <w:r w:rsidRPr="003E2630">
        <w:rPr>
          <w:rFonts w:ascii="Arial" w:hAnsi="Arial" w:cs="Arial"/>
          <w:lang/>
        </w:rPr>
        <w:t>, 13(6), pp. 873-892.</w:t>
      </w:r>
    </w:p>
    <w:p w14:paraId="241F8FEE"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Eynon, R. and Helsper, E. (2010) 'Adults learning online: digital choice and/or digital exclusion?', </w:t>
      </w:r>
      <w:r w:rsidRPr="006D332A">
        <w:rPr>
          <w:rFonts w:ascii="Arial" w:hAnsi="Arial" w:cs="Arial"/>
          <w:i/>
          <w:iCs/>
          <w:lang/>
        </w:rPr>
        <w:t>New Media &amp; Society</w:t>
      </w:r>
      <w:r w:rsidRPr="006D332A">
        <w:rPr>
          <w:rFonts w:ascii="Arial" w:hAnsi="Arial" w:cs="Arial"/>
          <w:lang/>
        </w:rPr>
        <w:t>, 13(4), pp. 534-551.</w:t>
      </w:r>
    </w:p>
    <w:p w14:paraId="0651FD30"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Fang, Y., Chau, A.K.C., Wong, A., Fung, H.H. and Woo, J. (2018) 'Information and communicative technology use enhances psychological well-being of older adults: the roles of age, social connectedness, and frailty status', </w:t>
      </w:r>
      <w:r w:rsidRPr="003E2630">
        <w:rPr>
          <w:rFonts w:ascii="Arial" w:hAnsi="Arial" w:cs="Arial"/>
          <w:i/>
          <w:iCs/>
          <w:lang/>
        </w:rPr>
        <w:t>Aging &amp; Mental Health</w:t>
      </w:r>
      <w:r w:rsidRPr="003E2630">
        <w:rPr>
          <w:rFonts w:ascii="Arial" w:hAnsi="Arial" w:cs="Arial"/>
          <w:lang/>
        </w:rPr>
        <w:t>, 22(11), pp. 1516-1524.</w:t>
      </w:r>
    </w:p>
    <w:p w14:paraId="126ACDEB"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 xml:space="preserve">Gunnes, M., Løe, I. and Kalseth, J. (2024) ‘Exploring the impact of information and communication technologies on loneliness and social isolation in community-dwelling older adults: a scoping review of reviews’, </w:t>
      </w:r>
      <w:r w:rsidRPr="003E2630">
        <w:rPr>
          <w:rFonts w:ascii="Arial" w:hAnsi="Arial" w:cs="Arial"/>
          <w:i/>
          <w:iCs/>
          <w:lang/>
        </w:rPr>
        <w:t>BMC Geriatrics</w:t>
      </w:r>
      <w:r w:rsidRPr="003E2630">
        <w:rPr>
          <w:rFonts w:ascii="Arial" w:hAnsi="Arial" w:cs="Arial"/>
          <w:lang/>
        </w:rPr>
        <w:t>, 24(1).</w:t>
      </w:r>
    </w:p>
    <w:p w14:paraId="5300112B"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Holt-Lunstad, J., Smith, T.B. and Layton, J.B. (2010) 'Social relationships and mortality risk: a meta-analytic review', </w:t>
      </w:r>
      <w:r w:rsidRPr="003E2630">
        <w:rPr>
          <w:rFonts w:ascii="Arial" w:hAnsi="Arial" w:cs="Arial"/>
          <w:i/>
          <w:iCs/>
          <w:lang/>
        </w:rPr>
        <w:t>PLoS Medicine</w:t>
      </w:r>
      <w:r w:rsidRPr="003E2630">
        <w:rPr>
          <w:rFonts w:ascii="Arial" w:hAnsi="Arial" w:cs="Arial"/>
          <w:lang/>
        </w:rPr>
        <w:t>, 7(7), p. e1000316.</w:t>
      </w:r>
    </w:p>
    <w:p w14:paraId="449F90BD"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Kallio, H., Pietilä, A.M., Johnson, M. and Kangasniemi, M. (2016) ‘Systematic methodological review: a guide to conducting a semi-structured interview study’, </w:t>
      </w:r>
      <w:r w:rsidRPr="003E2630">
        <w:rPr>
          <w:rFonts w:ascii="Arial" w:hAnsi="Arial" w:cs="Arial"/>
          <w:i/>
          <w:iCs/>
          <w:lang/>
        </w:rPr>
        <w:t>Scandinavian Journal of Caring Sciences</w:t>
      </w:r>
      <w:r w:rsidRPr="003E2630">
        <w:rPr>
          <w:rFonts w:ascii="Arial" w:hAnsi="Arial" w:cs="Arial"/>
          <w:lang/>
        </w:rPr>
        <w:t>, 30(2), pp. 336-344.</w:t>
      </w:r>
    </w:p>
    <w:p w14:paraId="32214419"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Knight, T. and Mellor, D. (2022) ‘Social isolation and loneliness in residential aged care: a systematic review of interventions’, </w:t>
      </w:r>
      <w:r w:rsidRPr="003E2630">
        <w:rPr>
          <w:rFonts w:ascii="Arial" w:hAnsi="Arial" w:cs="Arial"/>
          <w:i/>
          <w:iCs/>
          <w:lang/>
        </w:rPr>
        <w:t>Aging &amp; Mental Health</w:t>
      </w:r>
      <w:r w:rsidRPr="003E2630">
        <w:rPr>
          <w:rFonts w:ascii="Arial" w:hAnsi="Arial" w:cs="Arial"/>
          <w:lang/>
        </w:rPr>
        <w:t>, 26(5), pp. 881-893.</w:t>
      </w:r>
    </w:p>
    <w:p w14:paraId="7915CFEE"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Lincoln, Y.S. and Guba, E.G. (1985) </w:t>
      </w:r>
      <w:r w:rsidRPr="003E2630">
        <w:rPr>
          <w:rFonts w:ascii="Arial" w:hAnsi="Arial" w:cs="Arial"/>
          <w:i/>
          <w:iCs/>
          <w:lang/>
        </w:rPr>
        <w:t>Naturalistic Inquiry</w:t>
      </w:r>
      <w:r w:rsidRPr="003E2630">
        <w:rPr>
          <w:rFonts w:ascii="Arial" w:hAnsi="Arial" w:cs="Arial"/>
          <w:lang/>
        </w:rPr>
        <w:t>. Beverly Hills, CA: SAGE.</w:t>
      </w:r>
    </w:p>
    <w:p w14:paraId="54D6DDD0"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Lythreatis, S., Singh, S. and El-Kassar, A. (2022) 'The digital divide: a review and future research agenda', </w:t>
      </w:r>
      <w:r w:rsidRPr="003E2630">
        <w:rPr>
          <w:rFonts w:ascii="Arial" w:hAnsi="Arial" w:cs="Arial"/>
          <w:i/>
          <w:iCs/>
          <w:lang/>
        </w:rPr>
        <w:t>Technological Forecasting and Social Change</w:t>
      </w:r>
      <w:r w:rsidRPr="003E2630">
        <w:rPr>
          <w:rFonts w:ascii="Arial" w:hAnsi="Arial" w:cs="Arial"/>
          <w:lang/>
        </w:rPr>
        <w:t>, 175, p. 121359.</w:t>
      </w:r>
    </w:p>
    <w:p w14:paraId="5208543F"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Newman, K., Wang, A., Wang, A. and Hanna, D. (2019) 'The role of internet-based digital tools in reducing social isolation and addressing support needs among informal caregivers: a scoping review', </w:t>
      </w:r>
      <w:r w:rsidRPr="006D332A">
        <w:rPr>
          <w:rFonts w:ascii="Arial" w:hAnsi="Arial" w:cs="Arial"/>
          <w:i/>
          <w:iCs/>
          <w:lang/>
        </w:rPr>
        <w:t>BMC Public Health</w:t>
      </w:r>
      <w:r w:rsidRPr="006D332A">
        <w:rPr>
          <w:rFonts w:ascii="Arial" w:hAnsi="Arial" w:cs="Arial"/>
          <w:lang/>
        </w:rPr>
        <w:t>, 19, p. 1495.</w:t>
      </w:r>
    </w:p>
    <w:p w14:paraId="7B896A37"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NHS Lanarkshire (2025) ‘Pioneering digital inclusion project transforms connection in care homes’. Available at: </w:t>
      </w:r>
      <w:hyperlink r:id="rId5" w:tgtFrame="_blank" w:history="1">
        <w:r w:rsidRPr="003E2630">
          <w:rPr>
            <w:rStyle w:val="Hyperlink"/>
            <w:rFonts w:ascii="Arial" w:hAnsi="Arial" w:cs="Arial"/>
            <w:lang/>
          </w:rPr>
          <w:t>www.nhslanarkshire.scot.nhs.uk</w:t>
        </w:r>
      </w:hyperlink>
      <w:r w:rsidRPr="003E2630">
        <w:rPr>
          <w:rFonts w:ascii="Arial" w:hAnsi="Arial" w:cs="Arial"/>
          <w:lang/>
        </w:rPr>
        <w:t xml:space="preserve"> (Accessed: 6 March 2026).</w:t>
      </w:r>
    </w:p>
    <w:p w14:paraId="68D050CD"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Patton, M.Q. (2015) </w:t>
      </w:r>
      <w:r w:rsidRPr="003E2630">
        <w:rPr>
          <w:rFonts w:ascii="Arial" w:hAnsi="Arial" w:cs="Arial"/>
          <w:i/>
          <w:iCs/>
          <w:lang/>
        </w:rPr>
        <w:t>Qualitative Research &amp; Evaluation Methods</w:t>
      </w:r>
      <w:r w:rsidRPr="003E2630">
        <w:rPr>
          <w:rFonts w:ascii="Arial" w:hAnsi="Arial" w:cs="Arial"/>
          <w:lang/>
        </w:rPr>
        <w:t>. 4th edn. London: SAGE.</w:t>
      </w:r>
    </w:p>
    <w:p w14:paraId="1AB8C023"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Peplau, L.A. and Perlman, D. (1982) </w:t>
      </w:r>
      <w:r w:rsidRPr="006D332A">
        <w:rPr>
          <w:rFonts w:ascii="Arial" w:hAnsi="Arial" w:cs="Arial"/>
          <w:i/>
          <w:iCs/>
          <w:lang/>
        </w:rPr>
        <w:t>Loneliness: A Sourcebook of Current Theory, Research and Therapy</w:t>
      </w:r>
      <w:r w:rsidRPr="006D332A">
        <w:rPr>
          <w:rFonts w:ascii="Arial" w:hAnsi="Arial" w:cs="Arial"/>
          <w:lang/>
        </w:rPr>
        <w:t>. New York: John Wiley &amp; Sons.</w:t>
      </w:r>
    </w:p>
    <w:p w14:paraId="3BC9AE2C"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Robinson, L., Cotten, S.R., Ono, H., Quan-Haase, A., Mesch, G., Chen, W. et al. (2015) 'Digital inequalities and why they matter', </w:t>
      </w:r>
      <w:r w:rsidRPr="003E2630">
        <w:rPr>
          <w:rFonts w:ascii="Arial" w:hAnsi="Arial" w:cs="Arial"/>
          <w:i/>
          <w:iCs/>
          <w:lang/>
        </w:rPr>
        <w:t>Information, Communication &amp; Society</w:t>
      </w:r>
      <w:r w:rsidRPr="003E2630">
        <w:rPr>
          <w:rFonts w:ascii="Arial" w:hAnsi="Arial" w:cs="Arial"/>
          <w:lang/>
        </w:rPr>
        <w:t>, 18(5), pp. 569-582.</w:t>
      </w:r>
    </w:p>
    <w:p w14:paraId="432B97DD"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Ronnaritivichai, B. (2021) 'Digital inclusion and quality of life: a case study of elderly citizens living in an era of disruption', </w:t>
      </w:r>
      <w:r w:rsidRPr="003E2630">
        <w:rPr>
          <w:rFonts w:ascii="Arial" w:hAnsi="Arial" w:cs="Arial"/>
          <w:i/>
          <w:iCs/>
          <w:lang/>
        </w:rPr>
        <w:t>Journal of Legal, Ethical and Regulatory Issues</w:t>
      </w:r>
      <w:r w:rsidRPr="003E2630">
        <w:rPr>
          <w:rFonts w:ascii="Arial" w:hAnsi="Arial" w:cs="Arial"/>
          <w:lang/>
        </w:rPr>
        <w:t>, 24, pp. 1-10.</w:t>
      </w:r>
    </w:p>
    <w:p w14:paraId="7A6DD6DE"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Sarker, P. </w:t>
      </w:r>
      <w:r w:rsidRPr="003E2630">
        <w:rPr>
          <w:rFonts w:ascii="Arial" w:hAnsi="Arial" w:cs="Arial"/>
          <w:i/>
          <w:iCs/>
          <w:lang/>
        </w:rPr>
        <w:t>et al.</w:t>
      </w:r>
      <w:r w:rsidRPr="003E2630">
        <w:rPr>
          <w:rFonts w:ascii="Arial" w:hAnsi="Arial" w:cs="Arial"/>
          <w:lang/>
        </w:rPr>
        <w:t xml:space="preserve"> (2025) ‘Exploring Acceptance of Digital Health Technologies for Managing Non-Communicable Diseases Among Older Adults: A Systematic Scoping Review’, </w:t>
      </w:r>
      <w:r w:rsidRPr="003E2630">
        <w:rPr>
          <w:rFonts w:ascii="Arial" w:hAnsi="Arial" w:cs="Arial"/>
          <w:i/>
          <w:iCs/>
          <w:lang/>
        </w:rPr>
        <w:t>Journal of Medical Systems</w:t>
      </w:r>
      <w:r w:rsidRPr="003E2630">
        <w:rPr>
          <w:rFonts w:ascii="Arial" w:hAnsi="Arial" w:cs="Arial"/>
          <w:lang/>
        </w:rPr>
        <w:t>, 49(1), p. 35.</w:t>
      </w:r>
    </w:p>
    <w:p w14:paraId="398E9F88"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 xml:space="preserve">Seifert, A., Hofer, M. and Allemand, M. (2021) ‘The role of technology in maintaining social relationships in old age: a qualitative study’, </w:t>
      </w:r>
      <w:r w:rsidRPr="003E2630">
        <w:rPr>
          <w:rFonts w:ascii="Arial" w:hAnsi="Arial" w:cs="Arial"/>
          <w:i/>
          <w:iCs/>
          <w:lang/>
        </w:rPr>
        <w:t>Gerontology</w:t>
      </w:r>
      <w:r w:rsidRPr="003E2630">
        <w:rPr>
          <w:rFonts w:ascii="Arial" w:hAnsi="Arial" w:cs="Arial"/>
          <w:lang/>
        </w:rPr>
        <w:t>, 67(3), pp. 310-318.</w:t>
      </w:r>
    </w:p>
    <w:p w14:paraId="03599C47"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Sixsmith, A., Horst, B.R., Simeonov, D. and Mihailidis, A. (2022) 'Older people's use of digital technology during the COVID-19 pandemic', </w:t>
      </w:r>
      <w:r w:rsidRPr="003E2630">
        <w:rPr>
          <w:rFonts w:ascii="Arial" w:hAnsi="Arial" w:cs="Arial"/>
          <w:i/>
          <w:iCs/>
          <w:lang/>
        </w:rPr>
        <w:t>Bulletin of Science, Technology &amp; Society</w:t>
      </w:r>
      <w:r w:rsidRPr="003E2630">
        <w:rPr>
          <w:rFonts w:ascii="Arial" w:hAnsi="Arial" w:cs="Arial"/>
          <w:lang/>
        </w:rPr>
        <w:t>, 42(1-2), pp. 19-24.</w:t>
      </w:r>
    </w:p>
    <w:p w14:paraId="1FCCFAF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Spradley, J.P. (1980) </w:t>
      </w:r>
      <w:r w:rsidRPr="003E2630">
        <w:rPr>
          <w:rFonts w:ascii="Arial" w:hAnsi="Arial" w:cs="Arial"/>
          <w:i/>
          <w:iCs/>
          <w:lang/>
        </w:rPr>
        <w:t>Participant Observation</w:t>
      </w:r>
      <w:r w:rsidRPr="003E2630">
        <w:rPr>
          <w:rFonts w:ascii="Arial" w:hAnsi="Arial" w:cs="Arial"/>
          <w:lang/>
        </w:rPr>
        <w:t>. New York: Holt, Rinehart and Winston.</w:t>
      </w:r>
    </w:p>
    <w:p w14:paraId="22292530"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Squiboon (2025) ‘Innovate UK Business Connect’. Available at: </w:t>
      </w:r>
      <w:hyperlink r:id="rId6" w:tgtFrame="_blank" w:history="1">
        <w:r w:rsidRPr="003E2630">
          <w:rPr>
            <w:rStyle w:val="Hyperlink"/>
            <w:rFonts w:ascii="Arial" w:hAnsi="Arial" w:cs="Arial"/>
            <w:lang/>
          </w:rPr>
          <w:t>iuk-business-connect.org.uk</w:t>
        </w:r>
      </w:hyperlink>
      <w:r w:rsidRPr="003E2630">
        <w:rPr>
          <w:rFonts w:ascii="Arial" w:hAnsi="Arial" w:cs="Arial"/>
          <w:lang/>
        </w:rPr>
        <w:t xml:space="preserve"> (Accessed: 6 March 2026).</w:t>
      </w:r>
    </w:p>
    <w:p w14:paraId="361DA545"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Vaportzis, E., Clausen, M.G. and Gow, A.J. (2017) 'Older adults perceptions of technology and barriers to interacting with tablet computers: a focus group study', </w:t>
      </w:r>
      <w:r w:rsidRPr="003E2630">
        <w:rPr>
          <w:rFonts w:ascii="Arial" w:hAnsi="Arial" w:cs="Arial"/>
          <w:i/>
          <w:iCs/>
          <w:lang/>
        </w:rPr>
        <w:t>Frontiers in Psychology</w:t>
      </w:r>
      <w:r w:rsidRPr="003E2630">
        <w:rPr>
          <w:rFonts w:ascii="Arial" w:hAnsi="Arial" w:cs="Arial"/>
          <w:lang/>
        </w:rPr>
        <w:t>, 8, p. 1687.</w:t>
      </w:r>
    </w:p>
    <w:p w14:paraId="2A5A18D7"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Venkatesh, V., Morris, M.G., Davis, G.B. and Davis, F.D. (2003) 'User acceptance of information technology: toward a unified view', </w:t>
      </w:r>
      <w:r w:rsidRPr="003E2630">
        <w:rPr>
          <w:rFonts w:ascii="Arial" w:hAnsi="Arial" w:cs="Arial"/>
          <w:i/>
          <w:iCs/>
          <w:lang/>
        </w:rPr>
        <w:t>MIS Quarterly</w:t>
      </w:r>
      <w:r w:rsidRPr="003E2630">
        <w:rPr>
          <w:rFonts w:ascii="Arial" w:hAnsi="Arial" w:cs="Arial"/>
          <w:lang/>
        </w:rPr>
        <w:t>, 27(3), pp. 425-478.</w:t>
      </w:r>
    </w:p>
    <w:p w14:paraId="56716742"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Wagner, N., Hassanein, K. and Head, M. (2010) 'Computer use by older adults: a multi-disciplinary review', </w:t>
      </w:r>
      <w:r w:rsidRPr="003E2630">
        <w:rPr>
          <w:rFonts w:ascii="Arial" w:hAnsi="Arial" w:cs="Arial"/>
          <w:i/>
          <w:iCs/>
          <w:lang/>
        </w:rPr>
        <w:t>Computers in Human Behavior</w:t>
      </w:r>
      <w:r w:rsidRPr="003E2630">
        <w:rPr>
          <w:rFonts w:ascii="Arial" w:hAnsi="Arial" w:cs="Arial"/>
          <w:lang/>
        </w:rPr>
        <w:t>, 26(5), pp. 870-882.</w:t>
      </w:r>
    </w:p>
    <w:p w14:paraId="57933C98"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Welch, V., Ghogomu, E.T., Barbeau, V.I., Dowling, S., Doyle, R., Beveridge, E., Boulton, E., Desai, P., Huang, J., Elmestekawy, N., Hussain, T., Wadhwani, A., Boutin, S., Haitas, N., Kneale, D., Salzwedel, D.M., Simard, R., Hébert, P. and Mikton, C. (2023) 'Digital interventions to reduce social isolation and loneliness in older adults: An evidence and gap map', </w:t>
      </w:r>
      <w:r w:rsidRPr="003E2630">
        <w:rPr>
          <w:rFonts w:ascii="Arial" w:hAnsi="Arial" w:cs="Arial"/>
          <w:i/>
          <w:iCs/>
          <w:lang/>
        </w:rPr>
        <w:t>Campbell Systematic Reviews</w:t>
      </w:r>
      <w:r w:rsidRPr="003E2630">
        <w:rPr>
          <w:rFonts w:ascii="Arial" w:hAnsi="Arial" w:cs="Arial"/>
          <w:lang/>
        </w:rPr>
        <w:t>, 19(4), p. e1369.</w:t>
      </w:r>
    </w:p>
    <w:p w14:paraId="46888975"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Ye, C. </w:t>
      </w:r>
      <w:r w:rsidRPr="003E2630">
        <w:rPr>
          <w:rFonts w:ascii="Arial" w:hAnsi="Arial" w:cs="Arial"/>
          <w:i/>
          <w:iCs/>
          <w:lang/>
        </w:rPr>
        <w:t>et al.</w:t>
      </w:r>
      <w:r w:rsidRPr="003E2630">
        <w:rPr>
          <w:rFonts w:ascii="Arial" w:hAnsi="Arial" w:cs="Arial"/>
          <w:lang/>
        </w:rPr>
        <w:t xml:space="preserve"> (2025) ‘Bridging the Gap: The Role of AI in Enhancing Psychological Well-Being Among Older Adults’, </w:t>
      </w:r>
      <w:r w:rsidRPr="003E2630">
        <w:rPr>
          <w:rFonts w:ascii="Arial" w:hAnsi="Arial" w:cs="Arial"/>
          <w:i/>
          <w:iCs/>
          <w:lang/>
        </w:rPr>
        <w:t>Frontiers in Public Health</w:t>
      </w:r>
      <w:r w:rsidRPr="003E2630">
        <w:rPr>
          <w:rFonts w:ascii="Arial" w:hAnsi="Arial" w:cs="Arial"/>
          <w:lang/>
        </w:rPr>
        <w:t>, 13.</w:t>
      </w:r>
    </w:p>
    <w:p w14:paraId="5AE60536"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Zhou, J., Rau, P.P. and Salvendy, G. (2012) 'Use and design of handheld computers for older adults: a review and appraisal', </w:t>
      </w:r>
      <w:r w:rsidRPr="003E2630">
        <w:rPr>
          <w:rFonts w:ascii="Arial" w:hAnsi="Arial" w:cs="Arial"/>
          <w:i/>
          <w:iCs/>
          <w:lang/>
        </w:rPr>
        <w:t>International Journal of Human-Computer Interaction</w:t>
      </w:r>
      <w:r w:rsidRPr="003E2630">
        <w:rPr>
          <w:rFonts w:ascii="Arial" w:hAnsi="Arial" w:cs="Arial"/>
          <w:lang/>
        </w:rPr>
        <w:t>, 28(12), pp. 799-826.</w:t>
      </w:r>
    </w:p>
    <w:p w14:paraId="000F8F0A" w14:textId="77777777" w:rsidR="003E2630" w:rsidRPr="006D332A" w:rsidRDefault="003E2630" w:rsidP="006D332A">
      <w:pPr>
        <w:spacing w:before="100" w:beforeAutospacing="1" w:after="100" w:afterAutospacing="1" w:line="360" w:lineRule="auto"/>
        <w:jc w:val="both"/>
        <w:outlineLvl w:val="2"/>
        <w:rPr>
          <w:rFonts w:ascii="Arial" w:hAnsi="Arial" w:cs="Arial"/>
          <w:lang/>
        </w:rPr>
      </w:pPr>
    </w:p>
    <w:p w14:paraId="7971B2D1" w14:textId="7C27DE7A" w:rsidR="00D80440" w:rsidRPr="005A0373" w:rsidRDefault="00D80440" w:rsidP="005A0373"/>
    <w:sectPr w:rsidR="00D80440" w:rsidRPr="005A03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1D4"/>
    <w:multiLevelType w:val="multilevel"/>
    <w:tmpl w:val="D656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95409"/>
    <w:multiLevelType w:val="multilevel"/>
    <w:tmpl w:val="6B6C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00A42"/>
    <w:multiLevelType w:val="multilevel"/>
    <w:tmpl w:val="76D66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AE3A39"/>
    <w:multiLevelType w:val="multilevel"/>
    <w:tmpl w:val="B052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AC2890"/>
    <w:multiLevelType w:val="multilevel"/>
    <w:tmpl w:val="AD4A6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C31AE5"/>
    <w:multiLevelType w:val="multilevel"/>
    <w:tmpl w:val="EBA01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9484B"/>
    <w:multiLevelType w:val="multilevel"/>
    <w:tmpl w:val="7140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1103B4"/>
    <w:multiLevelType w:val="multilevel"/>
    <w:tmpl w:val="7926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810480"/>
    <w:multiLevelType w:val="multilevel"/>
    <w:tmpl w:val="8958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821BDF"/>
    <w:multiLevelType w:val="multilevel"/>
    <w:tmpl w:val="FC0E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467E37"/>
    <w:multiLevelType w:val="multilevel"/>
    <w:tmpl w:val="BBA8A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915F43"/>
    <w:multiLevelType w:val="multilevel"/>
    <w:tmpl w:val="CB66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E1324F"/>
    <w:multiLevelType w:val="multilevel"/>
    <w:tmpl w:val="8CF6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7A22BF"/>
    <w:multiLevelType w:val="multilevel"/>
    <w:tmpl w:val="4980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C33847"/>
    <w:multiLevelType w:val="multilevel"/>
    <w:tmpl w:val="607C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0F71ED"/>
    <w:multiLevelType w:val="multilevel"/>
    <w:tmpl w:val="C5DC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105890"/>
    <w:multiLevelType w:val="multilevel"/>
    <w:tmpl w:val="909A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DB6C5F"/>
    <w:multiLevelType w:val="multilevel"/>
    <w:tmpl w:val="91A4E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073218">
    <w:abstractNumId w:val="4"/>
  </w:num>
  <w:num w:numId="2" w16cid:durableId="988051366">
    <w:abstractNumId w:val="10"/>
  </w:num>
  <w:num w:numId="3" w16cid:durableId="1328485247">
    <w:abstractNumId w:val="2"/>
  </w:num>
  <w:num w:numId="4" w16cid:durableId="364720058">
    <w:abstractNumId w:val="3"/>
  </w:num>
  <w:num w:numId="5" w16cid:durableId="1019240754">
    <w:abstractNumId w:val="9"/>
  </w:num>
  <w:num w:numId="6" w16cid:durableId="1373187852">
    <w:abstractNumId w:val="15"/>
  </w:num>
  <w:num w:numId="7" w16cid:durableId="740955350">
    <w:abstractNumId w:val="1"/>
  </w:num>
  <w:num w:numId="8" w16cid:durableId="2079202780">
    <w:abstractNumId w:val="0"/>
  </w:num>
  <w:num w:numId="9" w16cid:durableId="1060400309">
    <w:abstractNumId w:val="11"/>
  </w:num>
  <w:num w:numId="10" w16cid:durableId="2044474584">
    <w:abstractNumId w:val="7"/>
  </w:num>
  <w:num w:numId="11" w16cid:durableId="1413697662">
    <w:abstractNumId w:val="16"/>
  </w:num>
  <w:num w:numId="12" w16cid:durableId="1989089299">
    <w:abstractNumId w:val="6"/>
  </w:num>
  <w:num w:numId="13" w16cid:durableId="1471828383">
    <w:abstractNumId w:val="14"/>
  </w:num>
  <w:num w:numId="14" w16cid:durableId="1069695274">
    <w:abstractNumId w:val="8"/>
  </w:num>
  <w:num w:numId="15" w16cid:durableId="316110386">
    <w:abstractNumId w:val="5"/>
  </w:num>
  <w:num w:numId="16" w16cid:durableId="522666740">
    <w:abstractNumId w:val="12"/>
  </w:num>
  <w:num w:numId="17" w16cid:durableId="399526192">
    <w:abstractNumId w:val="13"/>
  </w:num>
  <w:num w:numId="18" w16cid:durableId="690649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741"/>
    <w:rsid w:val="000F50A8"/>
    <w:rsid w:val="001D649A"/>
    <w:rsid w:val="002040C9"/>
    <w:rsid w:val="002914AF"/>
    <w:rsid w:val="002E0C38"/>
    <w:rsid w:val="002F28C7"/>
    <w:rsid w:val="002F3795"/>
    <w:rsid w:val="00377A0E"/>
    <w:rsid w:val="003837A9"/>
    <w:rsid w:val="00384A60"/>
    <w:rsid w:val="0039582D"/>
    <w:rsid w:val="003A3C43"/>
    <w:rsid w:val="003E2630"/>
    <w:rsid w:val="00445741"/>
    <w:rsid w:val="004866A7"/>
    <w:rsid w:val="00496978"/>
    <w:rsid w:val="005511E7"/>
    <w:rsid w:val="00561CBE"/>
    <w:rsid w:val="005A0373"/>
    <w:rsid w:val="005B403A"/>
    <w:rsid w:val="005D21C1"/>
    <w:rsid w:val="00655793"/>
    <w:rsid w:val="006D332A"/>
    <w:rsid w:val="00776543"/>
    <w:rsid w:val="009E2DE4"/>
    <w:rsid w:val="00AE6E85"/>
    <w:rsid w:val="00AE7B63"/>
    <w:rsid w:val="00B5013C"/>
    <w:rsid w:val="00CF3367"/>
    <w:rsid w:val="00D01085"/>
    <w:rsid w:val="00D501EE"/>
    <w:rsid w:val="00D80440"/>
    <w:rsid w:val="00E07DC5"/>
    <w:rsid w:val="00E254B7"/>
    <w:rsid w:val="00E9325E"/>
    <w:rsid w:val="00FA0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A982"/>
  <w15:chartTrackingRefBased/>
  <w15:docId w15:val="{D40061E1-B8B4-43E6-B93A-D6C874707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373"/>
  </w:style>
  <w:style w:type="paragraph" w:styleId="Heading1">
    <w:name w:val="heading 1"/>
    <w:basedOn w:val="Normal"/>
    <w:next w:val="Normal"/>
    <w:link w:val="Heading1Char"/>
    <w:uiPriority w:val="9"/>
    <w:qFormat/>
    <w:rsid w:val="004457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57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57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57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57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57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7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7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7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7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57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57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57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57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57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7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7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741"/>
    <w:rPr>
      <w:rFonts w:eastAsiaTheme="majorEastAsia" w:cstheme="majorBidi"/>
      <w:color w:val="272727" w:themeColor="text1" w:themeTint="D8"/>
    </w:rPr>
  </w:style>
  <w:style w:type="paragraph" w:styleId="Title">
    <w:name w:val="Title"/>
    <w:basedOn w:val="Normal"/>
    <w:next w:val="Normal"/>
    <w:link w:val="TitleChar"/>
    <w:uiPriority w:val="10"/>
    <w:qFormat/>
    <w:rsid w:val="004457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7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7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7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741"/>
    <w:pPr>
      <w:spacing w:before="160"/>
      <w:jc w:val="center"/>
    </w:pPr>
    <w:rPr>
      <w:i/>
      <w:iCs/>
      <w:color w:val="404040" w:themeColor="text1" w:themeTint="BF"/>
    </w:rPr>
  </w:style>
  <w:style w:type="character" w:customStyle="1" w:styleId="QuoteChar">
    <w:name w:val="Quote Char"/>
    <w:basedOn w:val="DefaultParagraphFont"/>
    <w:link w:val="Quote"/>
    <w:uiPriority w:val="29"/>
    <w:rsid w:val="00445741"/>
    <w:rPr>
      <w:i/>
      <w:iCs/>
      <w:color w:val="404040" w:themeColor="text1" w:themeTint="BF"/>
    </w:rPr>
  </w:style>
  <w:style w:type="paragraph" w:styleId="ListParagraph">
    <w:name w:val="List Paragraph"/>
    <w:basedOn w:val="Normal"/>
    <w:uiPriority w:val="34"/>
    <w:qFormat/>
    <w:rsid w:val="00445741"/>
    <w:pPr>
      <w:ind w:left="720"/>
      <w:contextualSpacing/>
    </w:pPr>
  </w:style>
  <w:style w:type="character" w:styleId="IntenseEmphasis">
    <w:name w:val="Intense Emphasis"/>
    <w:basedOn w:val="DefaultParagraphFont"/>
    <w:uiPriority w:val="21"/>
    <w:qFormat/>
    <w:rsid w:val="00445741"/>
    <w:rPr>
      <w:i/>
      <w:iCs/>
      <w:color w:val="2F5496" w:themeColor="accent1" w:themeShade="BF"/>
    </w:rPr>
  </w:style>
  <w:style w:type="paragraph" w:styleId="IntenseQuote">
    <w:name w:val="Intense Quote"/>
    <w:basedOn w:val="Normal"/>
    <w:next w:val="Normal"/>
    <w:link w:val="IntenseQuoteChar"/>
    <w:uiPriority w:val="30"/>
    <w:qFormat/>
    <w:rsid w:val="004457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5741"/>
    <w:rPr>
      <w:i/>
      <w:iCs/>
      <w:color w:val="2F5496" w:themeColor="accent1" w:themeShade="BF"/>
    </w:rPr>
  </w:style>
  <w:style w:type="character" w:styleId="IntenseReference">
    <w:name w:val="Intense Reference"/>
    <w:basedOn w:val="DefaultParagraphFont"/>
    <w:uiPriority w:val="32"/>
    <w:qFormat/>
    <w:rsid w:val="00445741"/>
    <w:rPr>
      <w:b/>
      <w:bCs/>
      <w:smallCaps/>
      <w:color w:val="2F5496" w:themeColor="accent1" w:themeShade="BF"/>
      <w:spacing w:val="5"/>
    </w:rPr>
  </w:style>
  <w:style w:type="character" w:styleId="Hyperlink">
    <w:name w:val="Hyperlink"/>
    <w:basedOn w:val="DefaultParagraphFont"/>
    <w:uiPriority w:val="99"/>
    <w:unhideWhenUsed/>
    <w:rsid w:val="005A0373"/>
    <w:rPr>
      <w:color w:val="0563C1" w:themeColor="hyperlink"/>
      <w:u w:val="single"/>
    </w:rPr>
  </w:style>
  <w:style w:type="table" w:styleId="TableGridLight">
    <w:name w:val="Grid Table Light"/>
    <w:basedOn w:val="TableNormal"/>
    <w:uiPriority w:val="40"/>
    <w:rsid w:val="005A03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6D3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uk-business-connect.org.uk" TargetMode="External"/><Relationship Id="rId5" Type="http://schemas.openxmlformats.org/officeDocument/2006/relationships/hyperlink" Target="https://www.nhslanarkshire.scot.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11316</Words>
  <Characters>64504</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NCS-winneba</dc:creator>
  <cp:keywords/>
  <dc:description/>
  <cp:lastModifiedBy>Sara Botfield (2116845)</cp:lastModifiedBy>
  <cp:revision>2</cp:revision>
  <dcterms:created xsi:type="dcterms:W3CDTF">2026-05-12T16:29:00Z</dcterms:created>
  <dcterms:modified xsi:type="dcterms:W3CDTF">2026-05-12T16:29:00Z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55d5b953-cc8a-41b8-b589-dec31388519e</vt:lpwstr>
  </property>
</Properties>
</file>