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B0F88" w14:textId="77777777" w:rsidR="00AB7E31" w:rsidRDefault="00AB7E31" w:rsidP="00AB7E31">
      <w:pPr>
        <w:rPr>
          <w:rFonts w:ascii="Arial" w:hAnsi="Arial" w:cs="Arial"/>
          <w:sz w:val="24"/>
          <w:szCs w:val="24"/>
        </w:rPr>
      </w:pPr>
    </w:p>
    <w:p w14:paraId="5B1FD0B6" w14:textId="77777777" w:rsidR="00AB7E31" w:rsidRDefault="00AB7E31" w:rsidP="00AB7E31">
      <w:pPr>
        <w:rPr>
          <w:rFonts w:ascii="Arial" w:hAnsi="Arial" w:cs="Arial"/>
          <w:sz w:val="24"/>
          <w:szCs w:val="24"/>
        </w:rPr>
      </w:pPr>
    </w:p>
    <w:p w14:paraId="010994DE" w14:textId="09989A53" w:rsidR="00AB7E31" w:rsidRDefault="00AB7E31" w:rsidP="002A65A9">
      <w:pPr>
        <w:jc w:val="center"/>
        <w:rPr>
          <w:rFonts w:ascii="Arial" w:hAnsi="Arial" w:cs="Arial"/>
          <w:sz w:val="24"/>
          <w:szCs w:val="24"/>
        </w:rPr>
      </w:pPr>
      <w:r>
        <w:rPr>
          <w:rFonts w:ascii="Arial" w:hAnsi="Arial" w:cs="Arial"/>
          <w:sz w:val="24"/>
          <w:szCs w:val="24"/>
        </w:rPr>
        <w:t>A Vision of Change: Sustainability in the hotel industry</w:t>
      </w:r>
    </w:p>
    <w:p w14:paraId="48D8BDB1" w14:textId="534DB3A4" w:rsidR="002A65A9" w:rsidRDefault="002A65A9" w:rsidP="002A65A9">
      <w:pPr>
        <w:jc w:val="center"/>
        <w:rPr>
          <w:rFonts w:ascii="Arial" w:hAnsi="Arial" w:cs="Arial"/>
          <w:sz w:val="24"/>
          <w:szCs w:val="24"/>
        </w:rPr>
      </w:pPr>
      <w:r>
        <w:rPr>
          <w:rFonts w:ascii="Arial" w:hAnsi="Arial" w:cs="Arial"/>
          <w:sz w:val="24"/>
          <w:szCs w:val="24"/>
        </w:rPr>
        <w:t>-Marriott Hotel -</w:t>
      </w:r>
    </w:p>
    <w:p w14:paraId="1D917B76" w14:textId="77777777" w:rsidR="00AB7E31" w:rsidRDefault="00AB7E31" w:rsidP="002A65A9">
      <w:pPr>
        <w:jc w:val="center"/>
        <w:rPr>
          <w:rFonts w:ascii="Arial" w:hAnsi="Arial" w:cs="Arial"/>
          <w:sz w:val="24"/>
          <w:szCs w:val="24"/>
        </w:rPr>
      </w:pPr>
    </w:p>
    <w:p w14:paraId="60473A22" w14:textId="77777777" w:rsidR="00AB7E31" w:rsidRDefault="00AB7E31" w:rsidP="00AB7E31">
      <w:pPr>
        <w:rPr>
          <w:rFonts w:ascii="Arial" w:hAnsi="Arial" w:cs="Arial"/>
          <w:sz w:val="24"/>
          <w:szCs w:val="24"/>
        </w:rPr>
      </w:pPr>
    </w:p>
    <w:p w14:paraId="106B84A5" w14:textId="77777777" w:rsidR="00AB7E31" w:rsidRDefault="00AB7E31" w:rsidP="00AB7E31">
      <w:pPr>
        <w:rPr>
          <w:rFonts w:ascii="Arial" w:hAnsi="Arial" w:cs="Arial"/>
          <w:sz w:val="24"/>
          <w:szCs w:val="24"/>
        </w:rPr>
      </w:pPr>
    </w:p>
    <w:p w14:paraId="48D8BF7D" w14:textId="77777777" w:rsidR="00AB7E31" w:rsidRDefault="00AB7E31" w:rsidP="00AB7E31">
      <w:pPr>
        <w:rPr>
          <w:rFonts w:ascii="Arial" w:hAnsi="Arial" w:cs="Arial"/>
          <w:sz w:val="24"/>
          <w:szCs w:val="24"/>
        </w:rPr>
      </w:pPr>
    </w:p>
    <w:p w14:paraId="5DEA0067" w14:textId="77777777" w:rsidR="00AB7E31" w:rsidRDefault="00AB7E31" w:rsidP="00AB7E31">
      <w:pPr>
        <w:rPr>
          <w:rFonts w:ascii="Arial" w:hAnsi="Arial" w:cs="Arial"/>
          <w:sz w:val="24"/>
          <w:szCs w:val="24"/>
        </w:rPr>
      </w:pPr>
    </w:p>
    <w:p w14:paraId="292355AA" w14:textId="77777777" w:rsidR="00AB7E31" w:rsidRDefault="00AB7E31" w:rsidP="00AB7E31">
      <w:pPr>
        <w:rPr>
          <w:rFonts w:ascii="Arial" w:hAnsi="Arial" w:cs="Arial"/>
          <w:sz w:val="24"/>
          <w:szCs w:val="24"/>
        </w:rPr>
      </w:pPr>
    </w:p>
    <w:p w14:paraId="71A7D3E1" w14:textId="77777777" w:rsidR="00AB7E31" w:rsidRDefault="00AB7E31" w:rsidP="00AB7E31">
      <w:pPr>
        <w:rPr>
          <w:rFonts w:ascii="Arial" w:hAnsi="Arial" w:cs="Arial"/>
          <w:sz w:val="24"/>
          <w:szCs w:val="24"/>
        </w:rPr>
      </w:pPr>
    </w:p>
    <w:p w14:paraId="774CFE6C" w14:textId="77777777" w:rsidR="00AB7E31" w:rsidRDefault="00AB7E31" w:rsidP="00AB7E31">
      <w:pPr>
        <w:rPr>
          <w:rFonts w:ascii="Arial" w:hAnsi="Arial" w:cs="Arial"/>
          <w:sz w:val="24"/>
          <w:szCs w:val="24"/>
        </w:rPr>
      </w:pPr>
    </w:p>
    <w:p w14:paraId="4AD127B8" w14:textId="77777777" w:rsidR="00AB7E31" w:rsidRDefault="00AB7E31" w:rsidP="00AB7E31">
      <w:pPr>
        <w:rPr>
          <w:rFonts w:ascii="Arial" w:hAnsi="Arial" w:cs="Arial"/>
          <w:sz w:val="24"/>
          <w:szCs w:val="24"/>
        </w:rPr>
      </w:pPr>
    </w:p>
    <w:p w14:paraId="38EC913D" w14:textId="77777777" w:rsidR="00AB7E31" w:rsidRDefault="00AB7E31" w:rsidP="00AB7E31">
      <w:pPr>
        <w:rPr>
          <w:rFonts w:ascii="Arial" w:hAnsi="Arial" w:cs="Arial"/>
          <w:sz w:val="24"/>
          <w:szCs w:val="24"/>
        </w:rPr>
      </w:pPr>
    </w:p>
    <w:p w14:paraId="3E3848C9" w14:textId="77777777" w:rsidR="00AB7E31" w:rsidRDefault="00AB7E31" w:rsidP="00AB7E31">
      <w:pPr>
        <w:rPr>
          <w:rFonts w:ascii="Arial" w:hAnsi="Arial" w:cs="Arial"/>
          <w:sz w:val="24"/>
          <w:szCs w:val="24"/>
        </w:rPr>
      </w:pPr>
    </w:p>
    <w:p w14:paraId="76B3AEF7" w14:textId="77777777" w:rsidR="00AB7E31" w:rsidRDefault="00AB7E31" w:rsidP="00AB7E31">
      <w:pPr>
        <w:rPr>
          <w:rFonts w:ascii="Arial" w:hAnsi="Arial" w:cs="Arial"/>
          <w:sz w:val="24"/>
          <w:szCs w:val="24"/>
        </w:rPr>
      </w:pPr>
    </w:p>
    <w:p w14:paraId="1588354D" w14:textId="77777777" w:rsidR="00AB7E31" w:rsidRDefault="00AB7E31" w:rsidP="00AB7E31">
      <w:pPr>
        <w:rPr>
          <w:rFonts w:ascii="Arial" w:hAnsi="Arial" w:cs="Arial"/>
          <w:sz w:val="24"/>
          <w:szCs w:val="24"/>
        </w:rPr>
      </w:pPr>
    </w:p>
    <w:p w14:paraId="0EFB68B8" w14:textId="77777777" w:rsidR="00AB7E31" w:rsidRDefault="00AB7E31" w:rsidP="00AB7E31">
      <w:pPr>
        <w:rPr>
          <w:rFonts w:ascii="Arial" w:hAnsi="Arial" w:cs="Arial"/>
          <w:sz w:val="24"/>
          <w:szCs w:val="24"/>
        </w:rPr>
      </w:pPr>
    </w:p>
    <w:p w14:paraId="6E96BD24" w14:textId="602E9CBC" w:rsidR="00AB7E31" w:rsidRPr="00AB7E31" w:rsidRDefault="00AB7E31" w:rsidP="00AB7E31">
      <w:pPr>
        <w:rPr>
          <w:rFonts w:ascii="Arial" w:hAnsi="Arial" w:cs="Arial"/>
          <w:sz w:val="24"/>
          <w:szCs w:val="24"/>
          <w:lang w:val="en-GB"/>
        </w:rPr>
      </w:pPr>
      <w:r w:rsidRPr="00AB7E31">
        <w:rPr>
          <w:rFonts w:ascii="Arial" w:hAnsi="Arial" w:cs="Arial"/>
          <w:sz w:val="24"/>
          <w:szCs w:val="24"/>
          <w:lang w:val="en-GB"/>
        </w:rPr>
        <w:t>Student name: Maria Francesca Scurtu</w:t>
      </w:r>
    </w:p>
    <w:p w14:paraId="4B7E3A06" w14:textId="77777777" w:rsidR="00AB7E31" w:rsidRPr="00AB7E31" w:rsidRDefault="00AB7E31" w:rsidP="00AB7E31">
      <w:pPr>
        <w:rPr>
          <w:rFonts w:ascii="Arial" w:hAnsi="Arial" w:cs="Arial"/>
          <w:sz w:val="24"/>
          <w:szCs w:val="24"/>
          <w:lang w:val="en-GB"/>
        </w:rPr>
      </w:pPr>
      <w:r w:rsidRPr="00AB7E31">
        <w:rPr>
          <w:rFonts w:ascii="Arial" w:hAnsi="Arial" w:cs="Arial"/>
          <w:sz w:val="24"/>
          <w:szCs w:val="24"/>
          <w:lang w:val="en-GB"/>
        </w:rPr>
        <w:t>Student ID: 2117746</w:t>
      </w:r>
    </w:p>
    <w:p w14:paraId="4B406225" w14:textId="0B86B6CD" w:rsidR="00AB7E31" w:rsidRPr="00AB7E31" w:rsidRDefault="00AB7E31" w:rsidP="00AB7E31">
      <w:pPr>
        <w:rPr>
          <w:rFonts w:ascii="Arial" w:hAnsi="Arial" w:cs="Arial"/>
          <w:sz w:val="24"/>
          <w:szCs w:val="24"/>
          <w:lang w:val="en-GB"/>
        </w:rPr>
      </w:pPr>
      <w:r w:rsidRPr="00AB7E31">
        <w:rPr>
          <w:rFonts w:asciiTheme="minorBidi" w:hAnsiTheme="minorBidi"/>
          <w:sz w:val="24"/>
          <w:szCs w:val="24"/>
        </w:rPr>
        <w:t xml:space="preserve">Module title: </w:t>
      </w:r>
      <w:r w:rsidRPr="00AB7E31">
        <w:rPr>
          <w:rFonts w:asciiTheme="minorBidi" w:hAnsiTheme="minorBidi"/>
          <w:color w:val="1D2125"/>
          <w:sz w:val="24"/>
          <w:szCs w:val="24"/>
        </w:rPr>
        <w:t xml:space="preserve">Sustainable Hospitality &amp; Tourism Management </w:t>
      </w:r>
    </w:p>
    <w:p w14:paraId="0001F6D1" w14:textId="383832B9" w:rsidR="00AB7E31" w:rsidRPr="00AB7E31" w:rsidRDefault="00AB7E31" w:rsidP="00AB7E31">
      <w:pPr>
        <w:rPr>
          <w:rFonts w:ascii="Arial" w:hAnsi="Arial" w:cs="Arial"/>
          <w:sz w:val="24"/>
          <w:szCs w:val="24"/>
        </w:rPr>
      </w:pPr>
      <w:r w:rsidRPr="00AB7E31">
        <w:rPr>
          <w:rFonts w:ascii="Arial" w:hAnsi="Arial" w:cs="Arial"/>
          <w:sz w:val="24"/>
          <w:szCs w:val="24"/>
        </w:rPr>
        <w:t>Module code:</w:t>
      </w:r>
      <w:r w:rsidRPr="00AB7E31">
        <w:rPr>
          <w:rFonts w:asciiTheme="minorBidi" w:hAnsiTheme="minorBidi"/>
          <w:color w:val="1D2125"/>
          <w:sz w:val="24"/>
          <w:szCs w:val="24"/>
        </w:rPr>
        <w:t xml:space="preserve"> (BMIH5006)</w:t>
      </w:r>
    </w:p>
    <w:p w14:paraId="66666D71" w14:textId="0E385496" w:rsidR="00AB7E31" w:rsidRPr="00AB7E31" w:rsidRDefault="00AB7E31" w:rsidP="00AB7E31">
      <w:pPr>
        <w:rPr>
          <w:rFonts w:ascii="Arial" w:hAnsi="Arial" w:cs="Arial"/>
          <w:sz w:val="24"/>
          <w:szCs w:val="24"/>
        </w:rPr>
      </w:pPr>
      <w:r w:rsidRPr="00AB7E31">
        <w:rPr>
          <w:rFonts w:ascii="Arial" w:hAnsi="Arial" w:cs="Arial"/>
          <w:sz w:val="24"/>
          <w:szCs w:val="24"/>
        </w:rPr>
        <w:t>Lecturer’s name: Kathryn Roberts</w:t>
      </w:r>
    </w:p>
    <w:p w14:paraId="38AB7FD5" w14:textId="77777777" w:rsidR="00AB7E31" w:rsidRDefault="00AB7E31" w:rsidP="00AB7E31">
      <w:pPr>
        <w:rPr>
          <w:rFonts w:ascii="Arial" w:hAnsi="Arial" w:cs="Arial"/>
          <w:sz w:val="24"/>
          <w:szCs w:val="24"/>
        </w:rPr>
      </w:pPr>
    </w:p>
    <w:p w14:paraId="7BA76205" w14:textId="77777777" w:rsidR="00AB7E31" w:rsidRDefault="00AB7E31" w:rsidP="00AB7E31">
      <w:pPr>
        <w:rPr>
          <w:rFonts w:ascii="Arial" w:hAnsi="Arial" w:cs="Arial"/>
          <w:sz w:val="24"/>
          <w:szCs w:val="24"/>
        </w:rPr>
      </w:pPr>
    </w:p>
    <w:p w14:paraId="4326CE8F" w14:textId="77777777" w:rsidR="00AB7E31" w:rsidRDefault="00AB7E31" w:rsidP="00AB7E31">
      <w:pPr>
        <w:rPr>
          <w:rFonts w:ascii="Arial" w:hAnsi="Arial" w:cs="Arial"/>
          <w:sz w:val="24"/>
          <w:szCs w:val="24"/>
        </w:rPr>
      </w:pPr>
    </w:p>
    <w:p w14:paraId="1DCDCA88" w14:textId="77777777" w:rsidR="00AB7E31" w:rsidRDefault="00AB7E31" w:rsidP="00AB7E31">
      <w:pPr>
        <w:rPr>
          <w:rFonts w:ascii="Arial" w:hAnsi="Arial" w:cs="Arial"/>
          <w:sz w:val="24"/>
          <w:szCs w:val="24"/>
        </w:rPr>
      </w:pPr>
    </w:p>
    <w:p w14:paraId="6DD7401E" w14:textId="77777777" w:rsidR="00AB7E31" w:rsidRDefault="00AB7E31" w:rsidP="00AB7E31">
      <w:pPr>
        <w:rPr>
          <w:rFonts w:ascii="Arial" w:hAnsi="Arial" w:cs="Arial"/>
          <w:sz w:val="24"/>
          <w:szCs w:val="24"/>
        </w:rPr>
      </w:pPr>
    </w:p>
    <w:p w14:paraId="71EE9589" w14:textId="77777777" w:rsidR="00AB7E31" w:rsidRDefault="00AB7E31" w:rsidP="00AB7E31">
      <w:pPr>
        <w:rPr>
          <w:rFonts w:ascii="Arial" w:hAnsi="Arial" w:cs="Arial"/>
          <w:sz w:val="24"/>
          <w:szCs w:val="24"/>
        </w:rPr>
      </w:pPr>
    </w:p>
    <w:p w14:paraId="2FBED83F" w14:textId="77777777" w:rsidR="00AB7E31" w:rsidRDefault="00AB7E31" w:rsidP="00AB7E31">
      <w:pPr>
        <w:rPr>
          <w:rFonts w:ascii="Arial" w:hAnsi="Arial" w:cs="Arial"/>
          <w:sz w:val="24"/>
          <w:szCs w:val="24"/>
        </w:rPr>
      </w:pPr>
    </w:p>
    <w:p w14:paraId="64D0B1C1" w14:textId="4ECCDF61"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lastRenderedPageBreak/>
        <w:t>Corporate soci</w:t>
      </w:r>
      <w:r w:rsidR="00626AD4">
        <w:rPr>
          <w:rFonts w:ascii="Arial" w:hAnsi="Arial" w:cs="Arial"/>
          <w:sz w:val="24"/>
          <w:szCs w:val="24"/>
        </w:rPr>
        <w:t xml:space="preserve">al responsibility </w:t>
      </w:r>
      <w:r w:rsidRPr="00743E1C">
        <w:rPr>
          <w:rFonts w:ascii="Arial" w:hAnsi="Arial" w:cs="Arial"/>
          <w:sz w:val="24"/>
          <w:szCs w:val="24"/>
        </w:rPr>
        <w:t>focuses on generating value for not only the firm but also its shareholders and other concerned parties like staff members, consumers, and raw materials providers. It can further assist firms in inscribing the difficulties and scopes delivered by the discoid economy, which is a process that has a motive of eradicating squander and contamination, keeping items and used commodities, and reproducing innate mechanisms</w:t>
      </w:r>
      <w:r>
        <w:rPr>
          <w:rFonts w:ascii="Arial" w:hAnsi="Arial" w:cs="Arial"/>
          <w:sz w:val="24"/>
          <w:szCs w:val="24"/>
        </w:rPr>
        <w:t xml:space="preserve"> </w:t>
      </w:r>
      <w:r w:rsidRPr="004F7D7F">
        <w:rPr>
          <w:rFonts w:ascii="Arial" w:hAnsi="Arial" w:cs="Arial"/>
          <w:sz w:val="24"/>
          <w:szCs w:val="24"/>
        </w:rPr>
        <w:t>(Henderson, 2017)</w:t>
      </w:r>
      <w:r w:rsidRPr="00743E1C">
        <w:rPr>
          <w:rFonts w:ascii="Arial" w:hAnsi="Arial" w:cs="Arial"/>
          <w:sz w:val="24"/>
          <w:szCs w:val="24"/>
        </w:rPr>
        <w:t>. Corporate soci</w:t>
      </w:r>
      <w:r w:rsidR="00626AD4">
        <w:rPr>
          <w:rFonts w:ascii="Arial" w:hAnsi="Arial" w:cs="Arial"/>
          <w:sz w:val="24"/>
          <w:szCs w:val="24"/>
        </w:rPr>
        <w:t>al</w:t>
      </w:r>
      <w:r w:rsidRPr="00743E1C">
        <w:rPr>
          <w:rFonts w:ascii="Arial" w:hAnsi="Arial" w:cs="Arial"/>
          <w:sz w:val="24"/>
          <w:szCs w:val="24"/>
        </w:rPr>
        <w:t xml:space="preserve"> </w:t>
      </w:r>
      <w:r w:rsidR="00626AD4">
        <w:rPr>
          <w:rFonts w:ascii="Arial" w:hAnsi="Arial" w:cs="Arial"/>
          <w:sz w:val="24"/>
          <w:szCs w:val="24"/>
        </w:rPr>
        <w:t>responsibility</w:t>
      </w:r>
      <w:r w:rsidRPr="00743E1C">
        <w:rPr>
          <w:rFonts w:ascii="Arial" w:hAnsi="Arial" w:cs="Arial"/>
          <w:sz w:val="24"/>
          <w:szCs w:val="24"/>
        </w:rPr>
        <w:t xml:space="preserve"> </w:t>
      </w:r>
      <w:r w:rsidR="006A4CB9">
        <w:rPr>
          <w:rFonts w:ascii="Arial" w:hAnsi="Arial" w:cs="Arial"/>
          <w:sz w:val="24"/>
          <w:szCs w:val="24"/>
        </w:rPr>
        <w:t>is a</w:t>
      </w:r>
      <w:r w:rsidRPr="00743E1C">
        <w:rPr>
          <w:rFonts w:ascii="Arial" w:hAnsi="Arial" w:cs="Arial"/>
          <w:sz w:val="24"/>
          <w:szCs w:val="24"/>
        </w:rPr>
        <w:t xml:space="preserve"> crucial </w:t>
      </w:r>
      <w:r w:rsidR="006A4CB9">
        <w:rPr>
          <w:rFonts w:ascii="Arial" w:hAnsi="Arial" w:cs="Arial"/>
          <w:sz w:val="24"/>
          <w:szCs w:val="24"/>
        </w:rPr>
        <w:t>dimension</w:t>
      </w:r>
      <w:r w:rsidRPr="00743E1C">
        <w:rPr>
          <w:rFonts w:ascii="Arial" w:hAnsi="Arial" w:cs="Arial"/>
          <w:sz w:val="24"/>
          <w:szCs w:val="24"/>
        </w:rPr>
        <w:t xml:space="preserve"> of the tourism industry. Travel businesses involving accommodations, restaurants, and tour agencies have identified the importance of combining corporate</w:t>
      </w:r>
      <w:r w:rsidR="00626AD4">
        <w:rPr>
          <w:rFonts w:ascii="Arial" w:hAnsi="Arial" w:cs="Arial"/>
          <w:sz w:val="24"/>
          <w:szCs w:val="24"/>
        </w:rPr>
        <w:t xml:space="preserve"> social responsibility</w:t>
      </w:r>
      <w:r w:rsidRPr="00743E1C">
        <w:rPr>
          <w:rFonts w:ascii="Arial" w:hAnsi="Arial" w:cs="Arial"/>
          <w:sz w:val="24"/>
          <w:szCs w:val="24"/>
        </w:rPr>
        <w:t xml:space="preserve"> into their functions. This essay demonstrates the corporate soci</w:t>
      </w:r>
      <w:r w:rsidR="00626AD4">
        <w:rPr>
          <w:rFonts w:ascii="Arial" w:hAnsi="Arial" w:cs="Arial"/>
          <w:sz w:val="24"/>
          <w:szCs w:val="24"/>
        </w:rPr>
        <w:t>al</w:t>
      </w:r>
      <w:r w:rsidRPr="00743E1C">
        <w:rPr>
          <w:rFonts w:ascii="Arial" w:hAnsi="Arial" w:cs="Arial"/>
          <w:sz w:val="24"/>
          <w:szCs w:val="24"/>
        </w:rPr>
        <w:t xml:space="preserve"> responsibility policies of the Marriott hotel chain, a quite prosperous hospitality business based in the USA.</w:t>
      </w:r>
    </w:p>
    <w:p w14:paraId="35401FC4" w14:textId="44F5BEB5"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 xml:space="preserve">Marriott hotel chain was established by J. Willard Marriott back in 1957 which is a global accommodation business with a prominent background and an eminent existence in the international hospitality market. </w:t>
      </w:r>
      <w:r w:rsidR="002A65A9">
        <w:rPr>
          <w:rFonts w:ascii="Arial" w:hAnsi="Arial" w:cs="Arial"/>
          <w:sz w:val="24"/>
          <w:szCs w:val="24"/>
        </w:rPr>
        <w:t>To</w:t>
      </w:r>
      <w:r w:rsidRPr="00743E1C">
        <w:rPr>
          <w:rFonts w:ascii="Arial" w:hAnsi="Arial" w:cs="Arial"/>
          <w:sz w:val="24"/>
          <w:szCs w:val="24"/>
        </w:rPr>
        <w:t xml:space="preserve"> discuss the corporate soci</w:t>
      </w:r>
      <w:r w:rsidR="00626AD4">
        <w:rPr>
          <w:rFonts w:ascii="Arial" w:hAnsi="Arial" w:cs="Arial"/>
          <w:sz w:val="24"/>
          <w:szCs w:val="24"/>
        </w:rPr>
        <w:t>al</w:t>
      </w:r>
      <w:r w:rsidRPr="00743E1C">
        <w:rPr>
          <w:rFonts w:ascii="Arial" w:hAnsi="Arial" w:cs="Arial"/>
          <w:sz w:val="24"/>
          <w:szCs w:val="24"/>
        </w:rPr>
        <w:t xml:space="preserve"> </w:t>
      </w:r>
      <w:r w:rsidR="00626AD4">
        <w:rPr>
          <w:rFonts w:ascii="Arial" w:hAnsi="Arial" w:cs="Arial"/>
          <w:sz w:val="24"/>
          <w:szCs w:val="24"/>
        </w:rPr>
        <w:t>responsibility</w:t>
      </w:r>
      <w:r w:rsidRPr="00743E1C">
        <w:rPr>
          <w:rFonts w:ascii="Arial" w:hAnsi="Arial" w:cs="Arial"/>
          <w:sz w:val="24"/>
          <w:szCs w:val="24"/>
        </w:rPr>
        <w:t xml:space="preserve"> of Marriott, its administrative stratification and its adjustability with the </w:t>
      </w:r>
      <w:r w:rsidR="00626AD4">
        <w:rPr>
          <w:rFonts w:ascii="Arial" w:hAnsi="Arial" w:cs="Arial"/>
          <w:sz w:val="24"/>
          <w:szCs w:val="24"/>
        </w:rPr>
        <w:t>CSR</w:t>
      </w:r>
      <w:r w:rsidRPr="00743E1C">
        <w:rPr>
          <w:rFonts w:ascii="Arial" w:hAnsi="Arial" w:cs="Arial"/>
          <w:sz w:val="24"/>
          <w:szCs w:val="24"/>
        </w:rPr>
        <w:t xml:space="preserve"> of the hotel chain must be taken into consideration</w:t>
      </w:r>
      <w:r>
        <w:rPr>
          <w:rFonts w:ascii="Arial" w:hAnsi="Arial" w:cs="Arial"/>
          <w:sz w:val="24"/>
          <w:szCs w:val="24"/>
        </w:rPr>
        <w:t xml:space="preserve"> </w:t>
      </w:r>
      <w:r w:rsidRPr="004F7D7F">
        <w:rPr>
          <w:rFonts w:ascii="Arial" w:hAnsi="Arial" w:cs="Arial"/>
          <w:sz w:val="24"/>
          <w:szCs w:val="24"/>
        </w:rPr>
        <w:t>(Blinova et al., 2018)</w:t>
      </w:r>
      <w:r w:rsidRPr="00743E1C">
        <w:rPr>
          <w:rFonts w:ascii="Arial" w:hAnsi="Arial" w:cs="Arial"/>
          <w:sz w:val="24"/>
          <w:szCs w:val="24"/>
        </w:rPr>
        <w:t xml:space="preserve">. The administrative stratification of Marriott is usually oriented into various degrees along with board members supervising the tactical guidance and high-level executives handling daily functions. This stratification is quite compatible with traditional corporate orders. </w:t>
      </w:r>
    </w:p>
    <w:p w14:paraId="780F7632" w14:textId="20656724"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Marriott's hospitality business focuses on maintaining the environmental feasibility of the organisation. It has actualised several green approaches like abating energy usage, preserving water, and decreasing waste materials. The business aims to diminish its ecological footprint through modern technologies and initiatives</w:t>
      </w:r>
      <w:r>
        <w:rPr>
          <w:rFonts w:ascii="Arial" w:hAnsi="Arial" w:cs="Arial"/>
          <w:sz w:val="24"/>
          <w:szCs w:val="24"/>
        </w:rPr>
        <w:t xml:space="preserve"> </w:t>
      </w:r>
      <w:r w:rsidRPr="004F7D7F">
        <w:rPr>
          <w:rFonts w:ascii="Arial" w:hAnsi="Arial" w:cs="Arial"/>
          <w:sz w:val="24"/>
          <w:szCs w:val="24"/>
        </w:rPr>
        <w:t>(Blinova et al., 2018)</w:t>
      </w:r>
      <w:r w:rsidRPr="00743E1C">
        <w:rPr>
          <w:rFonts w:ascii="Arial" w:hAnsi="Arial" w:cs="Arial"/>
          <w:sz w:val="24"/>
          <w:szCs w:val="24"/>
        </w:rPr>
        <w:t xml:space="preserve">. The hotel chain dynamically involves with people of the society where it operates its business. It encompasses facilitating pedagogy and attributes advancement, adversity relief actions, and undertaking projects to provide numerous facilities for the society where its hotels are located. Marriott is devoted to establishing an assorted and comprehensive </w:t>
      </w:r>
      <w:proofErr w:type="spellStart"/>
      <w:r w:rsidRPr="00743E1C">
        <w:rPr>
          <w:rFonts w:ascii="Arial" w:hAnsi="Arial" w:cs="Arial"/>
          <w:sz w:val="24"/>
          <w:szCs w:val="24"/>
        </w:rPr>
        <w:t>labour</w:t>
      </w:r>
      <w:proofErr w:type="spellEnd"/>
      <w:r w:rsidRPr="00743E1C">
        <w:rPr>
          <w:rFonts w:ascii="Arial" w:hAnsi="Arial" w:cs="Arial"/>
          <w:sz w:val="24"/>
          <w:szCs w:val="24"/>
        </w:rPr>
        <w:t xml:space="preserve"> force. The business encourages equitability and engagement through different functions, making sure that each staff member enjoys the same amount of scope and advancement. The hotel chain is dedicated to accountable sourcing and the maintenance of the logistics. The organisation focuses on sourcing items and facilities from providers who abide by ethical and eco-friendly </w:t>
      </w:r>
      <w:r w:rsidRPr="00743E1C">
        <w:rPr>
          <w:rFonts w:ascii="Arial" w:hAnsi="Arial" w:cs="Arial"/>
          <w:sz w:val="24"/>
          <w:szCs w:val="24"/>
        </w:rPr>
        <w:lastRenderedPageBreak/>
        <w:t>measures</w:t>
      </w:r>
      <w:r>
        <w:rPr>
          <w:rFonts w:ascii="Arial" w:hAnsi="Arial" w:cs="Arial"/>
          <w:sz w:val="24"/>
          <w:szCs w:val="24"/>
        </w:rPr>
        <w:t xml:space="preserve"> </w:t>
      </w:r>
      <w:r w:rsidRPr="004F7D7F">
        <w:rPr>
          <w:rFonts w:ascii="Arial" w:hAnsi="Arial" w:cs="Arial"/>
          <w:sz w:val="24"/>
          <w:szCs w:val="24"/>
        </w:rPr>
        <w:t>(Mak et al., 2013)</w:t>
      </w:r>
      <w:r w:rsidRPr="00743E1C">
        <w:rPr>
          <w:rFonts w:ascii="Arial" w:hAnsi="Arial" w:cs="Arial"/>
          <w:sz w:val="24"/>
          <w:szCs w:val="24"/>
        </w:rPr>
        <w:t>. It also runs the Marriott Effect Enterprise which concentrates on inscribing international adversities apposite to accommodation involving youth advancement, monetary scopes, and ecological feasibility.</w:t>
      </w:r>
    </w:p>
    <w:p w14:paraId="04364DC2" w14:textId="426A3C78"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Marriott hotel chain's corporate soci</w:t>
      </w:r>
      <w:r w:rsidR="00626AD4">
        <w:rPr>
          <w:rFonts w:ascii="Arial" w:hAnsi="Arial" w:cs="Arial"/>
          <w:sz w:val="24"/>
          <w:szCs w:val="24"/>
        </w:rPr>
        <w:t>a</w:t>
      </w:r>
      <w:r w:rsidRPr="00743E1C">
        <w:rPr>
          <w:rFonts w:ascii="Arial" w:hAnsi="Arial" w:cs="Arial"/>
          <w:sz w:val="24"/>
          <w:szCs w:val="24"/>
        </w:rPr>
        <w:t xml:space="preserve">l </w:t>
      </w:r>
      <w:r w:rsidR="00626AD4">
        <w:rPr>
          <w:rFonts w:ascii="Arial" w:hAnsi="Arial" w:cs="Arial"/>
          <w:sz w:val="24"/>
          <w:szCs w:val="24"/>
        </w:rPr>
        <w:t>responsibility</w:t>
      </w:r>
      <w:r w:rsidRPr="00743E1C">
        <w:rPr>
          <w:rFonts w:ascii="Arial" w:hAnsi="Arial" w:cs="Arial"/>
          <w:sz w:val="24"/>
          <w:szCs w:val="24"/>
        </w:rPr>
        <w:t xml:space="preserve"> approaches line up with advanced management concepts that focus on feasibility, moral initiatives, and societal accountability. These approaches exhibit concepts from corporate soci</w:t>
      </w:r>
      <w:r w:rsidR="00626AD4">
        <w:rPr>
          <w:rFonts w:ascii="Arial" w:hAnsi="Arial" w:cs="Arial"/>
          <w:sz w:val="24"/>
          <w:szCs w:val="24"/>
        </w:rPr>
        <w:t>a</w:t>
      </w:r>
      <w:r w:rsidRPr="00743E1C">
        <w:rPr>
          <w:rFonts w:ascii="Arial" w:hAnsi="Arial" w:cs="Arial"/>
          <w:sz w:val="24"/>
          <w:szCs w:val="24"/>
        </w:rPr>
        <w:t xml:space="preserve">l </w:t>
      </w:r>
      <w:r w:rsidR="00626AD4">
        <w:rPr>
          <w:rFonts w:ascii="Arial" w:hAnsi="Arial" w:cs="Arial"/>
          <w:sz w:val="24"/>
          <w:szCs w:val="24"/>
        </w:rPr>
        <w:t>responsibility</w:t>
      </w:r>
      <w:r w:rsidRPr="00743E1C">
        <w:rPr>
          <w:rFonts w:ascii="Arial" w:hAnsi="Arial" w:cs="Arial"/>
          <w:sz w:val="24"/>
          <w:szCs w:val="24"/>
        </w:rPr>
        <w:t xml:space="preserve"> principles like shareholder theory and the triple bottom line method, which embraces ecological, social, and economic issues</w:t>
      </w:r>
      <w:r>
        <w:rPr>
          <w:rFonts w:ascii="Arial" w:hAnsi="Arial" w:cs="Arial"/>
          <w:sz w:val="24"/>
          <w:szCs w:val="24"/>
        </w:rPr>
        <w:t xml:space="preserve"> </w:t>
      </w:r>
      <w:r w:rsidRPr="004F7D7F">
        <w:rPr>
          <w:rFonts w:ascii="Arial" w:hAnsi="Arial" w:cs="Arial"/>
          <w:sz w:val="24"/>
          <w:szCs w:val="24"/>
        </w:rPr>
        <w:t>(</w:t>
      </w:r>
      <w:proofErr w:type="spellStart"/>
      <w:r w:rsidRPr="004F7D7F">
        <w:rPr>
          <w:rFonts w:ascii="Arial" w:hAnsi="Arial" w:cs="Arial"/>
          <w:sz w:val="24"/>
          <w:szCs w:val="24"/>
        </w:rPr>
        <w:t>Okumus</w:t>
      </w:r>
      <w:proofErr w:type="spellEnd"/>
      <w:r w:rsidRPr="004F7D7F">
        <w:rPr>
          <w:rFonts w:ascii="Arial" w:hAnsi="Arial" w:cs="Arial"/>
          <w:sz w:val="24"/>
          <w:szCs w:val="24"/>
        </w:rPr>
        <w:t xml:space="preserve"> et al., 2017)</w:t>
      </w:r>
      <w:r w:rsidRPr="00743E1C">
        <w:rPr>
          <w:rFonts w:ascii="Arial" w:hAnsi="Arial" w:cs="Arial"/>
          <w:sz w:val="24"/>
          <w:szCs w:val="24"/>
        </w:rPr>
        <w:t>. Therefore, the Marriott hotel chain along with its set-up administrative stratification has effectively amalgamated corporate soci</w:t>
      </w:r>
      <w:r w:rsidR="00626AD4">
        <w:rPr>
          <w:rFonts w:ascii="Arial" w:hAnsi="Arial" w:cs="Arial"/>
          <w:sz w:val="24"/>
          <w:szCs w:val="24"/>
        </w:rPr>
        <w:t>a</w:t>
      </w:r>
      <w:r w:rsidRPr="00743E1C">
        <w:rPr>
          <w:rFonts w:ascii="Arial" w:hAnsi="Arial" w:cs="Arial"/>
          <w:sz w:val="24"/>
          <w:szCs w:val="24"/>
        </w:rPr>
        <w:t xml:space="preserve">l </w:t>
      </w:r>
      <w:r w:rsidR="00626AD4">
        <w:rPr>
          <w:rFonts w:ascii="Arial" w:hAnsi="Arial" w:cs="Arial"/>
          <w:sz w:val="24"/>
          <w:szCs w:val="24"/>
        </w:rPr>
        <w:t>responsabili</w:t>
      </w:r>
      <w:r w:rsidRPr="00743E1C">
        <w:rPr>
          <w:rFonts w:ascii="Arial" w:hAnsi="Arial" w:cs="Arial"/>
          <w:sz w:val="24"/>
          <w:szCs w:val="24"/>
        </w:rPr>
        <w:t>ty into its organisational functions. The business lines up with coeval management concepts and stays devoted to continuing to be an accountable business entity in the international accommodation market.</w:t>
      </w:r>
    </w:p>
    <w:p w14:paraId="3251CD0A" w14:textId="1EEC7744"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Feasibility is turning into a tactical obligation for the hospitality business sector since it encounters rising adversities and chances from ecological, social, and supervision matters. The most influential factors that have instigated hoteliers to incorporate feasibility are discussed below.</w:t>
      </w:r>
    </w:p>
    <w:p w14:paraId="0733D001" w14:textId="07664598"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 xml:space="preserve">Several authorities of countries across the world have inaugurated or are </w:t>
      </w:r>
      <w:proofErr w:type="spellStart"/>
      <w:r w:rsidRPr="00743E1C">
        <w:rPr>
          <w:rFonts w:ascii="Arial" w:hAnsi="Arial" w:cs="Arial"/>
          <w:sz w:val="24"/>
          <w:szCs w:val="24"/>
        </w:rPr>
        <w:t>strategising</w:t>
      </w:r>
      <w:proofErr w:type="spellEnd"/>
      <w:r w:rsidRPr="00743E1C">
        <w:rPr>
          <w:rFonts w:ascii="Arial" w:hAnsi="Arial" w:cs="Arial"/>
          <w:sz w:val="24"/>
          <w:szCs w:val="24"/>
        </w:rPr>
        <w:t xml:space="preserve"> to inaugurate rules and initiatives that focus on deducting CFC (Chloro Floro Carbon) gas outflows, encouraging regenerable energy </w:t>
      </w:r>
      <w:proofErr w:type="spellStart"/>
      <w:r w:rsidRPr="00743E1C">
        <w:rPr>
          <w:rFonts w:ascii="Arial" w:hAnsi="Arial" w:cs="Arial"/>
          <w:sz w:val="24"/>
          <w:szCs w:val="24"/>
        </w:rPr>
        <w:t>utilisation</w:t>
      </w:r>
      <w:proofErr w:type="spellEnd"/>
      <w:r w:rsidRPr="00743E1C">
        <w:rPr>
          <w:rFonts w:ascii="Arial" w:hAnsi="Arial" w:cs="Arial"/>
          <w:sz w:val="24"/>
          <w:szCs w:val="24"/>
        </w:rPr>
        <w:t>, preserving water, handling waste materials, and safeguarding biodiversity</w:t>
      </w:r>
      <w:r>
        <w:rPr>
          <w:rFonts w:ascii="Arial" w:hAnsi="Arial" w:cs="Arial"/>
          <w:sz w:val="24"/>
          <w:szCs w:val="24"/>
        </w:rPr>
        <w:t xml:space="preserve"> </w:t>
      </w:r>
      <w:r w:rsidRPr="004F7D7F">
        <w:rPr>
          <w:rFonts w:ascii="Arial" w:hAnsi="Arial" w:cs="Arial"/>
          <w:sz w:val="24"/>
          <w:szCs w:val="24"/>
        </w:rPr>
        <w:t>(Ferraris et al., 2022)</w:t>
      </w:r>
      <w:r w:rsidRPr="00743E1C">
        <w:rPr>
          <w:rFonts w:ascii="Arial" w:hAnsi="Arial" w:cs="Arial"/>
          <w:sz w:val="24"/>
          <w:szCs w:val="24"/>
        </w:rPr>
        <w:t xml:space="preserve">. These policies and obligations can possess notable actuation for the hospitality market, since they may impact the expense and accessibility of assets, the blueprint and functions of accommodation facilities, and the obedience and documenting requisites. For instance, the EU has embraced the Green Transition Deal, which establishes aspiring objectives for accomplishing climate stability by 2050 and diminishing outflows by 55% at least within the year 2030. It also needs gigantic businesses to maintain transparency regarding their business activities. </w:t>
      </w:r>
      <w:r w:rsidR="00064CCE">
        <w:rPr>
          <w:rFonts w:ascii="Arial" w:hAnsi="Arial" w:cs="Arial"/>
          <w:sz w:val="24"/>
          <w:szCs w:val="24"/>
        </w:rPr>
        <w:t>Hotel</w:t>
      </w:r>
      <w:r w:rsidRPr="00743E1C">
        <w:rPr>
          <w:rFonts w:ascii="Arial" w:hAnsi="Arial" w:cs="Arial"/>
          <w:sz w:val="24"/>
          <w:szCs w:val="24"/>
        </w:rPr>
        <w:t xml:space="preserve"> chains that dynamically embrace feasibility initiatives </w:t>
      </w:r>
      <w:r w:rsidR="002A65A9">
        <w:rPr>
          <w:rFonts w:ascii="Arial" w:hAnsi="Arial" w:cs="Arial"/>
          <w:sz w:val="24"/>
          <w:szCs w:val="24"/>
        </w:rPr>
        <w:t>can</w:t>
      </w:r>
      <w:r w:rsidRPr="00743E1C">
        <w:rPr>
          <w:rFonts w:ascii="Arial" w:hAnsi="Arial" w:cs="Arial"/>
          <w:sz w:val="24"/>
          <w:szCs w:val="24"/>
        </w:rPr>
        <w:t xml:space="preserve"> attain a competitive edge by abating their functional expenses, improving their brand image, and averting probable sanctions.</w:t>
      </w:r>
    </w:p>
    <w:p w14:paraId="69BF61E5" w14:textId="6D32A02D"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Since feasibility has become a major distinguisher and an origin of value generation, various hotel trademarks, drivers, and principals have inaugurated or increased their feasibility activities and schemes</w:t>
      </w:r>
      <w:r>
        <w:rPr>
          <w:rFonts w:ascii="Arial" w:hAnsi="Arial" w:cs="Arial"/>
          <w:sz w:val="24"/>
          <w:szCs w:val="24"/>
        </w:rPr>
        <w:t xml:space="preserve"> </w:t>
      </w:r>
      <w:r w:rsidRPr="004F7D7F">
        <w:rPr>
          <w:rFonts w:ascii="Arial" w:hAnsi="Arial" w:cs="Arial"/>
          <w:sz w:val="24"/>
          <w:szCs w:val="24"/>
        </w:rPr>
        <w:t>(Moneva et al., 2020)</w:t>
      </w:r>
      <w:r w:rsidRPr="00743E1C">
        <w:rPr>
          <w:rFonts w:ascii="Arial" w:hAnsi="Arial" w:cs="Arial"/>
          <w:sz w:val="24"/>
          <w:szCs w:val="24"/>
        </w:rPr>
        <w:t xml:space="preserve">. For instance, Mariott Inn has </w:t>
      </w:r>
      <w:r w:rsidRPr="00743E1C">
        <w:rPr>
          <w:rFonts w:ascii="Arial" w:hAnsi="Arial" w:cs="Arial"/>
          <w:sz w:val="24"/>
          <w:szCs w:val="24"/>
        </w:rPr>
        <w:lastRenderedPageBreak/>
        <w:t xml:space="preserve">built its Serve 360 initiative, which directs its devotion to </w:t>
      </w:r>
      <w:r w:rsidR="002A65A9">
        <w:rPr>
          <w:rFonts w:ascii="Arial" w:hAnsi="Arial" w:cs="Arial"/>
          <w:sz w:val="24"/>
          <w:szCs w:val="24"/>
        </w:rPr>
        <w:t>creating</w:t>
      </w:r>
      <w:r w:rsidRPr="00743E1C">
        <w:rPr>
          <w:rFonts w:ascii="Arial" w:hAnsi="Arial" w:cs="Arial"/>
          <w:sz w:val="24"/>
          <w:szCs w:val="24"/>
        </w:rPr>
        <w:t xml:space="preserve"> a </w:t>
      </w:r>
      <w:r w:rsidR="002A65A9" w:rsidRPr="00743E1C">
        <w:rPr>
          <w:rFonts w:ascii="Arial" w:hAnsi="Arial" w:cs="Arial"/>
          <w:sz w:val="24"/>
          <w:szCs w:val="24"/>
        </w:rPr>
        <w:t>favorable</w:t>
      </w:r>
      <w:r w:rsidRPr="00743E1C">
        <w:rPr>
          <w:rFonts w:ascii="Arial" w:hAnsi="Arial" w:cs="Arial"/>
          <w:sz w:val="24"/>
          <w:szCs w:val="24"/>
        </w:rPr>
        <w:t xml:space="preserve"> and feasible effect where it operates its business functions. Marriott hotel chain has actualised its Visit with the Motive scheme, which focuses on propelling accountable travelling internationally. Besides Planet 21 project set up by Accor establishes aspiring objectives for diminishing its ecological footprint and enhancing its </w:t>
      </w:r>
      <w:proofErr w:type="spellStart"/>
      <w:r w:rsidRPr="00743E1C">
        <w:rPr>
          <w:rFonts w:ascii="Arial" w:hAnsi="Arial" w:cs="Arial"/>
          <w:sz w:val="24"/>
          <w:szCs w:val="24"/>
        </w:rPr>
        <w:t>favourable</w:t>
      </w:r>
      <w:proofErr w:type="spellEnd"/>
      <w:r w:rsidRPr="00743E1C">
        <w:rPr>
          <w:rFonts w:ascii="Arial" w:hAnsi="Arial" w:cs="Arial"/>
          <w:sz w:val="24"/>
          <w:szCs w:val="24"/>
        </w:rPr>
        <w:t xml:space="preserve"> societal effect. The hotel businesses that fall behind in maintaining feasibility may be deprived of their competitive advantage and foothold in the industry as well as probable chances for creativity and development</w:t>
      </w:r>
      <w:r>
        <w:rPr>
          <w:rFonts w:ascii="Arial" w:hAnsi="Arial" w:cs="Arial"/>
          <w:sz w:val="24"/>
          <w:szCs w:val="24"/>
        </w:rPr>
        <w:t xml:space="preserve"> </w:t>
      </w:r>
      <w:r w:rsidRPr="004F7D7F">
        <w:rPr>
          <w:rFonts w:ascii="Arial" w:hAnsi="Arial" w:cs="Arial"/>
          <w:sz w:val="24"/>
          <w:szCs w:val="24"/>
        </w:rPr>
        <w:t>(</w:t>
      </w:r>
      <w:proofErr w:type="spellStart"/>
      <w:r w:rsidRPr="004F7D7F">
        <w:rPr>
          <w:rFonts w:ascii="Arial" w:hAnsi="Arial" w:cs="Arial"/>
          <w:sz w:val="24"/>
          <w:szCs w:val="24"/>
        </w:rPr>
        <w:t>Grosbois</w:t>
      </w:r>
      <w:proofErr w:type="spellEnd"/>
      <w:r w:rsidRPr="004F7D7F">
        <w:rPr>
          <w:rFonts w:ascii="Arial" w:hAnsi="Arial" w:cs="Arial"/>
          <w:sz w:val="24"/>
          <w:szCs w:val="24"/>
        </w:rPr>
        <w:t>, 2012)</w:t>
      </w:r>
      <w:r w:rsidRPr="00743E1C">
        <w:rPr>
          <w:rFonts w:ascii="Arial" w:hAnsi="Arial" w:cs="Arial"/>
          <w:sz w:val="24"/>
          <w:szCs w:val="24"/>
        </w:rPr>
        <w:t>.</w:t>
      </w:r>
    </w:p>
    <w:p w14:paraId="6E1B7C7C" w14:textId="55AB236C"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The necessity of feasible travel and visits is increasing among not only vacation tourists but also business tourists since they become more cautious of the ecological and societal effects of their tour preferences. Numerous tourists are searching for accommodations that provide both comfort and contentment as well as feasibility and accountability</w:t>
      </w:r>
      <w:r>
        <w:rPr>
          <w:rFonts w:ascii="Arial" w:hAnsi="Arial" w:cs="Arial"/>
          <w:sz w:val="24"/>
          <w:szCs w:val="24"/>
        </w:rPr>
        <w:t xml:space="preserve"> </w:t>
      </w:r>
      <w:r w:rsidRPr="004F7D7F">
        <w:rPr>
          <w:rFonts w:ascii="Arial" w:hAnsi="Arial" w:cs="Arial"/>
          <w:sz w:val="24"/>
          <w:szCs w:val="24"/>
        </w:rPr>
        <w:t>(</w:t>
      </w:r>
      <w:proofErr w:type="spellStart"/>
      <w:r w:rsidRPr="004F7D7F">
        <w:rPr>
          <w:rFonts w:ascii="Arial" w:hAnsi="Arial" w:cs="Arial"/>
          <w:sz w:val="24"/>
          <w:szCs w:val="24"/>
        </w:rPr>
        <w:t>Grosbois</w:t>
      </w:r>
      <w:proofErr w:type="spellEnd"/>
      <w:r w:rsidRPr="004F7D7F">
        <w:rPr>
          <w:rFonts w:ascii="Arial" w:hAnsi="Arial" w:cs="Arial"/>
          <w:sz w:val="24"/>
          <w:szCs w:val="24"/>
        </w:rPr>
        <w:t>, 2012)</w:t>
      </w:r>
      <w:r w:rsidRPr="00743E1C">
        <w:rPr>
          <w:rFonts w:ascii="Arial" w:hAnsi="Arial" w:cs="Arial"/>
          <w:sz w:val="24"/>
          <w:szCs w:val="24"/>
        </w:rPr>
        <w:t xml:space="preserve">. They are offering more money for accommodation facilities that elucidate their devotion to ecological, societal, and governance matters like decreasing CFC outflows, preserving drinkable water, renewing waste materials, facilitating people of the society, and </w:t>
      </w:r>
      <w:r w:rsidR="002A65A9">
        <w:rPr>
          <w:rFonts w:ascii="Arial" w:hAnsi="Arial" w:cs="Arial"/>
          <w:sz w:val="24"/>
          <w:szCs w:val="24"/>
        </w:rPr>
        <w:t>honoring</w:t>
      </w:r>
      <w:r w:rsidRPr="00743E1C">
        <w:rPr>
          <w:rFonts w:ascii="Arial" w:hAnsi="Arial" w:cs="Arial"/>
          <w:sz w:val="24"/>
          <w:szCs w:val="24"/>
        </w:rPr>
        <w:t xml:space="preserve"> individual prerogatives. They are further motivated by digital feedback and rewards that exhibit the feasibility performance of hospitality businesses. For instance, the </w:t>
      </w:r>
      <w:proofErr w:type="spellStart"/>
      <w:r w:rsidRPr="00743E1C">
        <w:rPr>
          <w:rFonts w:ascii="Arial" w:hAnsi="Arial" w:cs="Arial"/>
          <w:sz w:val="24"/>
          <w:szCs w:val="24"/>
        </w:rPr>
        <w:t>GreenLeaders</w:t>
      </w:r>
      <w:proofErr w:type="spellEnd"/>
      <w:r w:rsidRPr="00743E1C">
        <w:rPr>
          <w:rFonts w:ascii="Arial" w:hAnsi="Arial" w:cs="Arial"/>
          <w:sz w:val="24"/>
          <w:szCs w:val="24"/>
        </w:rPr>
        <w:t xml:space="preserve"> project, an initiative inaugurated by TripAdvisor displays hotel businesses that have actualised eco-friendly approaches. Booking.com has ushered in its Travel Proud program that spotlights accommodations that deliver comprehensive and available encounters for all guests. The hotel chain that reacts to the evolving visitor predilection can enhance their consumer contentment, devotion, and holding, as well as seek the attention of the new groups of visitors who are concerned about feasibility.</w:t>
      </w:r>
    </w:p>
    <w:p w14:paraId="2F838946" w14:textId="450DBB45"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The corporate soci</w:t>
      </w:r>
      <w:r w:rsidR="002A65A9">
        <w:rPr>
          <w:rFonts w:ascii="Arial" w:hAnsi="Arial" w:cs="Arial"/>
          <w:sz w:val="24"/>
          <w:szCs w:val="24"/>
        </w:rPr>
        <w:t>a</w:t>
      </w:r>
      <w:r w:rsidRPr="00743E1C">
        <w:rPr>
          <w:rFonts w:ascii="Arial" w:hAnsi="Arial" w:cs="Arial"/>
          <w:sz w:val="24"/>
          <w:szCs w:val="24"/>
        </w:rPr>
        <w:t xml:space="preserve">l </w:t>
      </w:r>
      <w:r w:rsidR="002A65A9">
        <w:rPr>
          <w:rFonts w:ascii="Arial" w:hAnsi="Arial" w:cs="Arial"/>
          <w:sz w:val="24"/>
          <w:szCs w:val="24"/>
        </w:rPr>
        <w:t>responsabilit</w:t>
      </w:r>
      <w:r w:rsidRPr="00743E1C">
        <w:rPr>
          <w:rFonts w:ascii="Arial" w:hAnsi="Arial" w:cs="Arial"/>
          <w:sz w:val="24"/>
          <w:szCs w:val="24"/>
        </w:rPr>
        <w:t>y initiatives of the Marriott hotel chain are directed by their Visit with the Motive scheme, which aims to propel accountable tourism and hospitality businesses internationally</w:t>
      </w:r>
      <w:r>
        <w:rPr>
          <w:rFonts w:ascii="Arial" w:hAnsi="Arial" w:cs="Arial"/>
          <w:sz w:val="24"/>
          <w:szCs w:val="24"/>
        </w:rPr>
        <w:t xml:space="preserve"> </w:t>
      </w:r>
      <w:r w:rsidRPr="004F7D7F">
        <w:rPr>
          <w:rFonts w:ascii="Arial" w:hAnsi="Arial" w:cs="Arial"/>
          <w:sz w:val="24"/>
          <w:szCs w:val="24"/>
        </w:rPr>
        <w:t>(Wensley et al., 2019)</w:t>
      </w:r>
      <w:r w:rsidRPr="00743E1C">
        <w:rPr>
          <w:rFonts w:ascii="Arial" w:hAnsi="Arial" w:cs="Arial"/>
          <w:sz w:val="24"/>
          <w:szCs w:val="24"/>
        </w:rPr>
        <w:t>. As per their online page, Visit with Motive has three major pedestals such as ecological effect, societal effect, and overseeing.</w:t>
      </w:r>
    </w:p>
    <w:p w14:paraId="64360F61" w14:textId="00C9FB3B"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 xml:space="preserve">Marriott desires to function and develop feasibly, diminishing their usage of natural assets and opening the way for a net zero hereafter for the tourism business. They have established aspiring 2035 objectives to reduce their degree of carbon usage by </w:t>
      </w:r>
      <w:r w:rsidRPr="00743E1C">
        <w:rPr>
          <w:rFonts w:ascii="Arial" w:hAnsi="Arial" w:cs="Arial"/>
          <w:sz w:val="24"/>
          <w:szCs w:val="24"/>
        </w:rPr>
        <w:lastRenderedPageBreak/>
        <w:t xml:space="preserve">65%, water potency by 45%, squander outflow by 60%, and eradicate plastic </w:t>
      </w:r>
      <w:proofErr w:type="spellStart"/>
      <w:r w:rsidRPr="00743E1C">
        <w:rPr>
          <w:rFonts w:ascii="Arial" w:hAnsi="Arial" w:cs="Arial"/>
          <w:sz w:val="24"/>
          <w:szCs w:val="24"/>
        </w:rPr>
        <w:t>utilisation</w:t>
      </w:r>
      <w:proofErr w:type="spellEnd"/>
      <w:r w:rsidRPr="00743E1C">
        <w:rPr>
          <w:rFonts w:ascii="Arial" w:hAnsi="Arial" w:cs="Arial"/>
          <w:sz w:val="24"/>
          <w:szCs w:val="24"/>
        </w:rPr>
        <w:t xml:space="preserve"> from their accommodation facilities. They further </w:t>
      </w:r>
      <w:proofErr w:type="spellStart"/>
      <w:r w:rsidRPr="00743E1C">
        <w:rPr>
          <w:rFonts w:ascii="Arial" w:hAnsi="Arial" w:cs="Arial"/>
          <w:sz w:val="24"/>
          <w:szCs w:val="24"/>
        </w:rPr>
        <w:t>utilise</w:t>
      </w:r>
      <w:proofErr w:type="spellEnd"/>
      <w:r w:rsidRPr="00743E1C">
        <w:rPr>
          <w:rFonts w:ascii="Arial" w:hAnsi="Arial" w:cs="Arial"/>
          <w:sz w:val="24"/>
          <w:szCs w:val="24"/>
        </w:rPr>
        <w:t xml:space="preserve"> </w:t>
      </w:r>
      <w:proofErr w:type="spellStart"/>
      <w:r w:rsidRPr="00743E1C">
        <w:rPr>
          <w:rFonts w:ascii="Arial" w:hAnsi="Arial" w:cs="Arial"/>
          <w:sz w:val="24"/>
          <w:szCs w:val="24"/>
        </w:rPr>
        <w:t>LightStay</w:t>
      </w:r>
      <w:proofErr w:type="spellEnd"/>
      <w:r w:rsidRPr="00743E1C">
        <w:rPr>
          <w:rFonts w:ascii="Arial" w:hAnsi="Arial" w:cs="Arial"/>
          <w:sz w:val="24"/>
          <w:szCs w:val="24"/>
        </w:rPr>
        <w:t xml:space="preserve"> which is a rewarded ESG maintenance process to trace, research, and document </w:t>
      </w:r>
      <w:r w:rsidR="002A65A9">
        <w:rPr>
          <w:rFonts w:ascii="Arial" w:hAnsi="Arial" w:cs="Arial"/>
          <w:sz w:val="24"/>
          <w:szCs w:val="24"/>
        </w:rPr>
        <w:t>the</w:t>
      </w:r>
      <w:r w:rsidRPr="00743E1C">
        <w:rPr>
          <w:rFonts w:ascii="Arial" w:hAnsi="Arial" w:cs="Arial"/>
          <w:sz w:val="24"/>
          <w:szCs w:val="24"/>
        </w:rPr>
        <w:t xml:space="preserve"> ecological activity at their hotels. The hotel chain has been identified as an international figurehead in feasibility by different agencies and grades like the Dow Jones feasibility indicators, the Carbon outflow program, and the World Travel and Tourism Committee. The business corporation has also undertaken different activities and associations to develop its ecological objectives, i.e. the science-oriented goals, the reusable energy purchasers’ association, and the global tourism association</w:t>
      </w:r>
      <w:r>
        <w:rPr>
          <w:rFonts w:ascii="Arial" w:hAnsi="Arial" w:cs="Arial"/>
          <w:sz w:val="24"/>
          <w:szCs w:val="24"/>
        </w:rPr>
        <w:t xml:space="preserve"> </w:t>
      </w:r>
      <w:r w:rsidRPr="004F7D7F">
        <w:rPr>
          <w:rFonts w:ascii="Arial" w:hAnsi="Arial" w:cs="Arial"/>
          <w:sz w:val="24"/>
          <w:szCs w:val="24"/>
        </w:rPr>
        <w:t>(</w:t>
      </w:r>
      <w:proofErr w:type="spellStart"/>
      <w:r w:rsidRPr="004F7D7F">
        <w:rPr>
          <w:rFonts w:ascii="Arial" w:hAnsi="Arial" w:cs="Arial"/>
          <w:sz w:val="24"/>
          <w:szCs w:val="24"/>
        </w:rPr>
        <w:t>Kasavan</w:t>
      </w:r>
      <w:proofErr w:type="spellEnd"/>
      <w:r w:rsidRPr="004F7D7F">
        <w:rPr>
          <w:rFonts w:ascii="Arial" w:hAnsi="Arial" w:cs="Arial"/>
          <w:sz w:val="24"/>
          <w:szCs w:val="24"/>
        </w:rPr>
        <w:t xml:space="preserve"> et al., 2022)</w:t>
      </w:r>
      <w:r w:rsidRPr="00743E1C">
        <w:rPr>
          <w:rFonts w:ascii="Arial" w:hAnsi="Arial" w:cs="Arial"/>
          <w:sz w:val="24"/>
          <w:szCs w:val="24"/>
        </w:rPr>
        <w:t xml:space="preserve">. A few of their creative ways to diminish their ecological footprint involve </w:t>
      </w:r>
      <w:proofErr w:type="spellStart"/>
      <w:r w:rsidRPr="00743E1C">
        <w:rPr>
          <w:rFonts w:ascii="Arial" w:hAnsi="Arial" w:cs="Arial"/>
          <w:sz w:val="24"/>
          <w:szCs w:val="24"/>
        </w:rPr>
        <w:t>utilising</w:t>
      </w:r>
      <w:proofErr w:type="spellEnd"/>
      <w:r w:rsidRPr="00743E1C">
        <w:rPr>
          <w:rFonts w:ascii="Arial" w:hAnsi="Arial" w:cs="Arial"/>
          <w:sz w:val="24"/>
          <w:szCs w:val="24"/>
        </w:rPr>
        <w:t xml:space="preserve"> reusable energy origins, embracing energy-effective items, </w:t>
      </w:r>
      <w:proofErr w:type="spellStart"/>
      <w:r w:rsidRPr="00743E1C">
        <w:rPr>
          <w:rFonts w:ascii="Arial" w:hAnsi="Arial" w:cs="Arial"/>
          <w:sz w:val="24"/>
          <w:szCs w:val="24"/>
        </w:rPr>
        <w:t>actualising</w:t>
      </w:r>
      <w:proofErr w:type="spellEnd"/>
      <w:r w:rsidRPr="00743E1C">
        <w:rPr>
          <w:rFonts w:ascii="Arial" w:hAnsi="Arial" w:cs="Arial"/>
          <w:sz w:val="24"/>
          <w:szCs w:val="24"/>
        </w:rPr>
        <w:t xml:space="preserve"> water-preserving systems, and </w:t>
      </w:r>
      <w:proofErr w:type="spellStart"/>
      <w:r w:rsidRPr="00743E1C">
        <w:rPr>
          <w:rFonts w:ascii="Arial" w:hAnsi="Arial" w:cs="Arial"/>
          <w:sz w:val="24"/>
          <w:szCs w:val="24"/>
        </w:rPr>
        <w:t>fertilising</w:t>
      </w:r>
      <w:proofErr w:type="spellEnd"/>
      <w:r w:rsidRPr="00743E1C">
        <w:rPr>
          <w:rFonts w:ascii="Arial" w:hAnsi="Arial" w:cs="Arial"/>
          <w:sz w:val="24"/>
          <w:szCs w:val="24"/>
        </w:rPr>
        <w:t xml:space="preserve"> squandered materials.</w:t>
      </w:r>
    </w:p>
    <w:p w14:paraId="08F8EAFC" w14:textId="28A89732"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Marriott hotel chain's social effect pedestal concentrates on nurturing scopes for the public, not only inside the hotel chain for their staff but also for the localities where Marriott hotels operate. The business has devoted itself to generating an assorted, impartial, and comprehensive norm that facilitates human prerogatives and delivers available and overall encounters for all visitors and clients</w:t>
      </w:r>
      <w:r>
        <w:rPr>
          <w:rFonts w:ascii="Arial" w:hAnsi="Arial" w:cs="Arial"/>
          <w:sz w:val="24"/>
          <w:szCs w:val="24"/>
        </w:rPr>
        <w:t xml:space="preserve"> </w:t>
      </w:r>
      <w:r w:rsidRPr="004F7D7F">
        <w:rPr>
          <w:rFonts w:ascii="Arial" w:hAnsi="Arial" w:cs="Arial"/>
          <w:sz w:val="24"/>
          <w:szCs w:val="24"/>
        </w:rPr>
        <w:t>(Jones et al., 2014)</w:t>
      </w:r>
      <w:r w:rsidRPr="00743E1C">
        <w:rPr>
          <w:rFonts w:ascii="Arial" w:hAnsi="Arial" w:cs="Arial"/>
          <w:sz w:val="24"/>
          <w:szCs w:val="24"/>
        </w:rPr>
        <w:t xml:space="preserve">. It further puts its money into sociological projects that hold up human prerogatives, adversity relief, healthcare of children, and pedagogy through the Marriott International Fund, the business's elementary global altruistic wing. Its 2030 objectives involve acquiring gender equality in followership posts and instructing all the participants of the workgroups to identify and react to human smuggling. The business's social effect pedestal is propelled by its foresight to become the most congenial firm in the global market, which indicates generating a </w:t>
      </w:r>
      <w:r w:rsidR="002A65A9">
        <w:rPr>
          <w:rFonts w:ascii="Arial" w:hAnsi="Arial" w:cs="Arial"/>
          <w:sz w:val="24"/>
          <w:szCs w:val="24"/>
        </w:rPr>
        <w:t>favorable</w:t>
      </w:r>
      <w:r w:rsidRPr="00743E1C">
        <w:rPr>
          <w:rFonts w:ascii="Arial" w:hAnsi="Arial" w:cs="Arial"/>
          <w:sz w:val="24"/>
          <w:szCs w:val="24"/>
        </w:rPr>
        <w:t xml:space="preserve"> encounter for everybody. It possesses an international network of more than 450,000 staff members who are facilitated to create a distinction in their localities through different projects and chances. It further possesses a powerful norm of identification, and award for their group members who elucidate proficiency in service, followership, and productivity. A few of their societal effect projects involve collaborating with Space to Learn to hold up education and women empowerment in African and Asian continents, holding the International Soap Program to reprocess soap and deliver it to localities </w:t>
      </w:r>
      <w:r w:rsidR="002A65A9">
        <w:rPr>
          <w:rFonts w:ascii="Arial" w:hAnsi="Arial" w:cs="Arial"/>
          <w:sz w:val="24"/>
          <w:szCs w:val="24"/>
        </w:rPr>
        <w:t>that</w:t>
      </w:r>
      <w:r w:rsidRPr="00743E1C">
        <w:rPr>
          <w:rFonts w:ascii="Arial" w:hAnsi="Arial" w:cs="Arial"/>
          <w:sz w:val="24"/>
          <w:szCs w:val="24"/>
        </w:rPr>
        <w:t xml:space="preserve"> are deprived of necessary supplies, and amalgamating with Purify the Earth to fend off sicknesses caused by hygiene problems by handing out soap and antibacterial goods.</w:t>
      </w:r>
    </w:p>
    <w:p w14:paraId="505B8ADB" w14:textId="79888925"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lastRenderedPageBreak/>
        <w:t xml:space="preserve">The hotel </w:t>
      </w:r>
      <w:r w:rsidR="006A4CB9">
        <w:rPr>
          <w:rFonts w:ascii="Arial" w:hAnsi="Arial" w:cs="Arial"/>
          <w:sz w:val="24"/>
          <w:szCs w:val="24"/>
        </w:rPr>
        <w:t>business</w:t>
      </w:r>
      <w:r w:rsidRPr="00743E1C">
        <w:rPr>
          <w:rFonts w:ascii="Arial" w:hAnsi="Arial" w:cs="Arial"/>
          <w:sz w:val="24"/>
          <w:szCs w:val="24"/>
        </w:rPr>
        <w:t xml:space="preserve"> possesses a group of board members who monitor its ecological, societal, and governing tactics and output, as well as an attitude that directs their moral corporate activities and a risk maintenance model that recognises and diminishes ESG perils</w:t>
      </w:r>
      <w:r>
        <w:rPr>
          <w:rFonts w:ascii="Arial" w:hAnsi="Arial" w:cs="Arial"/>
          <w:sz w:val="24"/>
          <w:szCs w:val="24"/>
        </w:rPr>
        <w:t xml:space="preserve"> </w:t>
      </w:r>
      <w:r w:rsidRPr="004F7D7F">
        <w:rPr>
          <w:rFonts w:ascii="Arial" w:hAnsi="Arial" w:cs="Arial"/>
          <w:sz w:val="24"/>
          <w:szCs w:val="24"/>
        </w:rPr>
        <w:t>(</w:t>
      </w:r>
      <w:proofErr w:type="spellStart"/>
      <w:r w:rsidRPr="004F7D7F">
        <w:rPr>
          <w:rFonts w:ascii="Arial" w:hAnsi="Arial" w:cs="Arial"/>
          <w:sz w:val="24"/>
          <w:szCs w:val="24"/>
        </w:rPr>
        <w:t>Alhaddi</w:t>
      </w:r>
      <w:proofErr w:type="spellEnd"/>
      <w:r w:rsidRPr="004F7D7F">
        <w:rPr>
          <w:rFonts w:ascii="Arial" w:hAnsi="Arial" w:cs="Arial"/>
          <w:sz w:val="24"/>
          <w:szCs w:val="24"/>
        </w:rPr>
        <w:t>, 2015)</w:t>
      </w:r>
      <w:r w:rsidRPr="00743E1C">
        <w:rPr>
          <w:rFonts w:ascii="Arial" w:hAnsi="Arial" w:cs="Arial"/>
          <w:sz w:val="24"/>
          <w:szCs w:val="24"/>
        </w:rPr>
        <w:t xml:space="preserve">. Besides, it involves social regulation and encouragement on matters that impact the tourism and hospitality business, like natural calamities, fundamental prerogatives of people, and healthcare issues. Marriott hotel chain's governing pedestal is founded on its fundamental values of sociability, honesty, followership, coordination, and authority. These virtues direct its verdict-fixing and activities around all degrees of the business. It possesses a gigantic governing stratification that guarantees responsibility and translucency for its shareholders. It further possesses an inclusive documenting mechanism that traces and exhibits its ESG output and advancement. It </w:t>
      </w:r>
      <w:proofErr w:type="spellStart"/>
      <w:r w:rsidRPr="00743E1C">
        <w:rPr>
          <w:rFonts w:ascii="Arial" w:hAnsi="Arial" w:cs="Arial"/>
          <w:sz w:val="24"/>
          <w:szCs w:val="24"/>
        </w:rPr>
        <w:t>utilises</w:t>
      </w:r>
      <w:proofErr w:type="spellEnd"/>
      <w:r w:rsidRPr="00743E1C">
        <w:rPr>
          <w:rFonts w:ascii="Arial" w:hAnsi="Arial" w:cs="Arial"/>
          <w:sz w:val="24"/>
          <w:szCs w:val="24"/>
        </w:rPr>
        <w:t xml:space="preserve"> the International Documenting Approach measures as its documenting model and lines up its exhibitions with different related measures and criteria, like the Feasibility Accounting Measures board.</w:t>
      </w:r>
    </w:p>
    <w:p w14:paraId="62EACE12" w14:textId="00FBFA54"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 xml:space="preserve">The </w:t>
      </w:r>
      <w:r>
        <w:rPr>
          <w:rFonts w:ascii="Arial" w:hAnsi="Arial" w:cs="Arial"/>
          <w:sz w:val="24"/>
          <w:szCs w:val="24"/>
        </w:rPr>
        <w:t>triple-end margin</w:t>
      </w:r>
      <w:r w:rsidRPr="00743E1C">
        <w:rPr>
          <w:rFonts w:ascii="Arial" w:hAnsi="Arial" w:cs="Arial"/>
          <w:sz w:val="24"/>
          <w:szCs w:val="24"/>
        </w:rPr>
        <w:t xml:space="preserve"> of feasibility is a corporate principle that mentions organisations should devote themselves to determining their societal and ecological effect moreover, their monetary output rather than just concentrating on yielding gain or the conventional standard. It can be categorised into 3Ps namely profit, public, and the planet</w:t>
      </w:r>
      <w:r>
        <w:rPr>
          <w:rFonts w:ascii="Arial" w:hAnsi="Arial" w:cs="Arial"/>
          <w:sz w:val="24"/>
          <w:szCs w:val="24"/>
        </w:rPr>
        <w:t xml:space="preserve"> </w:t>
      </w:r>
      <w:r w:rsidRPr="007731DA">
        <w:rPr>
          <w:rFonts w:ascii="Arial" w:hAnsi="Arial" w:cs="Arial"/>
          <w:sz w:val="24"/>
          <w:szCs w:val="24"/>
        </w:rPr>
        <w:t>(</w:t>
      </w:r>
      <w:proofErr w:type="spellStart"/>
      <w:r w:rsidRPr="007731DA">
        <w:rPr>
          <w:rFonts w:ascii="Arial" w:hAnsi="Arial" w:cs="Arial"/>
          <w:sz w:val="24"/>
          <w:szCs w:val="24"/>
        </w:rPr>
        <w:t>Alhaddi</w:t>
      </w:r>
      <w:proofErr w:type="spellEnd"/>
      <w:r w:rsidRPr="007731DA">
        <w:rPr>
          <w:rFonts w:ascii="Arial" w:hAnsi="Arial" w:cs="Arial"/>
          <w:sz w:val="24"/>
          <w:szCs w:val="24"/>
        </w:rPr>
        <w:t>, 2015)</w:t>
      </w:r>
      <w:r w:rsidRPr="00743E1C">
        <w:rPr>
          <w:rFonts w:ascii="Arial" w:hAnsi="Arial" w:cs="Arial"/>
          <w:sz w:val="24"/>
          <w:szCs w:val="24"/>
        </w:rPr>
        <w:t xml:space="preserve">. The discoid economy is a mechanism that focuses on eradicating </w:t>
      </w:r>
      <w:r w:rsidR="002A65A9">
        <w:rPr>
          <w:rFonts w:ascii="Arial" w:hAnsi="Arial" w:cs="Arial"/>
          <w:sz w:val="24"/>
          <w:szCs w:val="24"/>
        </w:rPr>
        <w:t>squandering</w:t>
      </w:r>
      <w:r w:rsidRPr="00743E1C">
        <w:rPr>
          <w:rFonts w:ascii="Arial" w:hAnsi="Arial" w:cs="Arial"/>
          <w:sz w:val="24"/>
          <w:szCs w:val="24"/>
        </w:rPr>
        <w:t xml:space="preserve"> and contamination, retaining items and supplies in </w:t>
      </w:r>
      <w:proofErr w:type="spellStart"/>
      <w:r w:rsidRPr="00743E1C">
        <w:rPr>
          <w:rFonts w:ascii="Arial" w:hAnsi="Arial" w:cs="Arial"/>
          <w:sz w:val="24"/>
          <w:szCs w:val="24"/>
        </w:rPr>
        <w:t>utilisation</w:t>
      </w:r>
      <w:proofErr w:type="spellEnd"/>
      <w:r w:rsidRPr="00743E1C">
        <w:rPr>
          <w:rFonts w:ascii="Arial" w:hAnsi="Arial" w:cs="Arial"/>
          <w:sz w:val="24"/>
          <w:szCs w:val="24"/>
        </w:rPr>
        <w:t xml:space="preserve">, and recreating natural procedures. The discoid economy is intimately apposite to feasibility since it </w:t>
      </w:r>
      <w:r w:rsidR="002A65A9">
        <w:rPr>
          <w:rFonts w:ascii="Arial" w:hAnsi="Arial" w:cs="Arial"/>
          <w:sz w:val="24"/>
          <w:szCs w:val="24"/>
        </w:rPr>
        <w:t>can</w:t>
      </w:r>
      <w:r w:rsidRPr="00743E1C">
        <w:rPr>
          <w:rFonts w:ascii="Arial" w:hAnsi="Arial" w:cs="Arial"/>
          <w:sz w:val="24"/>
          <w:szCs w:val="24"/>
        </w:rPr>
        <w:t xml:space="preserve"> facilitate organisations to evaluate and document its feasibility output and effects. The </w:t>
      </w:r>
      <w:r>
        <w:rPr>
          <w:rFonts w:ascii="Arial" w:hAnsi="Arial" w:cs="Arial"/>
          <w:sz w:val="24"/>
          <w:szCs w:val="24"/>
        </w:rPr>
        <w:t>triple-end margin</w:t>
      </w:r>
      <w:r w:rsidRPr="00743E1C">
        <w:rPr>
          <w:rFonts w:ascii="Arial" w:hAnsi="Arial" w:cs="Arial"/>
          <w:sz w:val="24"/>
          <w:szCs w:val="24"/>
        </w:rPr>
        <w:t xml:space="preserve"> of feasibility can be viewed as a manner to </w:t>
      </w:r>
      <w:proofErr w:type="spellStart"/>
      <w:r w:rsidRPr="00743E1C">
        <w:rPr>
          <w:rFonts w:ascii="Arial" w:hAnsi="Arial" w:cs="Arial"/>
          <w:sz w:val="24"/>
          <w:szCs w:val="24"/>
        </w:rPr>
        <w:t>functionalise</w:t>
      </w:r>
      <w:proofErr w:type="spellEnd"/>
      <w:r w:rsidRPr="00743E1C">
        <w:rPr>
          <w:rFonts w:ascii="Arial" w:hAnsi="Arial" w:cs="Arial"/>
          <w:sz w:val="24"/>
          <w:szCs w:val="24"/>
        </w:rPr>
        <w:t xml:space="preserve"> the discoid economy since it delivers indices and standards that can facilitate corporations in evaluating and documenting their feasibility and creativity, as well as transmitting their feasibility objectives and accomplishments to their shareholders and other interested parties. The 3 aspects of the </w:t>
      </w:r>
      <w:r>
        <w:rPr>
          <w:rFonts w:ascii="Arial" w:hAnsi="Arial" w:cs="Arial"/>
          <w:sz w:val="24"/>
          <w:szCs w:val="24"/>
        </w:rPr>
        <w:t>triple-end margin</w:t>
      </w:r>
      <w:r w:rsidRPr="00743E1C">
        <w:rPr>
          <w:rFonts w:ascii="Arial" w:hAnsi="Arial" w:cs="Arial"/>
          <w:sz w:val="24"/>
          <w:szCs w:val="24"/>
        </w:rPr>
        <w:t xml:space="preserve"> are briefly explained below,</w:t>
      </w:r>
    </w:p>
    <w:p w14:paraId="64F07290" w14:textId="05A4E7D7"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 xml:space="preserve">It denotes the economic merit that the organisation generates for its stockholders and interested parties. It is the conventional standard of commercial prosperity and productivity. However, only profit does not apprehend the complete expenses and advantages of an </w:t>
      </w:r>
      <w:proofErr w:type="spellStart"/>
      <w:r w:rsidRPr="00743E1C">
        <w:rPr>
          <w:rFonts w:ascii="Arial" w:hAnsi="Arial" w:cs="Arial"/>
          <w:sz w:val="24"/>
          <w:szCs w:val="24"/>
        </w:rPr>
        <w:t>organisation's</w:t>
      </w:r>
      <w:proofErr w:type="spellEnd"/>
      <w:r w:rsidRPr="00743E1C">
        <w:rPr>
          <w:rFonts w:ascii="Arial" w:hAnsi="Arial" w:cs="Arial"/>
          <w:sz w:val="24"/>
          <w:szCs w:val="24"/>
        </w:rPr>
        <w:t xml:space="preserve"> actions, specifically those that impact the ecosystem and locality</w:t>
      </w:r>
      <w:r>
        <w:rPr>
          <w:rFonts w:ascii="Arial" w:hAnsi="Arial" w:cs="Arial"/>
          <w:sz w:val="24"/>
          <w:szCs w:val="24"/>
        </w:rPr>
        <w:t xml:space="preserve"> </w:t>
      </w:r>
      <w:r w:rsidRPr="007731DA">
        <w:rPr>
          <w:rFonts w:ascii="Arial" w:hAnsi="Arial" w:cs="Arial"/>
          <w:sz w:val="24"/>
          <w:szCs w:val="24"/>
        </w:rPr>
        <w:t>(Esken et al., 2018)</w:t>
      </w:r>
      <w:r w:rsidRPr="00743E1C">
        <w:rPr>
          <w:rFonts w:ascii="Arial" w:hAnsi="Arial" w:cs="Arial"/>
          <w:sz w:val="24"/>
          <w:szCs w:val="24"/>
        </w:rPr>
        <w:t xml:space="preserve">. The hotel business </w:t>
      </w:r>
      <w:r w:rsidR="002A65A9">
        <w:rPr>
          <w:rFonts w:ascii="Arial" w:hAnsi="Arial" w:cs="Arial"/>
          <w:sz w:val="24"/>
          <w:szCs w:val="24"/>
        </w:rPr>
        <w:t>can</w:t>
      </w:r>
      <w:r w:rsidRPr="00743E1C">
        <w:rPr>
          <w:rFonts w:ascii="Arial" w:hAnsi="Arial" w:cs="Arial"/>
          <w:sz w:val="24"/>
          <w:szCs w:val="24"/>
        </w:rPr>
        <w:t xml:space="preserve"> decline its functional </w:t>
      </w:r>
      <w:r w:rsidRPr="00743E1C">
        <w:rPr>
          <w:rFonts w:ascii="Arial" w:hAnsi="Arial" w:cs="Arial"/>
          <w:sz w:val="24"/>
          <w:szCs w:val="24"/>
        </w:rPr>
        <w:lastRenderedPageBreak/>
        <w:t>expenses, enhance its asset effectiveness, generate novice revenue streams, and acquire a competitive edge in the economy.</w:t>
      </w:r>
    </w:p>
    <w:p w14:paraId="7767D8F9" w14:textId="1FA0955A"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 xml:space="preserve">It indicates the societal merit that the business generates or demolishes for its staff members, clients, raw material suppliers, localities, and ultimately society. It involves dimensions like human prerogatives, </w:t>
      </w:r>
      <w:proofErr w:type="spellStart"/>
      <w:r w:rsidRPr="00743E1C">
        <w:rPr>
          <w:rFonts w:ascii="Arial" w:hAnsi="Arial" w:cs="Arial"/>
          <w:sz w:val="24"/>
          <w:szCs w:val="24"/>
        </w:rPr>
        <w:t>labour</w:t>
      </w:r>
      <w:proofErr w:type="spellEnd"/>
      <w:r w:rsidRPr="00743E1C">
        <w:rPr>
          <w:rFonts w:ascii="Arial" w:hAnsi="Arial" w:cs="Arial"/>
          <w:sz w:val="24"/>
          <w:szCs w:val="24"/>
        </w:rPr>
        <w:t xml:space="preserve"> qualities, healthcare, variety, and engagement, consumer contentment, and societal accountability. Organisations that are careful about the public focus on improving the soundness and living standard of their shareholders as well as </w:t>
      </w:r>
      <w:r w:rsidR="00064CCE">
        <w:rPr>
          <w:rFonts w:ascii="Arial" w:hAnsi="Arial" w:cs="Arial"/>
          <w:sz w:val="24"/>
          <w:szCs w:val="24"/>
        </w:rPr>
        <w:t>honor</w:t>
      </w:r>
      <w:r w:rsidRPr="00743E1C">
        <w:rPr>
          <w:rFonts w:ascii="Arial" w:hAnsi="Arial" w:cs="Arial"/>
          <w:sz w:val="24"/>
          <w:szCs w:val="24"/>
        </w:rPr>
        <w:t xml:space="preserve"> their prerogatives</w:t>
      </w:r>
      <w:r>
        <w:rPr>
          <w:rFonts w:ascii="Arial" w:hAnsi="Arial" w:cs="Arial"/>
          <w:sz w:val="24"/>
          <w:szCs w:val="24"/>
        </w:rPr>
        <w:t xml:space="preserve"> </w:t>
      </w:r>
      <w:r w:rsidRPr="007731DA">
        <w:rPr>
          <w:rFonts w:ascii="Arial" w:hAnsi="Arial" w:cs="Arial"/>
          <w:sz w:val="24"/>
          <w:szCs w:val="24"/>
        </w:rPr>
        <w:t>(Stoyanova, 2019)</w:t>
      </w:r>
      <w:r w:rsidRPr="00743E1C">
        <w:rPr>
          <w:rFonts w:ascii="Arial" w:hAnsi="Arial" w:cs="Arial"/>
          <w:sz w:val="24"/>
          <w:szCs w:val="24"/>
        </w:rPr>
        <w:t xml:space="preserve">. Businesses </w:t>
      </w:r>
      <w:r w:rsidR="002A65A9">
        <w:rPr>
          <w:rFonts w:ascii="Arial" w:hAnsi="Arial" w:cs="Arial"/>
          <w:sz w:val="24"/>
          <w:szCs w:val="24"/>
        </w:rPr>
        <w:t>can</w:t>
      </w:r>
      <w:r w:rsidRPr="00743E1C">
        <w:rPr>
          <w:rFonts w:ascii="Arial" w:hAnsi="Arial" w:cs="Arial"/>
          <w:sz w:val="24"/>
          <w:szCs w:val="24"/>
        </w:rPr>
        <w:t xml:space="preserve"> generate more employment, increase their human resources, nourish societal inventiveness, and provide contributions to societal engagement.</w:t>
      </w:r>
    </w:p>
    <w:p w14:paraId="65FBC06A" w14:textId="62E17C19" w:rsidR="00AB7E31" w:rsidRPr="00743E1C" w:rsidRDefault="00AB7E31" w:rsidP="006A4CB9">
      <w:pPr>
        <w:spacing w:line="360" w:lineRule="auto"/>
        <w:jc w:val="both"/>
        <w:rPr>
          <w:rFonts w:ascii="Arial" w:hAnsi="Arial" w:cs="Arial"/>
          <w:sz w:val="24"/>
          <w:szCs w:val="24"/>
        </w:rPr>
      </w:pPr>
      <w:r w:rsidRPr="00743E1C">
        <w:rPr>
          <w:rFonts w:ascii="Arial" w:hAnsi="Arial" w:cs="Arial"/>
          <w:sz w:val="24"/>
          <w:szCs w:val="24"/>
        </w:rPr>
        <w:t>It indicates the ecological merit that a corporation produces or damages for the innate assets and environments that hold up the existence of life on the planet. It involves dimensions like climate evolution, energy</w:t>
      </w:r>
      <w:r w:rsidR="006A4CB9">
        <w:rPr>
          <w:rFonts w:ascii="Arial" w:hAnsi="Arial" w:cs="Arial"/>
          <w:sz w:val="24"/>
          <w:szCs w:val="24"/>
        </w:rPr>
        <w:t>,</w:t>
      </w:r>
      <w:r w:rsidRPr="00743E1C">
        <w:rPr>
          <w:rFonts w:ascii="Arial" w:hAnsi="Arial" w:cs="Arial"/>
          <w:sz w:val="24"/>
          <w:szCs w:val="24"/>
        </w:rPr>
        <w:t xml:space="preserve"> </w:t>
      </w:r>
      <w:r w:rsidR="006A4CB9">
        <w:rPr>
          <w:rFonts w:ascii="Arial" w:hAnsi="Arial" w:cs="Arial"/>
          <w:sz w:val="24"/>
          <w:szCs w:val="24"/>
        </w:rPr>
        <w:t>and</w:t>
      </w:r>
      <w:r w:rsidRPr="00743E1C">
        <w:rPr>
          <w:rFonts w:ascii="Arial" w:hAnsi="Arial" w:cs="Arial"/>
          <w:sz w:val="24"/>
          <w:szCs w:val="24"/>
        </w:rPr>
        <w:t xml:space="preserve"> water </w:t>
      </w:r>
      <w:proofErr w:type="spellStart"/>
      <w:r w:rsidRPr="00743E1C">
        <w:rPr>
          <w:rFonts w:ascii="Arial" w:hAnsi="Arial" w:cs="Arial"/>
          <w:sz w:val="24"/>
          <w:szCs w:val="24"/>
        </w:rPr>
        <w:t>utilisation</w:t>
      </w:r>
      <w:proofErr w:type="spellEnd"/>
      <w:r w:rsidRPr="00743E1C">
        <w:rPr>
          <w:rFonts w:ascii="Arial" w:hAnsi="Arial" w:cs="Arial"/>
          <w:sz w:val="24"/>
          <w:szCs w:val="24"/>
        </w:rPr>
        <w:t>, squander maintenance, contamination, and biodiversity</w:t>
      </w:r>
      <w:r>
        <w:rPr>
          <w:rFonts w:ascii="Arial" w:hAnsi="Arial" w:cs="Arial"/>
          <w:sz w:val="24"/>
          <w:szCs w:val="24"/>
        </w:rPr>
        <w:t xml:space="preserve"> </w:t>
      </w:r>
      <w:r w:rsidRPr="007731DA">
        <w:rPr>
          <w:rFonts w:ascii="Arial" w:hAnsi="Arial" w:cs="Arial"/>
          <w:sz w:val="24"/>
          <w:szCs w:val="24"/>
        </w:rPr>
        <w:t>(Stoyanova, 2019)</w:t>
      </w:r>
      <w:r w:rsidRPr="00743E1C">
        <w:rPr>
          <w:rFonts w:ascii="Arial" w:hAnsi="Arial" w:cs="Arial"/>
          <w:sz w:val="24"/>
          <w:szCs w:val="24"/>
        </w:rPr>
        <w:t xml:space="preserve">. Hospitality businesses that are concerned about the ecosystem work toward diminishing their ecological footprints and </w:t>
      </w:r>
      <w:r w:rsidR="002A65A9">
        <w:rPr>
          <w:rFonts w:ascii="Arial" w:hAnsi="Arial" w:cs="Arial"/>
          <w:sz w:val="24"/>
          <w:szCs w:val="24"/>
        </w:rPr>
        <w:t>unfavorable</w:t>
      </w:r>
      <w:r w:rsidRPr="00743E1C">
        <w:rPr>
          <w:rFonts w:ascii="Arial" w:hAnsi="Arial" w:cs="Arial"/>
          <w:sz w:val="24"/>
          <w:szCs w:val="24"/>
        </w:rPr>
        <w:t xml:space="preserve"> effects as well as increasing their </w:t>
      </w:r>
      <w:r w:rsidR="002A65A9">
        <w:rPr>
          <w:rFonts w:ascii="Arial" w:hAnsi="Arial" w:cs="Arial"/>
          <w:sz w:val="24"/>
          <w:szCs w:val="24"/>
        </w:rPr>
        <w:t>favorable</w:t>
      </w:r>
      <w:r w:rsidRPr="00743E1C">
        <w:rPr>
          <w:rFonts w:ascii="Arial" w:hAnsi="Arial" w:cs="Arial"/>
          <w:sz w:val="24"/>
          <w:szCs w:val="24"/>
        </w:rPr>
        <w:t xml:space="preserve"> effects and donations to the safeguarding of the ecosystem.</w:t>
      </w:r>
    </w:p>
    <w:p w14:paraId="1C6EE55C" w14:textId="33D66C03" w:rsidR="00AB7E31" w:rsidRDefault="00AB7E31" w:rsidP="006A4CB9">
      <w:pPr>
        <w:spacing w:line="360" w:lineRule="auto"/>
        <w:jc w:val="both"/>
        <w:rPr>
          <w:rFonts w:ascii="Arial" w:hAnsi="Arial" w:cs="Arial"/>
          <w:sz w:val="24"/>
          <w:szCs w:val="24"/>
        </w:rPr>
      </w:pPr>
      <w:r w:rsidRPr="00743E1C">
        <w:rPr>
          <w:rFonts w:ascii="Arial" w:hAnsi="Arial" w:cs="Arial"/>
          <w:sz w:val="24"/>
          <w:szCs w:val="24"/>
        </w:rPr>
        <w:t xml:space="preserve">This essay demonstrates corporate social </w:t>
      </w:r>
      <w:r w:rsidR="002A65A9">
        <w:rPr>
          <w:rFonts w:ascii="Arial" w:hAnsi="Arial" w:cs="Arial"/>
          <w:sz w:val="24"/>
          <w:szCs w:val="24"/>
        </w:rPr>
        <w:t>responsabili</w:t>
      </w:r>
      <w:r w:rsidRPr="00743E1C">
        <w:rPr>
          <w:rFonts w:ascii="Arial" w:hAnsi="Arial" w:cs="Arial"/>
          <w:sz w:val="24"/>
          <w:szCs w:val="24"/>
        </w:rPr>
        <w:t xml:space="preserve">ty, the discoid economy, feasibility, and the triple imperatives of sustainability </w:t>
      </w:r>
      <w:r w:rsidR="002A65A9">
        <w:rPr>
          <w:rFonts w:ascii="Arial" w:hAnsi="Arial" w:cs="Arial"/>
          <w:sz w:val="24"/>
          <w:szCs w:val="24"/>
        </w:rPr>
        <w:t>of</w:t>
      </w:r>
      <w:r w:rsidRPr="00743E1C">
        <w:rPr>
          <w:rFonts w:ascii="Arial" w:hAnsi="Arial" w:cs="Arial"/>
          <w:sz w:val="24"/>
          <w:szCs w:val="24"/>
        </w:rPr>
        <w:t xml:space="preserve"> the international hotel chain Marriott. These are all significant and interconnected principles that can facilitate corporations' advance toward a further accountable and impressible manner of functioning and generating merit. This essay also discusses the three pedestals of sustainability of the business.</w:t>
      </w:r>
    </w:p>
    <w:p w14:paraId="1512D875" w14:textId="77777777" w:rsidR="00F77601" w:rsidRDefault="00F77601" w:rsidP="006A4CB9">
      <w:pPr>
        <w:spacing w:line="360" w:lineRule="auto"/>
        <w:jc w:val="both"/>
        <w:rPr>
          <w:rFonts w:ascii="Arial" w:hAnsi="Arial" w:cs="Arial"/>
          <w:sz w:val="24"/>
          <w:szCs w:val="24"/>
        </w:rPr>
      </w:pPr>
    </w:p>
    <w:p w14:paraId="11F975EA" w14:textId="77777777" w:rsidR="00F77601" w:rsidRDefault="00F77601" w:rsidP="006A4CB9">
      <w:pPr>
        <w:spacing w:line="360" w:lineRule="auto"/>
        <w:jc w:val="both"/>
        <w:rPr>
          <w:rFonts w:ascii="Arial" w:hAnsi="Arial" w:cs="Arial"/>
          <w:sz w:val="24"/>
          <w:szCs w:val="24"/>
        </w:rPr>
      </w:pPr>
    </w:p>
    <w:p w14:paraId="286D3996" w14:textId="77777777" w:rsidR="00F77601" w:rsidRDefault="00F77601" w:rsidP="006A4CB9">
      <w:pPr>
        <w:spacing w:line="360" w:lineRule="auto"/>
        <w:jc w:val="both"/>
        <w:rPr>
          <w:rFonts w:ascii="Arial" w:hAnsi="Arial" w:cs="Arial"/>
          <w:sz w:val="24"/>
          <w:szCs w:val="24"/>
        </w:rPr>
      </w:pPr>
    </w:p>
    <w:p w14:paraId="1D017645" w14:textId="77777777" w:rsidR="00F77601" w:rsidRDefault="00F77601" w:rsidP="006A4CB9">
      <w:pPr>
        <w:spacing w:line="360" w:lineRule="auto"/>
        <w:jc w:val="both"/>
        <w:rPr>
          <w:rFonts w:ascii="Arial" w:hAnsi="Arial" w:cs="Arial"/>
          <w:sz w:val="24"/>
          <w:szCs w:val="24"/>
        </w:rPr>
      </w:pPr>
    </w:p>
    <w:p w14:paraId="43A74981" w14:textId="77777777" w:rsidR="00F77601" w:rsidRDefault="00F77601" w:rsidP="006A4CB9">
      <w:pPr>
        <w:spacing w:line="360" w:lineRule="auto"/>
        <w:jc w:val="both"/>
        <w:rPr>
          <w:rFonts w:ascii="Arial" w:hAnsi="Arial" w:cs="Arial"/>
          <w:sz w:val="24"/>
          <w:szCs w:val="24"/>
        </w:rPr>
      </w:pPr>
    </w:p>
    <w:p w14:paraId="529675D0" w14:textId="77777777" w:rsidR="00F77601" w:rsidRDefault="00F77601" w:rsidP="006A4CB9">
      <w:pPr>
        <w:spacing w:line="360" w:lineRule="auto"/>
        <w:jc w:val="both"/>
        <w:rPr>
          <w:rFonts w:ascii="Arial" w:hAnsi="Arial" w:cs="Arial"/>
          <w:sz w:val="24"/>
          <w:szCs w:val="24"/>
        </w:rPr>
      </w:pPr>
    </w:p>
    <w:p w14:paraId="3AF3483C" w14:textId="77777777" w:rsidR="00F77601" w:rsidRDefault="00F77601" w:rsidP="006A4CB9">
      <w:pPr>
        <w:spacing w:line="360" w:lineRule="auto"/>
        <w:jc w:val="both"/>
        <w:rPr>
          <w:rFonts w:ascii="Arial" w:hAnsi="Arial" w:cs="Arial"/>
          <w:sz w:val="24"/>
          <w:szCs w:val="24"/>
        </w:rPr>
      </w:pPr>
    </w:p>
    <w:p w14:paraId="6D50FB07" w14:textId="299AEF73" w:rsidR="003373AE" w:rsidRPr="002A65A9" w:rsidRDefault="002A65A9" w:rsidP="00064CCE">
      <w:pPr>
        <w:spacing w:line="360" w:lineRule="auto"/>
        <w:jc w:val="both"/>
        <w:rPr>
          <w:rFonts w:ascii="Arial" w:hAnsi="Arial" w:cs="Arial"/>
          <w:sz w:val="24"/>
          <w:szCs w:val="24"/>
        </w:rPr>
      </w:pPr>
      <w:r>
        <w:rPr>
          <w:rFonts w:ascii="Arial" w:hAnsi="Arial" w:cs="Arial"/>
          <w:sz w:val="24"/>
          <w:szCs w:val="24"/>
        </w:rPr>
        <w:lastRenderedPageBreak/>
        <w:t>References</w:t>
      </w:r>
    </w:p>
    <w:p w14:paraId="6790D939" w14:textId="77777777" w:rsidR="00064CCE" w:rsidRDefault="00064CCE" w:rsidP="00064CCE">
      <w:pPr>
        <w:spacing w:line="360" w:lineRule="auto"/>
        <w:jc w:val="both"/>
        <w:rPr>
          <w:rFonts w:ascii="Arial" w:hAnsi="Arial" w:cs="Arial"/>
          <w:color w:val="222222"/>
          <w:sz w:val="24"/>
          <w:szCs w:val="24"/>
          <w:shd w:val="clear" w:color="auto" w:fill="FFFFFF"/>
        </w:rPr>
      </w:pPr>
    </w:p>
    <w:p w14:paraId="3AEA52B9" w14:textId="77777777" w:rsidR="00064CCE" w:rsidRPr="002A65A9" w:rsidRDefault="00064CCE" w:rsidP="006A4CB9">
      <w:pPr>
        <w:spacing w:line="360" w:lineRule="auto"/>
        <w:jc w:val="both"/>
        <w:rPr>
          <w:rFonts w:ascii="Arial" w:hAnsi="Arial" w:cs="Arial"/>
          <w:color w:val="222222"/>
          <w:sz w:val="24"/>
          <w:szCs w:val="24"/>
          <w:shd w:val="clear" w:color="auto" w:fill="FFFFFF"/>
        </w:rPr>
      </w:pPr>
      <w:proofErr w:type="spellStart"/>
      <w:r w:rsidRPr="002A65A9">
        <w:rPr>
          <w:rFonts w:ascii="Arial" w:hAnsi="Arial" w:cs="Arial"/>
          <w:color w:val="222222"/>
          <w:sz w:val="24"/>
          <w:szCs w:val="24"/>
          <w:shd w:val="clear" w:color="auto" w:fill="FFFFFF"/>
        </w:rPr>
        <w:t>Alhaddi</w:t>
      </w:r>
      <w:proofErr w:type="spellEnd"/>
      <w:r w:rsidRPr="002A65A9">
        <w:rPr>
          <w:rFonts w:ascii="Arial" w:hAnsi="Arial" w:cs="Arial"/>
          <w:color w:val="222222"/>
          <w:sz w:val="24"/>
          <w:szCs w:val="24"/>
          <w:shd w:val="clear" w:color="auto" w:fill="FFFFFF"/>
        </w:rPr>
        <w:t>, H., 2015. Triple bottom line and sustainability: A literature review. </w:t>
      </w:r>
      <w:r w:rsidRPr="002A65A9">
        <w:rPr>
          <w:rFonts w:ascii="Arial" w:hAnsi="Arial" w:cs="Arial"/>
          <w:i/>
          <w:iCs/>
          <w:color w:val="222222"/>
          <w:sz w:val="24"/>
          <w:szCs w:val="24"/>
          <w:shd w:val="clear" w:color="auto" w:fill="FFFFFF"/>
        </w:rPr>
        <w:t xml:space="preserve">Business and Management </w:t>
      </w:r>
      <w:r>
        <w:rPr>
          <w:rFonts w:ascii="Arial" w:hAnsi="Arial" w:cs="Arial"/>
          <w:i/>
          <w:iCs/>
          <w:color w:val="222222"/>
          <w:sz w:val="24"/>
          <w:szCs w:val="24"/>
          <w:shd w:val="clear" w:color="auto" w:fill="FFFFFF"/>
        </w:rPr>
        <w:t>Studies</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1</w:t>
      </w:r>
      <w:r w:rsidRPr="002A65A9">
        <w:rPr>
          <w:rFonts w:ascii="Arial" w:hAnsi="Arial" w:cs="Arial"/>
          <w:color w:val="222222"/>
          <w:sz w:val="24"/>
          <w:szCs w:val="24"/>
          <w:shd w:val="clear" w:color="auto" w:fill="FFFFFF"/>
        </w:rPr>
        <w:t>(2), pp.6-10.</w:t>
      </w:r>
    </w:p>
    <w:p w14:paraId="4A745614" w14:textId="77777777" w:rsidR="00064CCE" w:rsidRPr="002A65A9" w:rsidRDefault="00064CCE" w:rsidP="006A4CB9">
      <w:pPr>
        <w:spacing w:line="360" w:lineRule="auto"/>
        <w:jc w:val="both"/>
        <w:rPr>
          <w:rFonts w:ascii="Arial" w:hAnsi="Arial" w:cs="Arial"/>
          <w:color w:val="222222"/>
          <w:sz w:val="24"/>
          <w:szCs w:val="24"/>
          <w:shd w:val="clear" w:color="auto" w:fill="FFFFFF"/>
        </w:rPr>
      </w:pPr>
      <w:r w:rsidRPr="00064CCE">
        <w:rPr>
          <w:rFonts w:ascii="Arial" w:hAnsi="Arial" w:cs="Arial"/>
          <w:color w:val="222222"/>
          <w:sz w:val="24"/>
          <w:szCs w:val="24"/>
          <w:shd w:val="clear" w:color="auto" w:fill="FFFFFF"/>
          <w:lang w:val="it-IT"/>
        </w:rPr>
        <w:t xml:space="preserve">Blinova, E., </w:t>
      </w:r>
      <w:proofErr w:type="spellStart"/>
      <w:r w:rsidRPr="00064CCE">
        <w:rPr>
          <w:rFonts w:ascii="Arial" w:hAnsi="Arial" w:cs="Arial"/>
          <w:color w:val="222222"/>
          <w:sz w:val="24"/>
          <w:szCs w:val="24"/>
          <w:shd w:val="clear" w:color="auto" w:fill="FFFFFF"/>
          <w:lang w:val="it-IT"/>
        </w:rPr>
        <w:t>Gregorić</w:t>
      </w:r>
      <w:proofErr w:type="spellEnd"/>
      <w:r w:rsidRPr="00064CCE">
        <w:rPr>
          <w:rFonts w:ascii="Arial" w:hAnsi="Arial" w:cs="Arial"/>
          <w:color w:val="222222"/>
          <w:sz w:val="24"/>
          <w:szCs w:val="24"/>
          <w:shd w:val="clear" w:color="auto" w:fill="FFFFFF"/>
          <w:lang w:val="it-IT"/>
        </w:rPr>
        <w:t xml:space="preserve">, M., </w:t>
      </w:r>
      <w:proofErr w:type="spellStart"/>
      <w:r w:rsidRPr="00064CCE">
        <w:rPr>
          <w:rFonts w:ascii="Arial" w:hAnsi="Arial" w:cs="Arial"/>
          <w:color w:val="222222"/>
          <w:sz w:val="24"/>
          <w:szCs w:val="24"/>
          <w:shd w:val="clear" w:color="auto" w:fill="FFFFFF"/>
          <w:lang w:val="it-IT"/>
        </w:rPr>
        <w:t>Dedusenko</w:t>
      </w:r>
      <w:proofErr w:type="spellEnd"/>
      <w:r w:rsidRPr="00064CCE">
        <w:rPr>
          <w:rFonts w:ascii="Arial" w:hAnsi="Arial" w:cs="Arial"/>
          <w:color w:val="222222"/>
          <w:sz w:val="24"/>
          <w:szCs w:val="24"/>
          <w:shd w:val="clear" w:color="auto" w:fill="FFFFFF"/>
          <w:lang w:val="it-IT"/>
        </w:rPr>
        <w:t xml:space="preserve">, E. and Romanova, M., 2018. </w:t>
      </w:r>
      <w:r w:rsidRPr="002A65A9">
        <w:rPr>
          <w:rFonts w:ascii="Arial" w:hAnsi="Arial" w:cs="Arial"/>
          <w:color w:val="222222"/>
          <w:sz w:val="24"/>
          <w:szCs w:val="24"/>
          <w:shd w:val="clear" w:color="auto" w:fill="FFFFFF"/>
        </w:rPr>
        <w:t>Corporate social responsibility in tourism: International practices. </w:t>
      </w:r>
      <w:r w:rsidRPr="002A65A9">
        <w:rPr>
          <w:rFonts w:ascii="Arial" w:hAnsi="Arial" w:cs="Arial"/>
          <w:i/>
          <w:iCs/>
          <w:color w:val="222222"/>
          <w:sz w:val="24"/>
          <w:szCs w:val="24"/>
          <w:shd w:val="clear" w:color="auto" w:fill="FFFFFF"/>
        </w:rPr>
        <w:t>European Research Studies</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21</w:t>
      </w:r>
      <w:r w:rsidRPr="002A65A9">
        <w:rPr>
          <w:rFonts w:ascii="Arial" w:hAnsi="Arial" w:cs="Arial"/>
          <w:color w:val="222222"/>
          <w:sz w:val="24"/>
          <w:szCs w:val="24"/>
          <w:shd w:val="clear" w:color="auto" w:fill="FFFFFF"/>
        </w:rPr>
        <w:t>(3), pp.636-647.</w:t>
      </w:r>
    </w:p>
    <w:p w14:paraId="6C17130E" w14:textId="77777777" w:rsidR="00064CCE" w:rsidRDefault="00064CCE" w:rsidP="003373AE">
      <w:pPr>
        <w:spacing w:line="360" w:lineRule="auto"/>
        <w:jc w:val="both"/>
        <w:rPr>
          <w:rFonts w:ascii="Arial" w:hAnsi="Arial" w:cs="Arial"/>
          <w:color w:val="222222"/>
          <w:sz w:val="24"/>
          <w:szCs w:val="24"/>
          <w:shd w:val="clear" w:color="auto" w:fill="FFFFFF"/>
        </w:rPr>
      </w:pPr>
      <w:r w:rsidRPr="003373AE">
        <w:rPr>
          <w:rFonts w:ascii="Arial" w:hAnsi="Arial" w:cs="Arial"/>
          <w:color w:val="222222"/>
          <w:sz w:val="24"/>
          <w:szCs w:val="24"/>
          <w:shd w:val="clear" w:color="auto" w:fill="FFFFFF"/>
        </w:rPr>
        <w:t xml:space="preserve">Costa, &amp; Costa, C. (Eds.). (2022). </w:t>
      </w:r>
      <w:r w:rsidRPr="003373AE">
        <w:rPr>
          <w:rFonts w:ascii="Arial" w:hAnsi="Arial" w:cs="Arial"/>
          <w:i/>
          <w:iCs/>
          <w:color w:val="222222"/>
          <w:sz w:val="24"/>
          <w:szCs w:val="24"/>
          <w:shd w:val="clear" w:color="auto" w:fill="FFFFFF"/>
        </w:rPr>
        <w:t>Sustainability and competitiveness in the hospitality industry</w:t>
      </w:r>
      <w:r w:rsidRPr="003373AE">
        <w:rPr>
          <w:rFonts w:ascii="Arial" w:hAnsi="Arial" w:cs="Arial"/>
          <w:color w:val="222222"/>
          <w:sz w:val="24"/>
          <w:szCs w:val="24"/>
          <w:shd w:val="clear" w:color="auto" w:fill="FFFFFF"/>
        </w:rPr>
        <w:t>. Business Science Reference</w:t>
      </w:r>
      <w:r>
        <w:rPr>
          <w:rFonts w:ascii="Arial" w:hAnsi="Arial" w:cs="Arial"/>
          <w:color w:val="222222"/>
          <w:sz w:val="24"/>
          <w:szCs w:val="24"/>
          <w:shd w:val="clear" w:color="auto" w:fill="FFFFFF"/>
        </w:rPr>
        <w:t xml:space="preserve">, 22, pp.321-333. </w:t>
      </w:r>
    </w:p>
    <w:p w14:paraId="4C42FF77" w14:textId="77777777" w:rsidR="00064CCE" w:rsidRPr="002A65A9" w:rsidRDefault="00064CCE" w:rsidP="006A4CB9">
      <w:pPr>
        <w:spacing w:line="360" w:lineRule="auto"/>
        <w:jc w:val="both"/>
        <w:rPr>
          <w:rFonts w:ascii="Arial" w:hAnsi="Arial" w:cs="Arial"/>
          <w:color w:val="222222"/>
          <w:sz w:val="24"/>
          <w:szCs w:val="24"/>
          <w:shd w:val="clear" w:color="auto" w:fill="FFFFFF"/>
        </w:rPr>
      </w:pPr>
      <w:r w:rsidRPr="002A65A9">
        <w:rPr>
          <w:rFonts w:ascii="Arial" w:hAnsi="Arial" w:cs="Arial"/>
          <w:color w:val="222222"/>
          <w:sz w:val="24"/>
          <w:szCs w:val="24"/>
          <w:shd w:val="clear" w:color="auto" w:fill="FFFFFF"/>
        </w:rPr>
        <w:t xml:space="preserve">De </w:t>
      </w:r>
      <w:proofErr w:type="spellStart"/>
      <w:r w:rsidRPr="002A65A9">
        <w:rPr>
          <w:rFonts w:ascii="Arial" w:hAnsi="Arial" w:cs="Arial"/>
          <w:color w:val="222222"/>
          <w:sz w:val="24"/>
          <w:szCs w:val="24"/>
          <w:shd w:val="clear" w:color="auto" w:fill="FFFFFF"/>
        </w:rPr>
        <w:t>Grosbois</w:t>
      </w:r>
      <w:proofErr w:type="spellEnd"/>
      <w:r w:rsidRPr="002A65A9">
        <w:rPr>
          <w:rFonts w:ascii="Arial" w:hAnsi="Arial" w:cs="Arial"/>
          <w:color w:val="222222"/>
          <w:sz w:val="24"/>
          <w:szCs w:val="24"/>
          <w:shd w:val="clear" w:color="auto" w:fill="FFFFFF"/>
        </w:rPr>
        <w:t>, D., 2012. Corporate social responsibility reporting by the global hotel industry: Commitment, initiatives</w:t>
      </w:r>
      <w:r>
        <w:rPr>
          <w:rFonts w:ascii="Arial" w:hAnsi="Arial" w:cs="Arial"/>
          <w:color w:val="222222"/>
          <w:sz w:val="24"/>
          <w:szCs w:val="24"/>
          <w:shd w:val="clear" w:color="auto" w:fill="FFFFFF"/>
        </w:rPr>
        <w:t>,</w:t>
      </w:r>
      <w:r w:rsidRPr="002A65A9">
        <w:rPr>
          <w:rFonts w:ascii="Arial" w:hAnsi="Arial" w:cs="Arial"/>
          <w:color w:val="222222"/>
          <w:sz w:val="24"/>
          <w:szCs w:val="24"/>
          <w:shd w:val="clear" w:color="auto" w:fill="FFFFFF"/>
        </w:rPr>
        <w:t xml:space="preserve"> and performance. </w:t>
      </w:r>
      <w:r w:rsidRPr="002A65A9">
        <w:rPr>
          <w:rFonts w:ascii="Arial" w:hAnsi="Arial" w:cs="Arial"/>
          <w:i/>
          <w:iCs/>
          <w:color w:val="222222"/>
          <w:sz w:val="24"/>
          <w:szCs w:val="24"/>
          <w:shd w:val="clear" w:color="auto" w:fill="FFFFFF"/>
        </w:rPr>
        <w:t>International Journal of Hospitality Management</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31</w:t>
      </w:r>
      <w:r w:rsidRPr="002A65A9">
        <w:rPr>
          <w:rFonts w:ascii="Arial" w:hAnsi="Arial" w:cs="Arial"/>
          <w:color w:val="222222"/>
          <w:sz w:val="24"/>
          <w:szCs w:val="24"/>
          <w:shd w:val="clear" w:color="auto" w:fill="FFFFFF"/>
        </w:rPr>
        <w:t>(3), pp.896-905.</w:t>
      </w:r>
    </w:p>
    <w:p w14:paraId="414F49FA" w14:textId="77777777" w:rsidR="00064CCE" w:rsidRPr="002A65A9" w:rsidRDefault="00064CCE" w:rsidP="006A4CB9">
      <w:pPr>
        <w:spacing w:line="360" w:lineRule="auto"/>
        <w:jc w:val="both"/>
        <w:rPr>
          <w:sz w:val="24"/>
          <w:szCs w:val="24"/>
        </w:rPr>
      </w:pPr>
      <w:r w:rsidRPr="003373AE">
        <w:rPr>
          <w:rFonts w:ascii="Arial" w:hAnsi="Arial" w:cs="Arial"/>
          <w:color w:val="222222"/>
          <w:sz w:val="24"/>
          <w:szCs w:val="24"/>
          <w:shd w:val="clear" w:color="auto" w:fill="FFFFFF"/>
          <w:lang w:val="it-IT"/>
        </w:rPr>
        <w:t xml:space="preserve">Del Baldo, M. and D’Anghela, M., 2020. </w:t>
      </w:r>
      <w:r w:rsidRPr="002A65A9">
        <w:rPr>
          <w:rFonts w:ascii="Arial" w:hAnsi="Arial" w:cs="Arial"/>
          <w:color w:val="222222"/>
          <w:sz w:val="24"/>
          <w:szCs w:val="24"/>
          <w:shd w:val="clear" w:color="auto" w:fill="FFFFFF"/>
        </w:rPr>
        <w:t>Circular economy and corporate social responsibility: A literature review. </w:t>
      </w:r>
      <w:r>
        <w:rPr>
          <w:rFonts w:ascii="Arial" w:hAnsi="Arial" w:cs="Arial"/>
          <w:i/>
          <w:iCs/>
          <w:color w:val="222222"/>
          <w:sz w:val="24"/>
          <w:szCs w:val="24"/>
          <w:shd w:val="clear" w:color="auto" w:fill="FFFFFF"/>
        </w:rPr>
        <w:t>Symphony</w:t>
      </w:r>
      <w:r w:rsidRPr="002A65A9">
        <w:rPr>
          <w:rFonts w:ascii="Arial" w:hAnsi="Arial" w:cs="Arial"/>
          <w:i/>
          <w:iCs/>
          <w:color w:val="222222"/>
          <w:sz w:val="24"/>
          <w:szCs w:val="24"/>
          <w:shd w:val="clear" w:color="auto" w:fill="FFFFFF"/>
        </w:rPr>
        <w:t>. Emerging Issues in Management</w:t>
      </w:r>
      <w:r w:rsidRPr="002A65A9">
        <w:rPr>
          <w:rFonts w:ascii="Arial" w:hAnsi="Arial" w:cs="Arial"/>
          <w:color w:val="222222"/>
          <w:sz w:val="24"/>
          <w:szCs w:val="24"/>
          <w:shd w:val="clear" w:color="auto" w:fill="FFFFFF"/>
        </w:rPr>
        <w:t>, pp.70-87.</w:t>
      </w:r>
    </w:p>
    <w:p w14:paraId="19D5DC2E" w14:textId="77777777" w:rsidR="00064CCE" w:rsidRPr="002A65A9" w:rsidRDefault="00064CCE" w:rsidP="006A4CB9">
      <w:pPr>
        <w:spacing w:line="360" w:lineRule="auto"/>
        <w:jc w:val="both"/>
        <w:rPr>
          <w:rFonts w:ascii="Arial" w:hAnsi="Arial" w:cs="Arial"/>
          <w:color w:val="222222"/>
          <w:sz w:val="24"/>
          <w:szCs w:val="24"/>
          <w:shd w:val="clear" w:color="auto" w:fill="FFFFFF"/>
        </w:rPr>
      </w:pPr>
      <w:r w:rsidRPr="002A65A9">
        <w:rPr>
          <w:rFonts w:ascii="Arial" w:hAnsi="Arial" w:cs="Arial"/>
          <w:color w:val="222222"/>
          <w:sz w:val="24"/>
          <w:szCs w:val="24"/>
          <w:shd w:val="clear" w:color="auto" w:fill="FFFFFF"/>
        </w:rPr>
        <w:t xml:space="preserve">Esken, B., Franco-García, M.L. and </w:t>
      </w:r>
      <w:proofErr w:type="spellStart"/>
      <w:r w:rsidRPr="002A65A9">
        <w:rPr>
          <w:rFonts w:ascii="Arial" w:hAnsi="Arial" w:cs="Arial"/>
          <w:color w:val="222222"/>
          <w:sz w:val="24"/>
          <w:szCs w:val="24"/>
          <w:shd w:val="clear" w:color="auto" w:fill="FFFFFF"/>
        </w:rPr>
        <w:t>Fisscher</w:t>
      </w:r>
      <w:proofErr w:type="spellEnd"/>
      <w:r w:rsidRPr="002A65A9">
        <w:rPr>
          <w:rFonts w:ascii="Arial" w:hAnsi="Arial" w:cs="Arial"/>
          <w:color w:val="222222"/>
          <w:sz w:val="24"/>
          <w:szCs w:val="24"/>
          <w:shd w:val="clear" w:color="auto" w:fill="FFFFFF"/>
        </w:rPr>
        <w:t xml:space="preserve">, O.A., 2018. CSR perception as a signpost for </w:t>
      </w:r>
      <w:r>
        <w:rPr>
          <w:rFonts w:ascii="Arial" w:hAnsi="Arial" w:cs="Arial"/>
          <w:color w:val="222222"/>
          <w:sz w:val="24"/>
          <w:szCs w:val="24"/>
          <w:shd w:val="clear" w:color="auto" w:fill="FFFFFF"/>
        </w:rPr>
        <w:t xml:space="preserve">the </w:t>
      </w:r>
      <w:r w:rsidRPr="002A65A9">
        <w:rPr>
          <w:rFonts w:ascii="Arial" w:hAnsi="Arial" w:cs="Arial"/>
          <w:color w:val="222222"/>
          <w:sz w:val="24"/>
          <w:szCs w:val="24"/>
          <w:shd w:val="clear" w:color="auto" w:fill="FFFFFF"/>
        </w:rPr>
        <w:t>circular economy. </w:t>
      </w:r>
      <w:r w:rsidRPr="002A65A9">
        <w:rPr>
          <w:rFonts w:ascii="Arial" w:hAnsi="Arial" w:cs="Arial"/>
          <w:i/>
          <w:iCs/>
          <w:color w:val="222222"/>
          <w:sz w:val="24"/>
          <w:szCs w:val="24"/>
          <w:shd w:val="clear" w:color="auto" w:fill="FFFFFF"/>
        </w:rPr>
        <w:t>Management research review</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41</w:t>
      </w:r>
      <w:r w:rsidRPr="002A65A9">
        <w:rPr>
          <w:rFonts w:ascii="Arial" w:hAnsi="Arial" w:cs="Arial"/>
          <w:color w:val="222222"/>
          <w:sz w:val="24"/>
          <w:szCs w:val="24"/>
          <w:shd w:val="clear" w:color="auto" w:fill="FFFFFF"/>
        </w:rPr>
        <w:t>(5), pp.586-604.</w:t>
      </w:r>
    </w:p>
    <w:p w14:paraId="3C6C9AD1" w14:textId="77777777" w:rsidR="00064CCE" w:rsidRPr="003373AE" w:rsidRDefault="00064CCE" w:rsidP="003373AE">
      <w:pPr>
        <w:spacing w:line="360" w:lineRule="auto"/>
        <w:jc w:val="both"/>
        <w:rPr>
          <w:rFonts w:ascii="Arial" w:hAnsi="Arial" w:cs="Arial"/>
          <w:color w:val="222222"/>
          <w:sz w:val="24"/>
          <w:szCs w:val="24"/>
          <w:shd w:val="clear" w:color="auto" w:fill="FFFFFF"/>
        </w:rPr>
      </w:pPr>
      <w:r w:rsidRPr="003373AE">
        <w:rPr>
          <w:rFonts w:ascii="Arial" w:hAnsi="Arial" w:cs="Arial"/>
          <w:color w:val="222222"/>
          <w:sz w:val="24"/>
          <w:szCs w:val="24"/>
          <w:shd w:val="clear" w:color="auto" w:fill="FFFFFF"/>
        </w:rPr>
        <w:t xml:space="preserve"> </w:t>
      </w:r>
      <w:proofErr w:type="spellStart"/>
      <w:r w:rsidRPr="003373AE">
        <w:rPr>
          <w:rFonts w:ascii="Arial" w:hAnsi="Arial" w:cs="Arial"/>
          <w:color w:val="222222"/>
          <w:sz w:val="24"/>
          <w:szCs w:val="24"/>
          <w:shd w:val="clear" w:color="auto" w:fill="FFFFFF"/>
        </w:rPr>
        <w:t>Gardetti</w:t>
      </w:r>
      <w:proofErr w:type="spellEnd"/>
      <w:r w:rsidRPr="003373AE">
        <w:rPr>
          <w:rFonts w:ascii="Arial" w:hAnsi="Arial" w:cs="Arial"/>
          <w:color w:val="222222"/>
          <w:sz w:val="24"/>
          <w:szCs w:val="24"/>
          <w:shd w:val="clear" w:color="auto" w:fill="FFFFFF"/>
        </w:rPr>
        <w:t xml:space="preserve">, &amp; Torres, A. L. (Eds.). (2016). </w:t>
      </w:r>
      <w:r w:rsidRPr="003373AE">
        <w:rPr>
          <w:rFonts w:ascii="Arial" w:hAnsi="Arial" w:cs="Arial"/>
          <w:i/>
          <w:iCs/>
          <w:color w:val="222222"/>
          <w:sz w:val="24"/>
          <w:szCs w:val="24"/>
          <w:shd w:val="clear" w:color="auto" w:fill="FFFFFF"/>
        </w:rPr>
        <w:t>Sustainability in hospitality : how innovative hotels are transforming the industry.</w:t>
      </w:r>
      <w:r w:rsidRPr="003373AE">
        <w:rPr>
          <w:rFonts w:ascii="Arial" w:hAnsi="Arial" w:cs="Arial"/>
          <w:color w:val="222222"/>
          <w:sz w:val="24"/>
          <w:szCs w:val="24"/>
          <w:shd w:val="clear" w:color="auto" w:fill="FFFFFF"/>
        </w:rPr>
        <w:t xml:space="preserve"> Greenleaf Publishing</w:t>
      </w:r>
      <w:r>
        <w:rPr>
          <w:rFonts w:ascii="Arial" w:hAnsi="Arial" w:cs="Arial"/>
          <w:color w:val="222222"/>
          <w:sz w:val="24"/>
          <w:szCs w:val="24"/>
          <w:shd w:val="clear" w:color="auto" w:fill="FFFFFF"/>
        </w:rPr>
        <w:t>, pp.126-203.</w:t>
      </w:r>
    </w:p>
    <w:p w14:paraId="2D7C100E" w14:textId="77777777" w:rsidR="00064CCE" w:rsidRPr="002A65A9" w:rsidRDefault="00064CCE" w:rsidP="006A4CB9">
      <w:pPr>
        <w:spacing w:line="360" w:lineRule="auto"/>
        <w:jc w:val="both"/>
        <w:rPr>
          <w:rFonts w:ascii="Arial" w:hAnsi="Arial" w:cs="Arial"/>
          <w:color w:val="222222"/>
          <w:sz w:val="24"/>
          <w:szCs w:val="24"/>
          <w:shd w:val="clear" w:color="auto" w:fill="FFFFFF"/>
        </w:rPr>
      </w:pPr>
      <w:r w:rsidRPr="002A65A9">
        <w:rPr>
          <w:rFonts w:ascii="Arial" w:hAnsi="Arial" w:cs="Arial"/>
          <w:color w:val="222222"/>
          <w:sz w:val="24"/>
          <w:szCs w:val="24"/>
          <w:shd w:val="clear" w:color="auto" w:fill="FFFFFF"/>
        </w:rPr>
        <w:t>Henderson, J.C., 2017. Corporate social responsibility and tourism: Hotel companies in Phuket, Thailand, after the Indian Ocean tsunami. </w:t>
      </w:r>
      <w:r w:rsidRPr="002A65A9">
        <w:rPr>
          <w:rFonts w:ascii="Arial" w:hAnsi="Arial" w:cs="Arial"/>
          <w:i/>
          <w:iCs/>
          <w:color w:val="222222"/>
          <w:sz w:val="24"/>
          <w:szCs w:val="24"/>
          <w:shd w:val="clear" w:color="auto" w:fill="FFFFFF"/>
        </w:rPr>
        <w:t>International Journal of Hospitality Management</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26</w:t>
      </w:r>
      <w:r w:rsidRPr="002A65A9">
        <w:rPr>
          <w:rFonts w:ascii="Arial" w:hAnsi="Arial" w:cs="Arial"/>
          <w:color w:val="222222"/>
          <w:sz w:val="24"/>
          <w:szCs w:val="24"/>
          <w:shd w:val="clear" w:color="auto" w:fill="FFFFFF"/>
        </w:rPr>
        <w:t>(1), pp.228-239.</w:t>
      </w:r>
    </w:p>
    <w:p w14:paraId="0B80B18C" w14:textId="77777777" w:rsidR="00064CCE" w:rsidRPr="002A65A9" w:rsidRDefault="00064CCE" w:rsidP="006A4CB9">
      <w:pPr>
        <w:spacing w:line="360" w:lineRule="auto"/>
        <w:jc w:val="both"/>
        <w:rPr>
          <w:rFonts w:ascii="Arial" w:hAnsi="Arial" w:cs="Arial"/>
          <w:color w:val="222222"/>
          <w:sz w:val="24"/>
          <w:szCs w:val="24"/>
          <w:shd w:val="clear" w:color="auto" w:fill="FFFFFF"/>
        </w:rPr>
      </w:pPr>
      <w:r w:rsidRPr="002A65A9">
        <w:rPr>
          <w:rFonts w:ascii="Arial" w:hAnsi="Arial" w:cs="Arial"/>
          <w:color w:val="222222"/>
          <w:sz w:val="24"/>
          <w:szCs w:val="24"/>
          <w:shd w:val="clear" w:color="auto" w:fill="FFFFFF"/>
        </w:rPr>
        <w:t xml:space="preserve">Holcomb, J.L., Upchurch, R.S. and </w:t>
      </w:r>
      <w:proofErr w:type="spellStart"/>
      <w:r w:rsidRPr="002A65A9">
        <w:rPr>
          <w:rFonts w:ascii="Arial" w:hAnsi="Arial" w:cs="Arial"/>
          <w:color w:val="222222"/>
          <w:sz w:val="24"/>
          <w:szCs w:val="24"/>
          <w:shd w:val="clear" w:color="auto" w:fill="FFFFFF"/>
        </w:rPr>
        <w:t>Okumus</w:t>
      </w:r>
      <w:proofErr w:type="spellEnd"/>
      <w:r w:rsidRPr="002A65A9">
        <w:rPr>
          <w:rFonts w:ascii="Arial" w:hAnsi="Arial" w:cs="Arial"/>
          <w:color w:val="222222"/>
          <w:sz w:val="24"/>
          <w:szCs w:val="24"/>
          <w:shd w:val="clear" w:color="auto" w:fill="FFFFFF"/>
        </w:rPr>
        <w:t>, F., 2017. Corporate social responsibility: what are top hotel companies reporting</w:t>
      </w:r>
      <w:r>
        <w:rPr>
          <w:rFonts w:ascii="Arial" w:hAnsi="Arial" w:cs="Arial"/>
          <w:color w:val="222222"/>
          <w:sz w:val="24"/>
          <w:szCs w:val="24"/>
          <w:shd w:val="clear" w:color="auto" w:fill="FFFFFF"/>
        </w:rPr>
        <w:t>?</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International journal of contemporary hospitality management</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19</w:t>
      </w:r>
      <w:r w:rsidRPr="002A65A9">
        <w:rPr>
          <w:rFonts w:ascii="Arial" w:hAnsi="Arial" w:cs="Arial"/>
          <w:color w:val="222222"/>
          <w:sz w:val="24"/>
          <w:szCs w:val="24"/>
          <w:shd w:val="clear" w:color="auto" w:fill="FFFFFF"/>
        </w:rPr>
        <w:t>(6), pp.461-475.</w:t>
      </w:r>
    </w:p>
    <w:p w14:paraId="6327EDC5" w14:textId="77777777" w:rsidR="00064CCE" w:rsidRPr="002A65A9" w:rsidRDefault="00064CCE" w:rsidP="006A4CB9">
      <w:pPr>
        <w:spacing w:line="360" w:lineRule="auto"/>
        <w:jc w:val="both"/>
        <w:rPr>
          <w:rFonts w:ascii="Arial" w:hAnsi="Arial" w:cs="Arial"/>
          <w:color w:val="222222"/>
          <w:sz w:val="24"/>
          <w:szCs w:val="24"/>
          <w:shd w:val="clear" w:color="auto" w:fill="FFFFFF"/>
        </w:rPr>
      </w:pPr>
      <w:r w:rsidRPr="002A65A9">
        <w:rPr>
          <w:rFonts w:ascii="Arial" w:hAnsi="Arial" w:cs="Arial"/>
          <w:color w:val="222222"/>
          <w:sz w:val="24"/>
          <w:szCs w:val="24"/>
          <w:shd w:val="clear" w:color="auto" w:fill="FFFFFF"/>
        </w:rPr>
        <w:t>Jones, P., Hillier, D. and Comfort, D., 2014. Sustainability in the global hotel industry. </w:t>
      </w:r>
      <w:r w:rsidRPr="002A65A9">
        <w:rPr>
          <w:rFonts w:ascii="Arial" w:hAnsi="Arial" w:cs="Arial"/>
          <w:i/>
          <w:iCs/>
          <w:color w:val="222222"/>
          <w:sz w:val="24"/>
          <w:szCs w:val="24"/>
          <w:shd w:val="clear" w:color="auto" w:fill="FFFFFF"/>
        </w:rPr>
        <w:t>International Journal of Contemporary Hospitality Management</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26</w:t>
      </w:r>
      <w:r w:rsidRPr="002A65A9">
        <w:rPr>
          <w:rFonts w:ascii="Arial" w:hAnsi="Arial" w:cs="Arial"/>
          <w:color w:val="222222"/>
          <w:sz w:val="24"/>
          <w:szCs w:val="24"/>
          <w:shd w:val="clear" w:color="auto" w:fill="FFFFFF"/>
        </w:rPr>
        <w:t>(1), pp.5-17.</w:t>
      </w:r>
    </w:p>
    <w:p w14:paraId="0DD99B53" w14:textId="77777777" w:rsidR="00064CCE" w:rsidRPr="002A65A9" w:rsidRDefault="00064CCE" w:rsidP="006A4CB9">
      <w:pPr>
        <w:spacing w:line="360" w:lineRule="auto"/>
        <w:jc w:val="both"/>
        <w:rPr>
          <w:rFonts w:ascii="Arial" w:hAnsi="Arial" w:cs="Arial"/>
          <w:color w:val="222222"/>
          <w:sz w:val="24"/>
          <w:szCs w:val="24"/>
          <w:shd w:val="clear" w:color="auto" w:fill="FFFFFF"/>
        </w:rPr>
      </w:pPr>
      <w:proofErr w:type="spellStart"/>
      <w:r w:rsidRPr="002A65A9">
        <w:rPr>
          <w:rFonts w:ascii="Arial" w:hAnsi="Arial" w:cs="Arial"/>
          <w:color w:val="222222"/>
          <w:sz w:val="24"/>
          <w:szCs w:val="24"/>
          <w:shd w:val="clear" w:color="auto" w:fill="FFFFFF"/>
        </w:rPr>
        <w:lastRenderedPageBreak/>
        <w:t>Kasavan</w:t>
      </w:r>
      <w:proofErr w:type="spellEnd"/>
      <w:r w:rsidRPr="002A65A9">
        <w:rPr>
          <w:rFonts w:ascii="Arial" w:hAnsi="Arial" w:cs="Arial"/>
          <w:color w:val="222222"/>
          <w:sz w:val="24"/>
          <w:szCs w:val="24"/>
          <w:shd w:val="clear" w:color="auto" w:fill="FFFFFF"/>
        </w:rPr>
        <w:t xml:space="preserve">, S., Siron, R., Yusoff, S. and </w:t>
      </w:r>
      <w:proofErr w:type="spellStart"/>
      <w:r w:rsidRPr="002A65A9">
        <w:rPr>
          <w:rFonts w:ascii="Arial" w:hAnsi="Arial" w:cs="Arial"/>
          <w:color w:val="222222"/>
          <w:sz w:val="24"/>
          <w:szCs w:val="24"/>
          <w:shd w:val="clear" w:color="auto" w:fill="FFFFFF"/>
        </w:rPr>
        <w:t>Fakri</w:t>
      </w:r>
      <w:proofErr w:type="spellEnd"/>
      <w:r w:rsidRPr="002A65A9">
        <w:rPr>
          <w:rFonts w:ascii="Arial" w:hAnsi="Arial" w:cs="Arial"/>
          <w:color w:val="222222"/>
          <w:sz w:val="24"/>
          <w:szCs w:val="24"/>
          <w:shd w:val="clear" w:color="auto" w:fill="FFFFFF"/>
        </w:rPr>
        <w:t>, M.F.R., 2022. Drivers of food waste generation and best practice towards sustainable food waste management in the hotel sector: A systematic review. </w:t>
      </w:r>
      <w:r w:rsidRPr="002A65A9">
        <w:rPr>
          <w:rFonts w:ascii="Arial" w:hAnsi="Arial" w:cs="Arial"/>
          <w:i/>
          <w:iCs/>
          <w:color w:val="222222"/>
          <w:sz w:val="24"/>
          <w:szCs w:val="24"/>
          <w:shd w:val="clear" w:color="auto" w:fill="FFFFFF"/>
        </w:rPr>
        <w:t>Environmental Science and Pollution Research</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29</w:t>
      </w:r>
      <w:r w:rsidRPr="002A65A9">
        <w:rPr>
          <w:rFonts w:ascii="Arial" w:hAnsi="Arial" w:cs="Arial"/>
          <w:color w:val="222222"/>
          <w:sz w:val="24"/>
          <w:szCs w:val="24"/>
          <w:shd w:val="clear" w:color="auto" w:fill="FFFFFF"/>
        </w:rPr>
        <w:t>(32), pp.48152-48167.</w:t>
      </w:r>
    </w:p>
    <w:p w14:paraId="7028832F" w14:textId="77777777" w:rsidR="00064CCE" w:rsidRPr="002A65A9" w:rsidRDefault="00064CCE" w:rsidP="006A4CB9">
      <w:pPr>
        <w:spacing w:line="360" w:lineRule="auto"/>
        <w:jc w:val="both"/>
        <w:rPr>
          <w:rFonts w:ascii="Arial" w:hAnsi="Arial" w:cs="Arial"/>
          <w:color w:val="222222"/>
          <w:sz w:val="24"/>
          <w:szCs w:val="24"/>
          <w:shd w:val="clear" w:color="auto" w:fill="FFFFFF"/>
        </w:rPr>
      </w:pPr>
      <w:proofErr w:type="spellStart"/>
      <w:r w:rsidRPr="002A65A9">
        <w:rPr>
          <w:rFonts w:ascii="Arial" w:hAnsi="Arial" w:cs="Arial"/>
          <w:color w:val="222222"/>
          <w:sz w:val="24"/>
          <w:szCs w:val="24"/>
          <w:shd w:val="clear" w:color="auto" w:fill="FFFFFF"/>
        </w:rPr>
        <w:t>Kucukusta</w:t>
      </w:r>
      <w:proofErr w:type="spellEnd"/>
      <w:r w:rsidRPr="002A65A9">
        <w:rPr>
          <w:rFonts w:ascii="Arial" w:hAnsi="Arial" w:cs="Arial"/>
          <w:color w:val="222222"/>
          <w:sz w:val="24"/>
          <w:szCs w:val="24"/>
          <w:shd w:val="clear" w:color="auto" w:fill="FFFFFF"/>
        </w:rPr>
        <w:t>, D., Mak, A. and Chan, X., 2013. Corporate social responsibility practices in four and five-star hotels: Perspectives from Hong Kong visitors. </w:t>
      </w:r>
      <w:r w:rsidRPr="002A65A9">
        <w:rPr>
          <w:rFonts w:ascii="Arial" w:hAnsi="Arial" w:cs="Arial"/>
          <w:i/>
          <w:iCs/>
          <w:color w:val="222222"/>
          <w:sz w:val="24"/>
          <w:szCs w:val="24"/>
          <w:shd w:val="clear" w:color="auto" w:fill="FFFFFF"/>
        </w:rPr>
        <w:t>International Journal of Hospitality Management</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34</w:t>
      </w:r>
      <w:r w:rsidRPr="002A65A9">
        <w:rPr>
          <w:rFonts w:ascii="Arial" w:hAnsi="Arial" w:cs="Arial"/>
          <w:color w:val="222222"/>
          <w:sz w:val="24"/>
          <w:szCs w:val="24"/>
          <w:shd w:val="clear" w:color="auto" w:fill="FFFFFF"/>
        </w:rPr>
        <w:t>, pp.19-30.</w:t>
      </w:r>
    </w:p>
    <w:p w14:paraId="5D3D9F94" w14:textId="77777777" w:rsidR="00064CCE" w:rsidRPr="003373AE" w:rsidRDefault="00064CCE" w:rsidP="003373AE">
      <w:pPr>
        <w:spacing w:line="360" w:lineRule="auto"/>
        <w:jc w:val="both"/>
        <w:rPr>
          <w:rFonts w:ascii="Arial" w:hAnsi="Arial" w:cs="Arial"/>
          <w:color w:val="222222"/>
          <w:sz w:val="24"/>
          <w:szCs w:val="24"/>
          <w:shd w:val="clear" w:color="auto" w:fill="FFFFFF"/>
        </w:rPr>
      </w:pPr>
      <w:r w:rsidRPr="003373AE">
        <w:rPr>
          <w:rFonts w:ascii="Arial" w:hAnsi="Arial" w:cs="Arial"/>
          <w:color w:val="222222"/>
          <w:sz w:val="24"/>
          <w:szCs w:val="24"/>
          <w:shd w:val="clear" w:color="auto" w:fill="FFFFFF"/>
        </w:rPr>
        <w:t xml:space="preserve"> Leon. (2018). </w:t>
      </w:r>
      <w:r w:rsidRPr="003373AE">
        <w:rPr>
          <w:rFonts w:ascii="Arial" w:hAnsi="Arial" w:cs="Arial"/>
          <w:i/>
          <w:iCs/>
          <w:color w:val="222222"/>
          <w:sz w:val="24"/>
          <w:szCs w:val="24"/>
          <w:shd w:val="clear" w:color="auto" w:fill="FFFFFF"/>
        </w:rPr>
        <w:t xml:space="preserve">Managerial strategies for business sustainability during turbulent times </w:t>
      </w:r>
      <w:r w:rsidRPr="003373AE">
        <w:rPr>
          <w:rFonts w:ascii="Arial" w:hAnsi="Arial" w:cs="Arial"/>
          <w:color w:val="222222"/>
          <w:sz w:val="24"/>
          <w:szCs w:val="24"/>
          <w:shd w:val="clear" w:color="auto" w:fill="FFFFFF"/>
        </w:rPr>
        <w:t xml:space="preserve">(Leon, Ed.). IGI Global. </w:t>
      </w:r>
      <w:r>
        <w:rPr>
          <w:rFonts w:ascii="Arial" w:hAnsi="Arial" w:cs="Arial"/>
          <w:color w:val="222222"/>
          <w:sz w:val="24"/>
          <w:szCs w:val="24"/>
          <w:shd w:val="clear" w:color="auto" w:fill="FFFFFF"/>
        </w:rPr>
        <w:t xml:space="preserve">available on </w:t>
      </w:r>
      <w:hyperlink r:id="rId7" w:history="1">
        <w:r w:rsidRPr="00740CBD">
          <w:rPr>
            <w:rStyle w:val="Hyperlink"/>
            <w:rFonts w:ascii="Arial" w:hAnsi="Arial" w:cs="Arial"/>
            <w:sz w:val="24"/>
            <w:szCs w:val="24"/>
            <w:shd w:val="clear" w:color="auto" w:fill="FFFFFF"/>
          </w:rPr>
          <w:t>https://doi.org/10.4018/978-1-5225-2716-9</w:t>
        </w:r>
      </w:hyperlink>
      <w:r>
        <w:rPr>
          <w:rFonts w:ascii="Arial" w:hAnsi="Arial" w:cs="Arial"/>
          <w:color w:val="222222"/>
          <w:sz w:val="24"/>
          <w:szCs w:val="24"/>
          <w:shd w:val="clear" w:color="auto" w:fill="FFFFFF"/>
        </w:rPr>
        <w:t>, accessed on 15 October 2023.</w:t>
      </w:r>
    </w:p>
    <w:p w14:paraId="201FD433" w14:textId="77777777" w:rsidR="00064CCE" w:rsidRPr="002A65A9" w:rsidRDefault="00064CCE" w:rsidP="006A4CB9">
      <w:pPr>
        <w:spacing w:line="360" w:lineRule="auto"/>
        <w:jc w:val="both"/>
        <w:rPr>
          <w:rFonts w:ascii="Arial" w:hAnsi="Arial" w:cs="Arial"/>
          <w:color w:val="222222"/>
          <w:sz w:val="24"/>
          <w:szCs w:val="24"/>
          <w:shd w:val="clear" w:color="auto" w:fill="FFFFFF"/>
        </w:rPr>
      </w:pPr>
      <w:proofErr w:type="spellStart"/>
      <w:r w:rsidRPr="00064CCE">
        <w:rPr>
          <w:rFonts w:ascii="Arial" w:hAnsi="Arial" w:cs="Arial"/>
          <w:color w:val="222222"/>
          <w:sz w:val="24"/>
          <w:szCs w:val="24"/>
          <w:shd w:val="clear" w:color="auto" w:fill="FFFFFF"/>
          <w:lang w:val="pt-PT"/>
        </w:rPr>
        <w:t>Madanaguli</w:t>
      </w:r>
      <w:proofErr w:type="spellEnd"/>
      <w:r w:rsidRPr="00064CCE">
        <w:rPr>
          <w:rFonts w:ascii="Arial" w:hAnsi="Arial" w:cs="Arial"/>
          <w:color w:val="222222"/>
          <w:sz w:val="24"/>
          <w:szCs w:val="24"/>
          <w:shd w:val="clear" w:color="auto" w:fill="FFFFFF"/>
          <w:lang w:val="pt-PT"/>
        </w:rPr>
        <w:t xml:space="preserve">, A., </w:t>
      </w:r>
      <w:proofErr w:type="spellStart"/>
      <w:r w:rsidRPr="00064CCE">
        <w:rPr>
          <w:rFonts w:ascii="Arial" w:hAnsi="Arial" w:cs="Arial"/>
          <w:color w:val="222222"/>
          <w:sz w:val="24"/>
          <w:szCs w:val="24"/>
          <w:shd w:val="clear" w:color="auto" w:fill="FFFFFF"/>
          <w:lang w:val="pt-PT"/>
        </w:rPr>
        <w:t>Srivastava</w:t>
      </w:r>
      <w:proofErr w:type="spellEnd"/>
      <w:r w:rsidRPr="00064CCE">
        <w:rPr>
          <w:rFonts w:ascii="Arial" w:hAnsi="Arial" w:cs="Arial"/>
          <w:color w:val="222222"/>
          <w:sz w:val="24"/>
          <w:szCs w:val="24"/>
          <w:shd w:val="clear" w:color="auto" w:fill="FFFFFF"/>
          <w:lang w:val="pt-PT"/>
        </w:rPr>
        <w:t xml:space="preserve">, S., </w:t>
      </w:r>
      <w:proofErr w:type="spellStart"/>
      <w:r w:rsidRPr="00064CCE">
        <w:rPr>
          <w:rFonts w:ascii="Arial" w:hAnsi="Arial" w:cs="Arial"/>
          <w:color w:val="222222"/>
          <w:sz w:val="24"/>
          <w:szCs w:val="24"/>
          <w:shd w:val="clear" w:color="auto" w:fill="FFFFFF"/>
          <w:lang w:val="pt-PT"/>
        </w:rPr>
        <w:t>Ferraris</w:t>
      </w:r>
      <w:proofErr w:type="spellEnd"/>
      <w:r w:rsidRPr="00064CCE">
        <w:rPr>
          <w:rFonts w:ascii="Arial" w:hAnsi="Arial" w:cs="Arial"/>
          <w:color w:val="222222"/>
          <w:sz w:val="24"/>
          <w:szCs w:val="24"/>
          <w:shd w:val="clear" w:color="auto" w:fill="FFFFFF"/>
          <w:lang w:val="pt-PT"/>
        </w:rPr>
        <w:t xml:space="preserve">, A. </w:t>
      </w:r>
      <w:proofErr w:type="spellStart"/>
      <w:r w:rsidRPr="00064CCE">
        <w:rPr>
          <w:rFonts w:ascii="Arial" w:hAnsi="Arial" w:cs="Arial"/>
          <w:color w:val="222222"/>
          <w:sz w:val="24"/>
          <w:szCs w:val="24"/>
          <w:shd w:val="clear" w:color="auto" w:fill="FFFFFF"/>
          <w:lang w:val="pt-PT"/>
        </w:rPr>
        <w:t>and</w:t>
      </w:r>
      <w:proofErr w:type="spellEnd"/>
      <w:r w:rsidRPr="00064CCE">
        <w:rPr>
          <w:rFonts w:ascii="Arial" w:hAnsi="Arial" w:cs="Arial"/>
          <w:color w:val="222222"/>
          <w:sz w:val="24"/>
          <w:szCs w:val="24"/>
          <w:shd w:val="clear" w:color="auto" w:fill="FFFFFF"/>
          <w:lang w:val="pt-PT"/>
        </w:rPr>
        <w:t xml:space="preserve"> </w:t>
      </w:r>
      <w:proofErr w:type="spellStart"/>
      <w:r w:rsidRPr="00064CCE">
        <w:rPr>
          <w:rFonts w:ascii="Arial" w:hAnsi="Arial" w:cs="Arial"/>
          <w:color w:val="222222"/>
          <w:sz w:val="24"/>
          <w:szCs w:val="24"/>
          <w:shd w:val="clear" w:color="auto" w:fill="FFFFFF"/>
          <w:lang w:val="pt-PT"/>
        </w:rPr>
        <w:t>Dhir</w:t>
      </w:r>
      <w:proofErr w:type="spellEnd"/>
      <w:r w:rsidRPr="00064CCE">
        <w:rPr>
          <w:rFonts w:ascii="Arial" w:hAnsi="Arial" w:cs="Arial"/>
          <w:color w:val="222222"/>
          <w:sz w:val="24"/>
          <w:szCs w:val="24"/>
          <w:shd w:val="clear" w:color="auto" w:fill="FFFFFF"/>
          <w:lang w:val="pt-PT"/>
        </w:rPr>
        <w:t xml:space="preserve">, A., 2022. </w:t>
      </w:r>
      <w:r w:rsidRPr="002A65A9">
        <w:rPr>
          <w:rFonts w:ascii="Arial" w:hAnsi="Arial" w:cs="Arial"/>
          <w:color w:val="222222"/>
          <w:sz w:val="24"/>
          <w:szCs w:val="24"/>
          <w:shd w:val="clear" w:color="auto" w:fill="FFFFFF"/>
        </w:rPr>
        <w:t>Corporate social responsibility and sustainability in the tourism sector: A systematic literature review and future outlook. </w:t>
      </w:r>
      <w:r w:rsidRPr="002A65A9">
        <w:rPr>
          <w:rFonts w:ascii="Arial" w:hAnsi="Arial" w:cs="Arial"/>
          <w:i/>
          <w:iCs/>
          <w:color w:val="222222"/>
          <w:sz w:val="24"/>
          <w:szCs w:val="24"/>
          <w:shd w:val="clear" w:color="auto" w:fill="FFFFFF"/>
        </w:rPr>
        <w:t>Sustainable Development</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30</w:t>
      </w:r>
      <w:r w:rsidRPr="002A65A9">
        <w:rPr>
          <w:rFonts w:ascii="Arial" w:hAnsi="Arial" w:cs="Arial"/>
          <w:color w:val="222222"/>
          <w:sz w:val="24"/>
          <w:szCs w:val="24"/>
          <w:shd w:val="clear" w:color="auto" w:fill="FFFFFF"/>
        </w:rPr>
        <w:t>(3), pp.447-461.</w:t>
      </w:r>
    </w:p>
    <w:p w14:paraId="001C5D6E" w14:textId="77777777" w:rsidR="00064CCE" w:rsidRPr="00064CCE" w:rsidRDefault="00064CCE" w:rsidP="00064CCE">
      <w:pPr>
        <w:spacing w:line="360" w:lineRule="auto"/>
        <w:jc w:val="both"/>
        <w:rPr>
          <w:rFonts w:ascii="Arial" w:hAnsi="Arial" w:cs="Arial"/>
          <w:color w:val="222222"/>
          <w:sz w:val="24"/>
          <w:szCs w:val="24"/>
          <w:shd w:val="clear" w:color="auto" w:fill="FFFFFF"/>
        </w:rPr>
      </w:pPr>
      <w:r w:rsidRPr="00064CCE">
        <w:rPr>
          <w:rFonts w:ascii="Arial" w:hAnsi="Arial" w:cs="Arial"/>
          <w:color w:val="222222"/>
          <w:sz w:val="24"/>
          <w:szCs w:val="24"/>
          <w:shd w:val="clear" w:color="auto" w:fill="FFFFFF"/>
        </w:rPr>
        <w:t xml:space="preserve">Marriott hosts </w:t>
      </w:r>
      <w:r>
        <w:rPr>
          <w:rFonts w:ascii="Arial" w:hAnsi="Arial" w:cs="Arial"/>
          <w:color w:val="222222"/>
          <w:sz w:val="24"/>
          <w:szCs w:val="24"/>
          <w:shd w:val="clear" w:color="auto" w:fill="FFFFFF"/>
        </w:rPr>
        <w:t xml:space="preserve">a </w:t>
      </w:r>
      <w:r w:rsidRPr="00064CCE">
        <w:rPr>
          <w:rFonts w:ascii="Arial" w:hAnsi="Arial" w:cs="Arial"/>
          <w:color w:val="222222"/>
          <w:sz w:val="24"/>
          <w:szCs w:val="24"/>
          <w:shd w:val="clear" w:color="auto" w:fill="FFFFFF"/>
        </w:rPr>
        <w:t xml:space="preserve">sustainability pilot program. (2012). </w:t>
      </w:r>
      <w:r w:rsidRPr="00064CCE">
        <w:rPr>
          <w:rFonts w:ascii="Arial" w:hAnsi="Arial" w:cs="Arial"/>
          <w:i/>
          <w:iCs/>
          <w:color w:val="222222"/>
          <w:sz w:val="24"/>
          <w:szCs w:val="24"/>
          <w:shd w:val="clear" w:color="auto" w:fill="FFFFFF"/>
        </w:rPr>
        <w:t xml:space="preserve">In Hotel </w:t>
      </w:r>
      <w:r>
        <w:rPr>
          <w:rFonts w:ascii="Arial" w:hAnsi="Arial" w:cs="Arial"/>
          <w:i/>
          <w:iCs/>
          <w:color w:val="222222"/>
          <w:sz w:val="24"/>
          <w:szCs w:val="24"/>
          <w:shd w:val="clear" w:color="auto" w:fill="FFFFFF"/>
        </w:rPr>
        <w:t>Management</w:t>
      </w:r>
      <w:r w:rsidRPr="00064CCE">
        <w:rPr>
          <w:rFonts w:ascii="Arial" w:hAnsi="Arial" w:cs="Arial"/>
          <w:i/>
          <w:iCs/>
          <w:color w:val="222222"/>
          <w:sz w:val="24"/>
          <w:szCs w:val="24"/>
          <w:shd w:val="clear" w:color="auto" w:fill="FFFFFF"/>
        </w:rPr>
        <w:t xml:space="preserve"> (Duluth, Minn.) </w:t>
      </w:r>
      <w:r w:rsidRPr="00064CCE">
        <w:rPr>
          <w:rFonts w:ascii="Arial" w:hAnsi="Arial" w:cs="Arial"/>
          <w:color w:val="222222"/>
          <w:sz w:val="24"/>
          <w:szCs w:val="24"/>
          <w:shd w:val="clear" w:color="auto" w:fill="FFFFFF"/>
        </w:rPr>
        <w:t xml:space="preserve">(Vol. 227, Issue 14, p. 12–). </w:t>
      </w:r>
      <w:proofErr w:type="spellStart"/>
      <w:r w:rsidRPr="00064CCE">
        <w:rPr>
          <w:rFonts w:ascii="Arial" w:hAnsi="Arial" w:cs="Arial"/>
          <w:color w:val="222222"/>
          <w:sz w:val="24"/>
          <w:szCs w:val="24"/>
          <w:shd w:val="clear" w:color="auto" w:fill="FFFFFF"/>
        </w:rPr>
        <w:t>Questex</w:t>
      </w:r>
      <w:proofErr w:type="spellEnd"/>
      <w:r w:rsidRPr="00064CCE">
        <w:rPr>
          <w:rFonts w:ascii="Arial" w:hAnsi="Arial" w:cs="Arial"/>
          <w:color w:val="222222"/>
          <w:sz w:val="24"/>
          <w:szCs w:val="24"/>
          <w:shd w:val="clear" w:color="auto" w:fill="FFFFFF"/>
        </w:rPr>
        <w:t>, LLC.</w:t>
      </w:r>
    </w:p>
    <w:p w14:paraId="5B390194" w14:textId="77777777" w:rsidR="00064CCE" w:rsidRPr="002A65A9" w:rsidRDefault="00064CCE" w:rsidP="006A4CB9">
      <w:pPr>
        <w:spacing w:line="360" w:lineRule="auto"/>
        <w:jc w:val="both"/>
        <w:rPr>
          <w:rFonts w:ascii="Arial" w:hAnsi="Arial" w:cs="Arial"/>
          <w:color w:val="222222"/>
          <w:sz w:val="24"/>
          <w:szCs w:val="24"/>
          <w:shd w:val="clear" w:color="auto" w:fill="FFFFFF"/>
        </w:rPr>
      </w:pPr>
      <w:r w:rsidRPr="002A65A9">
        <w:rPr>
          <w:rFonts w:ascii="Arial" w:hAnsi="Arial" w:cs="Arial"/>
          <w:color w:val="222222"/>
          <w:sz w:val="24"/>
          <w:szCs w:val="24"/>
          <w:shd w:val="clear" w:color="auto" w:fill="FFFFFF"/>
        </w:rPr>
        <w:t>Martínez-Martínez, A., Cegarra-Navarro, J.G., Garcia-Perez, A. and Wensley, A., 2019. Knowledge agents as drivers of environmental sustainability and business performance in the hospitality sector. </w:t>
      </w:r>
      <w:r w:rsidRPr="002A65A9">
        <w:rPr>
          <w:rFonts w:ascii="Arial" w:hAnsi="Arial" w:cs="Arial"/>
          <w:i/>
          <w:iCs/>
          <w:color w:val="222222"/>
          <w:sz w:val="24"/>
          <w:szCs w:val="24"/>
          <w:shd w:val="clear" w:color="auto" w:fill="FFFFFF"/>
        </w:rPr>
        <w:t>Tourism management</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70</w:t>
      </w:r>
      <w:r w:rsidRPr="002A65A9">
        <w:rPr>
          <w:rFonts w:ascii="Arial" w:hAnsi="Arial" w:cs="Arial"/>
          <w:color w:val="222222"/>
          <w:sz w:val="24"/>
          <w:szCs w:val="24"/>
          <w:shd w:val="clear" w:color="auto" w:fill="FFFFFF"/>
        </w:rPr>
        <w:t>, pp.381-389.</w:t>
      </w:r>
    </w:p>
    <w:p w14:paraId="34FE6296" w14:textId="77777777" w:rsidR="00064CCE" w:rsidRPr="002A65A9" w:rsidRDefault="00064CCE" w:rsidP="006A4CB9">
      <w:pPr>
        <w:spacing w:line="360" w:lineRule="auto"/>
        <w:jc w:val="both"/>
        <w:rPr>
          <w:rFonts w:ascii="Arial" w:hAnsi="Arial" w:cs="Arial"/>
          <w:color w:val="222222"/>
          <w:sz w:val="24"/>
          <w:szCs w:val="24"/>
          <w:shd w:val="clear" w:color="auto" w:fill="FFFFFF"/>
        </w:rPr>
      </w:pPr>
      <w:r w:rsidRPr="002A65A9">
        <w:rPr>
          <w:rFonts w:ascii="Arial" w:hAnsi="Arial" w:cs="Arial"/>
          <w:color w:val="222222"/>
          <w:sz w:val="24"/>
          <w:szCs w:val="24"/>
          <w:shd w:val="clear" w:color="auto" w:fill="FFFFFF"/>
        </w:rPr>
        <w:t xml:space="preserve">Moneva, J.M., Bonilla-Priego, M.J. and </w:t>
      </w:r>
      <w:proofErr w:type="spellStart"/>
      <w:r w:rsidRPr="002A65A9">
        <w:rPr>
          <w:rFonts w:ascii="Arial" w:hAnsi="Arial" w:cs="Arial"/>
          <w:color w:val="222222"/>
          <w:sz w:val="24"/>
          <w:szCs w:val="24"/>
          <w:shd w:val="clear" w:color="auto" w:fill="FFFFFF"/>
        </w:rPr>
        <w:t>Ortas</w:t>
      </w:r>
      <w:proofErr w:type="spellEnd"/>
      <w:r w:rsidRPr="002A65A9">
        <w:rPr>
          <w:rFonts w:ascii="Arial" w:hAnsi="Arial" w:cs="Arial"/>
          <w:color w:val="222222"/>
          <w:sz w:val="24"/>
          <w:szCs w:val="24"/>
          <w:shd w:val="clear" w:color="auto" w:fill="FFFFFF"/>
        </w:rPr>
        <w:t>, E., 2020. Corporate social responsibility and organisational performance in the tourism sector. </w:t>
      </w:r>
      <w:r w:rsidRPr="002A65A9">
        <w:rPr>
          <w:rFonts w:ascii="Arial" w:hAnsi="Arial" w:cs="Arial"/>
          <w:i/>
          <w:iCs/>
          <w:color w:val="222222"/>
          <w:sz w:val="24"/>
          <w:szCs w:val="24"/>
          <w:shd w:val="clear" w:color="auto" w:fill="FFFFFF"/>
        </w:rPr>
        <w:t>Journal of Sustainable Tourism</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28</w:t>
      </w:r>
      <w:r w:rsidRPr="002A65A9">
        <w:rPr>
          <w:rFonts w:ascii="Arial" w:hAnsi="Arial" w:cs="Arial"/>
          <w:color w:val="222222"/>
          <w:sz w:val="24"/>
          <w:szCs w:val="24"/>
          <w:shd w:val="clear" w:color="auto" w:fill="FFFFFF"/>
        </w:rPr>
        <w:t>(6), pp.853-872.</w:t>
      </w:r>
    </w:p>
    <w:p w14:paraId="1E18D1DC" w14:textId="77777777" w:rsidR="00064CCE" w:rsidRDefault="00064CCE" w:rsidP="003373AE">
      <w:pPr>
        <w:spacing w:line="360" w:lineRule="auto"/>
        <w:jc w:val="both"/>
        <w:rPr>
          <w:rFonts w:ascii="Arial" w:hAnsi="Arial" w:cs="Arial"/>
          <w:color w:val="222222"/>
          <w:sz w:val="24"/>
          <w:szCs w:val="24"/>
          <w:shd w:val="clear" w:color="auto" w:fill="FFFFFF"/>
        </w:rPr>
      </w:pPr>
      <w:r w:rsidRPr="003373AE">
        <w:rPr>
          <w:rFonts w:ascii="Arial" w:hAnsi="Arial" w:cs="Arial"/>
          <w:color w:val="222222"/>
          <w:sz w:val="24"/>
          <w:szCs w:val="24"/>
          <w:shd w:val="clear" w:color="auto" w:fill="FFFFFF"/>
        </w:rPr>
        <w:t xml:space="preserve">  Patrycja ŻEGLEŃ, &amp; Renata GRZYWACZ. (2017). </w:t>
      </w:r>
      <w:r w:rsidRPr="003373AE">
        <w:rPr>
          <w:rFonts w:ascii="Arial" w:hAnsi="Arial" w:cs="Arial"/>
          <w:i/>
          <w:iCs/>
          <w:color w:val="222222"/>
          <w:sz w:val="24"/>
          <w:szCs w:val="24"/>
          <w:shd w:val="clear" w:color="auto" w:fill="FFFFFF"/>
        </w:rPr>
        <w:t xml:space="preserve">Environmental quality management in </w:t>
      </w:r>
      <w:r>
        <w:rPr>
          <w:rFonts w:ascii="Arial" w:hAnsi="Arial" w:cs="Arial"/>
          <w:i/>
          <w:iCs/>
          <w:color w:val="222222"/>
          <w:sz w:val="24"/>
          <w:szCs w:val="24"/>
          <w:shd w:val="clear" w:color="auto" w:fill="FFFFFF"/>
        </w:rPr>
        <w:t xml:space="preserve">the </w:t>
      </w:r>
      <w:r w:rsidRPr="003373AE">
        <w:rPr>
          <w:rFonts w:ascii="Arial" w:hAnsi="Arial" w:cs="Arial"/>
          <w:i/>
          <w:iCs/>
          <w:color w:val="222222"/>
          <w:sz w:val="24"/>
          <w:szCs w:val="24"/>
          <w:shd w:val="clear" w:color="auto" w:fill="FFFFFF"/>
        </w:rPr>
        <w:t>hospitality industry on the example of Marriott Hotel in Warsaw (Poland).</w:t>
      </w:r>
      <w:r>
        <w:rPr>
          <w:rFonts w:ascii="Arial" w:hAnsi="Arial" w:cs="Arial"/>
          <w:i/>
          <w:iCs/>
          <w:color w:val="222222"/>
          <w:sz w:val="24"/>
          <w:szCs w:val="24"/>
          <w:shd w:val="clear" w:color="auto" w:fill="FFFFFF"/>
        </w:rPr>
        <w:t xml:space="preserve"> </w:t>
      </w:r>
      <w:r w:rsidRPr="003373AE">
        <w:rPr>
          <w:rFonts w:ascii="Arial" w:hAnsi="Arial" w:cs="Arial"/>
          <w:color w:val="222222"/>
          <w:sz w:val="24"/>
          <w:szCs w:val="24"/>
          <w:shd w:val="clear" w:color="auto" w:fill="FFFFFF"/>
        </w:rPr>
        <w:t>Ed.</w:t>
      </w:r>
      <w:r w:rsidRPr="003373AE">
        <w:rPr>
          <w:rFonts w:ascii="Arial" w:hAnsi="Arial" w:cs="Arial"/>
          <w:color w:val="222222"/>
          <w:sz w:val="24"/>
          <w:szCs w:val="24"/>
          <w:shd w:val="clear" w:color="auto" w:fill="FFFFFF"/>
        </w:rPr>
        <w:t xml:space="preserve"> </w:t>
      </w:r>
      <w:proofErr w:type="spellStart"/>
      <w:r w:rsidRPr="003373AE">
        <w:rPr>
          <w:rFonts w:ascii="Arial" w:hAnsi="Arial" w:cs="Arial"/>
          <w:color w:val="222222"/>
          <w:sz w:val="24"/>
          <w:szCs w:val="24"/>
          <w:shd w:val="clear" w:color="auto" w:fill="FFFFFF"/>
        </w:rPr>
        <w:t>GeoSport</w:t>
      </w:r>
      <w:proofErr w:type="spellEnd"/>
      <w:r w:rsidRPr="003373AE">
        <w:rPr>
          <w:rFonts w:ascii="Arial" w:hAnsi="Arial" w:cs="Arial"/>
          <w:color w:val="222222"/>
          <w:sz w:val="24"/>
          <w:szCs w:val="24"/>
          <w:shd w:val="clear" w:color="auto" w:fill="FFFFFF"/>
        </w:rPr>
        <w:t xml:space="preserve"> for Society, 7(2), 61–71.</w:t>
      </w:r>
    </w:p>
    <w:p w14:paraId="3937B5B2" w14:textId="77777777" w:rsidR="00064CCE" w:rsidRDefault="00064CCE" w:rsidP="00064CCE">
      <w:pPr>
        <w:spacing w:line="360" w:lineRule="auto"/>
        <w:jc w:val="both"/>
        <w:rPr>
          <w:rFonts w:ascii="Arial" w:hAnsi="Arial" w:cs="Arial"/>
          <w:color w:val="222222"/>
          <w:sz w:val="24"/>
          <w:szCs w:val="24"/>
          <w:shd w:val="clear" w:color="auto" w:fill="FFFFFF"/>
        </w:rPr>
      </w:pPr>
      <w:r w:rsidRPr="00064CCE">
        <w:rPr>
          <w:rFonts w:ascii="Arial" w:hAnsi="Arial" w:cs="Arial"/>
          <w:color w:val="222222"/>
          <w:sz w:val="24"/>
          <w:szCs w:val="24"/>
          <w:shd w:val="clear" w:color="auto" w:fill="FFFFFF"/>
          <w:lang w:val="pt-PT"/>
        </w:rPr>
        <w:t xml:space="preserve"> Santos, Simão, P., Reis, I., Sampaio, M. C., Martinho, F., &amp; Sousa, B. (2023). </w:t>
      </w:r>
      <w:r w:rsidRPr="00064CCE">
        <w:rPr>
          <w:rFonts w:ascii="Arial" w:hAnsi="Arial" w:cs="Arial"/>
          <w:i/>
          <w:iCs/>
          <w:color w:val="222222"/>
          <w:sz w:val="24"/>
          <w:szCs w:val="24"/>
          <w:shd w:val="clear" w:color="auto" w:fill="FFFFFF"/>
        </w:rPr>
        <w:t>Ethics and Sustainability in Hospitality Employer Branding. Administrative Sciences</w:t>
      </w:r>
      <w:r w:rsidRPr="00064CCE">
        <w:rPr>
          <w:rFonts w:ascii="Arial" w:hAnsi="Arial" w:cs="Arial"/>
          <w:color w:val="222222"/>
          <w:sz w:val="24"/>
          <w:szCs w:val="24"/>
          <w:shd w:val="clear" w:color="auto" w:fill="FFFFFF"/>
        </w:rPr>
        <w:t>, 13(9), 202</w:t>
      </w:r>
      <w:r>
        <w:rPr>
          <w:rFonts w:ascii="Arial" w:hAnsi="Arial" w:cs="Arial"/>
          <w:color w:val="222222"/>
          <w:sz w:val="24"/>
          <w:szCs w:val="24"/>
          <w:shd w:val="clear" w:color="auto" w:fill="FFFFFF"/>
        </w:rPr>
        <w:t xml:space="preserve"> , available on </w:t>
      </w:r>
      <w:hyperlink r:id="rId8" w:history="1">
        <w:r w:rsidRPr="00740CBD">
          <w:rPr>
            <w:rStyle w:val="Hyperlink"/>
            <w:rFonts w:ascii="Arial" w:hAnsi="Arial" w:cs="Arial"/>
            <w:sz w:val="24"/>
            <w:szCs w:val="24"/>
            <w:shd w:val="clear" w:color="auto" w:fill="FFFFFF"/>
          </w:rPr>
          <w:t>https://doi.org/10.3390/admsci13090202</w:t>
        </w:r>
      </w:hyperlink>
      <w:r>
        <w:rPr>
          <w:rFonts w:ascii="Arial" w:hAnsi="Arial" w:cs="Arial"/>
          <w:color w:val="222222"/>
          <w:sz w:val="24"/>
          <w:szCs w:val="24"/>
          <w:shd w:val="clear" w:color="auto" w:fill="FFFFFF"/>
        </w:rPr>
        <w:t xml:space="preserve"> , accessed on 10 October 2023 .</w:t>
      </w:r>
    </w:p>
    <w:p w14:paraId="022B4619" w14:textId="41635449" w:rsidR="00406A1F" w:rsidRPr="00064CCE" w:rsidRDefault="00064CCE" w:rsidP="00064CCE">
      <w:pPr>
        <w:spacing w:line="360" w:lineRule="auto"/>
        <w:jc w:val="both"/>
        <w:rPr>
          <w:rFonts w:ascii="Arial" w:hAnsi="Arial" w:cs="Arial"/>
          <w:color w:val="222222"/>
          <w:sz w:val="24"/>
          <w:szCs w:val="24"/>
          <w:shd w:val="clear" w:color="auto" w:fill="FFFFFF"/>
        </w:rPr>
      </w:pPr>
      <w:r w:rsidRPr="002A65A9">
        <w:rPr>
          <w:rFonts w:ascii="Arial" w:hAnsi="Arial" w:cs="Arial"/>
          <w:color w:val="222222"/>
          <w:sz w:val="24"/>
          <w:szCs w:val="24"/>
          <w:shd w:val="clear" w:color="auto" w:fill="FFFFFF"/>
        </w:rPr>
        <w:t xml:space="preserve">Stoyanova, T., 2019. </w:t>
      </w:r>
      <w:r w:rsidRPr="00064CCE">
        <w:rPr>
          <w:rFonts w:ascii="Arial" w:hAnsi="Arial" w:cs="Arial"/>
          <w:i/>
          <w:iCs/>
          <w:color w:val="222222"/>
          <w:sz w:val="24"/>
          <w:szCs w:val="24"/>
          <w:shd w:val="clear" w:color="auto" w:fill="FFFFFF"/>
        </w:rPr>
        <w:t>CSR strategies applied in terms of circular economy</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Econ. Altern</w:t>
      </w:r>
      <w:r w:rsidRPr="002A65A9">
        <w:rPr>
          <w:rFonts w:ascii="Arial" w:hAnsi="Arial" w:cs="Arial"/>
          <w:color w:val="222222"/>
          <w:sz w:val="24"/>
          <w:szCs w:val="24"/>
          <w:shd w:val="clear" w:color="auto" w:fill="FFFFFF"/>
        </w:rPr>
        <w:t>, </w:t>
      </w:r>
      <w:r w:rsidRPr="002A65A9">
        <w:rPr>
          <w:rFonts w:ascii="Arial" w:hAnsi="Arial" w:cs="Arial"/>
          <w:i/>
          <w:iCs/>
          <w:color w:val="222222"/>
          <w:sz w:val="24"/>
          <w:szCs w:val="24"/>
          <w:shd w:val="clear" w:color="auto" w:fill="FFFFFF"/>
        </w:rPr>
        <w:t>2</w:t>
      </w:r>
      <w:r w:rsidRPr="002A65A9">
        <w:rPr>
          <w:rFonts w:ascii="Arial" w:hAnsi="Arial" w:cs="Arial"/>
          <w:color w:val="222222"/>
          <w:sz w:val="24"/>
          <w:szCs w:val="24"/>
          <w:shd w:val="clear" w:color="auto" w:fill="FFFFFF"/>
        </w:rPr>
        <w:t>, pp.263-274</w:t>
      </w:r>
      <w:r>
        <w:rPr>
          <w:rFonts w:ascii="Arial" w:hAnsi="Arial" w:cs="Arial"/>
          <w:color w:val="222222"/>
          <w:sz w:val="24"/>
          <w:szCs w:val="24"/>
          <w:shd w:val="clear" w:color="auto" w:fill="FFFFFF"/>
        </w:rPr>
        <w:t>.</w:t>
      </w:r>
    </w:p>
    <w:sectPr w:rsidR="00406A1F" w:rsidRPr="00064C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3C6B9" w14:textId="77777777" w:rsidR="00CC6F2B" w:rsidRDefault="00CC6F2B" w:rsidP="00AB7E31">
      <w:pPr>
        <w:spacing w:after="0" w:line="240" w:lineRule="auto"/>
      </w:pPr>
      <w:r>
        <w:separator/>
      </w:r>
    </w:p>
  </w:endnote>
  <w:endnote w:type="continuationSeparator" w:id="0">
    <w:p w14:paraId="0C643263" w14:textId="77777777" w:rsidR="00CC6F2B" w:rsidRDefault="00CC6F2B" w:rsidP="00AB7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6CC1E" w14:textId="77777777" w:rsidR="00CC6F2B" w:rsidRDefault="00CC6F2B" w:rsidP="00AB7E31">
      <w:pPr>
        <w:spacing w:after="0" w:line="240" w:lineRule="auto"/>
      </w:pPr>
      <w:r>
        <w:separator/>
      </w:r>
    </w:p>
  </w:footnote>
  <w:footnote w:type="continuationSeparator" w:id="0">
    <w:p w14:paraId="57F6887A" w14:textId="77777777" w:rsidR="00CC6F2B" w:rsidRDefault="00CC6F2B" w:rsidP="00AB7E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24D"/>
    <w:rsid w:val="00064CCE"/>
    <w:rsid w:val="002A65A9"/>
    <w:rsid w:val="002C424D"/>
    <w:rsid w:val="003373AE"/>
    <w:rsid w:val="00406A1F"/>
    <w:rsid w:val="00626AD4"/>
    <w:rsid w:val="00653FB3"/>
    <w:rsid w:val="006A4CB9"/>
    <w:rsid w:val="00AB7E31"/>
    <w:rsid w:val="00CC6F2B"/>
    <w:rsid w:val="00F77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C067DC"/>
  <w15:chartTrackingRefBased/>
  <w15:docId w15:val="{1AD7B020-E5BA-4D9A-93A7-DCD1D3B28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E31"/>
    <w:rPr>
      <w:kern w:val="0"/>
      <w:lang w:val="en-US"/>
      <w14:ligatures w14:val="none"/>
    </w:rPr>
  </w:style>
  <w:style w:type="paragraph" w:styleId="Heading1">
    <w:name w:val="heading 1"/>
    <w:basedOn w:val="Normal"/>
    <w:link w:val="Heading1Char"/>
    <w:uiPriority w:val="9"/>
    <w:qFormat/>
    <w:rsid w:val="00AB7E3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7E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E31"/>
    <w:rPr>
      <w:rFonts w:asciiTheme="majorHAnsi" w:eastAsiaTheme="majorEastAsia" w:hAnsiTheme="majorHAnsi" w:cstheme="majorBidi"/>
      <w:spacing w:val="-10"/>
      <w:kern w:val="28"/>
      <w:sz w:val="56"/>
      <w:szCs w:val="56"/>
      <w:lang w:val="en-US"/>
      <w14:ligatures w14:val="none"/>
    </w:rPr>
  </w:style>
  <w:style w:type="character" w:customStyle="1" w:styleId="Heading1Char">
    <w:name w:val="Heading 1 Char"/>
    <w:basedOn w:val="DefaultParagraphFont"/>
    <w:link w:val="Heading1"/>
    <w:uiPriority w:val="9"/>
    <w:rsid w:val="00AB7E31"/>
    <w:rPr>
      <w:rFonts w:ascii="Times New Roman" w:eastAsia="Times New Roman" w:hAnsi="Times New Roman" w:cs="Times New Roman"/>
      <w:b/>
      <w:bCs/>
      <w:kern w:val="36"/>
      <w:sz w:val="48"/>
      <w:szCs w:val="48"/>
      <w:lang w:eastAsia="en-GB"/>
      <w14:ligatures w14:val="none"/>
    </w:rPr>
  </w:style>
  <w:style w:type="paragraph" w:styleId="Header">
    <w:name w:val="header"/>
    <w:basedOn w:val="Normal"/>
    <w:link w:val="HeaderChar"/>
    <w:uiPriority w:val="99"/>
    <w:unhideWhenUsed/>
    <w:rsid w:val="00AB7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E31"/>
    <w:rPr>
      <w:kern w:val="0"/>
      <w:lang w:val="en-US"/>
      <w14:ligatures w14:val="none"/>
    </w:rPr>
  </w:style>
  <w:style w:type="paragraph" w:styleId="Footer">
    <w:name w:val="footer"/>
    <w:basedOn w:val="Normal"/>
    <w:link w:val="FooterChar"/>
    <w:uiPriority w:val="99"/>
    <w:unhideWhenUsed/>
    <w:rsid w:val="00AB7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E31"/>
    <w:rPr>
      <w:kern w:val="0"/>
      <w:lang w:val="en-US"/>
      <w14:ligatures w14:val="none"/>
    </w:rPr>
  </w:style>
  <w:style w:type="character" w:styleId="Hyperlink">
    <w:name w:val="Hyperlink"/>
    <w:basedOn w:val="DefaultParagraphFont"/>
    <w:uiPriority w:val="99"/>
    <w:unhideWhenUsed/>
    <w:rsid w:val="003373AE"/>
    <w:rPr>
      <w:color w:val="0563C1" w:themeColor="hyperlink"/>
      <w:u w:val="single"/>
    </w:rPr>
  </w:style>
  <w:style w:type="character" w:styleId="UnresolvedMention">
    <w:name w:val="Unresolved Mention"/>
    <w:basedOn w:val="DefaultParagraphFont"/>
    <w:uiPriority w:val="99"/>
    <w:semiHidden/>
    <w:unhideWhenUsed/>
    <w:rsid w:val="003373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501903">
      <w:bodyDiv w:val="1"/>
      <w:marLeft w:val="0"/>
      <w:marRight w:val="0"/>
      <w:marTop w:val="0"/>
      <w:marBottom w:val="0"/>
      <w:divBdr>
        <w:top w:val="none" w:sz="0" w:space="0" w:color="auto"/>
        <w:left w:val="none" w:sz="0" w:space="0" w:color="auto"/>
        <w:bottom w:val="none" w:sz="0" w:space="0" w:color="auto"/>
        <w:right w:val="none" w:sz="0" w:space="0" w:color="auto"/>
      </w:divBdr>
      <w:divsChild>
        <w:div w:id="1471440795">
          <w:marLeft w:val="0"/>
          <w:marRight w:val="0"/>
          <w:marTop w:val="0"/>
          <w:marBottom w:val="0"/>
          <w:divBdr>
            <w:top w:val="none" w:sz="0" w:space="0" w:color="auto"/>
            <w:left w:val="none" w:sz="0" w:space="0" w:color="auto"/>
            <w:bottom w:val="none" w:sz="0" w:space="0" w:color="auto"/>
            <w:right w:val="none" w:sz="0" w:space="0" w:color="auto"/>
          </w:divBdr>
          <w:divsChild>
            <w:div w:id="129945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admsci13090202" TargetMode="External"/><Relationship Id="rId3" Type="http://schemas.openxmlformats.org/officeDocument/2006/relationships/settings" Target="settings.xml"/><Relationship Id="rId7" Type="http://schemas.openxmlformats.org/officeDocument/2006/relationships/hyperlink" Target="https://doi.org/10.4018/978-1-5225-2716-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F8920-9ED4-4D03-8070-C79141B62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2603</Words>
  <Characters>16511</Characters>
  <Application>Microsoft Office Word</Application>
  <DocSecurity>0</DocSecurity>
  <Lines>281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Maria-Francesca Scurtu (2117746)</dc:creator>
  <cp:keywords/>
  <dc:description/>
  <cp:lastModifiedBy>Maria-Francesca Scurtu (2117746)</cp:lastModifiedBy>
  <cp:revision>3</cp:revision>
  <dcterms:created xsi:type="dcterms:W3CDTF">2023-10-15T22:04:00Z</dcterms:created>
  <dcterms:modified xsi:type="dcterms:W3CDTF">2023-10-16T15:26:00Z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e1f9d9677d625dd34cb798c37483303184c3690aad1987c4f8e79592ef508e7e</vt:lpwstr>
  </property>
</Properties>
</file>