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BA908F" w14:textId="77777777" w:rsidR="009D4E57" w:rsidRDefault="009D4E57" w:rsidP="009D4E57">
      <w:pPr>
        <w:spacing w:line="360" w:lineRule="auto"/>
        <w:jc w:val="center"/>
        <w:rPr>
          <w:rFonts w:ascii="Arial" w:hAnsi="Arial" w:cs="Arial"/>
          <w:b/>
          <w:bCs/>
          <w:sz w:val="22"/>
          <w:szCs w:val="22"/>
        </w:rPr>
      </w:pPr>
    </w:p>
    <w:p w14:paraId="7CC3C24A" w14:textId="77777777" w:rsidR="009D4E57" w:rsidRDefault="009D4E57" w:rsidP="009D4E57">
      <w:pPr>
        <w:spacing w:line="360" w:lineRule="auto"/>
        <w:jc w:val="center"/>
        <w:rPr>
          <w:rFonts w:ascii="Arial" w:hAnsi="Arial" w:cs="Arial"/>
          <w:b/>
          <w:bCs/>
          <w:sz w:val="22"/>
          <w:szCs w:val="22"/>
        </w:rPr>
      </w:pPr>
    </w:p>
    <w:p w14:paraId="407B26EA" w14:textId="77777777" w:rsidR="009D4E57" w:rsidRDefault="009D4E57" w:rsidP="009D4E57">
      <w:pPr>
        <w:spacing w:line="360" w:lineRule="auto"/>
        <w:jc w:val="center"/>
        <w:rPr>
          <w:rFonts w:ascii="Arial" w:hAnsi="Arial" w:cs="Arial"/>
          <w:b/>
          <w:bCs/>
          <w:sz w:val="22"/>
          <w:szCs w:val="22"/>
        </w:rPr>
      </w:pPr>
    </w:p>
    <w:p w14:paraId="10681C1C" w14:textId="3CCA4F47" w:rsidR="0033404D" w:rsidRPr="007C2AF7" w:rsidRDefault="0033404D" w:rsidP="009D4E57">
      <w:pPr>
        <w:spacing w:line="360" w:lineRule="auto"/>
        <w:jc w:val="center"/>
        <w:rPr>
          <w:rFonts w:ascii="Arial" w:hAnsi="Arial" w:cs="Arial"/>
          <w:b/>
          <w:bCs/>
          <w:sz w:val="22"/>
          <w:szCs w:val="22"/>
        </w:rPr>
      </w:pPr>
      <w:r w:rsidRPr="007C2AF7">
        <w:rPr>
          <w:rFonts w:ascii="Arial" w:hAnsi="Arial" w:cs="Arial"/>
          <w:b/>
          <w:bCs/>
          <w:sz w:val="22"/>
          <w:szCs w:val="22"/>
        </w:rPr>
        <w:t>Student Name:</w:t>
      </w:r>
      <w:r w:rsidR="004F2D55" w:rsidRPr="007C2AF7">
        <w:rPr>
          <w:rFonts w:ascii="Arial" w:hAnsi="Arial" w:cs="Arial"/>
          <w:b/>
          <w:bCs/>
          <w:sz w:val="22"/>
          <w:szCs w:val="22"/>
        </w:rPr>
        <w:t xml:space="preserve"> Nuno Moreira</w:t>
      </w:r>
    </w:p>
    <w:p w14:paraId="46B773DD" w14:textId="40562011" w:rsidR="0033404D" w:rsidRPr="007C2AF7" w:rsidRDefault="0033404D" w:rsidP="009D4E57">
      <w:pPr>
        <w:spacing w:line="360" w:lineRule="auto"/>
        <w:jc w:val="center"/>
        <w:rPr>
          <w:rFonts w:ascii="Arial" w:hAnsi="Arial" w:cs="Arial"/>
          <w:b/>
          <w:bCs/>
          <w:sz w:val="22"/>
          <w:szCs w:val="22"/>
        </w:rPr>
      </w:pPr>
      <w:r w:rsidRPr="007C2AF7">
        <w:rPr>
          <w:rFonts w:ascii="Arial" w:hAnsi="Arial" w:cs="Arial"/>
          <w:b/>
          <w:bCs/>
          <w:sz w:val="22"/>
          <w:szCs w:val="22"/>
        </w:rPr>
        <w:t>Student Number:</w:t>
      </w:r>
      <w:r w:rsidR="004F2D55" w:rsidRPr="007C2AF7">
        <w:rPr>
          <w:rFonts w:ascii="Arial" w:hAnsi="Arial" w:cs="Arial"/>
          <w:b/>
          <w:bCs/>
          <w:sz w:val="22"/>
          <w:szCs w:val="22"/>
        </w:rPr>
        <w:t xml:space="preserve"> 2329743</w:t>
      </w:r>
    </w:p>
    <w:p w14:paraId="51185AC4" w14:textId="1D35ABFC" w:rsidR="0033404D" w:rsidRPr="007C2AF7" w:rsidRDefault="0033404D" w:rsidP="009D4E57">
      <w:pPr>
        <w:spacing w:line="360" w:lineRule="auto"/>
        <w:jc w:val="center"/>
        <w:rPr>
          <w:rFonts w:ascii="Arial" w:hAnsi="Arial" w:cs="Arial"/>
          <w:b/>
          <w:bCs/>
          <w:sz w:val="22"/>
          <w:szCs w:val="22"/>
        </w:rPr>
      </w:pPr>
      <w:r w:rsidRPr="007C2AF7">
        <w:rPr>
          <w:rFonts w:ascii="Arial" w:hAnsi="Arial" w:cs="Arial"/>
          <w:b/>
          <w:bCs/>
          <w:sz w:val="22"/>
          <w:szCs w:val="22"/>
        </w:rPr>
        <w:t>Module Code:</w:t>
      </w:r>
      <w:r w:rsidR="009D4E57" w:rsidRPr="007C2AF7">
        <w:rPr>
          <w:rFonts w:ascii="Arial" w:hAnsi="Arial" w:cs="Arial"/>
          <w:b/>
          <w:bCs/>
          <w:sz w:val="22"/>
          <w:szCs w:val="22"/>
        </w:rPr>
        <w:t xml:space="preserve"> LCLM 6001</w:t>
      </w:r>
    </w:p>
    <w:p w14:paraId="562EC5C0" w14:textId="4FA3ECBE" w:rsidR="0033404D" w:rsidRPr="007C2AF7" w:rsidRDefault="0033404D" w:rsidP="009D4E57">
      <w:pPr>
        <w:spacing w:line="360" w:lineRule="auto"/>
        <w:jc w:val="center"/>
        <w:rPr>
          <w:rFonts w:ascii="Arial" w:hAnsi="Arial" w:cs="Arial"/>
          <w:b/>
          <w:bCs/>
          <w:sz w:val="22"/>
          <w:szCs w:val="22"/>
        </w:rPr>
      </w:pPr>
      <w:r w:rsidRPr="007C2AF7">
        <w:rPr>
          <w:rFonts w:ascii="Arial" w:hAnsi="Arial" w:cs="Arial"/>
          <w:b/>
          <w:bCs/>
          <w:sz w:val="22"/>
          <w:szCs w:val="22"/>
        </w:rPr>
        <w:t>Module Title:</w:t>
      </w:r>
      <w:r w:rsidR="009D4E57" w:rsidRPr="007C2AF7">
        <w:rPr>
          <w:rFonts w:ascii="Arial" w:hAnsi="Arial" w:cs="Arial"/>
          <w:b/>
          <w:bCs/>
          <w:sz w:val="22"/>
          <w:szCs w:val="22"/>
        </w:rPr>
        <w:t xml:space="preserve"> Strategic Management for Business</w:t>
      </w:r>
    </w:p>
    <w:p w14:paraId="75172865" w14:textId="6906BAAB" w:rsidR="009D4E57" w:rsidRPr="007C2AF7" w:rsidRDefault="0033404D" w:rsidP="009D4E57">
      <w:pPr>
        <w:spacing w:line="360" w:lineRule="auto"/>
        <w:jc w:val="center"/>
        <w:rPr>
          <w:rFonts w:ascii="Arial" w:hAnsi="Arial" w:cs="Arial"/>
          <w:b/>
          <w:bCs/>
          <w:sz w:val="22"/>
          <w:szCs w:val="22"/>
        </w:rPr>
      </w:pPr>
      <w:r w:rsidRPr="007C2AF7">
        <w:rPr>
          <w:rFonts w:ascii="Arial" w:hAnsi="Arial" w:cs="Arial"/>
          <w:b/>
          <w:bCs/>
          <w:sz w:val="22"/>
          <w:szCs w:val="22"/>
        </w:rPr>
        <w:t xml:space="preserve">Assignment Title: </w:t>
      </w:r>
      <w:r w:rsidR="009D4E57" w:rsidRPr="007C2AF7">
        <w:rPr>
          <w:rFonts w:ascii="Arial" w:hAnsi="Arial" w:cs="Arial"/>
          <w:b/>
          <w:bCs/>
          <w:sz w:val="22"/>
          <w:szCs w:val="22"/>
        </w:rPr>
        <w:t>Strategic Growth Report of Vodafone UK</w:t>
      </w:r>
      <w:r w:rsidR="00963668" w:rsidRPr="007C2AF7">
        <w:rPr>
          <w:rFonts w:ascii="Arial" w:hAnsi="Arial" w:cs="Arial"/>
          <w:b/>
          <w:bCs/>
          <w:sz w:val="22"/>
          <w:szCs w:val="22"/>
        </w:rPr>
        <w:t xml:space="preserve"> (</w:t>
      </w:r>
      <w:proofErr w:type="spellStart"/>
      <w:r w:rsidR="00963668" w:rsidRPr="007C2AF7">
        <w:rPr>
          <w:rFonts w:ascii="Arial" w:hAnsi="Arial" w:cs="Arial"/>
          <w:b/>
          <w:bCs/>
          <w:sz w:val="22"/>
          <w:szCs w:val="22"/>
        </w:rPr>
        <w:t>VodafoneThree</w:t>
      </w:r>
      <w:proofErr w:type="spellEnd"/>
      <w:r w:rsidR="00963668" w:rsidRPr="007C2AF7">
        <w:rPr>
          <w:rFonts w:ascii="Arial" w:hAnsi="Arial" w:cs="Arial"/>
          <w:b/>
          <w:bCs/>
          <w:sz w:val="22"/>
          <w:szCs w:val="22"/>
        </w:rPr>
        <w:t>)</w:t>
      </w:r>
    </w:p>
    <w:p w14:paraId="6E08BCCB" w14:textId="147599D0" w:rsidR="0033404D" w:rsidRPr="007C2AF7" w:rsidRDefault="0033404D" w:rsidP="009D4E57">
      <w:pPr>
        <w:spacing w:line="360" w:lineRule="auto"/>
        <w:jc w:val="center"/>
        <w:rPr>
          <w:rFonts w:ascii="Arial" w:hAnsi="Arial" w:cs="Arial"/>
          <w:b/>
          <w:bCs/>
          <w:sz w:val="22"/>
          <w:szCs w:val="22"/>
        </w:rPr>
      </w:pPr>
      <w:r w:rsidRPr="007C2AF7">
        <w:rPr>
          <w:rFonts w:ascii="Arial" w:hAnsi="Arial" w:cs="Arial"/>
          <w:b/>
          <w:bCs/>
          <w:sz w:val="22"/>
          <w:szCs w:val="22"/>
        </w:rPr>
        <w:br w:type="page"/>
      </w:r>
    </w:p>
    <w:p w14:paraId="03C0A239" w14:textId="7CA2908E" w:rsidR="0033404D" w:rsidRPr="007C2AF7" w:rsidRDefault="0033404D" w:rsidP="0033404D">
      <w:pPr>
        <w:spacing w:line="360" w:lineRule="auto"/>
        <w:jc w:val="both"/>
        <w:rPr>
          <w:rFonts w:ascii="Arial" w:hAnsi="Arial" w:cs="Arial"/>
          <w:b/>
          <w:bCs/>
          <w:sz w:val="22"/>
          <w:szCs w:val="22"/>
        </w:rPr>
      </w:pPr>
      <w:r w:rsidRPr="007C2AF7">
        <w:rPr>
          <w:rFonts w:ascii="Arial" w:hAnsi="Arial" w:cs="Arial"/>
          <w:b/>
          <w:bCs/>
          <w:sz w:val="22"/>
          <w:szCs w:val="22"/>
        </w:rPr>
        <w:lastRenderedPageBreak/>
        <w:t>Executive Summary</w:t>
      </w:r>
    </w:p>
    <w:p w14:paraId="26CC8050" w14:textId="25D6EA21" w:rsidR="00A30835" w:rsidRPr="007C2AF7" w:rsidRDefault="00A30835" w:rsidP="00A30835">
      <w:pPr>
        <w:spacing w:line="360" w:lineRule="auto"/>
        <w:jc w:val="both"/>
        <w:rPr>
          <w:rFonts w:ascii="Arial" w:hAnsi="Arial" w:cs="Arial"/>
          <w:sz w:val="22"/>
          <w:szCs w:val="22"/>
        </w:rPr>
      </w:pPr>
      <w:r w:rsidRPr="007C2AF7">
        <w:rPr>
          <w:rFonts w:ascii="Arial" w:hAnsi="Arial" w:cs="Arial"/>
          <w:sz w:val="22"/>
          <w:szCs w:val="22"/>
        </w:rPr>
        <w:t xml:space="preserve">The report analyses Vodafone UK’s strategic position after its merger with Three UK, which creates </w:t>
      </w:r>
      <w:proofErr w:type="spellStart"/>
      <w:r w:rsidRPr="007C2AF7">
        <w:rPr>
          <w:rFonts w:ascii="Arial" w:hAnsi="Arial" w:cs="Arial"/>
          <w:sz w:val="22"/>
          <w:szCs w:val="22"/>
        </w:rPr>
        <w:t>VodafoneThree</w:t>
      </w:r>
      <w:proofErr w:type="spellEnd"/>
      <w:r w:rsidRPr="007C2AF7">
        <w:rPr>
          <w:rFonts w:ascii="Arial" w:hAnsi="Arial" w:cs="Arial"/>
          <w:sz w:val="22"/>
          <w:szCs w:val="22"/>
        </w:rPr>
        <w:t>. It is the largest operator of mobile networks within the country, which has around 27 million consumers. The action of merger creates substantial opportunities for the business by expanding the economies of scale, investment in 5G technology and network infrastructure. The application of the Ansoff matrix</w:t>
      </w:r>
      <w:r w:rsidR="00C86B31" w:rsidRPr="007C2AF7">
        <w:rPr>
          <w:rFonts w:ascii="Arial" w:hAnsi="Arial" w:cs="Arial"/>
          <w:sz w:val="22"/>
          <w:szCs w:val="22"/>
        </w:rPr>
        <w:t>, TOWS matrix</w:t>
      </w:r>
      <w:r w:rsidRPr="007C2AF7">
        <w:rPr>
          <w:rFonts w:ascii="Arial" w:hAnsi="Arial" w:cs="Arial"/>
          <w:sz w:val="22"/>
          <w:szCs w:val="22"/>
        </w:rPr>
        <w:t xml:space="preserve">, Porter's 5 forces framework, SWOT and PESTLE reflect that the telecommunication industry of the UK is extremely mature and competitive. Therefore, companies </w:t>
      </w:r>
      <w:proofErr w:type="gramStart"/>
      <w:r w:rsidRPr="007C2AF7">
        <w:rPr>
          <w:rFonts w:ascii="Arial" w:hAnsi="Arial" w:cs="Arial"/>
          <w:sz w:val="22"/>
          <w:szCs w:val="22"/>
        </w:rPr>
        <w:t>have to</w:t>
      </w:r>
      <w:proofErr w:type="gramEnd"/>
      <w:r w:rsidRPr="007C2AF7">
        <w:rPr>
          <w:rFonts w:ascii="Arial" w:hAnsi="Arial" w:cs="Arial"/>
          <w:sz w:val="22"/>
          <w:szCs w:val="22"/>
        </w:rPr>
        <w:t xml:space="preserve"> expand their network coverage and improve their service quality to obtain growth opportunities. Converting the potential of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during the post-merger period into long-term growth of revenue and sustainable competitive advantage is the primary issue of the business. Analysis of different strategic alternatives demonstrated market penetration as an efficient strategic action for the business, which can ensure the successful growth of the company. It focuses on improving the market share through value-added facilities, enhancing network performance, customer retention measures and improving customer experience. The proposed action has significant alignment with the values of Vodafone, like trust, customer-centric approach and innovation. It can further minimise the risk of the business as compared to the market development or diversification measures. The evaluation based on the SAF framework ensures the feasibility, acceptability, and suitability of the strategy. Improving the experience of the customers and expanding the offerings of digital services are essential for ensuring successful implementation. In addition, robust mechanisms of monitoring performance and effective marketing campaigns are crucial in strengthening the implementation. </w:t>
      </w:r>
    </w:p>
    <w:p w14:paraId="582E017E" w14:textId="3F177747" w:rsidR="0033404D" w:rsidRPr="007C2AF7" w:rsidRDefault="0033404D" w:rsidP="0033404D">
      <w:pPr>
        <w:spacing w:line="360" w:lineRule="auto"/>
        <w:jc w:val="both"/>
        <w:rPr>
          <w:rFonts w:ascii="Arial" w:hAnsi="Arial" w:cs="Arial"/>
          <w:sz w:val="22"/>
          <w:szCs w:val="22"/>
        </w:rPr>
      </w:pPr>
    </w:p>
    <w:p w14:paraId="5D443051" w14:textId="1BFE86D1" w:rsidR="0033404D" w:rsidRPr="007C2AF7" w:rsidRDefault="0033404D" w:rsidP="0033404D">
      <w:pPr>
        <w:spacing w:line="360" w:lineRule="auto"/>
        <w:jc w:val="both"/>
        <w:rPr>
          <w:rFonts w:ascii="Arial" w:hAnsi="Arial" w:cs="Arial"/>
          <w:sz w:val="22"/>
          <w:szCs w:val="22"/>
        </w:rPr>
      </w:pPr>
      <w:r w:rsidRPr="007C2AF7">
        <w:rPr>
          <w:rFonts w:ascii="Arial" w:hAnsi="Arial" w:cs="Arial"/>
          <w:sz w:val="22"/>
          <w:szCs w:val="22"/>
        </w:rPr>
        <w:br w:type="page"/>
      </w:r>
    </w:p>
    <w:sdt>
      <w:sdtPr>
        <w:rPr>
          <w:rFonts w:asciiTheme="minorHAnsi" w:eastAsiaTheme="minorHAnsi" w:hAnsiTheme="minorHAnsi" w:cstheme="minorBidi"/>
          <w:b/>
          <w:bCs/>
          <w:color w:val="auto"/>
          <w:kern w:val="2"/>
          <w:sz w:val="24"/>
          <w:szCs w:val="24"/>
          <w:lang w:val="en-GB"/>
          <w14:ligatures w14:val="standardContextual"/>
        </w:rPr>
        <w:id w:val="-639963926"/>
        <w:docPartObj>
          <w:docPartGallery w:val="Table of Contents"/>
          <w:docPartUnique/>
        </w:docPartObj>
      </w:sdtPr>
      <w:sdtEndPr>
        <w:rPr>
          <w:noProof/>
        </w:rPr>
      </w:sdtEndPr>
      <w:sdtContent>
        <w:p w14:paraId="3F328C33" w14:textId="343F3B35" w:rsidR="00A30835" w:rsidRPr="007C2AF7" w:rsidRDefault="00A30835" w:rsidP="00FE3170">
          <w:pPr>
            <w:pStyle w:val="TOCHeading"/>
            <w:spacing w:line="360" w:lineRule="auto"/>
            <w:jc w:val="center"/>
            <w:rPr>
              <w:rFonts w:ascii="Arial" w:hAnsi="Arial" w:cs="Arial"/>
              <w:b/>
              <w:bCs/>
              <w:color w:val="000000" w:themeColor="text1"/>
              <w:sz w:val="22"/>
              <w:szCs w:val="22"/>
              <w:lang w:val="en-GB"/>
            </w:rPr>
          </w:pPr>
          <w:r w:rsidRPr="007C2AF7">
            <w:rPr>
              <w:rFonts w:ascii="Arial" w:hAnsi="Arial" w:cs="Arial"/>
              <w:b/>
              <w:bCs/>
              <w:color w:val="000000" w:themeColor="text1"/>
              <w:sz w:val="22"/>
              <w:szCs w:val="22"/>
              <w:lang w:val="en-GB"/>
            </w:rPr>
            <w:t>Table of Contents</w:t>
          </w:r>
        </w:p>
        <w:p w14:paraId="340034EB" w14:textId="65120E60" w:rsidR="009E05A3" w:rsidRPr="007C2AF7" w:rsidRDefault="00A30835">
          <w:pPr>
            <w:pStyle w:val="TOC1"/>
            <w:tabs>
              <w:tab w:val="right" w:leader="dot" w:pos="9016"/>
            </w:tabs>
            <w:rPr>
              <w:rFonts w:eastAsiaTheme="minorEastAsia"/>
              <w:noProof/>
              <w:lang w:val="en-IN" w:eastAsia="en-IN"/>
            </w:rPr>
          </w:pPr>
          <w:r w:rsidRPr="007C2AF7">
            <w:rPr>
              <w:rFonts w:ascii="Arial" w:hAnsi="Arial" w:cs="Arial"/>
              <w:color w:val="000000" w:themeColor="text1"/>
              <w:sz w:val="22"/>
              <w:szCs w:val="22"/>
            </w:rPr>
            <w:fldChar w:fldCharType="begin"/>
          </w:r>
          <w:r w:rsidRPr="007C2AF7">
            <w:rPr>
              <w:rFonts w:ascii="Arial" w:hAnsi="Arial" w:cs="Arial"/>
              <w:color w:val="000000" w:themeColor="text1"/>
              <w:sz w:val="22"/>
              <w:szCs w:val="22"/>
            </w:rPr>
            <w:instrText xml:space="preserve"> TOC \o "1-3" \h \z \u </w:instrText>
          </w:r>
          <w:r w:rsidRPr="007C2AF7">
            <w:rPr>
              <w:rFonts w:ascii="Arial" w:hAnsi="Arial" w:cs="Arial"/>
              <w:color w:val="000000" w:themeColor="text1"/>
              <w:sz w:val="22"/>
              <w:szCs w:val="22"/>
            </w:rPr>
            <w:fldChar w:fldCharType="separate"/>
          </w:r>
          <w:hyperlink w:anchor="_Toc234344709" w:history="1">
            <w:r w:rsidR="009E05A3" w:rsidRPr="007C2AF7">
              <w:rPr>
                <w:rStyle w:val="Hyperlink"/>
                <w:noProof/>
              </w:rPr>
              <w:t>Introduction to Vodafone</w:t>
            </w:r>
            <w:r w:rsidR="009E05A3" w:rsidRPr="007C2AF7">
              <w:rPr>
                <w:noProof/>
                <w:webHidden/>
              </w:rPr>
              <w:tab/>
            </w:r>
            <w:r w:rsidR="009E05A3" w:rsidRPr="007C2AF7">
              <w:rPr>
                <w:noProof/>
                <w:webHidden/>
              </w:rPr>
              <w:fldChar w:fldCharType="begin"/>
            </w:r>
            <w:r w:rsidR="009E05A3" w:rsidRPr="007C2AF7">
              <w:rPr>
                <w:noProof/>
                <w:webHidden/>
              </w:rPr>
              <w:instrText xml:space="preserve"> PAGEREF _Toc234344709 \h </w:instrText>
            </w:r>
            <w:r w:rsidR="009E05A3" w:rsidRPr="007C2AF7">
              <w:rPr>
                <w:noProof/>
                <w:webHidden/>
              </w:rPr>
            </w:r>
            <w:r w:rsidR="009E05A3" w:rsidRPr="007C2AF7">
              <w:rPr>
                <w:noProof/>
                <w:webHidden/>
              </w:rPr>
              <w:fldChar w:fldCharType="separate"/>
            </w:r>
            <w:r w:rsidR="009E05A3" w:rsidRPr="007C2AF7">
              <w:rPr>
                <w:noProof/>
                <w:webHidden/>
              </w:rPr>
              <w:t>4</w:t>
            </w:r>
            <w:r w:rsidR="009E05A3" w:rsidRPr="007C2AF7">
              <w:rPr>
                <w:noProof/>
                <w:webHidden/>
              </w:rPr>
              <w:fldChar w:fldCharType="end"/>
            </w:r>
          </w:hyperlink>
        </w:p>
        <w:p w14:paraId="06FADC7D" w14:textId="22D96CBD" w:rsidR="009E05A3" w:rsidRPr="007C2AF7" w:rsidRDefault="009E05A3">
          <w:pPr>
            <w:pStyle w:val="TOC1"/>
            <w:tabs>
              <w:tab w:val="right" w:leader="dot" w:pos="9016"/>
            </w:tabs>
            <w:rPr>
              <w:rFonts w:eastAsiaTheme="minorEastAsia"/>
              <w:noProof/>
              <w:lang w:val="en-IN" w:eastAsia="en-IN"/>
            </w:rPr>
          </w:pPr>
          <w:hyperlink w:anchor="_Toc234344710" w:history="1">
            <w:r w:rsidRPr="007C2AF7">
              <w:rPr>
                <w:rStyle w:val="Hyperlink"/>
                <w:noProof/>
              </w:rPr>
              <w:t>Evaluation of the current market situation</w:t>
            </w:r>
            <w:r w:rsidRPr="007C2AF7">
              <w:rPr>
                <w:noProof/>
                <w:webHidden/>
              </w:rPr>
              <w:tab/>
            </w:r>
            <w:r w:rsidRPr="007C2AF7">
              <w:rPr>
                <w:noProof/>
                <w:webHidden/>
              </w:rPr>
              <w:fldChar w:fldCharType="begin"/>
            </w:r>
            <w:r w:rsidRPr="007C2AF7">
              <w:rPr>
                <w:noProof/>
                <w:webHidden/>
              </w:rPr>
              <w:instrText xml:space="preserve"> PAGEREF _Toc234344710 \h </w:instrText>
            </w:r>
            <w:r w:rsidRPr="007C2AF7">
              <w:rPr>
                <w:noProof/>
                <w:webHidden/>
              </w:rPr>
            </w:r>
            <w:r w:rsidRPr="007C2AF7">
              <w:rPr>
                <w:noProof/>
                <w:webHidden/>
              </w:rPr>
              <w:fldChar w:fldCharType="separate"/>
            </w:r>
            <w:r w:rsidRPr="007C2AF7">
              <w:rPr>
                <w:noProof/>
                <w:webHidden/>
              </w:rPr>
              <w:t>5</w:t>
            </w:r>
            <w:r w:rsidRPr="007C2AF7">
              <w:rPr>
                <w:noProof/>
                <w:webHidden/>
              </w:rPr>
              <w:fldChar w:fldCharType="end"/>
            </w:r>
          </w:hyperlink>
        </w:p>
        <w:p w14:paraId="60E954F7" w14:textId="068B47AB" w:rsidR="009E05A3" w:rsidRPr="007C2AF7" w:rsidRDefault="009E05A3">
          <w:pPr>
            <w:pStyle w:val="TOC2"/>
            <w:tabs>
              <w:tab w:val="right" w:leader="dot" w:pos="9016"/>
            </w:tabs>
            <w:rPr>
              <w:rFonts w:eastAsiaTheme="minorEastAsia"/>
              <w:noProof/>
              <w:lang w:val="en-IN" w:eastAsia="en-IN"/>
            </w:rPr>
          </w:pPr>
          <w:hyperlink w:anchor="_Toc234344711" w:history="1">
            <w:r w:rsidRPr="007C2AF7">
              <w:rPr>
                <w:rStyle w:val="Hyperlink"/>
                <w:noProof/>
              </w:rPr>
              <w:t>Strategic concerns</w:t>
            </w:r>
            <w:r w:rsidRPr="007C2AF7">
              <w:rPr>
                <w:noProof/>
                <w:webHidden/>
              </w:rPr>
              <w:tab/>
            </w:r>
            <w:r w:rsidRPr="007C2AF7">
              <w:rPr>
                <w:noProof/>
                <w:webHidden/>
              </w:rPr>
              <w:fldChar w:fldCharType="begin"/>
            </w:r>
            <w:r w:rsidRPr="007C2AF7">
              <w:rPr>
                <w:noProof/>
                <w:webHidden/>
              </w:rPr>
              <w:instrText xml:space="preserve"> PAGEREF _Toc234344711 \h </w:instrText>
            </w:r>
            <w:r w:rsidRPr="007C2AF7">
              <w:rPr>
                <w:noProof/>
                <w:webHidden/>
              </w:rPr>
            </w:r>
            <w:r w:rsidRPr="007C2AF7">
              <w:rPr>
                <w:noProof/>
                <w:webHidden/>
              </w:rPr>
              <w:fldChar w:fldCharType="separate"/>
            </w:r>
            <w:r w:rsidRPr="007C2AF7">
              <w:rPr>
                <w:noProof/>
                <w:webHidden/>
              </w:rPr>
              <w:t>7</w:t>
            </w:r>
            <w:r w:rsidRPr="007C2AF7">
              <w:rPr>
                <w:noProof/>
                <w:webHidden/>
              </w:rPr>
              <w:fldChar w:fldCharType="end"/>
            </w:r>
          </w:hyperlink>
        </w:p>
        <w:p w14:paraId="726D725A" w14:textId="1596D2CF" w:rsidR="009E05A3" w:rsidRPr="007C2AF7" w:rsidRDefault="009E05A3">
          <w:pPr>
            <w:pStyle w:val="TOC1"/>
            <w:tabs>
              <w:tab w:val="right" w:leader="dot" w:pos="9016"/>
            </w:tabs>
            <w:rPr>
              <w:rFonts w:eastAsiaTheme="minorEastAsia"/>
              <w:noProof/>
              <w:lang w:val="en-IN" w:eastAsia="en-IN"/>
            </w:rPr>
          </w:pPr>
          <w:hyperlink w:anchor="_Toc234344712" w:history="1">
            <w:r w:rsidRPr="007C2AF7">
              <w:rPr>
                <w:rStyle w:val="Hyperlink"/>
                <w:noProof/>
              </w:rPr>
              <w:t>Strategic Growth Options and Proposed Strategy</w:t>
            </w:r>
            <w:r w:rsidRPr="007C2AF7">
              <w:rPr>
                <w:noProof/>
                <w:webHidden/>
              </w:rPr>
              <w:tab/>
            </w:r>
            <w:r w:rsidRPr="007C2AF7">
              <w:rPr>
                <w:noProof/>
                <w:webHidden/>
              </w:rPr>
              <w:fldChar w:fldCharType="begin"/>
            </w:r>
            <w:r w:rsidRPr="007C2AF7">
              <w:rPr>
                <w:noProof/>
                <w:webHidden/>
              </w:rPr>
              <w:instrText xml:space="preserve"> PAGEREF _Toc234344712 \h </w:instrText>
            </w:r>
            <w:r w:rsidRPr="007C2AF7">
              <w:rPr>
                <w:noProof/>
                <w:webHidden/>
              </w:rPr>
            </w:r>
            <w:r w:rsidRPr="007C2AF7">
              <w:rPr>
                <w:noProof/>
                <w:webHidden/>
              </w:rPr>
              <w:fldChar w:fldCharType="separate"/>
            </w:r>
            <w:r w:rsidRPr="007C2AF7">
              <w:rPr>
                <w:noProof/>
                <w:webHidden/>
              </w:rPr>
              <w:t>8</w:t>
            </w:r>
            <w:r w:rsidRPr="007C2AF7">
              <w:rPr>
                <w:noProof/>
                <w:webHidden/>
              </w:rPr>
              <w:fldChar w:fldCharType="end"/>
            </w:r>
          </w:hyperlink>
        </w:p>
        <w:p w14:paraId="6BC8D2BD" w14:textId="71FFC641" w:rsidR="009E05A3" w:rsidRPr="007C2AF7" w:rsidRDefault="009E05A3">
          <w:pPr>
            <w:pStyle w:val="TOC2"/>
            <w:tabs>
              <w:tab w:val="right" w:leader="dot" w:pos="9016"/>
            </w:tabs>
            <w:rPr>
              <w:rFonts w:eastAsiaTheme="minorEastAsia"/>
              <w:noProof/>
              <w:lang w:val="en-IN" w:eastAsia="en-IN"/>
            </w:rPr>
          </w:pPr>
          <w:hyperlink w:anchor="_Toc234344713" w:history="1">
            <w:r w:rsidRPr="007C2AF7">
              <w:rPr>
                <w:rStyle w:val="Hyperlink"/>
                <w:noProof/>
              </w:rPr>
              <w:t>Application of Ansoff and TOWS matrix</w:t>
            </w:r>
            <w:r w:rsidRPr="007C2AF7">
              <w:rPr>
                <w:noProof/>
                <w:webHidden/>
              </w:rPr>
              <w:tab/>
            </w:r>
            <w:r w:rsidRPr="007C2AF7">
              <w:rPr>
                <w:noProof/>
                <w:webHidden/>
              </w:rPr>
              <w:fldChar w:fldCharType="begin"/>
            </w:r>
            <w:r w:rsidRPr="007C2AF7">
              <w:rPr>
                <w:noProof/>
                <w:webHidden/>
              </w:rPr>
              <w:instrText xml:space="preserve"> PAGEREF _Toc234344713 \h </w:instrText>
            </w:r>
            <w:r w:rsidRPr="007C2AF7">
              <w:rPr>
                <w:noProof/>
                <w:webHidden/>
              </w:rPr>
            </w:r>
            <w:r w:rsidRPr="007C2AF7">
              <w:rPr>
                <w:noProof/>
                <w:webHidden/>
              </w:rPr>
              <w:fldChar w:fldCharType="separate"/>
            </w:r>
            <w:r w:rsidRPr="007C2AF7">
              <w:rPr>
                <w:noProof/>
                <w:webHidden/>
              </w:rPr>
              <w:t>8</w:t>
            </w:r>
            <w:r w:rsidRPr="007C2AF7">
              <w:rPr>
                <w:noProof/>
                <w:webHidden/>
              </w:rPr>
              <w:fldChar w:fldCharType="end"/>
            </w:r>
          </w:hyperlink>
        </w:p>
        <w:p w14:paraId="12499A2B" w14:textId="613B7CBE" w:rsidR="009E05A3" w:rsidRPr="007C2AF7" w:rsidRDefault="009E05A3">
          <w:pPr>
            <w:pStyle w:val="TOC2"/>
            <w:tabs>
              <w:tab w:val="right" w:leader="dot" w:pos="9016"/>
            </w:tabs>
            <w:rPr>
              <w:rFonts w:eastAsiaTheme="minorEastAsia"/>
              <w:noProof/>
              <w:lang w:val="en-IN" w:eastAsia="en-IN"/>
            </w:rPr>
          </w:pPr>
          <w:hyperlink w:anchor="_Toc234344714" w:history="1">
            <w:r w:rsidRPr="007C2AF7">
              <w:rPr>
                <w:rStyle w:val="Hyperlink"/>
                <w:noProof/>
              </w:rPr>
              <w:t>Recommended action</w:t>
            </w:r>
            <w:r w:rsidRPr="007C2AF7">
              <w:rPr>
                <w:noProof/>
                <w:webHidden/>
              </w:rPr>
              <w:tab/>
            </w:r>
            <w:r w:rsidRPr="007C2AF7">
              <w:rPr>
                <w:noProof/>
                <w:webHidden/>
              </w:rPr>
              <w:fldChar w:fldCharType="begin"/>
            </w:r>
            <w:r w:rsidRPr="007C2AF7">
              <w:rPr>
                <w:noProof/>
                <w:webHidden/>
              </w:rPr>
              <w:instrText xml:space="preserve"> PAGEREF _Toc234344714 \h </w:instrText>
            </w:r>
            <w:r w:rsidRPr="007C2AF7">
              <w:rPr>
                <w:noProof/>
                <w:webHidden/>
              </w:rPr>
            </w:r>
            <w:r w:rsidRPr="007C2AF7">
              <w:rPr>
                <w:noProof/>
                <w:webHidden/>
              </w:rPr>
              <w:fldChar w:fldCharType="separate"/>
            </w:r>
            <w:r w:rsidRPr="007C2AF7">
              <w:rPr>
                <w:noProof/>
                <w:webHidden/>
              </w:rPr>
              <w:t>8</w:t>
            </w:r>
            <w:r w:rsidRPr="007C2AF7">
              <w:rPr>
                <w:noProof/>
                <w:webHidden/>
              </w:rPr>
              <w:fldChar w:fldCharType="end"/>
            </w:r>
          </w:hyperlink>
        </w:p>
        <w:p w14:paraId="2CAC20B0" w14:textId="614C9994" w:rsidR="009E05A3" w:rsidRPr="007C2AF7" w:rsidRDefault="009E05A3">
          <w:pPr>
            <w:pStyle w:val="TOC1"/>
            <w:tabs>
              <w:tab w:val="right" w:leader="dot" w:pos="9016"/>
            </w:tabs>
            <w:rPr>
              <w:rFonts w:eastAsiaTheme="minorEastAsia"/>
              <w:noProof/>
              <w:lang w:val="en-IN" w:eastAsia="en-IN"/>
            </w:rPr>
          </w:pPr>
          <w:hyperlink w:anchor="_Toc234344715" w:history="1">
            <w:r w:rsidRPr="007C2AF7">
              <w:rPr>
                <w:rStyle w:val="Hyperlink"/>
                <w:noProof/>
              </w:rPr>
              <w:t>Strategy evaluation</w:t>
            </w:r>
            <w:r w:rsidRPr="007C2AF7">
              <w:rPr>
                <w:noProof/>
                <w:webHidden/>
              </w:rPr>
              <w:tab/>
            </w:r>
            <w:r w:rsidRPr="007C2AF7">
              <w:rPr>
                <w:noProof/>
                <w:webHidden/>
              </w:rPr>
              <w:fldChar w:fldCharType="begin"/>
            </w:r>
            <w:r w:rsidRPr="007C2AF7">
              <w:rPr>
                <w:noProof/>
                <w:webHidden/>
              </w:rPr>
              <w:instrText xml:space="preserve"> PAGEREF _Toc234344715 \h </w:instrText>
            </w:r>
            <w:r w:rsidRPr="007C2AF7">
              <w:rPr>
                <w:noProof/>
                <w:webHidden/>
              </w:rPr>
            </w:r>
            <w:r w:rsidRPr="007C2AF7">
              <w:rPr>
                <w:noProof/>
                <w:webHidden/>
              </w:rPr>
              <w:fldChar w:fldCharType="separate"/>
            </w:r>
            <w:r w:rsidRPr="007C2AF7">
              <w:rPr>
                <w:noProof/>
                <w:webHidden/>
              </w:rPr>
              <w:t>9</w:t>
            </w:r>
            <w:r w:rsidRPr="007C2AF7">
              <w:rPr>
                <w:noProof/>
                <w:webHidden/>
              </w:rPr>
              <w:fldChar w:fldCharType="end"/>
            </w:r>
          </w:hyperlink>
        </w:p>
        <w:p w14:paraId="626EDB33" w14:textId="42FAF83D" w:rsidR="009E05A3" w:rsidRPr="007C2AF7" w:rsidRDefault="009E05A3">
          <w:pPr>
            <w:pStyle w:val="TOC2"/>
            <w:tabs>
              <w:tab w:val="right" w:leader="dot" w:pos="9016"/>
            </w:tabs>
            <w:rPr>
              <w:rFonts w:eastAsiaTheme="minorEastAsia"/>
              <w:noProof/>
              <w:lang w:val="en-IN" w:eastAsia="en-IN"/>
            </w:rPr>
          </w:pPr>
          <w:hyperlink w:anchor="_Toc234344716" w:history="1">
            <w:r w:rsidRPr="007C2AF7">
              <w:rPr>
                <w:rStyle w:val="Hyperlink"/>
                <w:noProof/>
              </w:rPr>
              <w:t>Suitability</w:t>
            </w:r>
            <w:r w:rsidRPr="007C2AF7">
              <w:rPr>
                <w:noProof/>
                <w:webHidden/>
              </w:rPr>
              <w:tab/>
            </w:r>
            <w:r w:rsidRPr="007C2AF7">
              <w:rPr>
                <w:noProof/>
                <w:webHidden/>
              </w:rPr>
              <w:fldChar w:fldCharType="begin"/>
            </w:r>
            <w:r w:rsidRPr="007C2AF7">
              <w:rPr>
                <w:noProof/>
                <w:webHidden/>
              </w:rPr>
              <w:instrText xml:space="preserve"> PAGEREF _Toc234344716 \h </w:instrText>
            </w:r>
            <w:r w:rsidRPr="007C2AF7">
              <w:rPr>
                <w:noProof/>
                <w:webHidden/>
              </w:rPr>
            </w:r>
            <w:r w:rsidRPr="007C2AF7">
              <w:rPr>
                <w:noProof/>
                <w:webHidden/>
              </w:rPr>
              <w:fldChar w:fldCharType="separate"/>
            </w:r>
            <w:r w:rsidRPr="007C2AF7">
              <w:rPr>
                <w:noProof/>
                <w:webHidden/>
              </w:rPr>
              <w:t>9</w:t>
            </w:r>
            <w:r w:rsidRPr="007C2AF7">
              <w:rPr>
                <w:noProof/>
                <w:webHidden/>
              </w:rPr>
              <w:fldChar w:fldCharType="end"/>
            </w:r>
          </w:hyperlink>
        </w:p>
        <w:p w14:paraId="51DC1682" w14:textId="1F0DC239" w:rsidR="009E05A3" w:rsidRPr="007C2AF7" w:rsidRDefault="009E05A3">
          <w:pPr>
            <w:pStyle w:val="TOC2"/>
            <w:tabs>
              <w:tab w:val="right" w:leader="dot" w:pos="9016"/>
            </w:tabs>
            <w:rPr>
              <w:rFonts w:eastAsiaTheme="minorEastAsia"/>
              <w:noProof/>
              <w:lang w:val="en-IN" w:eastAsia="en-IN"/>
            </w:rPr>
          </w:pPr>
          <w:hyperlink w:anchor="_Toc234344717" w:history="1">
            <w:r w:rsidRPr="007C2AF7">
              <w:rPr>
                <w:rStyle w:val="Hyperlink"/>
                <w:noProof/>
              </w:rPr>
              <w:t>Acceptability</w:t>
            </w:r>
            <w:r w:rsidRPr="007C2AF7">
              <w:rPr>
                <w:noProof/>
                <w:webHidden/>
              </w:rPr>
              <w:tab/>
            </w:r>
            <w:r w:rsidRPr="007C2AF7">
              <w:rPr>
                <w:noProof/>
                <w:webHidden/>
              </w:rPr>
              <w:fldChar w:fldCharType="begin"/>
            </w:r>
            <w:r w:rsidRPr="007C2AF7">
              <w:rPr>
                <w:noProof/>
                <w:webHidden/>
              </w:rPr>
              <w:instrText xml:space="preserve"> PAGEREF _Toc234344717 \h </w:instrText>
            </w:r>
            <w:r w:rsidRPr="007C2AF7">
              <w:rPr>
                <w:noProof/>
                <w:webHidden/>
              </w:rPr>
            </w:r>
            <w:r w:rsidRPr="007C2AF7">
              <w:rPr>
                <w:noProof/>
                <w:webHidden/>
              </w:rPr>
              <w:fldChar w:fldCharType="separate"/>
            </w:r>
            <w:r w:rsidRPr="007C2AF7">
              <w:rPr>
                <w:noProof/>
                <w:webHidden/>
              </w:rPr>
              <w:t>9</w:t>
            </w:r>
            <w:r w:rsidRPr="007C2AF7">
              <w:rPr>
                <w:noProof/>
                <w:webHidden/>
              </w:rPr>
              <w:fldChar w:fldCharType="end"/>
            </w:r>
          </w:hyperlink>
        </w:p>
        <w:p w14:paraId="0358510C" w14:textId="65B83EB0" w:rsidR="009E05A3" w:rsidRPr="007C2AF7" w:rsidRDefault="009E05A3">
          <w:pPr>
            <w:pStyle w:val="TOC2"/>
            <w:tabs>
              <w:tab w:val="right" w:leader="dot" w:pos="9016"/>
            </w:tabs>
            <w:rPr>
              <w:rFonts w:eastAsiaTheme="minorEastAsia"/>
              <w:noProof/>
              <w:lang w:val="en-IN" w:eastAsia="en-IN"/>
            </w:rPr>
          </w:pPr>
          <w:hyperlink w:anchor="_Toc234344718" w:history="1">
            <w:r w:rsidRPr="007C2AF7">
              <w:rPr>
                <w:rStyle w:val="Hyperlink"/>
                <w:noProof/>
              </w:rPr>
              <w:t>Feasibility</w:t>
            </w:r>
            <w:r w:rsidRPr="007C2AF7">
              <w:rPr>
                <w:noProof/>
                <w:webHidden/>
              </w:rPr>
              <w:tab/>
            </w:r>
            <w:r w:rsidRPr="007C2AF7">
              <w:rPr>
                <w:noProof/>
                <w:webHidden/>
              </w:rPr>
              <w:fldChar w:fldCharType="begin"/>
            </w:r>
            <w:r w:rsidRPr="007C2AF7">
              <w:rPr>
                <w:noProof/>
                <w:webHidden/>
              </w:rPr>
              <w:instrText xml:space="preserve"> PAGEREF _Toc234344718 \h </w:instrText>
            </w:r>
            <w:r w:rsidRPr="007C2AF7">
              <w:rPr>
                <w:noProof/>
                <w:webHidden/>
              </w:rPr>
            </w:r>
            <w:r w:rsidRPr="007C2AF7">
              <w:rPr>
                <w:noProof/>
                <w:webHidden/>
              </w:rPr>
              <w:fldChar w:fldCharType="separate"/>
            </w:r>
            <w:r w:rsidRPr="007C2AF7">
              <w:rPr>
                <w:noProof/>
                <w:webHidden/>
              </w:rPr>
              <w:t>9</w:t>
            </w:r>
            <w:r w:rsidRPr="007C2AF7">
              <w:rPr>
                <w:noProof/>
                <w:webHidden/>
              </w:rPr>
              <w:fldChar w:fldCharType="end"/>
            </w:r>
          </w:hyperlink>
        </w:p>
        <w:p w14:paraId="6E29E856" w14:textId="70CD8146" w:rsidR="009E05A3" w:rsidRPr="007C2AF7" w:rsidRDefault="009E05A3">
          <w:pPr>
            <w:pStyle w:val="TOC2"/>
            <w:tabs>
              <w:tab w:val="right" w:leader="dot" w:pos="9016"/>
            </w:tabs>
            <w:rPr>
              <w:rFonts w:eastAsiaTheme="minorEastAsia"/>
              <w:noProof/>
              <w:lang w:val="en-IN" w:eastAsia="en-IN"/>
            </w:rPr>
          </w:pPr>
          <w:hyperlink w:anchor="_Toc234344719" w:history="1">
            <w:r w:rsidRPr="007C2AF7">
              <w:rPr>
                <w:rStyle w:val="Hyperlink"/>
                <w:noProof/>
              </w:rPr>
              <w:t>Operational feasibility</w:t>
            </w:r>
            <w:r w:rsidRPr="007C2AF7">
              <w:rPr>
                <w:noProof/>
                <w:webHidden/>
              </w:rPr>
              <w:tab/>
            </w:r>
            <w:r w:rsidRPr="007C2AF7">
              <w:rPr>
                <w:noProof/>
                <w:webHidden/>
              </w:rPr>
              <w:fldChar w:fldCharType="begin"/>
            </w:r>
            <w:r w:rsidRPr="007C2AF7">
              <w:rPr>
                <w:noProof/>
                <w:webHidden/>
              </w:rPr>
              <w:instrText xml:space="preserve"> PAGEREF _Toc234344719 \h </w:instrText>
            </w:r>
            <w:r w:rsidRPr="007C2AF7">
              <w:rPr>
                <w:noProof/>
                <w:webHidden/>
              </w:rPr>
            </w:r>
            <w:r w:rsidRPr="007C2AF7">
              <w:rPr>
                <w:noProof/>
                <w:webHidden/>
              </w:rPr>
              <w:fldChar w:fldCharType="separate"/>
            </w:r>
            <w:r w:rsidRPr="007C2AF7">
              <w:rPr>
                <w:noProof/>
                <w:webHidden/>
              </w:rPr>
              <w:t>9</w:t>
            </w:r>
            <w:r w:rsidRPr="007C2AF7">
              <w:rPr>
                <w:noProof/>
                <w:webHidden/>
              </w:rPr>
              <w:fldChar w:fldCharType="end"/>
            </w:r>
          </w:hyperlink>
        </w:p>
        <w:p w14:paraId="58C3272C" w14:textId="73943B7B" w:rsidR="009E05A3" w:rsidRPr="007C2AF7" w:rsidRDefault="009E05A3">
          <w:pPr>
            <w:pStyle w:val="TOC2"/>
            <w:tabs>
              <w:tab w:val="right" w:leader="dot" w:pos="9016"/>
            </w:tabs>
            <w:rPr>
              <w:rFonts w:eastAsiaTheme="minorEastAsia"/>
              <w:noProof/>
              <w:lang w:val="en-IN" w:eastAsia="en-IN"/>
            </w:rPr>
          </w:pPr>
          <w:hyperlink w:anchor="_Toc234344720" w:history="1">
            <w:r w:rsidRPr="007C2AF7">
              <w:rPr>
                <w:rStyle w:val="Hyperlink"/>
                <w:noProof/>
              </w:rPr>
              <w:t>Technical Feasibility</w:t>
            </w:r>
            <w:r w:rsidRPr="007C2AF7">
              <w:rPr>
                <w:noProof/>
                <w:webHidden/>
              </w:rPr>
              <w:tab/>
            </w:r>
            <w:r w:rsidRPr="007C2AF7">
              <w:rPr>
                <w:noProof/>
                <w:webHidden/>
              </w:rPr>
              <w:fldChar w:fldCharType="begin"/>
            </w:r>
            <w:r w:rsidRPr="007C2AF7">
              <w:rPr>
                <w:noProof/>
                <w:webHidden/>
              </w:rPr>
              <w:instrText xml:space="preserve"> PAGEREF _Toc234344720 \h </w:instrText>
            </w:r>
            <w:r w:rsidRPr="007C2AF7">
              <w:rPr>
                <w:noProof/>
                <w:webHidden/>
              </w:rPr>
            </w:r>
            <w:r w:rsidRPr="007C2AF7">
              <w:rPr>
                <w:noProof/>
                <w:webHidden/>
              </w:rPr>
              <w:fldChar w:fldCharType="separate"/>
            </w:r>
            <w:r w:rsidRPr="007C2AF7">
              <w:rPr>
                <w:noProof/>
                <w:webHidden/>
              </w:rPr>
              <w:t>9</w:t>
            </w:r>
            <w:r w:rsidRPr="007C2AF7">
              <w:rPr>
                <w:noProof/>
                <w:webHidden/>
              </w:rPr>
              <w:fldChar w:fldCharType="end"/>
            </w:r>
          </w:hyperlink>
        </w:p>
        <w:p w14:paraId="51C2AD9B" w14:textId="52948E02" w:rsidR="009E05A3" w:rsidRPr="007C2AF7" w:rsidRDefault="009E05A3">
          <w:pPr>
            <w:pStyle w:val="TOC2"/>
            <w:tabs>
              <w:tab w:val="right" w:leader="dot" w:pos="9016"/>
            </w:tabs>
            <w:rPr>
              <w:rFonts w:eastAsiaTheme="minorEastAsia"/>
              <w:noProof/>
              <w:lang w:val="en-IN" w:eastAsia="en-IN"/>
            </w:rPr>
          </w:pPr>
          <w:hyperlink w:anchor="_Toc234344721" w:history="1">
            <w:r w:rsidRPr="007C2AF7">
              <w:rPr>
                <w:rStyle w:val="Hyperlink"/>
                <w:noProof/>
              </w:rPr>
              <w:t>Assumptions</w:t>
            </w:r>
            <w:r w:rsidRPr="007C2AF7">
              <w:rPr>
                <w:noProof/>
                <w:webHidden/>
              </w:rPr>
              <w:tab/>
            </w:r>
            <w:r w:rsidRPr="007C2AF7">
              <w:rPr>
                <w:noProof/>
                <w:webHidden/>
              </w:rPr>
              <w:fldChar w:fldCharType="begin"/>
            </w:r>
            <w:r w:rsidRPr="007C2AF7">
              <w:rPr>
                <w:noProof/>
                <w:webHidden/>
              </w:rPr>
              <w:instrText xml:space="preserve"> PAGEREF _Toc234344721 \h </w:instrText>
            </w:r>
            <w:r w:rsidRPr="007C2AF7">
              <w:rPr>
                <w:noProof/>
                <w:webHidden/>
              </w:rPr>
            </w:r>
            <w:r w:rsidRPr="007C2AF7">
              <w:rPr>
                <w:noProof/>
                <w:webHidden/>
              </w:rPr>
              <w:fldChar w:fldCharType="separate"/>
            </w:r>
            <w:r w:rsidRPr="007C2AF7">
              <w:rPr>
                <w:noProof/>
                <w:webHidden/>
              </w:rPr>
              <w:t>10</w:t>
            </w:r>
            <w:r w:rsidRPr="007C2AF7">
              <w:rPr>
                <w:noProof/>
                <w:webHidden/>
              </w:rPr>
              <w:fldChar w:fldCharType="end"/>
            </w:r>
          </w:hyperlink>
        </w:p>
        <w:p w14:paraId="348AFF5B" w14:textId="59FDE1B7" w:rsidR="009E05A3" w:rsidRPr="007C2AF7" w:rsidRDefault="009E05A3">
          <w:pPr>
            <w:pStyle w:val="TOC1"/>
            <w:tabs>
              <w:tab w:val="right" w:leader="dot" w:pos="9016"/>
            </w:tabs>
            <w:rPr>
              <w:rFonts w:eastAsiaTheme="minorEastAsia"/>
              <w:noProof/>
              <w:lang w:val="en-IN" w:eastAsia="en-IN"/>
            </w:rPr>
          </w:pPr>
          <w:hyperlink w:anchor="_Toc234344722" w:history="1">
            <w:r w:rsidRPr="007C2AF7">
              <w:rPr>
                <w:rStyle w:val="Hyperlink"/>
                <w:noProof/>
              </w:rPr>
              <w:t>Stakeholder Analysis</w:t>
            </w:r>
            <w:r w:rsidRPr="007C2AF7">
              <w:rPr>
                <w:noProof/>
                <w:webHidden/>
              </w:rPr>
              <w:tab/>
            </w:r>
            <w:r w:rsidRPr="007C2AF7">
              <w:rPr>
                <w:noProof/>
                <w:webHidden/>
              </w:rPr>
              <w:fldChar w:fldCharType="begin"/>
            </w:r>
            <w:r w:rsidRPr="007C2AF7">
              <w:rPr>
                <w:noProof/>
                <w:webHidden/>
              </w:rPr>
              <w:instrText xml:space="preserve"> PAGEREF _Toc234344722 \h </w:instrText>
            </w:r>
            <w:r w:rsidRPr="007C2AF7">
              <w:rPr>
                <w:noProof/>
                <w:webHidden/>
              </w:rPr>
            </w:r>
            <w:r w:rsidRPr="007C2AF7">
              <w:rPr>
                <w:noProof/>
                <w:webHidden/>
              </w:rPr>
              <w:fldChar w:fldCharType="separate"/>
            </w:r>
            <w:r w:rsidRPr="007C2AF7">
              <w:rPr>
                <w:noProof/>
                <w:webHidden/>
              </w:rPr>
              <w:t>10</w:t>
            </w:r>
            <w:r w:rsidRPr="007C2AF7">
              <w:rPr>
                <w:noProof/>
                <w:webHidden/>
              </w:rPr>
              <w:fldChar w:fldCharType="end"/>
            </w:r>
          </w:hyperlink>
        </w:p>
        <w:p w14:paraId="53731D0D" w14:textId="6AA805EA" w:rsidR="009E05A3" w:rsidRPr="007C2AF7" w:rsidRDefault="009E05A3">
          <w:pPr>
            <w:pStyle w:val="TOC2"/>
            <w:tabs>
              <w:tab w:val="right" w:leader="dot" w:pos="9016"/>
            </w:tabs>
            <w:rPr>
              <w:rFonts w:eastAsiaTheme="minorEastAsia"/>
              <w:noProof/>
              <w:lang w:val="en-IN" w:eastAsia="en-IN"/>
            </w:rPr>
          </w:pPr>
          <w:hyperlink w:anchor="_Toc234344723" w:history="1">
            <w:r w:rsidRPr="007C2AF7">
              <w:rPr>
                <w:rStyle w:val="Hyperlink"/>
                <w:noProof/>
              </w:rPr>
              <w:t>Power-Interest Grid</w:t>
            </w:r>
            <w:r w:rsidRPr="007C2AF7">
              <w:rPr>
                <w:noProof/>
                <w:webHidden/>
              </w:rPr>
              <w:tab/>
            </w:r>
            <w:r w:rsidRPr="007C2AF7">
              <w:rPr>
                <w:noProof/>
                <w:webHidden/>
              </w:rPr>
              <w:fldChar w:fldCharType="begin"/>
            </w:r>
            <w:r w:rsidRPr="007C2AF7">
              <w:rPr>
                <w:noProof/>
                <w:webHidden/>
              </w:rPr>
              <w:instrText xml:space="preserve"> PAGEREF _Toc234344723 \h </w:instrText>
            </w:r>
            <w:r w:rsidRPr="007C2AF7">
              <w:rPr>
                <w:noProof/>
                <w:webHidden/>
              </w:rPr>
            </w:r>
            <w:r w:rsidRPr="007C2AF7">
              <w:rPr>
                <w:noProof/>
                <w:webHidden/>
              </w:rPr>
              <w:fldChar w:fldCharType="separate"/>
            </w:r>
            <w:r w:rsidRPr="007C2AF7">
              <w:rPr>
                <w:noProof/>
                <w:webHidden/>
              </w:rPr>
              <w:t>10</w:t>
            </w:r>
            <w:r w:rsidRPr="007C2AF7">
              <w:rPr>
                <w:noProof/>
                <w:webHidden/>
              </w:rPr>
              <w:fldChar w:fldCharType="end"/>
            </w:r>
          </w:hyperlink>
        </w:p>
        <w:p w14:paraId="022E5125" w14:textId="20359FBE" w:rsidR="009E05A3" w:rsidRPr="007C2AF7" w:rsidRDefault="009E05A3">
          <w:pPr>
            <w:pStyle w:val="TOC2"/>
            <w:tabs>
              <w:tab w:val="right" w:leader="dot" w:pos="9016"/>
            </w:tabs>
            <w:rPr>
              <w:rFonts w:eastAsiaTheme="minorEastAsia"/>
              <w:noProof/>
              <w:lang w:val="en-IN" w:eastAsia="en-IN"/>
            </w:rPr>
          </w:pPr>
          <w:hyperlink w:anchor="_Toc234344724" w:history="1">
            <w:r w:rsidRPr="007C2AF7">
              <w:rPr>
                <w:rStyle w:val="Hyperlink"/>
                <w:noProof/>
              </w:rPr>
              <w:t>Impact on stakeholders</w:t>
            </w:r>
            <w:r w:rsidRPr="007C2AF7">
              <w:rPr>
                <w:noProof/>
                <w:webHidden/>
              </w:rPr>
              <w:tab/>
            </w:r>
            <w:r w:rsidRPr="007C2AF7">
              <w:rPr>
                <w:noProof/>
                <w:webHidden/>
              </w:rPr>
              <w:fldChar w:fldCharType="begin"/>
            </w:r>
            <w:r w:rsidRPr="007C2AF7">
              <w:rPr>
                <w:noProof/>
                <w:webHidden/>
              </w:rPr>
              <w:instrText xml:space="preserve"> PAGEREF _Toc234344724 \h </w:instrText>
            </w:r>
            <w:r w:rsidRPr="007C2AF7">
              <w:rPr>
                <w:noProof/>
                <w:webHidden/>
              </w:rPr>
            </w:r>
            <w:r w:rsidRPr="007C2AF7">
              <w:rPr>
                <w:noProof/>
                <w:webHidden/>
              </w:rPr>
              <w:fldChar w:fldCharType="separate"/>
            </w:r>
            <w:r w:rsidRPr="007C2AF7">
              <w:rPr>
                <w:noProof/>
                <w:webHidden/>
              </w:rPr>
              <w:t>11</w:t>
            </w:r>
            <w:r w:rsidRPr="007C2AF7">
              <w:rPr>
                <w:noProof/>
                <w:webHidden/>
              </w:rPr>
              <w:fldChar w:fldCharType="end"/>
            </w:r>
          </w:hyperlink>
        </w:p>
        <w:p w14:paraId="45EBAE9D" w14:textId="1AABEA0C" w:rsidR="009E05A3" w:rsidRPr="007C2AF7" w:rsidRDefault="009E05A3">
          <w:pPr>
            <w:pStyle w:val="TOC2"/>
            <w:tabs>
              <w:tab w:val="right" w:leader="dot" w:pos="9016"/>
            </w:tabs>
            <w:rPr>
              <w:rFonts w:eastAsiaTheme="minorEastAsia"/>
              <w:noProof/>
              <w:lang w:val="en-IN" w:eastAsia="en-IN"/>
            </w:rPr>
          </w:pPr>
          <w:hyperlink w:anchor="_Toc234344725" w:history="1">
            <w:r w:rsidRPr="007C2AF7">
              <w:rPr>
                <w:rStyle w:val="Hyperlink"/>
                <w:noProof/>
              </w:rPr>
              <w:t>Plan for stakeholders’ involvement</w:t>
            </w:r>
            <w:r w:rsidRPr="007C2AF7">
              <w:rPr>
                <w:noProof/>
                <w:webHidden/>
              </w:rPr>
              <w:tab/>
            </w:r>
            <w:r w:rsidRPr="007C2AF7">
              <w:rPr>
                <w:noProof/>
                <w:webHidden/>
              </w:rPr>
              <w:fldChar w:fldCharType="begin"/>
            </w:r>
            <w:r w:rsidRPr="007C2AF7">
              <w:rPr>
                <w:noProof/>
                <w:webHidden/>
              </w:rPr>
              <w:instrText xml:space="preserve"> PAGEREF _Toc234344725 \h </w:instrText>
            </w:r>
            <w:r w:rsidRPr="007C2AF7">
              <w:rPr>
                <w:noProof/>
                <w:webHidden/>
              </w:rPr>
            </w:r>
            <w:r w:rsidRPr="007C2AF7">
              <w:rPr>
                <w:noProof/>
                <w:webHidden/>
              </w:rPr>
              <w:fldChar w:fldCharType="separate"/>
            </w:r>
            <w:r w:rsidRPr="007C2AF7">
              <w:rPr>
                <w:noProof/>
                <w:webHidden/>
              </w:rPr>
              <w:t>11</w:t>
            </w:r>
            <w:r w:rsidRPr="007C2AF7">
              <w:rPr>
                <w:noProof/>
                <w:webHidden/>
              </w:rPr>
              <w:fldChar w:fldCharType="end"/>
            </w:r>
          </w:hyperlink>
        </w:p>
        <w:p w14:paraId="7D96A363" w14:textId="0DCA8995" w:rsidR="009E05A3" w:rsidRPr="007C2AF7" w:rsidRDefault="009E05A3">
          <w:pPr>
            <w:pStyle w:val="TOC1"/>
            <w:tabs>
              <w:tab w:val="right" w:leader="dot" w:pos="9016"/>
            </w:tabs>
            <w:rPr>
              <w:rFonts w:eastAsiaTheme="minorEastAsia"/>
              <w:noProof/>
              <w:lang w:val="en-IN" w:eastAsia="en-IN"/>
            </w:rPr>
          </w:pPr>
          <w:hyperlink w:anchor="_Toc234344726" w:history="1">
            <w:r w:rsidRPr="007C2AF7">
              <w:rPr>
                <w:rStyle w:val="Hyperlink"/>
                <w:noProof/>
              </w:rPr>
              <w:t>Implementation and monitoring</w:t>
            </w:r>
            <w:r w:rsidRPr="007C2AF7">
              <w:rPr>
                <w:noProof/>
                <w:webHidden/>
              </w:rPr>
              <w:tab/>
            </w:r>
            <w:r w:rsidRPr="007C2AF7">
              <w:rPr>
                <w:noProof/>
                <w:webHidden/>
              </w:rPr>
              <w:fldChar w:fldCharType="begin"/>
            </w:r>
            <w:r w:rsidRPr="007C2AF7">
              <w:rPr>
                <w:noProof/>
                <w:webHidden/>
              </w:rPr>
              <w:instrText xml:space="preserve"> PAGEREF _Toc234344726 \h </w:instrText>
            </w:r>
            <w:r w:rsidRPr="007C2AF7">
              <w:rPr>
                <w:noProof/>
                <w:webHidden/>
              </w:rPr>
            </w:r>
            <w:r w:rsidRPr="007C2AF7">
              <w:rPr>
                <w:noProof/>
                <w:webHidden/>
              </w:rPr>
              <w:fldChar w:fldCharType="separate"/>
            </w:r>
            <w:r w:rsidRPr="007C2AF7">
              <w:rPr>
                <w:noProof/>
                <w:webHidden/>
              </w:rPr>
              <w:t>11</w:t>
            </w:r>
            <w:r w:rsidRPr="007C2AF7">
              <w:rPr>
                <w:noProof/>
                <w:webHidden/>
              </w:rPr>
              <w:fldChar w:fldCharType="end"/>
            </w:r>
          </w:hyperlink>
        </w:p>
        <w:p w14:paraId="17070275" w14:textId="3E9BCAC1" w:rsidR="009E05A3" w:rsidRPr="007C2AF7" w:rsidRDefault="009E05A3">
          <w:pPr>
            <w:pStyle w:val="TOC1"/>
            <w:tabs>
              <w:tab w:val="right" w:leader="dot" w:pos="9016"/>
            </w:tabs>
            <w:rPr>
              <w:rFonts w:eastAsiaTheme="minorEastAsia"/>
              <w:noProof/>
              <w:lang w:val="en-IN" w:eastAsia="en-IN"/>
            </w:rPr>
          </w:pPr>
          <w:hyperlink w:anchor="_Toc234344727" w:history="1">
            <w:r w:rsidRPr="007C2AF7">
              <w:rPr>
                <w:rStyle w:val="Hyperlink"/>
                <w:noProof/>
              </w:rPr>
              <w:t>Conclusion</w:t>
            </w:r>
            <w:r w:rsidRPr="007C2AF7">
              <w:rPr>
                <w:noProof/>
                <w:webHidden/>
              </w:rPr>
              <w:tab/>
            </w:r>
            <w:r w:rsidRPr="007C2AF7">
              <w:rPr>
                <w:noProof/>
                <w:webHidden/>
              </w:rPr>
              <w:fldChar w:fldCharType="begin"/>
            </w:r>
            <w:r w:rsidRPr="007C2AF7">
              <w:rPr>
                <w:noProof/>
                <w:webHidden/>
              </w:rPr>
              <w:instrText xml:space="preserve"> PAGEREF _Toc234344727 \h </w:instrText>
            </w:r>
            <w:r w:rsidRPr="007C2AF7">
              <w:rPr>
                <w:noProof/>
                <w:webHidden/>
              </w:rPr>
            </w:r>
            <w:r w:rsidRPr="007C2AF7">
              <w:rPr>
                <w:noProof/>
                <w:webHidden/>
              </w:rPr>
              <w:fldChar w:fldCharType="separate"/>
            </w:r>
            <w:r w:rsidRPr="007C2AF7">
              <w:rPr>
                <w:noProof/>
                <w:webHidden/>
              </w:rPr>
              <w:t>12</w:t>
            </w:r>
            <w:r w:rsidRPr="007C2AF7">
              <w:rPr>
                <w:noProof/>
                <w:webHidden/>
              </w:rPr>
              <w:fldChar w:fldCharType="end"/>
            </w:r>
          </w:hyperlink>
        </w:p>
        <w:p w14:paraId="02F5EECA" w14:textId="0D662075" w:rsidR="009E05A3" w:rsidRPr="007C2AF7" w:rsidRDefault="009E05A3">
          <w:pPr>
            <w:pStyle w:val="TOC1"/>
            <w:tabs>
              <w:tab w:val="right" w:leader="dot" w:pos="9016"/>
            </w:tabs>
            <w:rPr>
              <w:rFonts w:eastAsiaTheme="minorEastAsia"/>
              <w:noProof/>
              <w:lang w:val="en-IN" w:eastAsia="en-IN"/>
            </w:rPr>
          </w:pPr>
          <w:hyperlink w:anchor="_Toc234344728" w:history="1">
            <w:r w:rsidRPr="007C2AF7">
              <w:rPr>
                <w:rStyle w:val="Hyperlink"/>
                <w:noProof/>
              </w:rPr>
              <w:t>Reference list</w:t>
            </w:r>
            <w:r w:rsidRPr="007C2AF7">
              <w:rPr>
                <w:noProof/>
                <w:webHidden/>
              </w:rPr>
              <w:tab/>
            </w:r>
            <w:r w:rsidRPr="007C2AF7">
              <w:rPr>
                <w:noProof/>
                <w:webHidden/>
              </w:rPr>
              <w:fldChar w:fldCharType="begin"/>
            </w:r>
            <w:r w:rsidRPr="007C2AF7">
              <w:rPr>
                <w:noProof/>
                <w:webHidden/>
              </w:rPr>
              <w:instrText xml:space="preserve"> PAGEREF _Toc234344728 \h </w:instrText>
            </w:r>
            <w:r w:rsidRPr="007C2AF7">
              <w:rPr>
                <w:noProof/>
                <w:webHidden/>
              </w:rPr>
            </w:r>
            <w:r w:rsidRPr="007C2AF7">
              <w:rPr>
                <w:noProof/>
                <w:webHidden/>
              </w:rPr>
              <w:fldChar w:fldCharType="separate"/>
            </w:r>
            <w:r w:rsidRPr="007C2AF7">
              <w:rPr>
                <w:noProof/>
                <w:webHidden/>
              </w:rPr>
              <w:t>13</w:t>
            </w:r>
            <w:r w:rsidRPr="007C2AF7">
              <w:rPr>
                <w:noProof/>
                <w:webHidden/>
              </w:rPr>
              <w:fldChar w:fldCharType="end"/>
            </w:r>
          </w:hyperlink>
        </w:p>
        <w:p w14:paraId="2FD67C46" w14:textId="3C1E0519" w:rsidR="009E05A3" w:rsidRPr="007C2AF7" w:rsidRDefault="009E05A3">
          <w:pPr>
            <w:pStyle w:val="TOC1"/>
            <w:tabs>
              <w:tab w:val="right" w:leader="dot" w:pos="9016"/>
            </w:tabs>
            <w:rPr>
              <w:rFonts w:eastAsiaTheme="minorEastAsia"/>
              <w:noProof/>
              <w:lang w:val="en-IN" w:eastAsia="en-IN"/>
            </w:rPr>
          </w:pPr>
          <w:hyperlink w:anchor="_Toc234344729" w:history="1">
            <w:r w:rsidRPr="007C2AF7">
              <w:rPr>
                <w:rStyle w:val="Hyperlink"/>
                <w:noProof/>
              </w:rPr>
              <w:t>Appendices</w:t>
            </w:r>
            <w:r w:rsidRPr="007C2AF7">
              <w:rPr>
                <w:noProof/>
                <w:webHidden/>
              </w:rPr>
              <w:tab/>
            </w:r>
            <w:r w:rsidRPr="007C2AF7">
              <w:rPr>
                <w:noProof/>
                <w:webHidden/>
              </w:rPr>
              <w:fldChar w:fldCharType="begin"/>
            </w:r>
            <w:r w:rsidRPr="007C2AF7">
              <w:rPr>
                <w:noProof/>
                <w:webHidden/>
              </w:rPr>
              <w:instrText xml:space="preserve"> PAGEREF _Toc234344729 \h </w:instrText>
            </w:r>
            <w:r w:rsidRPr="007C2AF7">
              <w:rPr>
                <w:noProof/>
                <w:webHidden/>
              </w:rPr>
            </w:r>
            <w:r w:rsidRPr="007C2AF7">
              <w:rPr>
                <w:noProof/>
                <w:webHidden/>
              </w:rPr>
              <w:fldChar w:fldCharType="separate"/>
            </w:r>
            <w:r w:rsidRPr="007C2AF7">
              <w:rPr>
                <w:noProof/>
                <w:webHidden/>
              </w:rPr>
              <w:t>16</w:t>
            </w:r>
            <w:r w:rsidRPr="007C2AF7">
              <w:rPr>
                <w:noProof/>
                <w:webHidden/>
              </w:rPr>
              <w:fldChar w:fldCharType="end"/>
            </w:r>
          </w:hyperlink>
        </w:p>
        <w:p w14:paraId="526A4872" w14:textId="7F101425" w:rsidR="009E05A3" w:rsidRPr="007C2AF7" w:rsidRDefault="009E05A3">
          <w:pPr>
            <w:pStyle w:val="TOC2"/>
            <w:tabs>
              <w:tab w:val="right" w:leader="dot" w:pos="9016"/>
            </w:tabs>
            <w:rPr>
              <w:rFonts w:eastAsiaTheme="minorEastAsia"/>
              <w:noProof/>
              <w:lang w:val="en-IN" w:eastAsia="en-IN"/>
            </w:rPr>
          </w:pPr>
          <w:hyperlink w:anchor="_Toc234344730" w:history="1">
            <w:r w:rsidRPr="007C2AF7">
              <w:rPr>
                <w:rStyle w:val="Hyperlink"/>
                <w:noProof/>
              </w:rPr>
              <w:t>Appendix 1: PESTLE analysis</w:t>
            </w:r>
            <w:r w:rsidRPr="007C2AF7">
              <w:rPr>
                <w:noProof/>
                <w:webHidden/>
              </w:rPr>
              <w:tab/>
            </w:r>
            <w:r w:rsidRPr="007C2AF7">
              <w:rPr>
                <w:noProof/>
                <w:webHidden/>
              </w:rPr>
              <w:fldChar w:fldCharType="begin"/>
            </w:r>
            <w:r w:rsidRPr="007C2AF7">
              <w:rPr>
                <w:noProof/>
                <w:webHidden/>
              </w:rPr>
              <w:instrText xml:space="preserve"> PAGEREF _Toc234344730 \h </w:instrText>
            </w:r>
            <w:r w:rsidRPr="007C2AF7">
              <w:rPr>
                <w:noProof/>
                <w:webHidden/>
              </w:rPr>
            </w:r>
            <w:r w:rsidRPr="007C2AF7">
              <w:rPr>
                <w:noProof/>
                <w:webHidden/>
              </w:rPr>
              <w:fldChar w:fldCharType="separate"/>
            </w:r>
            <w:r w:rsidRPr="007C2AF7">
              <w:rPr>
                <w:noProof/>
                <w:webHidden/>
              </w:rPr>
              <w:t>16</w:t>
            </w:r>
            <w:r w:rsidRPr="007C2AF7">
              <w:rPr>
                <w:noProof/>
                <w:webHidden/>
              </w:rPr>
              <w:fldChar w:fldCharType="end"/>
            </w:r>
          </w:hyperlink>
        </w:p>
        <w:p w14:paraId="526A250A" w14:textId="3E9A4DB1" w:rsidR="009E05A3" w:rsidRPr="007C2AF7" w:rsidRDefault="009E05A3">
          <w:pPr>
            <w:pStyle w:val="TOC2"/>
            <w:tabs>
              <w:tab w:val="right" w:leader="dot" w:pos="9016"/>
            </w:tabs>
            <w:rPr>
              <w:rFonts w:eastAsiaTheme="minorEastAsia"/>
              <w:noProof/>
              <w:lang w:val="en-IN" w:eastAsia="en-IN"/>
            </w:rPr>
          </w:pPr>
          <w:hyperlink w:anchor="_Toc234344731" w:history="1">
            <w:r w:rsidRPr="007C2AF7">
              <w:rPr>
                <w:rStyle w:val="Hyperlink"/>
                <w:noProof/>
              </w:rPr>
              <w:t>Appendix 2: SWOT Framework</w:t>
            </w:r>
            <w:r w:rsidRPr="007C2AF7">
              <w:rPr>
                <w:noProof/>
                <w:webHidden/>
              </w:rPr>
              <w:tab/>
            </w:r>
            <w:r w:rsidRPr="007C2AF7">
              <w:rPr>
                <w:noProof/>
                <w:webHidden/>
              </w:rPr>
              <w:fldChar w:fldCharType="begin"/>
            </w:r>
            <w:r w:rsidRPr="007C2AF7">
              <w:rPr>
                <w:noProof/>
                <w:webHidden/>
              </w:rPr>
              <w:instrText xml:space="preserve"> PAGEREF _Toc234344731 \h </w:instrText>
            </w:r>
            <w:r w:rsidRPr="007C2AF7">
              <w:rPr>
                <w:noProof/>
                <w:webHidden/>
              </w:rPr>
            </w:r>
            <w:r w:rsidRPr="007C2AF7">
              <w:rPr>
                <w:noProof/>
                <w:webHidden/>
              </w:rPr>
              <w:fldChar w:fldCharType="separate"/>
            </w:r>
            <w:r w:rsidRPr="007C2AF7">
              <w:rPr>
                <w:noProof/>
                <w:webHidden/>
              </w:rPr>
              <w:t>17</w:t>
            </w:r>
            <w:r w:rsidRPr="007C2AF7">
              <w:rPr>
                <w:noProof/>
                <w:webHidden/>
              </w:rPr>
              <w:fldChar w:fldCharType="end"/>
            </w:r>
          </w:hyperlink>
        </w:p>
        <w:p w14:paraId="4D1BD27D" w14:textId="53804431" w:rsidR="009E05A3" w:rsidRPr="007C2AF7" w:rsidRDefault="009E05A3">
          <w:pPr>
            <w:pStyle w:val="TOC2"/>
            <w:tabs>
              <w:tab w:val="right" w:leader="dot" w:pos="9016"/>
            </w:tabs>
            <w:rPr>
              <w:rFonts w:eastAsiaTheme="minorEastAsia"/>
              <w:noProof/>
              <w:lang w:val="en-IN" w:eastAsia="en-IN"/>
            </w:rPr>
          </w:pPr>
          <w:hyperlink w:anchor="_Toc234344732" w:history="1">
            <w:r w:rsidRPr="007C2AF7">
              <w:rPr>
                <w:rStyle w:val="Hyperlink"/>
                <w:noProof/>
              </w:rPr>
              <w:t>Appendix 3: Porter’s five forces framework</w:t>
            </w:r>
            <w:r w:rsidRPr="007C2AF7">
              <w:rPr>
                <w:noProof/>
                <w:webHidden/>
              </w:rPr>
              <w:tab/>
            </w:r>
            <w:r w:rsidRPr="007C2AF7">
              <w:rPr>
                <w:noProof/>
                <w:webHidden/>
              </w:rPr>
              <w:fldChar w:fldCharType="begin"/>
            </w:r>
            <w:r w:rsidRPr="007C2AF7">
              <w:rPr>
                <w:noProof/>
                <w:webHidden/>
              </w:rPr>
              <w:instrText xml:space="preserve"> PAGEREF _Toc234344732 \h </w:instrText>
            </w:r>
            <w:r w:rsidRPr="007C2AF7">
              <w:rPr>
                <w:noProof/>
                <w:webHidden/>
              </w:rPr>
            </w:r>
            <w:r w:rsidRPr="007C2AF7">
              <w:rPr>
                <w:noProof/>
                <w:webHidden/>
              </w:rPr>
              <w:fldChar w:fldCharType="separate"/>
            </w:r>
            <w:r w:rsidRPr="007C2AF7">
              <w:rPr>
                <w:noProof/>
                <w:webHidden/>
              </w:rPr>
              <w:t>18</w:t>
            </w:r>
            <w:r w:rsidRPr="007C2AF7">
              <w:rPr>
                <w:noProof/>
                <w:webHidden/>
              </w:rPr>
              <w:fldChar w:fldCharType="end"/>
            </w:r>
          </w:hyperlink>
        </w:p>
        <w:p w14:paraId="3F66E7CB" w14:textId="7056E2FA" w:rsidR="009E05A3" w:rsidRPr="007C2AF7" w:rsidRDefault="009E05A3">
          <w:pPr>
            <w:pStyle w:val="TOC2"/>
            <w:tabs>
              <w:tab w:val="right" w:leader="dot" w:pos="9016"/>
            </w:tabs>
            <w:rPr>
              <w:rFonts w:eastAsiaTheme="minorEastAsia"/>
              <w:noProof/>
              <w:lang w:val="en-IN" w:eastAsia="en-IN"/>
            </w:rPr>
          </w:pPr>
          <w:hyperlink w:anchor="_Toc234344733" w:history="1">
            <w:r w:rsidRPr="007C2AF7">
              <w:rPr>
                <w:rStyle w:val="Hyperlink"/>
                <w:noProof/>
              </w:rPr>
              <w:t>Appendix 4: Ansoff Matrix</w:t>
            </w:r>
            <w:r w:rsidRPr="007C2AF7">
              <w:rPr>
                <w:noProof/>
                <w:webHidden/>
              </w:rPr>
              <w:tab/>
            </w:r>
            <w:r w:rsidRPr="007C2AF7">
              <w:rPr>
                <w:noProof/>
                <w:webHidden/>
              </w:rPr>
              <w:fldChar w:fldCharType="begin"/>
            </w:r>
            <w:r w:rsidRPr="007C2AF7">
              <w:rPr>
                <w:noProof/>
                <w:webHidden/>
              </w:rPr>
              <w:instrText xml:space="preserve"> PAGEREF _Toc234344733 \h </w:instrText>
            </w:r>
            <w:r w:rsidRPr="007C2AF7">
              <w:rPr>
                <w:noProof/>
                <w:webHidden/>
              </w:rPr>
            </w:r>
            <w:r w:rsidRPr="007C2AF7">
              <w:rPr>
                <w:noProof/>
                <w:webHidden/>
              </w:rPr>
              <w:fldChar w:fldCharType="separate"/>
            </w:r>
            <w:r w:rsidRPr="007C2AF7">
              <w:rPr>
                <w:noProof/>
                <w:webHidden/>
              </w:rPr>
              <w:t>19</w:t>
            </w:r>
            <w:r w:rsidRPr="007C2AF7">
              <w:rPr>
                <w:noProof/>
                <w:webHidden/>
              </w:rPr>
              <w:fldChar w:fldCharType="end"/>
            </w:r>
          </w:hyperlink>
        </w:p>
        <w:p w14:paraId="69D71D2D" w14:textId="710765F5" w:rsidR="009E05A3" w:rsidRPr="007C2AF7" w:rsidRDefault="009E05A3">
          <w:pPr>
            <w:pStyle w:val="TOC2"/>
            <w:tabs>
              <w:tab w:val="right" w:leader="dot" w:pos="9016"/>
            </w:tabs>
            <w:rPr>
              <w:rFonts w:eastAsiaTheme="minorEastAsia"/>
              <w:noProof/>
              <w:lang w:val="en-IN" w:eastAsia="en-IN"/>
            </w:rPr>
          </w:pPr>
          <w:hyperlink w:anchor="_Toc234344734" w:history="1">
            <w:r w:rsidRPr="007C2AF7">
              <w:rPr>
                <w:rStyle w:val="Hyperlink"/>
                <w:noProof/>
              </w:rPr>
              <w:t>Appendix 5: TOWS Matrix</w:t>
            </w:r>
            <w:r w:rsidRPr="007C2AF7">
              <w:rPr>
                <w:noProof/>
                <w:webHidden/>
              </w:rPr>
              <w:tab/>
            </w:r>
            <w:r w:rsidRPr="007C2AF7">
              <w:rPr>
                <w:noProof/>
                <w:webHidden/>
              </w:rPr>
              <w:fldChar w:fldCharType="begin"/>
            </w:r>
            <w:r w:rsidRPr="007C2AF7">
              <w:rPr>
                <w:noProof/>
                <w:webHidden/>
              </w:rPr>
              <w:instrText xml:space="preserve"> PAGEREF _Toc234344734 \h </w:instrText>
            </w:r>
            <w:r w:rsidRPr="007C2AF7">
              <w:rPr>
                <w:noProof/>
                <w:webHidden/>
              </w:rPr>
            </w:r>
            <w:r w:rsidRPr="007C2AF7">
              <w:rPr>
                <w:noProof/>
                <w:webHidden/>
              </w:rPr>
              <w:fldChar w:fldCharType="separate"/>
            </w:r>
            <w:r w:rsidRPr="007C2AF7">
              <w:rPr>
                <w:noProof/>
                <w:webHidden/>
              </w:rPr>
              <w:t>19</w:t>
            </w:r>
            <w:r w:rsidRPr="007C2AF7">
              <w:rPr>
                <w:noProof/>
                <w:webHidden/>
              </w:rPr>
              <w:fldChar w:fldCharType="end"/>
            </w:r>
          </w:hyperlink>
        </w:p>
        <w:p w14:paraId="11395965" w14:textId="7C873DA8" w:rsidR="00A30835" w:rsidRPr="007C2AF7" w:rsidRDefault="00A30835" w:rsidP="00FE3170">
          <w:pPr>
            <w:spacing w:line="360" w:lineRule="auto"/>
            <w:jc w:val="both"/>
          </w:pPr>
          <w:r w:rsidRPr="007C2AF7">
            <w:rPr>
              <w:rFonts w:ascii="Arial" w:hAnsi="Arial" w:cs="Arial"/>
              <w:b/>
              <w:bCs/>
              <w:noProof/>
              <w:color w:val="000000" w:themeColor="text1"/>
              <w:sz w:val="22"/>
              <w:szCs w:val="22"/>
            </w:rPr>
            <w:fldChar w:fldCharType="end"/>
          </w:r>
        </w:p>
      </w:sdtContent>
    </w:sdt>
    <w:p w14:paraId="0E86CF47" w14:textId="64CA97FB" w:rsidR="0033404D" w:rsidRPr="007C2AF7" w:rsidRDefault="0033404D" w:rsidP="0033404D">
      <w:pPr>
        <w:spacing w:line="360" w:lineRule="auto"/>
        <w:jc w:val="both"/>
        <w:rPr>
          <w:rFonts w:ascii="Arial" w:hAnsi="Arial" w:cs="Arial"/>
          <w:sz w:val="22"/>
          <w:szCs w:val="22"/>
        </w:rPr>
      </w:pPr>
      <w:r w:rsidRPr="007C2AF7">
        <w:rPr>
          <w:rFonts w:ascii="Arial" w:hAnsi="Arial" w:cs="Arial"/>
          <w:sz w:val="22"/>
          <w:szCs w:val="22"/>
        </w:rPr>
        <w:br w:type="page"/>
      </w:r>
    </w:p>
    <w:p w14:paraId="4B355312" w14:textId="6A0AAF48" w:rsidR="0033404D" w:rsidRPr="007C2AF7" w:rsidRDefault="0033404D" w:rsidP="00312131">
      <w:pPr>
        <w:pStyle w:val="Heading1"/>
        <w:rPr>
          <w:lang w:val="en-GB"/>
        </w:rPr>
      </w:pPr>
      <w:bookmarkStart w:id="0" w:name="_Toc234344709"/>
      <w:r w:rsidRPr="007C2AF7">
        <w:rPr>
          <w:lang w:val="en-GB"/>
        </w:rPr>
        <w:lastRenderedPageBreak/>
        <w:t>Introduction to Vodafone</w:t>
      </w:r>
      <w:bookmarkEnd w:id="0"/>
      <w:r w:rsidR="00312131" w:rsidRPr="007C2AF7">
        <w:rPr>
          <w:lang w:val="en-GB"/>
        </w:rPr>
        <w:t xml:space="preserve"> </w:t>
      </w:r>
    </w:p>
    <w:p w14:paraId="562347D7" w14:textId="3882F200" w:rsidR="00DC08D8" w:rsidRPr="007C2AF7" w:rsidRDefault="00DC08D8" w:rsidP="00DC08D8">
      <w:pPr>
        <w:spacing w:line="360" w:lineRule="auto"/>
        <w:jc w:val="both"/>
        <w:rPr>
          <w:rFonts w:ascii="Arial" w:hAnsi="Arial" w:cs="Arial"/>
          <w:sz w:val="22"/>
          <w:szCs w:val="22"/>
        </w:rPr>
      </w:pPr>
      <w:r w:rsidRPr="007C2AF7">
        <w:rPr>
          <w:rFonts w:ascii="Arial" w:hAnsi="Arial" w:cs="Arial"/>
          <w:sz w:val="22"/>
          <w:szCs w:val="22"/>
        </w:rPr>
        <w:t>One of the leading telecommunication brands is Vodafone</w:t>
      </w:r>
      <w:r w:rsidR="00831E18" w:rsidRPr="007C2AF7">
        <w:rPr>
          <w:rFonts w:ascii="Arial" w:hAnsi="Arial" w:cs="Arial"/>
          <w:sz w:val="22"/>
          <w:szCs w:val="22"/>
        </w:rPr>
        <w:t>,</w:t>
      </w:r>
      <w:r w:rsidRPr="007C2AF7">
        <w:rPr>
          <w:rFonts w:ascii="Arial" w:hAnsi="Arial" w:cs="Arial"/>
          <w:sz w:val="22"/>
          <w:szCs w:val="22"/>
        </w:rPr>
        <w:t xml:space="preserve"> which is successfully maintaining its global presence by offering digital communication, cloud, internet of things (IoT), </w:t>
      </w:r>
      <w:r w:rsidR="00831E18" w:rsidRPr="007C2AF7">
        <w:rPr>
          <w:rFonts w:ascii="Arial" w:hAnsi="Arial" w:cs="Arial"/>
          <w:sz w:val="22"/>
          <w:szCs w:val="22"/>
        </w:rPr>
        <w:t>broadband,</w:t>
      </w:r>
      <w:r w:rsidRPr="007C2AF7">
        <w:rPr>
          <w:rFonts w:ascii="Arial" w:hAnsi="Arial" w:cs="Arial"/>
          <w:sz w:val="22"/>
          <w:szCs w:val="22"/>
        </w:rPr>
        <w:t xml:space="preserve"> and mobile services across 30 different countries. It is a renowned telecommunication service provider of the United Kingdom, which currently has 279 million mobile customers</w:t>
      </w:r>
      <w:r w:rsidR="00682204" w:rsidRPr="007C2AF7">
        <w:rPr>
          <w:rFonts w:ascii="Arial" w:hAnsi="Arial" w:cs="Arial"/>
          <w:sz w:val="22"/>
          <w:szCs w:val="22"/>
        </w:rPr>
        <w:t xml:space="preserve"> (Vodafone, </w:t>
      </w:r>
      <w:proofErr w:type="spellStart"/>
      <w:r w:rsidR="00682204" w:rsidRPr="007C2AF7">
        <w:rPr>
          <w:rFonts w:ascii="Arial" w:hAnsi="Arial" w:cs="Arial"/>
          <w:sz w:val="22"/>
          <w:szCs w:val="22"/>
        </w:rPr>
        <w:t>n.d.a</w:t>
      </w:r>
      <w:proofErr w:type="spellEnd"/>
      <w:r w:rsidR="00682204" w:rsidRPr="007C2AF7">
        <w:rPr>
          <w:rFonts w:ascii="Arial" w:hAnsi="Arial" w:cs="Arial"/>
          <w:sz w:val="22"/>
          <w:szCs w:val="22"/>
        </w:rPr>
        <w:t>)</w:t>
      </w:r>
      <w:r w:rsidRPr="007C2AF7">
        <w:rPr>
          <w:rFonts w:ascii="Arial" w:hAnsi="Arial" w:cs="Arial"/>
          <w:sz w:val="22"/>
          <w:szCs w:val="22"/>
        </w:rPr>
        <w:t xml:space="preserve">. 5 million businesses worldwide are serviced through the brand globally. In addition, the organisation </w:t>
      </w:r>
      <w:r w:rsidR="00831E18" w:rsidRPr="007C2AF7">
        <w:rPr>
          <w:rFonts w:ascii="Arial" w:hAnsi="Arial" w:cs="Arial"/>
          <w:sz w:val="22"/>
          <w:szCs w:val="22"/>
        </w:rPr>
        <w:t>has</w:t>
      </w:r>
      <w:r w:rsidRPr="007C2AF7">
        <w:rPr>
          <w:rFonts w:ascii="Arial" w:hAnsi="Arial" w:cs="Arial"/>
          <w:sz w:val="22"/>
          <w:szCs w:val="22"/>
        </w:rPr>
        <w:t xml:space="preserve"> 244 million IoT consumers, 11 million television subscribers, and 18 million broadband users</w:t>
      </w:r>
      <w:r w:rsidR="00682204" w:rsidRPr="007C2AF7">
        <w:rPr>
          <w:rFonts w:ascii="Arial" w:hAnsi="Arial" w:cs="Arial"/>
          <w:sz w:val="22"/>
          <w:szCs w:val="22"/>
        </w:rPr>
        <w:t xml:space="preserve"> (Vodafone, </w:t>
      </w:r>
      <w:proofErr w:type="spellStart"/>
      <w:r w:rsidR="00682204" w:rsidRPr="007C2AF7">
        <w:rPr>
          <w:rFonts w:ascii="Arial" w:hAnsi="Arial" w:cs="Arial"/>
          <w:sz w:val="22"/>
          <w:szCs w:val="22"/>
        </w:rPr>
        <w:t>n.d.a</w:t>
      </w:r>
      <w:proofErr w:type="spellEnd"/>
      <w:r w:rsidR="00682204" w:rsidRPr="007C2AF7">
        <w:rPr>
          <w:rFonts w:ascii="Arial" w:hAnsi="Arial" w:cs="Arial"/>
          <w:sz w:val="22"/>
          <w:szCs w:val="22"/>
        </w:rPr>
        <w:t>)</w:t>
      </w:r>
      <w:r w:rsidRPr="007C2AF7">
        <w:rPr>
          <w:rFonts w:ascii="Arial" w:hAnsi="Arial" w:cs="Arial"/>
          <w:sz w:val="22"/>
          <w:szCs w:val="22"/>
        </w:rPr>
        <w:t xml:space="preserve">. The business is driving digital transformation in 6 countries in Africa and 9 countries in Europe. The brand is the largest business-to-business connectivity provider across Europe and Africa, and its market </w:t>
      </w:r>
      <w:r w:rsidR="00682204" w:rsidRPr="007C2AF7">
        <w:rPr>
          <w:rFonts w:ascii="Arial" w:hAnsi="Arial" w:cs="Arial"/>
          <w:sz w:val="22"/>
          <w:szCs w:val="22"/>
        </w:rPr>
        <w:t>value</w:t>
      </w:r>
      <w:r w:rsidRPr="007C2AF7">
        <w:rPr>
          <w:rFonts w:ascii="Arial" w:hAnsi="Arial" w:cs="Arial"/>
          <w:sz w:val="22"/>
          <w:szCs w:val="22"/>
        </w:rPr>
        <w:t xml:space="preserve"> in the UK is €</w:t>
      </w:r>
      <w:r w:rsidR="00682204" w:rsidRPr="007C2AF7">
        <w:rPr>
          <w:rFonts w:ascii="Arial" w:hAnsi="Arial" w:cs="Arial"/>
          <w:sz w:val="22"/>
          <w:szCs w:val="22"/>
        </w:rPr>
        <w:t>14</w:t>
      </w:r>
      <w:r w:rsidRPr="007C2AF7">
        <w:rPr>
          <w:rFonts w:ascii="Arial" w:hAnsi="Arial" w:cs="Arial"/>
          <w:sz w:val="22"/>
          <w:szCs w:val="22"/>
        </w:rPr>
        <w:t xml:space="preserve"> Billion</w:t>
      </w:r>
      <w:r w:rsidR="00682204" w:rsidRPr="007C2AF7">
        <w:rPr>
          <w:rFonts w:ascii="Arial" w:hAnsi="Arial" w:cs="Arial"/>
          <w:sz w:val="22"/>
          <w:szCs w:val="22"/>
        </w:rPr>
        <w:t xml:space="preserve"> (Vodafone, </w:t>
      </w:r>
      <w:proofErr w:type="spellStart"/>
      <w:r w:rsidR="00682204" w:rsidRPr="007C2AF7">
        <w:rPr>
          <w:rFonts w:ascii="Arial" w:hAnsi="Arial" w:cs="Arial"/>
          <w:sz w:val="22"/>
          <w:szCs w:val="22"/>
        </w:rPr>
        <w:t>n.d.b</w:t>
      </w:r>
      <w:proofErr w:type="spellEnd"/>
      <w:r w:rsidR="00682204" w:rsidRPr="007C2AF7">
        <w:rPr>
          <w:rFonts w:ascii="Arial" w:hAnsi="Arial" w:cs="Arial"/>
          <w:sz w:val="22"/>
          <w:szCs w:val="22"/>
        </w:rPr>
        <w:t>)</w:t>
      </w:r>
      <w:r w:rsidRPr="007C2AF7">
        <w:rPr>
          <w:rFonts w:ascii="Arial" w:hAnsi="Arial" w:cs="Arial"/>
          <w:sz w:val="22"/>
          <w:szCs w:val="22"/>
        </w:rPr>
        <w:t xml:space="preserve">. </w:t>
      </w:r>
    </w:p>
    <w:p w14:paraId="79AE7565" w14:textId="593BF6A6" w:rsidR="00682204" w:rsidRPr="007C2AF7" w:rsidRDefault="00682204" w:rsidP="00DC08D8">
      <w:pPr>
        <w:spacing w:line="360" w:lineRule="auto"/>
        <w:jc w:val="both"/>
        <w:rPr>
          <w:rFonts w:ascii="Arial" w:hAnsi="Arial" w:cs="Arial"/>
          <w:sz w:val="22"/>
          <w:szCs w:val="22"/>
        </w:rPr>
      </w:pPr>
      <w:r w:rsidRPr="007C2AF7">
        <w:rPr>
          <w:rFonts w:ascii="Arial" w:hAnsi="Arial" w:cs="Arial"/>
          <w:noProof/>
          <w:sz w:val="22"/>
          <w:szCs w:val="22"/>
        </w:rPr>
        <w:drawing>
          <wp:inline distT="0" distB="0" distL="0" distR="0" wp14:anchorId="6C721CC9" wp14:editId="2A6EB60A">
            <wp:extent cx="5731510" cy="3522345"/>
            <wp:effectExtent l="19050" t="19050" r="21590" b="20955"/>
            <wp:docPr id="1748715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15697" name=""/>
                    <pic:cNvPicPr/>
                  </pic:nvPicPr>
                  <pic:blipFill>
                    <a:blip r:embed="rId8"/>
                    <a:stretch>
                      <a:fillRect/>
                    </a:stretch>
                  </pic:blipFill>
                  <pic:spPr>
                    <a:xfrm>
                      <a:off x="0" y="0"/>
                      <a:ext cx="5731510" cy="3522345"/>
                    </a:xfrm>
                    <a:prstGeom prst="rect">
                      <a:avLst/>
                    </a:prstGeom>
                    <a:ln>
                      <a:solidFill>
                        <a:schemeClr val="tx1"/>
                      </a:solidFill>
                    </a:ln>
                  </pic:spPr>
                </pic:pic>
              </a:graphicData>
            </a:graphic>
          </wp:inline>
        </w:drawing>
      </w:r>
    </w:p>
    <w:p w14:paraId="74EE1610" w14:textId="744A7140" w:rsidR="00682204" w:rsidRPr="007C2AF7" w:rsidRDefault="00682204" w:rsidP="00682204">
      <w:pPr>
        <w:spacing w:line="360" w:lineRule="auto"/>
        <w:jc w:val="center"/>
        <w:rPr>
          <w:rFonts w:ascii="Arial" w:hAnsi="Arial" w:cs="Arial"/>
          <w:b/>
          <w:bCs/>
          <w:sz w:val="22"/>
          <w:szCs w:val="22"/>
        </w:rPr>
      </w:pPr>
      <w:r w:rsidRPr="007C2AF7">
        <w:rPr>
          <w:rFonts w:ascii="Arial" w:hAnsi="Arial" w:cs="Arial"/>
          <w:b/>
          <w:bCs/>
          <w:sz w:val="22"/>
          <w:szCs w:val="22"/>
        </w:rPr>
        <w:t>Figure 1: Total number of European customers of Vodafone</w:t>
      </w:r>
    </w:p>
    <w:p w14:paraId="37B11252" w14:textId="4AAC97E8" w:rsidR="00682204" w:rsidRPr="007C2AF7" w:rsidRDefault="00682204" w:rsidP="00682204">
      <w:pPr>
        <w:spacing w:line="360" w:lineRule="auto"/>
        <w:jc w:val="center"/>
        <w:rPr>
          <w:rFonts w:ascii="Arial" w:hAnsi="Arial" w:cs="Arial"/>
          <w:sz w:val="22"/>
          <w:szCs w:val="22"/>
        </w:rPr>
      </w:pPr>
      <w:r w:rsidRPr="007C2AF7">
        <w:rPr>
          <w:rFonts w:ascii="Arial" w:hAnsi="Arial" w:cs="Arial"/>
          <w:sz w:val="22"/>
          <w:szCs w:val="22"/>
        </w:rPr>
        <w:t xml:space="preserve">(Source: </w:t>
      </w:r>
      <w:proofErr w:type="spellStart"/>
      <w:r w:rsidRPr="007C2AF7">
        <w:rPr>
          <w:rFonts w:ascii="Arial" w:hAnsi="Arial" w:cs="Arial"/>
          <w:sz w:val="22"/>
          <w:szCs w:val="22"/>
        </w:rPr>
        <w:t>Elagina</w:t>
      </w:r>
      <w:proofErr w:type="spellEnd"/>
      <w:r w:rsidRPr="007C2AF7">
        <w:rPr>
          <w:rFonts w:ascii="Arial" w:hAnsi="Arial" w:cs="Arial"/>
          <w:sz w:val="22"/>
          <w:szCs w:val="22"/>
        </w:rPr>
        <w:t>, 2025)</w:t>
      </w:r>
    </w:p>
    <w:p w14:paraId="2287DA19" w14:textId="71A045D4" w:rsidR="00DC08D8" w:rsidRPr="007C2AF7" w:rsidRDefault="00DC08D8" w:rsidP="00DC08D8">
      <w:pPr>
        <w:spacing w:line="360" w:lineRule="auto"/>
        <w:jc w:val="both"/>
        <w:rPr>
          <w:rFonts w:ascii="Arial" w:hAnsi="Arial" w:cs="Arial"/>
          <w:sz w:val="22"/>
          <w:szCs w:val="22"/>
        </w:rPr>
      </w:pPr>
      <w:r w:rsidRPr="007C2AF7">
        <w:rPr>
          <w:rFonts w:ascii="Arial" w:hAnsi="Arial" w:cs="Arial"/>
          <w:sz w:val="22"/>
          <w:szCs w:val="22"/>
        </w:rPr>
        <w:t>Vodafone UK has recently merged its operations with Three UK</w:t>
      </w:r>
      <w:r w:rsidR="00831E18" w:rsidRPr="007C2AF7">
        <w:rPr>
          <w:rFonts w:ascii="Arial" w:hAnsi="Arial" w:cs="Arial"/>
          <w:sz w:val="22"/>
          <w:szCs w:val="22"/>
        </w:rPr>
        <w:t>,</w:t>
      </w:r>
      <w:r w:rsidRPr="007C2AF7">
        <w:rPr>
          <w:rFonts w:ascii="Arial" w:hAnsi="Arial" w:cs="Arial"/>
          <w:sz w:val="22"/>
          <w:szCs w:val="22"/>
        </w:rPr>
        <w:t xml:space="preserve"> which is a massive transformation in the history of the business.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is the newly formed business which is fostering the largest mobile network service to the customers through enhanced potential </w:t>
      </w:r>
      <w:r w:rsidR="00831E18" w:rsidRPr="007C2AF7">
        <w:rPr>
          <w:rFonts w:ascii="Arial" w:hAnsi="Arial" w:cs="Arial"/>
          <w:sz w:val="22"/>
          <w:szCs w:val="22"/>
        </w:rPr>
        <w:t>for</w:t>
      </w:r>
      <w:r w:rsidRPr="007C2AF7">
        <w:rPr>
          <w:rFonts w:ascii="Arial" w:hAnsi="Arial" w:cs="Arial"/>
          <w:sz w:val="22"/>
          <w:szCs w:val="22"/>
        </w:rPr>
        <w:t xml:space="preserve"> investment, wider consumer reach, and improved infrastructure</w:t>
      </w:r>
      <w:r w:rsidR="00781F75" w:rsidRPr="007C2AF7">
        <w:rPr>
          <w:rFonts w:ascii="Arial" w:hAnsi="Arial" w:cs="Arial"/>
          <w:sz w:val="22"/>
          <w:szCs w:val="22"/>
        </w:rPr>
        <w:t xml:space="preserve"> (</w:t>
      </w:r>
      <w:proofErr w:type="spellStart"/>
      <w:r w:rsidR="00781F75" w:rsidRPr="007C2AF7">
        <w:rPr>
          <w:rFonts w:ascii="Arial" w:hAnsi="Arial" w:cs="Arial"/>
          <w:sz w:val="22"/>
          <w:szCs w:val="22"/>
        </w:rPr>
        <w:t>Elagina</w:t>
      </w:r>
      <w:proofErr w:type="spellEnd"/>
      <w:r w:rsidR="00781F75" w:rsidRPr="007C2AF7">
        <w:rPr>
          <w:rFonts w:ascii="Arial" w:hAnsi="Arial" w:cs="Arial"/>
          <w:sz w:val="22"/>
          <w:szCs w:val="22"/>
        </w:rPr>
        <w:t>, 2025)</w:t>
      </w:r>
      <w:r w:rsidRPr="007C2AF7">
        <w:rPr>
          <w:rFonts w:ascii="Arial" w:hAnsi="Arial" w:cs="Arial"/>
          <w:sz w:val="22"/>
          <w:szCs w:val="22"/>
        </w:rPr>
        <w:t>.</w:t>
      </w:r>
    </w:p>
    <w:p w14:paraId="05085312" w14:textId="42B98135" w:rsidR="0033404D" w:rsidRPr="007C2AF7" w:rsidRDefault="00DC08D8" w:rsidP="00DC08D8">
      <w:pPr>
        <w:spacing w:line="360" w:lineRule="auto"/>
        <w:jc w:val="both"/>
        <w:rPr>
          <w:rFonts w:ascii="Arial" w:hAnsi="Arial" w:cs="Arial"/>
          <w:sz w:val="22"/>
          <w:szCs w:val="22"/>
        </w:rPr>
      </w:pPr>
      <w:r w:rsidRPr="007C2AF7">
        <w:rPr>
          <w:rFonts w:ascii="Arial" w:hAnsi="Arial" w:cs="Arial"/>
          <w:sz w:val="22"/>
          <w:szCs w:val="22"/>
        </w:rPr>
        <w:t xml:space="preserve">Vodafone has the vision of developing a digital society which improves the economic development, innovation and connectivity. The mission of the organisation is to deliver </w:t>
      </w:r>
      <w:r w:rsidRPr="007C2AF7">
        <w:rPr>
          <w:rFonts w:ascii="Arial" w:hAnsi="Arial" w:cs="Arial"/>
          <w:sz w:val="22"/>
          <w:szCs w:val="22"/>
        </w:rPr>
        <w:lastRenderedPageBreak/>
        <w:t>superior solutions for connectivity while generating sustainable value for the stakeholders and improving the experience of the customers</w:t>
      </w:r>
      <w:r w:rsidR="005E67DA" w:rsidRPr="007C2AF7">
        <w:rPr>
          <w:rFonts w:ascii="Arial" w:hAnsi="Arial" w:cs="Arial"/>
          <w:sz w:val="22"/>
          <w:szCs w:val="22"/>
        </w:rPr>
        <w:t xml:space="preserve"> (Vodafone, </w:t>
      </w:r>
      <w:proofErr w:type="spellStart"/>
      <w:r w:rsidR="005E67DA" w:rsidRPr="007C2AF7">
        <w:rPr>
          <w:rFonts w:ascii="Arial" w:hAnsi="Arial" w:cs="Arial"/>
          <w:sz w:val="22"/>
          <w:szCs w:val="22"/>
        </w:rPr>
        <w:t>n.d.c</w:t>
      </w:r>
      <w:proofErr w:type="spellEnd"/>
      <w:r w:rsidR="005E67DA" w:rsidRPr="007C2AF7">
        <w:rPr>
          <w:rFonts w:ascii="Arial" w:hAnsi="Arial" w:cs="Arial"/>
          <w:sz w:val="22"/>
          <w:szCs w:val="22"/>
        </w:rPr>
        <w:t>)</w:t>
      </w:r>
      <w:r w:rsidRPr="007C2AF7">
        <w:rPr>
          <w:rFonts w:ascii="Arial" w:hAnsi="Arial" w:cs="Arial"/>
          <w:sz w:val="22"/>
          <w:szCs w:val="22"/>
        </w:rPr>
        <w:t xml:space="preserve">. Sustainability, accountability, trust, </w:t>
      </w:r>
      <w:r w:rsidR="00831E18" w:rsidRPr="007C2AF7">
        <w:rPr>
          <w:rFonts w:ascii="Arial" w:hAnsi="Arial" w:cs="Arial"/>
          <w:sz w:val="22"/>
          <w:szCs w:val="22"/>
        </w:rPr>
        <w:t>innovation,</w:t>
      </w:r>
      <w:r w:rsidRPr="007C2AF7">
        <w:rPr>
          <w:rFonts w:ascii="Arial" w:hAnsi="Arial" w:cs="Arial"/>
          <w:sz w:val="22"/>
          <w:szCs w:val="22"/>
        </w:rPr>
        <w:t xml:space="preserve"> and obsession </w:t>
      </w:r>
      <w:r w:rsidR="00831E18" w:rsidRPr="007C2AF7">
        <w:rPr>
          <w:rFonts w:ascii="Arial" w:hAnsi="Arial" w:cs="Arial"/>
          <w:sz w:val="22"/>
          <w:szCs w:val="22"/>
        </w:rPr>
        <w:t>with</w:t>
      </w:r>
      <w:r w:rsidRPr="007C2AF7">
        <w:rPr>
          <w:rFonts w:ascii="Arial" w:hAnsi="Arial" w:cs="Arial"/>
          <w:sz w:val="22"/>
          <w:szCs w:val="22"/>
        </w:rPr>
        <w:t xml:space="preserve"> the customers are important values of Vodafone. The common objectives of the business </w:t>
      </w:r>
      <w:r w:rsidR="00831E18" w:rsidRPr="007C2AF7">
        <w:rPr>
          <w:rFonts w:ascii="Arial" w:hAnsi="Arial" w:cs="Arial"/>
          <w:sz w:val="22"/>
          <w:szCs w:val="22"/>
        </w:rPr>
        <w:t>include</w:t>
      </w:r>
      <w:r w:rsidRPr="007C2AF7">
        <w:rPr>
          <w:rFonts w:ascii="Arial" w:hAnsi="Arial" w:cs="Arial"/>
          <w:sz w:val="22"/>
          <w:szCs w:val="22"/>
        </w:rPr>
        <w:t xml:space="preserve"> critical practices, technological leadership, environmental responsibility and customer satisfaction</w:t>
      </w:r>
      <w:r w:rsidR="00831E18" w:rsidRPr="007C2AF7">
        <w:rPr>
          <w:rFonts w:ascii="Arial" w:hAnsi="Arial" w:cs="Arial"/>
          <w:sz w:val="22"/>
          <w:szCs w:val="22"/>
        </w:rPr>
        <w:t>,</w:t>
      </w:r>
      <w:r w:rsidRPr="007C2AF7">
        <w:rPr>
          <w:rFonts w:ascii="Arial" w:hAnsi="Arial" w:cs="Arial"/>
          <w:sz w:val="22"/>
          <w:szCs w:val="22"/>
        </w:rPr>
        <w:t xml:space="preserve"> which </w:t>
      </w:r>
      <w:r w:rsidR="00831E18" w:rsidRPr="007C2AF7">
        <w:rPr>
          <w:rFonts w:ascii="Arial" w:hAnsi="Arial" w:cs="Arial"/>
          <w:sz w:val="22"/>
          <w:szCs w:val="22"/>
        </w:rPr>
        <w:t>are</w:t>
      </w:r>
      <w:r w:rsidRPr="007C2AF7">
        <w:rPr>
          <w:rFonts w:ascii="Arial" w:hAnsi="Arial" w:cs="Arial"/>
          <w:sz w:val="22"/>
          <w:szCs w:val="22"/>
        </w:rPr>
        <w:t xml:space="preserve"> supported by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It not only </w:t>
      </w:r>
      <w:r w:rsidR="00831E18" w:rsidRPr="007C2AF7">
        <w:rPr>
          <w:rFonts w:ascii="Arial" w:hAnsi="Arial" w:cs="Arial"/>
          <w:sz w:val="22"/>
          <w:szCs w:val="22"/>
        </w:rPr>
        <w:t>enhances</w:t>
      </w:r>
      <w:r w:rsidRPr="007C2AF7">
        <w:rPr>
          <w:rFonts w:ascii="Arial" w:hAnsi="Arial" w:cs="Arial"/>
          <w:sz w:val="22"/>
          <w:szCs w:val="22"/>
        </w:rPr>
        <w:t xml:space="preserve"> the service quality but also </w:t>
      </w:r>
      <w:r w:rsidR="00831E18" w:rsidRPr="007C2AF7">
        <w:rPr>
          <w:rFonts w:ascii="Arial" w:hAnsi="Arial" w:cs="Arial"/>
          <w:sz w:val="22"/>
          <w:szCs w:val="22"/>
        </w:rPr>
        <w:t>accelerates</w:t>
      </w:r>
      <w:r w:rsidRPr="007C2AF7">
        <w:rPr>
          <w:rFonts w:ascii="Arial" w:hAnsi="Arial" w:cs="Arial"/>
          <w:sz w:val="22"/>
          <w:szCs w:val="22"/>
        </w:rPr>
        <w:t xml:space="preserve"> the deployment of 5G while strengthening the network potential.</w:t>
      </w:r>
    </w:p>
    <w:p w14:paraId="3CC23956" w14:textId="5DBE1C3A" w:rsidR="0033404D" w:rsidRPr="007C2AF7" w:rsidRDefault="0033404D" w:rsidP="00312131">
      <w:pPr>
        <w:pStyle w:val="Heading1"/>
        <w:rPr>
          <w:lang w:val="en-GB"/>
        </w:rPr>
      </w:pPr>
      <w:bookmarkStart w:id="1" w:name="_Toc234344710"/>
      <w:r w:rsidRPr="007C2AF7">
        <w:rPr>
          <w:lang w:val="en-GB"/>
        </w:rPr>
        <w:t xml:space="preserve">Evaluation of </w:t>
      </w:r>
      <w:r w:rsidR="00A30835" w:rsidRPr="007C2AF7">
        <w:rPr>
          <w:lang w:val="en-GB"/>
        </w:rPr>
        <w:t xml:space="preserve">the </w:t>
      </w:r>
      <w:r w:rsidRPr="007C2AF7">
        <w:rPr>
          <w:lang w:val="en-GB"/>
        </w:rPr>
        <w:t>current market situation</w:t>
      </w:r>
      <w:bookmarkEnd w:id="1"/>
      <w:r w:rsidRPr="007C2AF7">
        <w:rPr>
          <w:lang w:val="en-GB"/>
        </w:rPr>
        <w:t xml:space="preserve"> </w:t>
      </w:r>
    </w:p>
    <w:p w14:paraId="6B600EEF" w14:textId="0103D782" w:rsidR="0033404D" w:rsidRPr="007C2AF7" w:rsidRDefault="00D2597C" w:rsidP="0033404D">
      <w:pPr>
        <w:spacing w:line="360" w:lineRule="auto"/>
        <w:jc w:val="both"/>
        <w:rPr>
          <w:rFonts w:ascii="Arial" w:hAnsi="Arial" w:cs="Arial"/>
          <w:sz w:val="22"/>
          <w:szCs w:val="22"/>
        </w:rPr>
      </w:pPr>
      <w:r w:rsidRPr="007C2AF7">
        <w:rPr>
          <w:rFonts w:ascii="Arial" w:hAnsi="Arial" w:cs="Arial"/>
          <w:sz w:val="22"/>
          <w:szCs w:val="22"/>
        </w:rPr>
        <w:t xml:space="preserve">The telecommunication sector of the UK is administered by stringent legislative bodies like Ofcom (Varney, 2005). </w:t>
      </w:r>
      <w:r w:rsidR="001F0FDE" w:rsidRPr="007C2AF7">
        <w:rPr>
          <w:rFonts w:ascii="Arial" w:hAnsi="Arial" w:cs="Arial"/>
          <w:sz w:val="22"/>
          <w:szCs w:val="22"/>
        </w:rPr>
        <w:t>T</w:t>
      </w:r>
      <w:r w:rsidR="002F700D" w:rsidRPr="007C2AF7">
        <w:rPr>
          <w:rFonts w:ascii="Arial" w:hAnsi="Arial" w:cs="Arial"/>
          <w:sz w:val="22"/>
          <w:szCs w:val="22"/>
        </w:rPr>
        <w:t>he UK Government show significant support for digital transformation and smart cities, which is an opportunity for the business</w:t>
      </w:r>
      <w:r w:rsidR="00365AF3" w:rsidRPr="007C2AF7">
        <w:rPr>
          <w:rFonts w:ascii="Arial" w:hAnsi="Arial" w:cs="Arial"/>
          <w:sz w:val="22"/>
          <w:szCs w:val="22"/>
        </w:rPr>
        <w:t xml:space="preserve"> (Gasco-Hernandez et al., 2022)</w:t>
      </w:r>
      <w:r w:rsidR="002F700D" w:rsidRPr="007C2AF7">
        <w:rPr>
          <w:rFonts w:ascii="Arial" w:hAnsi="Arial" w:cs="Arial"/>
          <w:sz w:val="22"/>
          <w:szCs w:val="22"/>
        </w:rPr>
        <w:t>. On the contrary, the legislative scrutiny associated with cybersecurity, customer protection, competition and mergers is evident</w:t>
      </w:r>
      <w:r w:rsidR="00427A60" w:rsidRPr="007C2AF7">
        <w:rPr>
          <w:rFonts w:ascii="Arial" w:hAnsi="Arial" w:cs="Arial"/>
          <w:sz w:val="22"/>
          <w:szCs w:val="22"/>
        </w:rPr>
        <w:t xml:space="preserve"> </w:t>
      </w:r>
      <w:r w:rsidR="00427A60" w:rsidRPr="007C2AF7">
        <w:rPr>
          <w:rFonts w:ascii="Arial" w:hAnsi="Arial" w:cs="Arial"/>
          <w:b/>
          <w:bCs/>
          <w:i/>
          <w:iCs/>
          <w:sz w:val="22"/>
          <w:szCs w:val="22"/>
        </w:rPr>
        <w:t>[Refer to Appendix 1]</w:t>
      </w:r>
      <w:r w:rsidR="002F700D" w:rsidRPr="007C2AF7">
        <w:rPr>
          <w:rFonts w:ascii="Arial" w:hAnsi="Arial" w:cs="Arial"/>
          <w:sz w:val="22"/>
          <w:szCs w:val="22"/>
        </w:rPr>
        <w:t xml:space="preserve">. Demonstrating compliance along with maintaining the standard of service quality is crucial for </w:t>
      </w:r>
      <w:proofErr w:type="spellStart"/>
      <w:r w:rsidR="002F700D" w:rsidRPr="007C2AF7">
        <w:rPr>
          <w:rFonts w:ascii="Arial" w:hAnsi="Arial" w:cs="Arial"/>
          <w:sz w:val="22"/>
          <w:szCs w:val="22"/>
        </w:rPr>
        <w:t>VodafoneThree</w:t>
      </w:r>
      <w:proofErr w:type="spellEnd"/>
      <w:r w:rsidR="002F700D" w:rsidRPr="007C2AF7">
        <w:rPr>
          <w:rFonts w:ascii="Arial" w:hAnsi="Arial" w:cs="Arial"/>
          <w:sz w:val="22"/>
          <w:szCs w:val="22"/>
        </w:rPr>
        <w:t>.</w:t>
      </w:r>
    </w:p>
    <w:p w14:paraId="5C25A259" w14:textId="77777777" w:rsidR="005E67DA" w:rsidRPr="007C2AF7" w:rsidRDefault="005E67DA" w:rsidP="005E67DA">
      <w:pPr>
        <w:spacing w:line="360" w:lineRule="auto"/>
        <w:jc w:val="center"/>
        <w:rPr>
          <w:rFonts w:ascii="Arial" w:hAnsi="Arial" w:cs="Arial"/>
          <w:sz w:val="22"/>
          <w:szCs w:val="22"/>
        </w:rPr>
      </w:pPr>
      <w:r w:rsidRPr="007C2AF7">
        <w:rPr>
          <w:rFonts w:ascii="Arial" w:hAnsi="Arial" w:cs="Arial"/>
          <w:noProof/>
          <w:sz w:val="22"/>
          <w:szCs w:val="22"/>
        </w:rPr>
        <w:drawing>
          <wp:inline distT="0" distB="0" distL="0" distR="0" wp14:anchorId="72534B24" wp14:editId="21477795">
            <wp:extent cx="4854361" cy="3429297"/>
            <wp:effectExtent l="19050" t="19050" r="22860" b="19050"/>
            <wp:docPr id="2015343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43305" name=""/>
                    <pic:cNvPicPr/>
                  </pic:nvPicPr>
                  <pic:blipFill>
                    <a:blip r:embed="rId9"/>
                    <a:stretch>
                      <a:fillRect/>
                    </a:stretch>
                  </pic:blipFill>
                  <pic:spPr>
                    <a:xfrm>
                      <a:off x="0" y="0"/>
                      <a:ext cx="4854361" cy="3429297"/>
                    </a:xfrm>
                    <a:prstGeom prst="rect">
                      <a:avLst/>
                    </a:prstGeom>
                    <a:ln>
                      <a:solidFill>
                        <a:schemeClr val="tx1"/>
                      </a:solidFill>
                    </a:ln>
                  </pic:spPr>
                </pic:pic>
              </a:graphicData>
            </a:graphic>
          </wp:inline>
        </w:drawing>
      </w:r>
    </w:p>
    <w:p w14:paraId="58331C44" w14:textId="2F4B4A87" w:rsidR="005E67DA" w:rsidRPr="007C2AF7" w:rsidRDefault="005E67DA" w:rsidP="005E67DA">
      <w:pPr>
        <w:spacing w:line="360" w:lineRule="auto"/>
        <w:jc w:val="center"/>
        <w:rPr>
          <w:rFonts w:ascii="Arial" w:hAnsi="Arial" w:cs="Arial"/>
          <w:b/>
          <w:bCs/>
          <w:sz w:val="22"/>
          <w:szCs w:val="22"/>
        </w:rPr>
      </w:pPr>
      <w:r w:rsidRPr="007C2AF7">
        <w:rPr>
          <w:rFonts w:ascii="Arial" w:hAnsi="Arial" w:cs="Arial"/>
          <w:b/>
          <w:bCs/>
          <w:sz w:val="22"/>
          <w:szCs w:val="22"/>
        </w:rPr>
        <w:t>Figure 2: Inflation rate in the UK</w:t>
      </w:r>
    </w:p>
    <w:p w14:paraId="49609683" w14:textId="0B76B1EC" w:rsidR="005E67DA" w:rsidRPr="007C2AF7" w:rsidRDefault="005E67DA" w:rsidP="005E67DA">
      <w:pPr>
        <w:spacing w:line="360" w:lineRule="auto"/>
        <w:jc w:val="center"/>
        <w:rPr>
          <w:rFonts w:ascii="Arial" w:hAnsi="Arial" w:cs="Arial"/>
          <w:sz w:val="22"/>
          <w:szCs w:val="22"/>
        </w:rPr>
      </w:pPr>
      <w:r w:rsidRPr="007C2AF7">
        <w:rPr>
          <w:rFonts w:ascii="Arial" w:hAnsi="Arial" w:cs="Arial"/>
          <w:sz w:val="22"/>
          <w:szCs w:val="22"/>
        </w:rPr>
        <w:t>(Source: Trading Economics, 2026)</w:t>
      </w:r>
    </w:p>
    <w:p w14:paraId="5D54CFCB" w14:textId="2341226A" w:rsidR="00A30835" w:rsidRPr="007C2AF7" w:rsidRDefault="00D2597C" w:rsidP="0033404D">
      <w:pPr>
        <w:spacing w:line="360" w:lineRule="auto"/>
        <w:jc w:val="both"/>
        <w:rPr>
          <w:rFonts w:ascii="Arial" w:hAnsi="Arial" w:cs="Arial"/>
          <w:sz w:val="22"/>
          <w:szCs w:val="22"/>
        </w:rPr>
      </w:pPr>
      <w:r w:rsidRPr="007C2AF7">
        <w:rPr>
          <w:rFonts w:ascii="Arial" w:hAnsi="Arial" w:cs="Arial"/>
          <w:sz w:val="22"/>
          <w:szCs w:val="22"/>
        </w:rPr>
        <w:t>The retail revenue of the UK telecommunications sector is approximately £34 billion as of 2025 (</w:t>
      </w:r>
      <w:proofErr w:type="spellStart"/>
      <w:r w:rsidRPr="007C2AF7">
        <w:rPr>
          <w:rFonts w:ascii="Arial" w:hAnsi="Arial" w:cs="Arial"/>
          <w:sz w:val="22"/>
          <w:szCs w:val="22"/>
        </w:rPr>
        <w:t>Vailshery</w:t>
      </w:r>
      <w:proofErr w:type="spellEnd"/>
      <w:r w:rsidRPr="007C2AF7">
        <w:rPr>
          <w:rFonts w:ascii="Arial" w:hAnsi="Arial" w:cs="Arial"/>
          <w:sz w:val="22"/>
          <w:szCs w:val="22"/>
        </w:rPr>
        <w:t xml:space="preserve">, 2025), which indicates the strong economic significance of the industry. However, cost-conscious customer groups, high rate of inflation and economic uncertainty intensify the </w:t>
      </w:r>
      <w:r w:rsidRPr="007C2AF7">
        <w:rPr>
          <w:rFonts w:ascii="Arial" w:hAnsi="Arial" w:cs="Arial"/>
          <w:sz w:val="22"/>
          <w:szCs w:val="22"/>
        </w:rPr>
        <w:lastRenderedPageBreak/>
        <w:t xml:space="preserve">rivalry in the telecommunication sector. </w:t>
      </w:r>
      <w:r w:rsidR="002F700D" w:rsidRPr="007C2AF7">
        <w:rPr>
          <w:rFonts w:ascii="Arial" w:hAnsi="Arial" w:cs="Arial"/>
          <w:sz w:val="22"/>
          <w:szCs w:val="22"/>
        </w:rPr>
        <w:t xml:space="preserve">The decision of merger creates opportunities for </w:t>
      </w:r>
      <w:proofErr w:type="spellStart"/>
      <w:r w:rsidR="002F700D" w:rsidRPr="007C2AF7">
        <w:rPr>
          <w:rFonts w:ascii="Arial" w:hAnsi="Arial" w:cs="Arial"/>
          <w:sz w:val="22"/>
          <w:szCs w:val="22"/>
        </w:rPr>
        <w:t>VodafoneThree</w:t>
      </w:r>
      <w:proofErr w:type="spellEnd"/>
      <w:r w:rsidR="002F700D" w:rsidRPr="007C2AF7">
        <w:rPr>
          <w:rFonts w:ascii="Arial" w:hAnsi="Arial" w:cs="Arial"/>
          <w:sz w:val="22"/>
          <w:szCs w:val="22"/>
        </w:rPr>
        <w:t xml:space="preserve"> to achieve an annual cost synergy of £700 million</w:t>
      </w:r>
      <w:r w:rsidR="000E73BE" w:rsidRPr="007C2AF7">
        <w:rPr>
          <w:rFonts w:ascii="Arial" w:hAnsi="Arial" w:cs="Arial"/>
          <w:sz w:val="22"/>
          <w:szCs w:val="22"/>
        </w:rPr>
        <w:t xml:space="preserve"> (</w:t>
      </w:r>
      <w:r w:rsidR="000E73BE" w:rsidRPr="007C2AF7">
        <w:rPr>
          <w:rFonts w:ascii="Arial" w:hAnsi="Arial" w:cs="Arial"/>
          <w:sz w:val="22"/>
          <w:szCs w:val="22"/>
          <w:lang w:val="en-IN"/>
        </w:rPr>
        <w:t>Joshua, 2025</w:t>
      </w:r>
      <w:r w:rsidR="000E73BE" w:rsidRPr="007C2AF7">
        <w:rPr>
          <w:rFonts w:ascii="Arial" w:hAnsi="Arial" w:cs="Arial"/>
          <w:sz w:val="22"/>
          <w:szCs w:val="22"/>
        </w:rPr>
        <w:t>)</w:t>
      </w:r>
      <w:r w:rsidR="002F700D" w:rsidRPr="007C2AF7">
        <w:rPr>
          <w:rFonts w:ascii="Arial" w:hAnsi="Arial" w:cs="Arial"/>
          <w:sz w:val="22"/>
          <w:szCs w:val="22"/>
        </w:rPr>
        <w:t xml:space="preserve"> along with the economies of scale. In addition, the investment of £ 11 billion in the network infrastructure can foster economic development while supporting technological innovation in the future</w:t>
      </w:r>
      <w:r w:rsidR="000E73BE" w:rsidRPr="007C2AF7">
        <w:rPr>
          <w:rFonts w:ascii="Arial" w:hAnsi="Arial" w:cs="Arial"/>
          <w:sz w:val="22"/>
          <w:szCs w:val="22"/>
        </w:rPr>
        <w:t xml:space="preserve"> (Harrison, 2025)</w:t>
      </w:r>
      <w:r w:rsidR="002F700D" w:rsidRPr="007C2AF7">
        <w:rPr>
          <w:rFonts w:ascii="Arial" w:hAnsi="Arial" w:cs="Arial"/>
          <w:sz w:val="22"/>
          <w:szCs w:val="22"/>
        </w:rPr>
        <w:t xml:space="preserve">. </w:t>
      </w:r>
      <w:r w:rsidR="00216250" w:rsidRPr="007C2AF7">
        <w:rPr>
          <w:rFonts w:ascii="Arial" w:hAnsi="Arial" w:cs="Arial"/>
          <w:sz w:val="22"/>
          <w:szCs w:val="22"/>
        </w:rPr>
        <w:t>The technological factor indicates that d</w:t>
      </w:r>
      <w:r w:rsidR="002F700D" w:rsidRPr="007C2AF7">
        <w:rPr>
          <w:rFonts w:ascii="Arial" w:hAnsi="Arial" w:cs="Arial"/>
          <w:sz w:val="22"/>
          <w:szCs w:val="22"/>
        </w:rPr>
        <w:t>igital entertainment, remote working, e-commerce and online education have promoted such demand. Value-added facilities and individualised experiences are also expected by the customer groups.</w:t>
      </w:r>
    </w:p>
    <w:p w14:paraId="1323CD75" w14:textId="5504FEBF" w:rsidR="00A30835" w:rsidRPr="007C2AF7" w:rsidRDefault="002F700D" w:rsidP="0033404D">
      <w:pPr>
        <w:spacing w:line="360" w:lineRule="auto"/>
        <w:jc w:val="both"/>
        <w:rPr>
          <w:rFonts w:ascii="Arial" w:hAnsi="Arial" w:cs="Arial"/>
          <w:sz w:val="22"/>
          <w:szCs w:val="22"/>
        </w:rPr>
      </w:pPr>
      <w:r w:rsidRPr="007C2AF7">
        <w:rPr>
          <w:rFonts w:ascii="Arial" w:hAnsi="Arial" w:cs="Arial"/>
          <w:sz w:val="22"/>
          <w:szCs w:val="22"/>
        </w:rPr>
        <w:t>Technology is a crucial driver in the industry, which is reflected through the expansion of cloud computing, cybersecurity, artificial intelligence, IoT and 5G networks</w:t>
      </w:r>
      <w:r w:rsidR="00365AF3" w:rsidRPr="007C2AF7">
        <w:rPr>
          <w:rFonts w:ascii="Arial" w:hAnsi="Arial" w:cs="Arial"/>
          <w:sz w:val="22"/>
          <w:szCs w:val="22"/>
        </w:rPr>
        <w:t xml:space="preserve"> (Duong, Hoang &amp; Pham, 2021)</w:t>
      </w:r>
      <w:r w:rsidRPr="007C2AF7">
        <w:rPr>
          <w:rFonts w:ascii="Arial" w:hAnsi="Arial" w:cs="Arial"/>
          <w:sz w:val="22"/>
          <w:szCs w:val="22"/>
        </w:rPr>
        <w:t xml:space="preserve">. The merger has improved the potential of the business to create advanced digital solutions and make more investments in creativity to contribute to the business and satisfy the expectations of the customers. </w:t>
      </w:r>
      <w:r w:rsidR="00216250" w:rsidRPr="007C2AF7">
        <w:rPr>
          <w:rFonts w:ascii="Arial" w:hAnsi="Arial" w:cs="Arial"/>
          <w:sz w:val="22"/>
          <w:szCs w:val="22"/>
        </w:rPr>
        <w:t>However, s</w:t>
      </w:r>
      <w:r w:rsidRPr="007C2AF7">
        <w:rPr>
          <w:rFonts w:ascii="Arial" w:hAnsi="Arial" w:cs="Arial"/>
          <w:sz w:val="22"/>
          <w:szCs w:val="22"/>
        </w:rPr>
        <w:t xml:space="preserve">ustainability is a notable concern in the telecommunications industry because stakeholders prioritise businesses that contribute to sustainability while improving the efficiency of their energy </w:t>
      </w:r>
      <w:r w:rsidR="00216250" w:rsidRPr="007C2AF7">
        <w:rPr>
          <w:rFonts w:ascii="Arial" w:hAnsi="Arial" w:cs="Arial"/>
          <w:sz w:val="22"/>
          <w:szCs w:val="22"/>
        </w:rPr>
        <w:t xml:space="preserve">use </w:t>
      </w:r>
      <w:r w:rsidRPr="007C2AF7">
        <w:rPr>
          <w:rFonts w:ascii="Arial" w:hAnsi="Arial" w:cs="Arial"/>
          <w:sz w:val="22"/>
          <w:szCs w:val="22"/>
        </w:rPr>
        <w:t>and minimising carbon emissions</w:t>
      </w:r>
      <w:r w:rsidR="00365AF3" w:rsidRPr="007C2AF7">
        <w:rPr>
          <w:rFonts w:ascii="Arial" w:hAnsi="Arial" w:cs="Arial"/>
          <w:sz w:val="22"/>
          <w:szCs w:val="22"/>
        </w:rPr>
        <w:t xml:space="preserve"> (Sridharan &amp; Govindarajan, 2023)</w:t>
      </w:r>
      <w:r w:rsidRPr="007C2AF7">
        <w:rPr>
          <w:rFonts w:ascii="Arial" w:hAnsi="Arial" w:cs="Arial"/>
          <w:sz w:val="22"/>
          <w:szCs w:val="22"/>
        </w:rPr>
        <w:t>. Investment in the network in the future must support the environmental goals. Compliance with the standards of cybersecurity and the regulations of data protection in the UK</w:t>
      </w:r>
      <w:r w:rsidR="00365AF3" w:rsidRPr="007C2AF7">
        <w:rPr>
          <w:rFonts w:ascii="Arial" w:hAnsi="Arial" w:cs="Arial"/>
          <w:sz w:val="22"/>
          <w:szCs w:val="22"/>
        </w:rPr>
        <w:t xml:space="preserve"> (Twain, Morrison &amp; Scott, 2023)</w:t>
      </w:r>
      <w:r w:rsidRPr="007C2AF7">
        <w:rPr>
          <w:rFonts w:ascii="Arial" w:hAnsi="Arial" w:cs="Arial"/>
          <w:sz w:val="22"/>
          <w:szCs w:val="22"/>
        </w:rPr>
        <w:t xml:space="preserve"> is essential for avoiding legal obligations and maintaining the trust of the stakeholders. </w:t>
      </w:r>
    </w:p>
    <w:p w14:paraId="7869A0FC" w14:textId="00668BF6" w:rsidR="00A30835" w:rsidRPr="007C2AF7" w:rsidRDefault="003D3890" w:rsidP="0033404D">
      <w:pPr>
        <w:spacing w:line="360" w:lineRule="auto"/>
        <w:jc w:val="both"/>
        <w:rPr>
          <w:rFonts w:ascii="Arial" w:hAnsi="Arial" w:cs="Arial"/>
          <w:sz w:val="22"/>
          <w:szCs w:val="22"/>
        </w:rPr>
      </w:pPr>
      <w:r w:rsidRPr="007C2AF7">
        <w:rPr>
          <w:rFonts w:ascii="Arial" w:hAnsi="Arial" w:cs="Arial"/>
          <w:sz w:val="22"/>
          <w:szCs w:val="22"/>
        </w:rPr>
        <w:t xml:space="preserve">Brand position is a notable strength of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across the UK, which is a result of </w:t>
      </w:r>
      <w:r w:rsidR="00534A9F" w:rsidRPr="007C2AF7">
        <w:rPr>
          <w:rFonts w:ascii="Arial" w:hAnsi="Arial" w:cs="Arial"/>
          <w:sz w:val="22"/>
          <w:szCs w:val="22"/>
        </w:rPr>
        <w:t>the company's</w:t>
      </w:r>
      <w:r w:rsidRPr="007C2AF7">
        <w:rPr>
          <w:rFonts w:ascii="Arial" w:hAnsi="Arial" w:cs="Arial"/>
          <w:sz w:val="22"/>
          <w:szCs w:val="22"/>
        </w:rPr>
        <w:t xml:space="preserve"> £16.5 million investment </w:t>
      </w:r>
      <w:r w:rsidR="00534A9F" w:rsidRPr="007C2AF7">
        <w:rPr>
          <w:rFonts w:ascii="Arial" w:hAnsi="Arial" w:cs="Arial"/>
          <w:sz w:val="22"/>
          <w:szCs w:val="22"/>
        </w:rPr>
        <w:t>in</w:t>
      </w:r>
      <w:r w:rsidRPr="007C2AF7">
        <w:rPr>
          <w:rFonts w:ascii="Arial" w:hAnsi="Arial" w:cs="Arial"/>
          <w:sz w:val="22"/>
          <w:szCs w:val="22"/>
        </w:rPr>
        <w:t xml:space="preserve"> the company on </w:t>
      </w:r>
      <w:r w:rsidR="00276650" w:rsidRPr="007C2AF7">
        <w:rPr>
          <w:rFonts w:ascii="Arial" w:hAnsi="Arial" w:cs="Arial"/>
          <w:sz w:val="22"/>
          <w:szCs w:val="22"/>
        </w:rPr>
        <w:t xml:space="preserve">the </w:t>
      </w:r>
      <w:r w:rsidR="00F90807" w:rsidRPr="007C2AF7">
        <w:rPr>
          <w:rFonts w:ascii="Arial" w:hAnsi="Arial" w:cs="Arial"/>
          <w:sz w:val="22"/>
          <w:szCs w:val="22"/>
        </w:rPr>
        <w:t>merger</w:t>
      </w:r>
      <w:r w:rsidRPr="007C2AF7">
        <w:rPr>
          <w:rFonts w:ascii="Arial" w:hAnsi="Arial" w:cs="Arial"/>
          <w:sz w:val="22"/>
          <w:szCs w:val="22"/>
        </w:rPr>
        <w:t>. The brand is currently serving around 27 million people across the UK</w:t>
      </w:r>
      <w:r w:rsidR="005E67DA" w:rsidRPr="007C2AF7">
        <w:rPr>
          <w:rFonts w:ascii="Arial" w:hAnsi="Arial" w:cs="Arial"/>
          <w:sz w:val="22"/>
          <w:szCs w:val="22"/>
        </w:rPr>
        <w:t xml:space="preserve"> (</w:t>
      </w:r>
      <w:r w:rsidR="005E67DA" w:rsidRPr="007C2AF7">
        <w:rPr>
          <w:rFonts w:ascii="Arial" w:hAnsi="Arial" w:cs="Arial"/>
          <w:sz w:val="22"/>
          <w:szCs w:val="22"/>
          <w:lang w:val="en-IN"/>
        </w:rPr>
        <w:t>Rudolph, 2025</w:t>
      </w:r>
      <w:r w:rsidR="005E67DA" w:rsidRPr="007C2AF7">
        <w:rPr>
          <w:rFonts w:ascii="Arial" w:hAnsi="Arial" w:cs="Arial"/>
          <w:sz w:val="22"/>
          <w:szCs w:val="22"/>
        </w:rPr>
        <w:t>)</w:t>
      </w:r>
      <w:r w:rsidRPr="007C2AF7">
        <w:rPr>
          <w:rFonts w:ascii="Arial" w:hAnsi="Arial" w:cs="Arial"/>
          <w:sz w:val="22"/>
          <w:szCs w:val="22"/>
        </w:rPr>
        <w:t>. Investment of £11 billion for developing 5G network, improved network coverage and strong recognition are the strengths of the business</w:t>
      </w:r>
      <w:r w:rsidR="003A3A49" w:rsidRPr="007C2AF7">
        <w:rPr>
          <w:rFonts w:ascii="Arial" w:hAnsi="Arial" w:cs="Arial"/>
          <w:sz w:val="22"/>
          <w:szCs w:val="22"/>
        </w:rPr>
        <w:t xml:space="preserve"> </w:t>
      </w:r>
      <w:r w:rsidR="003A3A49" w:rsidRPr="007C2AF7">
        <w:rPr>
          <w:rFonts w:ascii="Arial" w:hAnsi="Arial" w:cs="Arial"/>
          <w:b/>
          <w:bCs/>
          <w:i/>
          <w:iCs/>
          <w:sz w:val="22"/>
          <w:szCs w:val="22"/>
        </w:rPr>
        <w:t>[Refer to Appendix 2]</w:t>
      </w:r>
      <w:r w:rsidRPr="007C2AF7">
        <w:rPr>
          <w:rFonts w:ascii="Arial" w:hAnsi="Arial" w:cs="Arial"/>
          <w:sz w:val="22"/>
          <w:szCs w:val="22"/>
        </w:rPr>
        <w:t>. Furthermore, the operational and financial potential of the business is strengthened by its expected annual cost synergy of £700 million</w:t>
      </w:r>
      <w:r w:rsidR="000E73BE" w:rsidRPr="007C2AF7">
        <w:rPr>
          <w:rFonts w:ascii="Arial" w:hAnsi="Arial" w:cs="Arial"/>
          <w:sz w:val="22"/>
          <w:szCs w:val="22"/>
        </w:rPr>
        <w:t xml:space="preserve"> (</w:t>
      </w:r>
      <w:r w:rsidR="000E73BE" w:rsidRPr="007C2AF7">
        <w:rPr>
          <w:rFonts w:ascii="Arial" w:hAnsi="Arial" w:cs="Arial"/>
          <w:sz w:val="22"/>
          <w:szCs w:val="22"/>
          <w:lang w:val="en-IN"/>
        </w:rPr>
        <w:t>Rudolph, 2025</w:t>
      </w:r>
      <w:r w:rsidR="000E73BE" w:rsidRPr="007C2AF7">
        <w:rPr>
          <w:rFonts w:ascii="Arial" w:hAnsi="Arial" w:cs="Arial"/>
          <w:sz w:val="22"/>
          <w:szCs w:val="22"/>
        </w:rPr>
        <w:t>)</w:t>
      </w:r>
      <w:r w:rsidRPr="007C2AF7">
        <w:rPr>
          <w:rFonts w:ascii="Arial" w:hAnsi="Arial" w:cs="Arial"/>
          <w:sz w:val="22"/>
          <w:szCs w:val="22"/>
        </w:rPr>
        <w:t>. Despite several strengths, integration issues are encountered by the business while combining organisational culture, system and network. Operational complications in the transition phase can influence the experience of the customers and the consistency in services</w:t>
      </w:r>
      <w:r w:rsidR="00365AF3" w:rsidRPr="007C2AF7">
        <w:rPr>
          <w:rFonts w:ascii="Arial" w:hAnsi="Arial" w:cs="Arial"/>
          <w:sz w:val="22"/>
          <w:szCs w:val="22"/>
        </w:rPr>
        <w:t xml:space="preserve"> (Ribeiro et al., 2024)</w:t>
      </w:r>
      <w:r w:rsidRPr="007C2AF7">
        <w:rPr>
          <w:rFonts w:ascii="Arial" w:hAnsi="Arial" w:cs="Arial"/>
          <w:sz w:val="22"/>
          <w:szCs w:val="22"/>
        </w:rPr>
        <w:t>. In addition, Vodafone is extremely reliant on the mature market of British telecommunications, where rivalry among the businesses is intense, and the scope for growth is limited.</w:t>
      </w:r>
    </w:p>
    <w:p w14:paraId="18D69838" w14:textId="69793CAF" w:rsidR="00A30835" w:rsidRPr="007C2AF7" w:rsidRDefault="003D3890" w:rsidP="0033404D">
      <w:pPr>
        <w:spacing w:line="360" w:lineRule="auto"/>
        <w:jc w:val="both"/>
        <w:rPr>
          <w:rFonts w:ascii="Arial" w:hAnsi="Arial" w:cs="Arial"/>
          <w:sz w:val="22"/>
          <w:szCs w:val="22"/>
        </w:rPr>
      </w:pPr>
      <w:r w:rsidRPr="007C2AF7">
        <w:rPr>
          <w:rFonts w:ascii="Arial" w:hAnsi="Arial" w:cs="Arial"/>
          <w:sz w:val="22"/>
          <w:szCs w:val="22"/>
        </w:rPr>
        <w:t xml:space="preserve">The demand for autonomous vehicles, smart cities, </w:t>
      </w:r>
      <w:r w:rsidR="008C1BAE" w:rsidRPr="007C2AF7">
        <w:rPr>
          <w:rFonts w:ascii="Arial" w:hAnsi="Arial" w:cs="Arial"/>
          <w:sz w:val="22"/>
          <w:szCs w:val="22"/>
        </w:rPr>
        <w:t>cybersecurity</w:t>
      </w:r>
      <w:r w:rsidRPr="007C2AF7">
        <w:rPr>
          <w:rFonts w:ascii="Arial" w:hAnsi="Arial" w:cs="Arial"/>
          <w:sz w:val="22"/>
          <w:szCs w:val="22"/>
        </w:rPr>
        <w:t xml:space="preserve"> facilities, IoT applications and 5G connectivity is rising consistently, which creates growth opportunities for the business. The merger has increased the 4G speed by up to 40% while reducing the network not spots</w:t>
      </w:r>
      <w:r w:rsidR="00365AF3" w:rsidRPr="007C2AF7">
        <w:rPr>
          <w:rFonts w:ascii="Arial" w:hAnsi="Arial" w:cs="Arial"/>
          <w:sz w:val="22"/>
          <w:szCs w:val="22"/>
        </w:rPr>
        <w:t xml:space="preserve"> </w:t>
      </w:r>
      <w:r w:rsidR="00B57083" w:rsidRPr="007C2AF7">
        <w:rPr>
          <w:rFonts w:ascii="Arial" w:hAnsi="Arial" w:cs="Arial"/>
          <w:sz w:val="22"/>
          <w:szCs w:val="22"/>
        </w:rPr>
        <w:t>(</w:t>
      </w:r>
      <w:r w:rsidR="00B57083" w:rsidRPr="007C2AF7">
        <w:rPr>
          <w:rFonts w:ascii="Arial" w:hAnsi="Arial" w:cs="Arial"/>
          <w:sz w:val="22"/>
          <w:szCs w:val="22"/>
          <w:lang w:val="en-IN"/>
        </w:rPr>
        <w:t>Joshua, 2025</w:t>
      </w:r>
      <w:r w:rsidR="00B57083" w:rsidRPr="007C2AF7">
        <w:rPr>
          <w:rFonts w:ascii="Arial" w:hAnsi="Arial" w:cs="Arial"/>
          <w:sz w:val="22"/>
          <w:szCs w:val="22"/>
        </w:rPr>
        <w:t>)</w:t>
      </w:r>
      <w:r w:rsidRPr="007C2AF7">
        <w:rPr>
          <w:rFonts w:ascii="Arial" w:hAnsi="Arial" w:cs="Arial"/>
          <w:sz w:val="22"/>
          <w:szCs w:val="22"/>
        </w:rPr>
        <w:t xml:space="preserve">. It eventually created significant opportunities for retention and acquisition of customers. The cross-selling facilities offered to the consumers can improve the potential of </w:t>
      </w:r>
      <w:r w:rsidRPr="007C2AF7">
        <w:rPr>
          <w:rFonts w:ascii="Arial" w:hAnsi="Arial" w:cs="Arial"/>
          <w:sz w:val="22"/>
          <w:szCs w:val="22"/>
        </w:rPr>
        <w:lastRenderedPageBreak/>
        <w:t xml:space="preserve">the business to generate revenue. </w:t>
      </w:r>
      <w:r w:rsidR="00276650" w:rsidRPr="007C2AF7">
        <w:rPr>
          <w:rFonts w:ascii="Arial" w:hAnsi="Arial" w:cs="Arial"/>
          <w:sz w:val="22"/>
          <w:szCs w:val="22"/>
        </w:rPr>
        <w:t xml:space="preserve">Nevertheless,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performs its operations in an extremely competitive environment, which is dominated by Virgin Media O2 and the BT group</w:t>
      </w:r>
      <w:r w:rsidR="00B57083" w:rsidRPr="007C2AF7">
        <w:rPr>
          <w:rFonts w:ascii="Arial" w:hAnsi="Arial" w:cs="Arial"/>
          <w:sz w:val="22"/>
          <w:szCs w:val="22"/>
        </w:rPr>
        <w:t xml:space="preserve"> (</w:t>
      </w:r>
      <w:r w:rsidR="00B57083" w:rsidRPr="007C2AF7">
        <w:rPr>
          <w:rFonts w:ascii="Arial" w:hAnsi="Arial" w:cs="Arial"/>
          <w:sz w:val="22"/>
          <w:szCs w:val="22"/>
          <w:lang w:val="en-IN"/>
        </w:rPr>
        <w:t>Joshua, 2025</w:t>
      </w:r>
      <w:r w:rsidR="00B57083" w:rsidRPr="007C2AF7">
        <w:rPr>
          <w:rFonts w:ascii="Arial" w:hAnsi="Arial" w:cs="Arial"/>
          <w:sz w:val="22"/>
          <w:szCs w:val="22"/>
        </w:rPr>
        <w:t>)</w:t>
      </w:r>
      <w:r w:rsidRPr="007C2AF7">
        <w:rPr>
          <w:rFonts w:ascii="Arial" w:hAnsi="Arial" w:cs="Arial"/>
          <w:sz w:val="22"/>
          <w:szCs w:val="22"/>
        </w:rPr>
        <w:t>. The bargaining power of the customers is high in this industry, which emerges from the lower switching cost, and it contributes to boosting the pricing pressure. The requirement for robust investment in the network infrastructure, rapid digital change, and legislative might challenge the competitive advantage and long-term profitability of the business.</w:t>
      </w:r>
    </w:p>
    <w:p w14:paraId="12A349AC" w14:textId="1B66E499" w:rsidR="00A30835" w:rsidRPr="007C2AF7" w:rsidRDefault="00F01B79" w:rsidP="0033404D">
      <w:pPr>
        <w:spacing w:line="360" w:lineRule="auto"/>
        <w:jc w:val="both"/>
        <w:rPr>
          <w:rFonts w:ascii="Arial" w:hAnsi="Arial" w:cs="Arial"/>
          <w:sz w:val="22"/>
          <w:szCs w:val="22"/>
        </w:rPr>
      </w:pPr>
      <w:r w:rsidRPr="007C2AF7">
        <w:rPr>
          <w:rFonts w:ascii="Arial" w:hAnsi="Arial" w:cs="Arial"/>
          <w:sz w:val="22"/>
          <w:szCs w:val="22"/>
        </w:rPr>
        <w:t>Intense rivalry among the companies can be observed in the telecommunications industry of the United Kingdom. Virgin Media O2 and the BT group are the major rivals within the sector</w:t>
      </w:r>
      <w:r w:rsidR="000E73BE" w:rsidRPr="007C2AF7">
        <w:rPr>
          <w:rFonts w:ascii="Arial" w:hAnsi="Arial" w:cs="Arial"/>
          <w:sz w:val="22"/>
          <w:szCs w:val="22"/>
        </w:rPr>
        <w:t xml:space="preserve"> (</w:t>
      </w:r>
      <w:r w:rsidR="000E73BE" w:rsidRPr="007C2AF7">
        <w:rPr>
          <w:rFonts w:ascii="Arial" w:hAnsi="Arial" w:cs="Arial"/>
          <w:sz w:val="22"/>
          <w:szCs w:val="22"/>
          <w:lang w:val="en-IN"/>
        </w:rPr>
        <w:t>Rudolph, 2025</w:t>
      </w:r>
      <w:r w:rsidR="000E73BE" w:rsidRPr="007C2AF7">
        <w:rPr>
          <w:rFonts w:ascii="Arial" w:hAnsi="Arial" w:cs="Arial"/>
          <w:sz w:val="22"/>
          <w:szCs w:val="22"/>
        </w:rPr>
        <w:t>)</w:t>
      </w:r>
      <w:r w:rsidRPr="007C2AF7">
        <w:rPr>
          <w:rFonts w:ascii="Arial" w:hAnsi="Arial" w:cs="Arial"/>
          <w:sz w:val="22"/>
          <w:szCs w:val="22"/>
        </w:rPr>
        <w:t xml:space="preserve">. </w:t>
      </w:r>
      <w:r w:rsidR="00946541" w:rsidRPr="007C2AF7">
        <w:rPr>
          <w:rFonts w:ascii="Arial" w:hAnsi="Arial" w:cs="Arial"/>
          <w:sz w:val="22"/>
          <w:szCs w:val="22"/>
        </w:rPr>
        <w:t xml:space="preserve">In addition, heavy investment in customer retention measures and broadband bundling triggers risk for </w:t>
      </w:r>
      <w:proofErr w:type="spellStart"/>
      <w:r w:rsidR="00946541" w:rsidRPr="007C2AF7">
        <w:rPr>
          <w:rFonts w:ascii="Arial" w:hAnsi="Arial" w:cs="Arial"/>
          <w:sz w:val="22"/>
          <w:szCs w:val="22"/>
        </w:rPr>
        <w:t>VodafoneThree</w:t>
      </w:r>
      <w:proofErr w:type="spellEnd"/>
      <w:r w:rsidR="00946541" w:rsidRPr="007C2AF7">
        <w:rPr>
          <w:rFonts w:ascii="Arial" w:hAnsi="Arial" w:cs="Arial"/>
          <w:sz w:val="22"/>
          <w:szCs w:val="22"/>
        </w:rPr>
        <w:t xml:space="preserve"> by intensifying price competition and hindering the opportunity for market share growth. </w:t>
      </w:r>
      <w:r w:rsidRPr="007C2AF7">
        <w:rPr>
          <w:rFonts w:ascii="Arial" w:hAnsi="Arial" w:cs="Arial"/>
          <w:sz w:val="22"/>
          <w:szCs w:val="22"/>
        </w:rPr>
        <w:t xml:space="preserve">However, market saturation </w:t>
      </w:r>
      <w:r w:rsidR="000E73BE" w:rsidRPr="007C2AF7">
        <w:rPr>
          <w:rFonts w:ascii="Arial" w:hAnsi="Arial" w:cs="Arial"/>
          <w:sz w:val="22"/>
          <w:szCs w:val="22"/>
        </w:rPr>
        <w:t xml:space="preserve">(Marques, 2025) </w:t>
      </w:r>
      <w:r w:rsidRPr="007C2AF7">
        <w:rPr>
          <w:rFonts w:ascii="Arial" w:hAnsi="Arial" w:cs="Arial"/>
          <w:sz w:val="22"/>
          <w:szCs w:val="22"/>
        </w:rPr>
        <w:t xml:space="preserve">forces the organisation to prioritise differentiation and customer retention measures as it limits the scope for the </w:t>
      </w:r>
      <w:r w:rsidR="00276650" w:rsidRPr="007C2AF7">
        <w:rPr>
          <w:rFonts w:ascii="Arial" w:hAnsi="Arial" w:cs="Arial"/>
          <w:sz w:val="22"/>
          <w:szCs w:val="22"/>
        </w:rPr>
        <w:t>business</w:t>
      </w:r>
      <w:r w:rsidRPr="007C2AF7">
        <w:rPr>
          <w:rFonts w:ascii="Arial" w:hAnsi="Arial" w:cs="Arial"/>
          <w:sz w:val="22"/>
          <w:szCs w:val="22"/>
        </w:rPr>
        <w:t xml:space="preserve"> to acquire consumers in the long run</w:t>
      </w:r>
      <w:r w:rsidR="00F90807" w:rsidRPr="007C2AF7">
        <w:rPr>
          <w:rFonts w:ascii="Arial" w:hAnsi="Arial" w:cs="Arial"/>
          <w:sz w:val="22"/>
          <w:szCs w:val="22"/>
        </w:rPr>
        <w:t xml:space="preserve"> (</w:t>
      </w:r>
      <w:r w:rsidR="00F90807" w:rsidRPr="007C2AF7">
        <w:t>Government of the UK, 2026</w:t>
      </w:r>
      <w:r w:rsidR="00F90807" w:rsidRPr="007C2AF7">
        <w:rPr>
          <w:rFonts w:ascii="Arial" w:hAnsi="Arial" w:cs="Arial"/>
          <w:sz w:val="22"/>
          <w:szCs w:val="22"/>
        </w:rPr>
        <w:t>)</w:t>
      </w:r>
      <w:r w:rsidRPr="007C2AF7">
        <w:rPr>
          <w:rFonts w:ascii="Arial" w:hAnsi="Arial" w:cs="Arial"/>
          <w:sz w:val="22"/>
          <w:szCs w:val="22"/>
        </w:rPr>
        <w:t>.</w:t>
      </w:r>
      <w:r w:rsidR="00276650" w:rsidRPr="007C2AF7">
        <w:rPr>
          <w:rFonts w:ascii="Arial" w:hAnsi="Arial" w:cs="Arial"/>
          <w:sz w:val="22"/>
          <w:szCs w:val="22"/>
        </w:rPr>
        <w:t xml:space="preserve"> </w:t>
      </w:r>
      <w:r w:rsidRPr="007C2AF7">
        <w:rPr>
          <w:rFonts w:ascii="Arial" w:hAnsi="Arial" w:cs="Arial"/>
          <w:sz w:val="22"/>
          <w:szCs w:val="22"/>
        </w:rPr>
        <w:t>The bargaining power of the buyers in the telecommunication industry is high. Lower switching costs for customers are a major reason behind the high power of the buyers in the sector</w:t>
      </w:r>
      <w:r w:rsidR="00F90807" w:rsidRPr="007C2AF7">
        <w:rPr>
          <w:rFonts w:ascii="Arial" w:hAnsi="Arial" w:cs="Arial"/>
          <w:sz w:val="22"/>
          <w:szCs w:val="22"/>
        </w:rPr>
        <w:t xml:space="preserve"> (</w:t>
      </w:r>
      <w:r w:rsidR="00F90807" w:rsidRPr="007C2AF7">
        <w:rPr>
          <w:rFonts w:ascii="Arial" w:eastAsia="Calibri" w:hAnsi="Arial" w:cs="Times New Roman"/>
          <w:sz w:val="22"/>
          <w:szCs w:val="22"/>
        </w:rPr>
        <w:t>Grzybowski, 2008</w:t>
      </w:r>
      <w:r w:rsidR="00F90807" w:rsidRPr="007C2AF7">
        <w:rPr>
          <w:rFonts w:ascii="Arial" w:hAnsi="Arial" w:cs="Arial"/>
          <w:sz w:val="22"/>
          <w:szCs w:val="22"/>
        </w:rPr>
        <w:t>)</w:t>
      </w:r>
      <w:r w:rsidRPr="007C2AF7">
        <w:rPr>
          <w:rFonts w:ascii="Arial" w:hAnsi="Arial" w:cs="Arial"/>
          <w:sz w:val="22"/>
          <w:szCs w:val="22"/>
        </w:rPr>
        <w:t xml:space="preserve">. Customers </w:t>
      </w:r>
      <w:proofErr w:type="gramStart"/>
      <w:r w:rsidRPr="007C2AF7">
        <w:rPr>
          <w:rFonts w:ascii="Arial" w:hAnsi="Arial" w:cs="Arial"/>
          <w:sz w:val="22"/>
          <w:szCs w:val="22"/>
        </w:rPr>
        <w:t>have the opportunity to</w:t>
      </w:r>
      <w:proofErr w:type="gramEnd"/>
      <w:r w:rsidRPr="007C2AF7">
        <w:rPr>
          <w:rFonts w:ascii="Arial" w:hAnsi="Arial" w:cs="Arial"/>
          <w:sz w:val="22"/>
          <w:szCs w:val="22"/>
        </w:rPr>
        <w:t xml:space="preserve"> switch telecommunication service providers by comparing their prices, which is boosting the pressure on </w:t>
      </w:r>
      <w:proofErr w:type="spellStart"/>
      <w:r w:rsidRPr="007C2AF7">
        <w:rPr>
          <w:rFonts w:ascii="Arial" w:hAnsi="Arial" w:cs="Arial"/>
          <w:sz w:val="22"/>
          <w:szCs w:val="22"/>
        </w:rPr>
        <w:t>VodafoneThree</w:t>
      </w:r>
      <w:proofErr w:type="spellEnd"/>
      <w:r w:rsidRPr="007C2AF7">
        <w:rPr>
          <w:rFonts w:ascii="Arial" w:hAnsi="Arial" w:cs="Arial"/>
          <w:sz w:val="22"/>
          <w:szCs w:val="22"/>
        </w:rPr>
        <w:t>. The high power of the buyers creates challenges for the business to maintain the quality of its services and its competitive pricing strategy.</w:t>
      </w:r>
    </w:p>
    <w:p w14:paraId="7253A8A4" w14:textId="09139B93" w:rsidR="00A30835" w:rsidRPr="007C2AF7" w:rsidRDefault="00F01B79" w:rsidP="0033404D">
      <w:pPr>
        <w:spacing w:line="360" w:lineRule="auto"/>
        <w:jc w:val="both"/>
        <w:rPr>
          <w:rFonts w:ascii="Arial" w:hAnsi="Arial" w:cs="Arial"/>
          <w:sz w:val="22"/>
          <w:szCs w:val="22"/>
        </w:rPr>
      </w:pPr>
      <w:r w:rsidRPr="007C2AF7">
        <w:rPr>
          <w:rFonts w:ascii="Arial" w:hAnsi="Arial" w:cs="Arial"/>
          <w:sz w:val="22"/>
          <w:szCs w:val="22"/>
        </w:rPr>
        <w:t xml:space="preserve">Wider presence of infrastructure suppliers and different vendors of digital tools </w:t>
      </w:r>
      <w:r w:rsidR="003A3A49" w:rsidRPr="007C2AF7">
        <w:rPr>
          <w:rFonts w:ascii="Arial" w:hAnsi="Arial" w:cs="Arial"/>
          <w:sz w:val="22"/>
          <w:szCs w:val="22"/>
        </w:rPr>
        <w:t>minimise</w:t>
      </w:r>
      <w:r w:rsidRPr="007C2AF7">
        <w:rPr>
          <w:rFonts w:ascii="Arial" w:hAnsi="Arial" w:cs="Arial"/>
          <w:sz w:val="22"/>
          <w:szCs w:val="22"/>
        </w:rPr>
        <w:t xml:space="preserve"> the bargaining power of the suppliers in the market</w:t>
      </w:r>
      <w:r w:rsidR="00B57083" w:rsidRPr="007C2AF7">
        <w:rPr>
          <w:rFonts w:ascii="Arial" w:hAnsi="Arial" w:cs="Arial"/>
          <w:sz w:val="22"/>
          <w:szCs w:val="22"/>
        </w:rPr>
        <w:t xml:space="preserve"> (</w:t>
      </w:r>
      <w:proofErr w:type="spellStart"/>
      <w:r w:rsidR="00B57083" w:rsidRPr="007C2AF7">
        <w:rPr>
          <w:rFonts w:ascii="Arial" w:hAnsi="Arial" w:cs="Arial"/>
          <w:sz w:val="22"/>
          <w:szCs w:val="22"/>
        </w:rPr>
        <w:t>Breskovic</w:t>
      </w:r>
      <w:proofErr w:type="spellEnd"/>
      <w:r w:rsidR="00B57083" w:rsidRPr="007C2AF7">
        <w:rPr>
          <w:rFonts w:ascii="Arial" w:hAnsi="Arial" w:cs="Arial"/>
          <w:sz w:val="22"/>
          <w:szCs w:val="22"/>
        </w:rPr>
        <w:t xml:space="preserve">, </w:t>
      </w:r>
      <w:proofErr w:type="spellStart"/>
      <w:r w:rsidR="00B57083" w:rsidRPr="007C2AF7">
        <w:rPr>
          <w:rFonts w:ascii="Arial" w:hAnsi="Arial" w:cs="Arial"/>
          <w:sz w:val="22"/>
          <w:szCs w:val="22"/>
        </w:rPr>
        <w:t>Oblakovic</w:t>
      </w:r>
      <w:proofErr w:type="spellEnd"/>
      <w:r w:rsidR="00B57083" w:rsidRPr="007C2AF7">
        <w:rPr>
          <w:rFonts w:ascii="Arial" w:hAnsi="Arial" w:cs="Arial"/>
          <w:sz w:val="22"/>
          <w:szCs w:val="22"/>
        </w:rPr>
        <w:t xml:space="preserve"> &amp; Dadic, 2025)</w:t>
      </w:r>
      <w:r w:rsidRPr="007C2AF7">
        <w:rPr>
          <w:rFonts w:ascii="Arial" w:hAnsi="Arial" w:cs="Arial"/>
          <w:sz w:val="22"/>
          <w:szCs w:val="22"/>
        </w:rPr>
        <w:t xml:space="preserve">. The company </w:t>
      </w:r>
      <w:proofErr w:type="gramStart"/>
      <w:r w:rsidRPr="007C2AF7">
        <w:rPr>
          <w:rFonts w:ascii="Arial" w:hAnsi="Arial" w:cs="Arial"/>
          <w:sz w:val="22"/>
          <w:szCs w:val="22"/>
        </w:rPr>
        <w:t>has the opportunity to</w:t>
      </w:r>
      <w:proofErr w:type="gramEnd"/>
      <w:r w:rsidRPr="007C2AF7">
        <w:rPr>
          <w:rFonts w:ascii="Arial" w:hAnsi="Arial" w:cs="Arial"/>
          <w:sz w:val="22"/>
          <w:szCs w:val="22"/>
        </w:rPr>
        <w:t xml:space="preserve"> negotiate with the suppliers because of their extensive quality of services and competitive pricing strategy</w:t>
      </w:r>
      <w:r w:rsidR="003A3A49" w:rsidRPr="007C2AF7">
        <w:rPr>
          <w:rFonts w:ascii="Arial" w:hAnsi="Arial" w:cs="Arial"/>
          <w:sz w:val="22"/>
          <w:szCs w:val="22"/>
        </w:rPr>
        <w:t xml:space="preserve"> </w:t>
      </w:r>
      <w:r w:rsidR="003A3A49" w:rsidRPr="007C2AF7">
        <w:rPr>
          <w:rFonts w:ascii="Arial" w:hAnsi="Arial" w:cs="Arial"/>
          <w:b/>
          <w:bCs/>
          <w:i/>
          <w:iCs/>
          <w:sz w:val="22"/>
          <w:szCs w:val="22"/>
        </w:rPr>
        <w:t>[Refer to Appendix 3]</w:t>
      </w:r>
      <w:r w:rsidRPr="007C2AF7">
        <w:rPr>
          <w:rFonts w:ascii="Arial" w:hAnsi="Arial" w:cs="Arial"/>
          <w:sz w:val="22"/>
          <w:szCs w:val="22"/>
        </w:rPr>
        <w:t>. Despite the existence of alternative platforms of telecommunication, the broadband facilities and mobile services are crucial to sustain in the industry</w:t>
      </w:r>
      <w:r w:rsidR="00B57083" w:rsidRPr="007C2AF7">
        <w:rPr>
          <w:rFonts w:ascii="Arial" w:hAnsi="Arial" w:cs="Arial"/>
          <w:sz w:val="22"/>
          <w:szCs w:val="22"/>
        </w:rPr>
        <w:t xml:space="preserve"> (Vatalaro &amp; Ciccarella, 2020)</w:t>
      </w:r>
      <w:r w:rsidRPr="007C2AF7">
        <w:rPr>
          <w:rFonts w:ascii="Arial" w:hAnsi="Arial" w:cs="Arial"/>
          <w:sz w:val="22"/>
          <w:szCs w:val="22"/>
        </w:rPr>
        <w:t>. The rising demand among the customers of the industry for digital communication facilities minimises the substitution threat eventually.</w:t>
      </w:r>
      <w:r w:rsidR="00276650" w:rsidRPr="007C2AF7">
        <w:rPr>
          <w:rFonts w:ascii="Arial" w:hAnsi="Arial" w:cs="Arial"/>
          <w:sz w:val="22"/>
          <w:szCs w:val="22"/>
        </w:rPr>
        <w:t xml:space="preserve"> </w:t>
      </w:r>
      <w:r w:rsidRPr="007C2AF7">
        <w:rPr>
          <w:rFonts w:ascii="Arial" w:hAnsi="Arial" w:cs="Arial"/>
          <w:sz w:val="22"/>
          <w:szCs w:val="22"/>
        </w:rPr>
        <w:t>The requirement for high investment in developing infrastructure, from brand loyalty and legislative policies, creates barriers for new businesses to enter the telecommunication market</w:t>
      </w:r>
      <w:r w:rsidR="00F90807" w:rsidRPr="007C2AF7">
        <w:rPr>
          <w:rFonts w:ascii="Arial" w:hAnsi="Arial" w:cs="Arial"/>
          <w:sz w:val="22"/>
          <w:szCs w:val="22"/>
        </w:rPr>
        <w:t xml:space="preserve"> (Yardley, Adkins &amp; Woolfson, 2017)</w:t>
      </w:r>
      <w:r w:rsidRPr="007C2AF7">
        <w:rPr>
          <w:rFonts w:ascii="Arial" w:hAnsi="Arial" w:cs="Arial"/>
          <w:sz w:val="22"/>
          <w:szCs w:val="22"/>
        </w:rPr>
        <w:t xml:space="preserve">. The new organisations will have to struggle to compete with the strong network potential and scalability of </w:t>
      </w:r>
      <w:proofErr w:type="spellStart"/>
      <w:r w:rsidRPr="007C2AF7">
        <w:rPr>
          <w:rFonts w:ascii="Arial" w:hAnsi="Arial" w:cs="Arial"/>
          <w:sz w:val="22"/>
          <w:szCs w:val="22"/>
        </w:rPr>
        <w:t>VodafoneThree</w:t>
      </w:r>
      <w:proofErr w:type="spellEnd"/>
      <w:r w:rsidRPr="007C2AF7">
        <w:rPr>
          <w:rFonts w:ascii="Arial" w:hAnsi="Arial" w:cs="Arial"/>
          <w:sz w:val="22"/>
          <w:szCs w:val="22"/>
        </w:rPr>
        <w:t>.</w:t>
      </w:r>
    </w:p>
    <w:p w14:paraId="24E19441" w14:textId="6557D4D1" w:rsidR="00831E18" w:rsidRPr="007C2AF7" w:rsidRDefault="00831E18" w:rsidP="00831E18">
      <w:pPr>
        <w:pStyle w:val="Heading2"/>
        <w:rPr>
          <w:lang w:val="en-GB"/>
        </w:rPr>
      </w:pPr>
      <w:bookmarkStart w:id="2" w:name="_Toc234344711"/>
      <w:r w:rsidRPr="007C2AF7">
        <w:rPr>
          <w:lang w:val="en-GB"/>
        </w:rPr>
        <w:t>Strategic concerns</w:t>
      </w:r>
      <w:bookmarkEnd w:id="2"/>
    </w:p>
    <w:p w14:paraId="2083E7AF" w14:textId="67E7AF5A" w:rsidR="00831E18" w:rsidRPr="007C2AF7" w:rsidRDefault="0070537F" w:rsidP="0033404D">
      <w:pPr>
        <w:spacing w:line="360" w:lineRule="auto"/>
        <w:jc w:val="both"/>
        <w:rPr>
          <w:rFonts w:ascii="Arial" w:hAnsi="Arial" w:cs="Arial"/>
          <w:sz w:val="22"/>
          <w:szCs w:val="22"/>
        </w:rPr>
      </w:pPr>
      <w:r w:rsidRPr="007C2AF7">
        <w:rPr>
          <w:rFonts w:ascii="Arial" w:hAnsi="Arial" w:cs="Arial"/>
          <w:sz w:val="22"/>
          <w:szCs w:val="22"/>
        </w:rPr>
        <w:t>The evaluation has demonstrated certain strategic barriers</w:t>
      </w:r>
      <w:r w:rsidR="00F01B79" w:rsidRPr="007C2AF7">
        <w:rPr>
          <w:rFonts w:ascii="Arial" w:hAnsi="Arial" w:cs="Arial"/>
          <w:sz w:val="22"/>
          <w:szCs w:val="22"/>
        </w:rPr>
        <w:t>,</w:t>
      </w:r>
      <w:r w:rsidRPr="007C2AF7">
        <w:rPr>
          <w:rFonts w:ascii="Arial" w:hAnsi="Arial" w:cs="Arial"/>
          <w:sz w:val="22"/>
          <w:szCs w:val="22"/>
        </w:rPr>
        <w:t xml:space="preserve"> </w:t>
      </w:r>
      <w:r w:rsidR="00F01B79" w:rsidRPr="007C2AF7">
        <w:rPr>
          <w:rFonts w:ascii="Arial" w:hAnsi="Arial" w:cs="Arial"/>
          <w:sz w:val="22"/>
          <w:szCs w:val="22"/>
        </w:rPr>
        <w:t>including</w:t>
      </w:r>
      <w:r w:rsidRPr="007C2AF7">
        <w:rPr>
          <w:rFonts w:ascii="Arial" w:hAnsi="Arial" w:cs="Arial"/>
          <w:sz w:val="22"/>
          <w:szCs w:val="22"/>
        </w:rPr>
        <w:t xml:space="preserve"> intense rivalry in the market</w:t>
      </w:r>
      <w:r w:rsidR="00F90807" w:rsidRPr="007C2AF7">
        <w:rPr>
          <w:rFonts w:ascii="Arial" w:hAnsi="Arial" w:cs="Arial"/>
          <w:sz w:val="22"/>
          <w:szCs w:val="22"/>
        </w:rPr>
        <w:t xml:space="preserve"> (</w:t>
      </w:r>
      <w:proofErr w:type="spellStart"/>
      <w:r w:rsidR="00F90807" w:rsidRPr="007C2AF7">
        <w:rPr>
          <w:rFonts w:ascii="Arial" w:hAnsi="Arial" w:cs="Arial"/>
          <w:sz w:val="22"/>
          <w:szCs w:val="22"/>
        </w:rPr>
        <w:t>Ponnezhath</w:t>
      </w:r>
      <w:proofErr w:type="spellEnd"/>
      <w:r w:rsidR="00F90807" w:rsidRPr="007C2AF7">
        <w:rPr>
          <w:rFonts w:ascii="Arial" w:hAnsi="Arial" w:cs="Arial"/>
          <w:sz w:val="22"/>
          <w:szCs w:val="22"/>
        </w:rPr>
        <w:t>, 2025)</w:t>
      </w:r>
      <w:r w:rsidR="00F01B79" w:rsidRPr="007C2AF7">
        <w:rPr>
          <w:rFonts w:ascii="Arial" w:hAnsi="Arial" w:cs="Arial"/>
          <w:sz w:val="22"/>
          <w:szCs w:val="22"/>
        </w:rPr>
        <w:t>,</w:t>
      </w:r>
      <w:r w:rsidRPr="007C2AF7">
        <w:rPr>
          <w:rFonts w:ascii="Arial" w:hAnsi="Arial" w:cs="Arial"/>
          <w:sz w:val="22"/>
          <w:szCs w:val="22"/>
        </w:rPr>
        <w:t xml:space="preserve"> which </w:t>
      </w:r>
      <w:r w:rsidR="00534A9F" w:rsidRPr="007C2AF7">
        <w:rPr>
          <w:rFonts w:ascii="Arial" w:hAnsi="Arial" w:cs="Arial"/>
          <w:sz w:val="22"/>
          <w:szCs w:val="22"/>
        </w:rPr>
        <w:t>hinder</w:t>
      </w:r>
      <w:r w:rsidRPr="007C2AF7">
        <w:rPr>
          <w:rFonts w:ascii="Arial" w:hAnsi="Arial" w:cs="Arial"/>
          <w:sz w:val="22"/>
          <w:szCs w:val="22"/>
        </w:rPr>
        <w:t xml:space="preserve"> the growth potential. Competition based on the price </w:t>
      </w:r>
      <w:r w:rsidRPr="007C2AF7">
        <w:rPr>
          <w:rFonts w:ascii="Arial" w:hAnsi="Arial" w:cs="Arial"/>
          <w:sz w:val="22"/>
          <w:szCs w:val="22"/>
        </w:rPr>
        <w:lastRenderedPageBreak/>
        <w:t xml:space="preserve">of the telecommunication companies is another drawback which minimise scope for gaining profit. Lower cost of switching and higher </w:t>
      </w:r>
      <w:r w:rsidR="00F01B79" w:rsidRPr="007C2AF7">
        <w:rPr>
          <w:rFonts w:ascii="Arial" w:hAnsi="Arial" w:cs="Arial"/>
          <w:sz w:val="22"/>
          <w:szCs w:val="22"/>
        </w:rPr>
        <w:t>expectations</w:t>
      </w:r>
      <w:r w:rsidRPr="007C2AF7">
        <w:rPr>
          <w:rFonts w:ascii="Arial" w:hAnsi="Arial" w:cs="Arial"/>
          <w:sz w:val="22"/>
          <w:szCs w:val="22"/>
        </w:rPr>
        <w:t xml:space="preserve"> from the customers are also severe issues identified from the assessment. Application of the frameworks highlights the need for investing </w:t>
      </w:r>
      <w:r w:rsidR="00F01B79" w:rsidRPr="007C2AF7">
        <w:rPr>
          <w:rFonts w:ascii="Arial" w:hAnsi="Arial" w:cs="Arial"/>
          <w:sz w:val="22"/>
          <w:szCs w:val="22"/>
        </w:rPr>
        <w:t>in</w:t>
      </w:r>
      <w:r w:rsidRPr="007C2AF7">
        <w:rPr>
          <w:rFonts w:ascii="Arial" w:hAnsi="Arial" w:cs="Arial"/>
          <w:sz w:val="22"/>
          <w:szCs w:val="22"/>
        </w:rPr>
        <w:t xml:space="preserve"> 5G </w:t>
      </w:r>
      <w:r w:rsidR="00F01B79" w:rsidRPr="007C2AF7">
        <w:rPr>
          <w:rFonts w:ascii="Arial" w:hAnsi="Arial" w:cs="Arial"/>
          <w:sz w:val="22"/>
          <w:szCs w:val="22"/>
        </w:rPr>
        <w:t>networks</w:t>
      </w:r>
      <w:r w:rsidRPr="007C2AF7">
        <w:rPr>
          <w:rFonts w:ascii="Arial" w:hAnsi="Arial" w:cs="Arial"/>
          <w:sz w:val="22"/>
          <w:szCs w:val="22"/>
        </w:rPr>
        <w:t xml:space="preserve"> and converting the merger actions into the businesses’ sustainable competitive advantages</w:t>
      </w:r>
      <w:r w:rsidR="00F90807" w:rsidRPr="007C2AF7">
        <w:rPr>
          <w:rFonts w:ascii="Arial" w:hAnsi="Arial" w:cs="Arial"/>
          <w:sz w:val="22"/>
          <w:szCs w:val="22"/>
        </w:rPr>
        <w:t xml:space="preserve"> (Jones &amp; Comfort, 2020)</w:t>
      </w:r>
      <w:r w:rsidRPr="007C2AF7">
        <w:rPr>
          <w:rFonts w:ascii="Arial" w:hAnsi="Arial" w:cs="Arial"/>
          <w:sz w:val="22"/>
          <w:szCs w:val="22"/>
        </w:rPr>
        <w:t xml:space="preserve">. Collectively, they indicate the need for offering value beyond the traditional facilities of networking and connectivity. Transforming the improved network potential of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into market leadership and longitudinal revenue growth </w:t>
      </w:r>
      <w:r w:rsidR="00F01B79" w:rsidRPr="007C2AF7">
        <w:rPr>
          <w:rFonts w:ascii="Arial" w:hAnsi="Arial" w:cs="Arial"/>
          <w:sz w:val="22"/>
          <w:szCs w:val="22"/>
        </w:rPr>
        <w:t>is</w:t>
      </w:r>
      <w:r w:rsidRPr="007C2AF7">
        <w:rPr>
          <w:rFonts w:ascii="Arial" w:hAnsi="Arial" w:cs="Arial"/>
          <w:sz w:val="22"/>
          <w:szCs w:val="22"/>
        </w:rPr>
        <w:t xml:space="preserve"> the central strategic </w:t>
      </w:r>
      <w:r w:rsidR="00F01B79" w:rsidRPr="007C2AF7">
        <w:rPr>
          <w:rFonts w:ascii="Arial" w:hAnsi="Arial" w:cs="Arial"/>
          <w:sz w:val="22"/>
          <w:szCs w:val="22"/>
        </w:rPr>
        <w:t>concern</w:t>
      </w:r>
      <w:r w:rsidRPr="007C2AF7">
        <w:rPr>
          <w:rFonts w:ascii="Arial" w:hAnsi="Arial" w:cs="Arial"/>
          <w:sz w:val="22"/>
          <w:szCs w:val="22"/>
        </w:rPr>
        <w:t xml:space="preserve"> for the business.</w:t>
      </w:r>
    </w:p>
    <w:p w14:paraId="43D9AA6E" w14:textId="23A1AF61" w:rsidR="00312131" w:rsidRPr="007C2AF7" w:rsidRDefault="00312131" w:rsidP="00312131">
      <w:pPr>
        <w:pStyle w:val="Heading1"/>
        <w:rPr>
          <w:lang w:val="en-GB"/>
        </w:rPr>
      </w:pPr>
      <w:bookmarkStart w:id="3" w:name="_Toc234344712"/>
      <w:r w:rsidRPr="007C2AF7">
        <w:rPr>
          <w:lang w:val="en-GB"/>
        </w:rPr>
        <w:t>Strategic Growth Options and Proposed Strategy</w:t>
      </w:r>
      <w:bookmarkEnd w:id="3"/>
      <w:r w:rsidR="003D3890" w:rsidRPr="007C2AF7">
        <w:rPr>
          <w:lang w:val="en-GB"/>
        </w:rPr>
        <w:t xml:space="preserve"> </w:t>
      </w:r>
    </w:p>
    <w:p w14:paraId="783C63F8" w14:textId="03440681" w:rsidR="00312131" w:rsidRPr="007C2AF7" w:rsidRDefault="00831E18" w:rsidP="00831E18">
      <w:pPr>
        <w:pStyle w:val="Heading2"/>
        <w:rPr>
          <w:lang w:val="en-GB"/>
        </w:rPr>
      </w:pPr>
      <w:bookmarkStart w:id="4" w:name="_Toc234344713"/>
      <w:r w:rsidRPr="007C2AF7">
        <w:rPr>
          <w:lang w:val="en-GB"/>
        </w:rPr>
        <w:t>A</w:t>
      </w:r>
      <w:r w:rsidR="009E05A3" w:rsidRPr="007C2AF7">
        <w:rPr>
          <w:lang w:val="en-GB"/>
        </w:rPr>
        <w:t>pplication of A</w:t>
      </w:r>
      <w:r w:rsidRPr="007C2AF7">
        <w:rPr>
          <w:lang w:val="en-GB"/>
        </w:rPr>
        <w:t>nsoff</w:t>
      </w:r>
      <w:r w:rsidR="009E05A3" w:rsidRPr="007C2AF7">
        <w:rPr>
          <w:lang w:val="en-GB"/>
        </w:rPr>
        <w:t xml:space="preserve"> and TOWS</w:t>
      </w:r>
      <w:r w:rsidRPr="007C2AF7">
        <w:rPr>
          <w:lang w:val="en-GB"/>
        </w:rPr>
        <w:t xml:space="preserve"> matrix</w:t>
      </w:r>
      <w:bookmarkEnd w:id="4"/>
    </w:p>
    <w:p w14:paraId="5EFE646D" w14:textId="03F34E7D" w:rsidR="00831E18" w:rsidRPr="007C2AF7" w:rsidRDefault="008229EF" w:rsidP="0033404D">
      <w:pPr>
        <w:spacing w:line="360" w:lineRule="auto"/>
        <w:jc w:val="both"/>
        <w:rPr>
          <w:rFonts w:ascii="Arial" w:hAnsi="Arial" w:cs="Arial"/>
          <w:sz w:val="22"/>
          <w:szCs w:val="22"/>
          <w:lang w:val="en-IN"/>
        </w:rPr>
      </w:pPr>
      <w:r w:rsidRPr="007C2AF7">
        <w:rPr>
          <w:rFonts w:ascii="Arial" w:hAnsi="Arial" w:cs="Arial"/>
          <w:sz w:val="22"/>
          <w:szCs w:val="22"/>
          <w:lang w:val="en-IN"/>
        </w:rPr>
        <w:t>Market penetratio</w:t>
      </w:r>
      <w:r w:rsidR="00D177FA" w:rsidRPr="007C2AF7">
        <w:rPr>
          <w:rFonts w:ascii="Arial" w:hAnsi="Arial" w:cs="Arial"/>
          <w:sz w:val="22"/>
          <w:szCs w:val="22"/>
          <w:lang w:val="en-IN"/>
        </w:rPr>
        <w:t>n</w:t>
      </w:r>
      <w:r w:rsidRPr="007C2AF7">
        <w:rPr>
          <w:rFonts w:ascii="Arial" w:hAnsi="Arial" w:cs="Arial"/>
          <w:sz w:val="22"/>
          <w:szCs w:val="22"/>
          <w:lang w:val="en-IN"/>
        </w:rPr>
        <w:t xml:space="preserve"> strategy focuses on improving the market share of </w:t>
      </w:r>
      <w:proofErr w:type="spellStart"/>
      <w:r w:rsidRPr="007C2AF7">
        <w:rPr>
          <w:rFonts w:ascii="Arial" w:hAnsi="Arial" w:cs="Arial"/>
          <w:sz w:val="22"/>
          <w:szCs w:val="22"/>
          <w:lang w:val="en-IN"/>
        </w:rPr>
        <w:t>VodafoneThree</w:t>
      </w:r>
      <w:proofErr w:type="spellEnd"/>
      <w:r w:rsidRPr="007C2AF7">
        <w:rPr>
          <w:rFonts w:ascii="Arial" w:hAnsi="Arial" w:cs="Arial"/>
          <w:sz w:val="22"/>
          <w:szCs w:val="22"/>
          <w:lang w:val="en-IN"/>
        </w:rPr>
        <w:t xml:space="preserve"> in the existing regions with the help of improving consumer experience, competitive pricing, customer retention and service quality. Market development</w:t>
      </w:r>
      <w:r w:rsidR="00D177FA" w:rsidRPr="007C2AF7">
        <w:rPr>
          <w:rFonts w:ascii="Arial" w:hAnsi="Arial" w:cs="Arial"/>
          <w:sz w:val="22"/>
          <w:szCs w:val="22"/>
          <w:lang w:val="en-IN"/>
        </w:rPr>
        <w:t xml:space="preserve"> strategy </w:t>
      </w:r>
      <w:r w:rsidRPr="007C2AF7">
        <w:rPr>
          <w:rFonts w:ascii="Arial" w:hAnsi="Arial" w:cs="Arial"/>
          <w:sz w:val="22"/>
          <w:szCs w:val="22"/>
          <w:lang w:val="en-IN"/>
        </w:rPr>
        <w:t>indicates the strategy of targeting new consumer segments</w:t>
      </w:r>
      <w:r w:rsidR="00D177FA" w:rsidRPr="007C2AF7">
        <w:rPr>
          <w:rFonts w:ascii="Arial" w:hAnsi="Arial" w:cs="Arial"/>
          <w:sz w:val="22"/>
          <w:szCs w:val="22"/>
          <w:lang w:val="en-IN"/>
        </w:rPr>
        <w:t>,</w:t>
      </w:r>
      <w:r w:rsidRPr="007C2AF7">
        <w:rPr>
          <w:rFonts w:ascii="Arial" w:hAnsi="Arial" w:cs="Arial"/>
          <w:sz w:val="22"/>
          <w:szCs w:val="22"/>
          <w:lang w:val="en-IN"/>
        </w:rPr>
        <w:t xml:space="preserve"> like public sector businesses</w:t>
      </w:r>
      <w:r w:rsidR="009E05A3" w:rsidRPr="007C2AF7">
        <w:rPr>
          <w:rFonts w:ascii="Arial" w:hAnsi="Arial" w:cs="Arial"/>
          <w:sz w:val="22"/>
          <w:szCs w:val="22"/>
          <w:lang w:val="en-IN"/>
        </w:rPr>
        <w:t xml:space="preserve"> </w:t>
      </w:r>
      <w:r w:rsidR="009E05A3" w:rsidRPr="007C2AF7">
        <w:rPr>
          <w:rFonts w:ascii="Arial" w:hAnsi="Arial" w:cs="Arial"/>
          <w:b/>
          <w:bCs/>
          <w:i/>
          <w:iCs/>
          <w:sz w:val="22"/>
          <w:szCs w:val="22"/>
        </w:rPr>
        <w:t>[Refer to Appendix 4]</w:t>
      </w:r>
      <w:r w:rsidRPr="007C2AF7">
        <w:rPr>
          <w:rFonts w:ascii="Arial" w:hAnsi="Arial" w:cs="Arial"/>
          <w:sz w:val="22"/>
          <w:szCs w:val="22"/>
          <w:lang w:val="en-IN"/>
        </w:rPr>
        <w:t>. Diversification</w:t>
      </w:r>
      <w:r w:rsidR="00D177FA" w:rsidRPr="007C2AF7">
        <w:rPr>
          <w:rFonts w:ascii="Arial" w:hAnsi="Arial" w:cs="Arial"/>
          <w:sz w:val="22"/>
          <w:szCs w:val="22"/>
          <w:lang w:val="en-IN"/>
        </w:rPr>
        <w:t xml:space="preserve"> </w:t>
      </w:r>
      <w:r w:rsidRPr="007C2AF7">
        <w:rPr>
          <w:rFonts w:ascii="Arial" w:hAnsi="Arial" w:cs="Arial"/>
          <w:sz w:val="22"/>
          <w:szCs w:val="22"/>
          <w:lang w:val="en-IN"/>
        </w:rPr>
        <w:t xml:space="preserve">involves expansion of the business operations in different areas like private 5G connectivity, smart city, </w:t>
      </w:r>
      <w:r w:rsidR="00D177FA" w:rsidRPr="007C2AF7">
        <w:rPr>
          <w:rFonts w:ascii="Arial" w:hAnsi="Arial" w:cs="Arial"/>
          <w:sz w:val="22"/>
          <w:szCs w:val="22"/>
          <w:lang w:val="en-IN"/>
        </w:rPr>
        <w:t>cybersecurity</w:t>
      </w:r>
      <w:r w:rsidRPr="007C2AF7">
        <w:rPr>
          <w:rFonts w:ascii="Arial" w:hAnsi="Arial" w:cs="Arial"/>
          <w:sz w:val="22"/>
          <w:szCs w:val="22"/>
          <w:lang w:val="en-IN"/>
        </w:rPr>
        <w:t xml:space="preserve"> and AI</w:t>
      </w:r>
      <w:r w:rsidR="00B57083" w:rsidRPr="007C2AF7">
        <w:rPr>
          <w:rFonts w:ascii="Arial" w:hAnsi="Arial" w:cs="Arial"/>
          <w:sz w:val="22"/>
          <w:szCs w:val="22"/>
          <w:lang w:val="en-IN"/>
        </w:rPr>
        <w:t xml:space="preserve"> (</w:t>
      </w:r>
      <w:r w:rsidR="00B57083" w:rsidRPr="007C2AF7">
        <w:rPr>
          <w:rFonts w:ascii="Arial" w:hAnsi="Arial" w:cs="Arial"/>
          <w:sz w:val="22"/>
          <w:szCs w:val="22"/>
        </w:rPr>
        <w:t>Adeleke et al., 2025</w:t>
      </w:r>
      <w:r w:rsidR="00B57083" w:rsidRPr="007C2AF7">
        <w:rPr>
          <w:rFonts w:ascii="Arial" w:hAnsi="Arial" w:cs="Arial"/>
          <w:sz w:val="22"/>
          <w:szCs w:val="22"/>
          <w:lang w:val="en-IN"/>
        </w:rPr>
        <w:t>)</w:t>
      </w:r>
      <w:r w:rsidRPr="007C2AF7">
        <w:rPr>
          <w:rFonts w:ascii="Arial" w:hAnsi="Arial" w:cs="Arial"/>
          <w:sz w:val="22"/>
          <w:szCs w:val="22"/>
          <w:lang w:val="en-IN"/>
        </w:rPr>
        <w:t xml:space="preserve">. Despite being potentially profitable, the risk of diversification is high, and the required efficiencies are beyond the </w:t>
      </w:r>
      <w:r w:rsidR="00D177FA" w:rsidRPr="007C2AF7">
        <w:rPr>
          <w:rFonts w:ascii="Arial" w:hAnsi="Arial" w:cs="Arial"/>
          <w:sz w:val="22"/>
          <w:szCs w:val="22"/>
          <w:lang w:val="en-IN"/>
        </w:rPr>
        <w:t xml:space="preserve">company's </w:t>
      </w:r>
      <w:r w:rsidRPr="007C2AF7">
        <w:rPr>
          <w:rFonts w:ascii="Arial" w:hAnsi="Arial" w:cs="Arial"/>
          <w:sz w:val="22"/>
          <w:szCs w:val="22"/>
          <w:lang w:val="en-IN"/>
        </w:rPr>
        <w:t>operations.</w:t>
      </w:r>
      <w:r w:rsidR="00D177FA" w:rsidRPr="007C2AF7">
        <w:rPr>
          <w:rFonts w:ascii="Arial" w:hAnsi="Arial" w:cs="Arial"/>
          <w:sz w:val="22"/>
          <w:szCs w:val="22"/>
          <w:lang w:val="en-IN"/>
        </w:rPr>
        <w:t xml:space="preserve"> </w:t>
      </w:r>
      <w:r w:rsidRPr="007C2AF7">
        <w:rPr>
          <w:rFonts w:ascii="Arial" w:hAnsi="Arial" w:cs="Arial"/>
          <w:sz w:val="22"/>
          <w:szCs w:val="22"/>
          <w:lang w:val="en-IN"/>
        </w:rPr>
        <w:t>Product development prioritises the launch of value-added services and advanced digital tools for the existing consumer groups. However, it provides competitors with a wider opportunity to offer telecommunication services.</w:t>
      </w:r>
      <w:r w:rsidR="009E05A3" w:rsidRPr="007C2AF7">
        <w:rPr>
          <w:rFonts w:ascii="Arial" w:hAnsi="Arial" w:cs="Arial"/>
          <w:sz w:val="22"/>
          <w:szCs w:val="22"/>
          <w:lang w:val="en-IN"/>
        </w:rPr>
        <w:t xml:space="preserve"> </w:t>
      </w:r>
      <w:r w:rsidR="00D177FA" w:rsidRPr="007C2AF7">
        <w:rPr>
          <w:rFonts w:ascii="Arial" w:hAnsi="Arial" w:cs="Arial"/>
          <w:sz w:val="22"/>
          <w:szCs w:val="22"/>
          <w:lang w:val="en-IN"/>
        </w:rPr>
        <w:t>The brand equity and financial resources of Vodafone are reflected through the TOWS matrix</w:t>
      </w:r>
      <w:r w:rsidR="009E05A3" w:rsidRPr="007C2AF7">
        <w:rPr>
          <w:rFonts w:ascii="Arial" w:hAnsi="Arial" w:cs="Arial"/>
          <w:sz w:val="22"/>
          <w:szCs w:val="22"/>
          <w:lang w:val="en-IN"/>
        </w:rPr>
        <w:t>,</w:t>
      </w:r>
      <w:r w:rsidR="00D177FA" w:rsidRPr="007C2AF7">
        <w:rPr>
          <w:rFonts w:ascii="Arial" w:hAnsi="Arial" w:cs="Arial"/>
          <w:sz w:val="22"/>
          <w:szCs w:val="22"/>
          <w:lang w:val="en-IN"/>
        </w:rPr>
        <w:t xml:space="preserve"> </w:t>
      </w:r>
      <w:r w:rsidR="009E05A3" w:rsidRPr="007C2AF7">
        <w:rPr>
          <w:rFonts w:ascii="Arial" w:hAnsi="Arial" w:cs="Arial"/>
          <w:sz w:val="22"/>
          <w:szCs w:val="22"/>
          <w:lang w:val="en-IN"/>
        </w:rPr>
        <w:t xml:space="preserve">and its strengths enable the business to make investments in cloud services, 5G network and IoT </w:t>
      </w:r>
      <w:r w:rsidR="009E05A3" w:rsidRPr="007C2AF7">
        <w:rPr>
          <w:rFonts w:ascii="Arial" w:hAnsi="Arial" w:cs="Arial"/>
          <w:b/>
          <w:bCs/>
          <w:i/>
          <w:iCs/>
          <w:sz w:val="22"/>
          <w:szCs w:val="22"/>
        </w:rPr>
        <w:t>[Refer to Appendix 5]</w:t>
      </w:r>
      <w:r w:rsidR="009E05A3" w:rsidRPr="007C2AF7">
        <w:rPr>
          <w:rFonts w:ascii="Arial" w:hAnsi="Arial" w:cs="Arial"/>
          <w:sz w:val="22"/>
          <w:szCs w:val="22"/>
          <w:lang w:val="en-IN"/>
        </w:rPr>
        <w:t xml:space="preserve">. However, </w:t>
      </w:r>
      <w:proofErr w:type="gramStart"/>
      <w:r w:rsidR="009E05A3" w:rsidRPr="007C2AF7">
        <w:rPr>
          <w:rFonts w:ascii="Arial" w:hAnsi="Arial" w:cs="Arial"/>
          <w:sz w:val="22"/>
          <w:szCs w:val="22"/>
          <w:lang w:val="en-IN"/>
        </w:rPr>
        <w:t>in order to</w:t>
      </w:r>
      <w:proofErr w:type="gramEnd"/>
      <w:r w:rsidR="009E05A3" w:rsidRPr="007C2AF7">
        <w:rPr>
          <w:rFonts w:ascii="Arial" w:hAnsi="Arial" w:cs="Arial"/>
          <w:sz w:val="22"/>
          <w:szCs w:val="22"/>
          <w:lang w:val="en-IN"/>
        </w:rPr>
        <w:t xml:space="preserve"> ensure consistent investment in digital tools, integration issues must be addressed. </w:t>
      </w:r>
    </w:p>
    <w:p w14:paraId="4AACB815" w14:textId="054335A9" w:rsidR="00831E18" w:rsidRPr="007C2AF7" w:rsidRDefault="00831E18" w:rsidP="00831E18">
      <w:pPr>
        <w:pStyle w:val="Heading2"/>
        <w:rPr>
          <w:lang w:val="en-GB"/>
        </w:rPr>
      </w:pPr>
      <w:bookmarkStart w:id="5" w:name="_Toc234344714"/>
      <w:r w:rsidRPr="007C2AF7">
        <w:rPr>
          <w:lang w:val="en-GB"/>
        </w:rPr>
        <w:t>Recommended action</w:t>
      </w:r>
      <w:bookmarkEnd w:id="5"/>
    </w:p>
    <w:p w14:paraId="6594A108" w14:textId="12FE8B7D" w:rsidR="00831E18" w:rsidRPr="007C2AF7" w:rsidRDefault="008229EF" w:rsidP="0033404D">
      <w:pPr>
        <w:spacing w:line="360" w:lineRule="auto"/>
        <w:jc w:val="both"/>
        <w:rPr>
          <w:rFonts w:ascii="Arial" w:hAnsi="Arial" w:cs="Arial"/>
          <w:sz w:val="22"/>
          <w:szCs w:val="22"/>
          <w:lang w:val="en-IN"/>
        </w:rPr>
      </w:pPr>
      <w:r w:rsidRPr="007C2AF7">
        <w:rPr>
          <w:rFonts w:ascii="Arial" w:hAnsi="Arial" w:cs="Arial"/>
          <w:sz w:val="22"/>
          <w:szCs w:val="22"/>
          <w:lang w:val="en-IN"/>
        </w:rPr>
        <w:t xml:space="preserve">Among the different alternatives, market penetration </w:t>
      </w:r>
      <w:r w:rsidR="00F90807" w:rsidRPr="007C2AF7">
        <w:rPr>
          <w:rFonts w:ascii="Arial" w:hAnsi="Arial" w:cs="Arial"/>
          <w:sz w:val="22"/>
          <w:szCs w:val="22"/>
          <w:lang w:val="en-IN"/>
        </w:rPr>
        <w:t>(</w:t>
      </w:r>
      <w:proofErr w:type="spellStart"/>
      <w:r w:rsidR="00F90807" w:rsidRPr="007C2AF7">
        <w:rPr>
          <w:rFonts w:ascii="Arial" w:hAnsi="Arial" w:cs="Arial"/>
          <w:sz w:val="22"/>
          <w:szCs w:val="22"/>
          <w:lang w:val="en-IN"/>
        </w:rPr>
        <w:t>Harahap</w:t>
      </w:r>
      <w:proofErr w:type="spellEnd"/>
      <w:r w:rsidR="00F90807" w:rsidRPr="007C2AF7">
        <w:rPr>
          <w:rFonts w:ascii="Arial" w:hAnsi="Arial" w:cs="Arial"/>
          <w:sz w:val="22"/>
          <w:szCs w:val="22"/>
          <w:lang w:val="en-IN"/>
        </w:rPr>
        <w:t xml:space="preserve">, </w:t>
      </w:r>
      <w:proofErr w:type="spellStart"/>
      <w:r w:rsidR="00F90807" w:rsidRPr="007C2AF7">
        <w:rPr>
          <w:rFonts w:ascii="Arial" w:hAnsi="Arial" w:cs="Arial"/>
          <w:sz w:val="22"/>
          <w:szCs w:val="22"/>
          <w:lang w:val="en-IN"/>
        </w:rPr>
        <w:t>Soemitra</w:t>
      </w:r>
      <w:proofErr w:type="spellEnd"/>
      <w:r w:rsidR="00F90807" w:rsidRPr="007C2AF7">
        <w:rPr>
          <w:rFonts w:ascii="Arial" w:hAnsi="Arial" w:cs="Arial"/>
          <w:sz w:val="22"/>
          <w:szCs w:val="22"/>
          <w:lang w:val="en-IN"/>
        </w:rPr>
        <w:t xml:space="preserve"> &amp; Rahma, 2025) </w:t>
      </w:r>
      <w:r w:rsidRPr="007C2AF7">
        <w:rPr>
          <w:rFonts w:ascii="Arial" w:hAnsi="Arial" w:cs="Arial"/>
          <w:sz w:val="22"/>
          <w:szCs w:val="22"/>
          <w:lang w:val="en-IN"/>
        </w:rPr>
        <w:t xml:space="preserve">is the most appropriate strategy for </w:t>
      </w:r>
      <w:proofErr w:type="spellStart"/>
      <w:r w:rsidRPr="007C2AF7">
        <w:rPr>
          <w:rFonts w:ascii="Arial" w:hAnsi="Arial" w:cs="Arial"/>
          <w:sz w:val="22"/>
          <w:szCs w:val="22"/>
          <w:lang w:val="en-IN"/>
        </w:rPr>
        <w:t>VodafoneThree</w:t>
      </w:r>
      <w:proofErr w:type="spellEnd"/>
      <w:r w:rsidRPr="007C2AF7">
        <w:rPr>
          <w:rFonts w:ascii="Arial" w:hAnsi="Arial" w:cs="Arial"/>
          <w:sz w:val="22"/>
          <w:szCs w:val="22"/>
          <w:lang w:val="en-IN"/>
        </w:rPr>
        <w:t>. After the Merger, the company obtained advantages from a 27 million customer base and improved network coverage</w:t>
      </w:r>
      <w:r w:rsidR="00F90807" w:rsidRPr="007C2AF7">
        <w:rPr>
          <w:rFonts w:ascii="Arial" w:hAnsi="Arial" w:cs="Arial"/>
          <w:sz w:val="22"/>
          <w:szCs w:val="22"/>
          <w:lang w:val="en-IN"/>
        </w:rPr>
        <w:t xml:space="preserve"> (Rudolph, 2025)</w:t>
      </w:r>
      <w:r w:rsidRPr="007C2AF7">
        <w:rPr>
          <w:rFonts w:ascii="Arial" w:hAnsi="Arial" w:cs="Arial"/>
          <w:sz w:val="22"/>
          <w:szCs w:val="22"/>
          <w:lang w:val="en-IN"/>
        </w:rPr>
        <w:t xml:space="preserve">. Investment potential in 5G network, enhanced infrastructure and strong </w:t>
      </w:r>
      <w:r w:rsidR="00C13BC6" w:rsidRPr="007C2AF7">
        <w:rPr>
          <w:rFonts w:ascii="Arial" w:hAnsi="Arial" w:cs="Arial"/>
          <w:sz w:val="22"/>
          <w:szCs w:val="22"/>
          <w:lang w:val="en-IN"/>
        </w:rPr>
        <w:t>b</w:t>
      </w:r>
      <w:r w:rsidRPr="007C2AF7">
        <w:rPr>
          <w:rFonts w:ascii="Arial" w:hAnsi="Arial" w:cs="Arial"/>
          <w:sz w:val="22"/>
          <w:szCs w:val="22"/>
          <w:lang w:val="en-IN"/>
        </w:rPr>
        <w:t>rand</w:t>
      </w:r>
      <w:r w:rsidR="00C13BC6" w:rsidRPr="007C2AF7">
        <w:rPr>
          <w:rFonts w:ascii="Arial" w:hAnsi="Arial" w:cs="Arial"/>
          <w:sz w:val="22"/>
          <w:szCs w:val="22"/>
          <w:lang w:val="en-IN"/>
        </w:rPr>
        <w:t xml:space="preserve"> repu</w:t>
      </w:r>
      <w:r w:rsidRPr="007C2AF7">
        <w:rPr>
          <w:rFonts w:ascii="Arial" w:hAnsi="Arial" w:cs="Arial"/>
          <w:sz w:val="22"/>
          <w:szCs w:val="22"/>
          <w:lang w:val="en-IN"/>
        </w:rPr>
        <w:t xml:space="preserve">tation are among the other advantages for the business. </w:t>
      </w:r>
      <w:r w:rsidR="00946541" w:rsidRPr="007C2AF7">
        <w:rPr>
          <w:rFonts w:ascii="Arial" w:hAnsi="Arial" w:cs="Arial"/>
          <w:sz w:val="22"/>
          <w:szCs w:val="22"/>
          <w:lang w:val="en-IN"/>
        </w:rPr>
        <w:t>The reason behind rejecting diversification and market development is the strategic risk factors, complications in the implementation process, uncertain returns and the requirement for high investment (</w:t>
      </w:r>
      <w:proofErr w:type="spellStart"/>
      <w:r w:rsidR="00946541" w:rsidRPr="007C2AF7">
        <w:rPr>
          <w:rFonts w:ascii="Arial" w:hAnsi="Arial" w:cs="Arial"/>
          <w:sz w:val="22"/>
          <w:szCs w:val="22"/>
        </w:rPr>
        <w:t>Munizu</w:t>
      </w:r>
      <w:proofErr w:type="spellEnd"/>
      <w:r w:rsidR="00946541" w:rsidRPr="007C2AF7">
        <w:rPr>
          <w:rFonts w:ascii="Arial" w:hAnsi="Arial" w:cs="Arial"/>
          <w:sz w:val="22"/>
          <w:szCs w:val="22"/>
        </w:rPr>
        <w:t xml:space="preserve">, </w:t>
      </w:r>
      <w:proofErr w:type="spellStart"/>
      <w:r w:rsidR="00946541" w:rsidRPr="007C2AF7">
        <w:rPr>
          <w:rFonts w:ascii="Arial" w:hAnsi="Arial" w:cs="Arial"/>
          <w:sz w:val="22"/>
          <w:szCs w:val="22"/>
        </w:rPr>
        <w:t>Mulyati</w:t>
      </w:r>
      <w:proofErr w:type="spellEnd"/>
      <w:r w:rsidR="00946541" w:rsidRPr="007C2AF7">
        <w:rPr>
          <w:rFonts w:ascii="Arial" w:hAnsi="Arial" w:cs="Arial"/>
          <w:sz w:val="22"/>
          <w:szCs w:val="22"/>
        </w:rPr>
        <w:t xml:space="preserve"> &amp; </w:t>
      </w:r>
      <w:proofErr w:type="spellStart"/>
      <w:r w:rsidR="00946541" w:rsidRPr="007C2AF7">
        <w:rPr>
          <w:rFonts w:ascii="Arial" w:hAnsi="Arial" w:cs="Arial"/>
          <w:sz w:val="22"/>
          <w:szCs w:val="22"/>
        </w:rPr>
        <w:t>Zikirullaeva</w:t>
      </w:r>
      <w:proofErr w:type="spellEnd"/>
      <w:r w:rsidR="00946541" w:rsidRPr="007C2AF7">
        <w:rPr>
          <w:rFonts w:ascii="Arial" w:hAnsi="Arial" w:cs="Arial"/>
          <w:sz w:val="22"/>
          <w:szCs w:val="22"/>
        </w:rPr>
        <w:t>, 2024</w:t>
      </w:r>
      <w:r w:rsidR="00946541" w:rsidRPr="007C2AF7">
        <w:rPr>
          <w:rFonts w:ascii="Arial" w:hAnsi="Arial" w:cs="Arial"/>
          <w:sz w:val="22"/>
          <w:szCs w:val="22"/>
          <w:lang w:val="en-IN"/>
        </w:rPr>
        <w:t xml:space="preserve">). Despite the growth potential, </w:t>
      </w:r>
      <w:proofErr w:type="spellStart"/>
      <w:r w:rsidR="00946541" w:rsidRPr="007C2AF7">
        <w:rPr>
          <w:rFonts w:ascii="Arial" w:hAnsi="Arial" w:cs="Arial"/>
          <w:sz w:val="22"/>
          <w:szCs w:val="22"/>
          <w:lang w:val="en-IN"/>
        </w:rPr>
        <w:t>VodafoneThree</w:t>
      </w:r>
      <w:proofErr w:type="spellEnd"/>
      <w:r w:rsidR="00946541" w:rsidRPr="007C2AF7">
        <w:rPr>
          <w:rFonts w:ascii="Arial" w:hAnsi="Arial" w:cs="Arial"/>
          <w:sz w:val="22"/>
          <w:szCs w:val="22"/>
          <w:lang w:val="en-IN"/>
        </w:rPr>
        <w:t xml:space="preserve"> does not have adequate experience in different markets, which is another reason behind rejecting the market development. The alternative of product development is eliminated as the competitors have the potential to </w:t>
      </w:r>
      <w:r w:rsidR="00946541" w:rsidRPr="007C2AF7">
        <w:rPr>
          <w:rFonts w:ascii="Arial" w:hAnsi="Arial" w:cs="Arial"/>
          <w:sz w:val="22"/>
          <w:szCs w:val="22"/>
          <w:lang w:val="en-IN"/>
        </w:rPr>
        <w:lastRenderedPageBreak/>
        <w:t>imitate the telecommunication services to maintain a long-term comparative advantage. On the contrary, market penetration is an appropriate strategic fit which not only ensures a higher return but also promotes faster implementation by reducing risk (</w:t>
      </w:r>
      <w:r w:rsidR="00946541" w:rsidRPr="007C2AF7">
        <w:rPr>
          <w:rFonts w:ascii="Arial" w:hAnsi="Arial" w:cs="Arial"/>
          <w:sz w:val="22"/>
          <w:szCs w:val="22"/>
        </w:rPr>
        <w:t>Hotha, 2024</w:t>
      </w:r>
      <w:r w:rsidR="00946541" w:rsidRPr="007C2AF7">
        <w:rPr>
          <w:rFonts w:ascii="Arial" w:hAnsi="Arial" w:cs="Arial"/>
          <w:sz w:val="22"/>
          <w:szCs w:val="22"/>
          <w:lang w:val="en-IN"/>
        </w:rPr>
        <w:t>).</w:t>
      </w:r>
      <w:r w:rsidRPr="007C2AF7">
        <w:rPr>
          <w:rFonts w:ascii="Arial" w:hAnsi="Arial" w:cs="Arial"/>
          <w:sz w:val="22"/>
          <w:szCs w:val="22"/>
          <w:lang w:val="en-IN"/>
        </w:rPr>
        <w:t xml:space="preserve"> </w:t>
      </w:r>
      <w:r w:rsidR="00C13BC6" w:rsidRPr="007C2AF7">
        <w:rPr>
          <w:rFonts w:ascii="Arial" w:hAnsi="Arial" w:cs="Arial"/>
          <w:sz w:val="22"/>
          <w:szCs w:val="22"/>
          <w:lang w:val="en-IN"/>
        </w:rPr>
        <w:t xml:space="preserve">Despite </w:t>
      </w:r>
      <w:r w:rsidR="00534A9F" w:rsidRPr="007C2AF7">
        <w:rPr>
          <w:rFonts w:ascii="Arial" w:hAnsi="Arial" w:cs="Arial"/>
          <w:sz w:val="22"/>
          <w:szCs w:val="22"/>
          <w:lang w:val="en-IN"/>
        </w:rPr>
        <w:t xml:space="preserve">opportunities in smart cities, digital facilities, cybersecurity, and IoT, </w:t>
      </w:r>
      <w:proofErr w:type="spellStart"/>
      <w:r w:rsidR="00534A9F" w:rsidRPr="007C2AF7">
        <w:rPr>
          <w:rFonts w:ascii="Arial" w:hAnsi="Arial" w:cs="Arial"/>
          <w:sz w:val="22"/>
          <w:szCs w:val="22"/>
          <w:lang w:val="en-IN"/>
        </w:rPr>
        <w:t>VodafoneThree</w:t>
      </w:r>
      <w:proofErr w:type="spellEnd"/>
      <w:r w:rsidR="00534A9F" w:rsidRPr="007C2AF7">
        <w:rPr>
          <w:rFonts w:ascii="Arial" w:hAnsi="Arial" w:cs="Arial"/>
          <w:sz w:val="22"/>
          <w:szCs w:val="22"/>
          <w:lang w:val="en-IN"/>
        </w:rPr>
        <w:t xml:space="preserve"> currently lacks a significant comparative advantage in the market and may face significant execution and investment risks</w:t>
      </w:r>
      <w:r w:rsidR="00C13BC6" w:rsidRPr="007C2AF7">
        <w:rPr>
          <w:rFonts w:ascii="Arial" w:hAnsi="Arial" w:cs="Arial"/>
          <w:sz w:val="22"/>
          <w:szCs w:val="22"/>
          <w:lang w:val="en-IN"/>
        </w:rPr>
        <w:t>. Hence, market penetration is considered, which enables the organisation to maximise the return from the improved 5G potential, expanded consumer base and stronger network infrastructure. </w:t>
      </w:r>
    </w:p>
    <w:p w14:paraId="449E99EE" w14:textId="4D313745" w:rsidR="00312131" w:rsidRPr="007C2AF7" w:rsidRDefault="00312131" w:rsidP="00312131">
      <w:pPr>
        <w:pStyle w:val="Heading1"/>
        <w:rPr>
          <w:lang w:val="en-GB"/>
        </w:rPr>
      </w:pPr>
      <w:bookmarkStart w:id="6" w:name="_Toc234344715"/>
      <w:r w:rsidRPr="007C2AF7">
        <w:rPr>
          <w:lang w:val="en-GB"/>
        </w:rPr>
        <w:t>Strategy evaluation</w:t>
      </w:r>
      <w:bookmarkEnd w:id="6"/>
      <w:r w:rsidRPr="007C2AF7">
        <w:rPr>
          <w:lang w:val="en-GB"/>
        </w:rPr>
        <w:t xml:space="preserve"> </w:t>
      </w:r>
    </w:p>
    <w:p w14:paraId="28E9B578" w14:textId="02D856FC" w:rsidR="00312131" w:rsidRPr="007C2AF7" w:rsidRDefault="00831E18" w:rsidP="00831E18">
      <w:pPr>
        <w:pStyle w:val="Heading2"/>
        <w:rPr>
          <w:lang w:val="en-GB"/>
        </w:rPr>
      </w:pPr>
      <w:bookmarkStart w:id="7" w:name="_Toc234344716"/>
      <w:r w:rsidRPr="007C2AF7">
        <w:rPr>
          <w:lang w:val="en-GB"/>
        </w:rPr>
        <w:t>Suitability</w:t>
      </w:r>
      <w:bookmarkEnd w:id="7"/>
    </w:p>
    <w:p w14:paraId="1900166D" w14:textId="58EB7FDE" w:rsidR="00831E18" w:rsidRPr="007C2AF7" w:rsidRDefault="00222753" w:rsidP="0033404D">
      <w:pPr>
        <w:spacing w:line="360" w:lineRule="auto"/>
        <w:jc w:val="both"/>
        <w:rPr>
          <w:rFonts w:ascii="Arial" w:hAnsi="Arial" w:cs="Arial"/>
          <w:sz w:val="22"/>
          <w:szCs w:val="22"/>
        </w:rPr>
      </w:pPr>
      <w:r w:rsidRPr="007C2AF7">
        <w:rPr>
          <w:rFonts w:ascii="Arial" w:hAnsi="Arial" w:cs="Arial"/>
          <w:sz w:val="22"/>
          <w:szCs w:val="22"/>
        </w:rPr>
        <w:t>The proposed strategy of market penetration has the potential to address the environmental concerns. In the extremely competitive and mature telecommunication industry of the UK, customer retention and improved service quality are more effective for enhancing the market share rather than diversification</w:t>
      </w:r>
      <w:r w:rsidR="00B57083" w:rsidRPr="007C2AF7">
        <w:rPr>
          <w:rFonts w:ascii="Arial" w:hAnsi="Arial" w:cs="Arial"/>
          <w:sz w:val="22"/>
          <w:szCs w:val="22"/>
        </w:rPr>
        <w:t xml:space="preserve"> (</w:t>
      </w:r>
      <w:proofErr w:type="spellStart"/>
      <w:r w:rsidR="00B57083" w:rsidRPr="007C2AF7">
        <w:rPr>
          <w:rFonts w:ascii="Arial" w:hAnsi="Arial" w:cs="Arial"/>
          <w:sz w:val="22"/>
          <w:szCs w:val="22"/>
        </w:rPr>
        <w:t>Awuku</w:t>
      </w:r>
      <w:proofErr w:type="spellEnd"/>
      <w:r w:rsidR="00B57083" w:rsidRPr="007C2AF7">
        <w:rPr>
          <w:rFonts w:ascii="Arial" w:hAnsi="Arial" w:cs="Arial"/>
          <w:sz w:val="22"/>
          <w:szCs w:val="22"/>
        </w:rPr>
        <w:t xml:space="preserve">, Agyei &amp; </w:t>
      </w:r>
      <w:proofErr w:type="spellStart"/>
      <w:r w:rsidR="00B57083" w:rsidRPr="007C2AF7">
        <w:rPr>
          <w:rFonts w:ascii="Arial" w:hAnsi="Arial" w:cs="Arial"/>
          <w:sz w:val="22"/>
          <w:szCs w:val="22"/>
        </w:rPr>
        <w:t>Gonu</w:t>
      </w:r>
      <w:proofErr w:type="spellEnd"/>
      <w:r w:rsidR="00B57083" w:rsidRPr="007C2AF7">
        <w:rPr>
          <w:rFonts w:ascii="Arial" w:hAnsi="Arial" w:cs="Arial"/>
          <w:sz w:val="22"/>
          <w:szCs w:val="22"/>
        </w:rPr>
        <w:t>, 2023)</w:t>
      </w:r>
      <w:r w:rsidRPr="007C2AF7">
        <w:rPr>
          <w:rFonts w:ascii="Arial" w:hAnsi="Arial" w:cs="Arial"/>
          <w:sz w:val="22"/>
          <w:szCs w:val="22"/>
        </w:rPr>
        <w:t xml:space="preserve">. The strategy shows strong alignment with the long-term growth targets, merger objectives and strengths of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w:t>
      </w:r>
    </w:p>
    <w:p w14:paraId="63BC21F9" w14:textId="4388776A" w:rsidR="00831E18" w:rsidRPr="007C2AF7" w:rsidRDefault="00831E18" w:rsidP="00831E18">
      <w:pPr>
        <w:pStyle w:val="Heading2"/>
        <w:rPr>
          <w:lang w:val="en-GB"/>
        </w:rPr>
      </w:pPr>
      <w:bookmarkStart w:id="8" w:name="_Toc234344717"/>
      <w:r w:rsidRPr="007C2AF7">
        <w:rPr>
          <w:lang w:val="en-GB"/>
        </w:rPr>
        <w:t>Acceptability</w:t>
      </w:r>
      <w:bookmarkEnd w:id="8"/>
    </w:p>
    <w:p w14:paraId="46AF6BCC" w14:textId="75EB4EA2" w:rsidR="00831E18" w:rsidRPr="007C2AF7" w:rsidRDefault="00222753" w:rsidP="0033404D">
      <w:pPr>
        <w:spacing w:line="360" w:lineRule="auto"/>
        <w:jc w:val="both"/>
        <w:rPr>
          <w:rFonts w:ascii="Arial" w:hAnsi="Arial" w:cs="Arial"/>
          <w:sz w:val="22"/>
          <w:szCs w:val="22"/>
        </w:rPr>
      </w:pPr>
      <w:r w:rsidRPr="007C2AF7">
        <w:rPr>
          <w:rFonts w:ascii="Arial" w:hAnsi="Arial" w:cs="Arial"/>
          <w:sz w:val="22"/>
          <w:szCs w:val="22"/>
        </w:rPr>
        <w:t xml:space="preserve">The acceptability of the proposed measure is high because the stakeholders can experience balanced advantages and risk factors. Improved growth in the revenue of the business and higher profitability can be expected by the shareholders </w:t>
      </w:r>
      <w:proofErr w:type="gramStart"/>
      <w:r w:rsidRPr="007C2AF7">
        <w:rPr>
          <w:rFonts w:ascii="Arial" w:hAnsi="Arial" w:cs="Arial"/>
          <w:sz w:val="22"/>
          <w:szCs w:val="22"/>
        </w:rPr>
        <w:t>as a result of</w:t>
      </w:r>
      <w:proofErr w:type="gramEnd"/>
      <w:r w:rsidRPr="007C2AF7">
        <w:rPr>
          <w:rFonts w:ascii="Arial" w:hAnsi="Arial" w:cs="Arial"/>
          <w:sz w:val="22"/>
          <w:szCs w:val="22"/>
        </w:rPr>
        <w:t xml:space="preserve"> the merger synergies</w:t>
      </w:r>
      <w:r w:rsidR="000E73BE" w:rsidRPr="007C2AF7">
        <w:rPr>
          <w:rFonts w:ascii="Arial" w:hAnsi="Arial" w:cs="Arial"/>
          <w:sz w:val="22"/>
          <w:szCs w:val="22"/>
        </w:rPr>
        <w:t xml:space="preserve"> (</w:t>
      </w:r>
      <w:r w:rsidR="000E73BE" w:rsidRPr="007C2AF7">
        <w:rPr>
          <w:rFonts w:ascii="Arial" w:hAnsi="Arial" w:cs="Arial"/>
          <w:sz w:val="22"/>
          <w:szCs w:val="22"/>
          <w:lang w:val="en-IN"/>
        </w:rPr>
        <w:t>Joshua, 2025</w:t>
      </w:r>
      <w:r w:rsidR="000E73BE" w:rsidRPr="007C2AF7">
        <w:rPr>
          <w:rFonts w:ascii="Arial" w:hAnsi="Arial" w:cs="Arial"/>
          <w:sz w:val="22"/>
          <w:szCs w:val="22"/>
        </w:rPr>
        <w:t>)</w:t>
      </w:r>
      <w:r w:rsidRPr="007C2AF7">
        <w:rPr>
          <w:rFonts w:ascii="Arial" w:hAnsi="Arial" w:cs="Arial"/>
          <w:sz w:val="22"/>
          <w:szCs w:val="22"/>
        </w:rPr>
        <w:t>. Improving service quality and coverage offers benefits to the consumers when developmental opportunities and job stability provide advantages to the workers. The legislative bodies also get significant advantages from the high level of investment in digital infrastructure.</w:t>
      </w:r>
    </w:p>
    <w:p w14:paraId="44424A8D" w14:textId="1D9C1CB3" w:rsidR="00831E18" w:rsidRPr="007C2AF7" w:rsidRDefault="00831E18" w:rsidP="00831E18">
      <w:pPr>
        <w:pStyle w:val="Heading2"/>
        <w:rPr>
          <w:lang w:val="en-GB"/>
        </w:rPr>
      </w:pPr>
      <w:bookmarkStart w:id="9" w:name="_Toc234344718"/>
      <w:r w:rsidRPr="007C2AF7">
        <w:rPr>
          <w:lang w:val="en-GB"/>
        </w:rPr>
        <w:t>Feasibility</w:t>
      </w:r>
      <w:bookmarkEnd w:id="9"/>
    </w:p>
    <w:p w14:paraId="5D624D2D" w14:textId="77777777" w:rsidR="003A3A49" w:rsidRPr="007C2AF7" w:rsidRDefault="003A3A49" w:rsidP="00D177FA">
      <w:pPr>
        <w:pStyle w:val="Heading2"/>
      </w:pPr>
      <w:bookmarkStart w:id="10" w:name="_Toc234344719"/>
      <w:r w:rsidRPr="007C2AF7">
        <w:t>Operational feasibility</w:t>
      </w:r>
      <w:bookmarkEnd w:id="10"/>
    </w:p>
    <w:p w14:paraId="11C4920D" w14:textId="7DC5280F" w:rsidR="003A3A49" w:rsidRPr="007C2AF7" w:rsidRDefault="00222753" w:rsidP="0033404D">
      <w:pPr>
        <w:spacing w:line="360" w:lineRule="auto"/>
        <w:jc w:val="both"/>
        <w:rPr>
          <w:rFonts w:ascii="Arial" w:hAnsi="Arial" w:cs="Arial"/>
          <w:sz w:val="22"/>
          <w:szCs w:val="22"/>
          <w:lang w:val="en-IN"/>
        </w:rPr>
      </w:pPr>
      <w:r w:rsidRPr="007C2AF7">
        <w:rPr>
          <w:rFonts w:ascii="Arial" w:hAnsi="Arial" w:cs="Arial"/>
          <w:sz w:val="22"/>
          <w:szCs w:val="22"/>
          <w:lang w:val="en-IN"/>
        </w:rPr>
        <w:t xml:space="preserve">The feasibility of the considered strategy is evident as the required resources for the plan are available, which can ensure efficient completion of the implementation process. Strong financial potential, advanced </w:t>
      </w:r>
      <w:r w:rsidR="00D177FA" w:rsidRPr="007C2AF7">
        <w:rPr>
          <w:rFonts w:ascii="Arial" w:hAnsi="Arial" w:cs="Arial"/>
          <w:sz w:val="22"/>
          <w:szCs w:val="22"/>
          <w:lang w:val="en-IN"/>
        </w:rPr>
        <w:t>network infrastructure, experienced management teams</w:t>
      </w:r>
      <w:r w:rsidRPr="007C2AF7">
        <w:rPr>
          <w:rFonts w:ascii="Arial" w:hAnsi="Arial" w:cs="Arial"/>
          <w:sz w:val="22"/>
          <w:szCs w:val="22"/>
          <w:lang w:val="en-IN"/>
        </w:rPr>
        <w:t>, improved brand value and wider customer base provide benefits to the business</w:t>
      </w:r>
      <w:r w:rsidR="00B57083" w:rsidRPr="007C2AF7">
        <w:rPr>
          <w:rFonts w:ascii="Arial" w:hAnsi="Arial" w:cs="Arial"/>
          <w:sz w:val="22"/>
          <w:szCs w:val="22"/>
          <w:lang w:val="en-IN"/>
        </w:rPr>
        <w:t xml:space="preserve"> (</w:t>
      </w:r>
      <w:r w:rsidR="00B57083" w:rsidRPr="007C2AF7">
        <w:rPr>
          <w:rFonts w:ascii="Arial" w:hAnsi="Arial" w:cs="Arial"/>
          <w:sz w:val="22"/>
          <w:szCs w:val="22"/>
        </w:rPr>
        <w:t>Adeniran et al., 2024</w:t>
      </w:r>
      <w:r w:rsidR="00B57083" w:rsidRPr="007C2AF7">
        <w:rPr>
          <w:rFonts w:ascii="Arial" w:hAnsi="Arial" w:cs="Arial"/>
          <w:sz w:val="22"/>
          <w:szCs w:val="22"/>
          <w:lang w:val="en-IN"/>
        </w:rPr>
        <w:t>)</w:t>
      </w:r>
      <w:r w:rsidRPr="007C2AF7">
        <w:rPr>
          <w:rFonts w:ascii="Arial" w:hAnsi="Arial" w:cs="Arial"/>
          <w:sz w:val="22"/>
          <w:szCs w:val="22"/>
          <w:lang w:val="en-IN"/>
        </w:rPr>
        <w:t>. The implementation of a market penetration strategy also needs fewer shifts in the business operations as compared to expansion or diversification.</w:t>
      </w:r>
    </w:p>
    <w:p w14:paraId="7FC198BD" w14:textId="77777777" w:rsidR="003A3A49" w:rsidRPr="007C2AF7" w:rsidRDefault="003A3A49" w:rsidP="00D177FA">
      <w:pPr>
        <w:pStyle w:val="Heading2"/>
      </w:pPr>
      <w:bookmarkStart w:id="11" w:name="_Toc234344720"/>
      <w:r w:rsidRPr="007C2AF7">
        <w:t>Technical Feasibility</w:t>
      </w:r>
      <w:bookmarkEnd w:id="11"/>
      <w:r w:rsidRPr="007C2AF7">
        <w:t xml:space="preserve"> </w:t>
      </w:r>
    </w:p>
    <w:p w14:paraId="3CF3B5A3" w14:textId="179B3C45" w:rsidR="00831E18" w:rsidRPr="007C2AF7" w:rsidRDefault="003A3A49" w:rsidP="0033404D">
      <w:pPr>
        <w:spacing w:line="360" w:lineRule="auto"/>
        <w:jc w:val="both"/>
        <w:rPr>
          <w:rFonts w:ascii="Arial" w:hAnsi="Arial" w:cs="Arial"/>
          <w:sz w:val="22"/>
          <w:szCs w:val="22"/>
          <w:lang w:val="en-IN"/>
        </w:rPr>
      </w:pPr>
      <w:r w:rsidRPr="007C2AF7">
        <w:rPr>
          <w:rFonts w:ascii="Arial" w:hAnsi="Arial" w:cs="Arial"/>
          <w:sz w:val="22"/>
          <w:szCs w:val="22"/>
          <w:lang w:val="en-IN"/>
        </w:rPr>
        <w:lastRenderedPageBreak/>
        <w:t xml:space="preserve">The business can integrate the strategy through its current 5G infrastructure and post-merger integration. </w:t>
      </w:r>
      <w:r w:rsidR="00D177FA" w:rsidRPr="007C2AF7">
        <w:rPr>
          <w:rFonts w:ascii="Arial" w:hAnsi="Arial" w:cs="Arial"/>
          <w:sz w:val="22"/>
          <w:szCs w:val="22"/>
          <w:lang w:val="en-IN"/>
        </w:rPr>
        <w:t>Investments</w:t>
      </w:r>
      <w:r w:rsidRPr="007C2AF7">
        <w:rPr>
          <w:rFonts w:ascii="Arial" w:hAnsi="Arial" w:cs="Arial"/>
          <w:sz w:val="22"/>
          <w:szCs w:val="22"/>
          <w:lang w:val="en-IN"/>
        </w:rPr>
        <w:t xml:space="preserve"> worth £11 billion in networks, AI, cloud capabilities, and cybersecurity resources</w:t>
      </w:r>
      <w:r w:rsidR="00D177FA" w:rsidRPr="007C2AF7">
        <w:rPr>
          <w:rFonts w:ascii="Arial" w:hAnsi="Arial" w:cs="Arial"/>
          <w:sz w:val="22"/>
          <w:szCs w:val="22"/>
          <w:lang w:val="en-IN"/>
        </w:rPr>
        <w:t xml:space="preserve"> further reflect the feasibility</w:t>
      </w:r>
      <w:r w:rsidRPr="007C2AF7">
        <w:rPr>
          <w:rFonts w:ascii="Arial" w:hAnsi="Arial" w:cs="Arial"/>
          <w:sz w:val="22"/>
          <w:szCs w:val="22"/>
          <w:lang w:val="en-IN"/>
        </w:rPr>
        <w:t>.</w:t>
      </w:r>
    </w:p>
    <w:p w14:paraId="5112AA4B" w14:textId="2D8B2C8E" w:rsidR="00831E18" w:rsidRPr="007C2AF7" w:rsidRDefault="00831E18" w:rsidP="00831E18">
      <w:pPr>
        <w:pStyle w:val="Heading2"/>
        <w:rPr>
          <w:lang w:val="en-GB"/>
        </w:rPr>
      </w:pPr>
      <w:bookmarkStart w:id="12" w:name="_Toc234344721"/>
      <w:r w:rsidRPr="007C2AF7">
        <w:rPr>
          <w:lang w:val="en-GB"/>
        </w:rPr>
        <w:t>Assumptions</w:t>
      </w:r>
      <w:bookmarkEnd w:id="12"/>
    </w:p>
    <w:p w14:paraId="5DBA69CD" w14:textId="32FEEBB4" w:rsidR="00831E18" w:rsidRPr="007C2AF7" w:rsidRDefault="00222753" w:rsidP="0033404D">
      <w:pPr>
        <w:spacing w:line="360" w:lineRule="auto"/>
        <w:jc w:val="both"/>
        <w:rPr>
          <w:rFonts w:ascii="Arial" w:hAnsi="Arial" w:cs="Arial"/>
          <w:sz w:val="22"/>
          <w:szCs w:val="22"/>
        </w:rPr>
      </w:pPr>
      <w:r w:rsidRPr="007C2AF7">
        <w:rPr>
          <w:rFonts w:ascii="Arial" w:hAnsi="Arial" w:cs="Arial"/>
          <w:sz w:val="22"/>
          <w:szCs w:val="22"/>
        </w:rPr>
        <w:t xml:space="preserve">The assessment has </w:t>
      </w:r>
      <w:proofErr w:type="gramStart"/>
      <w:r w:rsidRPr="007C2AF7">
        <w:rPr>
          <w:rFonts w:ascii="Arial" w:hAnsi="Arial" w:cs="Arial"/>
          <w:sz w:val="22"/>
          <w:szCs w:val="22"/>
        </w:rPr>
        <w:t>made an assumption</w:t>
      </w:r>
      <w:proofErr w:type="gramEnd"/>
      <w:r w:rsidRPr="007C2AF7">
        <w:rPr>
          <w:rFonts w:ascii="Arial" w:hAnsi="Arial" w:cs="Arial"/>
          <w:sz w:val="22"/>
          <w:szCs w:val="22"/>
        </w:rPr>
        <w:t xml:space="preserve"> that the integration of the merger has been successfully executed while scheduling the investment in the 5G network. It further assumes that sustained demand </w:t>
      </w:r>
      <w:r w:rsidR="00D177FA" w:rsidRPr="007C2AF7">
        <w:rPr>
          <w:rFonts w:ascii="Arial" w:hAnsi="Arial" w:cs="Arial"/>
          <w:sz w:val="22"/>
          <w:szCs w:val="22"/>
        </w:rPr>
        <w:t>from</w:t>
      </w:r>
      <w:r w:rsidRPr="007C2AF7">
        <w:rPr>
          <w:rFonts w:ascii="Arial" w:hAnsi="Arial" w:cs="Arial"/>
          <w:sz w:val="22"/>
          <w:szCs w:val="22"/>
        </w:rPr>
        <w:t xml:space="preserve"> customers for a stable competitive approach and sustained digital potential in the market. Such assumptions collectively contribute to the successful implementation of the recommended strategic action.</w:t>
      </w:r>
    </w:p>
    <w:p w14:paraId="3BA8859F" w14:textId="7AD2093F" w:rsidR="00312131" w:rsidRPr="007C2AF7" w:rsidRDefault="00312131" w:rsidP="00312131">
      <w:pPr>
        <w:pStyle w:val="Heading1"/>
        <w:rPr>
          <w:lang w:val="en-GB"/>
        </w:rPr>
      </w:pPr>
      <w:bookmarkStart w:id="13" w:name="_Toc234344722"/>
      <w:r w:rsidRPr="007C2AF7">
        <w:rPr>
          <w:lang w:val="en-GB"/>
        </w:rPr>
        <w:t>Stakeholder Analysis</w:t>
      </w:r>
      <w:bookmarkEnd w:id="13"/>
      <w:r w:rsidRPr="007C2AF7">
        <w:rPr>
          <w:lang w:val="en-GB"/>
        </w:rPr>
        <w:t xml:space="preserve"> </w:t>
      </w:r>
    </w:p>
    <w:p w14:paraId="2CDE907A" w14:textId="30EDD039" w:rsidR="00312131" w:rsidRPr="007C2AF7" w:rsidRDefault="00831E18" w:rsidP="00831E18">
      <w:pPr>
        <w:pStyle w:val="Heading2"/>
        <w:rPr>
          <w:lang w:val="en-GB"/>
        </w:rPr>
      </w:pPr>
      <w:bookmarkStart w:id="14" w:name="_Toc234344723"/>
      <w:r w:rsidRPr="007C2AF7">
        <w:rPr>
          <w:lang w:val="en-GB"/>
        </w:rPr>
        <w:t>Power-Interest Grid</w:t>
      </w:r>
      <w:bookmarkEnd w:id="14"/>
    </w:p>
    <w:p w14:paraId="705D12FA" w14:textId="55A57F8F"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 xml:space="preserve">The power grid matrix or power interest matrix was launched in 1991 by Aubrey L. Mendelow. The strategic tool of project management helps in categorising the stakeholders </w:t>
      </w:r>
      <w:proofErr w:type="gramStart"/>
      <w:r w:rsidRPr="007C2AF7">
        <w:rPr>
          <w:rFonts w:ascii="Arial" w:hAnsi="Arial" w:cs="Arial"/>
          <w:sz w:val="22"/>
          <w:szCs w:val="22"/>
          <w:lang w:val="en-IN"/>
        </w:rPr>
        <w:t>on the basis of</w:t>
      </w:r>
      <w:proofErr w:type="gramEnd"/>
      <w:r w:rsidRPr="007C2AF7">
        <w:rPr>
          <w:rFonts w:ascii="Arial" w:hAnsi="Arial" w:cs="Arial"/>
          <w:sz w:val="22"/>
          <w:szCs w:val="22"/>
          <w:lang w:val="en-IN"/>
        </w:rPr>
        <w:t xml:space="preserve"> their interest and power</w:t>
      </w:r>
      <w:r w:rsidR="00F90807" w:rsidRPr="007C2AF7">
        <w:rPr>
          <w:rFonts w:ascii="Arial" w:hAnsi="Arial" w:cs="Arial"/>
          <w:sz w:val="22"/>
          <w:szCs w:val="22"/>
          <w:lang w:val="en-IN"/>
        </w:rPr>
        <w:t xml:space="preserve"> (Alshawaf, 2025)</w:t>
      </w:r>
      <w:r w:rsidRPr="007C2AF7">
        <w:rPr>
          <w:rFonts w:ascii="Arial" w:hAnsi="Arial" w:cs="Arial"/>
          <w:sz w:val="22"/>
          <w:szCs w:val="22"/>
          <w:lang w:val="en-IN"/>
        </w:rPr>
        <w:t xml:space="preserve">. The level of concern of the stakeholders regarding the results is considered as an interest when the potential of the stakeholders to influence the project is termed as power. By categorising the stakeholders, the matrix has provided </w:t>
      </w:r>
      <w:proofErr w:type="spellStart"/>
      <w:r w:rsidRPr="007C2AF7">
        <w:rPr>
          <w:rFonts w:ascii="Arial" w:hAnsi="Arial" w:cs="Arial"/>
          <w:sz w:val="22"/>
          <w:szCs w:val="22"/>
          <w:lang w:val="en-IN"/>
        </w:rPr>
        <w:t>VodafoneThree</w:t>
      </w:r>
      <w:proofErr w:type="spellEnd"/>
      <w:r w:rsidRPr="007C2AF7">
        <w:rPr>
          <w:rFonts w:ascii="Arial" w:hAnsi="Arial" w:cs="Arial"/>
          <w:sz w:val="22"/>
          <w:szCs w:val="22"/>
          <w:lang w:val="en-IN"/>
        </w:rPr>
        <w:t xml:space="preserve"> with an opportunity to maintain assistance for the stakeholders, effective allocation of resources and prioritising communication. </w:t>
      </w:r>
    </w:p>
    <w:tbl>
      <w:tblPr>
        <w:tblW w:w="9360" w:type="dxa"/>
        <w:tblCellMar>
          <w:top w:w="15" w:type="dxa"/>
          <w:left w:w="15" w:type="dxa"/>
          <w:bottom w:w="15" w:type="dxa"/>
          <w:right w:w="15" w:type="dxa"/>
        </w:tblCellMar>
        <w:tblLook w:val="04A0" w:firstRow="1" w:lastRow="0" w:firstColumn="1" w:lastColumn="0" w:noHBand="0" w:noVBand="1"/>
      </w:tblPr>
      <w:tblGrid>
        <w:gridCol w:w="2504"/>
        <w:gridCol w:w="1154"/>
        <w:gridCol w:w="1087"/>
        <w:gridCol w:w="4615"/>
      </w:tblGrid>
      <w:tr w:rsidR="00AB35E5" w:rsidRPr="007C2AF7" w14:paraId="5DBE792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DEBD2" w14:textId="77777777" w:rsidR="00AB35E5" w:rsidRPr="007C2AF7" w:rsidRDefault="00AB35E5" w:rsidP="00AB35E5">
            <w:pPr>
              <w:spacing w:line="360" w:lineRule="auto"/>
              <w:jc w:val="center"/>
              <w:rPr>
                <w:rFonts w:ascii="Arial" w:hAnsi="Arial" w:cs="Arial"/>
                <w:sz w:val="22"/>
                <w:szCs w:val="22"/>
                <w:lang w:val="en-IN"/>
              </w:rPr>
            </w:pPr>
            <w:r w:rsidRPr="007C2AF7">
              <w:rPr>
                <w:rFonts w:ascii="Arial" w:hAnsi="Arial" w:cs="Arial"/>
                <w:b/>
                <w:bCs/>
                <w:sz w:val="22"/>
                <w:szCs w:val="22"/>
                <w:lang w:val="en-IN"/>
              </w:rPr>
              <w:t>Stakeholder groups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C9973" w14:textId="77777777" w:rsidR="00AB35E5" w:rsidRPr="007C2AF7" w:rsidRDefault="00AB35E5" w:rsidP="00AB35E5">
            <w:pPr>
              <w:spacing w:line="360" w:lineRule="auto"/>
              <w:jc w:val="center"/>
              <w:rPr>
                <w:rFonts w:ascii="Arial" w:hAnsi="Arial" w:cs="Arial"/>
                <w:sz w:val="22"/>
                <w:szCs w:val="22"/>
                <w:lang w:val="en-IN"/>
              </w:rPr>
            </w:pPr>
            <w:r w:rsidRPr="007C2AF7">
              <w:rPr>
                <w:rFonts w:ascii="Arial" w:hAnsi="Arial" w:cs="Arial"/>
                <w:b/>
                <w:bCs/>
                <w:sz w:val="22"/>
                <w:szCs w:val="22"/>
                <w:lang w:val="en-IN"/>
              </w:rPr>
              <w:t>Interest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D7B987" w14:textId="77777777" w:rsidR="00AB35E5" w:rsidRPr="007C2AF7" w:rsidRDefault="00AB35E5" w:rsidP="00AB35E5">
            <w:pPr>
              <w:spacing w:line="360" w:lineRule="auto"/>
              <w:jc w:val="center"/>
              <w:rPr>
                <w:rFonts w:ascii="Arial" w:hAnsi="Arial" w:cs="Arial"/>
                <w:sz w:val="22"/>
                <w:szCs w:val="22"/>
                <w:lang w:val="en-IN"/>
              </w:rPr>
            </w:pPr>
            <w:r w:rsidRPr="007C2AF7">
              <w:rPr>
                <w:rFonts w:ascii="Arial" w:hAnsi="Arial" w:cs="Arial"/>
                <w:b/>
                <w:bCs/>
                <w:sz w:val="22"/>
                <w:szCs w:val="22"/>
                <w:lang w:val="en-IN"/>
              </w:rPr>
              <w:t>Power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54755" w14:textId="77777777" w:rsidR="00AB35E5" w:rsidRPr="007C2AF7" w:rsidRDefault="00AB35E5" w:rsidP="00AB35E5">
            <w:pPr>
              <w:spacing w:line="360" w:lineRule="auto"/>
              <w:jc w:val="center"/>
              <w:rPr>
                <w:rFonts w:ascii="Arial" w:hAnsi="Arial" w:cs="Arial"/>
                <w:sz w:val="22"/>
                <w:szCs w:val="22"/>
                <w:lang w:val="en-IN"/>
              </w:rPr>
            </w:pPr>
            <w:r w:rsidRPr="007C2AF7">
              <w:rPr>
                <w:rFonts w:ascii="Arial" w:hAnsi="Arial" w:cs="Arial"/>
                <w:b/>
                <w:bCs/>
                <w:sz w:val="22"/>
                <w:szCs w:val="22"/>
                <w:lang w:val="en-IN"/>
              </w:rPr>
              <w:t>Strategy of engagement</w:t>
            </w:r>
          </w:p>
        </w:tc>
      </w:tr>
      <w:tr w:rsidR="00AB35E5" w:rsidRPr="007C2AF7" w14:paraId="7B042DD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B5909"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Communities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3961F"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32F3D0"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C03028"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Informing them consistently</w:t>
            </w:r>
          </w:p>
        </w:tc>
      </w:tr>
      <w:tr w:rsidR="00AB35E5" w:rsidRPr="007C2AF7" w14:paraId="17A7F3D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5FA3F6"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Workers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22152B"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2F5AE"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E7CCC8"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Informing them consistently</w:t>
            </w:r>
          </w:p>
        </w:tc>
      </w:tr>
      <w:tr w:rsidR="00AB35E5" w:rsidRPr="007C2AF7" w14:paraId="04A7931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4166A1"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Consumers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0AEFD3"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High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9F5A79"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5ED894"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Managing them through close interaction</w:t>
            </w:r>
          </w:p>
        </w:tc>
      </w:tr>
      <w:tr w:rsidR="00AB35E5" w:rsidRPr="007C2AF7" w14:paraId="4C58DF2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28D5B"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Suppliers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5B825"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Medium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6465A"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A5952E"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Establishing and managing relationships</w:t>
            </w:r>
          </w:p>
        </w:tc>
      </w:tr>
      <w:tr w:rsidR="00AB35E5" w:rsidRPr="007C2AF7" w14:paraId="24A5280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76968B"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Regulators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A1A21"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493058"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D056F8"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Managing them through close interaction</w:t>
            </w:r>
          </w:p>
        </w:tc>
      </w:tr>
      <w:tr w:rsidR="00AB35E5" w:rsidRPr="007C2AF7" w14:paraId="3A4A5F6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CAC3E"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Shareholders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8A65B"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C2D730"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C61618" w14:textId="77777777" w:rsidR="00AB35E5" w:rsidRPr="007C2AF7" w:rsidRDefault="00AB35E5" w:rsidP="00AB35E5">
            <w:pPr>
              <w:spacing w:line="360" w:lineRule="auto"/>
              <w:jc w:val="both"/>
              <w:rPr>
                <w:rFonts w:ascii="Arial" w:hAnsi="Arial" w:cs="Arial"/>
                <w:sz w:val="22"/>
                <w:szCs w:val="22"/>
                <w:lang w:val="en-IN"/>
              </w:rPr>
            </w:pPr>
            <w:r w:rsidRPr="007C2AF7">
              <w:rPr>
                <w:rFonts w:ascii="Arial" w:hAnsi="Arial" w:cs="Arial"/>
                <w:sz w:val="22"/>
                <w:szCs w:val="22"/>
                <w:lang w:val="en-IN"/>
              </w:rPr>
              <w:t>Managing them through close interaction</w:t>
            </w:r>
          </w:p>
        </w:tc>
      </w:tr>
    </w:tbl>
    <w:p w14:paraId="329E4151" w14:textId="29D48B85" w:rsidR="00831E18" w:rsidRPr="007C2AF7" w:rsidRDefault="00E2383D" w:rsidP="00E2383D">
      <w:pPr>
        <w:spacing w:line="360" w:lineRule="auto"/>
        <w:jc w:val="center"/>
        <w:rPr>
          <w:rFonts w:ascii="Arial" w:hAnsi="Arial" w:cs="Arial"/>
          <w:b/>
          <w:bCs/>
          <w:sz w:val="22"/>
          <w:szCs w:val="22"/>
        </w:rPr>
      </w:pPr>
      <w:r w:rsidRPr="007C2AF7">
        <w:rPr>
          <w:rFonts w:ascii="Arial" w:hAnsi="Arial" w:cs="Arial"/>
          <w:b/>
          <w:bCs/>
          <w:sz w:val="22"/>
          <w:szCs w:val="22"/>
        </w:rPr>
        <w:t>Table 1: Power interest and respective strategy for stakeholder engagement</w:t>
      </w:r>
    </w:p>
    <w:p w14:paraId="03EFF6EA" w14:textId="20BABCDF" w:rsidR="00E2383D" w:rsidRPr="007C2AF7" w:rsidRDefault="00E2383D" w:rsidP="00E2383D">
      <w:pPr>
        <w:spacing w:line="360" w:lineRule="auto"/>
        <w:jc w:val="center"/>
        <w:rPr>
          <w:rFonts w:ascii="Arial" w:hAnsi="Arial" w:cs="Arial"/>
          <w:sz w:val="22"/>
          <w:szCs w:val="22"/>
        </w:rPr>
      </w:pPr>
      <w:r w:rsidRPr="007C2AF7">
        <w:rPr>
          <w:rFonts w:ascii="Arial" w:hAnsi="Arial" w:cs="Arial"/>
          <w:sz w:val="22"/>
          <w:szCs w:val="22"/>
        </w:rPr>
        <w:t>(Source: Self-developed)</w:t>
      </w:r>
    </w:p>
    <w:p w14:paraId="3C54D39C" w14:textId="4157C682" w:rsidR="00AB35E5" w:rsidRPr="007C2AF7" w:rsidRDefault="00831E18" w:rsidP="00AB35E5">
      <w:pPr>
        <w:pStyle w:val="Heading2"/>
        <w:rPr>
          <w:lang w:val="en-GB"/>
        </w:rPr>
      </w:pPr>
      <w:bookmarkStart w:id="15" w:name="_Toc234344724"/>
      <w:r w:rsidRPr="007C2AF7">
        <w:rPr>
          <w:lang w:val="en-GB"/>
        </w:rPr>
        <w:lastRenderedPageBreak/>
        <w:t>Impact on stakeholders</w:t>
      </w:r>
      <w:bookmarkEnd w:id="15"/>
    </w:p>
    <w:p w14:paraId="53180AA8" w14:textId="2B84C24E" w:rsidR="00831E18" w:rsidRPr="007C2AF7" w:rsidRDefault="00AB35E5" w:rsidP="00AB35E5">
      <w:pPr>
        <w:spacing w:line="360" w:lineRule="auto"/>
        <w:jc w:val="both"/>
        <w:rPr>
          <w:rFonts w:ascii="Arial" w:hAnsi="Arial" w:cs="Arial"/>
          <w:sz w:val="22"/>
          <w:szCs w:val="22"/>
        </w:rPr>
      </w:pPr>
      <w:r w:rsidRPr="007C2AF7">
        <w:rPr>
          <w:rFonts w:ascii="Arial" w:hAnsi="Arial" w:cs="Arial"/>
          <w:sz w:val="22"/>
          <w:szCs w:val="22"/>
        </w:rPr>
        <w:t xml:space="preserve">The interest and power of the shareholders are maximum, and the strategic action is expected to boost profitability through merger synergy </w:t>
      </w:r>
      <w:r w:rsidR="000E73BE" w:rsidRPr="007C2AF7">
        <w:rPr>
          <w:rFonts w:ascii="Arial" w:hAnsi="Arial" w:cs="Arial"/>
          <w:sz w:val="22"/>
          <w:szCs w:val="22"/>
        </w:rPr>
        <w:t>(</w:t>
      </w:r>
      <w:r w:rsidR="000E73BE" w:rsidRPr="007C2AF7">
        <w:rPr>
          <w:rFonts w:ascii="Arial" w:hAnsi="Arial" w:cs="Arial"/>
          <w:sz w:val="22"/>
          <w:szCs w:val="22"/>
          <w:lang w:val="en-IN"/>
        </w:rPr>
        <w:t>Joshua, 2025</w:t>
      </w:r>
      <w:r w:rsidR="000E73BE" w:rsidRPr="007C2AF7">
        <w:rPr>
          <w:rFonts w:ascii="Arial" w:hAnsi="Arial" w:cs="Arial"/>
          <w:sz w:val="22"/>
          <w:szCs w:val="22"/>
        </w:rPr>
        <w:t xml:space="preserve">) </w:t>
      </w:r>
      <w:r w:rsidRPr="007C2AF7">
        <w:rPr>
          <w:rFonts w:ascii="Arial" w:hAnsi="Arial" w:cs="Arial"/>
          <w:sz w:val="22"/>
          <w:szCs w:val="22"/>
        </w:rPr>
        <w:t xml:space="preserve">and market growth. Transparent communication and a consistent reporting system are essential for maintaining the confidence of investors. Customers are another important stakeholder group which obtain benefit from improved digital innovation, service quality and network coverage. Rapid engagement is crucial for addressing their concern associated with service performance, price and changes. Merger integration and strategy implementation are supported by the workers while obtaining advantages from the career progression program and training measures. To minimise uncertainty and encourage commitment, appropriate communication is crucial. The strategy can be influenced by the regulators as the administrator of the market competition and compliance. Regular consultation can help businesses to maintain a strong relationship with the regulators, which is important for the long-term success of the business operations. </w:t>
      </w:r>
    </w:p>
    <w:p w14:paraId="12E48500" w14:textId="4AF72933" w:rsidR="00831E18" w:rsidRPr="007C2AF7" w:rsidRDefault="00831E18" w:rsidP="00831E18">
      <w:pPr>
        <w:pStyle w:val="Heading2"/>
        <w:rPr>
          <w:lang w:val="en-GB"/>
        </w:rPr>
      </w:pPr>
      <w:bookmarkStart w:id="16" w:name="_Toc234344725"/>
      <w:r w:rsidRPr="007C2AF7">
        <w:rPr>
          <w:lang w:val="en-GB"/>
        </w:rPr>
        <w:t>Plan for stakeholders</w:t>
      </w:r>
      <w:r w:rsidR="00675015" w:rsidRPr="007C2AF7">
        <w:rPr>
          <w:lang w:val="en-GB"/>
        </w:rPr>
        <w:t>’ involvement</w:t>
      </w:r>
      <w:bookmarkEnd w:id="16"/>
    </w:p>
    <w:p w14:paraId="51975251" w14:textId="6073441F" w:rsidR="00831E18" w:rsidRPr="007C2AF7" w:rsidRDefault="00AB35E5" w:rsidP="0033404D">
      <w:pPr>
        <w:spacing w:line="360" w:lineRule="auto"/>
        <w:jc w:val="both"/>
        <w:rPr>
          <w:rFonts w:ascii="Arial" w:hAnsi="Arial" w:cs="Arial"/>
          <w:sz w:val="22"/>
          <w:szCs w:val="22"/>
        </w:rPr>
      </w:pPr>
      <w:r w:rsidRPr="007C2AF7">
        <w:rPr>
          <w:rFonts w:ascii="Arial" w:hAnsi="Arial" w:cs="Arial"/>
          <w:sz w:val="22"/>
          <w:szCs w:val="22"/>
        </w:rPr>
        <w:t xml:space="preserve">Implementing a structured engagement plan can help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ensure stakeholder engagement. The plan should consist of a partnership review with the suppliers, consultations at regular intervals, a workshop for the employees, an investor briefing and the level of satisfaction of customers. The activities not only offer consistent support but also minimise resistance to change while enhancing transparency and developing strong relationships with the stakeholders.</w:t>
      </w:r>
    </w:p>
    <w:p w14:paraId="0B6D371E" w14:textId="01CA8A44" w:rsidR="00312131" w:rsidRPr="007C2AF7" w:rsidRDefault="00312131" w:rsidP="00312131">
      <w:pPr>
        <w:pStyle w:val="Heading1"/>
        <w:rPr>
          <w:lang w:val="en-GB"/>
        </w:rPr>
      </w:pPr>
      <w:bookmarkStart w:id="17" w:name="_Toc234344726"/>
      <w:r w:rsidRPr="007C2AF7">
        <w:rPr>
          <w:lang w:val="en-GB"/>
        </w:rPr>
        <w:t>Implementation and monitoring</w:t>
      </w:r>
      <w:bookmarkEnd w:id="17"/>
      <w:r w:rsidRPr="007C2AF7">
        <w:rPr>
          <w:lang w:val="en-GB"/>
        </w:rPr>
        <w:t xml:space="preserve"> </w:t>
      </w:r>
    </w:p>
    <w:p w14:paraId="0B79EBCC" w14:textId="04993B25" w:rsidR="00675015" w:rsidRPr="007C2AF7" w:rsidRDefault="00675015" w:rsidP="00675015">
      <w:pPr>
        <w:spacing w:line="360" w:lineRule="auto"/>
        <w:jc w:val="both"/>
        <w:rPr>
          <w:rFonts w:ascii="Arial" w:hAnsi="Arial" w:cs="Arial"/>
          <w:sz w:val="22"/>
          <w:szCs w:val="22"/>
        </w:rPr>
      </w:pPr>
      <w:r w:rsidRPr="007C2AF7">
        <w:rPr>
          <w:rFonts w:ascii="Arial" w:hAnsi="Arial" w:cs="Arial"/>
          <w:sz w:val="22"/>
          <w:szCs w:val="22"/>
        </w:rPr>
        <w:t xml:space="preserve">The implementation plan of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prioritises rapid improvement of the experience of customers, enhancement of customer retention measures and expansion of the 5G network, which helps the business in improving its market position. Enhancing the service quality and improving the network coverage during the period of 12 months is the initial phase, which is expected to be executed by the operations department of the company. The approach of phased deployment will assist in ensuring seamless integration of the network in the first structure while reducing the service disruptions after the merger. </w:t>
      </w:r>
    </w:p>
    <w:p w14:paraId="5F579F30" w14:textId="47134286" w:rsidR="00675015" w:rsidRPr="007C2AF7" w:rsidRDefault="00675015" w:rsidP="00675015">
      <w:pPr>
        <w:spacing w:line="360" w:lineRule="auto"/>
        <w:jc w:val="both"/>
        <w:rPr>
          <w:rFonts w:ascii="Arial" w:hAnsi="Arial" w:cs="Arial"/>
          <w:sz w:val="22"/>
          <w:szCs w:val="22"/>
        </w:rPr>
      </w:pPr>
      <w:r w:rsidRPr="007C2AF7">
        <w:rPr>
          <w:rFonts w:ascii="Arial" w:hAnsi="Arial" w:cs="Arial"/>
          <w:sz w:val="22"/>
          <w:szCs w:val="22"/>
        </w:rPr>
        <w:t xml:space="preserve">The second phase is the responsibility of the marketing department, which focuses on retaining customers for a period of 6 months. Retention bonus, individualised offers and loyalty programs will be launched for the consumers, which will add long-term value to the customer base.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will take 18 months to expand its 5G network services, for which the collective effort of the marketing and operations departments will be crucial. Customer </w:t>
      </w:r>
      <w:r w:rsidRPr="007C2AF7">
        <w:rPr>
          <w:rFonts w:ascii="Arial" w:hAnsi="Arial" w:cs="Arial"/>
          <w:sz w:val="22"/>
          <w:szCs w:val="22"/>
        </w:rPr>
        <w:lastRenderedPageBreak/>
        <w:t xml:space="preserve">awareness programs and promotional campaigns will be important actions for enhancing the adoption rate of the 5G network. </w:t>
      </w:r>
    </w:p>
    <w:p w14:paraId="36E3BCF5" w14:textId="33C3D24C" w:rsidR="00831E18" w:rsidRPr="007C2AF7" w:rsidRDefault="00675015" w:rsidP="00675015">
      <w:pPr>
        <w:spacing w:line="360" w:lineRule="auto"/>
        <w:jc w:val="both"/>
        <w:rPr>
          <w:rFonts w:ascii="Arial" w:hAnsi="Arial" w:cs="Arial"/>
          <w:sz w:val="22"/>
          <w:szCs w:val="22"/>
        </w:rPr>
      </w:pPr>
      <w:r w:rsidRPr="007C2AF7">
        <w:rPr>
          <w:rFonts w:ascii="Arial" w:hAnsi="Arial" w:cs="Arial"/>
          <w:sz w:val="22"/>
          <w:szCs w:val="22"/>
        </w:rPr>
        <w:t>The robust system of administration will be launched for analysing the strategic performance of the business. The score of customer satisfaction will be a key performance indicator in this case</w:t>
      </w:r>
      <w:r w:rsidR="00F90807" w:rsidRPr="007C2AF7">
        <w:rPr>
          <w:rFonts w:ascii="Arial" w:hAnsi="Arial" w:cs="Arial"/>
          <w:sz w:val="22"/>
          <w:szCs w:val="22"/>
        </w:rPr>
        <w:t xml:space="preserve"> (</w:t>
      </w:r>
      <w:proofErr w:type="spellStart"/>
      <w:r w:rsidR="00F90807" w:rsidRPr="007C2AF7">
        <w:rPr>
          <w:rFonts w:ascii="Arial" w:hAnsi="Arial" w:cs="Arial"/>
          <w:sz w:val="22"/>
          <w:szCs w:val="22"/>
        </w:rPr>
        <w:t>Gorgani</w:t>
      </w:r>
      <w:proofErr w:type="spellEnd"/>
      <w:r w:rsidR="00F90807" w:rsidRPr="007C2AF7">
        <w:rPr>
          <w:rFonts w:ascii="Arial" w:hAnsi="Arial" w:cs="Arial"/>
          <w:sz w:val="22"/>
          <w:szCs w:val="22"/>
        </w:rPr>
        <w:t xml:space="preserve"> et al., 2023)</w:t>
      </w:r>
      <w:r w:rsidRPr="007C2AF7">
        <w:rPr>
          <w:rFonts w:ascii="Arial" w:hAnsi="Arial" w:cs="Arial"/>
          <w:sz w:val="22"/>
          <w:szCs w:val="22"/>
        </w:rPr>
        <w:t xml:space="preserve">, which will help in evaluating the experience of the consumers and the quality of services. The efficiency of different customer retention measures will be evaluated through the customer retention rate. Another important indicator is the percentage growth, which will demonstrate the adoption rate of the expanded network facilities or the increased number of 5G subscribers. Review at regular intervals of 3 months will provide the management of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with an opportunity to recognise performance gaps, which will make them immediately take corrective measures. Non-achievement of the KPI targets will result in the activation of contingency measures in </w:t>
      </w:r>
      <w:proofErr w:type="spellStart"/>
      <w:r w:rsidRPr="007C2AF7">
        <w:rPr>
          <w:rFonts w:ascii="Arial" w:hAnsi="Arial" w:cs="Arial"/>
          <w:sz w:val="22"/>
          <w:szCs w:val="22"/>
        </w:rPr>
        <w:t>VodafoneThree</w:t>
      </w:r>
      <w:proofErr w:type="spellEnd"/>
      <w:r w:rsidRPr="007C2AF7">
        <w:rPr>
          <w:rFonts w:ascii="Arial" w:hAnsi="Arial" w:cs="Arial"/>
          <w:sz w:val="22"/>
          <w:szCs w:val="22"/>
        </w:rPr>
        <w:t>, which consist of digital entertainment programs for contributing to future development, cybersecurity measures and AI-driven facilities.</w:t>
      </w:r>
    </w:p>
    <w:p w14:paraId="4BC689C2" w14:textId="74B9F909" w:rsidR="00312131" w:rsidRPr="007C2AF7" w:rsidRDefault="00312131" w:rsidP="00312131">
      <w:pPr>
        <w:pStyle w:val="Heading1"/>
        <w:rPr>
          <w:lang w:val="en-GB"/>
        </w:rPr>
      </w:pPr>
      <w:bookmarkStart w:id="18" w:name="_Toc234344727"/>
      <w:r w:rsidRPr="007C2AF7">
        <w:rPr>
          <w:lang w:val="en-GB"/>
        </w:rPr>
        <w:t>Conclusion</w:t>
      </w:r>
      <w:bookmarkEnd w:id="18"/>
      <w:r w:rsidRPr="007C2AF7">
        <w:rPr>
          <w:lang w:val="en-GB"/>
        </w:rPr>
        <w:t xml:space="preserve"> </w:t>
      </w:r>
    </w:p>
    <w:p w14:paraId="1B69BB6B" w14:textId="1B71D50B" w:rsidR="00312131" w:rsidRPr="007C2AF7" w:rsidRDefault="00DC08D8" w:rsidP="0033404D">
      <w:pPr>
        <w:spacing w:line="360" w:lineRule="auto"/>
        <w:jc w:val="both"/>
        <w:rPr>
          <w:rFonts w:ascii="Arial" w:hAnsi="Arial" w:cs="Arial"/>
          <w:sz w:val="22"/>
          <w:szCs w:val="22"/>
        </w:rPr>
      </w:pPr>
      <w:r w:rsidRPr="007C2AF7">
        <w:rPr>
          <w:rFonts w:ascii="Arial" w:hAnsi="Arial" w:cs="Arial"/>
          <w:sz w:val="22"/>
          <w:szCs w:val="22"/>
        </w:rPr>
        <w:t xml:space="preserve">The merger of </w:t>
      </w:r>
      <w:proofErr w:type="spellStart"/>
      <w:r w:rsidR="00831E18" w:rsidRPr="007C2AF7">
        <w:rPr>
          <w:rFonts w:ascii="Arial" w:hAnsi="Arial" w:cs="Arial"/>
          <w:sz w:val="22"/>
          <w:szCs w:val="22"/>
        </w:rPr>
        <w:t>VodafoneThree</w:t>
      </w:r>
      <w:proofErr w:type="spellEnd"/>
      <w:r w:rsidRPr="007C2AF7">
        <w:rPr>
          <w:rFonts w:ascii="Arial" w:hAnsi="Arial" w:cs="Arial"/>
          <w:sz w:val="22"/>
          <w:szCs w:val="22"/>
        </w:rPr>
        <w:t xml:space="preserve"> </w:t>
      </w:r>
      <w:r w:rsidR="00831E18" w:rsidRPr="007C2AF7">
        <w:rPr>
          <w:rFonts w:ascii="Arial" w:hAnsi="Arial" w:cs="Arial"/>
          <w:sz w:val="22"/>
          <w:szCs w:val="22"/>
        </w:rPr>
        <w:t>demonstrates</w:t>
      </w:r>
      <w:r w:rsidRPr="007C2AF7">
        <w:rPr>
          <w:rFonts w:ascii="Arial" w:hAnsi="Arial" w:cs="Arial"/>
          <w:sz w:val="22"/>
          <w:szCs w:val="22"/>
        </w:rPr>
        <w:t xml:space="preserve"> an efficient transformational scope for the business to enhance its position in the </w:t>
      </w:r>
      <w:r w:rsidR="00831E18" w:rsidRPr="007C2AF7">
        <w:rPr>
          <w:rFonts w:ascii="Arial" w:hAnsi="Arial" w:cs="Arial"/>
          <w:sz w:val="22"/>
          <w:szCs w:val="22"/>
        </w:rPr>
        <w:t>telecommunications</w:t>
      </w:r>
      <w:r w:rsidRPr="007C2AF7">
        <w:rPr>
          <w:rFonts w:ascii="Arial" w:hAnsi="Arial" w:cs="Arial"/>
          <w:sz w:val="22"/>
          <w:szCs w:val="22"/>
        </w:rPr>
        <w:t xml:space="preserve"> sector of the UK. The application of </w:t>
      </w:r>
      <w:r w:rsidR="00831E18" w:rsidRPr="007C2AF7">
        <w:rPr>
          <w:rFonts w:ascii="Arial" w:hAnsi="Arial" w:cs="Arial"/>
          <w:sz w:val="22"/>
          <w:szCs w:val="22"/>
        </w:rPr>
        <w:t xml:space="preserve">the </w:t>
      </w:r>
      <w:r w:rsidRPr="007C2AF7">
        <w:rPr>
          <w:rFonts w:ascii="Arial" w:hAnsi="Arial" w:cs="Arial"/>
          <w:sz w:val="22"/>
          <w:szCs w:val="22"/>
        </w:rPr>
        <w:t>Ansoff matrix, SWOT, PESTLE and Porter’s five forces framework indicates that</w:t>
      </w:r>
      <w:r w:rsidR="00831E18" w:rsidRPr="007C2AF7">
        <w:rPr>
          <w:rFonts w:ascii="Arial" w:hAnsi="Arial" w:cs="Arial"/>
          <w:sz w:val="22"/>
          <w:szCs w:val="22"/>
        </w:rPr>
        <w:t>,</w:t>
      </w:r>
      <w:r w:rsidRPr="007C2AF7">
        <w:rPr>
          <w:rFonts w:ascii="Arial" w:hAnsi="Arial" w:cs="Arial"/>
          <w:sz w:val="22"/>
          <w:szCs w:val="22"/>
        </w:rPr>
        <w:t xml:space="preserve"> despite the intense competition, opportunities prevail in the market for enhancing consumer experience, boosting network performance and expanding the digital facilities. The market penetration strategy </w:t>
      </w:r>
      <w:r w:rsidR="00831E18" w:rsidRPr="007C2AF7">
        <w:rPr>
          <w:rFonts w:ascii="Arial" w:hAnsi="Arial" w:cs="Arial"/>
          <w:sz w:val="22"/>
          <w:szCs w:val="22"/>
        </w:rPr>
        <w:t>is</w:t>
      </w:r>
      <w:r w:rsidRPr="007C2AF7">
        <w:rPr>
          <w:rFonts w:ascii="Arial" w:hAnsi="Arial" w:cs="Arial"/>
          <w:sz w:val="22"/>
          <w:szCs w:val="22"/>
        </w:rPr>
        <w:t xml:space="preserve"> the most appropriate alternative</w:t>
      </w:r>
      <w:r w:rsidR="00831E18" w:rsidRPr="007C2AF7">
        <w:rPr>
          <w:rFonts w:ascii="Arial" w:hAnsi="Arial" w:cs="Arial"/>
          <w:sz w:val="22"/>
          <w:szCs w:val="22"/>
        </w:rPr>
        <w:t>,</w:t>
      </w:r>
      <w:r w:rsidRPr="007C2AF7">
        <w:rPr>
          <w:rFonts w:ascii="Arial" w:hAnsi="Arial" w:cs="Arial"/>
          <w:sz w:val="22"/>
          <w:szCs w:val="22"/>
        </w:rPr>
        <w:t xml:space="preserve"> which can improve the potential of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to maintain alignment with the objectives and resources. This strategy provided the company with an opportunity to enhance the overall return from its investment </w:t>
      </w:r>
      <w:r w:rsidR="00831E18" w:rsidRPr="007C2AF7">
        <w:rPr>
          <w:rFonts w:ascii="Arial" w:hAnsi="Arial" w:cs="Arial"/>
          <w:sz w:val="22"/>
          <w:szCs w:val="22"/>
        </w:rPr>
        <w:t>in the</w:t>
      </w:r>
      <w:r w:rsidRPr="007C2AF7">
        <w:rPr>
          <w:rFonts w:ascii="Arial" w:hAnsi="Arial" w:cs="Arial"/>
          <w:sz w:val="22"/>
          <w:szCs w:val="22"/>
        </w:rPr>
        <w:t xml:space="preserve"> merger while limiting risk factors associated with the implementation process. The SAF assessment </w:t>
      </w:r>
      <w:r w:rsidR="00831E18" w:rsidRPr="007C2AF7">
        <w:rPr>
          <w:rFonts w:ascii="Arial" w:hAnsi="Arial" w:cs="Arial"/>
          <w:sz w:val="22"/>
          <w:szCs w:val="22"/>
        </w:rPr>
        <w:t>ensures</w:t>
      </w:r>
      <w:r w:rsidRPr="007C2AF7">
        <w:rPr>
          <w:rFonts w:ascii="Arial" w:hAnsi="Arial" w:cs="Arial"/>
          <w:sz w:val="22"/>
          <w:szCs w:val="22"/>
        </w:rPr>
        <w:t xml:space="preserve"> the feasibility, </w:t>
      </w:r>
      <w:r w:rsidR="00831E18" w:rsidRPr="007C2AF7">
        <w:rPr>
          <w:rFonts w:ascii="Arial" w:hAnsi="Arial" w:cs="Arial"/>
          <w:sz w:val="22"/>
          <w:szCs w:val="22"/>
        </w:rPr>
        <w:t>acceptability,</w:t>
      </w:r>
      <w:r w:rsidRPr="007C2AF7">
        <w:rPr>
          <w:rFonts w:ascii="Arial" w:hAnsi="Arial" w:cs="Arial"/>
          <w:sz w:val="22"/>
          <w:szCs w:val="22"/>
        </w:rPr>
        <w:t xml:space="preserve"> and suitability of the strategic action. In addition, appropriate administration of performance and involvement of the stakeholders can ensure effective implementation of the strategic plan. </w:t>
      </w:r>
      <w:r w:rsidR="003D3890" w:rsidRPr="007C2AF7">
        <w:rPr>
          <w:rFonts w:ascii="Arial" w:hAnsi="Arial" w:cs="Arial"/>
          <w:sz w:val="22"/>
          <w:szCs w:val="22"/>
        </w:rPr>
        <w:t>Prioritising</w:t>
      </w:r>
      <w:r w:rsidRPr="007C2AF7">
        <w:rPr>
          <w:rFonts w:ascii="Arial" w:hAnsi="Arial" w:cs="Arial"/>
          <w:sz w:val="22"/>
          <w:szCs w:val="22"/>
        </w:rPr>
        <w:t xml:space="preserve"> </w:t>
      </w:r>
      <w:r w:rsidR="00675015" w:rsidRPr="007C2AF7">
        <w:rPr>
          <w:rFonts w:ascii="Arial" w:hAnsi="Arial" w:cs="Arial"/>
          <w:sz w:val="22"/>
          <w:szCs w:val="22"/>
        </w:rPr>
        <w:t>value-added</w:t>
      </w:r>
      <w:r w:rsidRPr="007C2AF7">
        <w:rPr>
          <w:rFonts w:ascii="Arial" w:hAnsi="Arial" w:cs="Arial"/>
          <w:sz w:val="22"/>
          <w:szCs w:val="22"/>
        </w:rPr>
        <w:t xml:space="preserve"> facilities, brand leadership, customer retention and network excellence can enable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to convert the improved post</w:t>
      </w:r>
      <w:r w:rsidR="00675015" w:rsidRPr="007C2AF7">
        <w:rPr>
          <w:rFonts w:ascii="Arial" w:hAnsi="Arial" w:cs="Arial"/>
          <w:sz w:val="22"/>
          <w:szCs w:val="22"/>
        </w:rPr>
        <w:t>-</w:t>
      </w:r>
      <w:r w:rsidRPr="007C2AF7">
        <w:rPr>
          <w:rFonts w:ascii="Arial" w:hAnsi="Arial" w:cs="Arial"/>
          <w:sz w:val="22"/>
          <w:szCs w:val="22"/>
        </w:rPr>
        <w:t>m</w:t>
      </w:r>
      <w:r w:rsidR="00675015" w:rsidRPr="007C2AF7">
        <w:rPr>
          <w:rFonts w:ascii="Arial" w:hAnsi="Arial" w:cs="Arial"/>
          <w:sz w:val="22"/>
          <w:szCs w:val="22"/>
        </w:rPr>
        <w:t>e</w:t>
      </w:r>
      <w:r w:rsidRPr="007C2AF7">
        <w:rPr>
          <w:rFonts w:ascii="Arial" w:hAnsi="Arial" w:cs="Arial"/>
          <w:sz w:val="22"/>
          <w:szCs w:val="22"/>
        </w:rPr>
        <w:t>r</w:t>
      </w:r>
      <w:r w:rsidR="00675015" w:rsidRPr="007C2AF7">
        <w:rPr>
          <w:rFonts w:ascii="Arial" w:hAnsi="Arial" w:cs="Arial"/>
          <w:sz w:val="22"/>
          <w:szCs w:val="22"/>
        </w:rPr>
        <w:t>g</w:t>
      </w:r>
      <w:r w:rsidRPr="007C2AF7">
        <w:rPr>
          <w:rFonts w:ascii="Arial" w:hAnsi="Arial" w:cs="Arial"/>
          <w:sz w:val="22"/>
          <w:szCs w:val="22"/>
        </w:rPr>
        <w:t>e</w:t>
      </w:r>
      <w:r w:rsidR="00675015" w:rsidRPr="007C2AF7">
        <w:rPr>
          <w:rFonts w:ascii="Arial" w:hAnsi="Arial" w:cs="Arial"/>
          <w:sz w:val="22"/>
          <w:szCs w:val="22"/>
        </w:rPr>
        <w:t>r</w:t>
      </w:r>
      <w:r w:rsidRPr="007C2AF7">
        <w:rPr>
          <w:rFonts w:ascii="Arial" w:hAnsi="Arial" w:cs="Arial"/>
          <w:sz w:val="22"/>
          <w:szCs w:val="22"/>
        </w:rPr>
        <w:t xml:space="preserve"> potential into </w:t>
      </w:r>
      <w:r w:rsidR="00831E18" w:rsidRPr="007C2AF7">
        <w:rPr>
          <w:rFonts w:ascii="Arial" w:hAnsi="Arial" w:cs="Arial"/>
          <w:sz w:val="22"/>
          <w:szCs w:val="22"/>
        </w:rPr>
        <w:t>long-term</w:t>
      </w:r>
      <w:r w:rsidRPr="007C2AF7">
        <w:rPr>
          <w:rFonts w:ascii="Arial" w:hAnsi="Arial" w:cs="Arial"/>
          <w:sz w:val="22"/>
          <w:szCs w:val="22"/>
        </w:rPr>
        <w:t xml:space="preserve"> sustainable growth of the business in the UK telecommunication industry.</w:t>
      </w:r>
    </w:p>
    <w:p w14:paraId="56240C5F" w14:textId="3FFB8A41" w:rsidR="00F90807" w:rsidRPr="007C2AF7" w:rsidRDefault="00F90807">
      <w:pPr>
        <w:rPr>
          <w:rFonts w:ascii="Arial" w:hAnsi="Arial" w:cs="Arial"/>
          <w:sz w:val="22"/>
          <w:szCs w:val="22"/>
        </w:rPr>
      </w:pPr>
      <w:r w:rsidRPr="007C2AF7">
        <w:rPr>
          <w:rFonts w:ascii="Arial" w:hAnsi="Arial" w:cs="Arial"/>
          <w:sz w:val="22"/>
          <w:szCs w:val="22"/>
        </w:rPr>
        <w:br w:type="page"/>
      </w:r>
    </w:p>
    <w:p w14:paraId="2FF3AF1D" w14:textId="30FC00A2" w:rsidR="00F90807" w:rsidRPr="007C2AF7" w:rsidRDefault="00F90807" w:rsidP="00781F75">
      <w:pPr>
        <w:pStyle w:val="Heading1"/>
      </w:pPr>
      <w:bookmarkStart w:id="19" w:name="_Toc234344728"/>
      <w:r w:rsidRPr="007C2AF7">
        <w:lastRenderedPageBreak/>
        <w:t>Reference list</w:t>
      </w:r>
      <w:bookmarkEnd w:id="19"/>
    </w:p>
    <w:p w14:paraId="10506AF9" w14:textId="27093A73" w:rsidR="00946541" w:rsidRPr="007C2AF7" w:rsidRDefault="00946541" w:rsidP="00E2383D">
      <w:pPr>
        <w:spacing w:line="360" w:lineRule="auto"/>
        <w:jc w:val="both"/>
        <w:rPr>
          <w:rFonts w:ascii="Arial" w:hAnsi="Arial" w:cs="Arial"/>
          <w:sz w:val="22"/>
          <w:szCs w:val="22"/>
        </w:rPr>
      </w:pPr>
      <w:r w:rsidRPr="007C2AF7">
        <w:rPr>
          <w:rFonts w:ascii="Arial" w:hAnsi="Arial" w:cs="Arial"/>
          <w:b/>
          <w:bCs/>
          <w:sz w:val="22"/>
          <w:szCs w:val="22"/>
          <w:lang w:val="en-IN"/>
        </w:rPr>
        <w:t>​</w:t>
      </w:r>
      <w:r w:rsidRPr="007C2AF7">
        <w:rPr>
          <w:rFonts w:ascii="Arial" w:hAnsi="Arial" w:cs="Arial"/>
          <w:sz w:val="22"/>
          <w:szCs w:val="22"/>
        </w:rPr>
        <w:t xml:space="preserve">Adeleke, O.J., Jovanovich, K.D., </w:t>
      </w:r>
      <w:proofErr w:type="spellStart"/>
      <w:r w:rsidRPr="007C2AF7">
        <w:rPr>
          <w:rFonts w:ascii="Arial" w:hAnsi="Arial" w:cs="Arial"/>
          <w:sz w:val="22"/>
          <w:szCs w:val="22"/>
        </w:rPr>
        <w:t>Ogunbunmi</w:t>
      </w:r>
      <w:proofErr w:type="spellEnd"/>
      <w:r w:rsidRPr="007C2AF7">
        <w:rPr>
          <w:rFonts w:ascii="Arial" w:hAnsi="Arial" w:cs="Arial"/>
          <w:sz w:val="22"/>
          <w:szCs w:val="22"/>
        </w:rPr>
        <w:t>, S., Samuel, O. and Kehinde, T.O. (2025) ‘Comprehensive exploration of smart cities: A systematic review of benefits, challenges, and future directions in telecommunications and urban development’, </w:t>
      </w:r>
      <w:r w:rsidRPr="007C2AF7">
        <w:rPr>
          <w:rFonts w:ascii="Arial" w:hAnsi="Arial" w:cs="Arial"/>
          <w:i/>
          <w:iCs/>
          <w:sz w:val="22"/>
          <w:szCs w:val="22"/>
        </w:rPr>
        <w:t>IEEE Sensors Reviews</w:t>
      </w:r>
      <w:r w:rsidRPr="007C2AF7">
        <w:rPr>
          <w:rFonts w:ascii="Arial" w:hAnsi="Arial" w:cs="Arial"/>
          <w:sz w:val="22"/>
          <w:szCs w:val="22"/>
        </w:rPr>
        <w:t>, </w:t>
      </w:r>
      <w:r w:rsidRPr="007C2AF7">
        <w:rPr>
          <w:rFonts w:ascii="Arial" w:hAnsi="Arial" w:cs="Arial"/>
          <w:i/>
          <w:iCs/>
          <w:sz w:val="22"/>
          <w:szCs w:val="22"/>
        </w:rPr>
        <w:t>2</w:t>
      </w:r>
      <w:r w:rsidRPr="007C2AF7">
        <w:rPr>
          <w:rFonts w:ascii="Arial" w:hAnsi="Arial" w:cs="Arial"/>
          <w:sz w:val="22"/>
          <w:szCs w:val="22"/>
        </w:rPr>
        <w:t xml:space="preserve">, pp.228-245 </w:t>
      </w:r>
    </w:p>
    <w:p w14:paraId="78248974" w14:textId="77777777"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 xml:space="preserve">Adeniran, I.A., </w:t>
      </w:r>
      <w:proofErr w:type="spellStart"/>
      <w:r w:rsidRPr="007C2AF7">
        <w:rPr>
          <w:rFonts w:ascii="Arial" w:hAnsi="Arial" w:cs="Arial"/>
          <w:sz w:val="22"/>
          <w:szCs w:val="22"/>
        </w:rPr>
        <w:t>Efunniyi</w:t>
      </w:r>
      <w:proofErr w:type="spellEnd"/>
      <w:r w:rsidRPr="007C2AF7">
        <w:rPr>
          <w:rFonts w:ascii="Arial" w:hAnsi="Arial" w:cs="Arial"/>
          <w:sz w:val="22"/>
          <w:szCs w:val="22"/>
        </w:rPr>
        <w:t xml:space="preserve">, C.P., </w:t>
      </w:r>
      <w:proofErr w:type="spellStart"/>
      <w:r w:rsidRPr="007C2AF7">
        <w:rPr>
          <w:rFonts w:ascii="Arial" w:hAnsi="Arial" w:cs="Arial"/>
          <w:sz w:val="22"/>
          <w:szCs w:val="22"/>
        </w:rPr>
        <w:t>Osundare</w:t>
      </w:r>
      <w:proofErr w:type="spellEnd"/>
      <w:r w:rsidRPr="007C2AF7">
        <w:rPr>
          <w:rFonts w:ascii="Arial" w:hAnsi="Arial" w:cs="Arial"/>
          <w:sz w:val="22"/>
          <w:szCs w:val="22"/>
        </w:rPr>
        <w:t xml:space="preserve">, O.S., </w:t>
      </w:r>
      <w:proofErr w:type="spellStart"/>
      <w:r w:rsidRPr="007C2AF7">
        <w:rPr>
          <w:rFonts w:ascii="Arial" w:hAnsi="Arial" w:cs="Arial"/>
          <w:sz w:val="22"/>
          <w:szCs w:val="22"/>
        </w:rPr>
        <w:t>Abhulimen</w:t>
      </w:r>
      <w:proofErr w:type="spellEnd"/>
      <w:r w:rsidRPr="007C2AF7">
        <w:rPr>
          <w:rFonts w:ascii="Arial" w:hAnsi="Arial" w:cs="Arial"/>
          <w:sz w:val="22"/>
          <w:szCs w:val="22"/>
        </w:rPr>
        <w:t xml:space="preserve">, A.O. and </w:t>
      </w:r>
      <w:proofErr w:type="spellStart"/>
      <w:r w:rsidRPr="007C2AF7">
        <w:rPr>
          <w:rFonts w:ascii="Arial" w:hAnsi="Arial" w:cs="Arial"/>
          <w:sz w:val="22"/>
          <w:szCs w:val="22"/>
        </w:rPr>
        <w:t>OneAdvanced</w:t>
      </w:r>
      <w:proofErr w:type="spellEnd"/>
      <w:r w:rsidRPr="007C2AF7">
        <w:rPr>
          <w:rFonts w:ascii="Arial" w:hAnsi="Arial" w:cs="Arial"/>
          <w:sz w:val="22"/>
          <w:szCs w:val="22"/>
        </w:rPr>
        <w:t>, U. (2024) ‘Implementing machine learning techniques for customer retention and churn prediction in telecommunications’, </w:t>
      </w:r>
      <w:r w:rsidRPr="007C2AF7">
        <w:rPr>
          <w:rFonts w:ascii="Arial" w:hAnsi="Arial" w:cs="Arial"/>
          <w:i/>
          <w:iCs/>
          <w:sz w:val="22"/>
          <w:szCs w:val="22"/>
        </w:rPr>
        <w:t>Computer Science &amp; IT Research Journal</w:t>
      </w:r>
      <w:r w:rsidRPr="007C2AF7">
        <w:rPr>
          <w:rFonts w:ascii="Arial" w:hAnsi="Arial" w:cs="Arial"/>
          <w:sz w:val="22"/>
          <w:szCs w:val="22"/>
        </w:rPr>
        <w:t>, </w:t>
      </w:r>
      <w:r w:rsidRPr="007C2AF7">
        <w:rPr>
          <w:rFonts w:ascii="Arial" w:hAnsi="Arial" w:cs="Arial"/>
          <w:i/>
          <w:iCs/>
          <w:sz w:val="22"/>
          <w:szCs w:val="22"/>
        </w:rPr>
        <w:t>5</w:t>
      </w:r>
      <w:r w:rsidRPr="007C2AF7">
        <w:rPr>
          <w:rFonts w:ascii="Arial" w:hAnsi="Arial" w:cs="Arial"/>
          <w:sz w:val="22"/>
          <w:szCs w:val="22"/>
        </w:rPr>
        <w:t>(8), pp.2011-2025. DOI: 10.51594/</w:t>
      </w:r>
      <w:proofErr w:type="gramStart"/>
      <w:r w:rsidRPr="007C2AF7">
        <w:rPr>
          <w:rFonts w:ascii="Arial" w:hAnsi="Arial" w:cs="Arial"/>
          <w:sz w:val="22"/>
          <w:szCs w:val="22"/>
        </w:rPr>
        <w:t>csitrj.v</w:t>
      </w:r>
      <w:proofErr w:type="gramEnd"/>
      <w:r w:rsidRPr="007C2AF7">
        <w:rPr>
          <w:rFonts w:ascii="Arial" w:hAnsi="Arial" w:cs="Arial"/>
          <w:sz w:val="22"/>
          <w:szCs w:val="22"/>
        </w:rPr>
        <w:t xml:space="preserve">5i8.1489 </w:t>
      </w:r>
    </w:p>
    <w:p w14:paraId="2CBA0D6B" w14:textId="28142838"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Alshawaf, F. (2025) ‘Strategies for Embedding Research Data Management Through Effective Communication’, </w:t>
      </w:r>
      <w:r w:rsidRPr="007C2AF7">
        <w:rPr>
          <w:rFonts w:ascii="Arial" w:hAnsi="Arial" w:cs="Arial"/>
          <w:i/>
          <w:iCs/>
          <w:sz w:val="22"/>
          <w:szCs w:val="22"/>
        </w:rPr>
        <w:t>Data</w:t>
      </w:r>
      <w:r w:rsidRPr="007C2AF7">
        <w:rPr>
          <w:rFonts w:ascii="Arial" w:hAnsi="Arial" w:cs="Arial"/>
          <w:sz w:val="22"/>
          <w:szCs w:val="22"/>
        </w:rPr>
        <w:t>, 10(6), p.83</w:t>
      </w:r>
    </w:p>
    <w:p w14:paraId="78A19976" w14:textId="2857A90A" w:rsidR="00946541" w:rsidRPr="007C2AF7" w:rsidRDefault="00946541" w:rsidP="00E2383D">
      <w:pPr>
        <w:spacing w:line="360" w:lineRule="auto"/>
        <w:jc w:val="both"/>
        <w:rPr>
          <w:rFonts w:ascii="Arial" w:hAnsi="Arial" w:cs="Arial"/>
          <w:sz w:val="22"/>
          <w:szCs w:val="22"/>
        </w:rPr>
      </w:pPr>
      <w:proofErr w:type="spellStart"/>
      <w:r w:rsidRPr="007C2AF7">
        <w:rPr>
          <w:rFonts w:ascii="Arial" w:hAnsi="Arial" w:cs="Arial"/>
          <w:sz w:val="22"/>
          <w:szCs w:val="22"/>
        </w:rPr>
        <w:t>Awuku</w:t>
      </w:r>
      <w:proofErr w:type="spellEnd"/>
      <w:r w:rsidRPr="007C2AF7">
        <w:rPr>
          <w:rFonts w:ascii="Arial" w:hAnsi="Arial" w:cs="Arial"/>
          <w:sz w:val="22"/>
          <w:szCs w:val="22"/>
        </w:rPr>
        <w:t xml:space="preserve">, E., Agyei, P.M. and </w:t>
      </w:r>
      <w:proofErr w:type="spellStart"/>
      <w:r w:rsidRPr="007C2AF7">
        <w:rPr>
          <w:rFonts w:ascii="Arial" w:hAnsi="Arial" w:cs="Arial"/>
          <w:sz w:val="22"/>
          <w:szCs w:val="22"/>
        </w:rPr>
        <w:t>Gonu</w:t>
      </w:r>
      <w:proofErr w:type="spellEnd"/>
      <w:r w:rsidRPr="007C2AF7">
        <w:rPr>
          <w:rFonts w:ascii="Arial" w:hAnsi="Arial" w:cs="Arial"/>
          <w:sz w:val="22"/>
          <w:szCs w:val="22"/>
        </w:rPr>
        <w:t>, E. (2023) ‘Service innovation practices and customer loyalty in the telecommunication industry’, </w:t>
      </w:r>
      <w:proofErr w:type="spellStart"/>
      <w:r w:rsidRPr="007C2AF7">
        <w:rPr>
          <w:rFonts w:ascii="Arial" w:hAnsi="Arial" w:cs="Arial"/>
          <w:i/>
          <w:iCs/>
          <w:sz w:val="22"/>
          <w:szCs w:val="22"/>
        </w:rPr>
        <w:t>Plos</w:t>
      </w:r>
      <w:proofErr w:type="spellEnd"/>
      <w:r w:rsidRPr="007C2AF7">
        <w:rPr>
          <w:rFonts w:ascii="Arial" w:hAnsi="Arial" w:cs="Arial"/>
          <w:i/>
          <w:iCs/>
          <w:sz w:val="22"/>
          <w:szCs w:val="22"/>
        </w:rPr>
        <w:t xml:space="preserve"> one</w:t>
      </w:r>
      <w:r w:rsidRPr="007C2AF7">
        <w:rPr>
          <w:rFonts w:ascii="Arial" w:hAnsi="Arial" w:cs="Arial"/>
          <w:sz w:val="22"/>
          <w:szCs w:val="22"/>
        </w:rPr>
        <w:t>, </w:t>
      </w:r>
      <w:r w:rsidRPr="007C2AF7">
        <w:rPr>
          <w:rFonts w:ascii="Arial" w:hAnsi="Arial" w:cs="Arial"/>
          <w:i/>
          <w:iCs/>
          <w:sz w:val="22"/>
          <w:szCs w:val="22"/>
        </w:rPr>
        <w:t>18</w:t>
      </w:r>
      <w:r w:rsidRPr="007C2AF7">
        <w:rPr>
          <w:rFonts w:ascii="Arial" w:hAnsi="Arial" w:cs="Arial"/>
          <w:sz w:val="22"/>
          <w:szCs w:val="22"/>
        </w:rPr>
        <w:t xml:space="preserve">(3), pp.1-18. </w:t>
      </w:r>
    </w:p>
    <w:p w14:paraId="6A892AAB" w14:textId="45FC9D0E" w:rsidR="00946541" w:rsidRPr="007C2AF7" w:rsidRDefault="00946541" w:rsidP="00E2383D">
      <w:pPr>
        <w:spacing w:line="360" w:lineRule="auto"/>
        <w:jc w:val="both"/>
        <w:rPr>
          <w:rFonts w:ascii="Arial" w:hAnsi="Arial" w:cs="Arial"/>
          <w:sz w:val="22"/>
          <w:szCs w:val="22"/>
        </w:rPr>
      </w:pPr>
      <w:proofErr w:type="spellStart"/>
      <w:r w:rsidRPr="007C2AF7">
        <w:rPr>
          <w:rFonts w:ascii="Arial" w:hAnsi="Arial" w:cs="Arial"/>
          <w:sz w:val="22"/>
          <w:szCs w:val="22"/>
        </w:rPr>
        <w:t>Breskovic</w:t>
      </w:r>
      <w:proofErr w:type="spellEnd"/>
      <w:r w:rsidRPr="007C2AF7">
        <w:rPr>
          <w:rFonts w:ascii="Arial" w:hAnsi="Arial" w:cs="Arial"/>
          <w:sz w:val="22"/>
          <w:szCs w:val="22"/>
        </w:rPr>
        <w:t xml:space="preserve">, D., </w:t>
      </w:r>
      <w:proofErr w:type="spellStart"/>
      <w:r w:rsidRPr="007C2AF7">
        <w:rPr>
          <w:rFonts w:ascii="Arial" w:hAnsi="Arial" w:cs="Arial"/>
          <w:sz w:val="22"/>
          <w:szCs w:val="22"/>
        </w:rPr>
        <w:t>Oblakovic</w:t>
      </w:r>
      <w:proofErr w:type="spellEnd"/>
      <w:r w:rsidRPr="007C2AF7">
        <w:rPr>
          <w:rFonts w:ascii="Arial" w:hAnsi="Arial" w:cs="Arial"/>
          <w:sz w:val="22"/>
          <w:szCs w:val="22"/>
        </w:rPr>
        <w:t>, G. and Dadic, M. (2025) ‘External Market Forces and Strategic Implications for Telecommunications Infrastructure in Croatia’, </w:t>
      </w:r>
      <w:r w:rsidRPr="007C2AF7">
        <w:rPr>
          <w:rFonts w:ascii="Arial" w:hAnsi="Arial" w:cs="Arial"/>
          <w:i/>
          <w:iCs/>
          <w:sz w:val="22"/>
          <w:szCs w:val="22"/>
        </w:rPr>
        <w:t>Fiber and integrated optics</w:t>
      </w:r>
      <w:r w:rsidRPr="007C2AF7">
        <w:rPr>
          <w:rFonts w:ascii="Arial" w:hAnsi="Arial" w:cs="Arial"/>
          <w:sz w:val="22"/>
          <w:szCs w:val="22"/>
        </w:rPr>
        <w:t>, </w:t>
      </w:r>
      <w:r w:rsidRPr="007C2AF7">
        <w:rPr>
          <w:rFonts w:ascii="Arial" w:hAnsi="Arial" w:cs="Arial"/>
          <w:i/>
          <w:iCs/>
          <w:sz w:val="22"/>
          <w:szCs w:val="22"/>
        </w:rPr>
        <w:t>44</w:t>
      </w:r>
      <w:r w:rsidRPr="007C2AF7">
        <w:rPr>
          <w:rFonts w:ascii="Arial" w:hAnsi="Arial" w:cs="Arial"/>
          <w:sz w:val="22"/>
          <w:szCs w:val="22"/>
        </w:rPr>
        <w:t xml:space="preserve">(6), pp.519-549 </w:t>
      </w:r>
    </w:p>
    <w:p w14:paraId="2B36C40E" w14:textId="0721F350"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Duong, T.Q., Hoang, V.P. and Pham, C.K. (2021) ‘Convergence of 5g technologies, artificial intelligence and cybersecurity of networked societies for the cities of tomorrow’, </w:t>
      </w:r>
      <w:r w:rsidRPr="007C2AF7">
        <w:rPr>
          <w:rFonts w:ascii="Arial" w:hAnsi="Arial" w:cs="Arial"/>
          <w:i/>
          <w:iCs/>
          <w:sz w:val="22"/>
          <w:szCs w:val="22"/>
        </w:rPr>
        <w:t>Mobile Networks and Applications</w:t>
      </w:r>
      <w:r w:rsidRPr="007C2AF7">
        <w:rPr>
          <w:rFonts w:ascii="Arial" w:hAnsi="Arial" w:cs="Arial"/>
          <w:sz w:val="22"/>
          <w:szCs w:val="22"/>
        </w:rPr>
        <w:t>, </w:t>
      </w:r>
      <w:r w:rsidRPr="007C2AF7">
        <w:rPr>
          <w:rFonts w:ascii="Arial" w:hAnsi="Arial" w:cs="Arial"/>
          <w:i/>
          <w:iCs/>
          <w:sz w:val="22"/>
          <w:szCs w:val="22"/>
        </w:rPr>
        <w:t>26</w:t>
      </w:r>
      <w:r w:rsidRPr="007C2AF7">
        <w:rPr>
          <w:rFonts w:ascii="Arial" w:hAnsi="Arial" w:cs="Arial"/>
          <w:sz w:val="22"/>
          <w:szCs w:val="22"/>
        </w:rPr>
        <w:t xml:space="preserve">(4), pp.1747-1749. </w:t>
      </w:r>
    </w:p>
    <w:p w14:paraId="6F0C1012" w14:textId="3C7FF3A4" w:rsidR="00946541" w:rsidRPr="007C2AF7" w:rsidRDefault="00946541" w:rsidP="00E2383D">
      <w:pPr>
        <w:spacing w:line="360" w:lineRule="auto"/>
        <w:jc w:val="both"/>
        <w:rPr>
          <w:rFonts w:ascii="Arial" w:hAnsi="Arial" w:cs="Arial"/>
          <w:sz w:val="22"/>
          <w:szCs w:val="22"/>
        </w:rPr>
      </w:pPr>
      <w:proofErr w:type="spellStart"/>
      <w:r w:rsidRPr="007C2AF7">
        <w:rPr>
          <w:rFonts w:ascii="Arial" w:hAnsi="Arial" w:cs="Arial"/>
          <w:sz w:val="22"/>
          <w:szCs w:val="22"/>
        </w:rPr>
        <w:t>Elagina</w:t>
      </w:r>
      <w:proofErr w:type="spellEnd"/>
      <w:r w:rsidRPr="007C2AF7">
        <w:rPr>
          <w:rFonts w:ascii="Arial" w:hAnsi="Arial" w:cs="Arial"/>
          <w:sz w:val="22"/>
          <w:szCs w:val="22"/>
        </w:rPr>
        <w:t xml:space="preserve">, D. (2025) </w:t>
      </w:r>
      <w:r w:rsidRPr="007C2AF7">
        <w:rPr>
          <w:rFonts w:ascii="Arial" w:hAnsi="Arial" w:cs="Arial"/>
          <w:i/>
          <w:iCs/>
          <w:sz w:val="22"/>
          <w:szCs w:val="22"/>
        </w:rPr>
        <w:t>Number of Vodafone mobile customers in Europe as of end of 2024/25 financial year, by country</w:t>
      </w:r>
      <w:r w:rsidRPr="007C2AF7">
        <w:rPr>
          <w:rFonts w:ascii="Arial" w:hAnsi="Arial" w:cs="Arial"/>
          <w:sz w:val="22"/>
          <w:szCs w:val="22"/>
        </w:rPr>
        <w:t xml:space="preserve">, available at </w:t>
      </w:r>
      <w:r w:rsidRPr="007C2AF7">
        <w:rPr>
          <w:rFonts w:ascii="Arial" w:hAnsi="Arial" w:cs="Arial"/>
          <w:sz w:val="22"/>
          <w:szCs w:val="22"/>
          <w:lang w:val="en-IN"/>
        </w:rPr>
        <w:t>(Accessed 16 June 2026).</w:t>
      </w:r>
    </w:p>
    <w:p w14:paraId="3CD16B37" w14:textId="13B2C188"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 xml:space="preserve">Gasco-Hernandez, M., Nasi, G., Cucciniello, M. and </w:t>
      </w:r>
      <w:proofErr w:type="spellStart"/>
      <w:r w:rsidRPr="007C2AF7">
        <w:rPr>
          <w:rFonts w:ascii="Arial" w:hAnsi="Arial" w:cs="Arial"/>
          <w:sz w:val="22"/>
          <w:szCs w:val="22"/>
        </w:rPr>
        <w:t>Hiedemann</w:t>
      </w:r>
      <w:proofErr w:type="spellEnd"/>
      <w:r w:rsidRPr="007C2AF7">
        <w:rPr>
          <w:rFonts w:ascii="Arial" w:hAnsi="Arial" w:cs="Arial"/>
          <w:sz w:val="22"/>
          <w:szCs w:val="22"/>
        </w:rPr>
        <w:t>, A.M. (2022) ‘The role of organizational capacity to foster digital transformation in local governments: The case of three European smart cities’, </w:t>
      </w:r>
      <w:r w:rsidRPr="007C2AF7">
        <w:rPr>
          <w:rFonts w:ascii="Arial" w:hAnsi="Arial" w:cs="Arial"/>
          <w:i/>
          <w:iCs/>
          <w:sz w:val="22"/>
          <w:szCs w:val="22"/>
        </w:rPr>
        <w:t>Urban Governance</w:t>
      </w:r>
      <w:r w:rsidRPr="007C2AF7">
        <w:rPr>
          <w:rFonts w:ascii="Arial" w:hAnsi="Arial" w:cs="Arial"/>
          <w:sz w:val="22"/>
          <w:szCs w:val="22"/>
        </w:rPr>
        <w:t>, </w:t>
      </w:r>
      <w:r w:rsidRPr="007C2AF7">
        <w:rPr>
          <w:rFonts w:ascii="Arial" w:hAnsi="Arial" w:cs="Arial"/>
          <w:i/>
          <w:iCs/>
          <w:sz w:val="22"/>
          <w:szCs w:val="22"/>
        </w:rPr>
        <w:t>2</w:t>
      </w:r>
      <w:r w:rsidRPr="007C2AF7">
        <w:rPr>
          <w:rFonts w:ascii="Arial" w:hAnsi="Arial" w:cs="Arial"/>
          <w:sz w:val="22"/>
          <w:szCs w:val="22"/>
        </w:rPr>
        <w:t xml:space="preserve">(2), pp.236-246. </w:t>
      </w:r>
    </w:p>
    <w:p w14:paraId="490AED61" w14:textId="4BB747E9" w:rsidR="00946541" w:rsidRPr="007C2AF7" w:rsidRDefault="00946541" w:rsidP="00E2383D">
      <w:pPr>
        <w:spacing w:line="360" w:lineRule="auto"/>
        <w:jc w:val="both"/>
        <w:rPr>
          <w:rFonts w:ascii="Arial" w:hAnsi="Arial" w:cs="Arial"/>
          <w:sz w:val="22"/>
          <w:szCs w:val="22"/>
        </w:rPr>
      </w:pPr>
      <w:proofErr w:type="spellStart"/>
      <w:r w:rsidRPr="007C2AF7">
        <w:rPr>
          <w:rFonts w:ascii="Arial" w:hAnsi="Arial" w:cs="Arial"/>
          <w:sz w:val="22"/>
          <w:szCs w:val="22"/>
        </w:rPr>
        <w:t>Gorgani</w:t>
      </w:r>
      <w:proofErr w:type="spellEnd"/>
      <w:r w:rsidRPr="007C2AF7">
        <w:rPr>
          <w:rFonts w:ascii="Arial" w:hAnsi="Arial" w:cs="Arial"/>
          <w:sz w:val="22"/>
          <w:szCs w:val="22"/>
        </w:rPr>
        <w:t xml:space="preserve">, H., </w:t>
      </w:r>
      <w:proofErr w:type="spellStart"/>
      <w:r w:rsidRPr="007C2AF7">
        <w:rPr>
          <w:rFonts w:ascii="Arial" w:hAnsi="Arial" w:cs="Arial"/>
          <w:sz w:val="22"/>
          <w:szCs w:val="22"/>
        </w:rPr>
        <w:t>Jahazi</w:t>
      </w:r>
      <w:proofErr w:type="spellEnd"/>
      <w:r w:rsidRPr="007C2AF7">
        <w:rPr>
          <w:rFonts w:ascii="Arial" w:hAnsi="Arial" w:cs="Arial"/>
          <w:sz w:val="22"/>
          <w:szCs w:val="22"/>
        </w:rPr>
        <w:t xml:space="preserve">, A., </w:t>
      </w:r>
      <w:proofErr w:type="spellStart"/>
      <w:r w:rsidRPr="007C2AF7">
        <w:rPr>
          <w:rFonts w:ascii="Arial" w:hAnsi="Arial" w:cs="Arial"/>
          <w:sz w:val="22"/>
          <w:szCs w:val="22"/>
        </w:rPr>
        <w:t>Jahantigh</w:t>
      </w:r>
      <w:proofErr w:type="spellEnd"/>
      <w:r w:rsidRPr="007C2AF7">
        <w:rPr>
          <w:rFonts w:ascii="Arial" w:hAnsi="Arial" w:cs="Arial"/>
          <w:sz w:val="22"/>
          <w:szCs w:val="22"/>
        </w:rPr>
        <w:t xml:space="preserve"> Pak, A. and Shabani, S. (2023) ‘A hybrid algorithm for adjusting the input parameters of the </w:t>
      </w:r>
      <w:proofErr w:type="spellStart"/>
      <w:r w:rsidRPr="007C2AF7">
        <w:rPr>
          <w:rFonts w:ascii="Arial" w:hAnsi="Arial" w:cs="Arial"/>
          <w:sz w:val="22"/>
          <w:szCs w:val="22"/>
        </w:rPr>
        <w:t>wirecut</w:t>
      </w:r>
      <w:proofErr w:type="spellEnd"/>
      <w:r w:rsidRPr="007C2AF7">
        <w:rPr>
          <w:rFonts w:ascii="Arial" w:hAnsi="Arial" w:cs="Arial"/>
          <w:sz w:val="22"/>
          <w:szCs w:val="22"/>
        </w:rPr>
        <w:t xml:space="preserve"> EDM machine in order to obtain maximum customer satisfaction’, </w:t>
      </w:r>
      <w:r w:rsidRPr="007C2AF7">
        <w:rPr>
          <w:rFonts w:ascii="Arial" w:hAnsi="Arial" w:cs="Arial"/>
          <w:i/>
          <w:iCs/>
          <w:sz w:val="22"/>
          <w:szCs w:val="22"/>
        </w:rPr>
        <w:t>SN Applied Sciences</w:t>
      </w:r>
      <w:r w:rsidRPr="007C2AF7">
        <w:rPr>
          <w:rFonts w:ascii="Arial" w:hAnsi="Arial" w:cs="Arial"/>
          <w:sz w:val="22"/>
          <w:szCs w:val="22"/>
        </w:rPr>
        <w:t xml:space="preserve">, 5(1), p.37. </w:t>
      </w:r>
    </w:p>
    <w:p w14:paraId="43417842" w14:textId="4EB3DA1C"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 xml:space="preserve">Government of the UK. (2026) </w:t>
      </w:r>
      <w:r w:rsidRPr="007C2AF7">
        <w:rPr>
          <w:rFonts w:ascii="Arial" w:hAnsi="Arial" w:cs="Arial"/>
          <w:i/>
          <w:iCs/>
          <w:sz w:val="22"/>
          <w:szCs w:val="22"/>
        </w:rPr>
        <w:t>Mobile Market Review: call for evidence</w:t>
      </w:r>
      <w:r w:rsidR="00321294" w:rsidRPr="007C2AF7">
        <w:rPr>
          <w:rFonts w:ascii="Arial" w:hAnsi="Arial" w:cs="Arial"/>
          <w:sz w:val="22"/>
          <w:szCs w:val="22"/>
        </w:rPr>
        <w:t>.</w:t>
      </w:r>
    </w:p>
    <w:p w14:paraId="41AF4389" w14:textId="6EA3E0A0"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Grzybowski, L. (2008) ‘Estimating switching costs in mobile telephony in the UK’, </w:t>
      </w:r>
      <w:r w:rsidRPr="007C2AF7">
        <w:rPr>
          <w:rFonts w:ascii="Arial" w:hAnsi="Arial" w:cs="Arial"/>
          <w:i/>
          <w:iCs/>
          <w:sz w:val="22"/>
          <w:szCs w:val="22"/>
        </w:rPr>
        <w:t>Journal of Industry, Competition and Trade</w:t>
      </w:r>
      <w:r w:rsidRPr="007C2AF7">
        <w:rPr>
          <w:rFonts w:ascii="Arial" w:hAnsi="Arial" w:cs="Arial"/>
          <w:sz w:val="22"/>
          <w:szCs w:val="22"/>
        </w:rPr>
        <w:t xml:space="preserve">, 8(2), pp.113-132. </w:t>
      </w:r>
    </w:p>
    <w:p w14:paraId="7BBEA426" w14:textId="1FED4CB1" w:rsidR="00946541" w:rsidRPr="007C2AF7" w:rsidRDefault="00946541" w:rsidP="00E2383D">
      <w:pPr>
        <w:spacing w:line="360" w:lineRule="auto"/>
        <w:jc w:val="both"/>
        <w:rPr>
          <w:rFonts w:ascii="Arial" w:hAnsi="Arial" w:cs="Arial"/>
          <w:sz w:val="22"/>
          <w:szCs w:val="22"/>
        </w:rPr>
      </w:pPr>
      <w:proofErr w:type="spellStart"/>
      <w:r w:rsidRPr="007C2AF7">
        <w:rPr>
          <w:rFonts w:ascii="Arial" w:hAnsi="Arial" w:cs="Arial"/>
          <w:sz w:val="22"/>
          <w:szCs w:val="22"/>
        </w:rPr>
        <w:lastRenderedPageBreak/>
        <w:t>Harahap</w:t>
      </w:r>
      <w:proofErr w:type="spellEnd"/>
      <w:r w:rsidRPr="007C2AF7">
        <w:rPr>
          <w:rFonts w:ascii="Arial" w:hAnsi="Arial" w:cs="Arial"/>
          <w:sz w:val="22"/>
          <w:szCs w:val="22"/>
        </w:rPr>
        <w:t xml:space="preserve">, M.A.D., </w:t>
      </w:r>
      <w:proofErr w:type="spellStart"/>
      <w:r w:rsidRPr="007C2AF7">
        <w:rPr>
          <w:rFonts w:ascii="Arial" w:hAnsi="Arial" w:cs="Arial"/>
          <w:sz w:val="22"/>
          <w:szCs w:val="22"/>
        </w:rPr>
        <w:t>Soemitra</w:t>
      </w:r>
      <w:proofErr w:type="spellEnd"/>
      <w:r w:rsidRPr="007C2AF7">
        <w:rPr>
          <w:rFonts w:ascii="Arial" w:hAnsi="Arial" w:cs="Arial"/>
          <w:sz w:val="22"/>
          <w:szCs w:val="22"/>
        </w:rPr>
        <w:t>, A. and Rahma, T.I.F. (2025) ‘Market penetration strategy by increasing firm competitiveness’, </w:t>
      </w:r>
      <w:r w:rsidRPr="007C2AF7">
        <w:rPr>
          <w:rFonts w:ascii="Arial" w:hAnsi="Arial" w:cs="Arial"/>
          <w:i/>
          <w:iCs/>
          <w:sz w:val="22"/>
          <w:szCs w:val="22"/>
        </w:rPr>
        <w:t>Golden Ratio of Marketing and Applied Psychology of Business</w:t>
      </w:r>
      <w:r w:rsidRPr="007C2AF7">
        <w:rPr>
          <w:rFonts w:ascii="Arial" w:hAnsi="Arial" w:cs="Arial"/>
          <w:sz w:val="22"/>
          <w:szCs w:val="22"/>
        </w:rPr>
        <w:t>, 5(1), pp.44-52</w:t>
      </w:r>
    </w:p>
    <w:p w14:paraId="5BAC4DA6" w14:textId="6DA3F1CC" w:rsidR="00946541" w:rsidRPr="007C2AF7" w:rsidRDefault="00946541" w:rsidP="00E2383D">
      <w:pPr>
        <w:spacing w:line="360" w:lineRule="auto"/>
        <w:jc w:val="both"/>
        <w:rPr>
          <w:rFonts w:ascii="Arial" w:hAnsi="Arial" w:cs="Arial"/>
          <w:sz w:val="22"/>
          <w:szCs w:val="22"/>
          <w:lang w:val="en-IN"/>
        </w:rPr>
      </w:pPr>
      <w:r w:rsidRPr="007C2AF7">
        <w:rPr>
          <w:rFonts w:ascii="Arial" w:hAnsi="Arial" w:cs="Arial"/>
          <w:sz w:val="22"/>
          <w:szCs w:val="22"/>
        </w:rPr>
        <w:t xml:space="preserve">Harrison, T. (2025) </w:t>
      </w:r>
      <w:proofErr w:type="spellStart"/>
      <w:r w:rsidRPr="007C2AF7">
        <w:rPr>
          <w:rFonts w:ascii="Arial" w:hAnsi="Arial" w:cs="Arial"/>
          <w:i/>
          <w:iCs/>
          <w:sz w:val="22"/>
          <w:szCs w:val="22"/>
          <w:lang w:val="en-IN"/>
        </w:rPr>
        <w:t>VodafoneThree</w:t>
      </w:r>
      <w:proofErr w:type="spellEnd"/>
      <w:r w:rsidRPr="007C2AF7">
        <w:rPr>
          <w:rFonts w:ascii="Arial" w:hAnsi="Arial" w:cs="Arial"/>
          <w:i/>
          <w:iCs/>
          <w:sz w:val="22"/>
          <w:szCs w:val="22"/>
          <w:lang w:val="en-IN"/>
        </w:rPr>
        <w:t xml:space="preserve"> signs multibillion pound investment deals, marking another major milestone in building the UK’s best network</w:t>
      </w:r>
      <w:r w:rsidRPr="007C2AF7">
        <w:rPr>
          <w:rFonts w:ascii="Arial" w:hAnsi="Arial" w:cs="Arial"/>
          <w:sz w:val="22"/>
          <w:szCs w:val="22"/>
          <w:lang w:val="en-IN"/>
        </w:rPr>
        <w:t xml:space="preserve">, </w:t>
      </w:r>
      <w:r w:rsidRPr="007C2AF7">
        <w:rPr>
          <w:rFonts w:ascii="Arial" w:hAnsi="Arial" w:cs="Arial"/>
          <w:sz w:val="22"/>
          <w:szCs w:val="22"/>
        </w:rPr>
        <w:t>available at:</w:t>
      </w:r>
      <w:r w:rsidRPr="007C2AF7">
        <w:rPr>
          <w:rFonts w:ascii="Arial" w:hAnsi="Arial" w:cs="Arial"/>
          <w:sz w:val="22"/>
          <w:szCs w:val="22"/>
          <w:lang w:val="en-IN"/>
        </w:rPr>
        <w:t xml:space="preserve"> </w:t>
      </w:r>
    </w:p>
    <w:p w14:paraId="7C2BBF47" w14:textId="45801499"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Hotha, K.K. (2024) ‘Fast-to-Clinic, Fast-to-Market in Biotech Innovation: Optimizing Chemistry Manufacturing &amp; Controls (CMC) Excellence for Clinical and Commercial Success’, </w:t>
      </w:r>
      <w:r w:rsidRPr="007C2AF7">
        <w:rPr>
          <w:rFonts w:ascii="Arial" w:hAnsi="Arial" w:cs="Arial"/>
          <w:i/>
          <w:iCs/>
          <w:sz w:val="22"/>
          <w:szCs w:val="22"/>
        </w:rPr>
        <w:t>Advances in Chemical Engineering and Science</w:t>
      </w:r>
      <w:r w:rsidRPr="007C2AF7">
        <w:rPr>
          <w:rFonts w:ascii="Arial" w:hAnsi="Arial" w:cs="Arial"/>
          <w:sz w:val="22"/>
          <w:szCs w:val="22"/>
        </w:rPr>
        <w:t>, </w:t>
      </w:r>
      <w:r w:rsidRPr="007C2AF7">
        <w:rPr>
          <w:rFonts w:ascii="Arial" w:hAnsi="Arial" w:cs="Arial"/>
          <w:i/>
          <w:iCs/>
          <w:sz w:val="22"/>
          <w:szCs w:val="22"/>
        </w:rPr>
        <w:t>14</w:t>
      </w:r>
      <w:r w:rsidRPr="007C2AF7">
        <w:rPr>
          <w:rFonts w:ascii="Arial" w:hAnsi="Arial" w:cs="Arial"/>
          <w:sz w:val="22"/>
          <w:szCs w:val="22"/>
        </w:rPr>
        <w:t xml:space="preserve">(3), pp.155-171. </w:t>
      </w:r>
    </w:p>
    <w:p w14:paraId="35560F2A" w14:textId="5DA3043A"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Jones, P. and Comfort, D. (2020) ‘A commentary on the rollout of 5g mobile in the UK’, </w:t>
      </w:r>
      <w:r w:rsidRPr="007C2AF7">
        <w:rPr>
          <w:rFonts w:ascii="Arial" w:hAnsi="Arial" w:cs="Arial"/>
          <w:i/>
          <w:iCs/>
          <w:sz w:val="22"/>
          <w:szCs w:val="22"/>
        </w:rPr>
        <w:t>Journal of Public Affairs</w:t>
      </w:r>
      <w:r w:rsidRPr="007C2AF7">
        <w:rPr>
          <w:rFonts w:ascii="Arial" w:hAnsi="Arial" w:cs="Arial"/>
          <w:sz w:val="22"/>
          <w:szCs w:val="22"/>
        </w:rPr>
        <w:t xml:space="preserve">, 20(1). </w:t>
      </w:r>
    </w:p>
    <w:p w14:paraId="41908836" w14:textId="51E60C52" w:rsidR="00946541" w:rsidRPr="007C2AF7" w:rsidRDefault="00946541" w:rsidP="00E2383D">
      <w:pPr>
        <w:spacing w:line="360" w:lineRule="auto"/>
        <w:jc w:val="both"/>
        <w:rPr>
          <w:rFonts w:ascii="Arial" w:hAnsi="Arial" w:cs="Arial"/>
          <w:sz w:val="22"/>
          <w:szCs w:val="22"/>
          <w:lang w:val="en-IN"/>
        </w:rPr>
      </w:pPr>
      <w:r w:rsidRPr="007C2AF7">
        <w:rPr>
          <w:rFonts w:ascii="Arial" w:hAnsi="Arial" w:cs="Arial"/>
          <w:sz w:val="22"/>
          <w:szCs w:val="22"/>
          <w:lang w:val="en-IN"/>
        </w:rPr>
        <w:t xml:space="preserve">Joshua (2025) </w:t>
      </w:r>
      <w:r w:rsidRPr="007C2AF7">
        <w:rPr>
          <w:rFonts w:ascii="Arial" w:hAnsi="Arial" w:cs="Arial"/>
          <w:i/>
          <w:iCs/>
          <w:sz w:val="22"/>
          <w:szCs w:val="22"/>
          <w:lang w:val="en-IN"/>
        </w:rPr>
        <w:t>Vodafone Reports FY25 Results: Strategic Overhaul and UK Merger Drive Growth Amid Challenges</w:t>
      </w:r>
      <w:r w:rsidRPr="007C2AF7">
        <w:rPr>
          <w:rFonts w:ascii="Arial" w:hAnsi="Arial" w:cs="Arial"/>
          <w:sz w:val="22"/>
          <w:szCs w:val="22"/>
          <w:lang w:val="en-IN"/>
        </w:rPr>
        <w:t xml:space="preserve">, </w:t>
      </w:r>
      <w:r w:rsidRPr="007C2AF7">
        <w:rPr>
          <w:rFonts w:ascii="Arial" w:hAnsi="Arial" w:cs="Arial"/>
          <w:sz w:val="22"/>
          <w:szCs w:val="22"/>
        </w:rPr>
        <w:t>available at:</w:t>
      </w:r>
      <w:r w:rsidRPr="007C2AF7">
        <w:rPr>
          <w:rFonts w:ascii="Arial" w:hAnsi="Arial" w:cs="Arial"/>
          <w:sz w:val="22"/>
          <w:szCs w:val="22"/>
          <w:lang w:val="en-IN"/>
        </w:rPr>
        <w:t xml:space="preserve"> </w:t>
      </w:r>
    </w:p>
    <w:p w14:paraId="60C6642B" w14:textId="00DEAB01"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 xml:space="preserve">Marques, A.D.P. (2025) </w:t>
      </w:r>
      <w:r w:rsidRPr="007C2AF7">
        <w:rPr>
          <w:rFonts w:ascii="Arial" w:hAnsi="Arial" w:cs="Arial"/>
          <w:i/>
          <w:iCs/>
          <w:sz w:val="22"/>
          <w:szCs w:val="22"/>
        </w:rPr>
        <w:t>Valuation of a telecom company after the entry of new competitor to the market: the case of NOS</w:t>
      </w:r>
      <w:r w:rsidRPr="007C2AF7">
        <w:rPr>
          <w:rFonts w:ascii="Arial" w:hAnsi="Arial" w:cs="Arial"/>
          <w:sz w:val="22"/>
          <w:szCs w:val="22"/>
        </w:rPr>
        <w:t>.</w:t>
      </w:r>
    </w:p>
    <w:p w14:paraId="35FDBCAF" w14:textId="7952F251" w:rsidR="00946541" w:rsidRPr="007C2AF7" w:rsidRDefault="00946541" w:rsidP="00946541">
      <w:pPr>
        <w:spacing w:line="360" w:lineRule="auto"/>
        <w:jc w:val="both"/>
        <w:rPr>
          <w:rFonts w:ascii="Arial" w:hAnsi="Arial" w:cs="Arial"/>
          <w:sz w:val="22"/>
          <w:szCs w:val="22"/>
        </w:rPr>
      </w:pPr>
      <w:proofErr w:type="spellStart"/>
      <w:r w:rsidRPr="007C2AF7">
        <w:rPr>
          <w:rFonts w:ascii="Arial" w:hAnsi="Arial" w:cs="Arial"/>
          <w:sz w:val="22"/>
          <w:szCs w:val="22"/>
        </w:rPr>
        <w:t>Munizu</w:t>
      </w:r>
      <w:proofErr w:type="spellEnd"/>
      <w:r w:rsidRPr="007C2AF7">
        <w:rPr>
          <w:rFonts w:ascii="Arial" w:hAnsi="Arial" w:cs="Arial"/>
          <w:sz w:val="22"/>
          <w:szCs w:val="22"/>
        </w:rPr>
        <w:t xml:space="preserve">, M., </w:t>
      </w:r>
      <w:proofErr w:type="spellStart"/>
      <w:r w:rsidRPr="007C2AF7">
        <w:rPr>
          <w:rFonts w:ascii="Arial" w:hAnsi="Arial" w:cs="Arial"/>
          <w:sz w:val="22"/>
          <w:szCs w:val="22"/>
        </w:rPr>
        <w:t>Mulyati</w:t>
      </w:r>
      <w:proofErr w:type="spellEnd"/>
      <w:r w:rsidRPr="007C2AF7">
        <w:rPr>
          <w:rFonts w:ascii="Arial" w:hAnsi="Arial" w:cs="Arial"/>
          <w:sz w:val="22"/>
          <w:szCs w:val="22"/>
        </w:rPr>
        <w:t xml:space="preserve">, S. and </w:t>
      </w:r>
      <w:proofErr w:type="spellStart"/>
      <w:r w:rsidRPr="007C2AF7">
        <w:rPr>
          <w:rFonts w:ascii="Arial" w:hAnsi="Arial" w:cs="Arial"/>
          <w:sz w:val="22"/>
          <w:szCs w:val="22"/>
        </w:rPr>
        <w:t>Zikirullaeva</w:t>
      </w:r>
      <w:proofErr w:type="spellEnd"/>
      <w:r w:rsidRPr="007C2AF7">
        <w:rPr>
          <w:rFonts w:ascii="Arial" w:hAnsi="Arial" w:cs="Arial"/>
          <w:sz w:val="22"/>
          <w:szCs w:val="22"/>
        </w:rPr>
        <w:t>, N. (2024) ‘Portfolio diversification strategy and its influence on investment risk and return in the capital market’, </w:t>
      </w:r>
      <w:proofErr w:type="spellStart"/>
      <w:r w:rsidRPr="007C2AF7">
        <w:rPr>
          <w:rFonts w:ascii="Arial" w:hAnsi="Arial" w:cs="Arial"/>
          <w:i/>
          <w:iCs/>
          <w:sz w:val="22"/>
          <w:szCs w:val="22"/>
        </w:rPr>
        <w:t>Multifinance</w:t>
      </w:r>
      <w:proofErr w:type="spellEnd"/>
      <w:r w:rsidRPr="007C2AF7">
        <w:rPr>
          <w:rFonts w:ascii="Arial" w:hAnsi="Arial" w:cs="Arial"/>
          <w:sz w:val="22"/>
          <w:szCs w:val="22"/>
        </w:rPr>
        <w:t>, </w:t>
      </w:r>
      <w:r w:rsidRPr="007C2AF7">
        <w:rPr>
          <w:rFonts w:ascii="Arial" w:hAnsi="Arial" w:cs="Arial"/>
          <w:i/>
          <w:iCs/>
          <w:sz w:val="22"/>
          <w:szCs w:val="22"/>
        </w:rPr>
        <w:t>1</w:t>
      </w:r>
      <w:r w:rsidRPr="007C2AF7">
        <w:rPr>
          <w:rFonts w:ascii="Arial" w:hAnsi="Arial" w:cs="Arial"/>
          <w:sz w:val="22"/>
          <w:szCs w:val="22"/>
        </w:rPr>
        <w:t xml:space="preserve">(3), pp.211-220. </w:t>
      </w:r>
    </w:p>
    <w:p w14:paraId="623C511A" w14:textId="3B2BB7CF" w:rsidR="00946541" w:rsidRPr="007C2AF7" w:rsidRDefault="00946541" w:rsidP="00E2383D">
      <w:pPr>
        <w:spacing w:line="360" w:lineRule="auto"/>
        <w:jc w:val="both"/>
        <w:rPr>
          <w:rFonts w:ascii="Arial" w:hAnsi="Arial" w:cs="Arial"/>
          <w:sz w:val="22"/>
          <w:szCs w:val="22"/>
        </w:rPr>
      </w:pPr>
      <w:proofErr w:type="spellStart"/>
      <w:r w:rsidRPr="007C2AF7">
        <w:rPr>
          <w:rFonts w:ascii="Arial" w:hAnsi="Arial" w:cs="Arial"/>
          <w:sz w:val="22"/>
          <w:szCs w:val="22"/>
        </w:rPr>
        <w:t>Ponnezhath</w:t>
      </w:r>
      <w:proofErr w:type="spellEnd"/>
      <w:r w:rsidRPr="007C2AF7">
        <w:rPr>
          <w:rFonts w:ascii="Arial" w:hAnsi="Arial" w:cs="Arial"/>
          <w:sz w:val="22"/>
          <w:szCs w:val="22"/>
        </w:rPr>
        <w:t xml:space="preserve">, M. (2025) </w:t>
      </w:r>
      <w:r w:rsidRPr="007C2AF7">
        <w:rPr>
          <w:rFonts w:ascii="Arial" w:hAnsi="Arial" w:cs="Arial"/>
          <w:i/>
          <w:iCs/>
          <w:sz w:val="22"/>
          <w:szCs w:val="22"/>
        </w:rPr>
        <w:t>UK telecoms market faces rising competition and consolidation pressure</w:t>
      </w:r>
      <w:r w:rsidR="00E01AAE" w:rsidRPr="007C2AF7">
        <w:rPr>
          <w:rFonts w:ascii="Arial" w:hAnsi="Arial" w:cs="Arial"/>
          <w:sz w:val="22"/>
          <w:szCs w:val="22"/>
        </w:rPr>
        <w:t>.</w:t>
      </w:r>
    </w:p>
    <w:p w14:paraId="3F002FE2" w14:textId="17375A31"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Ribeiro, H., Barbosa, B., Moreira, A.C. and Rodrigues, R. (2024) ‘Customer experience, loyalty, and churn in bundled telecommunications services’, </w:t>
      </w:r>
      <w:r w:rsidRPr="007C2AF7">
        <w:rPr>
          <w:rFonts w:ascii="Arial" w:hAnsi="Arial" w:cs="Arial"/>
          <w:i/>
          <w:iCs/>
          <w:sz w:val="22"/>
          <w:szCs w:val="22"/>
        </w:rPr>
        <w:t>SAGE Open</w:t>
      </w:r>
      <w:r w:rsidRPr="007C2AF7">
        <w:rPr>
          <w:rFonts w:ascii="Arial" w:hAnsi="Arial" w:cs="Arial"/>
          <w:sz w:val="22"/>
          <w:szCs w:val="22"/>
        </w:rPr>
        <w:t>, </w:t>
      </w:r>
      <w:r w:rsidRPr="007C2AF7">
        <w:rPr>
          <w:rFonts w:ascii="Arial" w:hAnsi="Arial" w:cs="Arial"/>
          <w:i/>
          <w:iCs/>
          <w:sz w:val="22"/>
          <w:szCs w:val="22"/>
        </w:rPr>
        <w:t>14</w:t>
      </w:r>
      <w:r w:rsidRPr="007C2AF7">
        <w:rPr>
          <w:rFonts w:ascii="Arial" w:hAnsi="Arial" w:cs="Arial"/>
          <w:sz w:val="22"/>
          <w:szCs w:val="22"/>
        </w:rPr>
        <w:t xml:space="preserve">(2), pp.1-16. </w:t>
      </w:r>
    </w:p>
    <w:p w14:paraId="0539B7FD" w14:textId="29C67482" w:rsidR="00946541" w:rsidRPr="007C2AF7" w:rsidRDefault="00946541" w:rsidP="00E2383D">
      <w:pPr>
        <w:spacing w:line="360" w:lineRule="auto"/>
        <w:jc w:val="both"/>
        <w:rPr>
          <w:rFonts w:ascii="Arial" w:hAnsi="Arial" w:cs="Arial"/>
          <w:sz w:val="22"/>
          <w:szCs w:val="22"/>
          <w:lang w:val="en-IN"/>
        </w:rPr>
      </w:pPr>
      <w:r w:rsidRPr="007C2AF7">
        <w:rPr>
          <w:rFonts w:ascii="Arial" w:hAnsi="Arial" w:cs="Arial"/>
          <w:sz w:val="22"/>
          <w:szCs w:val="22"/>
          <w:lang w:val="en-IN"/>
        </w:rPr>
        <w:t xml:space="preserve">Rudolph, A. (2025) </w:t>
      </w:r>
      <w:r w:rsidRPr="007C2AF7">
        <w:rPr>
          <w:rFonts w:ascii="Arial" w:hAnsi="Arial" w:cs="Arial"/>
          <w:i/>
          <w:iCs/>
          <w:sz w:val="22"/>
          <w:szCs w:val="22"/>
          <w:lang w:val="en-IN"/>
        </w:rPr>
        <w:t>Vodafone-Three merger: what next after the creation of the UK's largest mobile operator</w:t>
      </w:r>
      <w:r w:rsidR="00E01AAE" w:rsidRPr="007C2AF7">
        <w:rPr>
          <w:rFonts w:ascii="Arial" w:hAnsi="Arial" w:cs="Arial"/>
          <w:sz w:val="22"/>
          <w:szCs w:val="22"/>
          <w:lang w:val="en-IN"/>
        </w:rPr>
        <w:t>.</w:t>
      </w:r>
    </w:p>
    <w:p w14:paraId="125411F2" w14:textId="1D40859A"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Sridharan, H. and Govindarajan, S. (2023) ‘Sustainability in Telecom: Reducing the Environmental Impact of Networks.’, </w:t>
      </w:r>
      <w:r w:rsidRPr="007C2AF7">
        <w:rPr>
          <w:rFonts w:ascii="Arial" w:hAnsi="Arial" w:cs="Arial"/>
          <w:i/>
          <w:iCs/>
          <w:sz w:val="22"/>
          <w:szCs w:val="22"/>
        </w:rPr>
        <w:t>International Journal of Science and Research (IJSR)</w:t>
      </w:r>
      <w:r w:rsidRPr="007C2AF7">
        <w:rPr>
          <w:rFonts w:ascii="Arial" w:hAnsi="Arial" w:cs="Arial"/>
          <w:sz w:val="22"/>
          <w:szCs w:val="22"/>
        </w:rPr>
        <w:t>, </w:t>
      </w:r>
      <w:r w:rsidRPr="007C2AF7">
        <w:rPr>
          <w:rFonts w:ascii="Arial" w:hAnsi="Arial" w:cs="Arial"/>
          <w:i/>
          <w:iCs/>
          <w:sz w:val="22"/>
          <w:szCs w:val="22"/>
        </w:rPr>
        <w:t>12</w:t>
      </w:r>
      <w:r w:rsidRPr="007C2AF7">
        <w:rPr>
          <w:rFonts w:ascii="Arial" w:hAnsi="Arial" w:cs="Arial"/>
          <w:sz w:val="22"/>
          <w:szCs w:val="22"/>
        </w:rPr>
        <w:t>(1), pp.1352-1365</w:t>
      </w:r>
      <w:r w:rsidR="00E01AAE" w:rsidRPr="007C2AF7">
        <w:rPr>
          <w:rFonts w:ascii="Arial" w:hAnsi="Arial" w:cs="Arial"/>
          <w:sz w:val="22"/>
          <w:szCs w:val="22"/>
        </w:rPr>
        <w:t>.</w:t>
      </w:r>
      <w:r w:rsidRPr="007C2AF7">
        <w:rPr>
          <w:rFonts w:ascii="Arial" w:hAnsi="Arial" w:cs="Arial"/>
          <w:sz w:val="22"/>
          <w:szCs w:val="22"/>
        </w:rPr>
        <w:t xml:space="preserve"> </w:t>
      </w:r>
    </w:p>
    <w:p w14:paraId="3E412AC2" w14:textId="1EBE7389"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 xml:space="preserve">Trading Economics (2026) </w:t>
      </w:r>
      <w:r w:rsidRPr="007C2AF7">
        <w:rPr>
          <w:rFonts w:ascii="Arial" w:hAnsi="Arial" w:cs="Arial"/>
          <w:i/>
          <w:iCs/>
          <w:sz w:val="22"/>
          <w:szCs w:val="22"/>
        </w:rPr>
        <w:t>United Kingdom Inflation Rate</w:t>
      </w:r>
      <w:r w:rsidR="00E01AAE" w:rsidRPr="007C2AF7">
        <w:rPr>
          <w:rFonts w:ascii="Arial" w:hAnsi="Arial" w:cs="Arial"/>
          <w:sz w:val="22"/>
          <w:szCs w:val="22"/>
        </w:rPr>
        <w:t>.</w:t>
      </w:r>
    </w:p>
    <w:p w14:paraId="65123701" w14:textId="0B630013"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Twain, M.W., Morrison, J.L. and Scott, W.F. (2023) ‘Assessing the Effectiveness of Cybersecurity Measures in the United States Telecommunications Industry: A Comprehensive Analysis’, </w:t>
      </w:r>
      <w:r w:rsidRPr="007C2AF7">
        <w:rPr>
          <w:rFonts w:ascii="Arial" w:hAnsi="Arial" w:cs="Arial"/>
          <w:i/>
          <w:iCs/>
          <w:sz w:val="22"/>
          <w:szCs w:val="22"/>
        </w:rPr>
        <w:t>Journal of Marketing and Communication</w:t>
      </w:r>
      <w:r w:rsidRPr="007C2AF7">
        <w:rPr>
          <w:rFonts w:ascii="Arial" w:hAnsi="Arial" w:cs="Arial"/>
          <w:sz w:val="22"/>
          <w:szCs w:val="22"/>
        </w:rPr>
        <w:t>, </w:t>
      </w:r>
      <w:r w:rsidRPr="007C2AF7">
        <w:rPr>
          <w:rFonts w:ascii="Arial" w:hAnsi="Arial" w:cs="Arial"/>
          <w:i/>
          <w:iCs/>
          <w:sz w:val="22"/>
          <w:szCs w:val="22"/>
        </w:rPr>
        <w:t>6</w:t>
      </w:r>
      <w:r w:rsidRPr="007C2AF7">
        <w:rPr>
          <w:rFonts w:ascii="Arial" w:hAnsi="Arial" w:cs="Arial"/>
          <w:sz w:val="22"/>
          <w:szCs w:val="22"/>
        </w:rPr>
        <w:t xml:space="preserve">(1), pp.1-10. </w:t>
      </w:r>
    </w:p>
    <w:p w14:paraId="06D51C1A" w14:textId="7006A04E" w:rsidR="00946541" w:rsidRPr="007C2AF7" w:rsidRDefault="00946541" w:rsidP="00E2383D">
      <w:pPr>
        <w:spacing w:line="360" w:lineRule="auto"/>
        <w:jc w:val="both"/>
        <w:rPr>
          <w:rFonts w:ascii="Arial" w:hAnsi="Arial" w:cs="Arial"/>
          <w:sz w:val="22"/>
          <w:szCs w:val="22"/>
          <w:lang w:val="en-IN"/>
        </w:rPr>
      </w:pPr>
      <w:proofErr w:type="spellStart"/>
      <w:r w:rsidRPr="007C2AF7">
        <w:rPr>
          <w:rFonts w:ascii="Arial" w:hAnsi="Arial" w:cs="Arial"/>
          <w:sz w:val="22"/>
          <w:szCs w:val="22"/>
        </w:rPr>
        <w:t>Vailshery</w:t>
      </w:r>
      <w:proofErr w:type="spellEnd"/>
      <w:r w:rsidRPr="007C2AF7">
        <w:rPr>
          <w:rFonts w:ascii="Arial" w:hAnsi="Arial" w:cs="Arial"/>
          <w:sz w:val="22"/>
          <w:szCs w:val="22"/>
        </w:rPr>
        <w:t xml:space="preserve">, L. (2025) </w:t>
      </w:r>
      <w:r w:rsidRPr="007C2AF7">
        <w:rPr>
          <w:rFonts w:ascii="Arial" w:hAnsi="Arial" w:cs="Arial"/>
          <w:i/>
          <w:iCs/>
          <w:sz w:val="22"/>
          <w:szCs w:val="22"/>
          <w:lang w:val="en-IN"/>
        </w:rPr>
        <w:t>Telecoms in the United Kingdom - statistics &amp; facts</w:t>
      </w:r>
      <w:r w:rsidRPr="007C2AF7">
        <w:rPr>
          <w:rFonts w:ascii="Arial" w:hAnsi="Arial" w:cs="Arial"/>
          <w:sz w:val="22"/>
          <w:szCs w:val="22"/>
          <w:lang w:val="en-IN"/>
        </w:rPr>
        <w:t xml:space="preserve">, available at: </w:t>
      </w:r>
    </w:p>
    <w:p w14:paraId="38A3B2CA" w14:textId="4940D482"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lastRenderedPageBreak/>
        <w:t>Varney, E. (2005) ‘Winners and Losers in the Communications Sector: An Examination of Digital Television in the United Kingdom’, </w:t>
      </w:r>
      <w:r w:rsidRPr="007C2AF7">
        <w:rPr>
          <w:rFonts w:ascii="Arial" w:hAnsi="Arial" w:cs="Arial"/>
          <w:i/>
          <w:iCs/>
          <w:sz w:val="22"/>
          <w:szCs w:val="22"/>
        </w:rPr>
        <w:t>Minnesota Journal of Law, Science and Technology</w:t>
      </w:r>
      <w:r w:rsidRPr="007C2AF7">
        <w:rPr>
          <w:rFonts w:ascii="Arial" w:hAnsi="Arial" w:cs="Arial"/>
          <w:sz w:val="22"/>
          <w:szCs w:val="22"/>
        </w:rPr>
        <w:t>, </w:t>
      </w:r>
      <w:r w:rsidRPr="007C2AF7">
        <w:rPr>
          <w:rFonts w:ascii="Arial" w:hAnsi="Arial" w:cs="Arial"/>
          <w:i/>
          <w:iCs/>
          <w:sz w:val="22"/>
          <w:szCs w:val="22"/>
        </w:rPr>
        <w:t>6</w:t>
      </w:r>
      <w:r w:rsidRPr="007C2AF7">
        <w:rPr>
          <w:rFonts w:ascii="Arial" w:hAnsi="Arial" w:cs="Arial"/>
          <w:sz w:val="22"/>
          <w:szCs w:val="22"/>
        </w:rPr>
        <w:t xml:space="preserve">(2), pp.645-685. </w:t>
      </w:r>
    </w:p>
    <w:p w14:paraId="7B0EC2B3" w14:textId="572568F3"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Vatalaro, F. and Ciccarella, G. (2020) ‘A network paradigm for very high capacity mobile and fixed telecommunications ecosystem sustainable evolution’, </w:t>
      </w:r>
      <w:r w:rsidRPr="007C2AF7">
        <w:rPr>
          <w:rFonts w:ascii="Arial" w:hAnsi="Arial" w:cs="Arial"/>
          <w:i/>
          <w:iCs/>
          <w:sz w:val="22"/>
          <w:szCs w:val="22"/>
        </w:rPr>
        <w:t>IEEE Access</w:t>
      </w:r>
      <w:r w:rsidRPr="007C2AF7">
        <w:rPr>
          <w:rFonts w:ascii="Arial" w:hAnsi="Arial" w:cs="Arial"/>
          <w:sz w:val="22"/>
          <w:szCs w:val="22"/>
        </w:rPr>
        <w:t>, </w:t>
      </w:r>
      <w:r w:rsidRPr="007C2AF7">
        <w:rPr>
          <w:rFonts w:ascii="Arial" w:hAnsi="Arial" w:cs="Arial"/>
          <w:i/>
          <w:iCs/>
          <w:sz w:val="22"/>
          <w:szCs w:val="22"/>
        </w:rPr>
        <w:t>8</w:t>
      </w:r>
      <w:r w:rsidRPr="007C2AF7">
        <w:rPr>
          <w:rFonts w:ascii="Arial" w:hAnsi="Arial" w:cs="Arial"/>
          <w:sz w:val="22"/>
          <w:szCs w:val="22"/>
        </w:rPr>
        <w:t xml:space="preserve">, pp.135075-135090. </w:t>
      </w:r>
    </w:p>
    <w:p w14:paraId="00504CA2" w14:textId="77777777"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Vodafone (</w:t>
      </w:r>
      <w:proofErr w:type="spellStart"/>
      <w:r w:rsidRPr="007C2AF7">
        <w:rPr>
          <w:rFonts w:ascii="Arial" w:hAnsi="Arial" w:cs="Arial"/>
          <w:sz w:val="22"/>
          <w:szCs w:val="22"/>
        </w:rPr>
        <w:t>n.d.a</w:t>
      </w:r>
      <w:proofErr w:type="spellEnd"/>
      <w:r w:rsidRPr="007C2AF7">
        <w:rPr>
          <w:rFonts w:ascii="Arial" w:hAnsi="Arial" w:cs="Arial"/>
          <w:sz w:val="22"/>
          <w:szCs w:val="22"/>
        </w:rPr>
        <w:t xml:space="preserve">) </w:t>
      </w:r>
      <w:r w:rsidRPr="007C2AF7">
        <w:rPr>
          <w:rFonts w:ascii="Arial" w:hAnsi="Arial" w:cs="Arial"/>
          <w:i/>
          <w:iCs/>
          <w:sz w:val="22"/>
          <w:szCs w:val="22"/>
        </w:rPr>
        <w:t>Vodafone at a glance</w:t>
      </w:r>
      <w:r w:rsidRPr="007C2AF7">
        <w:rPr>
          <w:rFonts w:ascii="Arial" w:hAnsi="Arial" w:cs="Arial"/>
          <w:sz w:val="22"/>
          <w:szCs w:val="22"/>
        </w:rPr>
        <w:t xml:space="preserve">, available at: </w:t>
      </w:r>
      <w:hyperlink r:id="rId10" w:history="1">
        <w:r w:rsidRPr="007C2AF7">
          <w:rPr>
            <w:rStyle w:val="Hyperlink"/>
            <w:rFonts w:ascii="Arial" w:hAnsi="Arial" w:cs="Arial"/>
            <w:sz w:val="22"/>
            <w:szCs w:val="22"/>
          </w:rPr>
          <w:t>https://www.vodafone.com/our-company/vodafone-at-a-glance?section=module---everyone-connected</w:t>
        </w:r>
      </w:hyperlink>
      <w:r w:rsidRPr="007C2AF7">
        <w:rPr>
          <w:rFonts w:ascii="Arial" w:hAnsi="Arial" w:cs="Arial"/>
          <w:sz w:val="22"/>
          <w:szCs w:val="22"/>
        </w:rPr>
        <w:t xml:space="preserve"> </w:t>
      </w:r>
      <w:r w:rsidRPr="007C2AF7">
        <w:rPr>
          <w:rFonts w:ascii="Arial" w:hAnsi="Arial" w:cs="Arial"/>
          <w:sz w:val="22"/>
          <w:szCs w:val="22"/>
          <w:lang w:val="en-IN"/>
        </w:rPr>
        <w:t>(Accessed 16 June 2026).</w:t>
      </w:r>
    </w:p>
    <w:p w14:paraId="2398A338" w14:textId="77777777"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Vodafone (</w:t>
      </w:r>
      <w:proofErr w:type="spellStart"/>
      <w:r w:rsidRPr="007C2AF7">
        <w:rPr>
          <w:rFonts w:ascii="Arial" w:hAnsi="Arial" w:cs="Arial"/>
          <w:sz w:val="22"/>
          <w:szCs w:val="22"/>
        </w:rPr>
        <w:t>n.d.b</w:t>
      </w:r>
      <w:proofErr w:type="spellEnd"/>
      <w:r w:rsidRPr="007C2AF7">
        <w:rPr>
          <w:rFonts w:ascii="Arial" w:hAnsi="Arial" w:cs="Arial"/>
          <w:sz w:val="22"/>
          <w:szCs w:val="22"/>
        </w:rPr>
        <w:t xml:space="preserve">) </w:t>
      </w:r>
      <w:r w:rsidRPr="007C2AF7">
        <w:rPr>
          <w:rFonts w:ascii="Arial" w:hAnsi="Arial" w:cs="Arial"/>
          <w:i/>
          <w:iCs/>
          <w:sz w:val="22"/>
          <w:szCs w:val="22"/>
        </w:rPr>
        <w:t>Global footprint</w:t>
      </w:r>
      <w:r w:rsidRPr="007C2AF7">
        <w:rPr>
          <w:rFonts w:ascii="Arial" w:hAnsi="Arial" w:cs="Arial"/>
          <w:sz w:val="22"/>
          <w:szCs w:val="22"/>
        </w:rPr>
        <w:t xml:space="preserve">, available at: </w:t>
      </w:r>
      <w:hyperlink r:id="rId11" w:history="1">
        <w:r w:rsidRPr="007C2AF7">
          <w:rPr>
            <w:rStyle w:val="Hyperlink"/>
            <w:rFonts w:ascii="Arial" w:hAnsi="Arial" w:cs="Arial"/>
            <w:sz w:val="22"/>
            <w:szCs w:val="22"/>
          </w:rPr>
          <w:t>https://www.vodafone.com/our-company/our-markets-and-operations/vodafone-business</w:t>
        </w:r>
      </w:hyperlink>
      <w:r w:rsidRPr="007C2AF7">
        <w:rPr>
          <w:rFonts w:ascii="Arial" w:hAnsi="Arial" w:cs="Arial"/>
          <w:sz w:val="22"/>
          <w:szCs w:val="22"/>
        </w:rPr>
        <w:t xml:space="preserve"> </w:t>
      </w:r>
      <w:r w:rsidRPr="007C2AF7">
        <w:rPr>
          <w:rFonts w:ascii="Arial" w:hAnsi="Arial" w:cs="Arial"/>
          <w:sz w:val="22"/>
          <w:szCs w:val="22"/>
          <w:lang w:val="en-IN"/>
        </w:rPr>
        <w:t>(Accessed 16 June 2026).</w:t>
      </w:r>
    </w:p>
    <w:p w14:paraId="31BA4FF2" w14:textId="77777777"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Vodafone (</w:t>
      </w:r>
      <w:proofErr w:type="spellStart"/>
      <w:r w:rsidRPr="007C2AF7">
        <w:rPr>
          <w:rFonts w:ascii="Arial" w:hAnsi="Arial" w:cs="Arial"/>
          <w:sz w:val="22"/>
          <w:szCs w:val="22"/>
        </w:rPr>
        <w:t>n.d.c</w:t>
      </w:r>
      <w:proofErr w:type="spellEnd"/>
      <w:r w:rsidRPr="007C2AF7">
        <w:rPr>
          <w:rFonts w:ascii="Arial" w:hAnsi="Arial" w:cs="Arial"/>
          <w:sz w:val="22"/>
          <w:szCs w:val="22"/>
        </w:rPr>
        <w:t xml:space="preserve">) </w:t>
      </w:r>
      <w:r w:rsidRPr="007C2AF7">
        <w:rPr>
          <w:rFonts w:ascii="Arial" w:hAnsi="Arial" w:cs="Arial"/>
          <w:i/>
          <w:iCs/>
          <w:sz w:val="22"/>
          <w:szCs w:val="22"/>
        </w:rPr>
        <w:t>Our Strategic Priorities</w:t>
      </w:r>
      <w:r w:rsidRPr="007C2AF7">
        <w:rPr>
          <w:rFonts w:ascii="Arial" w:hAnsi="Arial" w:cs="Arial"/>
          <w:sz w:val="22"/>
          <w:szCs w:val="22"/>
        </w:rPr>
        <w:t xml:space="preserve">, available at: </w:t>
      </w:r>
      <w:hyperlink r:id="rId12" w:history="1">
        <w:r w:rsidRPr="007C2AF7">
          <w:rPr>
            <w:rStyle w:val="Hyperlink"/>
            <w:rFonts w:ascii="Arial" w:hAnsi="Arial" w:cs="Arial"/>
            <w:sz w:val="22"/>
            <w:szCs w:val="22"/>
          </w:rPr>
          <w:t>https://www.vodafone.com/our-company/our-strategic-priorities</w:t>
        </w:r>
      </w:hyperlink>
      <w:r w:rsidRPr="007C2AF7">
        <w:rPr>
          <w:rFonts w:ascii="Arial" w:hAnsi="Arial" w:cs="Arial"/>
          <w:sz w:val="22"/>
          <w:szCs w:val="22"/>
        </w:rPr>
        <w:t xml:space="preserve"> </w:t>
      </w:r>
      <w:r w:rsidRPr="007C2AF7">
        <w:rPr>
          <w:rFonts w:ascii="Arial" w:hAnsi="Arial" w:cs="Arial"/>
          <w:sz w:val="22"/>
          <w:szCs w:val="22"/>
          <w:lang w:val="en-IN"/>
        </w:rPr>
        <w:t>(Accessed 16 June 2026).</w:t>
      </w:r>
    </w:p>
    <w:p w14:paraId="5399CC68" w14:textId="77777777" w:rsidR="00946541" w:rsidRPr="007C2AF7" w:rsidRDefault="00946541" w:rsidP="00E2383D">
      <w:pPr>
        <w:spacing w:line="360" w:lineRule="auto"/>
        <w:jc w:val="both"/>
        <w:rPr>
          <w:rFonts w:ascii="Arial" w:hAnsi="Arial" w:cs="Arial"/>
          <w:sz w:val="22"/>
          <w:szCs w:val="22"/>
        </w:rPr>
      </w:pPr>
      <w:r w:rsidRPr="007C2AF7">
        <w:rPr>
          <w:rFonts w:ascii="Arial" w:hAnsi="Arial" w:cs="Arial"/>
          <w:sz w:val="22"/>
          <w:szCs w:val="22"/>
        </w:rPr>
        <w:t>Yardley, M., Adkins, I. and Woolfson, R. (2017) ‘Lowering barriers to telecoms infrastructure deployment’, </w:t>
      </w:r>
      <w:proofErr w:type="spellStart"/>
      <w:r w:rsidRPr="007C2AF7">
        <w:rPr>
          <w:rFonts w:ascii="Arial" w:hAnsi="Arial" w:cs="Arial"/>
          <w:i/>
          <w:iCs/>
          <w:sz w:val="22"/>
          <w:szCs w:val="22"/>
        </w:rPr>
        <w:t>Analysys</w:t>
      </w:r>
      <w:proofErr w:type="spellEnd"/>
      <w:r w:rsidRPr="007C2AF7">
        <w:rPr>
          <w:rFonts w:ascii="Arial" w:hAnsi="Arial" w:cs="Arial"/>
          <w:i/>
          <w:iCs/>
          <w:sz w:val="22"/>
          <w:szCs w:val="22"/>
        </w:rPr>
        <w:t xml:space="preserve"> Mason</w:t>
      </w:r>
      <w:r w:rsidRPr="007C2AF7">
        <w:rPr>
          <w:rFonts w:ascii="Arial" w:hAnsi="Arial" w:cs="Arial"/>
          <w:sz w:val="22"/>
          <w:szCs w:val="22"/>
        </w:rPr>
        <w:t xml:space="preserve">. </w:t>
      </w:r>
      <w:hyperlink r:id="rId13" w:history="1">
        <w:r w:rsidRPr="007C2AF7">
          <w:rPr>
            <w:rStyle w:val="Hyperlink"/>
            <w:rFonts w:ascii="Arial" w:hAnsi="Arial" w:cs="Arial"/>
            <w:sz w:val="22"/>
            <w:szCs w:val="22"/>
          </w:rPr>
          <w:t>https://www.connectivityuk.org/wp-content/uploads/2017/05/Lowering-barriers-to-telecoms-infrastructure-deployment-Final-report.pdf</w:t>
        </w:r>
      </w:hyperlink>
      <w:r w:rsidRPr="007C2AF7">
        <w:rPr>
          <w:rFonts w:ascii="Arial" w:hAnsi="Arial" w:cs="Arial"/>
          <w:sz w:val="22"/>
          <w:szCs w:val="22"/>
        </w:rPr>
        <w:t xml:space="preserve"> </w:t>
      </w:r>
    </w:p>
    <w:p w14:paraId="781B47B1" w14:textId="15F492B7" w:rsidR="00216250" w:rsidRPr="007C2AF7" w:rsidRDefault="00216250">
      <w:pPr>
        <w:rPr>
          <w:rFonts w:ascii="Arial" w:hAnsi="Arial" w:cs="Arial"/>
          <w:sz w:val="22"/>
          <w:szCs w:val="22"/>
        </w:rPr>
      </w:pPr>
      <w:r w:rsidRPr="007C2AF7">
        <w:rPr>
          <w:rFonts w:ascii="Arial" w:hAnsi="Arial" w:cs="Arial"/>
          <w:sz w:val="22"/>
          <w:szCs w:val="22"/>
        </w:rPr>
        <w:br w:type="page"/>
      </w:r>
    </w:p>
    <w:p w14:paraId="717D164C" w14:textId="77777777" w:rsidR="00216250" w:rsidRPr="007C2AF7" w:rsidRDefault="00216250" w:rsidP="00216250">
      <w:pPr>
        <w:pStyle w:val="Heading1"/>
      </w:pPr>
      <w:bookmarkStart w:id="20" w:name="_Toc234344729"/>
      <w:r w:rsidRPr="007C2AF7">
        <w:lastRenderedPageBreak/>
        <w:t>Appendices</w:t>
      </w:r>
      <w:bookmarkEnd w:id="20"/>
    </w:p>
    <w:p w14:paraId="62AD2E73" w14:textId="713DF8C2" w:rsidR="00F90807" w:rsidRPr="007C2AF7" w:rsidRDefault="00216250" w:rsidP="00216250">
      <w:pPr>
        <w:pStyle w:val="Heading2"/>
      </w:pPr>
      <w:bookmarkStart w:id="21" w:name="_Toc234344730"/>
      <w:r w:rsidRPr="007C2AF7">
        <w:t>Appendix 1: PESTLE analysis</w:t>
      </w:r>
      <w:bookmarkEnd w:id="21"/>
    </w:p>
    <w:tbl>
      <w:tblPr>
        <w:tblStyle w:val="TableGrid"/>
        <w:tblW w:w="7760" w:type="dxa"/>
        <w:jc w:val="center"/>
        <w:tblLook w:val="0620" w:firstRow="1" w:lastRow="0" w:firstColumn="0" w:lastColumn="0" w:noHBand="1" w:noVBand="1"/>
      </w:tblPr>
      <w:tblGrid>
        <w:gridCol w:w="1800"/>
        <w:gridCol w:w="5960"/>
      </w:tblGrid>
      <w:tr w:rsidR="00216250" w:rsidRPr="007C2AF7" w14:paraId="649358EF" w14:textId="77777777" w:rsidTr="00216250">
        <w:trPr>
          <w:trHeight w:val="476"/>
          <w:jc w:val="center"/>
        </w:trPr>
        <w:tc>
          <w:tcPr>
            <w:tcW w:w="1800" w:type="dxa"/>
            <w:hideMark/>
          </w:tcPr>
          <w:p w14:paraId="09A6FA78" w14:textId="77777777" w:rsidR="00216250" w:rsidRPr="007C2AF7" w:rsidRDefault="00216250" w:rsidP="00216250">
            <w:pPr>
              <w:spacing w:after="160" w:line="360" w:lineRule="auto"/>
              <w:jc w:val="center"/>
              <w:rPr>
                <w:rFonts w:ascii="Arial" w:hAnsi="Arial" w:cs="Arial"/>
                <w:sz w:val="22"/>
                <w:szCs w:val="22"/>
                <w:lang w:val="en-IN"/>
              </w:rPr>
            </w:pPr>
            <w:r w:rsidRPr="007C2AF7">
              <w:rPr>
                <w:rFonts w:ascii="Arial" w:hAnsi="Arial" w:cs="Arial"/>
                <w:b/>
                <w:bCs/>
                <w:sz w:val="22"/>
                <w:szCs w:val="22"/>
                <w:lang w:val="en-US"/>
              </w:rPr>
              <w:t>Factors</w:t>
            </w:r>
          </w:p>
        </w:tc>
        <w:tc>
          <w:tcPr>
            <w:tcW w:w="5960" w:type="dxa"/>
            <w:hideMark/>
          </w:tcPr>
          <w:p w14:paraId="65E385DD" w14:textId="77777777" w:rsidR="00216250" w:rsidRPr="007C2AF7" w:rsidRDefault="00216250" w:rsidP="00216250">
            <w:pPr>
              <w:spacing w:after="160" w:line="360" w:lineRule="auto"/>
              <w:jc w:val="center"/>
              <w:rPr>
                <w:rFonts w:ascii="Arial" w:hAnsi="Arial" w:cs="Arial"/>
                <w:sz w:val="22"/>
                <w:szCs w:val="22"/>
                <w:lang w:val="en-IN"/>
              </w:rPr>
            </w:pPr>
            <w:r w:rsidRPr="007C2AF7">
              <w:rPr>
                <w:rFonts w:ascii="Arial" w:hAnsi="Arial" w:cs="Arial"/>
                <w:b/>
                <w:bCs/>
                <w:sz w:val="22"/>
                <w:szCs w:val="22"/>
                <w:lang w:val="en-US"/>
              </w:rPr>
              <w:t>Effect</w:t>
            </w:r>
          </w:p>
        </w:tc>
      </w:tr>
      <w:tr w:rsidR="00216250" w:rsidRPr="007C2AF7" w14:paraId="5B74C402" w14:textId="77777777" w:rsidTr="00216250">
        <w:trPr>
          <w:trHeight w:val="1230"/>
          <w:jc w:val="center"/>
        </w:trPr>
        <w:tc>
          <w:tcPr>
            <w:tcW w:w="1800" w:type="dxa"/>
            <w:hideMark/>
          </w:tcPr>
          <w:p w14:paraId="03C7A703" w14:textId="77777777" w:rsidR="00216250" w:rsidRPr="007C2AF7" w:rsidRDefault="00216250" w:rsidP="00216250">
            <w:pPr>
              <w:spacing w:after="160" w:line="360" w:lineRule="auto"/>
              <w:rPr>
                <w:rFonts w:ascii="Arial" w:hAnsi="Arial" w:cs="Arial"/>
                <w:sz w:val="22"/>
                <w:szCs w:val="22"/>
                <w:lang w:val="en-IN"/>
              </w:rPr>
            </w:pPr>
            <w:r w:rsidRPr="007C2AF7">
              <w:rPr>
                <w:rFonts w:ascii="Arial" w:hAnsi="Arial" w:cs="Arial"/>
                <w:b/>
                <w:bCs/>
                <w:sz w:val="22"/>
                <w:szCs w:val="22"/>
                <w:lang w:val="en-US"/>
              </w:rPr>
              <w:t>Political</w:t>
            </w:r>
          </w:p>
        </w:tc>
        <w:tc>
          <w:tcPr>
            <w:tcW w:w="5960" w:type="dxa"/>
            <w:hideMark/>
          </w:tcPr>
          <w:p w14:paraId="1D5EDDEE" w14:textId="77777777" w:rsidR="00216250" w:rsidRPr="007C2AF7" w:rsidRDefault="00216250" w:rsidP="00216250">
            <w:pPr>
              <w:spacing w:after="160" w:line="360" w:lineRule="auto"/>
              <w:rPr>
                <w:rFonts w:ascii="Arial" w:hAnsi="Arial" w:cs="Arial"/>
                <w:sz w:val="22"/>
                <w:szCs w:val="22"/>
                <w:lang w:val="en-IN"/>
              </w:rPr>
            </w:pPr>
            <w:r w:rsidRPr="007C2AF7">
              <w:rPr>
                <w:rFonts w:ascii="Arial" w:hAnsi="Arial" w:cs="Arial"/>
                <w:sz w:val="22"/>
                <w:szCs w:val="22"/>
                <w:lang w:val="en-IN"/>
              </w:rPr>
              <w:t xml:space="preserve">The government policies of the country not only promote the expansion of broadband services but also enhance nationwide deployment of 5G technology while developing effective digital infrastructure, which is favourable for </w:t>
            </w:r>
            <w:proofErr w:type="spellStart"/>
            <w:r w:rsidRPr="007C2AF7">
              <w:rPr>
                <w:rFonts w:ascii="Arial" w:hAnsi="Arial" w:cs="Arial"/>
                <w:sz w:val="22"/>
                <w:szCs w:val="22"/>
                <w:lang w:val="en-IN"/>
              </w:rPr>
              <w:t>VodafoneThree</w:t>
            </w:r>
            <w:proofErr w:type="spellEnd"/>
            <w:r w:rsidRPr="007C2AF7">
              <w:rPr>
                <w:rFonts w:ascii="Arial" w:hAnsi="Arial" w:cs="Arial"/>
                <w:sz w:val="22"/>
                <w:szCs w:val="22"/>
                <w:lang w:val="en-IN"/>
              </w:rPr>
              <w:t xml:space="preserve">. </w:t>
            </w:r>
          </w:p>
        </w:tc>
      </w:tr>
      <w:tr w:rsidR="00216250" w:rsidRPr="007C2AF7" w14:paraId="19598CF7" w14:textId="77777777" w:rsidTr="00216250">
        <w:trPr>
          <w:trHeight w:val="979"/>
          <w:jc w:val="center"/>
        </w:trPr>
        <w:tc>
          <w:tcPr>
            <w:tcW w:w="1800" w:type="dxa"/>
            <w:hideMark/>
          </w:tcPr>
          <w:p w14:paraId="299064AF" w14:textId="77777777" w:rsidR="00216250" w:rsidRPr="007C2AF7" w:rsidRDefault="00216250" w:rsidP="00216250">
            <w:pPr>
              <w:spacing w:after="160" w:line="360" w:lineRule="auto"/>
              <w:rPr>
                <w:rFonts w:ascii="Arial" w:hAnsi="Arial" w:cs="Arial"/>
                <w:sz w:val="22"/>
                <w:szCs w:val="22"/>
                <w:lang w:val="en-IN"/>
              </w:rPr>
            </w:pPr>
            <w:r w:rsidRPr="007C2AF7">
              <w:rPr>
                <w:rFonts w:ascii="Arial" w:hAnsi="Arial" w:cs="Arial"/>
                <w:b/>
                <w:bCs/>
                <w:sz w:val="22"/>
                <w:szCs w:val="22"/>
                <w:lang w:val="en-US"/>
              </w:rPr>
              <w:t>Economical</w:t>
            </w:r>
          </w:p>
        </w:tc>
        <w:tc>
          <w:tcPr>
            <w:tcW w:w="5960" w:type="dxa"/>
            <w:hideMark/>
          </w:tcPr>
          <w:p w14:paraId="23734CE4" w14:textId="77777777" w:rsidR="00216250" w:rsidRPr="007C2AF7" w:rsidRDefault="00216250" w:rsidP="00216250">
            <w:pPr>
              <w:spacing w:after="160" w:line="360" w:lineRule="auto"/>
              <w:rPr>
                <w:rFonts w:ascii="Arial" w:hAnsi="Arial" w:cs="Arial"/>
                <w:sz w:val="22"/>
                <w:szCs w:val="22"/>
                <w:lang w:val="en-IN"/>
              </w:rPr>
            </w:pPr>
            <w:r w:rsidRPr="007C2AF7">
              <w:rPr>
                <w:rFonts w:ascii="Arial" w:hAnsi="Arial" w:cs="Arial"/>
                <w:sz w:val="22"/>
                <w:szCs w:val="22"/>
                <w:lang w:val="en-US"/>
              </w:rPr>
              <w:t xml:space="preserve">Currently, the inflation rate has declined in the country to 2.8% (Trading Economics, 2026), which creates minor opportunities for the telecommunication businesses. </w:t>
            </w:r>
          </w:p>
        </w:tc>
      </w:tr>
      <w:tr w:rsidR="00216250" w:rsidRPr="007C2AF7" w14:paraId="67FD919C" w14:textId="77777777" w:rsidTr="00216250">
        <w:trPr>
          <w:trHeight w:val="1230"/>
          <w:jc w:val="center"/>
        </w:trPr>
        <w:tc>
          <w:tcPr>
            <w:tcW w:w="1800" w:type="dxa"/>
            <w:hideMark/>
          </w:tcPr>
          <w:p w14:paraId="1B8193CF" w14:textId="77777777" w:rsidR="00216250" w:rsidRPr="007C2AF7" w:rsidRDefault="00216250" w:rsidP="00216250">
            <w:pPr>
              <w:spacing w:after="160" w:line="360" w:lineRule="auto"/>
              <w:rPr>
                <w:rFonts w:ascii="Arial" w:hAnsi="Arial" w:cs="Arial"/>
                <w:sz w:val="22"/>
                <w:szCs w:val="22"/>
                <w:lang w:val="en-IN"/>
              </w:rPr>
            </w:pPr>
            <w:r w:rsidRPr="007C2AF7">
              <w:rPr>
                <w:rFonts w:ascii="Arial" w:hAnsi="Arial" w:cs="Arial"/>
                <w:b/>
                <w:bCs/>
                <w:sz w:val="22"/>
                <w:szCs w:val="22"/>
                <w:lang w:val="en-US"/>
              </w:rPr>
              <w:t>Sociocultural</w:t>
            </w:r>
          </w:p>
        </w:tc>
        <w:tc>
          <w:tcPr>
            <w:tcW w:w="5960" w:type="dxa"/>
            <w:hideMark/>
          </w:tcPr>
          <w:p w14:paraId="551028E4" w14:textId="77777777" w:rsidR="00216250" w:rsidRPr="007C2AF7" w:rsidRDefault="00216250" w:rsidP="00216250">
            <w:pPr>
              <w:spacing w:after="160" w:line="360" w:lineRule="auto"/>
              <w:rPr>
                <w:rFonts w:ascii="Arial" w:hAnsi="Arial" w:cs="Arial"/>
                <w:sz w:val="22"/>
                <w:szCs w:val="22"/>
                <w:lang w:val="en-US"/>
              </w:rPr>
            </w:pPr>
            <w:r w:rsidRPr="007C2AF7">
              <w:rPr>
                <w:rFonts w:ascii="Arial" w:hAnsi="Arial" w:cs="Arial"/>
                <w:sz w:val="22"/>
                <w:szCs w:val="22"/>
                <w:lang w:val="en-US"/>
              </w:rPr>
              <w:t xml:space="preserve">The dependence of customers on high-quality digital communication facilities is rising consistently. The customers expect flexible pricing plans, a reliable mobile network, integrated digital facilities and high-speed connectivity (Vatalaro &amp; Ciccarella, 2020). </w:t>
            </w:r>
          </w:p>
        </w:tc>
      </w:tr>
      <w:tr w:rsidR="00216250" w:rsidRPr="007C2AF7" w14:paraId="42A44053" w14:textId="77777777" w:rsidTr="00216250">
        <w:trPr>
          <w:trHeight w:val="979"/>
          <w:jc w:val="center"/>
        </w:trPr>
        <w:tc>
          <w:tcPr>
            <w:tcW w:w="1800" w:type="dxa"/>
            <w:hideMark/>
          </w:tcPr>
          <w:p w14:paraId="05C80543" w14:textId="77777777" w:rsidR="00216250" w:rsidRPr="007C2AF7" w:rsidRDefault="00216250" w:rsidP="00216250">
            <w:pPr>
              <w:spacing w:after="160" w:line="360" w:lineRule="auto"/>
              <w:rPr>
                <w:rFonts w:ascii="Arial" w:hAnsi="Arial" w:cs="Arial"/>
                <w:sz w:val="22"/>
                <w:szCs w:val="22"/>
                <w:lang w:val="en-IN"/>
              </w:rPr>
            </w:pPr>
            <w:r w:rsidRPr="007C2AF7">
              <w:rPr>
                <w:rFonts w:ascii="Arial" w:hAnsi="Arial" w:cs="Arial"/>
                <w:b/>
                <w:bCs/>
                <w:sz w:val="22"/>
                <w:szCs w:val="22"/>
                <w:lang w:val="en-US"/>
              </w:rPr>
              <w:t>Technological</w:t>
            </w:r>
          </w:p>
        </w:tc>
        <w:tc>
          <w:tcPr>
            <w:tcW w:w="5960" w:type="dxa"/>
            <w:hideMark/>
          </w:tcPr>
          <w:p w14:paraId="657E8AEB" w14:textId="77777777" w:rsidR="00216250" w:rsidRPr="007C2AF7" w:rsidRDefault="00216250" w:rsidP="00216250">
            <w:pPr>
              <w:spacing w:after="160" w:line="360" w:lineRule="auto"/>
              <w:rPr>
                <w:rFonts w:ascii="Arial" w:hAnsi="Arial" w:cs="Arial"/>
                <w:sz w:val="22"/>
                <w:szCs w:val="22"/>
                <w:lang w:val="en-US"/>
              </w:rPr>
            </w:pPr>
            <w:r w:rsidRPr="007C2AF7">
              <w:rPr>
                <w:rFonts w:ascii="Arial" w:hAnsi="Arial" w:cs="Arial"/>
                <w:sz w:val="22"/>
                <w:szCs w:val="22"/>
                <w:lang w:val="en-US"/>
              </w:rPr>
              <w:t xml:space="preserve">The expansion of network infrastructure has helped </w:t>
            </w:r>
            <w:proofErr w:type="spellStart"/>
            <w:r w:rsidRPr="007C2AF7">
              <w:rPr>
                <w:rFonts w:ascii="Arial" w:hAnsi="Arial" w:cs="Arial"/>
                <w:sz w:val="22"/>
                <w:szCs w:val="22"/>
                <w:lang w:val="en-US"/>
              </w:rPr>
              <w:t>VodafoneThree</w:t>
            </w:r>
            <w:proofErr w:type="spellEnd"/>
            <w:r w:rsidRPr="007C2AF7">
              <w:rPr>
                <w:rFonts w:ascii="Arial" w:hAnsi="Arial" w:cs="Arial"/>
                <w:sz w:val="22"/>
                <w:szCs w:val="22"/>
                <w:lang w:val="en-US"/>
              </w:rPr>
              <w:t xml:space="preserve"> to position itself as a brand that </w:t>
            </w:r>
            <w:proofErr w:type="spellStart"/>
            <w:r w:rsidRPr="007C2AF7">
              <w:rPr>
                <w:rFonts w:ascii="Arial" w:hAnsi="Arial" w:cs="Arial"/>
                <w:sz w:val="22"/>
                <w:szCs w:val="22"/>
                <w:lang w:val="en-US"/>
              </w:rPr>
              <w:t>capitalises</w:t>
            </w:r>
            <w:proofErr w:type="spellEnd"/>
            <w:r w:rsidRPr="007C2AF7">
              <w:rPr>
                <w:rFonts w:ascii="Arial" w:hAnsi="Arial" w:cs="Arial"/>
                <w:sz w:val="22"/>
                <w:szCs w:val="22"/>
                <w:lang w:val="en-US"/>
              </w:rPr>
              <w:t xml:space="preserve"> on emerging digital tools. </w:t>
            </w:r>
          </w:p>
        </w:tc>
      </w:tr>
      <w:tr w:rsidR="00216250" w:rsidRPr="007C2AF7" w14:paraId="6A113F23" w14:textId="77777777" w:rsidTr="00216250">
        <w:trPr>
          <w:trHeight w:val="979"/>
          <w:jc w:val="center"/>
        </w:trPr>
        <w:tc>
          <w:tcPr>
            <w:tcW w:w="1800" w:type="dxa"/>
            <w:hideMark/>
          </w:tcPr>
          <w:p w14:paraId="324479A8" w14:textId="77777777" w:rsidR="00216250" w:rsidRPr="007C2AF7" w:rsidRDefault="00216250" w:rsidP="00216250">
            <w:pPr>
              <w:spacing w:after="160" w:line="360" w:lineRule="auto"/>
              <w:rPr>
                <w:rFonts w:ascii="Arial" w:hAnsi="Arial" w:cs="Arial"/>
                <w:sz w:val="22"/>
                <w:szCs w:val="22"/>
                <w:lang w:val="en-IN"/>
              </w:rPr>
            </w:pPr>
            <w:r w:rsidRPr="007C2AF7">
              <w:rPr>
                <w:rFonts w:ascii="Arial" w:hAnsi="Arial" w:cs="Arial"/>
                <w:b/>
                <w:bCs/>
                <w:sz w:val="22"/>
                <w:szCs w:val="22"/>
                <w:lang w:val="en-US"/>
              </w:rPr>
              <w:t>Legal</w:t>
            </w:r>
          </w:p>
        </w:tc>
        <w:tc>
          <w:tcPr>
            <w:tcW w:w="5960" w:type="dxa"/>
            <w:hideMark/>
          </w:tcPr>
          <w:p w14:paraId="07FC0324" w14:textId="77777777" w:rsidR="00216250" w:rsidRPr="007C2AF7" w:rsidRDefault="00216250" w:rsidP="00216250">
            <w:pPr>
              <w:spacing w:after="160" w:line="360" w:lineRule="auto"/>
              <w:rPr>
                <w:rFonts w:ascii="Arial" w:hAnsi="Arial" w:cs="Arial"/>
                <w:sz w:val="22"/>
                <w:szCs w:val="22"/>
                <w:lang w:val="en-US"/>
              </w:rPr>
            </w:pPr>
            <w:r w:rsidRPr="007C2AF7">
              <w:rPr>
                <w:rFonts w:ascii="Arial" w:hAnsi="Arial" w:cs="Arial"/>
                <w:sz w:val="22"/>
                <w:szCs w:val="22"/>
                <w:lang w:val="en-US"/>
              </w:rPr>
              <w:t xml:space="preserve">The commitment of Vodafone is evident in sustainable practices through emission reduction events and renewable energy measures. </w:t>
            </w:r>
          </w:p>
        </w:tc>
      </w:tr>
      <w:tr w:rsidR="00216250" w:rsidRPr="007C2AF7" w14:paraId="5DB5438C" w14:textId="77777777" w:rsidTr="00216250">
        <w:trPr>
          <w:trHeight w:val="979"/>
          <w:jc w:val="center"/>
        </w:trPr>
        <w:tc>
          <w:tcPr>
            <w:tcW w:w="1800" w:type="dxa"/>
            <w:hideMark/>
          </w:tcPr>
          <w:p w14:paraId="32B0115C" w14:textId="77777777" w:rsidR="00216250" w:rsidRPr="007C2AF7" w:rsidRDefault="00216250" w:rsidP="00216250">
            <w:pPr>
              <w:spacing w:after="160" w:line="360" w:lineRule="auto"/>
              <w:rPr>
                <w:rFonts w:ascii="Arial" w:hAnsi="Arial" w:cs="Arial"/>
                <w:sz w:val="22"/>
                <w:szCs w:val="22"/>
                <w:lang w:val="en-IN"/>
              </w:rPr>
            </w:pPr>
            <w:r w:rsidRPr="007C2AF7">
              <w:rPr>
                <w:rFonts w:ascii="Arial" w:hAnsi="Arial" w:cs="Arial"/>
                <w:b/>
                <w:bCs/>
                <w:sz w:val="22"/>
                <w:szCs w:val="22"/>
                <w:lang w:val="en-US"/>
              </w:rPr>
              <w:t>Environmental</w:t>
            </w:r>
          </w:p>
        </w:tc>
        <w:tc>
          <w:tcPr>
            <w:tcW w:w="5960" w:type="dxa"/>
            <w:hideMark/>
          </w:tcPr>
          <w:p w14:paraId="2796C2A0" w14:textId="77777777" w:rsidR="00216250" w:rsidRPr="007C2AF7" w:rsidRDefault="00216250" w:rsidP="00216250">
            <w:pPr>
              <w:spacing w:after="160" w:line="360" w:lineRule="auto"/>
              <w:rPr>
                <w:rFonts w:ascii="Arial" w:hAnsi="Arial" w:cs="Arial"/>
                <w:sz w:val="22"/>
                <w:szCs w:val="22"/>
                <w:lang w:val="en-US"/>
              </w:rPr>
            </w:pPr>
            <w:r w:rsidRPr="007C2AF7">
              <w:rPr>
                <w:rFonts w:ascii="Arial" w:hAnsi="Arial" w:cs="Arial"/>
                <w:sz w:val="22"/>
                <w:szCs w:val="22"/>
                <w:lang w:val="en-US"/>
              </w:rPr>
              <w:t xml:space="preserve">Stringent legislative policies are encountered by the telecommunication factor concerning rivalry, privacy, customer rights, cybersecurity and data protection. </w:t>
            </w:r>
          </w:p>
        </w:tc>
      </w:tr>
    </w:tbl>
    <w:p w14:paraId="5B36730C" w14:textId="52E86807" w:rsidR="00216250" w:rsidRPr="007C2AF7" w:rsidRDefault="00216250">
      <w:pPr>
        <w:rPr>
          <w:rFonts w:ascii="Arial" w:hAnsi="Arial" w:cs="Arial"/>
          <w:sz w:val="22"/>
          <w:szCs w:val="22"/>
        </w:rPr>
      </w:pPr>
      <w:r w:rsidRPr="007C2AF7">
        <w:rPr>
          <w:rFonts w:ascii="Arial" w:hAnsi="Arial" w:cs="Arial"/>
          <w:sz w:val="22"/>
          <w:szCs w:val="22"/>
        </w:rPr>
        <w:br w:type="page"/>
      </w:r>
    </w:p>
    <w:p w14:paraId="38EBB820" w14:textId="0FA74C7D" w:rsidR="00216250" w:rsidRPr="007C2AF7" w:rsidRDefault="00216250" w:rsidP="00216250">
      <w:pPr>
        <w:pStyle w:val="Heading2"/>
      </w:pPr>
      <w:bookmarkStart w:id="22" w:name="_Toc234344731"/>
      <w:r w:rsidRPr="007C2AF7">
        <w:lastRenderedPageBreak/>
        <w:t>Appendix 2: SWOT Framework</w:t>
      </w:r>
      <w:bookmarkEnd w:id="22"/>
    </w:p>
    <w:tbl>
      <w:tblPr>
        <w:tblStyle w:val="TableGrid"/>
        <w:tblW w:w="5000" w:type="pct"/>
        <w:tblLook w:val="0420" w:firstRow="1" w:lastRow="0" w:firstColumn="0" w:lastColumn="0" w:noHBand="0" w:noVBand="1"/>
      </w:tblPr>
      <w:tblGrid>
        <w:gridCol w:w="4557"/>
        <w:gridCol w:w="4459"/>
      </w:tblGrid>
      <w:tr w:rsidR="00216250" w:rsidRPr="007C2AF7" w14:paraId="0CB2C585" w14:textId="77777777" w:rsidTr="00216250">
        <w:trPr>
          <w:trHeight w:val="471"/>
        </w:trPr>
        <w:tc>
          <w:tcPr>
            <w:tcW w:w="2527" w:type="pct"/>
            <w:hideMark/>
          </w:tcPr>
          <w:p w14:paraId="7F4B6D21" w14:textId="77777777" w:rsidR="00216250" w:rsidRPr="007C2AF7" w:rsidRDefault="00216250" w:rsidP="00216250">
            <w:pPr>
              <w:spacing w:after="160" w:line="360" w:lineRule="auto"/>
              <w:jc w:val="center"/>
              <w:rPr>
                <w:rFonts w:ascii="Arial" w:hAnsi="Arial" w:cs="Arial"/>
                <w:sz w:val="22"/>
                <w:szCs w:val="22"/>
                <w:lang w:val="en-IN"/>
              </w:rPr>
            </w:pPr>
            <w:r w:rsidRPr="007C2AF7">
              <w:rPr>
                <w:rFonts w:ascii="Arial" w:hAnsi="Arial" w:cs="Arial"/>
                <w:b/>
                <w:bCs/>
                <w:sz w:val="22"/>
                <w:szCs w:val="22"/>
                <w:lang w:val="en-US"/>
              </w:rPr>
              <w:t>Strengths</w:t>
            </w:r>
          </w:p>
        </w:tc>
        <w:tc>
          <w:tcPr>
            <w:tcW w:w="2473" w:type="pct"/>
            <w:hideMark/>
          </w:tcPr>
          <w:p w14:paraId="0BA67A69" w14:textId="77777777" w:rsidR="00216250" w:rsidRPr="007C2AF7" w:rsidRDefault="00216250" w:rsidP="00216250">
            <w:pPr>
              <w:spacing w:after="160" w:line="360" w:lineRule="auto"/>
              <w:jc w:val="center"/>
              <w:rPr>
                <w:rFonts w:ascii="Arial" w:hAnsi="Arial" w:cs="Arial"/>
                <w:sz w:val="22"/>
                <w:szCs w:val="22"/>
                <w:lang w:val="en-IN"/>
              </w:rPr>
            </w:pPr>
            <w:r w:rsidRPr="007C2AF7">
              <w:rPr>
                <w:rFonts w:ascii="Arial" w:hAnsi="Arial" w:cs="Arial"/>
                <w:b/>
                <w:bCs/>
                <w:sz w:val="22"/>
                <w:szCs w:val="22"/>
                <w:lang w:val="en-US"/>
              </w:rPr>
              <w:t>Weaknesses</w:t>
            </w:r>
          </w:p>
        </w:tc>
      </w:tr>
      <w:tr w:rsidR="00216250" w:rsidRPr="007C2AF7" w14:paraId="024FAA58" w14:textId="77777777" w:rsidTr="00216250">
        <w:trPr>
          <w:trHeight w:val="3170"/>
        </w:trPr>
        <w:tc>
          <w:tcPr>
            <w:tcW w:w="2527" w:type="pct"/>
            <w:hideMark/>
          </w:tcPr>
          <w:p w14:paraId="41503BB5" w14:textId="77777777" w:rsidR="00216250" w:rsidRPr="007C2AF7" w:rsidRDefault="00216250" w:rsidP="00216250">
            <w:pPr>
              <w:numPr>
                <w:ilvl w:val="0"/>
                <w:numId w:val="3"/>
              </w:numPr>
              <w:spacing w:after="160" w:line="360" w:lineRule="auto"/>
              <w:jc w:val="both"/>
              <w:rPr>
                <w:rFonts w:ascii="Arial" w:hAnsi="Arial" w:cs="Arial"/>
                <w:sz w:val="22"/>
                <w:szCs w:val="22"/>
                <w:lang w:val="en-IN"/>
              </w:rPr>
            </w:pPr>
            <w:r w:rsidRPr="007C2AF7">
              <w:rPr>
                <w:rFonts w:ascii="Arial" w:hAnsi="Arial" w:cs="Arial"/>
                <w:sz w:val="22"/>
                <w:szCs w:val="22"/>
                <w:lang w:val="en-US"/>
              </w:rPr>
              <w:t>Improved potential for investment and 5G infrastructure.</w:t>
            </w:r>
          </w:p>
          <w:p w14:paraId="3E0F7807" w14:textId="77777777" w:rsidR="00216250" w:rsidRPr="007C2AF7" w:rsidRDefault="00216250" w:rsidP="00216250">
            <w:pPr>
              <w:numPr>
                <w:ilvl w:val="0"/>
                <w:numId w:val="3"/>
              </w:numPr>
              <w:spacing w:after="160" w:line="360" w:lineRule="auto"/>
              <w:jc w:val="both"/>
              <w:rPr>
                <w:rFonts w:ascii="Arial" w:hAnsi="Arial" w:cs="Arial"/>
                <w:sz w:val="22"/>
                <w:szCs w:val="22"/>
                <w:lang w:val="en-IN"/>
              </w:rPr>
            </w:pPr>
            <w:r w:rsidRPr="007C2AF7">
              <w:rPr>
                <w:rFonts w:ascii="Arial" w:hAnsi="Arial" w:cs="Arial"/>
                <w:sz w:val="22"/>
                <w:szCs w:val="22"/>
                <w:lang w:val="en-US"/>
              </w:rPr>
              <w:t>Loyal customer base and strong brand reputation (</w:t>
            </w:r>
            <w:r w:rsidRPr="007C2AF7">
              <w:rPr>
                <w:rFonts w:ascii="Arial" w:hAnsi="Arial" w:cs="Arial"/>
                <w:sz w:val="22"/>
                <w:szCs w:val="22"/>
                <w:lang w:val="en-IN"/>
              </w:rPr>
              <w:t>Rudolph, 2025</w:t>
            </w:r>
            <w:r w:rsidRPr="007C2AF7">
              <w:rPr>
                <w:rFonts w:ascii="Arial" w:hAnsi="Arial" w:cs="Arial"/>
                <w:sz w:val="22"/>
                <w:szCs w:val="22"/>
                <w:lang w:val="en-US"/>
              </w:rPr>
              <w:t>).</w:t>
            </w:r>
          </w:p>
          <w:p w14:paraId="727C863F" w14:textId="77777777" w:rsidR="00216250" w:rsidRPr="007C2AF7" w:rsidRDefault="00216250" w:rsidP="00216250">
            <w:pPr>
              <w:numPr>
                <w:ilvl w:val="0"/>
                <w:numId w:val="3"/>
              </w:numPr>
              <w:spacing w:after="160" w:line="360" w:lineRule="auto"/>
              <w:jc w:val="both"/>
              <w:rPr>
                <w:rFonts w:ascii="Arial" w:hAnsi="Arial" w:cs="Arial"/>
                <w:sz w:val="22"/>
                <w:szCs w:val="22"/>
                <w:lang w:val="en-IN"/>
              </w:rPr>
            </w:pPr>
            <w:r w:rsidRPr="007C2AF7">
              <w:rPr>
                <w:rFonts w:ascii="Arial" w:hAnsi="Arial" w:cs="Arial"/>
                <w:sz w:val="22"/>
                <w:szCs w:val="22"/>
                <w:lang w:val="en-US"/>
              </w:rPr>
              <w:t>Largest telecommunication operator in the UK after merger.</w:t>
            </w:r>
          </w:p>
        </w:tc>
        <w:tc>
          <w:tcPr>
            <w:tcW w:w="2473" w:type="pct"/>
            <w:hideMark/>
          </w:tcPr>
          <w:p w14:paraId="2E3719B2" w14:textId="77777777" w:rsidR="00216250" w:rsidRPr="007C2AF7" w:rsidRDefault="00216250" w:rsidP="00216250">
            <w:pPr>
              <w:numPr>
                <w:ilvl w:val="0"/>
                <w:numId w:val="3"/>
              </w:numPr>
              <w:spacing w:after="160" w:line="360" w:lineRule="auto"/>
              <w:jc w:val="both"/>
              <w:rPr>
                <w:rFonts w:ascii="Arial" w:hAnsi="Arial" w:cs="Arial"/>
                <w:sz w:val="22"/>
                <w:szCs w:val="22"/>
                <w:lang w:val="en-IN"/>
              </w:rPr>
            </w:pPr>
            <w:r w:rsidRPr="007C2AF7">
              <w:rPr>
                <w:rFonts w:ascii="Arial" w:hAnsi="Arial" w:cs="Arial"/>
                <w:sz w:val="22"/>
                <w:szCs w:val="22"/>
                <w:lang w:val="en-US"/>
              </w:rPr>
              <w:t>Complicated process of network integration.</w:t>
            </w:r>
          </w:p>
          <w:p w14:paraId="12E1906B" w14:textId="77777777" w:rsidR="00216250" w:rsidRPr="007C2AF7" w:rsidRDefault="00216250" w:rsidP="00216250">
            <w:pPr>
              <w:numPr>
                <w:ilvl w:val="0"/>
                <w:numId w:val="3"/>
              </w:numPr>
              <w:spacing w:after="160" w:line="360" w:lineRule="auto"/>
              <w:jc w:val="both"/>
              <w:rPr>
                <w:rFonts w:ascii="Arial" w:hAnsi="Arial" w:cs="Arial"/>
                <w:sz w:val="22"/>
                <w:szCs w:val="22"/>
                <w:lang w:val="en-IN"/>
              </w:rPr>
            </w:pPr>
            <w:r w:rsidRPr="007C2AF7">
              <w:rPr>
                <w:rFonts w:ascii="Arial" w:hAnsi="Arial" w:cs="Arial"/>
                <w:sz w:val="22"/>
                <w:szCs w:val="22"/>
                <w:lang w:val="en-US"/>
              </w:rPr>
              <w:t>Consumer uncertainty during the shift.</w:t>
            </w:r>
          </w:p>
          <w:p w14:paraId="726E08AC" w14:textId="77777777" w:rsidR="00216250" w:rsidRPr="007C2AF7" w:rsidRDefault="00216250" w:rsidP="00216250">
            <w:pPr>
              <w:numPr>
                <w:ilvl w:val="0"/>
                <w:numId w:val="3"/>
              </w:numPr>
              <w:spacing w:after="160" w:line="360" w:lineRule="auto"/>
              <w:jc w:val="both"/>
              <w:rPr>
                <w:rFonts w:ascii="Arial" w:hAnsi="Arial" w:cs="Arial"/>
                <w:sz w:val="22"/>
                <w:szCs w:val="22"/>
                <w:lang w:val="en-IN"/>
              </w:rPr>
            </w:pPr>
            <w:r w:rsidRPr="007C2AF7">
              <w:rPr>
                <w:rFonts w:ascii="Arial" w:hAnsi="Arial" w:cs="Arial"/>
                <w:sz w:val="22"/>
                <w:szCs w:val="22"/>
                <w:lang w:val="en-US"/>
              </w:rPr>
              <w:t>Reliance on the mature telecom industry of the UK.</w:t>
            </w:r>
          </w:p>
        </w:tc>
      </w:tr>
      <w:tr w:rsidR="00216250" w:rsidRPr="007C2AF7" w14:paraId="0C417A2D" w14:textId="77777777" w:rsidTr="00216250">
        <w:trPr>
          <w:trHeight w:val="471"/>
        </w:trPr>
        <w:tc>
          <w:tcPr>
            <w:tcW w:w="2527" w:type="pct"/>
            <w:hideMark/>
          </w:tcPr>
          <w:p w14:paraId="4546AF2F" w14:textId="77777777" w:rsidR="00216250" w:rsidRPr="007C2AF7" w:rsidRDefault="00216250" w:rsidP="00216250">
            <w:pPr>
              <w:spacing w:after="160" w:line="360" w:lineRule="auto"/>
              <w:jc w:val="center"/>
              <w:rPr>
                <w:rFonts w:ascii="Arial" w:hAnsi="Arial" w:cs="Arial"/>
                <w:sz w:val="22"/>
                <w:szCs w:val="22"/>
                <w:lang w:val="en-IN"/>
              </w:rPr>
            </w:pPr>
            <w:r w:rsidRPr="007C2AF7">
              <w:rPr>
                <w:rFonts w:ascii="Arial" w:hAnsi="Arial" w:cs="Arial"/>
                <w:b/>
                <w:bCs/>
                <w:sz w:val="22"/>
                <w:szCs w:val="22"/>
                <w:lang w:val="en-US"/>
              </w:rPr>
              <w:t>Opportunities</w:t>
            </w:r>
          </w:p>
        </w:tc>
        <w:tc>
          <w:tcPr>
            <w:tcW w:w="2473" w:type="pct"/>
            <w:hideMark/>
          </w:tcPr>
          <w:p w14:paraId="43BB8747" w14:textId="77777777" w:rsidR="00216250" w:rsidRPr="007C2AF7" w:rsidRDefault="00216250" w:rsidP="00216250">
            <w:pPr>
              <w:spacing w:after="160" w:line="360" w:lineRule="auto"/>
              <w:jc w:val="center"/>
              <w:rPr>
                <w:rFonts w:ascii="Arial" w:hAnsi="Arial" w:cs="Arial"/>
                <w:sz w:val="22"/>
                <w:szCs w:val="22"/>
                <w:lang w:val="en-IN"/>
              </w:rPr>
            </w:pPr>
            <w:r w:rsidRPr="007C2AF7">
              <w:rPr>
                <w:rFonts w:ascii="Arial" w:hAnsi="Arial" w:cs="Arial"/>
                <w:b/>
                <w:bCs/>
                <w:sz w:val="22"/>
                <w:szCs w:val="22"/>
                <w:lang w:val="en-US"/>
              </w:rPr>
              <w:t>Threat</w:t>
            </w:r>
          </w:p>
        </w:tc>
      </w:tr>
      <w:tr w:rsidR="00216250" w:rsidRPr="007C2AF7" w14:paraId="1D35D652" w14:textId="77777777" w:rsidTr="00216250">
        <w:trPr>
          <w:trHeight w:val="2495"/>
        </w:trPr>
        <w:tc>
          <w:tcPr>
            <w:tcW w:w="2527" w:type="pct"/>
            <w:hideMark/>
          </w:tcPr>
          <w:p w14:paraId="46F8B97C" w14:textId="77777777" w:rsidR="00216250" w:rsidRPr="007C2AF7" w:rsidRDefault="00216250" w:rsidP="00216250">
            <w:pPr>
              <w:numPr>
                <w:ilvl w:val="0"/>
                <w:numId w:val="4"/>
              </w:numPr>
              <w:spacing w:after="160" w:line="360" w:lineRule="auto"/>
              <w:jc w:val="both"/>
              <w:rPr>
                <w:rFonts w:ascii="Arial" w:hAnsi="Arial" w:cs="Arial"/>
                <w:sz w:val="22"/>
                <w:szCs w:val="22"/>
                <w:lang w:val="en-IN"/>
              </w:rPr>
            </w:pPr>
            <w:r w:rsidRPr="007C2AF7">
              <w:rPr>
                <w:rFonts w:ascii="Arial" w:hAnsi="Arial" w:cs="Arial"/>
                <w:sz w:val="22"/>
                <w:szCs w:val="22"/>
                <w:lang w:val="en-US"/>
              </w:rPr>
              <w:t>Rising demand for digital facilities, IoT and 5G technology (</w:t>
            </w:r>
            <w:r w:rsidRPr="007C2AF7">
              <w:rPr>
                <w:rFonts w:ascii="Arial" w:hAnsi="Arial" w:cs="Arial"/>
                <w:sz w:val="22"/>
                <w:szCs w:val="22"/>
                <w:lang w:val="en-IN"/>
              </w:rPr>
              <w:t>Joshua, 2025</w:t>
            </w:r>
            <w:r w:rsidRPr="007C2AF7">
              <w:rPr>
                <w:rFonts w:ascii="Arial" w:hAnsi="Arial" w:cs="Arial"/>
                <w:sz w:val="22"/>
                <w:szCs w:val="22"/>
                <w:lang w:val="en-US"/>
              </w:rPr>
              <w:t>).</w:t>
            </w:r>
          </w:p>
          <w:p w14:paraId="4EF0992C" w14:textId="77777777" w:rsidR="00216250" w:rsidRPr="007C2AF7" w:rsidRDefault="00216250" w:rsidP="00216250">
            <w:pPr>
              <w:numPr>
                <w:ilvl w:val="0"/>
                <w:numId w:val="4"/>
              </w:numPr>
              <w:spacing w:after="160" w:line="360" w:lineRule="auto"/>
              <w:jc w:val="both"/>
              <w:rPr>
                <w:rFonts w:ascii="Arial" w:hAnsi="Arial" w:cs="Arial"/>
                <w:sz w:val="22"/>
                <w:szCs w:val="22"/>
                <w:lang w:val="en-IN"/>
              </w:rPr>
            </w:pPr>
            <w:r w:rsidRPr="007C2AF7">
              <w:rPr>
                <w:rFonts w:ascii="Arial" w:hAnsi="Arial" w:cs="Arial"/>
                <w:sz w:val="22"/>
                <w:szCs w:val="22"/>
                <w:lang w:val="en-US"/>
              </w:rPr>
              <w:t>Digital infrastructure and smart city.</w:t>
            </w:r>
          </w:p>
          <w:p w14:paraId="7F30FFA0" w14:textId="77777777" w:rsidR="00216250" w:rsidRPr="007C2AF7" w:rsidRDefault="00216250" w:rsidP="00216250">
            <w:pPr>
              <w:numPr>
                <w:ilvl w:val="0"/>
                <w:numId w:val="4"/>
              </w:numPr>
              <w:spacing w:after="160" w:line="360" w:lineRule="auto"/>
              <w:jc w:val="both"/>
              <w:rPr>
                <w:rFonts w:ascii="Arial" w:hAnsi="Arial" w:cs="Arial"/>
                <w:sz w:val="22"/>
                <w:szCs w:val="22"/>
                <w:lang w:val="en-IN"/>
              </w:rPr>
            </w:pPr>
            <w:r w:rsidRPr="007C2AF7">
              <w:rPr>
                <w:rFonts w:ascii="Arial" w:hAnsi="Arial" w:cs="Arial"/>
                <w:sz w:val="22"/>
                <w:szCs w:val="22"/>
                <w:lang w:val="en-US"/>
              </w:rPr>
              <w:t xml:space="preserve">Expansion of cloud solutions and cybersecurity. </w:t>
            </w:r>
          </w:p>
        </w:tc>
        <w:tc>
          <w:tcPr>
            <w:tcW w:w="2473" w:type="pct"/>
            <w:hideMark/>
          </w:tcPr>
          <w:p w14:paraId="15CBAABE" w14:textId="77777777" w:rsidR="00216250" w:rsidRPr="007C2AF7" w:rsidRDefault="00216250" w:rsidP="00216250">
            <w:pPr>
              <w:numPr>
                <w:ilvl w:val="0"/>
                <w:numId w:val="4"/>
              </w:numPr>
              <w:spacing w:after="160" w:line="360" w:lineRule="auto"/>
              <w:jc w:val="both"/>
              <w:rPr>
                <w:rFonts w:ascii="Arial" w:hAnsi="Arial" w:cs="Arial"/>
                <w:sz w:val="22"/>
                <w:szCs w:val="22"/>
                <w:lang w:val="en-IN"/>
              </w:rPr>
            </w:pPr>
            <w:r w:rsidRPr="007C2AF7">
              <w:rPr>
                <w:rFonts w:ascii="Arial" w:hAnsi="Arial" w:cs="Arial"/>
                <w:sz w:val="22"/>
                <w:szCs w:val="22"/>
                <w:lang w:val="en-US"/>
              </w:rPr>
              <w:t>Intense competitive rivalry.</w:t>
            </w:r>
          </w:p>
          <w:p w14:paraId="4161FA30" w14:textId="77777777" w:rsidR="00216250" w:rsidRPr="007C2AF7" w:rsidRDefault="00216250" w:rsidP="00216250">
            <w:pPr>
              <w:numPr>
                <w:ilvl w:val="0"/>
                <w:numId w:val="4"/>
              </w:numPr>
              <w:spacing w:after="160" w:line="360" w:lineRule="auto"/>
              <w:jc w:val="both"/>
              <w:rPr>
                <w:rFonts w:ascii="Arial" w:hAnsi="Arial" w:cs="Arial"/>
                <w:sz w:val="22"/>
                <w:szCs w:val="22"/>
                <w:lang w:val="en-IN"/>
              </w:rPr>
            </w:pPr>
            <w:r w:rsidRPr="007C2AF7">
              <w:rPr>
                <w:rFonts w:ascii="Arial" w:hAnsi="Arial" w:cs="Arial"/>
                <w:sz w:val="22"/>
                <w:szCs w:val="22"/>
                <w:lang w:val="en-US"/>
              </w:rPr>
              <w:t>Lower switching cost and high bargaining power of customers.</w:t>
            </w:r>
          </w:p>
          <w:p w14:paraId="66C7E1FF" w14:textId="77777777" w:rsidR="00216250" w:rsidRPr="007C2AF7" w:rsidRDefault="00216250" w:rsidP="00216250">
            <w:pPr>
              <w:numPr>
                <w:ilvl w:val="0"/>
                <w:numId w:val="4"/>
              </w:numPr>
              <w:spacing w:after="160" w:line="360" w:lineRule="auto"/>
              <w:jc w:val="both"/>
              <w:rPr>
                <w:rFonts w:ascii="Arial" w:hAnsi="Arial" w:cs="Arial"/>
                <w:sz w:val="22"/>
                <w:szCs w:val="22"/>
                <w:lang w:val="en-IN"/>
              </w:rPr>
            </w:pPr>
            <w:r w:rsidRPr="007C2AF7">
              <w:rPr>
                <w:rFonts w:ascii="Arial" w:hAnsi="Arial" w:cs="Arial"/>
                <w:sz w:val="22"/>
                <w:szCs w:val="22"/>
                <w:lang w:val="en-US"/>
              </w:rPr>
              <w:t>High compliance cost and legislative scrutiny.</w:t>
            </w:r>
          </w:p>
        </w:tc>
      </w:tr>
    </w:tbl>
    <w:p w14:paraId="20958173" w14:textId="6A11AAF2" w:rsidR="00216250" w:rsidRPr="007C2AF7" w:rsidRDefault="00216250" w:rsidP="0033404D">
      <w:pPr>
        <w:spacing w:line="360" w:lineRule="auto"/>
        <w:jc w:val="both"/>
        <w:rPr>
          <w:rFonts w:ascii="Arial" w:hAnsi="Arial" w:cs="Arial"/>
          <w:sz w:val="22"/>
          <w:szCs w:val="22"/>
        </w:rPr>
      </w:pPr>
    </w:p>
    <w:p w14:paraId="42D7E3A6" w14:textId="77777777" w:rsidR="00216250" w:rsidRPr="007C2AF7" w:rsidRDefault="00216250">
      <w:pPr>
        <w:rPr>
          <w:rFonts w:ascii="Arial" w:hAnsi="Arial" w:cs="Arial"/>
          <w:sz w:val="22"/>
          <w:szCs w:val="22"/>
        </w:rPr>
      </w:pPr>
      <w:r w:rsidRPr="007C2AF7">
        <w:rPr>
          <w:rFonts w:ascii="Arial" w:hAnsi="Arial" w:cs="Arial"/>
          <w:sz w:val="22"/>
          <w:szCs w:val="22"/>
        </w:rPr>
        <w:br w:type="page"/>
      </w:r>
    </w:p>
    <w:p w14:paraId="00C1D7B6" w14:textId="4AB51974" w:rsidR="00216250" w:rsidRPr="007C2AF7" w:rsidRDefault="00216250" w:rsidP="008C1BAE">
      <w:pPr>
        <w:pStyle w:val="Heading2"/>
      </w:pPr>
      <w:bookmarkStart w:id="23" w:name="_Toc234344732"/>
      <w:r w:rsidRPr="007C2AF7">
        <w:lastRenderedPageBreak/>
        <w:t>Appendix 3: Porter’s five forces framework</w:t>
      </w:r>
      <w:bookmarkEnd w:id="23"/>
    </w:p>
    <w:tbl>
      <w:tblPr>
        <w:tblStyle w:val="TableGrid"/>
        <w:tblW w:w="0" w:type="auto"/>
        <w:tblLook w:val="04A0" w:firstRow="1" w:lastRow="0" w:firstColumn="1" w:lastColumn="0" w:noHBand="0" w:noVBand="1"/>
      </w:tblPr>
      <w:tblGrid>
        <w:gridCol w:w="1476"/>
        <w:gridCol w:w="1332"/>
        <w:gridCol w:w="6208"/>
      </w:tblGrid>
      <w:tr w:rsidR="008C1BAE" w:rsidRPr="007C2AF7" w14:paraId="2205E20F" w14:textId="77777777" w:rsidTr="0070473E">
        <w:tc>
          <w:tcPr>
            <w:tcW w:w="1469" w:type="dxa"/>
          </w:tcPr>
          <w:p w14:paraId="79D2D05C" w14:textId="77777777" w:rsidR="008C1BAE" w:rsidRPr="007C2AF7" w:rsidRDefault="008C1BAE" w:rsidP="008C1BAE">
            <w:pPr>
              <w:spacing w:after="160" w:line="360" w:lineRule="auto"/>
              <w:jc w:val="center"/>
              <w:rPr>
                <w:rFonts w:ascii="Arial" w:hAnsi="Arial" w:cs="Arial"/>
                <w:b/>
                <w:bCs/>
                <w:sz w:val="22"/>
                <w:szCs w:val="22"/>
                <w:lang w:val="en-IN"/>
              </w:rPr>
            </w:pPr>
            <w:r w:rsidRPr="007C2AF7">
              <w:rPr>
                <w:rFonts w:ascii="Arial" w:hAnsi="Arial" w:cs="Arial"/>
                <w:b/>
                <w:bCs/>
                <w:sz w:val="22"/>
                <w:szCs w:val="22"/>
                <w:lang w:val="en-IN"/>
              </w:rPr>
              <w:t>Factors</w:t>
            </w:r>
          </w:p>
        </w:tc>
        <w:tc>
          <w:tcPr>
            <w:tcW w:w="1333" w:type="dxa"/>
          </w:tcPr>
          <w:p w14:paraId="27905A86" w14:textId="77777777" w:rsidR="008C1BAE" w:rsidRPr="007C2AF7" w:rsidRDefault="008C1BAE" w:rsidP="008C1BAE">
            <w:pPr>
              <w:spacing w:after="160" w:line="360" w:lineRule="auto"/>
              <w:jc w:val="center"/>
              <w:rPr>
                <w:rFonts w:ascii="Arial" w:hAnsi="Arial" w:cs="Arial"/>
                <w:b/>
                <w:bCs/>
                <w:sz w:val="22"/>
                <w:szCs w:val="22"/>
                <w:lang w:val="en-IN"/>
              </w:rPr>
            </w:pPr>
            <w:r w:rsidRPr="007C2AF7">
              <w:rPr>
                <w:rFonts w:ascii="Arial" w:hAnsi="Arial" w:cs="Arial"/>
                <w:b/>
                <w:bCs/>
                <w:sz w:val="22"/>
                <w:szCs w:val="22"/>
                <w:lang w:val="en-IN"/>
              </w:rPr>
              <w:t>High/ Low</w:t>
            </w:r>
          </w:p>
        </w:tc>
        <w:tc>
          <w:tcPr>
            <w:tcW w:w="6214" w:type="dxa"/>
          </w:tcPr>
          <w:p w14:paraId="67ED9F51" w14:textId="77777777" w:rsidR="008C1BAE" w:rsidRPr="007C2AF7" w:rsidRDefault="008C1BAE" w:rsidP="008C1BAE">
            <w:pPr>
              <w:spacing w:after="160" w:line="360" w:lineRule="auto"/>
              <w:jc w:val="center"/>
              <w:rPr>
                <w:rFonts w:ascii="Arial" w:hAnsi="Arial" w:cs="Arial"/>
                <w:b/>
                <w:bCs/>
                <w:sz w:val="22"/>
                <w:szCs w:val="22"/>
                <w:lang w:val="en-IN"/>
              </w:rPr>
            </w:pPr>
            <w:r w:rsidRPr="007C2AF7">
              <w:rPr>
                <w:rFonts w:ascii="Arial" w:hAnsi="Arial" w:cs="Arial"/>
                <w:b/>
                <w:bCs/>
                <w:sz w:val="22"/>
                <w:szCs w:val="22"/>
                <w:lang w:val="en-IN"/>
              </w:rPr>
              <w:t>Rationale</w:t>
            </w:r>
          </w:p>
        </w:tc>
      </w:tr>
      <w:tr w:rsidR="008C1BAE" w:rsidRPr="007C2AF7" w14:paraId="6F3D0DA1" w14:textId="77777777" w:rsidTr="0070473E">
        <w:tc>
          <w:tcPr>
            <w:tcW w:w="1469" w:type="dxa"/>
          </w:tcPr>
          <w:p w14:paraId="56BE280C" w14:textId="77777777"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b/>
                <w:sz w:val="22"/>
                <w:szCs w:val="22"/>
                <w:lang w:val="en-IN"/>
              </w:rPr>
              <w:t>Threat from new entrants</w:t>
            </w:r>
          </w:p>
        </w:tc>
        <w:tc>
          <w:tcPr>
            <w:tcW w:w="1333" w:type="dxa"/>
          </w:tcPr>
          <w:p w14:paraId="581342F4" w14:textId="5B22CD21"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rPr>
              <w:t>Low</w:t>
            </w:r>
          </w:p>
        </w:tc>
        <w:tc>
          <w:tcPr>
            <w:tcW w:w="6214" w:type="dxa"/>
          </w:tcPr>
          <w:p w14:paraId="75FC685F" w14:textId="7A0729A5"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rPr>
              <w:t>Presence of high regulatory and infrastructure barriers (Yardley, Adkins &amp; Woolfson, 2017).</w:t>
            </w:r>
          </w:p>
        </w:tc>
      </w:tr>
      <w:tr w:rsidR="008C1BAE" w:rsidRPr="007C2AF7" w14:paraId="220DF04F" w14:textId="77777777" w:rsidTr="0070473E">
        <w:tc>
          <w:tcPr>
            <w:tcW w:w="1469" w:type="dxa"/>
          </w:tcPr>
          <w:p w14:paraId="1440C2EA" w14:textId="77777777"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b/>
                <w:sz w:val="22"/>
                <w:szCs w:val="22"/>
                <w:lang w:val="en-IN"/>
              </w:rPr>
              <w:t>Threat from substitutes</w:t>
            </w:r>
          </w:p>
        </w:tc>
        <w:tc>
          <w:tcPr>
            <w:tcW w:w="1333" w:type="dxa"/>
          </w:tcPr>
          <w:p w14:paraId="1382545E" w14:textId="26A0BE4F"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rPr>
              <w:t>Low</w:t>
            </w:r>
          </w:p>
        </w:tc>
        <w:tc>
          <w:tcPr>
            <w:tcW w:w="6214" w:type="dxa"/>
          </w:tcPr>
          <w:p w14:paraId="09EB46F6" w14:textId="66EA27C2"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lang w:val="en-IN"/>
              </w:rPr>
              <w:t>Digital communications services are prioritised over traditional media in the UK, thereby creating opportunities for Vodafone Three.</w:t>
            </w:r>
          </w:p>
        </w:tc>
      </w:tr>
      <w:tr w:rsidR="008C1BAE" w:rsidRPr="007C2AF7" w14:paraId="10670F76" w14:textId="77777777" w:rsidTr="0070473E">
        <w:tc>
          <w:tcPr>
            <w:tcW w:w="1469" w:type="dxa"/>
          </w:tcPr>
          <w:p w14:paraId="0BC8CF3C" w14:textId="77777777"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b/>
                <w:sz w:val="22"/>
                <w:szCs w:val="22"/>
                <w:lang w:val="en-IN"/>
              </w:rPr>
              <w:t>Bargaining power of customers</w:t>
            </w:r>
          </w:p>
        </w:tc>
        <w:tc>
          <w:tcPr>
            <w:tcW w:w="1333" w:type="dxa"/>
          </w:tcPr>
          <w:p w14:paraId="31C2DDAE" w14:textId="0F017EEC"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rPr>
              <w:t>High</w:t>
            </w:r>
          </w:p>
        </w:tc>
        <w:tc>
          <w:tcPr>
            <w:tcW w:w="6214" w:type="dxa"/>
          </w:tcPr>
          <w:p w14:paraId="1BBF2E7C" w14:textId="5664BF93"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lang w:val="en-IN"/>
              </w:rPr>
              <w:t>Low switching costs between firms lead to pressure for Vodafone to provide differentiated and superior services (Grzybowski, 2008).</w:t>
            </w:r>
          </w:p>
        </w:tc>
      </w:tr>
      <w:tr w:rsidR="008C1BAE" w:rsidRPr="007C2AF7" w14:paraId="7290257D" w14:textId="77777777" w:rsidTr="0070473E">
        <w:tc>
          <w:tcPr>
            <w:tcW w:w="1469" w:type="dxa"/>
          </w:tcPr>
          <w:p w14:paraId="5CC8CF1F" w14:textId="77777777"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b/>
                <w:sz w:val="22"/>
                <w:szCs w:val="22"/>
                <w:lang w:val="en-IN"/>
              </w:rPr>
              <w:t>Bargaining power of suppliers</w:t>
            </w:r>
          </w:p>
        </w:tc>
        <w:tc>
          <w:tcPr>
            <w:tcW w:w="1333" w:type="dxa"/>
          </w:tcPr>
          <w:p w14:paraId="1EBECD61" w14:textId="045F2063"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lang w:val="en-IN"/>
              </w:rPr>
              <w:t>Low</w:t>
            </w:r>
          </w:p>
        </w:tc>
        <w:tc>
          <w:tcPr>
            <w:tcW w:w="6214" w:type="dxa"/>
          </w:tcPr>
          <w:p w14:paraId="18D9B20C" w14:textId="33B4F71F"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lang w:val="en-IN"/>
              </w:rPr>
              <w:t>The presence of technology providers in the region can reduce costs.</w:t>
            </w:r>
          </w:p>
        </w:tc>
      </w:tr>
      <w:tr w:rsidR="008C1BAE" w:rsidRPr="007C2AF7" w14:paraId="5E2AC501" w14:textId="77777777" w:rsidTr="0070473E">
        <w:tc>
          <w:tcPr>
            <w:tcW w:w="1469" w:type="dxa"/>
          </w:tcPr>
          <w:p w14:paraId="1EFB0FEB" w14:textId="77777777"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b/>
                <w:sz w:val="22"/>
                <w:szCs w:val="22"/>
                <w:lang w:val="en-IN"/>
              </w:rPr>
              <w:t>Competitive rivalry</w:t>
            </w:r>
          </w:p>
        </w:tc>
        <w:tc>
          <w:tcPr>
            <w:tcW w:w="1333" w:type="dxa"/>
          </w:tcPr>
          <w:p w14:paraId="209E663E" w14:textId="5AB8C16B"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rPr>
              <w:t>High</w:t>
            </w:r>
          </w:p>
        </w:tc>
        <w:tc>
          <w:tcPr>
            <w:tcW w:w="6214" w:type="dxa"/>
          </w:tcPr>
          <w:p w14:paraId="77C51104" w14:textId="2D0B568D" w:rsidR="008C1BAE" w:rsidRPr="007C2AF7" w:rsidRDefault="008C1BAE" w:rsidP="008C1BAE">
            <w:pPr>
              <w:spacing w:after="160" w:line="360" w:lineRule="auto"/>
              <w:jc w:val="both"/>
              <w:rPr>
                <w:rFonts w:ascii="Arial" w:hAnsi="Arial" w:cs="Arial"/>
                <w:sz w:val="22"/>
                <w:szCs w:val="22"/>
                <w:lang w:val="en-IN"/>
              </w:rPr>
            </w:pPr>
            <w:r w:rsidRPr="007C2AF7">
              <w:rPr>
                <w:rFonts w:ascii="Arial" w:hAnsi="Arial" w:cs="Arial"/>
                <w:sz w:val="22"/>
                <w:szCs w:val="22"/>
                <w:lang w:val="en-IN"/>
              </w:rPr>
              <w:t>Competition from Virgin Media and EE creates challenges in pricing and limits growth by providing only traditional telecom services.</w:t>
            </w:r>
          </w:p>
        </w:tc>
      </w:tr>
    </w:tbl>
    <w:p w14:paraId="3034585C" w14:textId="33B5A352" w:rsidR="009E05A3" w:rsidRPr="007C2AF7" w:rsidRDefault="009E05A3" w:rsidP="0033404D">
      <w:pPr>
        <w:spacing w:line="360" w:lineRule="auto"/>
        <w:jc w:val="both"/>
        <w:rPr>
          <w:rFonts w:ascii="Arial" w:hAnsi="Arial" w:cs="Arial"/>
          <w:sz w:val="22"/>
          <w:szCs w:val="22"/>
        </w:rPr>
      </w:pPr>
    </w:p>
    <w:p w14:paraId="5A47596E" w14:textId="77777777" w:rsidR="009E05A3" w:rsidRPr="007C2AF7" w:rsidRDefault="009E05A3">
      <w:pPr>
        <w:rPr>
          <w:rFonts w:ascii="Arial" w:hAnsi="Arial" w:cs="Arial"/>
          <w:sz w:val="22"/>
          <w:szCs w:val="22"/>
        </w:rPr>
      </w:pPr>
      <w:r w:rsidRPr="007C2AF7">
        <w:rPr>
          <w:rFonts w:ascii="Arial" w:hAnsi="Arial" w:cs="Arial"/>
          <w:sz w:val="22"/>
          <w:szCs w:val="22"/>
        </w:rPr>
        <w:br w:type="page"/>
      </w:r>
    </w:p>
    <w:p w14:paraId="5E255E76" w14:textId="5E2CC4B0" w:rsidR="009E05A3" w:rsidRPr="007C2AF7" w:rsidRDefault="009E05A3" w:rsidP="009E05A3">
      <w:pPr>
        <w:pStyle w:val="Heading2"/>
      </w:pPr>
      <w:bookmarkStart w:id="24" w:name="_Toc234344733"/>
      <w:r w:rsidRPr="007C2AF7">
        <w:lastRenderedPageBreak/>
        <w:t xml:space="preserve">Appendix 4: </w:t>
      </w:r>
      <w:r w:rsidRPr="007C2AF7">
        <w:rPr>
          <w:lang w:val="en-GB"/>
        </w:rPr>
        <w:t xml:space="preserve">Ansoff </w:t>
      </w:r>
      <w:r w:rsidRPr="007C2AF7">
        <w:t>Matrix</w:t>
      </w:r>
      <w:bookmarkEnd w:id="24"/>
    </w:p>
    <w:tbl>
      <w:tblPr>
        <w:tblStyle w:val="TableGridLight"/>
        <w:tblW w:w="5000" w:type="pct"/>
        <w:tblLook w:val="0420" w:firstRow="1" w:lastRow="0" w:firstColumn="0" w:lastColumn="0" w:noHBand="0" w:noVBand="1"/>
      </w:tblPr>
      <w:tblGrid>
        <w:gridCol w:w="4508"/>
        <w:gridCol w:w="4508"/>
      </w:tblGrid>
      <w:tr w:rsidR="009E05A3" w:rsidRPr="007C2AF7" w14:paraId="5A142669" w14:textId="77777777" w:rsidTr="009E05A3">
        <w:trPr>
          <w:trHeight w:val="2220"/>
        </w:trPr>
        <w:tc>
          <w:tcPr>
            <w:tcW w:w="2500" w:type="pct"/>
            <w:hideMark/>
          </w:tcPr>
          <w:p w14:paraId="5AA5C9E7" w14:textId="77777777" w:rsidR="009E05A3" w:rsidRPr="007C2AF7" w:rsidRDefault="009E05A3" w:rsidP="009E05A3">
            <w:pPr>
              <w:spacing w:line="278" w:lineRule="auto"/>
              <w:rPr>
                <w:rFonts w:ascii="Arial" w:hAnsi="Arial" w:cs="Arial"/>
                <w:sz w:val="22"/>
                <w:szCs w:val="22"/>
                <w:lang w:val="en-IN"/>
              </w:rPr>
            </w:pPr>
            <w:r w:rsidRPr="007C2AF7">
              <w:rPr>
                <w:rFonts w:ascii="Arial" w:hAnsi="Arial" w:cs="Arial"/>
                <w:b/>
                <w:bCs/>
                <w:sz w:val="22"/>
                <w:szCs w:val="22"/>
              </w:rPr>
              <w:t>Market Penetration:</w:t>
            </w:r>
          </w:p>
          <w:p w14:paraId="253F987B" w14:textId="77777777" w:rsidR="009E05A3" w:rsidRPr="007C2AF7" w:rsidRDefault="009E05A3" w:rsidP="009E05A3">
            <w:pPr>
              <w:spacing w:line="278" w:lineRule="auto"/>
              <w:jc w:val="both"/>
              <w:rPr>
                <w:rFonts w:ascii="Arial" w:hAnsi="Arial" w:cs="Arial"/>
                <w:sz w:val="22"/>
                <w:szCs w:val="22"/>
                <w:lang w:val="en-IN"/>
              </w:rPr>
            </w:pPr>
            <w:r w:rsidRPr="007C2AF7">
              <w:rPr>
                <w:rFonts w:ascii="Arial" w:hAnsi="Arial" w:cs="Arial"/>
                <w:sz w:val="22"/>
                <w:szCs w:val="22"/>
              </w:rPr>
              <w:t>Intense pricing competition and market saturation in the UK telecommunications sector limit potential.</w:t>
            </w:r>
          </w:p>
        </w:tc>
        <w:tc>
          <w:tcPr>
            <w:tcW w:w="2500" w:type="pct"/>
            <w:hideMark/>
          </w:tcPr>
          <w:p w14:paraId="13C9804D" w14:textId="77777777" w:rsidR="009E05A3" w:rsidRPr="007C2AF7" w:rsidRDefault="009E05A3" w:rsidP="009E05A3">
            <w:pPr>
              <w:spacing w:line="278" w:lineRule="auto"/>
              <w:rPr>
                <w:rFonts w:ascii="Arial" w:hAnsi="Arial" w:cs="Arial"/>
                <w:sz w:val="22"/>
                <w:szCs w:val="22"/>
                <w:lang w:val="en-IN"/>
              </w:rPr>
            </w:pPr>
            <w:r w:rsidRPr="007C2AF7">
              <w:rPr>
                <w:rFonts w:ascii="Arial" w:hAnsi="Arial" w:cs="Arial"/>
                <w:b/>
                <w:bCs/>
                <w:sz w:val="22"/>
                <w:szCs w:val="22"/>
              </w:rPr>
              <w:t>Market Development:</w:t>
            </w:r>
          </w:p>
          <w:p w14:paraId="344BC6BE" w14:textId="77777777" w:rsidR="009E05A3" w:rsidRPr="007C2AF7" w:rsidRDefault="009E05A3" w:rsidP="009E05A3">
            <w:pPr>
              <w:spacing w:line="278" w:lineRule="auto"/>
              <w:jc w:val="both"/>
              <w:rPr>
                <w:rFonts w:ascii="Arial" w:hAnsi="Arial" w:cs="Arial"/>
                <w:sz w:val="22"/>
                <w:szCs w:val="22"/>
                <w:lang w:val="en-IN"/>
              </w:rPr>
            </w:pPr>
            <w:r w:rsidRPr="007C2AF7">
              <w:rPr>
                <w:rFonts w:ascii="Arial" w:hAnsi="Arial" w:cs="Arial"/>
                <w:sz w:val="22"/>
                <w:szCs w:val="22"/>
              </w:rPr>
              <w:t>Opportunity to expand its services into the public sector and other sectors, such as digital infrastructure.</w:t>
            </w:r>
          </w:p>
        </w:tc>
      </w:tr>
      <w:tr w:rsidR="009E05A3" w:rsidRPr="007C2AF7" w14:paraId="7FF20BA0" w14:textId="77777777" w:rsidTr="009E05A3">
        <w:trPr>
          <w:trHeight w:val="2220"/>
        </w:trPr>
        <w:tc>
          <w:tcPr>
            <w:tcW w:w="2500" w:type="pct"/>
            <w:hideMark/>
          </w:tcPr>
          <w:p w14:paraId="52127D9C" w14:textId="77777777" w:rsidR="009E05A3" w:rsidRPr="007C2AF7" w:rsidRDefault="009E05A3" w:rsidP="009E05A3">
            <w:pPr>
              <w:spacing w:line="278" w:lineRule="auto"/>
              <w:rPr>
                <w:rFonts w:ascii="Arial" w:hAnsi="Arial" w:cs="Arial"/>
                <w:b/>
                <w:bCs/>
                <w:sz w:val="22"/>
                <w:szCs w:val="22"/>
                <w:lang w:val="en-IN"/>
              </w:rPr>
            </w:pPr>
            <w:r w:rsidRPr="007C2AF7">
              <w:rPr>
                <w:rFonts w:ascii="Arial" w:hAnsi="Arial" w:cs="Arial"/>
                <w:b/>
                <w:bCs/>
                <w:sz w:val="22"/>
                <w:szCs w:val="22"/>
              </w:rPr>
              <w:t>Product Development:</w:t>
            </w:r>
          </w:p>
          <w:p w14:paraId="2A699FFE" w14:textId="77777777" w:rsidR="009E05A3" w:rsidRPr="007C2AF7" w:rsidRDefault="009E05A3" w:rsidP="009E05A3">
            <w:pPr>
              <w:spacing w:line="278" w:lineRule="auto"/>
              <w:jc w:val="both"/>
              <w:rPr>
                <w:rFonts w:ascii="Arial" w:hAnsi="Arial" w:cs="Arial"/>
                <w:sz w:val="22"/>
                <w:szCs w:val="22"/>
                <w:lang w:val="en-IN"/>
              </w:rPr>
            </w:pPr>
            <w:r w:rsidRPr="007C2AF7">
              <w:rPr>
                <w:rFonts w:ascii="Arial" w:hAnsi="Arial" w:cs="Arial"/>
                <w:sz w:val="22"/>
                <w:szCs w:val="22"/>
              </w:rPr>
              <w:t>Drives creativity and innovation, but minimises differentiation as the competing firms, such as EE and Verizon, can replicate the offerings.</w:t>
            </w:r>
          </w:p>
        </w:tc>
        <w:tc>
          <w:tcPr>
            <w:tcW w:w="2500" w:type="pct"/>
            <w:hideMark/>
          </w:tcPr>
          <w:p w14:paraId="312B9057" w14:textId="77777777" w:rsidR="009E05A3" w:rsidRPr="007C2AF7" w:rsidRDefault="009E05A3" w:rsidP="009E05A3">
            <w:pPr>
              <w:spacing w:line="278" w:lineRule="auto"/>
              <w:rPr>
                <w:rFonts w:ascii="Arial" w:hAnsi="Arial" w:cs="Arial"/>
                <w:b/>
                <w:bCs/>
                <w:sz w:val="22"/>
                <w:szCs w:val="22"/>
                <w:lang w:val="en-IN"/>
              </w:rPr>
            </w:pPr>
            <w:r w:rsidRPr="007C2AF7">
              <w:rPr>
                <w:rFonts w:ascii="Arial" w:hAnsi="Arial" w:cs="Arial"/>
                <w:b/>
                <w:bCs/>
                <w:sz w:val="22"/>
                <w:szCs w:val="22"/>
              </w:rPr>
              <w:t>Diversification:</w:t>
            </w:r>
          </w:p>
          <w:p w14:paraId="6F4D34DE" w14:textId="77777777" w:rsidR="009E05A3" w:rsidRPr="007C2AF7" w:rsidRDefault="009E05A3" w:rsidP="009E05A3">
            <w:pPr>
              <w:spacing w:line="278" w:lineRule="auto"/>
              <w:jc w:val="both"/>
              <w:rPr>
                <w:rFonts w:ascii="Arial" w:hAnsi="Arial" w:cs="Arial"/>
                <w:sz w:val="22"/>
                <w:szCs w:val="22"/>
                <w:lang w:val="en-IN"/>
              </w:rPr>
            </w:pPr>
            <w:r w:rsidRPr="007C2AF7">
              <w:rPr>
                <w:rFonts w:ascii="Arial" w:hAnsi="Arial" w:cs="Arial"/>
                <w:sz w:val="22"/>
                <w:szCs w:val="22"/>
              </w:rPr>
              <w:t>Develop new systems using cybersecurity, smart city options, AI, and private 5G services.</w:t>
            </w:r>
          </w:p>
        </w:tc>
      </w:tr>
    </w:tbl>
    <w:p w14:paraId="7970BDE1" w14:textId="530767C9" w:rsidR="009E05A3" w:rsidRPr="007C2AF7" w:rsidRDefault="009E05A3">
      <w:pPr>
        <w:rPr>
          <w:rFonts w:ascii="Arial" w:hAnsi="Arial" w:cs="Arial"/>
          <w:sz w:val="22"/>
          <w:szCs w:val="22"/>
        </w:rPr>
      </w:pPr>
    </w:p>
    <w:p w14:paraId="22A98C03" w14:textId="79DE9DBE" w:rsidR="009E05A3" w:rsidRPr="007C2AF7" w:rsidRDefault="009E05A3" w:rsidP="009E05A3">
      <w:pPr>
        <w:pStyle w:val="Heading2"/>
      </w:pPr>
      <w:bookmarkStart w:id="25" w:name="_Toc234344734"/>
      <w:r w:rsidRPr="007C2AF7">
        <w:t>Appendix 5: TOWS Matrix</w:t>
      </w:r>
      <w:bookmarkEnd w:id="25"/>
    </w:p>
    <w:tbl>
      <w:tblPr>
        <w:tblStyle w:val="TableGrid"/>
        <w:tblW w:w="5000" w:type="pct"/>
        <w:tblLook w:val="04A0" w:firstRow="1" w:lastRow="0" w:firstColumn="1" w:lastColumn="0" w:noHBand="0" w:noVBand="1"/>
      </w:tblPr>
      <w:tblGrid>
        <w:gridCol w:w="4508"/>
        <w:gridCol w:w="4508"/>
      </w:tblGrid>
      <w:tr w:rsidR="009E05A3" w:rsidRPr="007C2AF7" w14:paraId="48DD0BEF" w14:textId="77777777" w:rsidTr="0070473E">
        <w:trPr>
          <w:trHeight w:val="3789"/>
        </w:trPr>
        <w:tc>
          <w:tcPr>
            <w:tcW w:w="2500" w:type="pct"/>
            <w:hideMark/>
          </w:tcPr>
          <w:p w14:paraId="74C34C6E" w14:textId="77777777" w:rsidR="009E05A3" w:rsidRPr="007C2AF7" w:rsidRDefault="009E05A3" w:rsidP="0070473E">
            <w:pPr>
              <w:spacing w:line="360" w:lineRule="auto"/>
              <w:jc w:val="both"/>
              <w:rPr>
                <w:rFonts w:ascii="Arial" w:hAnsi="Arial" w:cs="Arial"/>
                <w:b/>
                <w:bCs/>
                <w:sz w:val="22"/>
                <w:szCs w:val="22"/>
              </w:rPr>
            </w:pPr>
            <w:r w:rsidRPr="007C2AF7">
              <w:rPr>
                <w:rFonts w:ascii="Arial" w:hAnsi="Arial" w:cs="Arial"/>
                <w:b/>
                <w:bCs/>
                <w:sz w:val="22"/>
                <w:szCs w:val="22"/>
              </w:rPr>
              <w:t>SO (Strengths and Opportunities):</w:t>
            </w:r>
          </w:p>
          <w:p w14:paraId="035815EB" w14:textId="77777777" w:rsidR="009E05A3" w:rsidRPr="007C2AF7" w:rsidRDefault="009E05A3" w:rsidP="0070473E">
            <w:pPr>
              <w:spacing w:line="360" w:lineRule="auto"/>
              <w:jc w:val="both"/>
              <w:rPr>
                <w:rFonts w:ascii="Arial" w:hAnsi="Arial" w:cs="Arial"/>
                <w:sz w:val="22"/>
                <w:szCs w:val="22"/>
                <w:lang w:val="en-IN"/>
              </w:rPr>
            </w:pPr>
          </w:p>
          <w:p w14:paraId="654D98E2" w14:textId="77777777" w:rsidR="009E05A3" w:rsidRPr="007C2AF7" w:rsidRDefault="009E05A3" w:rsidP="0070473E">
            <w:pPr>
              <w:spacing w:line="360" w:lineRule="auto"/>
              <w:jc w:val="both"/>
              <w:rPr>
                <w:rFonts w:ascii="Arial" w:hAnsi="Arial" w:cs="Arial"/>
                <w:sz w:val="22"/>
                <w:szCs w:val="22"/>
                <w:lang w:val="en-IN"/>
              </w:rPr>
            </w:pPr>
            <w:r w:rsidRPr="007C2AF7">
              <w:rPr>
                <w:rFonts w:ascii="Arial" w:hAnsi="Arial" w:cs="Arial"/>
                <w:sz w:val="22"/>
                <w:szCs w:val="22"/>
              </w:rPr>
              <w:t xml:space="preserve">The brand structure, wide network facilities, and investment capabilities in areas of IoT, cloud, 5G, and cybersecurity features are beneficial for </w:t>
            </w:r>
            <w:proofErr w:type="spellStart"/>
            <w:r w:rsidRPr="007C2AF7">
              <w:rPr>
                <w:rFonts w:ascii="Arial" w:hAnsi="Arial" w:cs="Arial"/>
                <w:sz w:val="22"/>
                <w:szCs w:val="22"/>
              </w:rPr>
              <w:t>VodafoneThree</w:t>
            </w:r>
            <w:proofErr w:type="spellEnd"/>
            <w:r w:rsidRPr="007C2AF7">
              <w:rPr>
                <w:rFonts w:ascii="Arial" w:hAnsi="Arial" w:cs="Arial"/>
                <w:sz w:val="22"/>
                <w:szCs w:val="22"/>
              </w:rPr>
              <w:t xml:space="preserve"> to expand its brand.</w:t>
            </w:r>
          </w:p>
        </w:tc>
        <w:tc>
          <w:tcPr>
            <w:tcW w:w="2500" w:type="pct"/>
            <w:hideMark/>
          </w:tcPr>
          <w:p w14:paraId="6CEEFF00" w14:textId="77777777" w:rsidR="009E05A3" w:rsidRPr="007C2AF7" w:rsidRDefault="009E05A3" w:rsidP="0070473E">
            <w:pPr>
              <w:spacing w:line="360" w:lineRule="auto"/>
              <w:jc w:val="both"/>
              <w:rPr>
                <w:rFonts w:ascii="Arial" w:hAnsi="Arial" w:cs="Arial"/>
                <w:b/>
                <w:bCs/>
                <w:sz w:val="22"/>
                <w:szCs w:val="22"/>
              </w:rPr>
            </w:pPr>
            <w:r w:rsidRPr="007C2AF7">
              <w:rPr>
                <w:rFonts w:ascii="Arial" w:hAnsi="Arial" w:cs="Arial"/>
                <w:b/>
                <w:bCs/>
                <w:sz w:val="22"/>
                <w:szCs w:val="22"/>
              </w:rPr>
              <w:t>Strengths and Threats (ST):</w:t>
            </w:r>
          </w:p>
          <w:p w14:paraId="27B9883B" w14:textId="77777777" w:rsidR="009E05A3" w:rsidRPr="007C2AF7" w:rsidRDefault="009E05A3" w:rsidP="0070473E">
            <w:pPr>
              <w:spacing w:line="360" w:lineRule="auto"/>
              <w:jc w:val="both"/>
              <w:rPr>
                <w:rFonts w:ascii="Arial" w:hAnsi="Arial" w:cs="Arial"/>
                <w:sz w:val="22"/>
                <w:szCs w:val="22"/>
                <w:lang w:val="en-IN"/>
              </w:rPr>
            </w:pPr>
          </w:p>
          <w:p w14:paraId="13AC0233" w14:textId="77777777" w:rsidR="009E05A3" w:rsidRPr="007C2AF7" w:rsidRDefault="009E05A3" w:rsidP="0070473E">
            <w:pPr>
              <w:spacing w:line="360" w:lineRule="auto"/>
              <w:jc w:val="both"/>
              <w:rPr>
                <w:rFonts w:ascii="Arial" w:hAnsi="Arial" w:cs="Arial"/>
                <w:sz w:val="22"/>
                <w:szCs w:val="22"/>
                <w:lang w:val="en-IN"/>
              </w:rPr>
            </w:pPr>
            <w:r w:rsidRPr="007C2AF7">
              <w:rPr>
                <w:rFonts w:ascii="Arial" w:hAnsi="Arial" w:cs="Arial"/>
                <w:sz w:val="22"/>
                <w:szCs w:val="22"/>
              </w:rPr>
              <w:t>Post-merger infrastructure development and financial aspects can differentiate the services of Vodafone, enhance consumer experiences, and minimise the effect of price pressure and rising competition.</w:t>
            </w:r>
          </w:p>
        </w:tc>
      </w:tr>
      <w:tr w:rsidR="009E05A3" w:rsidRPr="009E05A3" w14:paraId="7438396D" w14:textId="77777777" w:rsidTr="0070473E">
        <w:trPr>
          <w:trHeight w:val="3479"/>
        </w:trPr>
        <w:tc>
          <w:tcPr>
            <w:tcW w:w="2500" w:type="pct"/>
            <w:hideMark/>
          </w:tcPr>
          <w:p w14:paraId="631FAC82" w14:textId="77777777" w:rsidR="009E05A3" w:rsidRPr="007C2AF7" w:rsidRDefault="009E05A3" w:rsidP="0070473E">
            <w:pPr>
              <w:spacing w:line="360" w:lineRule="auto"/>
              <w:jc w:val="both"/>
              <w:rPr>
                <w:rFonts w:ascii="Arial" w:hAnsi="Arial" w:cs="Arial"/>
                <w:b/>
                <w:bCs/>
                <w:sz w:val="22"/>
                <w:szCs w:val="22"/>
              </w:rPr>
            </w:pPr>
            <w:r w:rsidRPr="007C2AF7">
              <w:rPr>
                <w:rFonts w:ascii="Arial" w:hAnsi="Arial" w:cs="Arial"/>
                <w:b/>
                <w:bCs/>
                <w:sz w:val="22"/>
                <w:szCs w:val="22"/>
              </w:rPr>
              <w:t>WO (Weaknesses and Opportunities):</w:t>
            </w:r>
          </w:p>
          <w:p w14:paraId="5129EB84" w14:textId="77777777" w:rsidR="009E05A3" w:rsidRPr="007C2AF7" w:rsidRDefault="009E05A3" w:rsidP="0070473E">
            <w:pPr>
              <w:spacing w:line="360" w:lineRule="auto"/>
              <w:jc w:val="both"/>
              <w:rPr>
                <w:rFonts w:ascii="Arial" w:hAnsi="Arial" w:cs="Arial"/>
                <w:sz w:val="22"/>
                <w:szCs w:val="22"/>
                <w:lang w:val="en-IN"/>
              </w:rPr>
            </w:pPr>
          </w:p>
          <w:p w14:paraId="503CFD32" w14:textId="77777777" w:rsidR="009E05A3" w:rsidRPr="007C2AF7" w:rsidRDefault="009E05A3" w:rsidP="0070473E">
            <w:pPr>
              <w:spacing w:line="360" w:lineRule="auto"/>
              <w:jc w:val="both"/>
              <w:rPr>
                <w:rFonts w:ascii="Arial" w:hAnsi="Arial" w:cs="Arial"/>
                <w:sz w:val="22"/>
                <w:szCs w:val="22"/>
                <w:lang w:val="en-IN"/>
              </w:rPr>
            </w:pPr>
            <w:r w:rsidRPr="007C2AF7">
              <w:rPr>
                <w:rFonts w:ascii="Arial" w:hAnsi="Arial" w:cs="Arial"/>
                <w:sz w:val="22"/>
                <w:szCs w:val="22"/>
              </w:rPr>
              <w:t>The network integration issues can be addressed by using adequate digital tools, rising investments, and advancements in service innovation.</w:t>
            </w:r>
          </w:p>
          <w:p w14:paraId="4ECA43A0" w14:textId="77777777" w:rsidR="009E05A3" w:rsidRPr="007C2AF7" w:rsidRDefault="009E05A3" w:rsidP="0070473E">
            <w:pPr>
              <w:spacing w:line="360" w:lineRule="auto"/>
              <w:jc w:val="both"/>
              <w:rPr>
                <w:rFonts w:ascii="Arial" w:hAnsi="Arial" w:cs="Arial"/>
                <w:sz w:val="22"/>
                <w:szCs w:val="22"/>
                <w:lang w:val="en-IN"/>
              </w:rPr>
            </w:pPr>
            <w:r w:rsidRPr="007C2AF7">
              <w:rPr>
                <w:rFonts w:ascii="Arial" w:hAnsi="Arial" w:cs="Arial"/>
                <w:b/>
                <w:bCs/>
                <w:sz w:val="22"/>
                <w:szCs w:val="22"/>
              </w:rPr>
              <w:t> </w:t>
            </w:r>
          </w:p>
        </w:tc>
        <w:tc>
          <w:tcPr>
            <w:tcW w:w="2500" w:type="pct"/>
            <w:hideMark/>
          </w:tcPr>
          <w:p w14:paraId="40913082" w14:textId="77777777" w:rsidR="009E05A3" w:rsidRPr="007C2AF7" w:rsidRDefault="009E05A3" w:rsidP="0070473E">
            <w:pPr>
              <w:spacing w:line="360" w:lineRule="auto"/>
              <w:jc w:val="both"/>
              <w:rPr>
                <w:rFonts w:ascii="Arial" w:hAnsi="Arial" w:cs="Arial"/>
                <w:b/>
                <w:bCs/>
                <w:sz w:val="22"/>
                <w:szCs w:val="22"/>
              </w:rPr>
            </w:pPr>
            <w:r w:rsidRPr="007C2AF7">
              <w:rPr>
                <w:rFonts w:ascii="Arial" w:hAnsi="Arial" w:cs="Arial"/>
                <w:b/>
                <w:bCs/>
                <w:sz w:val="22"/>
                <w:szCs w:val="22"/>
              </w:rPr>
              <w:t>WT (Weaknesses and Threats):</w:t>
            </w:r>
          </w:p>
          <w:p w14:paraId="1CFECDD6" w14:textId="77777777" w:rsidR="009E05A3" w:rsidRPr="007C2AF7" w:rsidRDefault="009E05A3" w:rsidP="0070473E">
            <w:pPr>
              <w:spacing w:line="360" w:lineRule="auto"/>
              <w:jc w:val="both"/>
              <w:rPr>
                <w:rFonts w:ascii="Arial" w:hAnsi="Arial" w:cs="Arial"/>
                <w:b/>
                <w:bCs/>
                <w:sz w:val="22"/>
                <w:szCs w:val="22"/>
                <w:lang w:val="en-IN"/>
              </w:rPr>
            </w:pPr>
          </w:p>
          <w:p w14:paraId="762B3FB7" w14:textId="77777777" w:rsidR="009E05A3" w:rsidRPr="009E05A3" w:rsidRDefault="009E05A3" w:rsidP="0070473E">
            <w:pPr>
              <w:spacing w:line="360" w:lineRule="auto"/>
              <w:jc w:val="both"/>
              <w:rPr>
                <w:rFonts w:ascii="Arial" w:hAnsi="Arial" w:cs="Arial"/>
                <w:sz w:val="22"/>
                <w:szCs w:val="22"/>
                <w:lang w:val="en-IN"/>
              </w:rPr>
            </w:pPr>
            <w:r w:rsidRPr="007C2AF7">
              <w:rPr>
                <w:rFonts w:ascii="Arial" w:hAnsi="Arial" w:cs="Arial"/>
                <w:sz w:val="22"/>
                <w:szCs w:val="22"/>
              </w:rPr>
              <w:t>Weaknesses of Vodafone are operational inefficiency and regulatory issues that can create overall customer uncertainty and competitiveness in the saturated telecom sector.</w:t>
            </w:r>
          </w:p>
        </w:tc>
      </w:tr>
    </w:tbl>
    <w:p w14:paraId="36123D38" w14:textId="77777777" w:rsidR="009E05A3" w:rsidRPr="00F01B79" w:rsidRDefault="009E05A3" w:rsidP="0033404D">
      <w:pPr>
        <w:spacing w:line="360" w:lineRule="auto"/>
        <w:jc w:val="both"/>
        <w:rPr>
          <w:rFonts w:ascii="Arial" w:hAnsi="Arial" w:cs="Arial"/>
          <w:sz w:val="22"/>
          <w:szCs w:val="22"/>
        </w:rPr>
      </w:pPr>
    </w:p>
    <w:sectPr w:rsidR="009E05A3" w:rsidRPr="00F01B79">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EEDD73" w14:textId="77777777" w:rsidR="008850FA" w:rsidRDefault="008850FA" w:rsidP="0033404D">
      <w:pPr>
        <w:spacing w:after="0" w:line="240" w:lineRule="auto"/>
      </w:pPr>
      <w:r>
        <w:separator/>
      </w:r>
    </w:p>
  </w:endnote>
  <w:endnote w:type="continuationSeparator" w:id="0">
    <w:p w14:paraId="6EDBAE70" w14:textId="77777777" w:rsidR="008850FA" w:rsidRDefault="008850FA" w:rsidP="00334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4380057"/>
      <w:docPartObj>
        <w:docPartGallery w:val="Page Numbers (Bottom of Page)"/>
        <w:docPartUnique/>
      </w:docPartObj>
    </w:sdtPr>
    <w:sdtEndPr>
      <w:rPr>
        <w:rFonts w:ascii="Arial" w:hAnsi="Arial" w:cs="Arial"/>
        <w:noProof/>
        <w:sz w:val="20"/>
        <w:szCs w:val="20"/>
      </w:rPr>
    </w:sdtEndPr>
    <w:sdtContent>
      <w:p w14:paraId="10095123" w14:textId="00D0D5EB" w:rsidR="0033404D" w:rsidRPr="0033404D" w:rsidRDefault="0033404D">
        <w:pPr>
          <w:pStyle w:val="Footer"/>
          <w:jc w:val="center"/>
          <w:rPr>
            <w:rFonts w:ascii="Arial" w:hAnsi="Arial" w:cs="Arial"/>
            <w:sz w:val="20"/>
            <w:szCs w:val="20"/>
          </w:rPr>
        </w:pPr>
        <w:r w:rsidRPr="0033404D">
          <w:rPr>
            <w:rFonts w:ascii="Arial" w:hAnsi="Arial" w:cs="Arial"/>
            <w:sz w:val="20"/>
            <w:szCs w:val="20"/>
          </w:rPr>
          <w:fldChar w:fldCharType="begin"/>
        </w:r>
        <w:r w:rsidRPr="0033404D">
          <w:rPr>
            <w:rFonts w:ascii="Arial" w:hAnsi="Arial" w:cs="Arial"/>
            <w:sz w:val="20"/>
            <w:szCs w:val="20"/>
          </w:rPr>
          <w:instrText xml:space="preserve"> PAGE   \* MERGEFORMAT </w:instrText>
        </w:r>
        <w:r w:rsidRPr="0033404D">
          <w:rPr>
            <w:rFonts w:ascii="Arial" w:hAnsi="Arial" w:cs="Arial"/>
            <w:sz w:val="20"/>
            <w:szCs w:val="20"/>
          </w:rPr>
          <w:fldChar w:fldCharType="separate"/>
        </w:r>
        <w:r w:rsidRPr="0033404D">
          <w:rPr>
            <w:rFonts w:ascii="Arial" w:hAnsi="Arial" w:cs="Arial"/>
            <w:noProof/>
            <w:sz w:val="20"/>
            <w:szCs w:val="20"/>
          </w:rPr>
          <w:t>2</w:t>
        </w:r>
        <w:r w:rsidRPr="0033404D">
          <w:rPr>
            <w:rFonts w:ascii="Arial" w:hAnsi="Arial" w:cs="Arial"/>
            <w:noProof/>
            <w:sz w:val="20"/>
            <w:szCs w:val="20"/>
          </w:rPr>
          <w:fldChar w:fldCharType="end"/>
        </w:r>
      </w:p>
    </w:sdtContent>
  </w:sdt>
  <w:p w14:paraId="24E5AC69" w14:textId="77777777" w:rsidR="0033404D" w:rsidRDefault="00334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B667D6" w14:textId="77777777" w:rsidR="008850FA" w:rsidRDefault="008850FA" w:rsidP="0033404D">
      <w:pPr>
        <w:spacing w:after="0" w:line="240" w:lineRule="auto"/>
      </w:pPr>
      <w:r>
        <w:separator/>
      </w:r>
    </w:p>
  </w:footnote>
  <w:footnote w:type="continuationSeparator" w:id="0">
    <w:p w14:paraId="3EF9F3E5" w14:textId="77777777" w:rsidR="008850FA" w:rsidRDefault="008850FA" w:rsidP="00334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0F7061"/>
    <w:multiLevelType w:val="hybridMultilevel"/>
    <w:tmpl w:val="13A4D680"/>
    <w:lvl w:ilvl="0" w:tplc="76C6F3E2">
      <w:start w:val="1"/>
      <w:numFmt w:val="bullet"/>
      <w:lvlText w:val=""/>
      <w:lvlJc w:val="left"/>
      <w:pPr>
        <w:tabs>
          <w:tab w:val="num" w:pos="720"/>
        </w:tabs>
        <w:ind w:left="720" w:hanging="360"/>
      </w:pPr>
      <w:rPr>
        <w:rFonts w:ascii="Symbol" w:hAnsi="Symbol" w:hint="default"/>
      </w:rPr>
    </w:lvl>
    <w:lvl w:ilvl="1" w:tplc="DD7EC0D6" w:tentative="1">
      <w:start w:val="1"/>
      <w:numFmt w:val="bullet"/>
      <w:lvlText w:val=""/>
      <w:lvlJc w:val="left"/>
      <w:pPr>
        <w:tabs>
          <w:tab w:val="num" w:pos="1440"/>
        </w:tabs>
        <w:ind w:left="1440" w:hanging="360"/>
      </w:pPr>
      <w:rPr>
        <w:rFonts w:ascii="Symbol" w:hAnsi="Symbol" w:hint="default"/>
      </w:rPr>
    </w:lvl>
    <w:lvl w:ilvl="2" w:tplc="86DE6A5A" w:tentative="1">
      <w:start w:val="1"/>
      <w:numFmt w:val="bullet"/>
      <w:lvlText w:val=""/>
      <w:lvlJc w:val="left"/>
      <w:pPr>
        <w:tabs>
          <w:tab w:val="num" w:pos="2160"/>
        </w:tabs>
        <w:ind w:left="2160" w:hanging="360"/>
      </w:pPr>
      <w:rPr>
        <w:rFonts w:ascii="Symbol" w:hAnsi="Symbol" w:hint="default"/>
      </w:rPr>
    </w:lvl>
    <w:lvl w:ilvl="3" w:tplc="8F425B56" w:tentative="1">
      <w:start w:val="1"/>
      <w:numFmt w:val="bullet"/>
      <w:lvlText w:val=""/>
      <w:lvlJc w:val="left"/>
      <w:pPr>
        <w:tabs>
          <w:tab w:val="num" w:pos="2880"/>
        </w:tabs>
        <w:ind w:left="2880" w:hanging="360"/>
      </w:pPr>
      <w:rPr>
        <w:rFonts w:ascii="Symbol" w:hAnsi="Symbol" w:hint="default"/>
      </w:rPr>
    </w:lvl>
    <w:lvl w:ilvl="4" w:tplc="8C44B1A6" w:tentative="1">
      <w:start w:val="1"/>
      <w:numFmt w:val="bullet"/>
      <w:lvlText w:val=""/>
      <w:lvlJc w:val="left"/>
      <w:pPr>
        <w:tabs>
          <w:tab w:val="num" w:pos="3600"/>
        </w:tabs>
        <w:ind w:left="3600" w:hanging="360"/>
      </w:pPr>
      <w:rPr>
        <w:rFonts w:ascii="Symbol" w:hAnsi="Symbol" w:hint="default"/>
      </w:rPr>
    </w:lvl>
    <w:lvl w:ilvl="5" w:tplc="BACCC1CC" w:tentative="1">
      <w:start w:val="1"/>
      <w:numFmt w:val="bullet"/>
      <w:lvlText w:val=""/>
      <w:lvlJc w:val="left"/>
      <w:pPr>
        <w:tabs>
          <w:tab w:val="num" w:pos="4320"/>
        </w:tabs>
        <w:ind w:left="4320" w:hanging="360"/>
      </w:pPr>
      <w:rPr>
        <w:rFonts w:ascii="Symbol" w:hAnsi="Symbol" w:hint="default"/>
      </w:rPr>
    </w:lvl>
    <w:lvl w:ilvl="6" w:tplc="5C0A6264" w:tentative="1">
      <w:start w:val="1"/>
      <w:numFmt w:val="bullet"/>
      <w:lvlText w:val=""/>
      <w:lvlJc w:val="left"/>
      <w:pPr>
        <w:tabs>
          <w:tab w:val="num" w:pos="5040"/>
        </w:tabs>
        <w:ind w:left="5040" w:hanging="360"/>
      </w:pPr>
      <w:rPr>
        <w:rFonts w:ascii="Symbol" w:hAnsi="Symbol" w:hint="default"/>
      </w:rPr>
    </w:lvl>
    <w:lvl w:ilvl="7" w:tplc="0778E89C" w:tentative="1">
      <w:start w:val="1"/>
      <w:numFmt w:val="bullet"/>
      <w:lvlText w:val=""/>
      <w:lvlJc w:val="left"/>
      <w:pPr>
        <w:tabs>
          <w:tab w:val="num" w:pos="5760"/>
        </w:tabs>
        <w:ind w:left="5760" w:hanging="360"/>
      </w:pPr>
      <w:rPr>
        <w:rFonts w:ascii="Symbol" w:hAnsi="Symbol" w:hint="default"/>
      </w:rPr>
    </w:lvl>
    <w:lvl w:ilvl="8" w:tplc="2DAA270C"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3C960555"/>
    <w:multiLevelType w:val="hybridMultilevel"/>
    <w:tmpl w:val="942CEC60"/>
    <w:lvl w:ilvl="0" w:tplc="A8181370">
      <w:start w:val="1"/>
      <w:numFmt w:val="bullet"/>
      <w:lvlText w:val=""/>
      <w:lvlJc w:val="left"/>
      <w:pPr>
        <w:tabs>
          <w:tab w:val="num" w:pos="720"/>
        </w:tabs>
        <w:ind w:left="720" w:hanging="360"/>
      </w:pPr>
      <w:rPr>
        <w:rFonts w:ascii="Symbol" w:hAnsi="Symbol" w:hint="default"/>
      </w:rPr>
    </w:lvl>
    <w:lvl w:ilvl="1" w:tplc="29B467E8" w:tentative="1">
      <w:start w:val="1"/>
      <w:numFmt w:val="bullet"/>
      <w:lvlText w:val=""/>
      <w:lvlJc w:val="left"/>
      <w:pPr>
        <w:tabs>
          <w:tab w:val="num" w:pos="1440"/>
        </w:tabs>
        <w:ind w:left="1440" w:hanging="360"/>
      </w:pPr>
      <w:rPr>
        <w:rFonts w:ascii="Symbol" w:hAnsi="Symbol" w:hint="default"/>
      </w:rPr>
    </w:lvl>
    <w:lvl w:ilvl="2" w:tplc="C7E2E13A" w:tentative="1">
      <w:start w:val="1"/>
      <w:numFmt w:val="bullet"/>
      <w:lvlText w:val=""/>
      <w:lvlJc w:val="left"/>
      <w:pPr>
        <w:tabs>
          <w:tab w:val="num" w:pos="2160"/>
        </w:tabs>
        <w:ind w:left="2160" w:hanging="360"/>
      </w:pPr>
      <w:rPr>
        <w:rFonts w:ascii="Symbol" w:hAnsi="Symbol" w:hint="default"/>
      </w:rPr>
    </w:lvl>
    <w:lvl w:ilvl="3" w:tplc="27A8ADF6" w:tentative="1">
      <w:start w:val="1"/>
      <w:numFmt w:val="bullet"/>
      <w:lvlText w:val=""/>
      <w:lvlJc w:val="left"/>
      <w:pPr>
        <w:tabs>
          <w:tab w:val="num" w:pos="2880"/>
        </w:tabs>
        <w:ind w:left="2880" w:hanging="360"/>
      </w:pPr>
      <w:rPr>
        <w:rFonts w:ascii="Symbol" w:hAnsi="Symbol" w:hint="default"/>
      </w:rPr>
    </w:lvl>
    <w:lvl w:ilvl="4" w:tplc="612A20C4" w:tentative="1">
      <w:start w:val="1"/>
      <w:numFmt w:val="bullet"/>
      <w:lvlText w:val=""/>
      <w:lvlJc w:val="left"/>
      <w:pPr>
        <w:tabs>
          <w:tab w:val="num" w:pos="3600"/>
        </w:tabs>
        <w:ind w:left="3600" w:hanging="360"/>
      </w:pPr>
      <w:rPr>
        <w:rFonts w:ascii="Symbol" w:hAnsi="Symbol" w:hint="default"/>
      </w:rPr>
    </w:lvl>
    <w:lvl w:ilvl="5" w:tplc="7522326A" w:tentative="1">
      <w:start w:val="1"/>
      <w:numFmt w:val="bullet"/>
      <w:lvlText w:val=""/>
      <w:lvlJc w:val="left"/>
      <w:pPr>
        <w:tabs>
          <w:tab w:val="num" w:pos="4320"/>
        </w:tabs>
        <w:ind w:left="4320" w:hanging="360"/>
      </w:pPr>
      <w:rPr>
        <w:rFonts w:ascii="Symbol" w:hAnsi="Symbol" w:hint="default"/>
      </w:rPr>
    </w:lvl>
    <w:lvl w:ilvl="6" w:tplc="5FC0E0A0" w:tentative="1">
      <w:start w:val="1"/>
      <w:numFmt w:val="bullet"/>
      <w:lvlText w:val=""/>
      <w:lvlJc w:val="left"/>
      <w:pPr>
        <w:tabs>
          <w:tab w:val="num" w:pos="5040"/>
        </w:tabs>
        <w:ind w:left="5040" w:hanging="360"/>
      </w:pPr>
      <w:rPr>
        <w:rFonts w:ascii="Symbol" w:hAnsi="Symbol" w:hint="default"/>
      </w:rPr>
    </w:lvl>
    <w:lvl w:ilvl="7" w:tplc="091E11EE" w:tentative="1">
      <w:start w:val="1"/>
      <w:numFmt w:val="bullet"/>
      <w:lvlText w:val=""/>
      <w:lvlJc w:val="left"/>
      <w:pPr>
        <w:tabs>
          <w:tab w:val="num" w:pos="5760"/>
        </w:tabs>
        <w:ind w:left="5760" w:hanging="360"/>
      </w:pPr>
      <w:rPr>
        <w:rFonts w:ascii="Symbol" w:hAnsi="Symbol" w:hint="default"/>
      </w:rPr>
    </w:lvl>
    <w:lvl w:ilvl="8" w:tplc="52747C4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4BA25801"/>
    <w:multiLevelType w:val="hybridMultilevel"/>
    <w:tmpl w:val="DC36AB0A"/>
    <w:lvl w:ilvl="0" w:tplc="3D48554A">
      <w:start w:val="1"/>
      <w:numFmt w:val="bullet"/>
      <w:lvlText w:val=""/>
      <w:lvlJc w:val="left"/>
      <w:pPr>
        <w:tabs>
          <w:tab w:val="num" w:pos="720"/>
        </w:tabs>
        <w:ind w:left="720" w:hanging="360"/>
      </w:pPr>
      <w:rPr>
        <w:rFonts w:ascii="Symbol" w:hAnsi="Symbol" w:hint="default"/>
      </w:rPr>
    </w:lvl>
    <w:lvl w:ilvl="1" w:tplc="4910676C" w:tentative="1">
      <w:start w:val="1"/>
      <w:numFmt w:val="bullet"/>
      <w:lvlText w:val=""/>
      <w:lvlJc w:val="left"/>
      <w:pPr>
        <w:tabs>
          <w:tab w:val="num" w:pos="1440"/>
        </w:tabs>
        <w:ind w:left="1440" w:hanging="360"/>
      </w:pPr>
      <w:rPr>
        <w:rFonts w:ascii="Symbol" w:hAnsi="Symbol" w:hint="default"/>
      </w:rPr>
    </w:lvl>
    <w:lvl w:ilvl="2" w:tplc="F4EC88EC" w:tentative="1">
      <w:start w:val="1"/>
      <w:numFmt w:val="bullet"/>
      <w:lvlText w:val=""/>
      <w:lvlJc w:val="left"/>
      <w:pPr>
        <w:tabs>
          <w:tab w:val="num" w:pos="2160"/>
        </w:tabs>
        <w:ind w:left="2160" w:hanging="360"/>
      </w:pPr>
      <w:rPr>
        <w:rFonts w:ascii="Symbol" w:hAnsi="Symbol" w:hint="default"/>
      </w:rPr>
    </w:lvl>
    <w:lvl w:ilvl="3" w:tplc="6B46E8EC" w:tentative="1">
      <w:start w:val="1"/>
      <w:numFmt w:val="bullet"/>
      <w:lvlText w:val=""/>
      <w:lvlJc w:val="left"/>
      <w:pPr>
        <w:tabs>
          <w:tab w:val="num" w:pos="2880"/>
        </w:tabs>
        <w:ind w:left="2880" w:hanging="360"/>
      </w:pPr>
      <w:rPr>
        <w:rFonts w:ascii="Symbol" w:hAnsi="Symbol" w:hint="default"/>
      </w:rPr>
    </w:lvl>
    <w:lvl w:ilvl="4" w:tplc="2E189E3A" w:tentative="1">
      <w:start w:val="1"/>
      <w:numFmt w:val="bullet"/>
      <w:lvlText w:val=""/>
      <w:lvlJc w:val="left"/>
      <w:pPr>
        <w:tabs>
          <w:tab w:val="num" w:pos="3600"/>
        </w:tabs>
        <w:ind w:left="3600" w:hanging="360"/>
      </w:pPr>
      <w:rPr>
        <w:rFonts w:ascii="Symbol" w:hAnsi="Symbol" w:hint="default"/>
      </w:rPr>
    </w:lvl>
    <w:lvl w:ilvl="5" w:tplc="898AD4CE" w:tentative="1">
      <w:start w:val="1"/>
      <w:numFmt w:val="bullet"/>
      <w:lvlText w:val=""/>
      <w:lvlJc w:val="left"/>
      <w:pPr>
        <w:tabs>
          <w:tab w:val="num" w:pos="4320"/>
        </w:tabs>
        <w:ind w:left="4320" w:hanging="360"/>
      </w:pPr>
      <w:rPr>
        <w:rFonts w:ascii="Symbol" w:hAnsi="Symbol" w:hint="default"/>
      </w:rPr>
    </w:lvl>
    <w:lvl w:ilvl="6" w:tplc="9E90687E" w:tentative="1">
      <w:start w:val="1"/>
      <w:numFmt w:val="bullet"/>
      <w:lvlText w:val=""/>
      <w:lvlJc w:val="left"/>
      <w:pPr>
        <w:tabs>
          <w:tab w:val="num" w:pos="5040"/>
        </w:tabs>
        <w:ind w:left="5040" w:hanging="360"/>
      </w:pPr>
      <w:rPr>
        <w:rFonts w:ascii="Symbol" w:hAnsi="Symbol" w:hint="default"/>
      </w:rPr>
    </w:lvl>
    <w:lvl w:ilvl="7" w:tplc="0A42CC92" w:tentative="1">
      <w:start w:val="1"/>
      <w:numFmt w:val="bullet"/>
      <w:lvlText w:val=""/>
      <w:lvlJc w:val="left"/>
      <w:pPr>
        <w:tabs>
          <w:tab w:val="num" w:pos="5760"/>
        </w:tabs>
        <w:ind w:left="5760" w:hanging="360"/>
      </w:pPr>
      <w:rPr>
        <w:rFonts w:ascii="Symbol" w:hAnsi="Symbol" w:hint="default"/>
      </w:rPr>
    </w:lvl>
    <w:lvl w:ilvl="8" w:tplc="86EEC090"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7FA24058"/>
    <w:multiLevelType w:val="hybridMultilevel"/>
    <w:tmpl w:val="62DC2158"/>
    <w:lvl w:ilvl="0" w:tplc="6DEEC19A">
      <w:start w:val="1"/>
      <w:numFmt w:val="bullet"/>
      <w:lvlText w:val=""/>
      <w:lvlJc w:val="left"/>
      <w:pPr>
        <w:tabs>
          <w:tab w:val="num" w:pos="720"/>
        </w:tabs>
        <w:ind w:left="720" w:hanging="360"/>
      </w:pPr>
      <w:rPr>
        <w:rFonts w:ascii="Symbol" w:hAnsi="Symbol" w:hint="default"/>
      </w:rPr>
    </w:lvl>
    <w:lvl w:ilvl="1" w:tplc="A8EC03A4" w:tentative="1">
      <w:start w:val="1"/>
      <w:numFmt w:val="bullet"/>
      <w:lvlText w:val=""/>
      <w:lvlJc w:val="left"/>
      <w:pPr>
        <w:tabs>
          <w:tab w:val="num" w:pos="1440"/>
        </w:tabs>
        <w:ind w:left="1440" w:hanging="360"/>
      </w:pPr>
      <w:rPr>
        <w:rFonts w:ascii="Symbol" w:hAnsi="Symbol" w:hint="default"/>
      </w:rPr>
    </w:lvl>
    <w:lvl w:ilvl="2" w:tplc="02109DCC" w:tentative="1">
      <w:start w:val="1"/>
      <w:numFmt w:val="bullet"/>
      <w:lvlText w:val=""/>
      <w:lvlJc w:val="left"/>
      <w:pPr>
        <w:tabs>
          <w:tab w:val="num" w:pos="2160"/>
        </w:tabs>
        <w:ind w:left="2160" w:hanging="360"/>
      </w:pPr>
      <w:rPr>
        <w:rFonts w:ascii="Symbol" w:hAnsi="Symbol" w:hint="default"/>
      </w:rPr>
    </w:lvl>
    <w:lvl w:ilvl="3" w:tplc="364EB7E2" w:tentative="1">
      <w:start w:val="1"/>
      <w:numFmt w:val="bullet"/>
      <w:lvlText w:val=""/>
      <w:lvlJc w:val="left"/>
      <w:pPr>
        <w:tabs>
          <w:tab w:val="num" w:pos="2880"/>
        </w:tabs>
        <w:ind w:left="2880" w:hanging="360"/>
      </w:pPr>
      <w:rPr>
        <w:rFonts w:ascii="Symbol" w:hAnsi="Symbol" w:hint="default"/>
      </w:rPr>
    </w:lvl>
    <w:lvl w:ilvl="4" w:tplc="C6F09292" w:tentative="1">
      <w:start w:val="1"/>
      <w:numFmt w:val="bullet"/>
      <w:lvlText w:val=""/>
      <w:lvlJc w:val="left"/>
      <w:pPr>
        <w:tabs>
          <w:tab w:val="num" w:pos="3600"/>
        </w:tabs>
        <w:ind w:left="3600" w:hanging="360"/>
      </w:pPr>
      <w:rPr>
        <w:rFonts w:ascii="Symbol" w:hAnsi="Symbol" w:hint="default"/>
      </w:rPr>
    </w:lvl>
    <w:lvl w:ilvl="5" w:tplc="553AF3DE" w:tentative="1">
      <w:start w:val="1"/>
      <w:numFmt w:val="bullet"/>
      <w:lvlText w:val=""/>
      <w:lvlJc w:val="left"/>
      <w:pPr>
        <w:tabs>
          <w:tab w:val="num" w:pos="4320"/>
        </w:tabs>
        <w:ind w:left="4320" w:hanging="360"/>
      </w:pPr>
      <w:rPr>
        <w:rFonts w:ascii="Symbol" w:hAnsi="Symbol" w:hint="default"/>
      </w:rPr>
    </w:lvl>
    <w:lvl w:ilvl="6" w:tplc="1B70F27C" w:tentative="1">
      <w:start w:val="1"/>
      <w:numFmt w:val="bullet"/>
      <w:lvlText w:val=""/>
      <w:lvlJc w:val="left"/>
      <w:pPr>
        <w:tabs>
          <w:tab w:val="num" w:pos="5040"/>
        </w:tabs>
        <w:ind w:left="5040" w:hanging="360"/>
      </w:pPr>
      <w:rPr>
        <w:rFonts w:ascii="Symbol" w:hAnsi="Symbol" w:hint="default"/>
      </w:rPr>
    </w:lvl>
    <w:lvl w:ilvl="7" w:tplc="43F2EFBC" w:tentative="1">
      <w:start w:val="1"/>
      <w:numFmt w:val="bullet"/>
      <w:lvlText w:val=""/>
      <w:lvlJc w:val="left"/>
      <w:pPr>
        <w:tabs>
          <w:tab w:val="num" w:pos="5760"/>
        </w:tabs>
        <w:ind w:left="5760" w:hanging="360"/>
      </w:pPr>
      <w:rPr>
        <w:rFonts w:ascii="Symbol" w:hAnsi="Symbol" w:hint="default"/>
      </w:rPr>
    </w:lvl>
    <w:lvl w:ilvl="8" w:tplc="BFDCFB3A" w:tentative="1">
      <w:start w:val="1"/>
      <w:numFmt w:val="bullet"/>
      <w:lvlText w:val=""/>
      <w:lvlJc w:val="left"/>
      <w:pPr>
        <w:tabs>
          <w:tab w:val="num" w:pos="6480"/>
        </w:tabs>
        <w:ind w:left="6480" w:hanging="360"/>
      </w:pPr>
      <w:rPr>
        <w:rFonts w:ascii="Symbol" w:hAnsi="Symbol" w:hint="default"/>
      </w:rPr>
    </w:lvl>
  </w:abstractNum>
  <w:num w:numId="1" w16cid:durableId="595867743">
    <w:abstractNumId w:val="0"/>
  </w:num>
  <w:num w:numId="2" w16cid:durableId="1173373270">
    <w:abstractNumId w:val="3"/>
  </w:num>
  <w:num w:numId="3" w16cid:durableId="633952499">
    <w:abstractNumId w:val="1"/>
  </w:num>
  <w:num w:numId="4" w16cid:durableId="20062010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A96"/>
    <w:rsid w:val="00093933"/>
    <w:rsid w:val="000E73BE"/>
    <w:rsid w:val="0012381F"/>
    <w:rsid w:val="001F0FDE"/>
    <w:rsid w:val="00216250"/>
    <w:rsid w:val="00222753"/>
    <w:rsid w:val="00276650"/>
    <w:rsid w:val="002F700D"/>
    <w:rsid w:val="00312131"/>
    <w:rsid w:val="00321294"/>
    <w:rsid w:val="0033404D"/>
    <w:rsid w:val="00365AF3"/>
    <w:rsid w:val="00396735"/>
    <w:rsid w:val="003A3A49"/>
    <w:rsid w:val="003B7221"/>
    <w:rsid w:val="003D3890"/>
    <w:rsid w:val="00427A60"/>
    <w:rsid w:val="004433D0"/>
    <w:rsid w:val="004C0656"/>
    <w:rsid w:val="004C1EC9"/>
    <w:rsid w:val="004F2D55"/>
    <w:rsid w:val="005108CB"/>
    <w:rsid w:val="00534A9F"/>
    <w:rsid w:val="005E67DA"/>
    <w:rsid w:val="00650A96"/>
    <w:rsid w:val="00675015"/>
    <w:rsid w:val="00682204"/>
    <w:rsid w:val="006D48D9"/>
    <w:rsid w:val="0070537F"/>
    <w:rsid w:val="00781F75"/>
    <w:rsid w:val="007A7A9D"/>
    <w:rsid w:val="007C2AF7"/>
    <w:rsid w:val="007D1F92"/>
    <w:rsid w:val="008229EF"/>
    <w:rsid w:val="00831E18"/>
    <w:rsid w:val="00853E2F"/>
    <w:rsid w:val="008850FA"/>
    <w:rsid w:val="008853C5"/>
    <w:rsid w:val="008C1BAE"/>
    <w:rsid w:val="008E1D3F"/>
    <w:rsid w:val="00946541"/>
    <w:rsid w:val="00954BB9"/>
    <w:rsid w:val="00963668"/>
    <w:rsid w:val="00964612"/>
    <w:rsid w:val="00994C0E"/>
    <w:rsid w:val="009D4E57"/>
    <w:rsid w:val="009E05A3"/>
    <w:rsid w:val="00A01364"/>
    <w:rsid w:val="00A30835"/>
    <w:rsid w:val="00A309EC"/>
    <w:rsid w:val="00A85475"/>
    <w:rsid w:val="00AB35E5"/>
    <w:rsid w:val="00AB51B5"/>
    <w:rsid w:val="00B04E8E"/>
    <w:rsid w:val="00B05484"/>
    <w:rsid w:val="00B57083"/>
    <w:rsid w:val="00C1113F"/>
    <w:rsid w:val="00C13BC6"/>
    <w:rsid w:val="00C86B31"/>
    <w:rsid w:val="00D177FA"/>
    <w:rsid w:val="00D2597C"/>
    <w:rsid w:val="00DC08D8"/>
    <w:rsid w:val="00E01AAE"/>
    <w:rsid w:val="00E2383D"/>
    <w:rsid w:val="00EF50B6"/>
    <w:rsid w:val="00F01B79"/>
    <w:rsid w:val="00F90807"/>
    <w:rsid w:val="00F97AC9"/>
    <w:rsid w:val="00FE31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FA53C"/>
  <w15:chartTrackingRefBased/>
  <w15:docId w15:val="{DA1BF45F-219F-40F8-9CB6-1C885E6A8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12131"/>
    <w:pPr>
      <w:spacing w:line="360" w:lineRule="auto"/>
      <w:jc w:val="both"/>
      <w:outlineLvl w:val="0"/>
    </w:pPr>
    <w:rPr>
      <w:rFonts w:ascii="Arial" w:hAnsi="Arial" w:cs="Arial"/>
      <w:b/>
      <w:bCs/>
      <w:sz w:val="22"/>
      <w:szCs w:val="22"/>
      <w:lang w:val="en-IN"/>
    </w:rPr>
  </w:style>
  <w:style w:type="paragraph" w:styleId="Heading2">
    <w:name w:val="heading 2"/>
    <w:basedOn w:val="Normal"/>
    <w:next w:val="Normal"/>
    <w:link w:val="Heading2Char"/>
    <w:uiPriority w:val="9"/>
    <w:unhideWhenUsed/>
    <w:qFormat/>
    <w:rsid w:val="00831E18"/>
    <w:pPr>
      <w:spacing w:line="360" w:lineRule="auto"/>
      <w:jc w:val="both"/>
      <w:outlineLvl w:val="1"/>
    </w:pPr>
    <w:rPr>
      <w:rFonts w:ascii="Arial" w:hAnsi="Arial" w:cs="Arial"/>
      <w:b/>
      <w:bCs/>
      <w:sz w:val="22"/>
      <w:szCs w:val="22"/>
      <w:lang w:val="en-IN"/>
    </w:rPr>
  </w:style>
  <w:style w:type="paragraph" w:styleId="Heading3">
    <w:name w:val="heading 3"/>
    <w:basedOn w:val="Normal"/>
    <w:next w:val="Normal"/>
    <w:link w:val="Heading3Char"/>
    <w:uiPriority w:val="9"/>
    <w:semiHidden/>
    <w:unhideWhenUsed/>
    <w:qFormat/>
    <w:rsid w:val="00650A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A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A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A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A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A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A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131"/>
    <w:rPr>
      <w:rFonts w:ascii="Arial" w:hAnsi="Arial" w:cs="Arial"/>
      <w:b/>
      <w:bCs/>
      <w:sz w:val="22"/>
      <w:szCs w:val="22"/>
    </w:rPr>
  </w:style>
  <w:style w:type="character" w:customStyle="1" w:styleId="Heading2Char">
    <w:name w:val="Heading 2 Char"/>
    <w:basedOn w:val="DefaultParagraphFont"/>
    <w:link w:val="Heading2"/>
    <w:uiPriority w:val="9"/>
    <w:rsid w:val="00831E18"/>
    <w:rPr>
      <w:rFonts w:ascii="Arial" w:hAnsi="Arial" w:cs="Arial"/>
      <w:b/>
      <w:bCs/>
      <w:sz w:val="22"/>
      <w:szCs w:val="22"/>
    </w:rPr>
  </w:style>
  <w:style w:type="character" w:customStyle="1" w:styleId="Heading3Char">
    <w:name w:val="Heading 3 Char"/>
    <w:basedOn w:val="DefaultParagraphFont"/>
    <w:link w:val="Heading3"/>
    <w:uiPriority w:val="9"/>
    <w:semiHidden/>
    <w:rsid w:val="00650A9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650A9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650A9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650A9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50A9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50A9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50A9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50A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A9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50A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A9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50A96"/>
    <w:pPr>
      <w:spacing w:before="160"/>
      <w:jc w:val="center"/>
    </w:pPr>
    <w:rPr>
      <w:i/>
      <w:iCs/>
      <w:color w:val="404040" w:themeColor="text1" w:themeTint="BF"/>
    </w:rPr>
  </w:style>
  <w:style w:type="character" w:customStyle="1" w:styleId="QuoteChar">
    <w:name w:val="Quote Char"/>
    <w:basedOn w:val="DefaultParagraphFont"/>
    <w:link w:val="Quote"/>
    <w:uiPriority w:val="29"/>
    <w:rsid w:val="00650A96"/>
    <w:rPr>
      <w:i/>
      <w:iCs/>
      <w:color w:val="404040" w:themeColor="text1" w:themeTint="BF"/>
      <w:lang w:val="en-GB"/>
    </w:rPr>
  </w:style>
  <w:style w:type="paragraph" w:styleId="ListParagraph">
    <w:name w:val="List Paragraph"/>
    <w:basedOn w:val="Normal"/>
    <w:uiPriority w:val="34"/>
    <w:qFormat/>
    <w:rsid w:val="00650A96"/>
    <w:pPr>
      <w:ind w:left="720"/>
      <w:contextualSpacing/>
    </w:pPr>
  </w:style>
  <w:style w:type="character" w:styleId="IntenseEmphasis">
    <w:name w:val="Intense Emphasis"/>
    <w:basedOn w:val="DefaultParagraphFont"/>
    <w:uiPriority w:val="21"/>
    <w:qFormat/>
    <w:rsid w:val="00650A96"/>
    <w:rPr>
      <w:i/>
      <w:iCs/>
      <w:color w:val="0F4761" w:themeColor="accent1" w:themeShade="BF"/>
    </w:rPr>
  </w:style>
  <w:style w:type="paragraph" w:styleId="IntenseQuote">
    <w:name w:val="Intense Quote"/>
    <w:basedOn w:val="Normal"/>
    <w:next w:val="Normal"/>
    <w:link w:val="IntenseQuoteChar"/>
    <w:uiPriority w:val="30"/>
    <w:qFormat/>
    <w:rsid w:val="00650A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A96"/>
    <w:rPr>
      <w:i/>
      <w:iCs/>
      <w:color w:val="0F4761" w:themeColor="accent1" w:themeShade="BF"/>
      <w:lang w:val="en-GB"/>
    </w:rPr>
  </w:style>
  <w:style w:type="character" w:styleId="IntenseReference">
    <w:name w:val="Intense Reference"/>
    <w:basedOn w:val="DefaultParagraphFont"/>
    <w:uiPriority w:val="32"/>
    <w:qFormat/>
    <w:rsid w:val="00650A96"/>
    <w:rPr>
      <w:b/>
      <w:bCs/>
      <w:smallCaps/>
      <w:color w:val="0F4761" w:themeColor="accent1" w:themeShade="BF"/>
      <w:spacing w:val="5"/>
    </w:rPr>
  </w:style>
  <w:style w:type="paragraph" w:styleId="Header">
    <w:name w:val="header"/>
    <w:basedOn w:val="Normal"/>
    <w:link w:val="HeaderChar"/>
    <w:uiPriority w:val="99"/>
    <w:unhideWhenUsed/>
    <w:rsid w:val="00334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04D"/>
    <w:rPr>
      <w:lang w:val="en-GB"/>
    </w:rPr>
  </w:style>
  <w:style w:type="paragraph" w:styleId="Footer">
    <w:name w:val="footer"/>
    <w:basedOn w:val="Normal"/>
    <w:link w:val="FooterChar"/>
    <w:uiPriority w:val="99"/>
    <w:unhideWhenUsed/>
    <w:rsid w:val="00334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04D"/>
    <w:rPr>
      <w:lang w:val="en-GB"/>
    </w:rPr>
  </w:style>
  <w:style w:type="paragraph" w:styleId="TOCHeading">
    <w:name w:val="TOC Heading"/>
    <w:basedOn w:val="Heading1"/>
    <w:next w:val="Normal"/>
    <w:uiPriority w:val="39"/>
    <w:unhideWhenUsed/>
    <w:qFormat/>
    <w:rsid w:val="00A30835"/>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30835"/>
    <w:pPr>
      <w:spacing w:after="100"/>
    </w:pPr>
  </w:style>
  <w:style w:type="paragraph" w:styleId="TOC2">
    <w:name w:val="toc 2"/>
    <w:basedOn w:val="Normal"/>
    <w:next w:val="Normal"/>
    <w:autoRedefine/>
    <w:uiPriority w:val="39"/>
    <w:unhideWhenUsed/>
    <w:rsid w:val="00A30835"/>
    <w:pPr>
      <w:spacing w:after="100"/>
      <w:ind w:left="240"/>
    </w:pPr>
  </w:style>
  <w:style w:type="character" w:styleId="Hyperlink">
    <w:name w:val="Hyperlink"/>
    <w:basedOn w:val="DefaultParagraphFont"/>
    <w:uiPriority w:val="99"/>
    <w:unhideWhenUsed/>
    <w:rsid w:val="00A30835"/>
    <w:rPr>
      <w:color w:val="467886" w:themeColor="hyperlink"/>
      <w:u w:val="single"/>
    </w:rPr>
  </w:style>
  <w:style w:type="paragraph" w:styleId="NormalWeb">
    <w:name w:val="Normal (Web)"/>
    <w:basedOn w:val="Normal"/>
    <w:uiPriority w:val="99"/>
    <w:semiHidden/>
    <w:unhideWhenUsed/>
    <w:rsid w:val="00C13BC6"/>
    <w:rPr>
      <w:rFonts w:ascii="Times New Roman" w:hAnsi="Times New Roman" w:cs="Times New Roman"/>
    </w:rPr>
  </w:style>
  <w:style w:type="table" w:styleId="TableGrid">
    <w:name w:val="Table Grid"/>
    <w:basedOn w:val="TableNormal"/>
    <w:uiPriority w:val="39"/>
    <w:rsid w:val="0021625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E05A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nnectivityuk.org/wp-content/uploads/2017/05/Lowering-barriers-to-telecoms-infrastructure-deployment-Final-report.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odafone.com/our-company/our-strategic-prioriti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dafone.com/our-company/our-markets-and-operations/vodafone-busines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vodafone.com/our-company/vodafone-at-a-glance?section=module---everyone-connect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A0B81-6FE9-43E6-8AFC-92D18E937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5313</Words>
  <Characters>30290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Nuno Moreira</cp:lastModifiedBy>
  <cp:revision>4</cp:revision>
  <dcterms:created xsi:type="dcterms:W3CDTF">2026-07-07T13:57:00Z</dcterms:created>
  <dcterms:modified xsi:type="dcterms:W3CDTF">2026-07-11T12:46:00Z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9d723a8e-5a7c-4f2a-abdc-69fc08969718</vt:lpwstr>
  </property>
</Properties>
</file>