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ettings.xml" ContentType="application/vnd.openxmlformats-officedocument.wordprocessingml.settings+xml"/>
  <Override PartName="/word/glossary/styles.xml" ContentType="application/vnd.openxmlformats-officedocument.wordprocessingml.styles+xml"/>
  <Override PartName="/word/glossary/fontTable.xml" ContentType="application/vnd.openxmlformats-officedocument.wordprocessingml.fontTable+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drawing>
          <wp:inline distT="0" distB="0" distL="0" distR="0">
            <wp:extent cx="3810000" cy="1762125"/>
            <wp:effectExtent l="0" t="0" r="0" b="0"/>
            <wp:docPr id="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pic:cNvPicPr>
                      <a:picLocks noChangeAspect="1" noChangeArrowheads="1"/>
                    </pic:cNvPicPr>
                  </pic:nvPicPr>
                  <pic:blipFill>
                    <a:blip r:embed="rId2"/>
                    <a:stretch>
                      <a:fillRect/>
                    </a:stretch>
                  </pic:blipFill>
                  <pic:spPr bwMode="auto">
                    <a:xfrm>
                      <a:off x="0" y="0"/>
                      <a:ext cx="3810000" cy="1762125"/>
                    </a:xfrm>
                    <a:prstGeom prst="rect">
                      <a:avLst/>
                    </a:prstGeom>
                    <a:noFill/>
                  </pic:spPr>
                </pic:pic>
              </a:graphicData>
            </a:graphic>
          </wp:inline>
        </w:drawing>
      </w:r>
    </w:p>
    <w:p>
      <w:pPr>
        <w:pStyle w:val="Normal"/>
        <w:jc w:val="center"/>
        <w:rPr>
          <w:rFonts w:ascii="Google Sans Flex" w:hAnsi="Google Sans Flex"/>
          <w:sz w:val="26"/>
          <w:szCs w:val="26"/>
        </w:rPr>
      </w:pPr>
      <w:r>
        <w:rPr>
          <w:rFonts w:ascii="Google Sans Flex" w:hAnsi="Google Sans Flex"/>
          <w:b/>
          <w:bCs/>
          <w:sz w:val="26"/>
          <w:szCs w:val="26"/>
        </w:rPr>
        <w:t>‘</w:t>
      </w:r>
      <w:r>
        <w:rPr>
          <w:rFonts w:ascii="Google Sans Flex" w:hAnsi="Google Sans Flex"/>
          <w:b/>
          <w:bCs/>
          <w:sz w:val="26"/>
          <w:szCs w:val="26"/>
        </w:rPr>
        <w:t>Data Warehousing’</w:t>
      </w:r>
    </w:p>
    <w:p>
      <w:pPr>
        <w:pStyle w:val="Normal"/>
        <w:jc w:val="center"/>
        <w:rPr>
          <w:rFonts w:ascii="Google Sans Flex" w:hAnsi="Google Sans Flex"/>
          <w:sz w:val="26"/>
          <w:szCs w:val="26"/>
        </w:rPr>
      </w:pPr>
      <w:r>
        <w:rPr>
          <w:rFonts w:ascii="Google Sans Flex" w:hAnsi="Google Sans Flex"/>
          <w:b/>
          <w:bCs/>
          <w:sz w:val="26"/>
          <w:szCs w:val="26"/>
        </w:rPr>
        <w:t>Data Mining and Data Warehousing (ACCA6026)</w:t>
      </w:r>
    </w:p>
    <w:p>
      <w:pPr>
        <w:pStyle w:val="Normal"/>
        <w:jc w:val="center"/>
        <w:rPr>
          <w:rFonts w:ascii="Google Sans Flex" w:hAnsi="Google Sans Flex"/>
          <w:b/>
          <w:bCs/>
          <w:sz w:val="26"/>
          <w:szCs w:val="26"/>
        </w:rPr>
      </w:pPr>
      <w:r>
        <w:rPr>
          <w:rFonts w:ascii="Google Sans Flex" w:hAnsi="Google Sans Flex"/>
          <w:b/>
          <w:bCs/>
          <w:sz w:val="26"/>
          <w:szCs w:val="26"/>
        </w:rPr>
      </w:r>
    </w:p>
    <w:p>
      <w:pPr>
        <w:pStyle w:val="Normal"/>
        <w:jc w:val="center"/>
        <w:rPr>
          <w:rFonts w:ascii="Google Sans Flex" w:hAnsi="Google Sans Flex"/>
          <w:sz w:val="26"/>
          <w:szCs w:val="26"/>
        </w:rPr>
      </w:pPr>
      <w:r>
        <w:rPr>
          <w:rFonts w:ascii="Google Sans Flex" w:hAnsi="Google Sans Flex"/>
          <w:b/>
          <w:bCs/>
          <w:sz w:val="26"/>
          <w:szCs w:val="26"/>
        </w:rPr>
        <w:t>Jonathan Lesmond (2300728)</w:t>
      </w:r>
    </w:p>
    <w:p>
      <w:pPr>
        <w:pStyle w:val="Normal"/>
        <w:jc w:val="center"/>
        <w:rPr>
          <w:rFonts w:ascii="Google Sans Flex" w:hAnsi="Google Sans Flex"/>
          <w:sz w:val="26"/>
          <w:szCs w:val="26"/>
        </w:rPr>
      </w:pPr>
      <w:r>
        <w:rPr>
          <w:rFonts w:ascii="Google Sans Flex" w:hAnsi="Google Sans Flex"/>
          <w:b/>
          <w:bCs/>
          <w:sz w:val="26"/>
          <w:szCs w:val="26"/>
        </w:rPr>
        <w:t>BSc Applied Computing</w:t>
      </w:r>
    </w:p>
    <w:p>
      <w:pPr>
        <w:pStyle w:val="Normal"/>
        <w:spacing w:before="0" w:after="120"/>
        <w:jc w:val="center"/>
        <w:rPr>
          <w:rFonts w:ascii="Google Sans Flex" w:hAnsi="Google Sans Flex"/>
          <w:b/>
          <w:bCs/>
        </w:rPr>
      </w:pPr>
      <w:r>
        <w:rPr>
          <w:rFonts w:ascii="Google Sans Flex" w:hAnsi="Google Sans Flex"/>
          <w:b/>
          <w:bCs/>
        </w:rPr>
      </w:r>
    </w:p>
    <w:p>
      <w:pPr>
        <w:pStyle w:val="Normal"/>
        <w:spacing w:before="0" w:after="120"/>
        <w:rPr/>
      </w:pPr>
      <w:r>
        <w:rPr/>
      </w:r>
    </w:p>
    <w:sdt>
      <w:sdtPr>
        <w:docPartObj>
          <w:docPartGallery w:val="Table of Contents"/>
          <w:docPartUnique w:val="true"/>
        </w:docPartObj>
      </w:sdtPr>
      <w:sdtContent>
        <w:p>
          <w:pPr>
            <w:pStyle w:val="TOCHeading"/>
            <w:spacing w:before="0" w:after="120"/>
            <w:rPr/>
          </w:pPr>
          <w:r>
            <w:br w:type="page"/>
          </w:r>
          <w:r>
            <w:rPr/>
            <w:t>Table of Contents</w:t>
          </w:r>
        </w:p>
        <w:p>
          <w:pPr>
            <w:pStyle w:val="TOC1"/>
            <w:rPr>
              <w:rFonts w:ascii="Aptos" w:hAnsi="Aptos" w:cs="" w:asciiTheme="minorHAnsi" w:cstheme="minorBidi" w:hAnsiTheme="minorHAnsi"/>
              <w:kern w:val="2"/>
              <w:lang w:eastAsia="en-GB"/>
              <w14:ligatures w14:val="standardContextual"/>
            </w:rPr>
          </w:pPr>
          <w:r>
            <w:fldChar w:fldCharType="begin"/>
          </w:r>
          <w:r>
            <w:rPr>
              <w:rStyle w:val="IndexLink"/>
              <w:b/>
              <w:bCs/>
              <w:webHidden/>
            </w:rPr>
            <w:instrText xml:space="preserve"> TOC \z \o "1-3" \u \h</w:instrText>
          </w:r>
          <w:r>
            <w:rPr>
              <w:rStyle w:val="IndexLink"/>
              <w:b/>
              <w:bCs/>
              <w:webHidden/>
            </w:rPr>
            <w:fldChar w:fldCharType="separate"/>
          </w:r>
          <w:hyperlink w:anchor="_Toc230282697">
            <w:r>
              <w:rPr>
                <w:rStyle w:val="IndexLink"/>
                <w:b/>
                <w:bCs/>
                <w:webHidden/>
              </w:rPr>
              <w:t>1. Introduction</w:t>
            </w:r>
            <w:r>
              <w:rPr>
                <w:webHidden/>
              </w:rPr>
              <w:fldChar w:fldCharType="begin"/>
            </w:r>
            <w:r>
              <w:rPr>
                <w:webHidden/>
              </w:rPr>
              <w:instrText xml:space="preserve">PAGEREF _Toc230282697 \h</w:instrText>
            </w:r>
            <w:r>
              <w:rPr>
                <w:webHidden/>
              </w:rPr>
              <w:fldChar w:fldCharType="separate"/>
            </w:r>
            <w:r>
              <w:rPr>
                <w:rStyle w:val="IndexLink"/>
                <w:vanish w:val="false"/>
              </w:rPr>
              <w:tab/>
              <w:t>3</w:t>
            </w:r>
            <w:r>
              <w:rPr>
                <w:webHidden/>
              </w:rPr>
              <w:fldChar w:fldCharType="end"/>
            </w:r>
          </w:hyperlink>
        </w:p>
        <w:p>
          <w:pPr>
            <w:pStyle w:val="TOC2"/>
            <w:rPr>
              <w:rFonts w:ascii="Aptos" w:hAnsi="Aptos" w:cs="" w:asciiTheme="minorHAnsi" w:cstheme="minorBidi" w:hAnsiTheme="minorHAnsi"/>
              <w:kern w:val="2"/>
              <w:lang w:eastAsia="en-GB"/>
              <w14:ligatures w14:val="standardContextual"/>
            </w:rPr>
          </w:pPr>
          <w:hyperlink w:anchor="_Toc230282698">
            <w:r>
              <w:rPr>
                <w:rStyle w:val="IndexLink"/>
                <w:webHidden/>
              </w:rPr>
              <w:t>1.2 Data Warehouse Architecture</w:t>
            </w:r>
            <w:r>
              <w:rPr>
                <w:webHidden/>
              </w:rPr>
              <w:fldChar w:fldCharType="begin"/>
            </w:r>
            <w:r>
              <w:rPr>
                <w:webHidden/>
              </w:rPr>
              <w:instrText xml:space="preserve">PAGEREF _Toc230282698 \h</w:instrText>
            </w:r>
            <w:r>
              <w:rPr>
                <w:webHidden/>
              </w:rPr>
              <w:fldChar w:fldCharType="separate"/>
            </w:r>
            <w:r>
              <w:rPr>
                <w:rStyle w:val="IndexLink"/>
                <w:vanish w:val="false"/>
              </w:rPr>
              <w:tab/>
              <w:t>4</w:t>
            </w:r>
            <w:r>
              <w:rPr>
                <w:webHidden/>
              </w:rPr>
              <w:fldChar w:fldCharType="end"/>
            </w:r>
          </w:hyperlink>
        </w:p>
        <w:p>
          <w:pPr>
            <w:pStyle w:val="TOC2"/>
            <w:rPr>
              <w:rFonts w:ascii="Aptos" w:hAnsi="Aptos" w:cs="" w:asciiTheme="minorHAnsi" w:cstheme="minorBidi" w:hAnsiTheme="minorHAnsi"/>
              <w:kern w:val="2"/>
              <w:lang w:eastAsia="en-GB"/>
              <w14:ligatures w14:val="standardContextual"/>
            </w:rPr>
          </w:pPr>
          <w:hyperlink w:anchor="_Toc230282699">
            <w:r>
              <w:rPr>
                <w:rStyle w:val="IndexLink"/>
                <w:webHidden/>
              </w:rPr>
              <w:t>1.3 Data Marts</w:t>
            </w:r>
            <w:r>
              <w:rPr>
                <w:webHidden/>
              </w:rPr>
              <w:fldChar w:fldCharType="begin"/>
            </w:r>
            <w:r>
              <w:rPr>
                <w:webHidden/>
              </w:rPr>
              <w:instrText xml:space="preserve">PAGEREF _Toc230282699 \h</w:instrText>
            </w:r>
            <w:r>
              <w:rPr>
                <w:webHidden/>
              </w:rPr>
              <w:fldChar w:fldCharType="separate"/>
            </w:r>
            <w:r>
              <w:rPr>
                <w:rStyle w:val="IndexLink"/>
                <w:vanish w:val="false"/>
              </w:rPr>
              <w:tab/>
              <w:t>5</w:t>
            </w:r>
            <w:r>
              <w:rPr>
                <w:webHidden/>
              </w:rPr>
              <w:fldChar w:fldCharType="end"/>
            </w:r>
          </w:hyperlink>
        </w:p>
        <w:p>
          <w:pPr>
            <w:pStyle w:val="TOC2"/>
            <w:rPr>
              <w:rFonts w:ascii="Aptos" w:hAnsi="Aptos" w:cs="" w:asciiTheme="minorHAnsi" w:cstheme="minorBidi" w:hAnsiTheme="minorHAnsi"/>
              <w:kern w:val="2"/>
              <w:lang w:eastAsia="en-GB"/>
              <w14:ligatures w14:val="standardContextual"/>
            </w:rPr>
          </w:pPr>
          <w:hyperlink w:anchor="_Toc230282700">
            <w:r>
              <w:rPr>
                <w:rStyle w:val="IndexLink"/>
                <w:webHidden/>
              </w:rPr>
              <w:t>1.4 Normalisation in OLTP vs Dimensions in a Data Warehouse</w:t>
            </w:r>
            <w:r>
              <w:rPr>
                <w:webHidden/>
              </w:rPr>
              <w:fldChar w:fldCharType="begin"/>
            </w:r>
            <w:r>
              <w:rPr>
                <w:webHidden/>
              </w:rPr>
              <w:instrText xml:space="preserve">PAGEREF _Toc230282700 \h</w:instrText>
            </w:r>
            <w:r>
              <w:rPr>
                <w:webHidden/>
              </w:rPr>
              <w:fldChar w:fldCharType="separate"/>
            </w:r>
            <w:r>
              <w:rPr>
                <w:rStyle w:val="IndexLink"/>
                <w:vanish w:val="false"/>
              </w:rPr>
              <w:tab/>
              <w:t>6</w:t>
            </w:r>
            <w:r>
              <w:rPr>
                <w:webHidden/>
              </w:rPr>
              <w:fldChar w:fldCharType="end"/>
            </w:r>
          </w:hyperlink>
        </w:p>
        <w:p>
          <w:pPr>
            <w:pStyle w:val="TOC1"/>
            <w:rPr>
              <w:rFonts w:ascii="Aptos" w:hAnsi="Aptos" w:cs="" w:asciiTheme="minorHAnsi" w:cstheme="minorBidi" w:hAnsiTheme="minorHAnsi"/>
              <w:kern w:val="2"/>
              <w:lang w:eastAsia="en-GB"/>
              <w14:ligatures w14:val="standardContextual"/>
            </w:rPr>
          </w:pPr>
          <w:hyperlink w:anchor="_Toc230282701">
            <w:r>
              <w:rPr>
                <w:rStyle w:val="IndexLink"/>
                <w:b/>
                <w:bCs/>
                <w:webHidden/>
              </w:rPr>
              <w:t>2. Designing Data Warehouse Schema</w:t>
            </w:r>
            <w:r>
              <w:rPr>
                <w:webHidden/>
              </w:rPr>
              <w:fldChar w:fldCharType="begin"/>
            </w:r>
            <w:r>
              <w:rPr>
                <w:webHidden/>
              </w:rPr>
              <w:instrText xml:space="preserve">PAGEREF _Toc230282701 \h</w:instrText>
            </w:r>
            <w:r>
              <w:rPr>
                <w:webHidden/>
              </w:rPr>
              <w:fldChar w:fldCharType="separate"/>
            </w:r>
            <w:r>
              <w:rPr>
                <w:rStyle w:val="IndexLink"/>
                <w:vanish w:val="false"/>
              </w:rPr>
              <w:tab/>
              <w:t>7</w:t>
            </w:r>
            <w:r>
              <w:rPr>
                <w:webHidden/>
              </w:rPr>
              <w:fldChar w:fldCharType="end"/>
            </w:r>
          </w:hyperlink>
        </w:p>
        <w:p>
          <w:pPr>
            <w:pStyle w:val="TOC2"/>
            <w:rPr>
              <w:rFonts w:ascii="Aptos" w:hAnsi="Aptos" w:cs="" w:asciiTheme="minorHAnsi" w:cstheme="minorBidi" w:hAnsiTheme="minorHAnsi"/>
              <w:kern w:val="2"/>
              <w:lang w:eastAsia="en-GB"/>
              <w14:ligatures w14:val="standardContextual"/>
            </w:rPr>
          </w:pPr>
          <w:hyperlink w:anchor="_Toc230282702">
            <w:r>
              <w:rPr>
                <w:rStyle w:val="IndexLink"/>
                <w:webHidden/>
              </w:rPr>
              <w:t>2.1 Star Schema</w:t>
            </w:r>
            <w:r>
              <w:rPr>
                <w:webHidden/>
              </w:rPr>
              <w:fldChar w:fldCharType="begin"/>
            </w:r>
            <w:r>
              <w:rPr>
                <w:webHidden/>
              </w:rPr>
              <w:instrText xml:space="preserve">PAGEREF _Toc230282702 \h</w:instrText>
            </w:r>
            <w:r>
              <w:rPr>
                <w:webHidden/>
              </w:rPr>
              <w:fldChar w:fldCharType="separate"/>
            </w:r>
            <w:r>
              <w:rPr>
                <w:rStyle w:val="IndexLink"/>
                <w:vanish w:val="false"/>
              </w:rPr>
              <w:tab/>
              <w:t>7</w:t>
            </w:r>
            <w:r>
              <w:rPr>
                <w:webHidden/>
              </w:rPr>
              <w:fldChar w:fldCharType="end"/>
            </w:r>
          </w:hyperlink>
        </w:p>
        <w:p>
          <w:pPr>
            <w:pStyle w:val="TOC3"/>
            <w:rPr>
              <w:rFonts w:ascii="Aptos" w:hAnsi="Aptos" w:cs="" w:asciiTheme="minorHAnsi" w:cstheme="minorBidi" w:hAnsiTheme="minorHAnsi"/>
              <w:kern w:val="2"/>
              <w:lang w:eastAsia="en-GB"/>
              <w14:ligatures w14:val="standardContextual"/>
            </w:rPr>
          </w:pPr>
          <w:hyperlink w:anchor="_Toc230282703">
            <w:r>
              <w:rPr>
                <w:rStyle w:val="IndexLink"/>
                <w:b/>
                <w:bCs/>
                <w:webHidden/>
              </w:rPr>
              <w:t>2.1.1 Dimension Tables</w:t>
            </w:r>
            <w:r>
              <w:rPr>
                <w:webHidden/>
              </w:rPr>
              <w:fldChar w:fldCharType="begin"/>
            </w:r>
            <w:r>
              <w:rPr>
                <w:webHidden/>
              </w:rPr>
              <w:instrText xml:space="preserve">PAGEREF _Toc230282703 \h</w:instrText>
            </w:r>
            <w:r>
              <w:rPr>
                <w:webHidden/>
              </w:rPr>
              <w:fldChar w:fldCharType="separate"/>
            </w:r>
            <w:r>
              <w:rPr>
                <w:rStyle w:val="IndexLink"/>
                <w:vanish w:val="false"/>
              </w:rPr>
              <w:tab/>
              <w:t>8</w:t>
            </w:r>
            <w:r>
              <w:rPr>
                <w:webHidden/>
              </w:rPr>
              <w:fldChar w:fldCharType="end"/>
            </w:r>
          </w:hyperlink>
        </w:p>
        <w:p>
          <w:pPr>
            <w:pStyle w:val="TOC3"/>
            <w:rPr>
              <w:rFonts w:ascii="Aptos" w:hAnsi="Aptos" w:cs="" w:asciiTheme="minorHAnsi" w:cstheme="minorBidi" w:hAnsiTheme="minorHAnsi"/>
              <w:kern w:val="2"/>
              <w:lang w:eastAsia="en-GB"/>
              <w14:ligatures w14:val="standardContextual"/>
            </w:rPr>
          </w:pPr>
          <w:hyperlink w:anchor="_Toc230282704">
            <w:r>
              <w:rPr>
                <w:rStyle w:val="IndexLink"/>
                <w:b/>
                <w:bCs/>
                <w:webHidden/>
              </w:rPr>
              <w:t>2.1.2 Facts</w:t>
            </w:r>
            <w:r>
              <w:rPr>
                <w:webHidden/>
              </w:rPr>
              <w:fldChar w:fldCharType="begin"/>
            </w:r>
            <w:r>
              <w:rPr>
                <w:webHidden/>
              </w:rPr>
              <w:instrText xml:space="preserve">PAGEREF _Toc230282704 \h</w:instrText>
            </w:r>
            <w:r>
              <w:rPr>
                <w:webHidden/>
              </w:rPr>
              <w:fldChar w:fldCharType="separate"/>
            </w:r>
            <w:r>
              <w:rPr>
                <w:rStyle w:val="IndexLink"/>
                <w:vanish w:val="false"/>
              </w:rPr>
              <w:tab/>
              <w:t>10</w:t>
            </w:r>
            <w:r>
              <w:rPr>
                <w:webHidden/>
              </w:rPr>
              <w:fldChar w:fldCharType="end"/>
            </w:r>
          </w:hyperlink>
        </w:p>
        <w:p>
          <w:pPr>
            <w:pStyle w:val="TOC2"/>
            <w:rPr>
              <w:rFonts w:ascii="Aptos" w:hAnsi="Aptos" w:cs="" w:asciiTheme="minorHAnsi" w:cstheme="minorBidi" w:hAnsiTheme="minorHAnsi"/>
              <w:kern w:val="2"/>
              <w:lang w:eastAsia="en-GB"/>
              <w14:ligatures w14:val="standardContextual"/>
            </w:rPr>
          </w:pPr>
          <w:hyperlink w:anchor="_Toc230282705">
            <w:r>
              <w:rPr>
                <w:rStyle w:val="IndexLink"/>
                <w:webHidden/>
              </w:rPr>
              <w:t>2.2 Data Marts</w:t>
            </w:r>
            <w:r>
              <w:rPr>
                <w:webHidden/>
              </w:rPr>
              <w:fldChar w:fldCharType="begin"/>
            </w:r>
            <w:r>
              <w:rPr>
                <w:webHidden/>
              </w:rPr>
              <w:instrText xml:space="preserve">PAGEREF _Toc230282705 \h</w:instrText>
            </w:r>
            <w:r>
              <w:rPr>
                <w:webHidden/>
              </w:rPr>
              <w:fldChar w:fldCharType="separate"/>
            </w:r>
            <w:r>
              <w:rPr>
                <w:rStyle w:val="IndexLink"/>
                <w:vanish w:val="false"/>
              </w:rPr>
              <w:tab/>
              <w:t>11</w:t>
            </w:r>
            <w:r>
              <w:rPr>
                <w:webHidden/>
              </w:rPr>
              <w:fldChar w:fldCharType="end"/>
            </w:r>
          </w:hyperlink>
        </w:p>
        <w:p>
          <w:pPr>
            <w:pStyle w:val="TOC2"/>
            <w:rPr/>
          </w:pPr>
          <w:hyperlink w:anchor="_Toc230282706">
            <w:r>
              <w:rPr>
                <w:rStyle w:val="IndexLink"/>
                <w:rFonts w:ascii="Google Sans Flex" w:hAnsi="Google Sans Flex"/>
                <w:webHidden/>
              </w:rPr>
              <w:t>2.3 ETL Plan</w:t>
            </w:r>
            <w:r>
              <w:rPr>
                <w:webHidden/>
              </w:rPr>
              <w:fldChar w:fldCharType="begin"/>
            </w:r>
            <w:r>
              <w:rPr>
                <w:webHidden/>
              </w:rPr>
              <w:instrText xml:space="preserve">PAGEREF _Toc230282706 \h</w:instrText>
            </w:r>
            <w:r>
              <w:rPr>
                <w:webHidden/>
              </w:rPr>
              <w:fldChar w:fldCharType="separate"/>
            </w:r>
            <w:r>
              <w:rPr>
                <w:rStyle w:val="IndexLink"/>
                <w:rFonts w:ascii="Google Sans Flex" w:hAnsi="Google Sans Flex"/>
                <w:vanish w:val="false"/>
              </w:rPr>
              <w:tab/>
              <w:t>12</w:t>
            </w:r>
            <w:r>
              <w:rPr>
                <w:webHidden/>
              </w:rPr>
              <w:fldChar w:fldCharType="end"/>
            </w:r>
          </w:hyperlink>
        </w:p>
        <w:p>
          <w:pPr>
            <w:pStyle w:val="TOC2"/>
            <w:rPr/>
          </w:pPr>
          <w:hyperlink w:anchor="_Toc230282707">
            <w:r>
              <w:rPr>
                <w:rStyle w:val="IndexLink"/>
                <w:rFonts w:ascii="Google Sans Flex" w:hAnsi="Google Sans Flex"/>
                <w:webHidden/>
              </w:rPr>
              <w:t>2.4 Data Governance Issues</w:t>
            </w:r>
            <w:r>
              <w:rPr>
                <w:webHidden/>
              </w:rPr>
              <w:fldChar w:fldCharType="begin"/>
            </w:r>
            <w:r>
              <w:rPr>
                <w:webHidden/>
              </w:rPr>
              <w:instrText xml:space="preserve">PAGEREF _Toc230282707 \h</w:instrText>
            </w:r>
            <w:r>
              <w:rPr>
                <w:webHidden/>
              </w:rPr>
              <w:fldChar w:fldCharType="separate"/>
            </w:r>
            <w:r>
              <w:rPr>
                <w:rStyle w:val="IndexLink"/>
                <w:rFonts w:ascii="Google Sans Flex" w:hAnsi="Google Sans Flex"/>
                <w:vanish w:val="false"/>
              </w:rPr>
              <w:tab/>
              <w:t>17</w:t>
            </w:r>
            <w:r>
              <w:rPr>
                <w:webHidden/>
              </w:rPr>
              <w:fldChar w:fldCharType="end"/>
            </w:r>
          </w:hyperlink>
        </w:p>
        <w:p>
          <w:pPr>
            <w:pStyle w:val="Normal"/>
            <w:rPr>
              <w:rFonts w:ascii="Google Sans Flex" w:hAnsi="Google Sans Flex"/>
            </w:rPr>
          </w:pPr>
          <w:r>
            <w:rPr>
              <w:rFonts w:ascii="Google Sans Flex" w:hAnsi="Google Sans Flex"/>
            </w:rPr>
          </w:r>
          <w:r>
            <w:rPr>
              <w:rFonts w:ascii="Google Sans Flex" w:hAnsi="Google Sans Flex"/>
            </w:rPr>
            <w:fldChar w:fldCharType="end"/>
          </w:r>
        </w:p>
      </w:sdtContent>
    </w:sdt>
    <w:p>
      <w:pPr>
        <w:pStyle w:val="TableofFigures"/>
        <w:tabs>
          <w:tab w:val="clear" w:pos="720"/>
          <w:tab w:val="right" w:pos="9350" w:leader="dot"/>
        </w:tabs>
        <w:rPr>
          <w:rFonts w:ascii="Google Sans Flex" w:hAnsi="Google Sans Flex"/>
        </w:rPr>
      </w:pPr>
      <w:r>
        <w:rPr>
          <w:rFonts w:eastAsia="Noto Sans CJK SC" w:cs="Noto Sans" w:ascii="Google Sans Flex" w:hAnsi="Google Sans Flex"/>
          <w:b/>
          <w:bCs/>
          <w:sz w:val="32"/>
          <w:szCs w:val="32"/>
        </w:rPr>
        <w:t>Table of Figures</w:t>
      </w:r>
    </w:p>
    <w:p>
      <w:pPr>
        <w:pStyle w:val="TableofFigures"/>
        <w:tabs>
          <w:tab w:val="clear" w:pos="720"/>
          <w:tab w:val="right" w:pos="9350" w:leader="dot"/>
        </w:tabs>
        <w:rPr/>
      </w:pPr>
      <w:r>
        <w:fldChar w:fldCharType="begin"/>
      </w:r>
      <w:r>
        <w:rPr>
          <w:rStyle w:val="IndexLink"/>
          <w:rFonts w:ascii="Google Sans Flex" w:hAnsi="Google Sans Flex"/>
        </w:rPr>
        <w:instrText xml:space="preserve"> TOC \c "Figure" \h </w:instrText>
      </w:r>
      <w:r>
        <w:rPr>
          <w:rStyle w:val="IndexLink"/>
          <w:rFonts w:ascii="Google Sans Flex" w:hAnsi="Google Sans Flex"/>
        </w:rPr>
        <w:fldChar w:fldCharType="separate"/>
      </w:r>
      <w:hyperlink w:anchor="_Toc230258450">
        <w:r>
          <w:rPr>
            <w:rStyle w:val="IndexLink"/>
            <w:rFonts w:ascii="Google Sans Flex" w:hAnsi="Google Sans Flex"/>
          </w:rPr>
          <w:t>Figure 1 - Data Warehouse Architecture.</w:t>
        </w:r>
        <w:r>
          <w:rPr>
            <w:webHidden/>
          </w:rPr>
          <w:fldChar w:fldCharType="begin"/>
        </w:r>
        <w:r>
          <w:rPr>
            <w:webHidden/>
          </w:rPr>
          <w:instrText xml:space="preserve">PAGEREF _Toc230258450 \h</w:instrText>
        </w:r>
        <w:r>
          <w:rPr>
            <w:webHidden/>
          </w:rPr>
          <w:fldChar w:fldCharType="separate"/>
        </w:r>
        <w:r>
          <w:rPr>
            <w:rStyle w:val="IndexLink"/>
            <w:rFonts w:ascii="Google Sans Flex" w:hAnsi="Google Sans Flex"/>
            <w:vanish w:val="false"/>
          </w:rPr>
          <w:tab/>
          <w:t>5</w:t>
        </w:r>
        <w:r>
          <w:rPr>
            <w:webHidden/>
          </w:rPr>
          <w:fldChar w:fldCharType="end"/>
        </w:r>
      </w:hyperlink>
    </w:p>
    <w:p>
      <w:pPr>
        <w:pStyle w:val="TableofFigures"/>
        <w:tabs>
          <w:tab w:val="clear" w:pos="720"/>
          <w:tab w:val="right" w:pos="9350" w:leader="dot"/>
        </w:tabs>
        <w:rPr/>
      </w:pPr>
      <w:hyperlink w:anchor="_Toc230258451">
        <w:r>
          <w:rPr>
            <w:rStyle w:val="IndexLink"/>
            <w:rFonts w:ascii="Google Sans Flex" w:hAnsi="Google Sans Flex"/>
          </w:rPr>
          <w:t>Figure 2 - Example Star Schema.</w:t>
        </w:r>
        <w:r>
          <w:rPr>
            <w:webHidden/>
          </w:rPr>
          <w:fldChar w:fldCharType="begin"/>
        </w:r>
        <w:r>
          <w:rPr>
            <w:webHidden/>
          </w:rPr>
          <w:instrText xml:space="preserve">PAGEREF _Toc230258451 \h</w:instrText>
        </w:r>
        <w:r>
          <w:rPr>
            <w:webHidden/>
          </w:rPr>
          <w:fldChar w:fldCharType="separate"/>
        </w:r>
        <w:r>
          <w:rPr>
            <w:rStyle w:val="IndexLink"/>
            <w:rFonts w:ascii="Google Sans Flex" w:hAnsi="Google Sans Flex"/>
            <w:vanish w:val="false"/>
          </w:rPr>
          <w:tab/>
          <w:t>7</w:t>
        </w:r>
        <w:r>
          <w:rPr>
            <w:webHidden/>
          </w:rPr>
          <w:fldChar w:fldCharType="end"/>
        </w:r>
      </w:hyperlink>
    </w:p>
    <w:p>
      <w:pPr>
        <w:pStyle w:val="TableofFigures"/>
        <w:tabs>
          <w:tab w:val="clear" w:pos="720"/>
          <w:tab w:val="right" w:pos="9350" w:leader="dot"/>
        </w:tabs>
        <w:rPr/>
      </w:pPr>
      <w:hyperlink w:anchor="_Toc230258452">
        <w:r>
          <w:rPr>
            <w:rStyle w:val="IndexLink"/>
            <w:rFonts w:ascii="Google Sans Flex" w:hAnsi="Google Sans Flex"/>
          </w:rPr>
          <w:t>Figure 3 - Proposed Data Warehouse Star Schema.</w:t>
        </w:r>
        <w:r>
          <w:rPr>
            <w:webHidden/>
          </w:rPr>
          <w:fldChar w:fldCharType="begin"/>
        </w:r>
        <w:r>
          <w:rPr>
            <w:webHidden/>
          </w:rPr>
          <w:instrText xml:space="preserve">PAGEREF _Toc230258452 \h</w:instrText>
        </w:r>
        <w:r>
          <w:rPr>
            <w:webHidden/>
          </w:rPr>
          <w:fldChar w:fldCharType="separate"/>
        </w:r>
        <w:r>
          <w:rPr>
            <w:rStyle w:val="IndexLink"/>
            <w:rFonts w:ascii="Google Sans Flex" w:hAnsi="Google Sans Flex"/>
            <w:vanish w:val="false"/>
          </w:rPr>
          <w:tab/>
          <w:t>8</w:t>
        </w:r>
        <w:r>
          <w:rPr>
            <w:webHidden/>
          </w:rPr>
          <w:fldChar w:fldCharType="end"/>
        </w:r>
      </w:hyperlink>
    </w:p>
    <w:p>
      <w:pPr>
        <w:pStyle w:val="TableofFigures"/>
        <w:tabs>
          <w:tab w:val="clear" w:pos="720"/>
          <w:tab w:val="right" w:pos="9350" w:leader="dot"/>
        </w:tabs>
        <w:rPr/>
      </w:pPr>
      <w:hyperlink w:anchor="_Toc230258453">
        <w:r>
          <w:rPr>
            <w:rStyle w:val="IndexLink"/>
            <w:rFonts w:ascii="Google Sans Flex" w:hAnsi="Google Sans Flex"/>
          </w:rPr>
          <w:t>Figure 4 - Aggregate Data, Master Data and Metadata for Star Schema.</w:t>
        </w:r>
        <w:r>
          <w:rPr>
            <w:webHidden/>
          </w:rPr>
          <w:fldChar w:fldCharType="begin"/>
        </w:r>
        <w:r>
          <w:rPr>
            <w:webHidden/>
          </w:rPr>
          <w:instrText xml:space="preserve">PAGEREF _Toc230258453 \h</w:instrText>
        </w:r>
        <w:r>
          <w:rPr>
            <w:webHidden/>
          </w:rPr>
          <w:fldChar w:fldCharType="separate"/>
        </w:r>
        <w:r>
          <w:rPr>
            <w:rStyle w:val="IndexLink"/>
            <w:rFonts w:ascii="Google Sans Flex" w:hAnsi="Google Sans Flex"/>
            <w:vanish w:val="false"/>
          </w:rPr>
          <w:tab/>
          <w:t>9</w:t>
        </w:r>
        <w:r>
          <w:rPr>
            <w:webHidden/>
          </w:rPr>
          <w:fldChar w:fldCharType="end"/>
        </w:r>
      </w:hyperlink>
    </w:p>
    <w:p>
      <w:pPr>
        <w:pStyle w:val="TableofFigures"/>
        <w:tabs>
          <w:tab w:val="clear" w:pos="720"/>
          <w:tab w:val="right" w:pos="9350" w:leader="dot"/>
        </w:tabs>
        <w:rPr/>
      </w:pPr>
      <w:hyperlink w:anchor="_Toc230258454">
        <w:r>
          <w:rPr>
            <w:rStyle w:val="IndexLink"/>
            <w:rFonts w:ascii="Google Sans Flex" w:hAnsi="Google Sans Flex"/>
          </w:rPr>
          <w:t>Figure 5 - Products and Category Dimension.</w:t>
        </w:r>
        <w:r>
          <w:rPr>
            <w:webHidden/>
          </w:rPr>
          <w:fldChar w:fldCharType="begin"/>
        </w:r>
        <w:r>
          <w:rPr>
            <w:webHidden/>
          </w:rPr>
          <w:instrText xml:space="preserve">PAGEREF _Toc230258454 \h</w:instrText>
        </w:r>
        <w:r>
          <w:rPr>
            <w:webHidden/>
          </w:rPr>
          <w:fldChar w:fldCharType="separate"/>
        </w:r>
        <w:r>
          <w:rPr>
            <w:rStyle w:val="IndexLink"/>
            <w:rFonts w:ascii="Google Sans Flex" w:hAnsi="Google Sans Flex"/>
            <w:vanish w:val="false"/>
          </w:rPr>
          <w:tab/>
          <w:t>9</w:t>
        </w:r>
        <w:r>
          <w:rPr>
            <w:webHidden/>
          </w:rPr>
          <w:fldChar w:fldCharType="end"/>
        </w:r>
      </w:hyperlink>
    </w:p>
    <w:p>
      <w:pPr>
        <w:pStyle w:val="TableofFigures"/>
        <w:tabs>
          <w:tab w:val="clear" w:pos="720"/>
          <w:tab w:val="right" w:pos="9350" w:leader="dot"/>
        </w:tabs>
        <w:rPr/>
      </w:pPr>
      <w:hyperlink w:anchor="_Toc230258455">
        <w:r>
          <w:rPr>
            <w:rStyle w:val="IndexLink"/>
            <w:rFonts w:ascii="Google Sans Flex" w:hAnsi="Google Sans Flex"/>
          </w:rPr>
          <w:t>Figure 6 - Shop, InventoryCheck and Date Dimensions.</w:t>
        </w:r>
        <w:r>
          <w:rPr>
            <w:webHidden/>
          </w:rPr>
          <w:fldChar w:fldCharType="begin"/>
        </w:r>
        <w:r>
          <w:rPr>
            <w:webHidden/>
          </w:rPr>
          <w:instrText xml:space="preserve">PAGEREF _Toc230258455 \h</w:instrText>
        </w:r>
        <w:r>
          <w:rPr>
            <w:webHidden/>
          </w:rPr>
          <w:fldChar w:fldCharType="separate"/>
        </w:r>
        <w:r>
          <w:rPr>
            <w:rStyle w:val="IndexLink"/>
            <w:rFonts w:ascii="Google Sans Flex" w:hAnsi="Google Sans Flex"/>
            <w:vanish w:val="false"/>
          </w:rPr>
          <w:tab/>
          <w:t>10</w:t>
        </w:r>
        <w:r>
          <w:rPr>
            <w:webHidden/>
          </w:rPr>
          <w:fldChar w:fldCharType="end"/>
        </w:r>
      </w:hyperlink>
    </w:p>
    <w:p>
      <w:pPr>
        <w:pStyle w:val="TableofFigures"/>
        <w:tabs>
          <w:tab w:val="clear" w:pos="720"/>
          <w:tab w:val="right" w:pos="9350" w:leader="dot"/>
        </w:tabs>
        <w:rPr/>
      </w:pPr>
      <w:hyperlink w:anchor="_Toc230258456">
        <w:r>
          <w:rPr>
            <w:rStyle w:val="IndexLink"/>
            <w:rFonts w:ascii="Google Sans Flex" w:hAnsi="Google Sans Flex"/>
          </w:rPr>
          <w:t>Figure 7 - Customer, Suppliers, Warehouse and Offers Dimensions.</w:t>
        </w:r>
        <w:r>
          <w:rPr>
            <w:webHidden/>
          </w:rPr>
          <w:fldChar w:fldCharType="begin"/>
        </w:r>
        <w:r>
          <w:rPr>
            <w:webHidden/>
          </w:rPr>
          <w:instrText xml:space="preserve">PAGEREF _Toc230258456 \h</w:instrText>
        </w:r>
        <w:r>
          <w:rPr>
            <w:webHidden/>
          </w:rPr>
          <w:fldChar w:fldCharType="separate"/>
        </w:r>
        <w:r>
          <w:rPr>
            <w:rStyle w:val="IndexLink"/>
            <w:rFonts w:ascii="Google Sans Flex" w:hAnsi="Google Sans Flex"/>
            <w:vanish w:val="false"/>
          </w:rPr>
          <w:tab/>
          <w:t>10</w:t>
        </w:r>
        <w:r>
          <w:rPr>
            <w:webHidden/>
          </w:rPr>
          <w:fldChar w:fldCharType="end"/>
        </w:r>
      </w:hyperlink>
    </w:p>
    <w:p>
      <w:pPr>
        <w:pStyle w:val="TableofFigures"/>
        <w:tabs>
          <w:tab w:val="clear" w:pos="720"/>
          <w:tab w:val="right" w:pos="9350" w:leader="dot"/>
        </w:tabs>
        <w:rPr/>
      </w:pPr>
      <w:hyperlink w:anchor="_Toc230258457">
        <w:r>
          <w:rPr>
            <w:rStyle w:val="IndexLink"/>
            <w:rFonts w:ascii="Google Sans Flex" w:hAnsi="Google Sans Flex"/>
          </w:rPr>
          <w:t>Figure 8 - Rental and Return Order Facts.</w:t>
        </w:r>
        <w:r>
          <w:rPr>
            <w:webHidden/>
          </w:rPr>
          <w:fldChar w:fldCharType="begin"/>
        </w:r>
        <w:r>
          <w:rPr>
            <w:webHidden/>
          </w:rPr>
          <w:instrText xml:space="preserve">PAGEREF _Toc230258457 \h</w:instrText>
        </w:r>
        <w:r>
          <w:rPr>
            <w:webHidden/>
          </w:rPr>
          <w:fldChar w:fldCharType="separate"/>
        </w:r>
        <w:r>
          <w:rPr>
            <w:rStyle w:val="IndexLink"/>
            <w:rFonts w:ascii="Google Sans Flex" w:hAnsi="Google Sans Flex"/>
            <w:vanish w:val="false"/>
          </w:rPr>
          <w:tab/>
          <w:t>11</w:t>
        </w:r>
        <w:r>
          <w:rPr>
            <w:webHidden/>
          </w:rPr>
          <w:fldChar w:fldCharType="end"/>
        </w:r>
      </w:hyperlink>
    </w:p>
    <w:p>
      <w:pPr>
        <w:pStyle w:val="TableofFigures"/>
        <w:tabs>
          <w:tab w:val="clear" w:pos="720"/>
          <w:tab w:val="right" w:pos="9350" w:leader="dot"/>
        </w:tabs>
        <w:rPr/>
      </w:pPr>
      <w:hyperlink w:anchor="_Toc230258458">
        <w:r>
          <w:rPr>
            <w:rStyle w:val="IndexLink"/>
            <w:rFonts w:ascii="Google Sans Flex" w:hAnsi="Google Sans Flex"/>
          </w:rPr>
          <w:t>Figure 9 - Invoices Fact.</w:t>
        </w:r>
        <w:r>
          <w:rPr>
            <w:webHidden/>
          </w:rPr>
          <w:fldChar w:fldCharType="begin"/>
        </w:r>
        <w:r>
          <w:rPr>
            <w:webHidden/>
          </w:rPr>
          <w:instrText xml:space="preserve">PAGEREF _Toc230258458 \h</w:instrText>
        </w:r>
        <w:r>
          <w:rPr>
            <w:webHidden/>
          </w:rPr>
          <w:fldChar w:fldCharType="separate"/>
        </w:r>
        <w:r>
          <w:rPr>
            <w:rStyle w:val="IndexLink"/>
            <w:rFonts w:ascii="Google Sans Flex" w:hAnsi="Google Sans Flex"/>
            <w:vanish w:val="false"/>
          </w:rPr>
          <w:tab/>
          <w:t>12</w:t>
        </w:r>
        <w:r>
          <w:rPr>
            <w:webHidden/>
          </w:rPr>
          <w:fldChar w:fldCharType="end"/>
        </w:r>
      </w:hyperlink>
    </w:p>
    <w:p>
      <w:pPr>
        <w:pStyle w:val="TableofFigures"/>
        <w:tabs>
          <w:tab w:val="clear" w:pos="720"/>
          <w:tab w:val="right" w:pos="9350" w:leader="dot"/>
        </w:tabs>
        <w:rPr/>
      </w:pPr>
      <w:hyperlink w:anchor="_Toc230258459">
        <w:r>
          <w:rPr>
            <w:rStyle w:val="IndexLink"/>
            <w:rFonts w:ascii="Google Sans Flex" w:hAnsi="Google Sans Flex"/>
          </w:rPr>
          <w:t>Figure 10 - Finance Data Mart.</w:t>
        </w:r>
        <w:r>
          <w:rPr>
            <w:webHidden/>
          </w:rPr>
          <w:fldChar w:fldCharType="begin"/>
        </w:r>
        <w:r>
          <w:rPr>
            <w:webHidden/>
          </w:rPr>
          <w:instrText xml:space="preserve">PAGEREF _Toc230258459 \h</w:instrText>
        </w:r>
        <w:r>
          <w:rPr>
            <w:webHidden/>
          </w:rPr>
          <w:fldChar w:fldCharType="separate"/>
        </w:r>
        <w:r>
          <w:rPr>
            <w:rStyle w:val="IndexLink"/>
            <w:rFonts w:ascii="Google Sans Flex" w:hAnsi="Google Sans Flex"/>
            <w:vanish w:val="false"/>
          </w:rPr>
          <w:tab/>
          <w:t>12</w:t>
        </w:r>
        <w:r>
          <w:rPr>
            <w:webHidden/>
          </w:rPr>
          <w:fldChar w:fldCharType="end"/>
        </w:r>
      </w:hyperlink>
    </w:p>
    <w:p>
      <w:pPr>
        <w:pStyle w:val="TableofFigures"/>
        <w:tabs>
          <w:tab w:val="clear" w:pos="720"/>
          <w:tab w:val="right" w:pos="9350" w:leader="dot"/>
        </w:tabs>
        <w:rPr/>
      </w:pPr>
      <w:hyperlink w:anchor="_Toc230258460">
        <w:r>
          <w:rPr>
            <w:rStyle w:val="IndexLink"/>
            <w:rFonts w:ascii="Google Sans Flex" w:hAnsi="Google Sans Flex"/>
          </w:rPr>
          <w:t>Figure 11 - Advertising Data Mart.</w:t>
        </w:r>
        <w:r>
          <w:rPr>
            <w:webHidden/>
          </w:rPr>
          <w:fldChar w:fldCharType="begin"/>
        </w:r>
        <w:r>
          <w:rPr>
            <w:webHidden/>
          </w:rPr>
          <w:instrText xml:space="preserve">PAGEREF _Toc230258460 \h</w:instrText>
        </w:r>
        <w:r>
          <w:rPr>
            <w:webHidden/>
          </w:rPr>
          <w:fldChar w:fldCharType="separate"/>
        </w:r>
        <w:r>
          <w:rPr>
            <w:rStyle w:val="IndexLink"/>
            <w:rFonts w:ascii="Google Sans Flex" w:hAnsi="Google Sans Flex"/>
            <w:vanish w:val="false"/>
          </w:rPr>
          <w:tab/>
          <w:t>12</w:t>
        </w:r>
        <w:r>
          <w:rPr>
            <w:webHidden/>
          </w:rPr>
          <w:fldChar w:fldCharType="end"/>
        </w:r>
      </w:hyperlink>
    </w:p>
    <w:p>
      <w:pPr>
        <w:pStyle w:val="TableofFigures"/>
        <w:tabs>
          <w:tab w:val="clear" w:pos="720"/>
          <w:tab w:val="right" w:pos="9350" w:leader="dot"/>
        </w:tabs>
        <w:rPr/>
      </w:pPr>
      <w:hyperlink w:anchor="_Toc230258461">
        <w:r>
          <w:rPr>
            <w:rStyle w:val="IndexLink"/>
            <w:rFonts w:ascii="Google Sans Flex" w:hAnsi="Google Sans Flex"/>
          </w:rPr>
          <w:t>Figure 12 - Transport Team Data Mart.</w:t>
        </w:r>
        <w:r>
          <w:rPr>
            <w:webHidden/>
          </w:rPr>
          <w:fldChar w:fldCharType="begin"/>
        </w:r>
        <w:r>
          <w:rPr>
            <w:webHidden/>
          </w:rPr>
          <w:instrText xml:space="preserve">PAGEREF _Toc230258461 \h</w:instrText>
        </w:r>
        <w:r>
          <w:rPr>
            <w:webHidden/>
          </w:rPr>
          <w:fldChar w:fldCharType="separate"/>
        </w:r>
        <w:r>
          <w:rPr>
            <w:rStyle w:val="IndexLink"/>
            <w:rFonts w:ascii="Google Sans Flex" w:hAnsi="Google Sans Flex"/>
            <w:vanish w:val="false"/>
          </w:rPr>
          <w:tab/>
          <w:t>12</w:t>
        </w:r>
        <w:r>
          <w:rPr>
            <w:webHidden/>
          </w:rPr>
          <w:fldChar w:fldCharType="end"/>
        </w:r>
      </w:hyperlink>
      <w:r>
        <w:rPr>
          <w:rStyle w:val="IndexLink"/>
          <w:rFonts w:ascii="Google Sans Flex" w:hAnsi="Google Sans Flex"/>
          <w:vanish w:val="false"/>
        </w:rPr>
        <w:fldChar w:fldCharType="end"/>
      </w:r>
    </w:p>
    <w:p>
      <w:pPr>
        <w:pStyle w:val="Normal"/>
        <w:rPr>
          <w:rFonts w:ascii="Google Sans Flex" w:hAnsi="Google Sans Flex"/>
          <w:b/>
          <w:bCs/>
        </w:rPr>
      </w:pPr>
      <w:r>
        <w:rPr>
          <w:rFonts w:ascii="Google Sans Flex" w:hAnsi="Google Sans Flex"/>
          <w:b/>
          <w:bCs/>
        </w:rPr>
      </w:r>
    </w:p>
    <w:p>
      <w:pPr>
        <w:pStyle w:val="Normal"/>
        <w:spacing w:lineRule="auto" w:line="240" w:before="0" w:after="0"/>
        <w:rPr>
          <w:rFonts w:ascii="Google Sans Flex" w:hAnsi="Google Sans Flex"/>
          <w:b/>
          <w:bCs/>
        </w:rPr>
      </w:pPr>
      <w:r>
        <w:rPr>
          <w:rFonts w:ascii="Google Sans Flex" w:hAnsi="Google Sans Flex"/>
          <w:b/>
          <w:bCs/>
        </w:rPr>
      </w:r>
      <w:r>
        <w:br w:type="page"/>
      </w:r>
    </w:p>
    <w:p>
      <w:pPr>
        <w:pStyle w:val="TableofFigures"/>
        <w:tabs>
          <w:tab w:val="clear" w:pos="720"/>
          <w:tab w:val="right" w:pos="9350" w:leader="dot"/>
        </w:tabs>
        <w:spacing w:before="0" w:after="0"/>
        <w:rPr>
          <w:rFonts w:ascii="Google Sans Flex" w:hAnsi="Google Sans Flex"/>
        </w:rPr>
      </w:pPr>
      <w:r>
        <w:rPr>
          <w:rFonts w:eastAsia="Noto Sans CJK SC" w:cs="Noto Sans" w:ascii="Google Sans Flex" w:hAnsi="Google Sans Flex"/>
          <w:b/>
          <w:bCs/>
          <w:sz w:val="32"/>
          <w:szCs w:val="32"/>
        </w:rPr>
        <w:t>Tables</w:t>
      </w:r>
    </w:p>
    <w:p>
      <w:pPr>
        <w:pStyle w:val="TableofFigures"/>
        <w:tabs>
          <w:tab w:val="clear" w:pos="720"/>
          <w:tab w:val="right" w:pos="9350" w:leader="dot"/>
        </w:tabs>
        <w:rPr/>
      </w:pPr>
      <w:r>
        <w:fldChar w:fldCharType="begin"/>
      </w:r>
      <w:r>
        <w:rPr>
          <w:rStyle w:val="IndexLink"/>
          <w:rFonts w:ascii="Google Sans Flex" w:hAnsi="Google Sans Flex"/>
        </w:rPr>
        <w:instrText xml:space="preserve"> TOC \c "Table" \h </w:instrText>
      </w:r>
      <w:r>
        <w:rPr>
          <w:rStyle w:val="IndexLink"/>
          <w:rFonts w:ascii="Google Sans Flex" w:hAnsi="Google Sans Flex"/>
        </w:rPr>
        <w:fldChar w:fldCharType="separate"/>
      </w:r>
      <w:hyperlink w:anchor="_Toc230282788">
        <w:r>
          <w:rPr>
            <w:rStyle w:val="IndexLink"/>
            <w:rFonts w:ascii="Google Sans Flex" w:hAnsi="Google Sans Flex"/>
          </w:rPr>
          <w:t>Table 1 - Defining Internal and External Source Systems.</w:t>
        </w:r>
        <w:r>
          <w:rPr>
            <w:webHidden/>
          </w:rPr>
          <w:fldChar w:fldCharType="begin"/>
        </w:r>
        <w:r>
          <w:rPr>
            <w:webHidden/>
          </w:rPr>
          <w:instrText xml:space="preserve">PAGEREF _Toc230282788 \h</w:instrText>
        </w:r>
        <w:r>
          <w:rPr>
            <w:webHidden/>
          </w:rPr>
          <w:fldChar w:fldCharType="separate"/>
        </w:r>
        <w:r>
          <w:rPr>
            <w:rStyle w:val="IndexLink"/>
            <w:rFonts w:ascii="Google Sans Flex" w:hAnsi="Google Sans Flex"/>
            <w:vanish w:val="false"/>
          </w:rPr>
          <w:tab/>
          <w:t>8</w:t>
        </w:r>
        <w:r>
          <w:rPr>
            <w:webHidden/>
          </w:rPr>
          <w:fldChar w:fldCharType="end"/>
        </w:r>
      </w:hyperlink>
    </w:p>
    <w:p>
      <w:pPr>
        <w:pStyle w:val="TableofFigures"/>
        <w:tabs>
          <w:tab w:val="clear" w:pos="720"/>
          <w:tab w:val="right" w:pos="9350" w:leader="dot"/>
        </w:tabs>
        <w:rPr/>
      </w:pPr>
      <w:hyperlink w:anchor="_Toc230282789">
        <w:r>
          <w:rPr>
            <w:rStyle w:val="IndexLink"/>
            <w:rFonts w:ascii="Google Sans Flex" w:hAnsi="Google Sans Flex"/>
          </w:rPr>
          <w:t>Table 2 - RentalOrders ETL Plan.</w:t>
        </w:r>
        <w:r>
          <w:rPr>
            <w:webHidden/>
          </w:rPr>
          <w:fldChar w:fldCharType="begin"/>
        </w:r>
        <w:r>
          <w:rPr>
            <w:webHidden/>
          </w:rPr>
          <w:instrText xml:space="preserve">PAGEREF _Toc230282789 \h</w:instrText>
        </w:r>
        <w:r>
          <w:rPr>
            <w:webHidden/>
          </w:rPr>
          <w:fldChar w:fldCharType="separate"/>
        </w:r>
        <w:r>
          <w:rPr>
            <w:rStyle w:val="IndexLink"/>
            <w:rFonts w:ascii="Google Sans Flex" w:hAnsi="Google Sans Flex"/>
            <w:vanish w:val="false"/>
          </w:rPr>
          <w:tab/>
          <w:t>13</w:t>
        </w:r>
        <w:r>
          <w:rPr>
            <w:webHidden/>
          </w:rPr>
          <w:fldChar w:fldCharType="end"/>
        </w:r>
      </w:hyperlink>
    </w:p>
    <w:p>
      <w:pPr>
        <w:pStyle w:val="TableofFigures"/>
        <w:tabs>
          <w:tab w:val="clear" w:pos="720"/>
          <w:tab w:val="right" w:pos="9350" w:leader="dot"/>
        </w:tabs>
        <w:rPr/>
      </w:pPr>
      <w:hyperlink w:anchor="_Toc230282790">
        <w:r>
          <w:rPr>
            <w:rStyle w:val="IndexLink"/>
            <w:rFonts w:ascii="Google Sans Flex" w:hAnsi="Google Sans Flex"/>
          </w:rPr>
          <w:t>Table 3 - ReturnOrders ETL Plan.</w:t>
        </w:r>
        <w:r>
          <w:rPr>
            <w:webHidden/>
          </w:rPr>
          <w:fldChar w:fldCharType="begin"/>
        </w:r>
        <w:r>
          <w:rPr>
            <w:webHidden/>
          </w:rPr>
          <w:instrText xml:space="preserve">PAGEREF _Toc230282790 \h</w:instrText>
        </w:r>
        <w:r>
          <w:rPr>
            <w:webHidden/>
          </w:rPr>
          <w:fldChar w:fldCharType="separate"/>
        </w:r>
        <w:r>
          <w:rPr>
            <w:rStyle w:val="IndexLink"/>
            <w:rFonts w:ascii="Google Sans Flex" w:hAnsi="Google Sans Flex"/>
            <w:vanish w:val="false"/>
          </w:rPr>
          <w:tab/>
          <w:t>14</w:t>
        </w:r>
        <w:r>
          <w:rPr>
            <w:webHidden/>
          </w:rPr>
          <w:fldChar w:fldCharType="end"/>
        </w:r>
      </w:hyperlink>
    </w:p>
    <w:p>
      <w:pPr>
        <w:pStyle w:val="TableofFigures"/>
        <w:tabs>
          <w:tab w:val="clear" w:pos="720"/>
          <w:tab w:val="right" w:pos="9350" w:leader="dot"/>
        </w:tabs>
        <w:rPr/>
      </w:pPr>
      <w:hyperlink w:anchor="_Toc230282791">
        <w:r>
          <w:rPr>
            <w:rStyle w:val="IndexLink"/>
            <w:rFonts w:ascii="Google Sans Flex" w:hAnsi="Google Sans Flex"/>
          </w:rPr>
          <w:t>Table 4 - Invoices ETL Plan.</w:t>
        </w:r>
        <w:r>
          <w:rPr>
            <w:webHidden/>
          </w:rPr>
          <w:fldChar w:fldCharType="begin"/>
        </w:r>
        <w:r>
          <w:rPr>
            <w:webHidden/>
          </w:rPr>
          <w:instrText xml:space="preserve">PAGEREF _Toc230282791 \h</w:instrText>
        </w:r>
        <w:r>
          <w:rPr>
            <w:webHidden/>
          </w:rPr>
          <w:fldChar w:fldCharType="separate"/>
        </w:r>
        <w:r>
          <w:rPr>
            <w:rStyle w:val="IndexLink"/>
            <w:rFonts w:ascii="Google Sans Flex" w:hAnsi="Google Sans Flex"/>
            <w:vanish w:val="false"/>
          </w:rPr>
          <w:tab/>
          <w:t>15</w:t>
        </w:r>
        <w:r>
          <w:rPr>
            <w:webHidden/>
          </w:rPr>
          <w:fldChar w:fldCharType="end"/>
        </w:r>
      </w:hyperlink>
    </w:p>
    <w:p>
      <w:pPr>
        <w:pStyle w:val="TableofFigures"/>
        <w:tabs>
          <w:tab w:val="clear" w:pos="720"/>
          <w:tab w:val="right" w:pos="9350" w:leader="dot"/>
        </w:tabs>
        <w:rPr/>
      </w:pPr>
      <w:hyperlink w:anchor="_Toc230282792">
        <w:r>
          <w:rPr>
            <w:rStyle w:val="IndexLink"/>
            <w:rFonts w:ascii="Google Sans Flex" w:hAnsi="Google Sans Flex"/>
          </w:rPr>
          <w:t>Table 5 - Inventory ETL Plan.</w:t>
        </w:r>
        <w:r>
          <w:rPr>
            <w:webHidden/>
          </w:rPr>
          <w:fldChar w:fldCharType="begin"/>
        </w:r>
        <w:r>
          <w:rPr>
            <w:webHidden/>
          </w:rPr>
          <w:instrText xml:space="preserve">PAGEREF _Toc230282792 \h</w:instrText>
        </w:r>
        <w:r>
          <w:rPr>
            <w:webHidden/>
          </w:rPr>
          <w:fldChar w:fldCharType="separate"/>
        </w:r>
        <w:r>
          <w:rPr>
            <w:rStyle w:val="IndexLink"/>
            <w:rFonts w:ascii="Google Sans Flex" w:hAnsi="Google Sans Flex"/>
            <w:vanish w:val="false"/>
          </w:rPr>
          <w:tab/>
          <w:t>16</w:t>
        </w:r>
        <w:r>
          <w:rPr>
            <w:webHidden/>
          </w:rPr>
          <w:fldChar w:fldCharType="end"/>
        </w:r>
      </w:hyperlink>
    </w:p>
    <w:p>
      <w:pPr>
        <w:pStyle w:val="TableofFigures"/>
        <w:tabs>
          <w:tab w:val="clear" w:pos="720"/>
          <w:tab w:val="right" w:pos="9350" w:leader="dot"/>
        </w:tabs>
        <w:rPr/>
      </w:pPr>
      <w:hyperlink w:anchor="_Toc230282793">
        <w:r>
          <w:rPr>
            <w:rStyle w:val="IndexLink"/>
            <w:rFonts w:ascii="Google Sans Flex" w:hAnsi="Google Sans Flex"/>
          </w:rPr>
          <w:t>Table 6 - Acquisitions ETL Plan.</w:t>
        </w:r>
        <w:r>
          <w:rPr>
            <w:webHidden/>
          </w:rPr>
          <w:fldChar w:fldCharType="begin"/>
        </w:r>
        <w:r>
          <w:rPr>
            <w:webHidden/>
          </w:rPr>
          <w:instrText xml:space="preserve">PAGEREF _Toc230282793 \h</w:instrText>
        </w:r>
        <w:r>
          <w:rPr>
            <w:webHidden/>
          </w:rPr>
          <w:fldChar w:fldCharType="separate"/>
        </w:r>
        <w:r>
          <w:rPr>
            <w:rStyle w:val="IndexLink"/>
            <w:rFonts w:ascii="Google Sans Flex" w:hAnsi="Google Sans Flex"/>
            <w:vanish w:val="false"/>
          </w:rPr>
          <w:tab/>
          <w:t>16</w:t>
        </w:r>
        <w:r>
          <w:rPr>
            <w:webHidden/>
          </w:rPr>
          <w:fldChar w:fldCharType="end"/>
        </w:r>
      </w:hyperlink>
    </w:p>
    <w:p>
      <w:pPr>
        <w:pStyle w:val="TableofFigures"/>
        <w:tabs>
          <w:tab w:val="clear" w:pos="720"/>
          <w:tab w:val="right" w:pos="9350" w:leader="dot"/>
        </w:tabs>
        <w:rPr/>
      </w:pPr>
      <w:hyperlink w:anchor="_Toc230282794">
        <w:r>
          <w:rPr>
            <w:rStyle w:val="IndexLink"/>
            <w:rFonts w:ascii="Google Sans Flex" w:hAnsi="Google Sans Flex"/>
          </w:rPr>
          <w:t>Table 7 - FuelCosts ETL Plan.</w:t>
        </w:r>
        <w:r>
          <w:rPr>
            <w:webHidden/>
          </w:rPr>
          <w:fldChar w:fldCharType="begin"/>
        </w:r>
        <w:r>
          <w:rPr>
            <w:webHidden/>
          </w:rPr>
          <w:instrText xml:space="preserve">PAGEREF _Toc230282794 \h</w:instrText>
        </w:r>
        <w:r>
          <w:rPr>
            <w:webHidden/>
          </w:rPr>
          <w:fldChar w:fldCharType="separate"/>
        </w:r>
        <w:r>
          <w:rPr>
            <w:rStyle w:val="IndexLink"/>
            <w:rFonts w:ascii="Google Sans Flex" w:hAnsi="Google Sans Flex"/>
            <w:vanish w:val="false"/>
          </w:rPr>
          <w:tab/>
          <w:t>17</w:t>
        </w:r>
        <w:r>
          <w:rPr>
            <w:webHidden/>
          </w:rPr>
          <w:fldChar w:fldCharType="end"/>
        </w:r>
      </w:hyperlink>
    </w:p>
    <w:p>
      <w:pPr>
        <w:pStyle w:val="TableofFigures"/>
        <w:tabs>
          <w:tab w:val="clear" w:pos="720"/>
          <w:tab w:val="right" w:pos="9350" w:leader="dot"/>
        </w:tabs>
        <w:rPr/>
      </w:pPr>
      <w:hyperlink w:anchor="_Toc230282795">
        <w:r>
          <w:rPr>
            <w:rStyle w:val="IndexLink"/>
            <w:rFonts w:ascii="Google Sans Flex" w:hAnsi="Google Sans Flex"/>
          </w:rPr>
          <w:t>Table 8 - DamageCosts ETL Plan.</w:t>
        </w:r>
        <w:r>
          <w:rPr>
            <w:webHidden/>
          </w:rPr>
          <w:fldChar w:fldCharType="begin"/>
        </w:r>
        <w:r>
          <w:rPr>
            <w:webHidden/>
          </w:rPr>
          <w:instrText xml:space="preserve">PAGEREF _Toc230282795 \h</w:instrText>
        </w:r>
        <w:r>
          <w:rPr>
            <w:webHidden/>
          </w:rPr>
          <w:fldChar w:fldCharType="separate"/>
        </w:r>
        <w:r>
          <w:rPr>
            <w:rStyle w:val="IndexLink"/>
            <w:rFonts w:ascii="Google Sans Flex" w:hAnsi="Google Sans Flex"/>
            <w:vanish w:val="false"/>
          </w:rPr>
          <w:tab/>
          <w:t>17</w:t>
        </w:r>
        <w:r>
          <w:rPr>
            <w:webHidden/>
          </w:rPr>
          <w:fldChar w:fldCharType="end"/>
        </w:r>
      </w:hyperlink>
    </w:p>
    <w:p>
      <w:pPr>
        <w:pStyle w:val="TableofFigures"/>
        <w:tabs>
          <w:tab w:val="clear" w:pos="720"/>
          <w:tab w:val="right" w:pos="9350" w:leader="dot"/>
        </w:tabs>
        <w:rPr/>
      </w:pPr>
      <w:hyperlink w:anchor="_Toc230282796">
        <w:r>
          <w:rPr>
            <w:rStyle w:val="IndexLink"/>
            <w:rFonts w:ascii="Google Sans Flex" w:hAnsi="Google Sans Flex"/>
          </w:rPr>
          <w:t>Table 9 - Deliveries ETL Plan.</w:t>
        </w:r>
        <w:r>
          <w:rPr>
            <w:webHidden/>
          </w:rPr>
          <w:fldChar w:fldCharType="begin"/>
        </w:r>
        <w:r>
          <w:rPr>
            <w:webHidden/>
          </w:rPr>
          <w:instrText xml:space="preserve">PAGEREF _Toc230282796 \h</w:instrText>
        </w:r>
        <w:r>
          <w:rPr>
            <w:webHidden/>
          </w:rPr>
          <w:fldChar w:fldCharType="separate"/>
        </w:r>
        <w:r>
          <w:rPr>
            <w:rStyle w:val="IndexLink"/>
            <w:rFonts w:ascii="Google Sans Flex" w:hAnsi="Google Sans Flex"/>
            <w:vanish w:val="false"/>
          </w:rPr>
          <w:tab/>
          <w:t>17</w:t>
        </w:r>
        <w:r>
          <w:rPr>
            <w:webHidden/>
          </w:rPr>
          <w:fldChar w:fldCharType="end"/>
        </w:r>
      </w:hyperlink>
      <w:r>
        <w:rPr>
          <w:rStyle w:val="IndexLink"/>
          <w:rFonts w:ascii="Google Sans Flex" w:hAnsi="Google Sans Flex"/>
          <w:vanish w:val="false"/>
        </w:rPr>
        <w:fldChar w:fldCharType="end"/>
      </w:r>
    </w:p>
    <w:p>
      <w:pPr>
        <w:pStyle w:val="Normal"/>
        <w:rPr>
          <w:rFonts w:ascii="Google Sans Flex" w:hAnsi="Google Sans Flex"/>
          <w:b/>
          <w:bCs/>
        </w:rPr>
      </w:pPr>
      <w:r>
        <w:rPr>
          <w:rFonts w:ascii="Google Sans Flex" w:hAnsi="Google Sans Flex"/>
          <w:b/>
          <w:bCs/>
        </w:rPr>
      </w:r>
    </w:p>
    <w:p>
      <w:pPr>
        <w:pStyle w:val="Normal"/>
        <w:rPr>
          <w:rFonts w:ascii="Google Sans Flex" w:hAnsi="Google Sans Flex"/>
        </w:rPr>
      </w:pPr>
      <w:r>
        <w:rPr>
          <w:rFonts w:ascii="Google Sans Flex" w:hAnsi="Google Sans Flex"/>
        </w:rPr>
      </w:r>
      <w:r>
        <w:br w:type="page"/>
      </w:r>
    </w:p>
    <w:p>
      <w:pPr>
        <w:pStyle w:val="Heading1"/>
        <w:spacing w:before="0" w:after="80"/>
        <w:rPr>
          <w:rFonts w:ascii="Google Sans Flex" w:hAnsi="Google Sans Flex"/>
          <w:color w:val="000000"/>
        </w:rPr>
      </w:pPr>
      <w:bookmarkStart w:id="0" w:name="__RefHeading___Toc765_682186944"/>
      <w:bookmarkStart w:id="1" w:name="_Toc230282697"/>
      <w:bookmarkEnd w:id="0"/>
      <w:r>
        <w:rPr>
          <w:rFonts w:ascii="Google Sans Flex" w:hAnsi="Google Sans Flex"/>
          <w:b/>
          <w:bCs/>
          <w:color w:val="000000"/>
          <w:sz w:val="32"/>
          <w:szCs w:val="32"/>
        </w:rPr>
        <w:t>1. Introduction</w:t>
      </w:r>
      <w:bookmarkEnd w:id="1"/>
    </w:p>
    <w:p>
      <w:pPr>
        <w:pStyle w:val="Normal"/>
        <w:jc w:val="both"/>
        <w:rPr>
          <w:rFonts w:ascii="Google Sans Flex" w:hAnsi="Google Sans Flex" w:eastAsia="Google Sans Flex" w:cs="Google Sans Flex"/>
          <w:color w:themeColor="text1" w:val="000000"/>
          <w:sz w:val="24"/>
          <w:szCs w:val="24"/>
          <w:lang w:val="en-GB"/>
        </w:rPr>
      </w:pPr>
      <w:r>
        <w:rPr>
          <w:rFonts w:ascii="Google Sans Flex" w:hAnsi="Google Sans Flex"/>
        </w:rPr>
        <w:t>An online transaction processing (OLTP) database is a database system designed specifically for handling large volumes of transactions in parallel and in a normalised structure  so that it functions in compliance with the ACID standard.</w:t>
      </w:r>
      <w:sdt>
        <w:sdtPr>
          <w:alias w:val="Citation"/>
          <w:tag w:val="{&quot;referencesIds&quot;:[&quot;doc:69e8a730432dd71266e91c98&quot;],&quot;referencesOptions&quot;:{&quot;doc:69e8a730432dd71266e91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9253510"/>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[1]</w:t>
          </w:r>
        </w:sdtContent>
      </w:sdt>
      <w:sdt>
        <w:sdtPr>
          <w:alias w:val="Citation"/>
          <w:tag w:val="{&quot;referencesIds&quot;:[&quot;doc:69e8a467afc6d9270bb4bf6d&quot;],&quot;referencesOptions&quot;:{&quot;doc:69e8a467afc6d9270bb4bf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3755923"/>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[2]</w:t>
          </w:r>
        </w:sdtContent>
      </w:sdt>
      <w:r>
        <w:rPr>
          <w:rFonts w:ascii="Google Sans Flex" w:hAnsi="Google Sans Flex"/>
        </w:rPr>
        <w:t xml:space="preserve"> ACID is a set of de facto standards which stand for atomicity, consistency, isolation and durability. OLTP databases are primarily used to execute create, read, </w:t>
      </w:r>
      <w:r>
        <w:rPr>
          <w:rFonts w:ascii="Google Sans Flex" w:hAnsi="Google Sans Flex"/>
        </w:rPr>
        <w:t xml:space="preserve">update and delete operations on records within in the database to track the daily operations of a particular system, and do not provide any sophisticated data analysis features </w:t>
      </w:r>
      <w:sdt>
        <w:sdtPr>
          <w:alias w:val="Citation"/>
          <w:tag w:val="{&quot;referencesIds&quot;:[&quot;doc:69e8a3e0a72d897f1c99583f&quot;],&quot;referencesOptions&quot;:{&quot;doc:69e8a3e0a72d897f1c9958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716651"/>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[3]</w:t>
          </w:r>
        </w:sdtContent>
      </w:sdt>
      <w:sdt>
        <w:sdtPr>
          <w:alias w:val="Citation"/>
          <w:tag w:val="{&quot;referencesIds&quot;:[&quot;doc:69e8a467afc6d9270bb4bf6d&quot;],&quot;referencesOptions&quot;:{&quot;doc:69e8a467afc6d9270bb4bf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434245"/>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[2]</w:t>
          </w:r>
        </w:sdtContent>
      </w:sdt>
      <w:r>
        <w:rPr>
          <w:rFonts w:eastAsia="Google Sans Flex" w:cs="Google Sans Flex" w:ascii="Google Sans Flex" w:hAnsi="Google Sans Flex"/>
          <w:color w:themeColor="text1" w:val="000000"/>
          <w:sz w:val="24"/>
          <w:szCs w:val="24"/>
          <w:lang w:val="en-GB"/>
        </w:rPr>
        <w:t>.</w:t>
      </w:r>
    </w:p>
    <w:p>
      <w:pPr>
        <w:pStyle w:val="Normal"/>
        <w:jc w:val="both"/>
        <w:rPr>
          <w:rFonts w:ascii="Google Sans Flex" w:hAnsi="Google Sans Flex" w:eastAsia="Google Sans Flex" w:cs="Google Sans Flex"/>
          <w:color w:themeColor="text1" w:val="000000"/>
          <w:sz w:val="24"/>
          <w:szCs w:val="24"/>
          <w:lang w:val="en-GB"/>
        </w:rPr>
      </w:pPr>
      <w:r>
        <w:rPr>
          <w:rFonts w:ascii="Google Sans Flex" w:hAnsi="Google Sans Flex"/>
        </w:rPr>
        <w:t xml:space="preserve">A data warehouse is a large-scale data system made to integrate structured data from multiple operational sources such as OLTP databases into a centralised area for data mining or analysis using a feature called online analytical processing (OLAP), which is a database technology that is optimised for quick analytical, querying and reporting operations. Data </w:t>
      </w:r>
      <w:bookmarkStart w:id="2" w:name="_Int_1aYhvge8"/>
      <w:r>
        <w:rPr>
          <w:rFonts w:ascii="Google Sans Flex" w:hAnsi="Google Sans Flex"/>
        </w:rPr>
        <w:t>warehouses</w:t>
      </w:r>
      <w:bookmarkEnd w:id="2"/>
      <w:r>
        <w:rPr>
          <w:rFonts w:ascii="Google Sans Flex" w:hAnsi="Google Sans Flex"/>
        </w:rPr>
        <w:t xml:space="preserve"> structure data in a subject oriented format allowing users to easily examine data based on business objectives. Other benefits of using a data warehouse include its design being tailored towards assistance with business decisions through its support for machine learning algorithms, creation of summaries of the data for easier interpretation along with more detailed versions etc </w:t>
      </w:r>
      <w:sdt>
        <w:sdtPr>
          <w:alias w:val="Citation"/>
          <w:tag w:val="{&quot;referencesIds&quot;:[&quot;doc:6a0cb3a4c81cc90256e69b65&quot;],&quot;referencesOptions&quot;:{&quot;doc:6a0cb3a4c81cc90256e69b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956516"/>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[4]</w:t>
          </w:r>
        </w:sdtContent>
      </w:sdt>
      <w:sdt>
        <w:sdtPr>
          <w:alias w:val="Citation"/>
          <w:tag w:val="{&quot;referencesIds&quot;:[&quot;doc:6a0cb362c81cc90256e69b5e&quot;],&quot;referencesOptions&quot;:{&quot;doc:6a0cb362c81cc90256e69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7242696"/>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[5]</w:t>
          </w:r>
        </w:sdtContent>
      </w:sdt>
      <w:sdt>
        <w:sdtPr>
          <w:alias w:val="Citation"/>
          <w:tag w:val="{&quot;referencesIds&quot;:[&quot;doc:6a0cb4185696db781589c3ed&quot;],&quot;referencesOptions&quot;:{&quot;doc:6a0cb4185696db781589c3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9552514"/>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[6]</w:t>
          </w:r>
        </w:sdtContent>
      </w:sdt>
      <w:r>
        <w:rPr>
          <w:rFonts w:eastAsia="Google Sans Flex" w:cs="Google Sans Flex" w:ascii="Google Sans Flex" w:hAnsi="Google Sans Flex"/>
          <w:color w:themeColor="text1" w:val="000000"/>
          <w:sz w:val="24"/>
          <w:szCs w:val="24"/>
          <w:lang w:val="en-GB"/>
        </w:rPr>
        <w:t>.</w:t>
      </w:r>
    </w:p>
    <w:p>
      <w:pPr>
        <w:pStyle w:val="Heading2"/>
        <w:numPr>
          <w:ilvl w:val="1"/>
          <w:numId w:val="3"/>
        </w:numPr>
        <w:rPr>
          <w:sz w:val="28"/>
          <w:szCs w:val="28"/>
        </w:rPr>
      </w:pPr>
      <w:bookmarkStart w:id="3" w:name="__RefHeading___Toc767_682186944"/>
      <w:bookmarkStart w:id="4" w:name="_Toc230282698"/>
      <w:bookmarkEnd w:id="3"/>
      <w:r>
        <w:rPr>
          <w:sz w:val="28"/>
          <w:szCs w:val="28"/>
        </w:rPr>
        <w:t>1.2 Data Warehouse Architecture</w:t>
      </w:r>
      <w:bookmarkEnd w:id="4"/>
    </w:p>
    <w:p>
      <w:pPr>
        <w:pStyle w:val="BodyText"/>
        <w:keepNext w:val="true"/>
        <w:jc w:val="center"/>
        <w:rPr/>
      </w:pPr>
      <w:r>
        <w:rPr/>
        <w:drawing>
          <wp:inline distT="0" distB="0" distL="0" distR="0">
            <wp:extent cx="4751070" cy="478155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3"/>
                    <a:stretch>
                      <a:fillRect/>
                    </a:stretch>
                  </pic:blipFill>
                  <pic:spPr bwMode="auto">
                    <a:xfrm>
                      <a:off x="0" y="0"/>
                      <a:ext cx="4751070" cy="4781550"/>
                    </a:xfrm>
                    <a:prstGeom prst="rect">
                      <a:avLst/>
                    </a:prstGeom>
                    <a:noFill/>
                  </pic:spPr>
                </pic:pic>
              </a:graphicData>
            </a:graphic>
          </wp:inline>
        </w:drawing>
      </w:r>
    </w:p>
    <w:p>
      <w:pPr>
        <w:pStyle w:val="Caption"/>
        <w:jc w:val="center"/>
        <w:rPr>
          <w:i w:val="false"/>
          <w:iCs w:val="false"/>
          <w:sz w:val="20"/>
          <w:szCs w:val="20"/>
        </w:rPr>
      </w:pPr>
      <w:bookmarkStart w:id="5" w:name="_Toc230258450"/>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1</w:t>
      </w:r>
      <w:r>
        <w:rPr>
          <w:i w:val="false"/>
          <w:iCs w:val="false"/>
          <w:sz w:val="20"/>
          <w:szCs w:val="20"/>
        </w:rPr>
        <w:fldChar w:fldCharType="end"/>
      </w:r>
      <w:r>
        <w:rPr>
          <w:i w:val="false"/>
          <w:iCs w:val="false"/>
          <w:sz w:val="20"/>
          <w:szCs w:val="20"/>
        </w:rPr>
        <w:t xml:space="preserve"> - Data Warehouse Architecture.</w:t>
      </w:r>
      <w:bookmarkEnd w:id="5"/>
    </w:p>
    <w:p>
      <w:pPr>
        <w:pStyle w:val="Normal"/>
        <w:jc w:val="both"/>
        <w:rPr>
          <w:rFonts w:ascii="Google Sans Flex" w:hAnsi="Google Sans Flex" w:eastAsia="Google Sans Flex" w:cs="Google Sans Flex"/>
          <w:color w:themeColor="text1" w:val="000000"/>
          <w:sz w:val="24"/>
          <w:szCs w:val="24"/>
          <w:lang w:val="en-GB"/>
        </w:rPr>
      </w:pPr>
      <w:r>
        <w:rPr>
          <w:rFonts w:ascii="Google Sans Flex" w:hAnsi="Google Sans Flex"/>
        </w:rPr>
        <w:t xml:space="preserve">Most data warehouses are designed with a three-layer architecture, where in the bottom layer, unstructured data from source systems are received and processed into a database in a structured format using the ETL process, which is a common practice is data storage which stands for extract, transform and load, where extract describes raw data being collected from source systems and being placed in a staging area where the collected data can be closely examined before it progresses into the further stages. Transform is about applying various preprocessing techniques on the collected data to remove excess data and to ensure the data conforms to the requirements of the data warehouse. Load refers to inserting the processed data into the data warehouse. Data warehouses can be configured to execute ETL processes at regular intervals to ensure it has the most recent information and to reduce manual work </w:t>
      </w:r>
      <w:sdt>
        <w:sdtPr>
          <w:alias w:val="Citation"/>
          <w:tag w:val="{&quot;referencesIds&quot;:[&quot;doc:6a0cb4185696db781589c3ed&quot;],&quot;referencesOptions&quot;:{&quot;doc:6a0cb4185696db781589c3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9077559"/>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[6]</w:t>
          </w:r>
        </w:sdtContent>
      </w:sdt>
      <w:sdt>
        <w:sdtPr>
          <w:alias w:val="Citation"/>
          <w:tag w:val="{&quot;referencesIds&quot;:[&quot;doc:6a0cb48290aca75e012c22ac&quot;],&quot;referencesOptions&quot;:{&quot;doc:6a0cb48290aca75e012c22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3431292"/>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[7]</w:t>
          </w:r>
        </w:sdtContent>
      </w:sdt>
      <w:sdt>
        <w:sdtPr>
          <w:alias w:val="Citation"/>
          <w:tag w:val="{&quot;referencesIds&quot;:[&quot;doc:6a0f5e99297f681177adb375&quot;],&quot;referencesOptions&quot;:{&quot;doc:6a0f5e99297f681177adb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662738"/>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[8]</w:t>
          </w:r>
        </w:sdtContent>
      </w:sdt>
      <w:r>
        <w:rPr>
          <w:rFonts w:eastAsia="Google Sans Flex" w:cs="Google Sans Flex" w:ascii="Google Sans Flex" w:hAnsi="Google Sans Flex"/>
          <w:color w:themeColor="text1" w:val="000000"/>
          <w:sz w:val="24"/>
          <w:szCs w:val="24"/>
          <w:lang w:val="en-GB"/>
        </w:rPr>
        <w:t>.</w:t>
      </w:r>
    </w:p>
    <w:p>
      <w:pPr>
        <w:pStyle w:val="Normal"/>
        <w:jc w:val="both"/>
        <w:rPr>
          <w:rFonts w:ascii="Google Sans Flex" w:hAnsi="Google Sans Flex" w:eastAsia="Google Sans Flex" w:cs="Google Sans Flex"/>
          <w:color w:themeColor="text1" w:val="000000"/>
          <w:sz w:val="24"/>
          <w:szCs w:val="24"/>
          <w:lang w:val="en-GB"/>
        </w:rPr>
      </w:pPr>
      <w:r>
        <w:rPr>
          <w:rFonts w:ascii="Google Sans Flex" w:hAnsi="Google Sans Flex"/>
        </w:rPr>
        <w:t>The source systems in which a data warehouse gets its data from can be categorised into two groups which are internal and external. Internal sources refer to data systems that a company manages direct as part of their business operations, an external source refers to data systems that are managed by an entity outside the company.</w:t>
      </w:r>
      <w:sdt>
        <w:sdtPr>
          <w:alias w:val="Citation"/>
          <w:tag w:val="{&quot;referencesIds&quot;:[&quot;doc:6a0f3d62238fdf6de3d1aeaa&quot;],&quot;referencesOptions&quot;:{&quot;doc:6a0f3d62238fdf6de3d1ae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6058666"/>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[9]</w:t>
          </w:r>
        </w:sdtContent>
      </w:sdt>
    </w:p>
    <w:p>
      <w:pPr>
        <w:pStyle w:val="Normal"/>
        <w:jc w:val="both"/>
        <w:rPr>
          <w:rFonts w:ascii="Google Sans Flex" w:hAnsi="Google Sans Flex" w:eastAsia="Google Sans Flex" w:cs="Google Sans Flex"/>
          <w:color w:themeColor="text1" w:val="000000"/>
          <w:sz w:val="24"/>
          <w:szCs w:val="24"/>
          <w:lang w:val="en-GB"/>
        </w:rPr>
      </w:pPr>
      <w:r>
        <w:rPr>
          <w:rFonts w:ascii="Google Sans Flex" w:hAnsi="Google Sans Flex"/>
        </w:rPr>
        <w:t xml:space="preserve"> </w:t>
      </w:r>
      <w:r>
        <w:rPr>
          <w:rFonts w:ascii="Google Sans Flex" w:hAnsi="Google Sans Flex"/>
        </w:rPr>
        <w:t xml:space="preserve">In the middle layer, the collected and processed data remains in this layer for use by various users along with its metadata and organises the data in a way makes it quicker and easier for users to access data, the middle layer also includes the use of an OLAP system to analyse the structured data making a collection of visualisations for interpretation. The top layer represents the front end in which users of the data warehouse interact with to access data. The tools used in the top layer vary depending on the task, these include querying and reporting, statistical analysis etc </w:t>
      </w:r>
      <w:sdt>
        <w:sdtPr>
          <w:alias w:val="Citation"/>
          <w:tag w:val="{&quot;referencesIds&quot;:[&quot;doc:6a0cb4185696db781589c3ed&quot;],&quot;referencesOptions&quot;:{&quot;doc:6a0cb4185696db781589c3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9738530"/>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[6]</w:t>
          </w:r>
        </w:sdtContent>
      </w:sdt>
      <w:sdt>
        <w:sdtPr>
          <w:alias w:val="Citation"/>
          <w:tag w:val="{&quot;referencesIds&quot;:[&quot;doc:6a0cb48290aca75e012c22ac&quot;],&quot;referencesOptions&quot;:{&quot;doc:6a0cb48290aca75e012c22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467169"/>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[7]</w:t>
          </w:r>
        </w:sdtContent>
      </w:sdt>
      <w:sdt>
        <w:sdtPr>
          <w:alias w:val="Citation"/>
          <w:tag w:val="{&quot;referencesIds&quot;:[&quot;doc:6a0f5e99297f681177adb375&quot;],&quot;referencesOptions&quot;:{&quot;doc:6a0f5e99297f681177adb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4510591"/>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[8]</w:t>
          </w:r>
        </w:sdtContent>
      </w:sdt>
      <w:r>
        <w:rPr>
          <w:rFonts w:eastAsia="Google Sans Flex" w:cs="Google Sans Flex" w:ascii="Google Sans Flex" w:hAnsi="Google Sans Flex"/>
          <w:color w:themeColor="text1" w:val="000000"/>
          <w:sz w:val="24"/>
          <w:szCs w:val="24"/>
          <w:lang w:val="en-GB"/>
        </w:rPr>
        <w:t>.</w:t>
      </w:r>
    </w:p>
    <w:p>
      <w:pPr>
        <w:pStyle w:val="Heading2"/>
        <w:numPr>
          <w:ilvl w:val="1"/>
          <w:numId w:val="3"/>
        </w:numPr>
        <w:rPr/>
      </w:pPr>
      <w:bookmarkStart w:id="6" w:name="__RefHeading___Toc769_682186944"/>
      <w:bookmarkStart w:id="7" w:name="_Toc230282699"/>
      <w:bookmarkEnd w:id="6"/>
      <w:r>
        <w:rPr>
          <w:sz w:val="28"/>
          <w:szCs w:val="28"/>
        </w:rPr>
        <w:t>1.3 Data Marts</w:t>
      </w:r>
      <w:bookmarkEnd w:id="7"/>
    </w:p>
    <w:p>
      <w:pPr>
        <w:pStyle w:val="Normal"/>
        <w:jc w:val="both"/>
        <w:rPr>
          <w:rFonts w:ascii="Google Sans Flex" w:hAnsi="Google Sans Flex"/>
        </w:rPr>
      </w:pPr>
      <w:r>
        <w:rPr>
          <w:rFonts w:ascii="Google Sans Flex" w:hAnsi="Google Sans Flex"/>
        </w:rPr>
        <w:t xml:space="preserve">Data marts are a smaller data storage system in a data warehouse which collects specific types of data from the operational databases which are tailored for use in certain departments, data marts can significantly reduce the scale and complexity of a data warehouse and make it easier for users of different departments to access necessary data. Data marts are also optimised for query performance allowing users to quickly access data for their requirements. They also improve data governance as a sufficient data mart would prevent access to specific data by unauthorised staff </w:t>
      </w:r>
      <w:sdt>
        <w:sdtPr>
          <w:alias w:val="Citation"/>
          <w:tag w:val="{&quot;referencesIds&quot;:[&quot;doc:6a0b642f8c636e7bde31b26f&quot;],&quot;referencesOptions&quot;:{&quot;doc:6a0b642f8c636e7bde31b2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9861493"/>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[10]</w:t>
          </w:r>
        </w:sdtContent>
      </w:sdt>
      <w:sdt>
        <w:sdtPr>
          <w:alias w:val="Citation"/>
          <w:tag w:val="{&quot;referencesIds&quot;:[&quot;doc:6a0b63c9c81cc90256e672c1&quot;],&quot;referencesOptions&quot;:{&quot;doc:6a0b63c9c81cc90256e672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0388909"/>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[11]</w:t>
          </w:r>
        </w:sdtContent>
      </w:sdt>
      <w:sdt>
        <w:sdtPr>
          <w:alias w:val="Citation"/>
          <w:tag w:val="{&quot;referencesIds&quot;:[&quot;doc:6a0b63615c61a872c5fbb673&quot;],&quot;referencesOptions&quot;:{&quot;doc:6a0b63615c61a872c5fbb6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8388334"/>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[12]</w:t>
          </w:r>
        </w:sdtContent>
      </w:sdt>
      <w:r>
        <w:rPr/>
        <w:t>.</w:t>
      </w:r>
    </w:p>
    <w:p>
      <w:pPr>
        <w:pStyle w:val="Normal"/>
        <w:jc w:val="both"/>
        <w:rPr>
          <w:rFonts w:ascii="Google Sans Flex" w:hAnsi="Google Sans Flex"/>
        </w:rPr>
      </w:pPr>
      <w:r>
        <w:rPr>
          <w:rFonts w:ascii="Google Sans Flex" w:hAnsi="Google Sans Flex"/>
        </w:rPr>
        <w:t xml:space="preserve">Data marts are categorised into three types which are Dependant, independent and hybrid. A dependant data mart gathers its data from a central data warehouse, an advantage of using a dependant data mart is that it offers better control over information access, however, in the event that the data warehouse it sources its data from fails, the data mart will also fail. An independent data mart gathers collects its data directly from a company’s source systems, the main advantage of using an independent data mart is that it is quicker to setup, however, communication problems can occur in the case that multiple departments need to share data with each other, unless rigorous procedures are set. A hybrid data mart implements the features of a dependant and independent data mart simultaneously </w:t>
      </w:r>
      <w:sdt>
        <w:sdtPr>
          <w:alias w:val="Citation"/>
          <w:tag w:val="{&quot;referencesIds&quot;:[&quot;doc:6a0b642f8c636e7bde31b26f&quot;],&quot;referencesOptions&quot;:{&quot;doc:6a0b642f8c636e7bde31b2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2000579"/>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[10]</w:t>
          </w:r>
        </w:sdtContent>
      </w:sdt>
      <w:sdt>
        <w:sdtPr>
          <w:alias w:val="Citation"/>
          <w:tag w:val="{&quot;referencesIds&quot;:[&quot;doc:6a0b63c9c81cc90256e672c1&quot;],&quot;referencesOptions&quot;:{&quot;doc:6a0b63c9c81cc90256e672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1267224"/>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[11]</w:t>
          </w:r>
        </w:sdtContent>
      </w:sdt>
      <w:sdt>
        <w:sdtPr>
          <w:alias w:val="Citation"/>
          <w:tag w:val="{&quot;referencesIds&quot;:[&quot;doc:6a0b63615c61a872c5fbb673&quot;],&quot;referencesOptions&quot;:{&quot;doc:6a0b63615c61a872c5fbb6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6815751"/>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[12]</w:t>
          </w:r>
        </w:sdtContent>
      </w:sdt>
      <w:r>
        <w:rPr>
          <w:rFonts w:ascii="Google Sans Flex" w:hAnsi="Google Sans Flex"/>
        </w:rPr>
        <w:t>.</w:t>
      </w:r>
    </w:p>
    <w:p>
      <w:pPr>
        <w:pStyle w:val="Normal"/>
        <w:jc w:val="both"/>
        <w:rPr>
          <w:rFonts w:ascii="Google Sans Flex" w:hAnsi="Google Sans Flex"/>
        </w:rPr>
      </w:pPr>
      <w:r>
        <w:rPr>
          <w:rFonts w:ascii="Google Sans Flex" w:hAnsi="Google Sans Flex"/>
        </w:rPr>
        <w:t>Some examples of how a data mart can be used within Rags n Riches include sourcing sales data from kiosks, online orders, invoices etc. into a data mart that can be accessed easily by the company’s finance director. For the managing director a data mart consisting of sales data and company acquisitions will allow them to quickly monitor the performance of Rags n Riches, a data mart for the advertising director would consist of shop details, customer details, product details and acquisitions should allow them and their team to evaluate and lead advertisement strategies.</w:t>
      </w:r>
    </w:p>
    <w:p>
      <w:pPr>
        <w:pStyle w:val="Heading2"/>
        <w:numPr>
          <w:ilvl w:val="1"/>
          <w:numId w:val="3"/>
        </w:numPr>
        <w:rPr/>
      </w:pPr>
      <w:bookmarkStart w:id="8" w:name="__RefHeading___Toc771_682186944"/>
      <w:bookmarkStart w:id="9" w:name="_Toc230282700"/>
      <w:bookmarkEnd w:id="8"/>
      <w:r>
        <w:rPr>
          <w:sz w:val="28"/>
          <w:szCs w:val="28"/>
        </w:rPr>
        <w:t>1.4 Normalisation in OLTP vs Dimensions in a Data Warehouse</w:t>
      </w:r>
      <w:bookmarkEnd w:id="9"/>
    </w:p>
    <w:p>
      <w:pPr>
        <w:pStyle w:val="Normal"/>
        <w:jc w:val="both"/>
        <w:rPr>
          <w:rFonts w:ascii="Google Sans Flex" w:hAnsi="Google Sans Flex" w:eastAsia="Google Sans Flex" w:cs="Google Sans Flex"/>
          <w:color w:themeColor="text1" w:val="000000"/>
          <w:sz w:val="24"/>
          <w:szCs w:val="24"/>
          <w:lang w:val="en-GB"/>
        </w:rPr>
      </w:pPr>
      <w:r>
        <w:rPr>
          <w:rFonts w:ascii="Google Sans Flex" w:hAnsi="Google Sans Flex"/>
        </w:rPr>
        <w:t xml:space="preserve">The data in an OLTP database is presented in a normalised structure, Normalisation in a database can be described as a process in which database tables are designed according to a set of rules to reduce inconsistencies in the data, normalisation in this case has 4 levels which are known as normal forms with each normal form building upon each other and having a more complex set of rules, OLTP databases typically implement third normal (3NF) </w:t>
      </w:r>
      <w:sdt>
        <w:sdtPr>
          <w:alias w:val="Citation"/>
          <w:tag w:val="{&quot;referencesIds&quot;:[&quot;doc:6a0b658c238fdf6de3d1626c&quot;],&quot;referencesOptions&quot;:{&quot;doc:6a0b658c238fdf6de3d162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8852448"/>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[13]</w:t>
          </w:r>
        </w:sdtContent>
      </w:sdt>
      <w:r>
        <w:rPr>
          <w:rFonts w:eastAsia="Google Sans Flex" w:cs="Google Sans Flex" w:ascii="Google Sans Flex" w:hAnsi="Google Sans Flex"/>
          <w:color w:themeColor="text1" w:val="000000"/>
          <w:sz w:val="24"/>
          <w:szCs w:val="24"/>
          <w:lang w:val="en-GB"/>
        </w:rPr>
        <w:t>.</w:t>
      </w:r>
    </w:p>
    <w:p>
      <w:pPr>
        <w:pStyle w:val="Normal"/>
        <w:keepNext w:val="true"/>
        <w:jc w:val="center"/>
        <w:rPr/>
      </w:pPr>
      <w:r>
        <w:rPr/>
        <w:drawing>
          <wp:inline distT="0" distB="0" distL="0" distR="0">
            <wp:extent cx="4762500" cy="2846705"/>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4"/>
                    <a:stretch>
                      <a:fillRect/>
                    </a:stretch>
                  </pic:blipFill>
                  <pic:spPr bwMode="auto">
                    <a:xfrm>
                      <a:off x="0" y="0"/>
                      <a:ext cx="4762500" cy="2846705"/>
                    </a:xfrm>
                    <a:prstGeom prst="rect">
                      <a:avLst/>
                    </a:prstGeom>
                    <a:noFill/>
                  </pic:spPr>
                </pic:pic>
              </a:graphicData>
            </a:graphic>
          </wp:inline>
        </w:drawing>
      </w:r>
    </w:p>
    <w:p>
      <w:pPr>
        <w:pStyle w:val="Caption"/>
        <w:jc w:val="center"/>
        <w:rPr>
          <w:i w:val="false"/>
          <w:iCs w:val="false"/>
          <w:sz w:val="20"/>
          <w:szCs w:val="20"/>
        </w:rPr>
      </w:pPr>
      <w:bookmarkStart w:id="10" w:name="_Toc230258451"/>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2</w:t>
      </w:r>
      <w:r>
        <w:rPr>
          <w:i w:val="false"/>
          <w:iCs w:val="false"/>
          <w:sz w:val="20"/>
          <w:szCs w:val="20"/>
        </w:rPr>
        <w:fldChar w:fldCharType="end"/>
      </w:r>
      <w:r>
        <w:rPr>
          <w:i w:val="false"/>
          <w:iCs w:val="false"/>
          <w:sz w:val="20"/>
          <w:szCs w:val="20"/>
        </w:rPr>
        <w:t xml:space="preserve"> - Example Star Schema.</w:t>
      </w:r>
      <w:bookmarkEnd w:id="10"/>
    </w:p>
    <w:p>
      <w:pPr>
        <w:pStyle w:val="Normal"/>
        <w:jc w:val="both"/>
        <w:rPr>
          <w:rFonts w:ascii="Google Sans Flex" w:hAnsi="Google Sans Flex"/>
        </w:rPr>
      </w:pPr>
      <w:r>
        <w:rPr>
          <w:rFonts w:ascii="Google Sans Flex" w:hAnsi="Google Sans Flex"/>
        </w:rPr>
        <w:t xml:space="preserve">Data in a data warehouse are presented in a dimensional structure using popular schemas such as a star schema or snowflake schema. These schemas include dimension tables, fact tables and data marts. Dimensions are a type of table responsible for holding a subset of data, which are indexed by a primary key. While facts are another type of table which is responsible for providing the context behind the data within a business and summarising it by aggregating the data from each dimension into a single table, facts are usually made up of foreign keys from other dimensions. Data marts as previously mentioned store certain types of information for easier access, data marts are derived from fact tables and the dimensions that they retrieve their data from </w:t>
      </w:r>
      <w:sdt>
        <w:sdtPr>
          <w:alias w:val="Citation"/>
          <w:tag w:val="{&quot;referencesIds&quot;:[&quot;doc:6a0b65de479d1f27e77fccf1&quot;],&quot;referencesOptions&quot;:{&quot;doc:6a0b65de479d1f27e77fcc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4703178"/>
          <w:placeholder>
            <w:docPart w:val="DefaultPlaceholder_-1854013440"/>
          </w:placeholder>
        </w:sdtPr>
        <w:sdtContent>
          <w:r>
            <w:rPr>
              <w:rFonts w:ascii="Google Sans Flex" w:hAnsi="Google Sans Flex"/>
            </w:rPr>
          </w:r>
          <w:r>
            <w:rPr>
              <w:rFonts w:eastAsia="Google Sans Flex" w:cs="Google Sans Flex" w:ascii="Google Sans Flex" w:hAnsi="Google Sans Flex"/>
              <w:color w:themeColor="text1" w:val="000000"/>
              <w:sz w:val="24"/>
              <w:szCs w:val="24"/>
              <w:lang w:val="en-GB"/>
            </w:rPr>
            <w:t>[14]</w:t>
          </w:r>
        </w:sdtContent>
      </w:sdt>
      <w:sdt>
        <w:sdtPr>
          <w:alias w:val="Citation"/>
          <w:tag w:val="{&quot;referencesIds&quot;:[&quot;doc:6a0b65b042e0c603b0a2c55f&quot;],&quot;referencesOptions&quot;:{&quot;doc:6a0b65b042e0c603b0a2c5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7599349"/>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[15]</w:t>
          </w:r>
        </w:sdtContent>
      </w:sdt>
      <w:sdt>
        <w:sdtPr>
          <w:alias w:val="Citation"/>
          <w:tag w:val="{&quot;referencesIds&quot;:[&quot;doc:6a0f5e99297f681177adb375&quot;],&quot;referencesOptions&quot;:{&quot;doc:6a0f5e99297f681177adb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6831337"/>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[8]</w:t>
          </w:r>
        </w:sdtContent>
      </w:sdt>
      <w:sdt>
        <w:sdtPr>
          <w:alias w:val="Citation"/>
          <w:tag w:val="{&quot;referencesIds&quot;:[&quot;doc:6a0f3d3b90aca75e012c5e76&quot;],&quot;referencesOptions&quot;:{&quot;doc:6a0f3d3b90aca75e012c5e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6409103"/>
          <w:placeholder>
            <w:docPart w:val="DefaultPlaceholder_-1854013440"/>
          </w:placeholder>
        </w:sdtPr>
        <w:sdtContent>
          <w:r>
            <w:rPr>
              <w:rFonts w:eastAsia="Google Sans Flex" w:cs="Google Sans Flex" w:ascii="Google Sans Flex" w:hAnsi="Google Sans Flex"/>
              <w:color w:themeColor="text1" w:val="000000"/>
              <w:sz w:val="24"/>
              <w:szCs w:val="24"/>
              <w:lang w:val="en-GB"/>
            </w:rPr>
          </w:r>
          <w:r>
            <w:rPr>
              <w:rFonts w:eastAsia="Google Sans Flex" w:cs="Google Sans Flex" w:ascii="Google Sans Flex" w:hAnsi="Google Sans Flex"/>
              <w:color w:themeColor="text1" w:val="000000"/>
              <w:sz w:val="24"/>
              <w:szCs w:val="24"/>
              <w:lang w:val="en-GB"/>
            </w:rPr>
            <w:t>[16]</w:t>
          </w:r>
        </w:sdtContent>
      </w:sdt>
      <w:r>
        <w:rPr/>
        <w:t>.</w:t>
      </w:r>
    </w:p>
    <w:p>
      <w:pPr>
        <w:pStyle w:val="Heading1"/>
        <w:rPr>
          <w:b/>
          <w:bCs/>
          <w:color w:val="auto"/>
          <w:sz w:val="32"/>
          <w:szCs w:val="32"/>
        </w:rPr>
      </w:pPr>
      <w:bookmarkStart w:id="11" w:name="__RefHeading___Toc773_682186944"/>
      <w:bookmarkStart w:id="12" w:name="_Toc230282701"/>
      <w:bookmarkEnd w:id="11"/>
      <w:r>
        <w:rPr>
          <w:b/>
          <w:bCs/>
          <w:color w:val="auto"/>
          <w:sz w:val="32"/>
          <w:szCs w:val="32"/>
        </w:rPr>
        <w:t>2. Designing Data Warehouse Schema</w:t>
      </w:r>
      <w:bookmarkEnd w:id="12"/>
    </w:p>
    <w:tbl>
      <w:tblPr>
        <w:tblStyle w:val="TableGrid"/>
        <w:tblW w:w="7829"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1994"/>
        <w:gridCol w:w="5835"/>
      </w:tblGrid>
      <w:tr>
        <w:trPr/>
        <w:tc>
          <w:tcPr>
            <w:tcW w:w="1994" w:type="dxa"/>
            <w:tcBorders/>
          </w:tcPr>
          <w:p>
            <w:pPr>
              <w:pStyle w:val="TableContents"/>
              <w:keepNext w:val="true"/>
              <w:suppressAutoHyphens w:val="true"/>
              <w:spacing w:before="0" w:after="160"/>
              <w:jc w:val="start"/>
              <w:rPr>
                <w:b/>
                <w:bCs/>
              </w:rPr>
            </w:pPr>
            <w:r>
              <w:rPr>
                <w:rFonts w:eastAsia="" w:cs="" w:ascii="Google Sans Flex" w:hAnsi="Google Sans Flex"/>
                <w:b/>
                <w:bCs/>
                <w:kern w:val="0"/>
                <w:sz w:val="24"/>
                <w:szCs w:val="24"/>
                <w:lang w:eastAsia="ja-JP" w:bidi="ar-SA"/>
              </w:rPr>
              <w:t>Source Type</w:t>
            </w:r>
          </w:p>
        </w:tc>
        <w:tc>
          <w:tcPr>
            <w:tcW w:w="5835" w:type="dxa"/>
            <w:tcBorders/>
          </w:tcPr>
          <w:p>
            <w:pPr>
              <w:pStyle w:val="TableContents"/>
              <w:suppressAutoHyphens w:val="true"/>
              <w:spacing w:before="0" w:after="160"/>
              <w:jc w:val="start"/>
              <w:rPr>
                <w:b/>
                <w:bCs/>
              </w:rPr>
            </w:pPr>
            <w:r>
              <w:rPr>
                <w:rFonts w:eastAsia="" w:cs="" w:ascii="Google Sans Flex" w:hAnsi="Google Sans Flex"/>
                <w:b/>
                <w:bCs/>
                <w:kern w:val="0"/>
                <w:sz w:val="24"/>
                <w:szCs w:val="24"/>
                <w:lang w:eastAsia="ja-JP" w:bidi="ar-SA"/>
              </w:rPr>
              <w:t>Systems</w:t>
            </w:r>
          </w:p>
        </w:tc>
      </w:tr>
      <w:tr>
        <w:trPr/>
        <w:tc>
          <w:tcPr>
            <w:tcW w:w="1994" w:type="dxa"/>
            <w:tcBorders/>
          </w:tcPr>
          <w:p>
            <w:pPr>
              <w:pStyle w:val="TableContents"/>
              <w:keepNext w:val="true"/>
              <w:suppressAutoHyphens w:val="true"/>
              <w:spacing w:before="0" w:after="160"/>
              <w:jc w:val="start"/>
              <w:rPr>
                <w:rFonts w:ascii="Google Sans Flex" w:hAnsi="Google Sans Flex"/>
              </w:rPr>
            </w:pPr>
            <w:r>
              <w:rPr>
                <w:rFonts w:eastAsia="" w:cs="" w:ascii="Google Sans Flex" w:hAnsi="Google Sans Flex"/>
                <w:kern w:val="0"/>
                <w:sz w:val="24"/>
                <w:szCs w:val="24"/>
                <w:lang w:eastAsia="ja-JP" w:bidi="ar-SA"/>
              </w:rPr>
              <w:t>Internal</w:t>
            </w:r>
          </w:p>
        </w:tc>
        <w:tc>
          <w:tcPr>
            <w:tcW w:w="5835" w:type="dxa"/>
            <w:tcBorders/>
          </w:tcPr>
          <w:p>
            <w:pPr>
              <w:pStyle w:val="TableContents"/>
              <w:numPr>
                <w:ilvl w:val="0"/>
                <w:numId w:val="2"/>
              </w:numPr>
              <w:suppressAutoHyphens w:val="true"/>
              <w:spacing w:before="0" w:after="0"/>
              <w:jc w:val="start"/>
              <w:rPr>
                <w:rFonts w:ascii="Google Sans Flex" w:hAnsi="Google Sans Flex"/>
              </w:rPr>
            </w:pPr>
            <w:r>
              <w:rPr>
                <w:rFonts w:eastAsia="" w:cs="" w:ascii="Google Sans Flex" w:hAnsi="Google Sans Flex"/>
                <w:kern w:val="0"/>
                <w:sz w:val="24"/>
                <w:szCs w:val="24"/>
                <w:lang w:eastAsia="ja-JP" w:bidi="ar-SA"/>
              </w:rPr>
              <w:t>Point of Sales</w:t>
            </w:r>
          </w:p>
          <w:p>
            <w:pPr>
              <w:pStyle w:val="TableContents"/>
              <w:numPr>
                <w:ilvl w:val="0"/>
                <w:numId w:val="2"/>
              </w:numPr>
              <w:suppressAutoHyphens w:val="true"/>
              <w:spacing w:before="0" w:after="0"/>
              <w:jc w:val="start"/>
              <w:rPr>
                <w:rFonts w:ascii="Google Sans Flex" w:hAnsi="Google Sans Flex"/>
              </w:rPr>
            </w:pPr>
            <w:r>
              <w:rPr>
                <w:rFonts w:eastAsia="" w:cs="" w:ascii="Google Sans Flex" w:hAnsi="Google Sans Flex"/>
                <w:kern w:val="0"/>
                <w:sz w:val="24"/>
                <w:szCs w:val="24"/>
                <w:lang w:eastAsia="ja-JP" w:bidi="ar-SA"/>
              </w:rPr>
              <w:t>Inventory systems</w:t>
            </w:r>
          </w:p>
          <w:p>
            <w:pPr>
              <w:pStyle w:val="TableContents"/>
              <w:numPr>
                <w:ilvl w:val="0"/>
                <w:numId w:val="2"/>
              </w:numPr>
              <w:suppressAutoHyphens w:val="true"/>
              <w:spacing w:before="0" w:after="0"/>
              <w:jc w:val="start"/>
              <w:rPr>
                <w:rFonts w:ascii="Google Sans Flex" w:hAnsi="Google Sans Flex"/>
              </w:rPr>
            </w:pPr>
            <w:r>
              <w:rPr>
                <w:rFonts w:eastAsia="" w:cs="" w:ascii="Google Sans Flex" w:hAnsi="Google Sans Flex"/>
                <w:kern w:val="0"/>
                <w:sz w:val="24"/>
                <w:szCs w:val="24"/>
                <w:lang w:eastAsia="ja-JP" w:bidi="ar-SA"/>
              </w:rPr>
              <w:t>Customer Relationship Management (CRM)</w:t>
            </w:r>
          </w:p>
          <w:p>
            <w:pPr>
              <w:pStyle w:val="TableContents"/>
              <w:numPr>
                <w:ilvl w:val="0"/>
                <w:numId w:val="2"/>
              </w:numPr>
              <w:suppressAutoHyphens w:val="true"/>
              <w:spacing w:before="0" w:after="0"/>
              <w:jc w:val="start"/>
              <w:rPr>
                <w:rFonts w:ascii="Google Sans Flex" w:hAnsi="Google Sans Flex"/>
              </w:rPr>
            </w:pPr>
            <w:r>
              <w:rPr>
                <w:rFonts w:eastAsia="" w:cs="" w:ascii="Google Sans Flex" w:hAnsi="Google Sans Flex"/>
                <w:kern w:val="0"/>
                <w:sz w:val="24"/>
                <w:szCs w:val="24"/>
                <w:lang w:eastAsia="ja-JP" w:bidi="ar-SA"/>
              </w:rPr>
              <w:t>Discounts/Offers</w:t>
            </w:r>
          </w:p>
          <w:p>
            <w:pPr>
              <w:pStyle w:val="TableContents"/>
              <w:numPr>
                <w:ilvl w:val="0"/>
                <w:numId w:val="2"/>
              </w:numPr>
              <w:suppressAutoHyphens w:val="true"/>
              <w:spacing w:before="0" w:after="0"/>
              <w:jc w:val="start"/>
              <w:rPr>
                <w:rFonts w:ascii="Google Sans Flex" w:hAnsi="Google Sans Flex"/>
              </w:rPr>
            </w:pPr>
            <w:r>
              <w:rPr>
                <w:rFonts w:eastAsia="" w:cs="" w:ascii="Google Sans Flex" w:hAnsi="Google Sans Flex"/>
                <w:kern w:val="0"/>
                <w:sz w:val="24"/>
                <w:szCs w:val="24"/>
                <w:lang w:eastAsia="ja-JP" w:bidi="ar-SA"/>
              </w:rPr>
              <w:t>Warehouses</w:t>
            </w:r>
          </w:p>
        </w:tc>
      </w:tr>
      <w:tr>
        <w:trPr>
          <w:trHeight w:val="758" w:hRule="atLeast"/>
        </w:trPr>
        <w:tc>
          <w:tcPr>
            <w:tcW w:w="1994" w:type="dxa"/>
            <w:tcBorders/>
          </w:tcPr>
          <w:p>
            <w:pPr>
              <w:pStyle w:val="TableContents"/>
              <w:keepNext w:val="true"/>
              <w:suppressAutoHyphens w:val="true"/>
              <w:spacing w:before="0" w:after="160"/>
              <w:jc w:val="start"/>
              <w:rPr>
                <w:rFonts w:ascii="Google Sans Flex" w:hAnsi="Google Sans Flex"/>
              </w:rPr>
            </w:pPr>
            <w:r>
              <w:rPr>
                <w:rFonts w:eastAsia="" w:cs="" w:ascii="Google Sans Flex" w:hAnsi="Google Sans Flex"/>
                <w:kern w:val="0"/>
                <w:sz w:val="24"/>
                <w:szCs w:val="24"/>
                <w:lang w:eastAsia="ja-JP" w:bidi="ar-SA"/>
              </w:rPr>
              <w:t>External</w:t>
            </w:r>
          </w:p>
        </w:tc>
        <w:tc>
          <w:tcPr>
            <w:tcW w:w="5835" w:type="dxa"/>
            <w:tcBorders/>
          </w:tcPr>
          <w:p>
            <w:pPr>
              <w:pStyle w:val="TableContents"/>
              <w:numPr>
                <w:ilvl w:val="0"/>
                <w:numId w:val="1"/>
              </w:numPr>
              <w:suppressAutoHyphens w:val="true"/>
              <w:spacing w:before="0" w:after="0"/>
              <w:jc w:val="start"/>
              <w:rPr>
                <w:rFonts w:ascii="Google Sans Flex" w:hAnsi="Google Sans Flex"/>
              </w:rPr>
            </w:pPr>
            <w:r>
              <w:rPr>
                <w:rFonts w:eastAsia="" w:cs="" w:ascii="Google Sans Flex" w:hAnsi="Google Sans Flex"/>
                <w:kern w:val="0"/>
                <w:sz w:val="24"/>
                <w:szCs w:val="24"/>
                <w:lang w:eastAsia="ja-JP" w:bidi="ar-SA"/>
              </w:rPr>
              <w:t>Regional population data</w:t>
            </w:r>
          </w:p>
          <w:p>
            <w:pPr>
              <w:pStyle w:val="TableContents"/>
              <w:numPr>
                <w:ilvl w:val="0"/>
                <w:numId w:val="1"/>
              </w:numPr>
              <w:suppressAutoHyphens w:val="true"/>
              <w:spacing w:before="0" w:after="0"/>
              <w:jc w:val="start"/>
              <w:rPr>
                <w:rFonts w:ascii="Google Sans Flex" w:hAnsi="Google Sans Flex"/>
              </w:rPr>
            </w:pPr>
            <w:r>
              <w:rPr>
                <w:rFonts w:eastAsia="" w:cs="" w:ascii="Google Sans Flex" w:hAnsi="Google Sans Flex"/>
                <w:kern w:val="0"/>
                <w:sz w:val="24"/>
                <w:szCs w:val="24"/>
                <w:lang w:eastAsia="ja-JP" w:bidi="ar-SA"/>
              </w:rPr>
              <w:t>Inflation rates</w:t>
            </w:r>
          </w:p>
        </w:tc>
      </w:tr>
    </w:tbl>
    <w:p>
      <w:pPr>
        <w:pStyle w:val="Caption"/>
        <w:jc w:val="center"/>
        <w:rPr>
          <w:i w:val="false"/>
          <w:iCs w:val="false"/>
          <w:sz w:val="20"/>
          <w:szCs w:val="20"/>
        </w:rPr>
      </w:pPr>
      <w:bookmarkStart w:id="13" w:name="_Toc230282788"/>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1</w:t>
      </w:r>
      <w:r>
        <w:rPr>
          <w:i w:val="false"/>
          <w:iCs w:val="false"/>
          <w:sz w:val="20"/>
          <w:szCs w:val="20"/>
        </w:rPr>
        <w:fldChar w:fldCharType="end"/>
      </w:r>
      <w:r>
        <w:rPr>
          <w:i w:val="false"/>
          <w:iCs w:val="false"/>
          <w:sz w:val="20"/>
          <w:szCs w:val="20"/>
        </w:rPr>
        <w:t xml:space="preserve"> - Defining Internal and External Source Systems.</w:t>
      </w:r>
      <w:bookmarkEnd w:id="13"/>
    </w:p>
    <w:p>
      <w:pPr>
        <w:pStyle w:val="Heading2"/>
        <w:numPr>
          <w:ilvl w:val="1"/>
          <w:numId w:val="3"/>
        </w:numPr>
        <w:rPr/>
      </w:pPr>
      <w:bookmarkStart w:id="14" w:name="__RefHeading___Toc775_682186944"/>
      <w:bookmarkStart w:id="15" w:name="_Toc230282702"/>
      <w:bookmarkEnd w:id="14"/>
      <w:r>
        <w:rPr>
          <w:sz w:val="28"/>
          <w:szCs w:val="28"/>
        </w:rPr>
        <w:t>2.1 Star Schema</w:t>
      </w:r>
      <w:bookmarkEnd w:id="15"/>
    </w:p>
    <w:p>
      <w:pPr>
        <w:pStyle w:val="Normal"/>
        <w:keepNext w:val="true"/>
        <w:spacing w:before="113" w:after="159"/>
        <w:jc w:val="center"/>
        <w:rPr/>
      </w:pPr>
      <w:r>
        <w:rPr/>
        <w:drawing>
          <wp:inline distT="0" distB="0" distL="0" distR="0">
            <wp:extent cx="4655820" cy="3476625"/>
            <wp:effectExtent l="0" t="0" r="0" b="0"/>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5"/>
                    <a:stretch>
                      <a:fillRect/>
                    </a:stretch>
                  </pic:blipFill>
                  <pic:spPr bwMode="auto">
                    <a:xfrm>
                      <a:off x="0" y="0"/>
                      <a:ext cx="4655820" cy="3476625"/>
                    </a:xfrm>
                    <a:prstGeom prst="rect">
                      <a:avLst/>
                    </a:prstGeom>
                    <a:noFill/>
                  </pic:spPr>
                </pic:pic>
              </a:graphicData>
            </a:graphic>
          </wp:inline>
        </w:drawing>
      </w:r>
    </w:p>
    <w:p>
      <w:pPr>
        <w:pStyle w:val="Caption"/>
        <w:jc w:val="center"/>
        <w:rPr>
          <w:i w:val="false"/>
          <w:iCs w:val="false"/>
          <w:sz w:val="20"/>
          <w:szCs w:val="20"/>
        </w:rPr>
      </w:pPr>
      <w:bookmarkStart w:id="16" w:name="_Toc230258452"/>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3</w:t>
      </w:r>
      <w:r>
        <w:rPr>
          <w:i w:val="false"/>
          <w:iCs w:val="false"/>
          <w:sz w:val="20"/>
          <w:szCs w:val="20"/>
        </w:rPr>
        <w:fldChar w:fldCharType="end"/>
      </w:r>
      <w:r>
        <w:rPr>
          <w:i w:val="false"/>
          <w:iCs w:val="false"/>
          <w:sz w:val="20"/>
          <w:szCs w:val="20"/>
        </w:rPr>
        <w:t xml:space="preserve"> - Proposed Data Warehouse Star Schema.</w:t>
      </w:r>
      <w:bookmarkEnd w:id="16"/>
    </w:p>
    <w:p>
      <w:pPr>
        <w:pStyle w:val="Normal"/>
        <w:spacing w:before="113" w:after="159"/>
        <w:rPr>
          <w:rFonts w:ascii="Google Sans Flex" w:hAnsi="Google Sans Flex"/>
        </w:rPr>
      </w:pPr>
      <w:r>
        <w:rPr>
          <w:rFonts w:ascii="Google Sans Flex" w:hAnsi="Google Sans Flex"/>
        </w:rPr>
        <w:t>Figure 2 shows the entire proposed data warehouse schema. An in-depth explanation of the dimension and fact tables will be provided in the next sections</w:t>
      </w:r>
    </w:p>
    <w:p>
      <w:pPr>
        <w:pStyle w:val="Figure"/>
        <w:keepNext w:val="true"/>
        <w:jc w:val="center"/>
        <w:rPr/>
      </w:pPr>
      <w:bookmarkStart w:id="17" w:name="__RefHeading___Toc777_682186944"/>
      <w:bookmarkEnd w:id="17"/>
      <w:r>
        <w:rPr/>
        <w:drawing>
          <wp:inline distT="0" distB="0" distL="0" distR="0">
            <wp:extent cx="6172200" cy="1374775"/>
            <wp:effectExtent l="0" t="0" r="0" b="0"/>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6"/>
                    <a:stretch>
                      <a:fillRect/>
                    </a:stretch>
                  </pic:blipFill>
                  <pic:spPr bwMode="auto">
                    <a:xfrm>
                      <a:off x="0" y="0"/>
                      <a:ext cx="6172200" cy="1374775"/>
                    </a:xfrm>
                    <a:prstGeom prst="rect">
                      <a:avLst/>
                    </a:prstGeom>
                    <a:noFill/>
                  </pic:spPr>
                </pic:pic>
              </a:graphicData>
            </a:graphic>
          </wp:inline>
        </w:drawing>
      </w:r>
    </w:p>
    <w:p>
      <w:pPr>
        <w:pStyle w:val="Caption"/>
        <w:jc w:val="center"/>
        <w:rPr>
          <w:i w:val="false"/>
          <w:iCs w:val="false"/>
          <w:sz w:val="20"/>
          <w:szCs w:val="20"/>
        </w:rPr>
      </w:pPr>
      <w:bookmarkStart w:id="18" w:name="_Toc230258453"/>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4</w:t>
      </w:r>
      <w:r>
        <w:rPr>
          <w:i w:val="false"/>
          <w:iCs w:val="false"/>
          <w:sz w:val="20"/>
          <w:szCs w:val="20"/>
        </w:rPr>
        <w:fldChar w:fldCharType="end"/>
      </w:r>
      <w:r>
        <w:rPr>
          <w:i w:val="false"/>
          <w:iCs w:val="false"/>
          <w:sz w:val="20"/>
          <w:szCs w:val="20"/>
        </w:rPr>
        <w:t xml:space="preserve"> - Aggregate Data, Master Data and Metadata for Star Schema.</w:t>
      </w:r>
      <w:bookmarkEnd w:id="18"/>
    </w:p>
    <w:p>
      <w:pPr>
        <w:pStyle w:val="Heading3"/>
        <w:rPr>
          <w:rFonts w:ascii="Google Sans Flex" w:hAnsi="Google Sans Flex"/>
          <w:color w:val="000000"/>
        </w:rPr>
      </w:pPr>
      <w:bookmarkStart w:id="19" w:name="_Toc230282703"/>
      <w:r>
        <w:rPr>
          <w:rFonts w:ascii="Google Sans Flex" w:hAnsi="Google Sans Flex"/>
          <w:b/>
          <w:bCs/>
          <w:color w:val="000000"/>
          <w:sz w:val="24"/>
          <w:szCs w:val="24"/>
        </w:rPr>
        <w:t>2.1.1 Dimension Tables</w:t>
      </w:r>
      <w:bookmarkEnd w:id="19"/>
    </w:p>
    <w:p>
      <w:pPr>
        <w:pStyle w:val="BodyText"/>
        <w:keepNext w:val="true"/>
        <w:jc w:val="center"/>
        <w:rPr/>
      </w:pPr>
      <w:r>
        <w:rPr/>
        <w:drawing>
          <wp:inline distT="0" distB="0" distL="0" distR="0">
            <wp:extent cx="1562100" cy="1590675"/>
            <wp:effectExtent l="0" t="0" r="0" b="0"/>
            <wp:docPr id="6" name="Image3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Copy 1"/>
                    <pic:cNvPicPr>
                      <a:picLocks noChangeAspect="1" noChangeArrowheads="1"/>
                    </pic:cNvPicPr>
                  </pic:nvPicPr>
                  <pic:blipFill>
                    <a:blip r:embed="rId7"/>
                    <a:stretch>
                      <a:fillRect/>
                    </a:stretch>
                  </pic:blipFill>
                  <pic:spPr bwMode="auto">
                    <a:xfrm>
                      <a:off x="0" y="0"/>
                      <a:ext cx="1562100" cy="1590675"/>
                    </a:xfrm>
                    <a:prstGeom prst="rect">
                      <a:avLst/>
                    </a:prstGeom>
                    <a:noFill/>
                  </pic:spPr>
                </pic:pic>
              </a:graphicData>
            </a:graphic>
          </wp:inline>
        </w:drawing>
      </w:r>
    </w:p>
    <w:p>
      <w:pPr>
        <w:pStyle w:val="Caption"/>
        <w:jc w:val="center"/>
        <w:rPr>
          <w:i w:val="false"/>
          <w:iCs w:val="false"/>
          <w:sz w:val="20"/>
          <w:szCs w:val="20"/>
        </w:rPr>
      </w:pPr>
      <w:bookmarkStart w:id="20" w:name="_Toc230258454"/>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5</w:t>
      </w:r>
      <w:r>
        <w:rPr>
          <w:i w:val="false"/>
          <w:iCs w:val="false"/>
          <w:sz w:val="20"/>
          <w:szCs w:val="20"/>
        </w:rPr>
        <w:fldChar w:fldCharType="end"/>
      </w:r>
      <w:r>
        <w:rPr>
          <w:i w:val="false"/>
          <w:iCs w:val="false"/>
          <w:sz w:val="20"/>
          <w:szCs w:val="20"/>
        </w:rPr>
        <w:t xml:space="preserve"> - Products and Category Dimension.</w:t>
      </w:r>
      <w:bookmarkEnd w:id="20"/>
    </w:p>
    <w:p>
      <w:pPr>
        <w:pStyle w:val="BodyText"/>
        <w:jc w:val="both"/>
        <w:rPr>
          <w:rFonts w:ascii="Google Sans Flex" w:hAnsi="Google Sans Flex"/>
        </w:rPr>
      </w:pPr>
      <w:r>
        <w:rPr>
          <w:rFonts w:ascii="Google Sans Flex" w:hAnsi="Google Sans Flex"/>
        </w:rPr>
        <w:t>The screenshot above show the products, categories and delivery check dimension. The products dimension table is responsible for keeping records of the products offered by Rags n Riches, the dimensions records attributes such as the manufacturer of the product, the category of the product, the price and the quantity in available. The categories dimension holds all the information regarding the main specialisations which the products are categorised into, including a description of it.</w:t>
      </w:r>
    </w:p>
    <w:p>
      <w:pPr>
        <w:pStyle w:val="BodyText"/>
        <w:keepNext w:val="true"/>
        <w:jc w:val="center"/>
        <w:rPr/>
      </w:pPr>
      <w:r>
        <w:rPr/>
        <w:drawing>
          <wp:inline distT="0" distB="0" distL="0" distR="0">
            <wp:extent cx="1962150" cy="2743200"/>
            <wp:effectExtent l="0" t="0" r="0" b="0"/>
            <wp:docPr id="7"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pic:cNvPicPr>
                      <a:picLocks noChangeAspect="1" noChangeArrowheads="1"/>
                    </pic:cNvPicPr>
                  </pic:nvPicPr>
                  <pic:blipFill>
                    <a:blip r:embed="rId8"/>
                    <a:stretch>
                      <a:fillRect/>
                    </a:stretch>
                  </pic:blipFill>
                  <pic:spPr bwMode="auto">
                    <a:xfrm>
                      <a:off x="0" y="0"/>
                      <a:ext cx="1962150" cy="2743200"/>
                    </a:xfrm>
                    <a:prstGeom prst="rect">
                      <a:avLst/>
                    </a:prstGeom>
                    <a:noFill/>
                  </pic:spPr>
                </pic:pic>
              </a:graphicData>
            </a:graphic>
          </wp:inline>
        </w:drawing>
      </w:r>
    </w:p>
    <w:p>
      <w:pPr>
        <w:pStyle w:val="Caption"/>
        <w:jc w:val="center"/>
        <w:rPr>
          <w:i w:val="false"/>
          <w:iCs w:val="false"/>
          <w:sz w:val="20"/>
          <w:szCs w:val="20"/>
        </w:rPr>
      </w:pPr>
      <w:bookmarkStart w:id="21" w:name="_Toc230258455"/>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6</w:t>
      </w:r>
      <w:r>
        <w:rPr>
          <w:i w:val="false"/>
          <w:iCs w:val="false"/>
          <w:sz w:val="20"/>
          <w:szCs w:val="20"/>
        </w:rPr>
        <w:fldChar w:fldCharType="end"/>
      </w:r>
      <w:r>
        <w:rPr>
          <w:i w:val="false"/>
          <w:iCs w:val="false"/>
          <w:sz w:val="20"/>
          <w:szCs w:val="20"/>
        </w:rPr>
        <w:t xml:space="preserve"> - Shop, InventoryCheck and Date Dimensions.</w:t>
      </w:r>
      <w:bookmarkEnd w:id="21"/>
    </w:p>
    <w:p>
      <w:pPr>
        <w:pStyle w:val="BodyText"/>
        <w:jc w:val="both"/>
        <w:rPr>
          <w:rFonts w:ascii="Google Sans Flex" w:hAnsi="Google Sans Flex"/>
        </w:rPr>
      </w:pPr>
      <w:r>
        <w:rPr>
          <w:rFonts w:ascii="Google Sans Flex" w:hAnsi="Google Sans Flex"/>
        </w:rPr>
        <w:t>The shop dimension is a smaller table and only records the unique identifier of the shop and its location. The inventory check dimension is where all the results from the regular inventory checks at Rags n Riches are stored, in this dimension the staff name who did the check is recorded which is part of the pre-existing procedures, the date that the check was done and a description of the damages recorded. Lastly, the date dimension provides the various time measurements that data is frequently recorded in at Rags n Riches.</w:t>
      </w:r>
    </w:p>
    <w:p>
      <w:pPr>
        <w:pStyle w:val="BodyText"/>
        <w:keepNext w:val="true"/>
        <w:jc w:val="center"/>
        <w:rPr/>
      </w:pPr>
      <w:r>
        <w:rPr/>
        <w:drawing>
          <wp:inline distT="0" distB="0" distL="0" distR="0">
            <wp:extent cx="1895475" cy="342963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9"/>
                    <a:stretch>
                      <a:fillRect/>
                    </a:stretch>
                  </pic:blipFill>
                  <pic:spPr bwMode="auto">
                    <a:xfrm>
                      <a:off x="0" y="0"/>
                      <a:ext cx="1895475" cy="3429635"/>
                    </a:xfrm>
                    <a:prstGeom prst="rect">
                      <a:avLst/>
                    </a:prstGeom>
                    <a:noFill/>
                  </pic:spPr>
                </pic:pic>
              </a:graphicData>
            </a:graphic>
          </wp:inline>
        </w:drawing>
      </w:r>
    </w:p>
    <w:p>
      <w:pPr>
        <w:pStyle w:val="Caption"/>
        <w:jc w:val="center"/>
        <w:rPr>
          <w:i w:val="false"/>
          <w:iCs w:val="false"/>
          <w:sz w:val="20"/>
          <w:szCs w:val="20"/>
        </w:rPr>
      </w:pPr>
      <w:bookmarkStart w:id="22" w:name="_Toc230258456"/>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7</w:t>
      </w:r>
      <w:r>
        <w:rPr>
          <w:i w:val="false"/>
          <w:iCs w:val="false"/>
          <w:sz w:val="20"/>
          <w:szCs w:val="20"/>
        </w:rPr>
        <w:fldChar w:fldCharType="end"/>
      </w:r>
      <w:r>
        <w:rPr>
          <w:i w:val="false"/>
          <w:iCs w:val="false"/>
          <w:sz w:val="20"/>
          <w:szCs w:val="20"/>
        </w:rPr>
        <w:t xml:space="preserve"> - Customer, Suppliers, Warehouse and Offers Dimensions.</w:t>
      </w:r>
      <w:bookmarkEnd w:id="22"/>
    </w:p>
    <w:p>
      <w:pPr>
        <w:pStyle w:val="BodyText"/>
        <w:jc w:val="both"/>
        <w:rPr>
          <w:rFonts w:ascii="Google Sans Flex" w:hAnsi="Google Sans Flex"/>
        </w:rPr>
      </w:pPr>
      <w:r>
        <w:rPr>
          <w:rFonts w:ascii="Google Sans Flex" w:hAnsi="Google Sans Flex"/>
        </w:rPr>
        <w:t>The customer dimension table keeps track of the collection of customers associated with Rags n Riches, the customer type is recorded in this dimension and is used to determine if a customer is an individual or another company, the location of the customer is also recorded. Similarly to the customers dimension, the supplier dimension also records the various suppliers associated with Rags n Riches, the location of the supplier is also recorded and the product categories they specialise in. the warehouse dimension tracks all of the warehouse Rags n Riches manage, within it they record the location and the category of products that they store since Rags n Riches use certain warehouse for specific types of products. Finally, the offers dimension contains all of the discounts, schemes and offers that Rags n Riches have.</w:t>
      </w:r>
    </w:p>
    <w:p>
      <w:pPr>
        <w:pStyle w:val="Heading3"/>
        <w:rPr>
          <w:rFonts w:ascii="Google Sans Flex" w:hAnsi="Google Sans Flex"/>
          <w:color w:val="000000"/>
        </w:rPr>
      </w:pPr>
      <w:bookmarkStart w:id="23" w:name="__RefHeading___Toc763_682186944"/>
      <w:bookmarkStart w:id="24" w:name="_Toc230282704"/>
      <w:bookmarkEnd w:id="23"/>
      <w:r>
        <w:rPr>
          <w:rFonts w:ascii="Google Sans Flex" w:hAnsi="Google Sans Flex"/>
          <w:b/>
          <w:bCs/>
          <w:color w:val="000000"/>
          <w:sz w:val="24"/>
          <w:szCs w:val="24"/>
        </w:rPr>
        <w:t>2.1.2 Facts</w:t>
      </w:r>
      <w:bookmarkEnd w:id="24"/>
    </w:p>
    <w:p>
      <w:pPr>
        <w:pStyle w:val="BodyText"/>
        <w:spacing w:before="0" w:afterAutospacing="0" w:after="0"/>
        <w:jc w:val="center"/>
        <w:rPr>
          <w:rFonts w:ascii="Google Sans Flex" w:hAnsi="Google Sans Flex"/>
        </w:rPr>
      </w:pPr>
      <w:r>
        <w:rPr>
          <w:rFonts w:ascii="Google Sans Flex" w:hAnsi="Google Sans Flex"/>
        </w:rPr>
        <w:t xml:space="preserve"> </w:t>
      </w:r>
      <w:r>
        <w:rPr/>
        <w:drawing>
          <wp:inline distT="0" distB="0" distL="0" distR="0">
            <wp:extent cx="1524000" cy="3133725"/>
            <wp:effectExtent l="0" t="0" r="0" b="0"/>
            <wp:docPr id="9"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pic:cNvPicPr>
                      <a:picLocks noChangeAspect="1" noChangeArrowheads="1"/>
                    </pic:cNvPicPr>
                  </pic:nvPicPr>
                  <pic:blipFill>
                    <a:blip r:embed="rId10"/>
                    <a:stretch>
                      <a:fillRect/>
                    </a:stretch>
                  </pic:blipFill>
                  <pic:spPr bwMode="auto">
                    <a:xfrm>
                      <a:off x="0" y="0"/>
                      <a:ext cx="1524000" cy="3133725"/>
                    </a:xfrm>
                    <a:prstGeom prst="rect">
                      <a:avLst/>
                    </a:prstGeom>
                    <a:noFill/>
                  </pic:spPr>
                </pic:pic>
              </a:graphicData>
            </a:graphic>
          </wp:inline>
        </w:drawing>
      </w:r>
    </w:p>
    <w:p>
      <w:pPr>
        <w:pStyle w:val="BodyText"/>
        <w:jc w:val="center"/>
        <w:rPr>
          <w:rFonts w:ascii="Google Sans Flex" w:hAnsi="Google Sans Flex"/>
        </w:rPr>
      </w:pPr>
      <w:r>
        <w:rPr/>
        <mc:AlternateContent>
          <mc:Choice Requires="wps">
            <w:drawing>
              <wp:inline distT="0" distB="0" distL="0" distR="0" wp14:anchorId="27DFC32F">
                <wp:extent cx="2181225" cy="417830"/>
                <wp:effectExtent l="0" t="0" r="9525" b="0"/>
                <wp:docPr id="10" name="Text Box 1"/>
                <a:graphic xmlns:a="http://schemas.openxmlformats.org/drawingml/2006/main">
                  <a:graphicData uri="http://schemas.microsoft.com/office/word/2010/wordprocessingShape">
                    <wps:wsp>
                      <wps:cNvSpPr/>
                      <wps:spPr>
                        <a:xfrm>
                          <a:off x="0" y="0"/>
                          <a:ext cx="2181240" cy="417960"/>
                        </a:xfrm>
                        <a:prstGeom prst="rect">
                          <a:avLst/>
                        </a:prstGeom>
                        <a:solidFill>
                          <a:srgbClr val="FFFFFF"/>
                        </a:solidFill>
                        <a:ln w="0">
                          <a:noFill/>
                        </a:ln>
                      </wps:spPr>
                      <wps:style>
                        <a:lnRef idx="0"/>
                        <a:fillRef idx="0"/>
                        <a:effectRef idx="0"/>
                        <a:fontRef idx="minor"/>
                      </wps:style>
                      <wps:txbx>
                        <w:txbxContent>
                          <w:p>
                            <w:pPr>
                              <w:pStyle w:val="Caption"/>
                              <w:spacing w:before="120" w:after="120"/>
                              <w:rPr>
                                <w:i w:val="false"/>
                                <w:iCs w:val="false"/>
                                <w:sz w:val="20"/>
                                <w:szCs w:val="20"/>
                              </w:rPr>
                            </w:pPr>
                            <w:bookmarkStart w:id="25" w:name="_Toc230258457"/>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8</w:t>
                            </w:r>
                            <w:r>
                              <w:rPr>
                                <w:i w:val="false"/>
                                <w:iCs w:val="false"/>
                                <w:sz w:val="20"/>
                                <w:szCs w:val="20"/>
                              </w:rPr>
                              <w:fldChar w:fldCharType="end"/>
                            </w:r>
                            <w:r>
                              <w:rPr>
                                <w:i w:val="false"/>
                                <w:iCs w:val="false"/>
                                <w:sz w:val="20"/>
                                <w:szCs w:val="20"/>
                              </w:rPr>
                              <w:t xml:space="preserve"> - Rental and Return Order Facts.</w:t>
                            </w:r>
                            <w:bookmarkEnd w:id="25"/>
                          </w:p>
                        </w:txbxContent>
                      </wps:txbx>
                      <wps:bodyPr lIns="0" tIns="0" rIns="0" bIns="0" anchor="t">
                        <a:prstTxWarp prst="textNoShape"/>
                        <a:spAutoFit/>
                      </wps:bodyPr>
                    </wps:wsp>
                  </a:graphicData>
                </a:graphic>
              </wp:inline>
            </w:drawing>
          </mc:Choice>
          <mc:Fallback>
            <w:pict>
              <v:rect id="shape_0" fillcolor="white" stroked="f" o:allowincell="f" style="position:absolute;margin-left:0pt;margin-top:-32.95pt;width:171.7pt;height:32.85pt;mso-wrap-style:square;v-text-anchor:top;mso-position-vertical:top" wp14:anchorId="27DFC32F">
                <v:fill o:detectmouseclick="t" type="solid" color2="black"/>
                <v:stroke color="#3465a4" joinstyle="round" endcap="flat"/>
                <v:textbox>
                  <w:txbxContent>
                    <w:p>
                      <w:pPr>
                        <w:pStyle w:val="Caption"/>
                        <w:spacing w:before="120" w:after="120"/>
                        <w:rPr>
                          <w:i w:val="false"/>
                          <w:iCs w:val="false"/>
                          <w:sz w:val="20"/>
                          <w:szCs w:val="20"/>
                        </w:rPr>
                      </w:pPr>
                      <w:bookmarkStart w:id="26" w:name="_Toc230258457"/>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8</w:t>
                      </w:r>
                      <w:r>
                        <w:rPr>
                          <w:i w:val="false"/>
                          <w:iCs w:val="false"/>
                          <w:sz w:val="20"/>
                          <w:szCs w:val="20"/>
                        </w:rPr>
                        <w:fldChar w:fldCharType="end"/>
                      </w:r>
                      <w:r>
                        <w:rPr>
                          <w:i w:val="false"/>
                          <w:iCs w:val="false"/>
                          <w:sz w:val="20"/>
                          <w:szCs w:val="20"/>
                        </w:rPr>
                        <w:t xml:space="preserve"> - Rental and Return Order Facts.</w:t>
                      </w:r>
                      <w:bookmarkEnd w:id="26"/>
                    </w:p>
                  </w:txbxContent>
                </v:textbox>
                <w10:wrap type="square"/>
              </v:rect>
            </w:pict>
          </mc:Fallback>
        </mc:AlternateContent>
      </w:r>
    </w:p>
    <w:p>
      <w:pPr>
        <w:pStyle w:val="BodyText"/>
        <w:jc w:val="both"/>
        <w:rPr>
          <w:rFonts w:ascii="Google Sans Flex" w:hAnsi="Google Sans Flex"/>
        </w:rPr>
      </w:pPr>
      <w:r>
        <w:rPr>
          <w:rFonts w:ascii="Google Sans Flex" w:hAnsi="Google Sans Flex"/>
        </w:rPr>
        <w:t>Since the delivery of the ordered item and the return of that item to the warehouse are recorded as separate orders, the creation of two fact tables representing the delivery and return was done. The rental orders fact table utilises the products, customer, shop, date and offer dimensions. The return orders fact table utilises the similar dimensions with the exception of the offers dimension and the addition of the warehouse and inventory check dimensions.</w:t>
      </w:r>
    </w:p>
    <w:p>
      <w:pPr>
        <w:pStyle w:val="BodyText"/>
        <w:rPr>
          <w:rFonts w:ascii="Google Sans Flex" w:hAnsi="Google Sans Flex"/>
        </w:rPr>
      </w:pPr>
      <w:r>
        <w:rPr>
          <w:rFonts w:ascii="Google Sans Flex" w:hAnsi="Google Sans Flex"/>
        </w:rPr>
      </w:r>
    </w:p>
    <w:p>
      <w:pPr>
        <w:pStyle w:val="BodyText"/>
        <w:rPr>
          <w:rFonts w:ascii="Google Sans Flex" w:hAnsi="Google Sans Flex"/>
        </w:rPr>
      </w:pPr>
      <w:r>
        <w:rPr>
          <w:rFonts w:ascii="Google Sans Flex" w:hAnsi="Google Sans Flex"/>
        </w:rPr>
      </w:r>
    </w:p>
    <w:p>
      <w:pPr>
        <w:pStyle w:val="BodyText"/>
        <w:keepNext w:val="true"/>
        <w:jc w:val="center"/>
        <w:rPr/>
      </w:pPr>
      <w:r>
        <w:rPr/>
        <w:drawing>
          <wp:inline distT="0" distB="0" distL="0" distR="0">
            <wp:extent cx="1514475" cy="1438275"/>
            <wp:effectExtent l="0" t="0" r="0" b="0"/>
            <wp:docPr id="11"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pic:cNvPicPr>
                      <a:picLocks noChangeAspect="1" noChangeArrowheads="1"/>
                    </pic:cNvPicPr>
                  </pic:nvPicPr>
                  <pic:blipFill>
                    <a:blip r:embed="rId11"/>
                    <a:stretch>
                      <a:fillRect/>
                    </a:stretch>
                  </pic:blipFill>
                  <pic:spPr bwMode="auto">
                    <a:xfrm>
                      <a:off x="0" y="0"/>
                      <a:ext cx="1514475" cy="1438275"/>
                    </a:xfrm>
                    <a:prstGeom prst="rect">
                      <a:avLst/>
                    </a:prstGeom>
                    <a:noFill/>
                  </pic:spPr>
                </pic:pic>
              </a:graphicData>
            </a:graphic>
          </wp:inline>
        </w:drawing>
      </w:r>
    </w:p>
    <w:p>
      <w:pPr>
        <w:pStyle w:val="Caption"/>
        <w:jc w:val="center"/>
        <w:rPr>
          <w:i w:val="false"/>
          <w:iCs w:val="false"/>
          <w:sz w:val="20"/>
          <w:szCs w:val="20"/>
        </w:rPr>
      </w:pPr>
      <w:bookmarkStart w:id="27" w:name="_Toc230258458"/>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9</w:t>
      </w:r>
      <w:r>
        <w:rPr>
          <w:i w:val="false"/>
          <w:iCs w:val="false"/>
          <w:sz w:val="20"/>
          <w:szCs w:val="20"/>
        </w:rPr>
        <w:fldChar w:fldCharType="end"/>
      </w:r>
      <w:r>
        <w:rPr>
          <w:i w:val="false"/>
          <w:iCs w:val="false"/>
          <w:sz w:val="20"/>
          <w:szCs w:val="20"/>
        </w:rPr>
        <w:t xml:space="preserve"> - Invoices Fact.</w:t>
      </w:r>
      <w:bookmarkEnd w:id="27"/>
    </w:p>
    <w:p>
      <w:pPr>
        <w:pStyle w:val="BodyText"/>
        <w:jc w:val="both"/>
        <w:rPr>
          <w:rFonts w:ascii="Google Sans Flex" w:hAnsi="Google Sans Flex"/>
        </w:rPr>
      </w:pPr>
      <w:r>
        <w:rPr>
          <w:rFonts w:ascii="Google Sans Flex" w:hAnsi="Google Sans Flex"/>
        </w:rPr>
        <w:t>Fact tables for the invoices have also been made, both fact tables use the customers, shops, offers and date dimensions. The table accounts for the different procedures taken for orders below or over £10,000 using the upfront and remaining payment attributes.</w:t>
      </w:r>
    </w:p>
    <w:p>
      <w:pPr>
        <w:pStyle w:val="Heading2"/>
        <w:numPr>
          <w:ilvl w:val="1"/>
          <w:numId w:val="3"/>
        </w:numPr>
        <w:rPr/>
      </w:pPr>
      <w:bookmarkStart w:id="28" w:name="__RefHeading___Toc779_682186944"/>
      <w:bookmarkStart w:id="29" w:name="_Toc230282705"/>
      <w:bookmarkEnd w:id="28"/>
      <w:r>
        <w:rPr>
          <w:sz w:val="28"/>
          <w:szCs w:val="28"/>
        </w:rPr>
        <w:t>2.2 Data Marts</w:t>
      </w:r>
      <w:bookmarkEnd w:id="29"/>
    </w:p>
    <w:p>
      <w:pPr>
        <w:pStyle w:val="Normal"/>
        <w:keepNext w:val="true"/>
        <w:jc w:val="center"/>
        <w:rPr/>
      </w:pPr>
      <w:r>
        <w:rPr/>
        <w:drawing>
          <wp:inline distT="0" distB="0" distL="0" distR="0">
            <wp:extent cx="1562100" cy="952500"/>
            <wp:effectExtent l="0" t="0" r="0" b="0"/>
            <wp:docPr id="12"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pic:cNvPicPr>
                      <a:picLocks noChangeAspect="1" noChangeArrowheads="1"/>
                    </pic:cNvPicPr>
                  </pic:nvPicPr>
                  <pic:blipFill>
                    <a:blip r:embed="rId12"/>
                    <a:stretch>
                      <a:fillRect/>
                    </a:stretch>
                  </pic:blipFill>
                  <pic:spPr bwMode="auto">
                    <a:xfrm>
                      <a:off x="0" y="0"/>
                      <a:ext cx="1562100" cy="952500"/>
                    </a:xfrm>
                    <a:prstGeom prst="rect">
                      <a:avLst/>
                    </a:prstGeom>
                    <a:noFill/>
                  </pic:spPr>
                </pic:pic>
              </a:graphicData>
            </a:graphic>
          </wp:inline>
        </w:drawing>
      </w:r>
    </w:p>
    <w:p>
      <w:pPr>
        <w:pStyle w:val="Caption"/>
        <w:jc w:val="center"/>
        <w:rPr>
          <w:i w:val="false"/>
          <w:iCs w:val="false"/>
          <w:sz w:val="20"/>
          <w:szCs w:val="20"/>
        </w:rPr>
      </w:pPr>
      <w:bookmarkStart w:id="30" w:name="_Toc230258459"/>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10</w:t>
      </w:r>
      <w:r>
        <w:rPr>
          <w:i w:val="false"/>
          <w:iCs w:val="false"/>
          <w:sz w:val="20"/>
          <w:szCs w:val="20"/>
        </w:rPr>
        <w:fldChar w:fldCharType="end"/>
      </w:r>
      <w:r>
        <w:rPr>
          <w:i w:val="false"/>
          <w:iCs w:val="false"/>
          <w:sz w:val="20"/>
          <w:szCs w:val="20"/>
        </w:rPr>
        <w:t xml:space="preserve"> - Finance Data Mart.</w:t>
      </w:r>
      <w:bookmarkEnd w:id="30"/>
    </w:p>
    <w:p>
      <w:pPr>
        <w:pStyle w:val="Normal"/>
        <w:jc w:val="both"/>
        <w:rPr>
          <w:rFonts w:ascii="Google Sans Flex" w:hAnsi="Google Sans Flex"/>
        </w:rPr>
      </w:pPr>
      <w:r>
        <w:rPr>
          <w:rFonts w:ascii="Google Sans Flex" w:hAnsi="Google Sans Flex"/>
        </w:rPr>
        <w:t>This is the data mart for the finance department of Rags n Riches, the finance data mart uses the orders, invoices, damage costs, fuel costs and acquisitions fact tables. Access to those facts will allow the finance team to create sufficient reports for senior management.</w:t>
      </w:r>
    </w:p>
    <w:p>
      <w:pPr>
        <w:pStyle w:val="Normal"/>
        <w:keepNext w:val="true"/>
        <w:jc w:val="center"/>
        <w:rPr/>
      </w:pPr>
      <w:r>
        <w:rPr/>
        <w:drawing>
          <wp:inline distT="0" distB="0" distL="0" distR="0">
            <wp:extent cx="1485900" cy="762000"/>
            <wp:effectExtent l="0" t="0" r="0" b="0"/>
            <wp:docPr id="13"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pic:cNvPicPr>
                      <a:picLocks noChangeAspect="1" noChangeArrowheads="1"/>
                    </pic:cNvPicPr>
                  </pic:nvPicPr>
                  <pic:blipFill>
                    <a:blip r:embed="rId13"/>
                    <a:stretch>
                      <a:fillRect/>
                    </a:stretch>
                  </pic:blipFill>
                  <pic:spPr bwMode="auto">
                    <a:xfrm>
                      <a:off x="0" y="0"/>
                      <a:ext cx="1485900" cy="762000"/>
                    </a:xfrm>
                    <a:prstGeom prst="rect">
                      <a:avLst/>
                    </a:prstGeom>
                    <a:noFill/>
                  </pic:spPr>
                </pic:pic>
              </a:graphicData>
            </a:graphic>
          </wp:inline>
        </w:drawing>
      </w:r>
    </w:p>
    <w:p>
      <w:pPr>
        <w:pStyle w:val="Caption"/>
        <w:jc w:val="center"/>
        <w:rPr>
          <w:i w:val="false"/>
          <w:iCs w:val="false"/>
          <w:sz w:val="20"/>
          <w:szCs w:val="20"/>
        </w:rPr>
      </w:pPr>
      <w:bookmarkStart w:id="31" w:name="_Toc230258460"/>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11</w:t>
      </w:r>
      <w:r>
        <w:rPr>
          <w:i w:val="false"/>
          <w:iCs w:val="false"/>
          <w:sz w:val="20"/>
          <w:szCs w:val="20"/>
        </w:rPr>
        <w:fldChar w:fldCharType="end"/>
      </w:r>
      <w:r>
        <w:rPr>
          <w:i w:val="false"/>
          <w:iCs w:val="false"/>
          <w:sz w:val="20"/>
          <w:szCs w:val="20"/>
        </w:rPr>
        <w:t xml:space="preserve"> - Advertising Data Mart.</w:t>
      </w:r>
      <w:bookmarkEnd w:id="31"/>
    </w:p>
    <w:p>
      <w:pPr>
        <w:pStyle w:val="Normal"/>
        <w:jc w:val="both"/>
        <w:rPr>
          <w:rFonts w:ascii="Google Sans Flex" w:hAnsi="Google Sans Flex"/>
        </w:rPr>
      </w:pPr>
      <w:r>
        <w:rPr>
          <w:rFonts w:ascii="Google Sans Flex" w:hAnsi="Google Sans Flex"/>
        </w:rPr>
        <w:t>The data mart for the advertising team utilises the offers, customers, shops and products dimensions. This would allow them to advertise their available offers to customers at certain shops or products</w:t>
      </w:r>
    </w:p>
    <w:p>
      <w:pPr>
        <w:pStyle w:val="Normal"/>
        <w:keepNext w:val="true"/>
        <w:jc w:val="center"/>
        <w:rPr/>
      </w:pPr>
      <w:r>
        <w:rPr/>
        <w:drawing>
          <wp:inline distT="0" distB="0" distL="0" distR="0">
            <wp:extent cx="1514475" cy="1009650"/>
            <wp:effectExtent l="0" t="0" r="0" b="0"/>
            <wp:docPr id="14"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pic:cNvPicPr>
                      <a:picLocks noChangeAspect="1" noChangeArrowheads="1"/>
                    </pic:cNvPicPr>
                  </pic:nvPicPr>
                  <pic:blipFill>
                    <a:blip r:embed="rId14"/>
                    <a:stretch>
                      <a:fillRect/>
                    </a:stretch>
                  </pic:blipFill>
                  <pic:spPr bwMode="auto">
                    <a:xfrm>
                      <a:off x="0" y="0"/>
                      <a:ext cx="1514475" cy="1009650"/>
                    </a:xfrm>
                    <a:prstGeom prst="rect">
                      <a:avLst/>
                    </a:prstGeom>
                    <a:noFill/>
                  </pic:spPr>
                </pic:pic>
              </a:graphicData>
            </a:graphic>
          </wp:inline>
        </w:drawing>
      </w:r>
    </w:p>
    <w:p>
      <w:pPr>
        <w:pStyle w:val="Caption"/>
        <w:jc w:val="center"/>
        <w:rPr>
          <w:i w:val="false"/>
          <w:iCs w:val="false"/>
          <w:sz w:val="20"/>
          <w:szCs w:val="20"/>
        </w:rPr>
      </w:pPr>
      <w:bookmarkStart w:id="32" w:name="_Toc230258461"/>
      <w:r>
        <w:rPr>
          <w:i w:val="false"/>
          <w:iCs w:val="false"/>
          <w:sz w:val="20"/>
          <w:szCs w:val="20"/>
        </w:rPr>
        <w:t xml:space="preserve">Figure </w:t>
      </w:r>
      <w:r>
        <w:rPr>
          <w:i w:val="false"/>
          <w:iCs w:val="false"/>
          <w:sz w:val="20"/>
          <w:szCs w:val="20"/>
        </w:rPr>
        <w:fldChar w:fldCharType="begin"/>
      </w:r>
      <w:r>
        <w:rPr>
          <w:i w:val="false"/>
          <w:iCs w:val="false"/>
          <w:sz w:val="20"/>
          <w:szCs w:val="20"/>
        </w:rPr>
        <w:instrText xml:space="preserve"> SEQ Figure \* ARABIC </w:instrText>
      </w:r>
      <w:r>
        <w:rPr>
          <w:i w:val="false"/>
          <w:iCs w:val="false"/>
          <w:sz w:val="20"/>
          <w:szCs w:val="20"/>
        </w:rPr>
        <w:fldChar w:fldCharType="separate"/>
      </w:r>
      <w:r>
        <w:rPr>
          <w:i w:val="false"/>
          <w:iCs w:val="false"/>
          <w:sz w:val="20"/>
          <w:szCs w:val="20"/>
        </w:rPr>
        <w:t>12</w:t>
      </w:r>
      <w:r>
        <w:rPr>
          <w:i w:val="false"/>
          <w:iCs w:val="false"/>
          <w:sz w:val="20"/>
          <w:szCs w:val="20"/>
        </w:rPr>
        <w:fldChar w:fldCharType="end"/>
      </w:r>
      <w:r>
        <w:rPr>
          <w:i w:val="false"/>
          <w:iCs w:val="false"/>
          <w:sz w:val="20"/>
          <w:szCs w:val="20"/>
        </w:rPr>
        <w:t xml:space="preserve"> - Transport Team Data Mart.</w:t>
      </w:r>
      <w:bookmarkEnd w:id="32"/>
    </w:p>
    <w:p>
      <w:pPr>
        <w:pStyle w:val="Normal"/>
        <w:jc w:val="both"/>
        <w:rPr>
          <w:rFonts w:ascii="Google Sans Flex" w:hAnsi="Google Sans Flex"/>
        </w:rPr>
      </w:pPr>
      <w:r>
        <w:rPr>
          <w:rFonts w:ascii="Google Sans Flex" w:hAnsi="Google Sans Flex"/>
        </w:rPr>
        <w:t>The transport department’s data mart gives them access to the staff, products and warehouse dimensions alongside the fuel costs, deliveries, acquisitions and inventory facts. This is so that they can process customer or company orders and manage inventory accordingly.</w:t>
      </w:r>
    </w:p>
    <w:p>
      <w:pPr>
        <w:pStyle w:val="Heading2"/>
        <w:numPr>
          <w:ilvl w:val="1"/>
          <w:numId w:val="3"/>
        </w:numPr>
        <w:rPr>
          <w:sz w:val="28"/>
          <w:szCs w:val="28"/>
        </w:rPr>
      </w:pPr>
      <w:bookmarkStart w:id="33" w:name="__RefHeading___Toc781_682186944"/>
      <w:bookmarkStart w:id="34" w:name="_Toc230282706"/>
      <w:bookmarkEnd w:id="33"/>
      <w:r>
        <w:rPr>
          <w:sz w:val="28"/>
          <w:szCs w:val="28"/>
        </w:rPr>
        <w:t>2.3 ETL Plan</w:t>
      </w:r>
      <w:bookmarkEnd w:id="34"/>
    </w:p>
    <w:p>
      <w:pPr>
        <w:pStyle w:val="BodyText"/>
        <w:spacing w:before="200" w:after="120"/>
        <w:rPr>
          <w:rFonts w:ascii="Google Sans Flex" w:hAnsi="Google Sans Flex"/>
          <w:b/>
          <w:bCs/>
        </w:rPr>
      </w:pPr>
      <w:r>
        <w:rPr>
          <w:rFonts w:ascii="Google Sans Flex" w:hAnsi="Google Sans Flex"/>
          <w:b/>
          <w:bCs/>
        </w:rPr>
        <w:t>RentalOrders Fact</w:t>
      </w:r>
    </w:p>
    <w:tbl>
      <w:tblPr>
        <w:tblW w:w="7466"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1225"/>
        <w:gridCol w:w="3120"/>
        <w:gridCol w:w="3121"/>
      </w:tblGrid>
      <w:tr>
        <w:trPr/>
        <w:tc>
          <w:tcPr>
            <w:tcW w:w="1225" w:type="dxa"/>
            <w:tcBorders>
              <w:top w:val="single" w:sz="4" w:space="0" w:color="000000"/>
              <w:start w:val="single" w:sz="4" w:space="0" w:color="000000"/>
              <w:bottom w:val="single" w:sz="4" w:space="0" w:color="000000"/>
            </w:tcBorders>
          </w:tcPr>
          <w:p>
            <w:pPr>
              <w:pStyle w:val="TableContents"/>
              <w:keepNext w:val="true"/>
              <w:spacing w:before="0" w:after="160"/>
              <w:rPr/>
            </w:pPr>
            <w:r>
              <w:rPr>
                <w:rFonts w:ascii="Google Sans Flex" w:hAnsi="Google Sans Flex"/>
                <w:b/>
                <w:bCs/>
              </w:rPr>
              <w:t>Attribute</w:t>
            </w:r>
          </w:p>
        </w:tc>
        <w:tc>
          <w:tcPr>
            <w:tcW w:w="3120" w:type="dxa"/>
            <w:tcBorders>
              <w:top w:val="single" w:sz="4" w:space="0" w:color="000000"/>
              <w:start w:val="single" w:sz="4" w:space="0" w:color="000000"/>
              <w:bottom w:val="single" w:sz="4" w:space="0" w:color="000000"/>
            </w:tcBorders>
          </w:tcPr>
          <w:p>
            <w:pPr>
              <w:pStyle w:val="TableContents"/>
              <w:widowControl w:val="false"/>
              <w:suppressLineNumbers/>
              <w:spacing w:before="0" w:after="160"/>
              <w:rPr/>
            </w:pPr>
            <w:r>
              <w:rPr>
                <w:rFonts w:ascii="Google Sans Flex" w:hAnsi="Google Sans Flex"/>
                <w:b/>
                <w:bCs/>
              </w:rPr>
              <w:t xml:space="preserve">Source </w:t>
            </w:r>
          </w:p>
        </w:tc>
        <w:tc>
          <w:tcPr>
            <w:tcW w:w="3121" w:type="dxa"/>
            <w:tcBorders>
              <w:top w:val="single" w:sz="4" w:space="0" w:color="000000"/>
              <w:start w:val="single" w:sz="4" w:space="0" w:color="000000"/>
              <w:bottom w:val="single" w:sz="4" w:space="0" w:color="000000"/>
              <w:end w:val="single" w:sz="4" w:space="0" w:color="000000"/>
            </w:tcBorders>
          </w:tcPr>
          <w:p>
            <w:pPr>
              <w:pStyle w:val="TableContents"/>
              <w:widowControl w:val="false"/>
              <w:suppressLineNumbers/>
              <w:spacing w:before="0" w:after="160"/>
              <w:rPr/>
            </w:pPr>
            <w:r>
              <w:rPr>
                <w:rFonts w:ascii="Google Sans Flex" w:hAnsi="Google Sans Flex"/>
                <w:b/>
                <w:bCs/>
              </w:rPr>
              <w:t>Transformations</w:t>
            </w:r>
          </w:p>
        </w:tc>
      </w:tr>
      <w:tr>
        <w:trPr/>
        <w:tc>
          <w:tcPr>
            <w:tcW w:w="1225" w:type="dxa"/>
            <w:tcBorders>
              <w:start w:val="single" w:sz="4" w:space="0" w:color="000000"/>
              <w:bottom w:val="single" w:sz="4" w:space="0" w:color="000000"/>
            </w:tcBorders>
          </w:tcPr>
          <w:p>
            <w:pPr>
              <w:pStyle w:val="TableContents"/>
              <w:keepNext w:val="true"/>
              <w:spacing w:before="0" w:after="160"/>
              <w:rPr/>
            </w:pPr>
            <w:r>
              <w:rPr>
                <w:rFonts w:ascii="Google Sans Flex" w:hAnsi="Google Sans Flex"/>
              </w:rPr>
              <w:t>ProductID</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rFonts w:ascii="Google Sans Flex" w:hAnsi="Google Sans Flex"/>
              </w:rPr>
              <w:t>db.Products</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rFonts w:ascii="Google Sans Flex" w:hAnsi="Google Sans Flex"/>
              </w:rPr>
              <w:t>None</w:t>
            </w:r>
          </w:p>
        </w:tc>
      </w:tr>
      <w:tr>
        <w:trPr/>
        <w:tc>
          <w:tcPr>
            <w:tcW w:w="1225" w:type="dxa"/>
            <w:tcBorders>
              <w:start w:val="single" w:sz="4" w:space="0" w:color="000000"/>
              <w:bottom w:val="single" w:sz="4" w:space="0" w:color="000000"/>
            </w:tcBorders>
          </w:tcPr>
          <w:p>
            <w:pPr>
              <w:pStyle w:val="TableContents"/>
              <w:keepNext w:val="true"/>
              <w:spacing w:before="0" w:after="160"/>
              <w:rPr/>
            </w:pPr>
            <w:r>
              <w:rPr>
                <w:rFonts w:ascii="Google Sans Flex" w:hAnsi="Google Sans Flex"/>
              </w:rPr>
              <w:t>CustomerID</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rFonts w:ascii="Google Sans Flex" w:hAnsi="Google Sans Flex"/>
              </w:rPr>
              <w:t>db.Customers</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rFonts w:ascii="Google Sans Flex" w:hAnsi="Google Sans Flex"/>
              </w:rPr>
              <w:t>None</w:t>
            </w:r>
          </w:p>
        </w:tc>
      </w:tr>
      <w:tr>
        <w:trPr/>
        <w:tc>
          <w:tcPr>
            <w:tcW w:w="1225" w:type="dxa"/>
            <w:tcBorders>
              <w:start w:val="single" w:sz="4" w:space="0" w:color="000000"/>
              <w:bottom w:val="single" w:sz="4" w:space="0" w:color="000000"/>
            </w:tcBorders>
          </w:tcPr>
          <w:p>
            <w:pPr>
              <w:pStyle w:val="TableContents"/>
              <w:keepNext w:val="true"/>
              <w:spacing w:before="0" w:after="160"/>
              <w:rPr/>
            </w:pPr>
            <w:r>
              <w:rPr>
                <w:rFonts w:ascii="Google Sans Flex" w:hAnsi="Google Sans Flex"/>
              </w:rPr>
              <w:t>ShopID</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rFonts w:ascii="Google Sans Flex" w:hAnsi="Google Sans Flex"/>
              </w:rPr>
              <w:t>db.shops</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rFonts w:ascii="Google Sans Flex" w:hAnsi="Google Sans Flex"/>
              </w:rPr>
              <w:t>None</w:t>
            </w:r>
          </w:p>
        </w:tc>
      </w:tr>
      <w:tr>
        <w:trPr/>
        <w:tc>
          <w:tcPr>
            <w:tcW w:w="1225" w:type="dxa"/>
            <w:tcBorders>
              <w:start w:val="single" w:sz="4" w:space="0" w:color="000000"/>
              <w:bottom w:val="single" w:sz="4" w:space="0" w:color="000000"/>
            </w:tcBorders>
          </w:tcPr>
          <w:p>
            <w:pPr>
              <w:pStyle w:val="TableContents"/>
              <w:keepNext w:val="true"/>
              <w:spacing w:before="0" w:after="160"/>
              <w:rPr/>
            </w:pPr>
            <w:r>
              <w:rPr>
                <w:rFonts w:ascii="Google Sans Flex" w:hAnsi="Google Sans Flex"/>
              </w:rPr>
              <w:t xml:space="preserve">DateID </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rFonts w:ascii="Google Sans Flex" w:hAnsi="Google Sans Flex"/>
              </w:rPr>
              <w:t>db.Date</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rFonts w:ascii="Google Sans Flex" w:hAnsi="Google Sans Flex"/>
              </w:rPr>
              <w:t>Link to Date dimension table</w:t>
            </w:r>
          </w:p>
        </w:tc>
      </w:tr>
      <w:tr>
        <w:trPr/>
        <w:tc>
          <w:tcPr>
            <w:tcW w:w="1225" w:type="dxa"/>
            <w:tcBorders>
              <w:start w:val="single" w:sz="4" w:space="0" w:color="000000"/>
              <w:bottom w:val="single" w:sz="4" w:space="0" w:color="000000"/>
            </w:tcBorders>
          </w:tcPr>
          <w:p>
            <w:pPr>
              <w:pStyle w:val="TableContents"/>
              <w:keepNext w:val="true"/>
              <w:spacing w:before="0" w:after="160"/>
              <w:rPr/>
            </w:pPr>
            <w:r>
              <w:rPr>
                <w:rFonts w:ascii="Google Sans Flex" w:hAnsi="Google Sans Flex"/>
              </w:rPr>
              <w:t>OfferID</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rFonts w:ascii="Google Sans Flex" w:hAnsi="Google Sans Flex"/>
              </w:rPr>
              <w:t>db.Offers</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rFonts w:ascii="Google Sans Flex" w:hAnsi="Google Sans Flex"/>
              </w:rPr>
              <w:t xml:space="preserve">None </w:t>
            </w:r>
          </w:p>
        </w:tc>
      </w:tr>
      <w:tr>
        <w:trPr/>
        <w:tc>
          <w:tcPr>
            <w:tcW w:w="1225" w:type="dxa"/>
            <w:tcBorders>
              <w:start w:val="single" w:sz="4" w:space="0" w:color="000000"/>
              <w:bottom w:val="single" w:sz="4" w:space="0" w:color="000000"/>
            </w:tcBorders>
          </w:tcPr>
          <w:p>
            <w:pPr>
              <w:pStyle w:val="TableContents"/>
              <w:keepNext w:val="true"/>
              <w:spacing w:before="0" w:after="160"/>
              <w:rPr/>
            </w:pPr>
            <w:r>
              <w:rPr>
                <w:rFonts w:ascii="Google Sans Flex" w:hAnsi="Google Sans Flex"/>
              </w:rPr>
              <w:t>Rentalperiod</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rFonts w:ascii="Google Sans Flex" w:hAnsi="Google Sans Flex"/>
              </w:rPr>
              <w:t>db.Date</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rFonts w:ascii="Google Sans Flex" w:hAnsi="Google Sans Flex"/>
              </w:rPr>
              <w:t>End date – start date</w:t>
            </w:r>
          </w:p>
        </w:tc>
      </w:tr>
      <w:tr>
        <w:trPr/>
        <w:tc>
          <w:tcPr>
            <w:tcW w:w="1225" w:type="dxa"/>
            <w:tcBorders>
              <w:start w:val="single" w:sz="4" w:space="0" w:color="000000"/>
              <w:bottom w:val="single" w:sz="4" w:space="0" w:color="000000"/>
            </w:tcBorders>
          </w:tcPr>
          <w:p>
            <w:pPr>
              <w:pStyle w:val="TableContents"/>
              <w:keepNext w:val="true"/>
              <w:spacing w:before="0" w:after="160"/>
              <w:rPr/>
            </w:pPr>
            <w:r>
              <w:rPr/>
              <w:t>DailyCost</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t>db.Products</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t>None</w:t>
            </w:r>
          </w:p>
        </w:tc>
      </w:tr>
      <w:tr>
        <w:trPr/>
        <w:tc>
          <w:tcPr>
            <w:tcW w:w="1225" w:type="dxa"/>
            <w:tcBorders>
              <w:start w:val="single" w:sz="4" w:space="0" w:color="000000"/>
              <w:bottom w:val="single" w:sz="4" w:space="0" w:color="000000"/>
            </w:tcBorders>
          </w:tcPr>
          <w:p>
            <w:pPr>
              <w:pStyle w:val="TableContents"/>
              <w:keepNext w:val="true"/>
              <w:spacing w:before="0" w:after="160"/>
              <w:rPr/>
            </w:pPr>
            <w:r>
              <w:rPr/>
              <w:t>Quantity</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t>None</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t xml:space="preserve">None </w:t>
            </w:r>
          </w:p>
        </w:tc>
      </w:tr>
      <w:tr>
        <w:trPr/>
        <w:tc>
          <w:tcPr>
            <w:tcW w:w="1225" w:type="dxa"/>
            <w:tcBorders>
              <w:start w:val="single" w:sz="4" w:space="0" w:color="000000"/>
              <w:bottom w:val="single" w:sz="4" w:space="0" w:color="000000"/>
            </w:tcBorders>
          </w:tcPr>
          <w:p>
            <w:pPr>
              <w:pStyle w:val="TableContents"/>
              <w:keepNext w:val="true"/>
              <w:spacing w:before="0" w:after="160"/>
              <w:rPr/>
            </w:pPr>
            <w:r>
              <w:rPr/>
              <w:t xml:space="preserve">Deliverydate </w:t>
            </w:r>
          </w:p>
        </w:tc>
        <w:tc>
          <w:tcPr>
            <w:tcW w:w="3120" w:type="dxa"/>
            <w:tcBorders>
              <w:start w:val="single" w:sz="4" w:space="0" w:color="000000"/>
              <w:bottom w:val="single" w:sz="4" w:space="0" w:color="000000"/>
            </w:tcBorders>
          </w:tcPr>
          <w:p>
            <w:pPr>
              <w:pStyle w:val="TableContents"/>
              <w:widowControl w:val="false"/>
              <w:suppressLineNumbers/>
              <w:spacing w:before="0" w:after="160"/>
              <w:rPr/>
            </w:pPr>
            <w:r>
              <w:rPr/>
              <w:t>db.Date</w:t>
            </w:r>
          </w:p>
        </w:tc>
        <w:tc>
          <w:tcPr>
            <w:tcW w:w="3121"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t xml:space="preserve">Generated </w:t>
            </w:r>
          </w:p>
        </w:tc>
      </w:tr>
    </w:tbl>
    <w:p>
      <w:pPr>
        <w:pStyle w:val="Caption"/>
        <w:jc w:val="center"/>
        <w:rPr>
          <w:i w:val="false"/>
          <w:iCs w:val="false"/>
          <w:sz w:val="20"/>
          <w:szCs w:val="20"/>
        </w:rPr>
      </w:pPr>
      <w:bookmarkStart w:id="35" w:name="_Toc230282789"/>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2</w:t>
      </w:r>
      <w:r>
        <w:rPr>
          <w:i w:val="false"/>
          <w:iCs w:val="false"/>
          <w:sz w:val="20"/>
          <w:szCs w:val="20"/>
        </w:rPr>
        <w:fldChar w:fldCharType="end"/>
      </w:r>
      <w:r>
        <w:rPr>
          <w:i w:val="false"/>
          <w:iCs w:val="false"/>
          <w:sz w:val="20"/>
          <w:szCs w:val="20"/>
        </w:rPr>
        <w:t xml:space="preserve"> - RentalOrders ETL Plan.</w:t>
      </w:r>
      <w:bookmarkEnd w:id="35"/>
    </w:p>
    <w:p>
      <w:pPr>
        <w:pStyle w:val="BodyText"/>
        <w:spacing w:before="200" w:after="120"/>
        <w:rPr>
          <w:rFonts w:ascii="Google Sans Flex" w:hAnsi="Google Sans Flex"/>
          <w:b/>
          <w:bCs/>
        </w:rPr>
      </w:pPr>
      <w:r>
        <w:rPr>
          <w:rFonts w:ascii="Google Sans Flex" w:hAnsi="Google Sans Flex"/>
          <w:b/>
          <w:bCs/>
        </w:rPr>
        <w:t>ReturnOrders Fact</w:t>
      </w:r>
    </w:p>
    <w:tbl>
      <w:tblPr>
        <w:tblW w:w="7695"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1528"/>
        <w:gridCol w:w="3038"/>
        <w:gridCol w:w="3129"/>
      </w:tblGrid>
      <w:tr>
        <w:trPr/>
        <w:tc>
          <w:tcPr>
            <w:tcW w:w="1528" w:type="dxa"/>
            <w:tcBorders>
              <w:top w:val="single" w:sz="4" w:space="0" w:color="000000"/>
              <w:start w:val="single" w:sz="4" w:space="0" w:color="000000"/>
              <w:bottom w:val="single" w:sz="4" w:space="0" w:color="000000"/>
            </w:tcBorders>
          </w:tcPr>
          <w:p>
            <w:pPr>
              <w:pStyle w:val="TableContents"/>
              <w:keepNext w:val="true"/>
              <w:spacing w:before="0" w:after="160"/>
              <w:rPr>
                <w:rFonts w:ascii="Google Sans Flex" w:hAnsi="Google Sans Flex"/>
                <w:b/>
                <w:bCs/>
              </w:rPr>
            </w:pPr>
            <w:r>
              <w:rPr>
                <w:rFonts w:ascii="Google Sans Flex" w:hAnsi="Google Sans Flex"/>
                <w:b/>
                <w:bCs/>
              </w:rPr>
              <w:t>Attribute</w:t>
            </w:r>
          </w:p>
        </w:tc>
        <w:tc>
          <w:tcPr>
            <w:tcW w:w="3038" w:type="dxa"/>
            <w:tcBorders>
              <w:top w:val="single" w:sz="4" w:space="0" w:color="000000"/>
              <w:start w:val="single" w:sz="4" w:space="0" w:color="000000"/>
              <w:bottom w:val="single" w:sz="4" w:space="0" w:color="000000"/>
            </w:tcBorders>
          </w:tcPr>
          <w:p>
            <w:pPr>
              <w:pStyle w:val="TableContents"/>
              <w:spacing w:before="0" w:after="160"/>
              <w:rPr>
                <w:rFonts w:ascii="Google Sans Flex" w:hAnsi="Google Sans Flex"/>
                <w:b/>
                <w:bCs/>
              </w:rPr>
            </w:pPr>
            <w:r>
              <w:rPr>
                <w:rFonts w:ascii="Google Sans Flex" w:hAnsi="Google Sans Flex"/>
                <w:b/>
                <w:bCs/>
              </w:rPr>
              <w:t xml:space="preserve">Source </w:t>
            </w:r>
          </w:p>
        </w:tc>
        <w:tc>
          <w:tcPr>
            <w:tcW w:w="3129" w:type="dxa"/>
            <w:tcBorders>
              <w:top w:val="single" w:sz="4" w:space="0" w:color="000000"/>
              <w:start w:val="single" w:sz="4" w:space="0" w:color="000000"/>
              <w:bottom w:val="single" w:sz="4" w:space="0" w:color="000000"/>
              <w:end w:val="single" w:sz="4" w:space="0" w:color="000000"/>
            </w:tcBorders>
          </w:tcPr>
          <w:p>
            <w:pPr>
              <w:pStyle w:val="TableContents"/>
              <w:spacing w:before="0" w:after="160"/>
              <w:rPr>
                <w:rFonts w:ascii="Google Sans Flex" w:hAnsi="Google Sans Flex"/>
                <w:b/>
                <w:bCs/>
              </w:rPr>
            </w:pPr>
            <w:r>
              <w:rPr>
                <w:rFonts w:ascii="Google Sans Flex" w:hAnsi="Google Sans Flex"/>
                <w:b/>
                <w:bCs/>
              </w:rPr>
              <w:t>Processes</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ProductID</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db.Products</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CustomerID</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db.Customers</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ShopID</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db.shops</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 xml:space="preserve">DateID </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db.Date</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Link to Date dimension table</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Quantity</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db.Orders</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 xml:space="preserve">None </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localWarehouseID</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db.Warehouse</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DestinationwarehouseID</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db.warehouse</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Levelofdamage</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None</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Manually recorded</w:t>
            </w:r>
          </w:p>
        </w:tc>
      </w:tr>
      <w:tr>
        <w:trPr/>
        <w:tc>
          <w:tcPr>
            <w:tcW w:w="152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Damagecost</w:t>
            </w:r>
          </w:p>
        </w:tc>
        <w:tc>
          <w:tcPr>
            <w:tcW w:w="3038"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None</w:t>
            </w:r>
          </w:p>
        </w:tc>
        <w:tc>
          <w:tcPr>
            <w:tcW w:w="3129"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 xml:space="preserve">None </w:t>
            </w:r>
          </w:p>
        </w:tc>
      </w:tr>
    </w:tbl>
    <w:p>
      <w:pPr>
        <w:pStyle w:val="Caption"/>
        <w:jc w:val="center"/>
        <w:rPr>
          <w:b/>
          <w:bCs/>
          <w:i w:val="false"/>
          <w:iCs w:val="false"/>
          <w:sz w:val="20"/>
          <w:szCs w:val="20"/>
        </w:rPr>
      </w:pPr>
      <w:bookmarkStart w:id="36" w:name="_Toc230282790"/>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3</w:t>
      </w:r>
      <w:r>
        <w:rPr>
          <w:i w:val="false"/>
          <w:iCs w:val="false"/>
          <w:sz w:val="20"/>
          <w:szCs w:val="20"/>
        </w:rPr>
        <w:fldChar w:fldCharType="end"/>
      </w:r>
      <w:r>
        <w:rPr>
          <w:i w:val="false"/>
          <w:iCs w:val="false"/>
          <w:sz w:val="20"/>
          <w:szCs w:val="20"/>
        </w:rPr>
        <w:t xml:space="preserve"> - ReturnOrders ETL Plan.</w:t>
      </w:r>
      <w:bookmarkEnd w:id="36"/>
    </w:p>
    <w:p>
      <w:pPr>
        <w:pStyle w:val="Normal"/>
        <w:spacing w:before="200" w:after="120"/>
        <w:rPr>
          <w:rFonts w:ascii="Google Sans Flex" w:hAnsi="Google Sans Flex"/>
          <w:b/>
          <w:bCs/>
        </w:rPr>
      </w:pPr>
      <w:r>
        <w:rPr>
          <w:rFonts w:ascii="Google Sans Flex" w:hAnsi="Google Sans Flex"/>
          <w:b/>
          <w:bCs/>
        </w:rPr>
        <w:t>Invoices Fact</w:t>
      </w:r>
    </w:p>
    <w:tbl>
      <w:tblPr>
        <w:tblW w:w="7444"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1650"/>
        <w:gridCol w:w="2671"/>
        <w:gridCol w:w="3123"/>
      </w:tblGrid>
      <w:tr>
        <w:trPr/>
        <w:tc>
          <w:tcPr>
            <w:tcW w:w="1650" w:type="dxa"/>
            <w:tcBorders>
              <w:top w:val="single" w:sz="4" w:space="0" w:color="000000"/>
              <w:start w:val="single" w:sz="4" w:space="0" w:color="000000"/>
              <w:bottom w:val="single" w:sz="4" w:space="0" w:color="000000"/>
            </w:tcBorders>
          </w:tcPr>
          <w:p>
            <w:pPr>
              <w:pStyle w:val="TableContents"/>
              <w:keepNext w:val="true"/>
              <w:spacing w:before="0" w:after="160"/>
              <w:rPr>
                <w:rFonts w:ascii="Google Sans Flex" w:hAnsi="Google Sans Flex"/>
                <w:b/>
                <w:bCs/>
              </w:rPr>
            </w:pPr>
            <w:r>
              <w:rPr>
                <w:rFonts w:ascii="Google Sans Flex" w:hAnsi="Google Sans Flex"/>
                <w:b/>
                <w:bCs/>
              </w:rPr>
              <w:t>Attribute</w:t>
            </w:r>
          </w:p>
        </w:tc>
        <w:tc>
          <w:tcPr>
            <w:tcW w:w="2671" w:type="dxa"/>
            <w:tcBorders>
              <w:top w:val="single" w:sz="4" w:space="0" w:color="000000"/>
              <w:start w:val="single" w:sz="4" w:space="0" w:color="000000"/>
              <w:bottom w:val="single" w:sz="4" w:space="0" w:color="000000"/>
            </w:tcBorders>
          </w:tcPr>
          <w:p>
            <w:pPr>
              <w:pStyle w:val="TableContents"/>
              <w:spacing w:before="0" w:after="160"/>
              <w:rPr>
                <w:rFonts w:ascii="Google Sans Flex" w:hAnsi="Google Sans Flex"/>
                <w:b/>
                <w:bCs/>
              </w:rPr>
            </w:pPr>
            <w:r>
              <w:rPr>
                <w:rFonts w:ascii="Google Sans Flex" w:hAnsi="Google Sans Flex"/>
                <w:b/>
                <w:bCs/>
              </w:rPr>
              <w:t xml:space="preserve">Source </w:t>
            </w:r>
          </w:p>
        </w:tc>
        <w:tc>
          <w:tcPr>
            <w:tcW w:w="3123" w:type="dxa"/>
            <w:tcBorders>
              <w:top w:val="single" w:sz="4" w:space="0" w:color="000000"/>
              <w:start w:val="single" w:sz="4" w:space="0" w:color="000000"/>
              <w:bottom w:val="single" w:sz="4" w:space="0" w:color="000000"/>
              <w:end w:val="single" w:sz="4" w:space="0" w:color="000000"/>
            </w:tcBorders>
          </w:tcPr>
          <w:p>
            <w:pPr>
              <w:pStyle w:val="TableContents"/>
              <w:spacing w:before="0" w:after="160"/>
              <w:rPr>
                <w:rFonts w:ascii="Google Sans Flex" w:hAnsi="Google Sans Flex"/>
                <w:b/>
                <w:bCs/>
              </w:rPr>
            </w:pPr>
            <w:r>
              <w:rPr>
                <w:rFonts w:ascii="Google Sans Flex" w:hAnsi="Google Sans Flex"/>
                <w:b/>
                <w:bCs/>
              </w:rPr>
              <w:t>Processes</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 xml:space="preserve">OrderID </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db.Orders</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 xml:space="preserve">None </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CustomerID</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db.Customers</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ShopID</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db.shops</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 xml:space="preserve">DateID </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db.Date</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Link to Date dimension table</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OfferID</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db.Offers</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 xml:space="preserve">None </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DailyRentalCost</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db.Products</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Rentalperiod</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db.Date</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End date – start date</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Upfrontpayment</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db.Orders, db.products</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(Products.dailycost * orders.rentalperiod) / 2</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Remainingpayment</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db.Orders</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(Products.dailycost * orders.rentalperiod) - upfrontpayment</w:t>
            </w:r>
          </w:p>
        </w:tc>
      </w:tr>
      <w:tr>
        <w:trPr/>
        <w:tc>
          <w:tcPr>
            <w:tcW w:w="1650"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Paymentdeadline</w:t>
            </w:r>
          </w:p>
        </w:tc>
        <w:tc>
          <w:tcPr>
            <w:tcW w:w="267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db.Date, db.Orders</w:t>
            </w:r>
          </w:p>
        </w:tc>
        <w:tc>
          <w:tcPr>
            <w:tcW w:w="3123"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Orders.enddate + 7 days</w:t>
            </w:r>
          </w:p>
        </w:tc>
      </w:tr>
    </w:tbl>
    <w:p>
      <w:pPr>
        <w:pStyle w:val="Caption"/>
        <w:jc w:val="center"/>
        <w:rPr>
          <w:b/>
          <w:bCs/>
          <w:i w:val="false"/>
          <w:iCs w:val="false"/>
          <w:sz w:val="20"/>
          <w:szCs w:val="20"/>
        </w:rPr>
      </w:pPr>
      <w:bookmarkStart w:id="37" w:name="_Toc230282791"/>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4</w:t>
      </w:r>
      <w:r>
        <w:rPr>
          <w:i w:val="false"/>
          <w:iCs w:val="false"/>
          <w:sz w:val="20"/>
          <w:szCs w:val="20"/>
        </w:rPr>
        <w:fldChar w:fldCharType="end"/>
      </w:r>
      <w:r>
        <w:rPr>
          <w:i w:val="false"/>
          <w:iCs w:val="false"/>
          <w:sz w:val="20"/>
          <w:szCs w:val="20"/>
        </w:rPr>
        <w:t xml:space="preserve"> - Invoices ETL Plan.</w:t>
      </w:r>
      <w:bookmarkEnd w:id="37"/>
    </w:p>
    <w:p>
      <w:pPr>
        <w:pStyle w:val="Normal"/>
        <w:spacing w:before="200" w:after="120"/>
        <w:rPr>
          <w:rFonts w:ascii="Google Sans Flex" w:hAnsi="Google Sans Flex"/>
          <w:b/>
          <w:bCs/>
        </w:rPr>
      </w:pPr>
      <w:r>
        <w:rPr>
          <w:rFonts w:ascii="Google Sans Flex" w:hAnsi="Google Sans Flex"/>
          <w:b/>
          <w:bCs/>
        </w:rPr>
        <w:t>Inventory Fact</w:t>
      </w:r>
    </w:p>
    <w:tbl>
      <w:tblPr>
        <w:tblW w:w="7382"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3059"/>
        <w:gridCol w:w="2041"/>
        <w:gridCol w:w="2282"/>
      </w:tblGrid>
      <w:tr>
        <w:trPr/>
        <w:tc>
          <w:tcPr>
            <w:tcW w:w="3059" w:type="dxa"/>
            <w:tcBorders>
              <w:top w:val="single" w:sz="4" w:space="0" w:color="000000"/>
              <w:start w:val="single" w:sz="4" w:space="0" w:color="000000"/>
              <w:bottom w:val="single" w:sz="4" w:space="0" w:color="000000"/>
            </w:tcBorders>
          </w:tcPr>
          <w:p>
            <w:pPr>
              <w:pStyle w:val="TableContents"/>
              <w:keepNext w:val="true"/>
              <w:spacing w:before="0" w:after="160"/>
              <w:rPr>
                <w:rFonts w:ascii="Google Sans Flex" w:hAnsi="Google Sans Flex"/>
                <w:b/>
                <w:bCs/>
              </w:rPr>
            </w:pPr>
            <w:r>
              <w:rPr>
                <w:rFonts w:ascii="Google Sans Flex" w:hAnsi="Google Sans Flex"/>
                <w:b/>
                <w:bCs/>
              </w:rPr>
              <w:t>Attribute</w:t>
            </w:r>
          </w:p>
        </w:tc>
        <w:tc>
          <w:tcPr>
            <w:tcW w:w="2041" w:type="dxa"/>
            <w:tcBorders>
              <w:top w:val="single" w:sz="4" w:space="0" w:color="000000"/>
              <w:start w:val="single" w:sz="4" w:space="0" w:color="000000"/>
              <w:bottom w:val="single" w:sz="4" w:space="0" w:color="000000"/>
            </w:tcBorders>
          </w:tcPr>
          <w:p>
            <w:pPr>
              <w:pStyle w:val="TableContents"/>
              <w:spacing w:before="0" w:after="160"/>
              <w:rPr>
                <w:rFonts w:ascii="Google Sans Flex" w:hAnsi="Google Sans Flex"/>
                <w:b/>
                <w:bCs/>
              </w:rPr>
            </w:pPr>
            <w:r>
              <w:rPr>
                <w:rFonts w:ascii="Google Sans Flex" w:hAnsi="Google Sans Flex"/>
                <w:b/>
                <w:bCs/>
              </w:rPr>
              <w:t>Source</w:t>
            </w:r>
          </w:p>
        </w:tc>
        <w:tc>
          <w:tcPr>
            <w:tcW w:w="2282" w:type="dxa"/>
            <w:tcBorders>
              <w:top w:val="single" w:sz="4" w:space="0" w:color="000000"/>
              <w:start w:val="single" w:sz="4" w:space="0" w:color="000000"/>
              <w:bottom w:val="single" w:sz="4" w:space="0" w:color="000000"/>
              <w:end w:val="single" w:sz="4" w:space="0" w:color="000000"/>
            </w:tcBorders>
          </w:tcPr>
          <w:p>
            <w:pPr>
              <w:pStyle w:val="TableContents"/>
              <w:spacing w:before="0" w:after="160"/>
              <w:rPr>
                <w:rFonts w:ascii="Google Sans Flex" w:hAnsi="Google Sans Flex"/>
                <w:b/>
                <w:bCs/>
              </w:rPr>
            </w:pPr>
            <w:r>
              <w:rPr>
                <w:rFonts w:ascii="Google Sans Flex" w:hAnsi="Google Sans Flex"/>
                <w:b/>
                <w:bCs/>
              </w:rPr>
              <w:t>Processes</w:t>
            </w:r>
          </w:p>
        </w:tc>
      </w:tr>
      <w:tr>
        <w:trPr/>
        <w:tc>
          <w:tcPr>
            <w:tcW w:w="3059"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WarehouseID</w:t>
            </w:r>
          </w:p>
        </w:tc>
        <w:tc>
          <w:tcPr>
            <w:tcW w:w="204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db.Warehouse</w:t>
            </w:r>
          </w:p>
        </w:tc>
        <w:tc>
          <w:tcPr>
            <w:tcW w:w="228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059"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ShopID</w:t>
            </w:r>
          </w:p>
        </w:tc>
        <w:tc>
          <w:tcPr>
            <w:tcW w:w="204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db.Shops</w:t>
            </w:r>
          </w:p>
        </w:tc>
        <w:tc>
          <w:tcPr>
            <w:tcW w:w="228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059"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ProductID</w:t>
            </w:r>
          </w:p>
        </w:tc>
        <w:tc>
          <w:tcPr>
            <w:tcW w:w="204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db.Products</w:t>
            </w:r>
          </w:p>
        </w:tc>
        <w:tc>
          <w:tcPr>
            <w:tcW w:w="228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059"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SupplierID</w:t>
            </w:r>
          </w:p>
        </w:tc>
        <w:tc>
          <w:tcPr>
            <w:tcW w:w="204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db.Supppliers</w:t>
            </w:r>
          </w:p>
        </w:tc>
        <w:tc>
          <w:tcPr>
            <w:tcW w:w="228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059"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CategoryID</w:t>
            </w:r>
          </w:p>
        </w:tc>
        <w:tc>
          <w:tcPr>
            <w:tcW w:w="204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db.Category</w:t>
            </w:r>
          </w:p>
        </w:tc>
        <w:tc>
          <w:tcPr>
            <w:tcW w:w="228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059"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StaffID</w:t>
            </w:r>
          </w:p>
        </w:tc>
        <w:tc>
          <w:tcPr>
            <w:tcW w:w="204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db.Staff</w:t>
            </w:r>
          </w:p>
        </w:tc>
        <w:tc>
          <w:tcPr>
            <w:tcW w:w="228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059"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Quantity</w:t>
            </w:r>
          </w:p>
        </w:tc>
        <w:tc>
          <w:tcPr>
            <w:tcW w:w="2041"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 xml:space="preserve">None </w:t>
            </w:r>
          </w:p>
        </w:tc>
        <w:tc>
          <w:tcPr>
            <w:tcW w:w="228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r>
          </w:p>
        </w:tc>
      </w:tr>
    </w:tbl>
    <w:p>
      <w:pPr>
        <w:pStyle w:val="Caption"/>
        <w:jc w:val="center"/>
        <w:rPr>
          <w:b/>
          <w:bCs/>
          <w:i w:val="false"/>
          <w:iCs w:val="false"/>
          <w:sz w:val="20"/>
          <w:szCs w:val="20"/>
        </w:rPr>
      </w:pPr>
      <w:bookmarkStart w:id="38" w:name="_Toc230282792"/>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5</w:t>
      </w:r>
      <w:r>
        <w:rPr>
          <w:i w:val="false"/>
          <w:iCs w:val="false"/>
          <w:sz w:val="20"/>
          <w:szCs w:val="20"/>
        </w:rPr>
        <w:fldChar w:fldCharType="end"/>
      </w:r>
      <w:r>
        <w:rPr>
          <w:i w:val="false"/>
          <w:iCs w:val="false"/>
          <w:sz w:val="20"/>
          <w:szCs w:val="20"/>
        </w:rPr>
        <w:t xml:space="preserve"> - Inventory ETL Plan.</w:t>
      </w:r>
      <w:bookmarkEnd w:id="38"/>
    </w:p>
    <w:p>
      <w:pPr>
        <w:pStyle w:val="Normal"/>
        <w:spacing w:before="200" w:after="120"/>
        <w:rPr>
          <w:b/>
          <w:bCs/>
        </w:rPr>
      </w:pPr>
      <w:r>
        <w:rPr>
          <w:rFonts w:ascii="Google Sans Flex" w:hAnsi="Google Sans Flex"/>
          <w:b/>
          <w:bCs/>
        </w:rPr>
        <w:t>Acquisitions Fact</w:t>
      </w:r>
    </w:p>
    <w:tbl>
      <w:tblPr>
        <w:tblW w:w="7563"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1529"/>
        <w:gridCol w:w="2911"/>
        <w:gridCol w:w="3123"/>
      </w:tblGrid>
      <w:tr>
        <w:trPr/>
        <w:tc>
          <w:tcPr>
            <w:tcW w:w="1529" w:type="dxa"/>
            <w:tcBorders>
              <w:top w:val="single" w:sz="4" w:space="0" w:color="000000"/>
              <w:start w:val="single" w:sz="4" w:space="0" w:color="000000"/>
              <w:bottom w:val="single" w:sz="4" w:space="0" w:color="000000"/>
            </w:tcBorders>
          </w:tcPr>
          <w:p>
            <w:pPr>
              <w:pStyle w:val="TableContents"/>
              <w:keepNext w:val="true"/>
              <w:spacing w:before="0" w:after="160"/>
              <w:rPr>
                <w:b/>
                <w:bCs/>
              </w:rPr>
            </w:pPr>
            <w:r>
              <w:rPr>
                <w:b/>
                <w:bCs/>
              </w:rPr>
              <w:t>Attribute</w:t>
            </w:r>
          </w:p>
        </w:tc>
        <w:tc>
          <w:tcPr>
            <w:tcW w:w="2911" w:type="dxa"/>
            <w:tcBorders>
              <w:top w:val="single" w:sz="4" w:space="0" w:color="000000"/>
              <w:start w:val="single" w:sz="4" w:space="0" w:color="000000"/>
              <w:bottom w:val="single" w:sz="4" w:space="0" w:color="000000"/>
            </w:tcBorders>
          </w:tcPr>
          <w:p>
            <w:pPr>
              <w:pStyle w:val="TableContents"/>
              <w:spacing w:before="0" w:after="160"/>
              <w:rPr>
                <w:b/>
                <w:bCs/>
              </w:rPr>
            </w:pPr>
            <w:r>
              <w:rPr>
                <w:b/>
                <w:bCs/>
              </w:rPr>
              <w:t>Source</w:t>
            </w:r>
          </w:p>
        </w:tc>
        <w:tc>
          <w:tcPr>
            <w:tcW w:w="3123" w:type="dxa"/>
            <w:tcBorders>
              <w:top w:val="single" w:sz="4" w:space="0" w:color="000000"/>
              <w:start w:val="single" w:sz="4" w:space="0" w:color="000000"/>
              <w:bottom w:val="single" w:sz="4" w:space="0" w:color="000000"/>
              <w:end w:val="single" w:sz="4" w:space="0" w:color="000000"/>
            </w:tcBorders>
          </w:tcPr>
          <w:p>
            <w:pPr>
              <w:pStyle w:val="TableContents"/>
              <w:spacing w:before="0" w:after="160"/>
              <w:rPr>
                <w:b/>
                <w:bCs/>
              </w:rPr>
            </w:pPr>
            <w:r>
              <w:rPr>
                <w:b/>
                <w:bCs/>
              </w:rPr>
              <w:t>Processes</w:t>
            </w:r>
          </w:p>
        </w:tc>
      </w:tr>
      <w:tr>
        <w:trPr/>
        <w:tc>
          <w:tcPr>
            <w:tcW w:w="1529" w:type="dxa"/>
            <w:tcBorders>
              <w:start w:val="single" w:sz="4" w:space="0" w:color="000000"/>
              <w:bottom w:val="single" w:sz="4" w:space="0" w:color="000000"/>
            </w:tcBorders>
          </w:tcPr>
          <w:p>
            <w:pPr>
              <w:pStyle w:val="TableContents"/>
              <w:keepNext w:val="true"/>
              <w:spacing w:before="0" w:after="160"/>
              <w:rPr/>
            </w:pPr>
            <w:r>
              <w:rPr/>
              <w:t>ShopID</w:t>
            </w:r>
          </w:p>
        </w:tc>
        <w:tc>
          <w:tcPr>
            <w:tcW w:w="2911" w:type="dxa"/>
            <w:tcBorders>
              <w:start w:val="single" w:sz="4" w:space="0" w:color="000000"/>
              <w:bottom w:val="single" w:sz="4" w:space="0" w:color="000000"/>
            </w:tcBorders>
          </w:tcPr>
          <w:p>
            <w:pPr>
              <w:pStyle w:val="TableContents"/>
              <w:widowControl w:val="false"/>
              <w:suppressLineNumbers/>
              <w:spacing w:before="0" w:after="160"/>
              <w:rPr/>
            </w:pPr>
            <w:r>
              <w:rPr/>
              <w:t>db.Shops</w:t>
            </w:r>
          </w:p>
        </w:tc>
        <w:tc>
          <w:tcPr>
            <w:tcW w:w="3123"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t>None</w:t>
            </w:r>
          </w:p>
        </w:tc>
      </w:tr>
      <w:tr>
        <w:trPr/>
        <w:tc>
          <w:tcPr>
            <w:tcW w:w="1529" w:type="dxa"/>
            <w:tcBorders>
              <w:start w:val="single" w:sz="4" w:space="0" w:color="000000"/>
              <w:bottom w:val="single" w:sz="4" w:space="0" w:color="000000"/>
            </w:tcBorders>
          </w:tcPr>
          <w:p>
            <w:pPr>
              <w:pStyle w:val="TableContents"/>
              <w:keepNext w:val="true"/>
              <w:spacing w:before="0" w:after="160"/>
              <w:rPr/>
            </w:pPr>
            <w:r>
              <w:rPr/>
              <w:t>ProductID</w:t>
            </w:r>
          </w:p>
        </w:tc>
        <w:tc>
          <w:tcPr>
            <w:tcW w:w="2911" w:type="dxa"/>
            <w:tcBorders>
              <w:start w:val="single" w:sz="4" w:space="0" w:color="000000"/>
              <w:bottom w:val="single" w:sz="4" w:space="0" w:color="000000"/>
            </w:tcBorders>
          </w:tcPr>
          <w:p>
            <w:pPr>
              <w:pStyle w:val="TableContents"/>
              <w:widowControl w:val="false"/>
              <w:suppressLineNumbers/>
              <w:spacing w:before="0" w:after="160"/>
              <w:rPr/>
            </w:pPr>
            <w:r>
              <w:rPr/>
              <w:t>db.Products</w:t>
            </w:r>
          </w:p>
        </w:tc>
        <w:tc>
          <w:tcPr>
            <w:tcW w:w="3123"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t>None</w:t>
            </w:r>
          </w:p>
        </w:tc>
      </w:tr>
      <w:tr>
        <w:trPr/>
        <w:tc>
          <w:tcPr>
            <w:tcW w:w="1529" w:type="dxa"/>
            <w:tcBorders>
              <w:start w:val="single" w:sz="4" w:space="0" w:color="000000"/>
              <w:bottom w:val="single" w:sz="4" w:space="0" w:color="000000"/>
            </w:tcBorders>
          </w:tcPr>
          <w:p>
            <w:pPr>
              <w:pStyle w:val="TableContents"/>
              <w:keepNext w:val="true"/>
              <w:spacing w:before="0" w:after="160"/>
              <w:rPr/>
            </w:pPr>
            <w:r>
              <w:rPr/>
              <w:t>SupplierID</w:t>
            </w:r>
          </w:p>
        </w:tc>
        <w:tc>
          <w:tcPr>
            <w:tcW w:w="2911" w:type="dxa"/>
            <w:tcBorders>
              <w:start w:val="single" w:sz="4" w:space="0" w:color="000000"/>
              <w:bottom w:val="single" w:sz="4" w:space="0" w:color="000000"/>
            </w:tcBorders>
          </w:tcPr>
          <w:p>
            <w:pPr>
              <w:pStyle w:val="TableContents"/>
              <w:widowControl w:val="false"/>
              <w:suppressLineNumbers/>
              <w:spacing w:before="0" w:after="160"/>
              <w:rPr/>
            </w:pPr>
            <w:r>
              <w:rPr/>
              <w:t>db.Suppliers</w:t>
            </w:r>
          </w:p>
        </w:tc>
        <w:tc>
          <w:tcPr>
            <w:tcW w:w="3123"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t>None</w:t>
            </w:r>
          </w:p>
        </w:tc>
      </w:tr>
      <w:tr>
        <w:trPr/>
        <w:tc>
          <w:tcPr>
            <w:tcW w:w="1529" w:type="dxa"/>
            <w:tcBorders>
              <w:start w:val="single" w:sz="4" w:space="0" w:color="000000"/>
              <w:bottom w:val="single" w:sz="4" w:space="0" w:color="000000"/>
            </w:tcBorders>
          </w:tcPr>
          <w:p>
            <w:pPr>
              <w:pStyle w:val="TableContents"/>
              <w:keepNext w:val="true"/>
              <w:spacing w:before="0" w:after="160"/>
              <w:rPr/>
            </w:pPr>
            <w:r>
              <w:rPr/>
              <w:t>CategoryID</w:t>
            </w:r>
          </w:p>
        </w:tc>
        <w:tc>
          <w:tcPr>
            <w:tcW w:w="2911" w:type="dxa"/>
            <w:tcBorders>
              <w:start w:val="single" w:sz="4" w:space="0" w:color="000000"/>
              <w:bottom w:val="single" w:sz="4" w:space="0" w:color="000000"/>
            </w:tcBorders>
          </w:tcPr>
          <w:p>
            <w:pPr>
              <w:pStyle w:val="TableContents"/>
              <w:widowControl w:val="false"/>
              <w:suppressLineNumbers/>
              <w:spacing w:before="0" w:after="160"/>
              <w:rPr/>
            </w:pPr>
            <w:r>
              <w:rPr/>
              <w:t>db.Category</w:t>
            </w:r>
          </w:p>
        </w:tc>
        <w:tc>
          <w:tcPr>
            <w:tcW w:w="3123"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t>None</w:t>
            </w:r>
          </w:p>
        </w:tc>
      </w:tr>
      <w:tr>
        <w:trPr/>
        <w:tc>
          <w:tcPr>
            <w:tcW w:w="1529" w:type="dxa"/>
            <w:tcBorders>
              <w:start w:val="single" w:sz="4" w:space="0" w:color="000000"/>
              <w:bottom w:val="single" w:sz="4" w:space="0" w:color="000000"/>
            </w:tcBorders>
          </w:tcPr>
          <w:p>
            <w:pPr>
              <w:pStyle w:val="TableContents"/>
              <w:keepNext w:val="true"/>
              <w:spacing w:before="0" w:after="160"/>
              <w:rPr/>
            </w:pPr>
            <w:r>
              <w:rPr/>
              <w:t xml:space="preserve">DateID </w:t>
            </w:r>
          </w:p>
        </w:tc>
        <w:tc>
          <w:tcPr>
            <w:tcW w:w="2911" w:type="dxa"/>
            <w:tcBorders>
              <w:start w:val="single" w:sz="4" w:space="0" w:color="000000"/>
              <w:bottom w:val="single" w:sz="4" w:space="0" w:color="000000"/>
            </w:tcBorders>
          </w:tcPr>
          <w:p>
            <w:pPr>
              <w:pStyle w:val="TableContents"/>
              <w:widowControl w:val="false"/>
              <w:suppressLineNumbers/>
              <w:spacing w:before="0" w:after="160"/>
              <w:rPr/>
            </w:pPr>
            <w:r>
              <w:rPr/>
              <w:t>db.Date</w:t>
            </w:r>
          </w:p>
        </w:tc>
        <w:tc>
          <w:tcPr>
            <w:tcW w:w="3123"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t>Link to Date dimension table</w:t>
            </w:r>
          </w:p>
        </w:tc>
      </w:tr>
      <w:tr>
        <w:trPr/>
        <w:tc>
          <w:tcPr>
            <w:tcW w:w="1529" w:type="dxa"/>
            <w:tcBorders>
              <w:start w:val="single" w:sz="4" w:space="0" w:color="000000"/>
              <w:bottom w:val="single" w:sz="4" w:space="0" w:color="000000"/>
            </w:tcBorders>
          </w:tcPr>
          <w:p>
            <w:pPr>
              <w:pStyle w:val="TableContents"/>
              <w:keepNext w:val="true"/>
              <w:spacing w:before="0" w:after="160"/>
              <w:rPr/>
            </w:pPr>
            <w:r>
              <w:rPr/>
              <w:t>Quantity</w:t>
            </w:r>
          </w:p>
        </w:tc>
        <w:tc>
          <w:tcPr>
            <w:tcW w:w="2911" w:type="dxa"/>
            <w:tcBorders>
              <w:start w:val="single" w:sz="4" w:space="0" w:color="000000"/>
              <w:bottom w:val="single" w:sz="4" w:space="0" w:color="000000"/>
            </w:tcBorders>
          </w:tcPr>
          <w:p>
            <w:pPr>
              <w:pStyle w:val="TableContents"/>
              <w:widowControl w:val="false"/>
              <w:suppressLineNumbers/>
              <w:spacing w:before="0" w:after="160"/>
              <w:rPr/>
            </w:pPr>
            <w:r>
              <w:rPr/>
              <w:t xml:space="preserve">None </w:t>
            </w:r>
          </w:p>
        </w:tc>
        <w:tc>
          <w:tcPr>
            <w:tcW w:w="3123" w:type="dxa"/>
            <w:tcBorders>
              <w:start w:val="single" w:sz="4" w:space="0" w:color="000000"/>
              <w:bottom w:val="single" w:sz="4" w:space="0" w:color="000000"/>
              <w:end w:val="single" w:sz="4" w:space="0" w:color="000000"/>
            </w:tcBorders>
          </w:tcPr>
          <w:p>
            <w:pPr>
              <w:pStyle w:val="TableContents"/>
              <w:widowControl w:val="false"/>
              <w:suppressLineNumbers/>
              <w:spacing w:before="0" w:after="160"/>
              <w:rPr/>
            </w:pPr>
            <w:r>
              <w:rPr/>
            </w:r>
          </w:p>
        </w:tc>
      </w:tr>
    </w:tbl>
    <w:p>
      <w:pPr>
        <w:pStyle w:val="Caption"/>
        <w:jc w:val="center"/>
        <w:rPr>
          <w:b/>
          <w:bCs/>
          <w:i w:val="false"/>
          <w:iCs w:val="false"/>
          <w:sz w:val="20"/>
          <w:szCs w:val="20"/>
        </w:rPr>
      </w:pPr>
      <w:bookmarkStart w:id="39" w:name="_Toc230282793"/>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6</w:t>
      </w:r>
      <w:r>
        <w:rPr>
          <w:i w:val="false"/>
          <w:iCs w:val="false"/>
          <w:sz w:val="20"/>
          <w:szCs w:val="20"/>
        </w:rPr>
        <w:fldChar w:fldCharType="end"/>
      </w:r>
      <w:r>
        <w:rPr>
          <w:i w:val="false"/>
          <w:iCs w:val="false"/>
          <w:sz w:val="20"/>
          <w:szCs w:val="20"/>
        </w:rPr>
        <w:t xml:space="preserve"> - Acquisitions ETL Plan.</w:t>
      </w:r>
      <w:bookmarkEnd w:id="39"/>
    </w:p>
    <w:p>
      <w:pPr>
        <w:pStyle w:val="BodyText"/>
        <w:spacing w:before="200" w:after="120"/>
        <w:rPr>
          <w:rFonts w:ascii="Google Sans Flex" w:hAnsi="Google Sans Flex"/>
          <w:b/>
          <w:bCs/>
        </w:rPr>
      </w:pPr>
      <w:r>
        <w:rPr>
          <w:rFonts w:ascii="Google Sans Flex" w:hAnsi="Google Sans Flex"/>
          <w:b/>
          <w:bCs/>
        </w:rPr>
        <w:t>FuelCosts Fact</w:t>
      </w:r>
    </w:p>
    <w:tbl>
      <w:tblPr>
        <w:tblW w:w="7605"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2038"/>
        <w:gridCol w:w="2229"/>
        <w:gridCol w:w="3338"/>
      </w:tblGrid>
      <w:tr>
        <w:trPr/>
        <w:tc>
          <w:tcPr>
            <w:tcW w:w="2038" w:type="dxa"/>
            <w:tcBorders>
              <w:top w:val="single" w:sz="4" w:space="0" w:color="000000"/>
              <w:start w:val="single" w:sz="4" w:space="0" w:color="000000"/>
              <w:bottom w:val="single" w:sz="4" w:space="0" w:color="000000"/>
            </w:tcBorders>
          </w:tcPr>
          <w:p>
            <w:pPr>
              <w:pStyle w:val="TableContents"/>
              <w:keepNext w:val="true"/>
              <w:spacing w:before="0" w:after="160"/>
              <w:rPr>
                <w:rFonts w:ascii="Google Sans Flex" w:hAnsi="Google Sans Flex"/>
                <w:b/>
                <w:bCs/>
              </w:rPr>
            </w:pPr>
            <w:r>
              <w:rPr>
                <w:rFonts w:ascii="Google Sans Flex" w:hAnsi="Google Sans Flex"/>
                <w:b/>
                <w:bCs/>
              </w:rPr>
              <w:t>Attribute</w:t>
            </w:r>
          </w:p>
        </w:tc>
        <w:tc>
          <w:tcPr>
            <w:tcW w:w="2229" w:type="dxa"/>
            <w:tcBorders>
              <w:top w:val="single" w:sz="4" w:space="0" w:color="000000"/>
              <w:start w:val="single" w:sz="4" w:space="0" w:color="000000"/>
              <w:bottom w:val="single" w:sz="4" w:space="0" w:color="000000"/>
            </w:tcBorders>
          </w:tcPr>
          <w:p>
            <w:pPr>
              <w:pStyle w:val="TableContents"/>
              <w:spacing w:before="0" w:after="160"/>
              <w:rPr>
                <w:rFonts w:ascii="Google Sans Flex" w:hAnsi="Google Sans Flex"/>
                <w:b/>
                <w:bCs/>
              </w:rPr>
            </w:pPr>
            <w:r>
              <w:rPr>
                <w:rFonts w:ascii="Google Sans Flex" w:hAnsi="Google Sans Flex"/>
                <w:b/>
                <w:bCs/>
              </w:rPr>
              <w:t>Source</w:t>
            </w:r>
          </w:p>
        </w:tc>
        <w:tc>
          <w:tcPr>
            <w:tcW w:w="3338" w:type="dxa"/>
            <w:tcBorders>
              <w:top w:val="single" w:sz="4" w:space="0" w:color="000000"/>
              <w:start w:val="single" w:sz="4" w:space="0" w:color="000000"/>
              <w:bottom w:val="single" w:sz="4" w:space="0" w:color="000000"/>
              <w:end w:val="single" w:sz="4" w:space="0" w:color="000000"/>
            </w:tcBorders>
          </w:tcPr>
          <w:p>
            <w:pPr>
              <w:pStyle w:val="TableContents"/>
              <w:spacing w:before="0" w:after="160"/>
              <w:rPr>
                <w:rFonts w:ascii="Google Sans Flex" w:hAnsi="Google Sans Flex"/>
                <w:b/>
                <w:bCs/>
              </w:rPr>
            </w:pPr>
            <w:r>
              <w:rPr>
                <w:rFonts w:ascii="Google Sans Flex" w:hAnsi="Google Sans Flex"/>
                <w:b/>
                <w:bCs/>
              </w:rPr>
              <w:t>Processes</w:t>
            </w:r>
          </w:p>
        </w:tc>
      </w:tr>
      <w:tr>
        <w:trPr/>
        <w:tc>
          <w:tcPr>
            <w:tcW w:w="203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VehicleID</w:t>
            </w:r>
          </w:p>
        </w:tc>
        <w:tc>
          <w:tcPr>
            <w:tcW w:w="2229"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db.traveldistance</w:t>
            </w:r>
          </w:p>
        </w:tc>
        <w:tc>
          <w:tcPr>
            <w:tcW w:w="3338"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203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Vehiclefueltype</w:t>
            </w:r>
          </w:p>
        </w:tc>
        <w:tc>
          <w:tcPr>
            <w:tcW w:w="2229"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db.traveldistance</w:t>
            </w:r>
          </w:p>
        </w:tc>
        <w:tc>
          <w:tcPr>
            <w:tcW w:w="3338"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203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DateID</w:t>
            </w:r>
          </w:p>
        </w:tc>
        <w:tc>
          <w:tcPr>
            <w:tcW w:w="2229"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db.Date</w:t>
            </w:r>
          </w:p>
        </w:tc>
        <w:tc>
          <w:tcPr>
            <w:tcW w:w="3338"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203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Price</w:t>
            </w:r>
          </w:p>
        </w:tc>
        <w:tc>
          <w:tcPr>
            <w:tcW w:w="2229"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None</w:t>
            </w:r>
          </w:p>
        </w:tc>
        <w:tc>
          <w:tcPr>
            <w:tcW w:w="3338"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bl>
    <w:p>
      <w:pPr>
        <w:pStyle w:val="Caption"/>
        <w:jc w:val="center"/>
        <w:rPr>
          <w:b/>
          <w:bCs/>
          <w:i w:val="false"/>
          <w:iCs w:val="false"/>
          <w:sz w:val="20"/>
          <w:szCs w:val="20"/>
        </w:rPr>
      </w:pPr>
      <w:bookmarkStart w:id="40" w:name="_Toc230282794"/>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7</w:t>
      </w:r>
      <w:r>
        <w:rPr>
          <w:i w:val="false"/>
          <w:iCs w:val="false"/>
          <w:sz w:val="20"/>
          <w:szCs w:val="20"/>
        </w:rPr>
        <w:fldChar w:fldCharType="end"/>
      </w:r>
      <w:r>
        <w:rPr>
          <w:i w:val="false"/>
          <w:iCs w:val="false"/>
          <w:sz w:val="20"/>
          <w:szCs w:val="20"/>
        </w:rPr>
        <w:t xml:space="preserve"> - FuelCosts ETL Plan.</w:t>
      </w:r>
      <w:bookmarkEnd w:id="40"/>
    </w:p>
    <w:p>
      <w:pPr>
        <w:pStyle w:val="BodyText"/>
        <w:spacing w:before="200" w:after="120"/>
        <w:rPr>
          <w:rFonts w:ascii="Google Sans Flex" w:hAnsi="Google Sans Flex"/>
          <w:b/>
          <w:bCs/>
        </w:rPr>
      </w:pPr>
      <w:r>
        <w:rPr>
          <w:rFonts w:ascii="Google Sans Flex" w:hAnsi="Google Sans Flex"/>
          <w:b/>
          <w:bCs/>
        </w:rPr>
        <w:t>DamageCosts Facts</w:t>
      </w:r>
    </w:p>
    <w:tbl>
      <w:tblPr>
        <w:tblW w:w="7890"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3118"/>
        <w:gridCol w:w="2157"/>
        <w:gridCol w:w="2615"/>
      </w:tblGrid>
      <w:tr>
        <w:trPr/>
        <w:tc>
          <w:tcPr>
            <w:tcW w:w="3118" w:type="dxa"/>
            <w:tcBorders>
              <w:top w:val="single" w:sz="4" w:space="0" w:color="000000"/>
              <w:start w:val="single" w:sz="4" w:space="0" w:color="000000"/>
              <w:bottom w:val="single" w:sz="4" w:space="0" w:color="000000"/>
            </w:tcBorders>
          </w:tcPr>
          <w:p>
            <w:pPr>
              <w:pStyle w:val="TableContents"/>
              <w:keepNext w:val="true"/>
              <w:spacing w:before="0" w:after="160"/>
              <w:rPr>
                <w:rFonts w:ascii="Google Sans Flex" w:hAnsi="Google Sans Flex"/>
                <w:b/>
                <w:bCs/>
              </w:rPr>
            </w:pPr>
            <w:r>
              <w:rPr>
                <w:rFonts w:ascii="Google Sans Flex" w:hAnsi="Google Sans Flex"/>
                <w:b/>
                <w:bCs/>
              </w:rPr>
              <w:t>Attribute</w:t>
            </w:r>
          </w:p>
        </w:tc>
        <w:tc>
          <w:tcPr>
            <w:tcW w:w="2157" w:type="dxa"/>
            <w:tcBorders>
              <w:top w:val="single" w:sz="4" w:space="0" w:color="000000"/>
              <w:start w:val="single" w:sz="4" w:space="0" w:color="000000"/>
              <w:bottom w:val="single" w:sz="4" w:space="0" w:color="000000"/>
            </w:tcBorders>
          </w:tcPr>
          <w:p>
            <w:pPr>
              <w:pStyle w:val="TableContents"/>
              <w:spacing w:before="0" w:after="160"/>
              <w:rPr>
                <w:rFonts w:ascii="Google Sans Flex" w:hAnsi="Google Sans Flex"/>
                <w:b/>
                <w:bCs/>
              </w:rPr>
            </w:pPr>
            <w:r>
              <w:rPr>
                <w:rFonts w:ascii="Google Sans Flex" w:hAnsi="Google Sans Flex"/>
                <w:b/>
                <w:bCs/>
              </w:rPr>
              <w:t>Source</w:t>
            </w:r>
          </w:p>
        </w:tc>
        <w:tc>
          <w:tcPr>
            <w:tcW w:w="2615" w:type="dxa"/>
            <w:tcBorders>
              <w:top w:val="single" w:sz="4" w:space="0" w:color="000000"/>
              <w:start w:val="single" w:sz="4" w:space="0" w:color="000000"/>
              <w:bottom w:val="single" w:sz="4" w:space="0" w:color="000000"/>
              <w:end w:val="single" w:sz="4" w:space="0" w:color="000000"/>
            </w:tcBorders>
          </w:tcPr>
          <w:p>
            <w:pPr>
              <w:pStyle w:val="TableContents"/>
              <w:spacing w:before="0" w:after="160"/>
              <w:rPr>
                <w:rFonts w:ascii="Google Sans Flex" w:hAnsi="Google Sans Flex"/>
                <w:b/>
                <w:bCs/>
              </w:rPr>
            </w:pPr>
            <w:r>
              <w:rPr>
                <w:rFonts w:ascii="Google Sans Flex" w:hAnsi="Google Sans Flex"/>
                <w:b/>
                <w:bCs/>
              </w:rPr>
              <w:t>Processes</w:t>
            </w:r>
          </w:p>
        </w:tc>
      </w:tr>
      <w:tr>
        <w:trPr/>
        <w:tc>
          <w:tcPr>
            <w:tcW w:w="311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ProductID</w:t>
            </w:r>
          </w:p>
        </w:tc>
        <w:tc>
          <w:tcPr>
            <w:tcW w:w="215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db.Products</w:t>
            </w:r>
          </w:p>
        </w:tc>
        <w:tc>
          <w:tcPr>
            <w:tcW w:w="2615"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11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SupplierID</w:t>
            </w:r>
          </w:p>
        </w:tc>
        <w:tc>
          <w:tcPr>
            <w:tcW w:w="215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db.Suppliers</w:t>
            </w:r>
          </w:p>
        </w:tc>
        <w:tc>
          <w:tcPr>
            <w:tcW w:w="2615"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11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Inventorycheck</w:t>
            </w:r>
          </w:p>
        </w:tc>
        <w:tc>
          <w:tcPr>
            <w:tcW w:w="215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db.inventorycheck</w:t>
            </w:r>
          </w:p>
        </w:tc>
        <w:tc>
          <w:tcPr>
            <w:tcW w:w="2615"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118"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DateID</w:t>
            </w:r>
          </w:p>
        </w:tc>
        <w:tc>
          <w:tcPr>
            <w:tcW w:w="215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db.Date</w:t>
            </w:r>
          </w:p>
        </w:tc>
        <w:tc>
          <w:tcPr>
            <w:tcW w:w="2615"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 xml:space="preserve">None </w:t>
            </w:r>
          </w:p>
        </w:tc>
      </w:tr>
    </w:tbl>
    <w:p>
      <w:pPr>
        <w:pStyle w:val="Caption"/>
        <w:jc w:val="center"/>
        <w:rPr>
          <w:b/>
          <w:bCs/>
          <w:i w:val="false"/>
          <w:iCs w:val="false"/>
          <w:sz w:val="20"/>
          <w:szCs w:val="20"/>
        </w:rPr>
      </w:pPr>
      <w:bookmarkStart w:id="41" w:name="_Toc230282795"/>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8</w:t>
      </w:r>
      <w:r>
        <w:rPr>
          <w:i w:val="false"/>
          <w:iCs w:val="false"/>
          <w:sz w:val="20"/>
          <w:szCs w:val="20"/>
        </w:rPr>
        <w:fldChar w:fldCharType="end"/>
      </w:r>
      <w:r>
        <w:rPr>
          <w:i w:val="false"/>
          <w:iCs w:val="false"/>
          <w:sz w:val="20"/>
          <w:szCs w:val="20"/>
        </w:rPr>
        <w:t xml:space="preserve"> - DamageCosts ETL Plan.</w:t>
      </w:r>
      <w:bookmarkEnd w:id="41"/>
    </w:p>
    <w:p>
      <w:pPr>
        <w:pStyle w:val="BodyText"/>
        <w:spacing w:before="200" w:after="120"/>
        <w:rPr>
          <w:rFonts w:ascii="Google Sans Flex" w:hAnsi="Google Sans Flex"/>
          <w:b/>
          <w:bCs/>
        </w:rPr>
      </w:pPr>
      <w:r>
        <w:rPr>
          <w:rFonts w:ascii="Google Sans Flex" w:hAnsi="Google Sans Flex"/>
          <w:b/>
          <w:bCs/>
        </w:rPr>
        <w:t>Deliveries Fact</w:t>
      </w:r>
    </w:p>
    <w:tbl>
      <w:tblPr>
        <w:tblW w:w="7960" w:type="dxa"/>
        <w:jc w:val="center"/>
        <w:tblInd w:w="0" w:type="dxa"/>
        <w:tblLayout w:type="fixed"/>
        <w:tblCellMar>
          <w:top w:w="55" w:type="dxa"/>
          <w:start w:w="55" w:type="dxa"/>
          <w:bottom w:w="55" w:type="dxa"/>
          <w:end w:w="55" w:type="dxa"/>
        </w:tblCellMar>
        <w:tblLook w:noHBand="0" w:noVBand="1" w:firstColumn="1" w:lastRow="0" w:lastColumn="0" w:firstRow="1" w:val="04a0"/>
      </w:tblPr>
      <w:tblGrid>
        <w:gridCol w:w="3121"/>
        <w:gridCol w:w="1717"/>
        <w:gridCol w:w="3122"/>
      </w:tblGrid>
      <w:tr>
        <w:trPr/>
        <w:tc>
          <w:tcPr>
            <w:tcW w:w="3121" w:type="dxa"/>
            <w:tcBorders>
              <w:top w:val="single" w:sz="4" w:space="0" w:color="000000"/>
              <w:start w:val="single" w:sz="4" w:space="0" w:color="000000"/>
              <w:bottom w:val="single" w:sz="4" w:space="0" w:color="000000"/>
            </w:tcBorders>
          </w:tcPr>
          <w:p>
            <w:pPr>
              <w:pStyle w:val="TableContents"/>
              <w:keepNext w:val="true"/>
              <w:spacing w:before="0" w:after="160"/>
              <w:rPr>
                <w:rFonts w:ascii="Google Sans Flex" w:hAnsi="Google Sans Flex"/>
                <w:b/>
                <w:bCs/>
              </w:rPr>
            </w:pPr>
            <w:r>
              <w:rPr>
                <w:rFonts w:ascii="Google Sans Flex" w:hAnsi="Google Sans Flex"/>
                <w:b/>
                <w:bCs/>
              </w:rPr>
              <w:t>Attribute</w:t>
            </w:r>
          </w:p>
        </w:tc>
        <w:tc>
          <w:tcPr>
            <w:tcW w:w="1717" w:type="dxa"/>
            <w:tcBorders>
              <w:top w:val="single" w:sz="4" w:space="0" w:color="000000"/>
              <w:start w:val="single" w:sz="4" w:space="0" w:color="000000"/>
              <w:bottom w:val="single" w:sz="4" w:space="0" w:color="000000"/>
            </w:tcBorders>
          </w:tcPr>
          <w:p>
            <w:pPr>
              <w:pStyle w:val="TableContents"/>
              <w:spacing w:before="0" w:after="160"/>
              <w:rPr>
                <w:rFonts w:ascii="Google Sans Flex" w:hAnsi="Google Sans Flex"/>
                <w:b/>
                <w:bCs/>
              </w:rPr>
            </w:pPr>
            <w:r>
              <w:rPr>
                <w:rFonts w:ascii="Google Sans Flex" w:hAnsi="Google Sans Flex"/>
                <w:b/>
                <w:bCs/>
              </w:rPr>
              <w:t>Source</w:t>
            </w:r>
          </w:p>
        </w:tc>
        <w:tc>
          <w:tcPr>
            <w:tcW w:w="3122" w:type="dxa"/>
            <w:tcBorders>
              <w:top w:val="single" w:sz="4" w:space="0" w:color="000000"/>
              <w:start w:val="single" w:sz="4" w:space="0" w:color="000000"/>
              <w:bottom w:val="single" w:sz="4" w:space="0" w:color="000000"/>
              <w:end w:val="single" w:sz="4" w:space="0" w:color="000000"/>
            </w:tcBorders>
          </w:tcPr>
          <w:p>
            <w:pPr>
              <w:pStyle w:val="TableContents"/>
              <w:spacing w:before="0" w:after="160"/>
              <w:rPr>
                <w:rFonts w:ascii="Google Sans Flex" w:hAnsi="Google Sans Flex"/>
                <w:b/>
                <w:bCs/>
              </w:rPr>
            </w:pPr>
            <w:r>
              <w:rPr>
                <w:rFonts w:ascii="Google Sans Flex" w:hAnsi="Google Sans Flex"/>
                <w:b/>
                <w:bCs/>
              </w:rPr>
              <w:t>Processes</w:t>
            </w:r>
          </w:p>
        </w:tc>
      </w:tr>
      <w:tr>
        <w:trPr/>
        <w:tc>
          <w:tcPr>
            <w:tcW w:w="3121"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WarehouseID</w:t>
            </w:r>
          </w:p>
        </w:tc>
        <w:tc>
          <w:tcPr>
            <w:tcW w:w="171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db.Warehouse</w:t>
            </w:r>
          </w:p>
        </w:tc>
        <w:tc>
          <w:tcPr>
            <w:tcW w:w="312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121"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ProductID</w:t>
            </w:r>
          </w:p>
        </w:tc>
        <w:tc>
          <w:tcPr>
            <w:tcW w:w="171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db.Products</w:t>
            </w:r>
          </w:p>
        </w:tc>
        <w:tc>
          <w:tcPr>
            <w:tcW w:w="312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121"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DateID</w:t>
            </w:r>
          </w:p>
        </w:tc>
        <w:tc>
          <w:tcPr>
            <w:tcW w:w="171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db.Date</w:t>
            </w:r>
          </w:p>
        </w:tc>
        <w:tc>
          <w:tcPr>
            <w:tcW w:w="312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121"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StaffID</w:t>
            </w:r>
          </w:p>
        </w:tc>
        <w:tc>
          <w:tcPr>
            <w:tcW w:w="171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db.Staff</w:t>
            </w:r>
          </w:p>
        </w:tc>
        <w:tc>
          <w:tcPr>
            <w:tcW w:w="312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None</w:t>
            </w:r>
          </w:p>
        </w:tc>
      </w:tr>
      <w:tr>
        <w:trPr/>
        <w:tc>
          <w:tcPr>
            <w:tcW w:w="3121" w:type="dxa"/>
            <w:tcBorders>
              <w:start w:val="single" w:sz="4" w:space="0" w:color="000000"/>
              <w:bottom w:val="single" w:sz="4" w:space="0" w:color="000000"/>
            </w:tcBorders>
          </w:tcPr>
          <w:p>
            <w:pPr>
              <w:pStyle w:val="TableContents"/>
              <w:keepNext w:val="true"/>
              <w:spacing w:before="0" w:after="160"/>
              <w:rPr>
                <w:rFonts w:ascii="Google Sans Flex" w:hAnsi="Google Sans Flex"/>
              </w:rPr>
            </w:pPr>
            <w:r>
              <w:rPr>
                <w:rFonts w:ascii="Google Sans Flex" w:hAnsi="Google Sans Flex"/>
              </w:rPr>
              <w:t>Deliveryconfirmed</w:t>
            </w:r>
          </w:p>
        </w:tc>
        <w:tc>
          <w:tcPr>
            <w:tcW w:w="1717" w:type="dxa"/>
            <w:tcBorders>
              <w:start w:val="single" w:sz="4" w:space="0" w:color="000000"/>
              <w:bottom w:val="single" w:sz="4" w:space="0" w:color="000000"/>
            </w:tcBorders>
          </w:tcPr>
          <w:p>
            <w:pPr>
              <w:pStyle w:val="TableContents"/>
              <w:spacing w:before="0" w:after="160"/>
              <w:rPr>
                <w:rFonts w:ascii="Google Sans Flex" w:hAnsi="Google Sans Flex"/>
              </w:rPr>
            </w:pPr>
            <w:r>
              <w:rPr>
                <w:rFonts w:ascii="Google Sans Flex" w:hAnsi="Google Sans Flex"/>
              </w:rPr>
              <w:t>None</w:t>
            </w:r>
          </w:p>
        </w:tc>
        <w:tc>
          <w:tcPr>
            <w:tcW w:w="3122" w:type="dxa"/>
            <w:tcBorders>
              <w:start w:val="single" w:sz="4" w:space="0" w:color="000000"/>
              <w:bottom w:val="single" w:sz="4" w:space="0" w:color="000000"/>
              <w:end w:val="single" w:sz="4" w:space="0" w:color="000000"/>
            </w:tcBorders>
          </w:tcPr>
          <w:p>
            <w:pPr>
              <w:pStyle w:val="TableContents"/>
              <w:spacing w:before="0" w:after="160"/>
              <w:rPr>
                <w:rFonts w:ascii="Google Sans Flex" w:hAnsi="Google Sans Flex"/>
              </w:rPr>
            </w:pPr>
            <w:r>
              <w:rPr>
                <w:rFonts w:ascii="Google Sans Flex" w:hAnsi="Google Sans Flex"/>
              </w:rPr>
              <w:t>Manual check</w:t>
            </w:r>
          </w:p>
        </w:tc>
      </w:tr>
    </w:tbl>
    <w:p>
      <w:pPr>
        <w:pStyle w:val="Caption"/>
        <w:jc w:val="center"/>
        <w:rPr>
          <w:i w:val="false"/>
          <w:iCs w:val="false"/>
          <w:sz w:val="20"/>
          <w:szCs w:val="20"/>
        </w:rPr>
      </w:pPr>
      <w:bookmarkStart w:id="42" w:name="__RefHeading___Toc783_682186944"/>
      <w:bookmarkStart w:id="43" w:name="_Toc230282796"/>
      <w:bookmarkEnd w:id="42"/>
      <w:r>
        <w:rPr>
          <w:i w:val="false"/>
          <w:iCs w:val="false"/>
          <w:sz w:val="20"/>
          <w:szCs w:val="20"/>
        </w:rPr>
        <w:t xml:space="preserve">Table </w:t>
      </w:r>
      <w:r>
        <w:rPr>
          <w:i w:val="false"/>
          <w:iCs w:val="false"/>
          <w:sz w:val="20"/>
          <w:szCs w:val="20"/>
        </w:rPr>
        <w:fldChar w:fldCharType="begin"/>
      </w:r>
      <w:r>
        <w:rPr>
          <w:i w:val="false"/>
          <w:iCs w:val="false"/>
          <w:sz w:val="20"/>
          <w:szCs w:val="20"/>
        </w:rPr>
        <w:instrText xml:space="preserve"> SEQ Table \* ARABIC </w:instrText>
      </w:r>
      <w:r>
        <w:rPr>
          <w:i w:val="false"/>
          <w:iCs w:val="false"/>
          <w:sz w:val="20"/>
          <w:szCs w:val="20"/>
        </w:rPr>
        <w:fldChar w:fldCharType="separate"/>
      </w:r>
      <w:r>
        <w:rPr>
          <w:i w:val="false"/>
          <w:iCs w:val="false"/>
          <w:sz w:val="20"/>
          <w:szCs w:val="20"/>
        </w:rPr>
        <w:t>9</w:t>
      </w:r>
      <w:r>
        <w:rPr>
          <w:i w:val="false"/>
          <w:iCs w:val="false"/>
          <w:sz w:val="20"/>
          <w:szCs w:val="20"/>
        </w:rPr>
        <w:fldChar w:fldCharType="end"/>
      </w:r>
      <w:r>
        <w:rPr>
          <w:i w:val="false"/>
          <w:iCs w:val="false"/>
          <w:sz w:val="20"/>
          <w:szCs w:val="20"/>
        </w:rPr>
        <w:t xml:space="preserve"> - Deliveries ETL Plan.</w:t>
      </w:r>
      <w:bookmarkEnd w:id="43"/>
    </w:p>
    <w:p>
      <w:pPr>
        <w:pStyle w:val="Heading2"/>
        <w:numPr>
          <w:ilvl w:val="1"/>
          <w:numId w:val="3"/>
        </w:numPr>
        <w:rPr>
          <w:sz w:val="28"/>
          <w:szCs w:val="28"/>
        </w:rPr>
      </w:pPr>
      <w:bookmarkStart w:id="44" w:name="_Toc230282707"/>
      <w:r>
        <w:rPr>
          <w:sz w:val="28"/>
          <w:szCs w:val="28"/>
        </w:rPr>
        <w:t>2.4 Data Governance Issues</w:t>
      </w:r>
      <w:bookmarkEnd w:id="44"/>
    </w:p>
    <w:p>
      <w:pPr>
        <w:pStyle w:val="BodyText"/>
        <w:jc w:val="both"/>
        <w:rPr>
          <w:rFonts w:ascii="Google Sans Flex" w:hAnsi="Google Sans Flex"/>
        </w:rPr>
      </w:pPr>
      <w:r>
        <w:rPr>
          <w:rFonts w:ascii="Google Sans Flex" w:hAnsi="Google Sans Flex"/>
        </w:rPr>
        <w:t>One of the issues that could arise when using the data warehouse is consistency in data collection, having inconsistent methods in data collection across the different databases can lead to a breakdown in communication, which could result in a loss of productivity.</w:t>
      </w:r>
    </w:p>
    <w:p>
      <w:pPr>
        <w:pStyle w:val="BodyText"/>
        <w:jc w:val="both"/>
        <w:rPr>
          <w:rFonts w:ascii="Google Sans Flex" w:hAnsi="Google Sans Flex"/>
        </w:rPr>
      </w:pPr>
      <w:r>
        <w:rPr>
          <w:rFonts w:ascii="Google Sans Flex" w:hAnsi="Google Sans Flex"/>
        </w:rPr>
      </w:r>
    </w:p>
    <w:p>
      <w:pPr>
        <w:pStyle w:val="Normal"/>
        <w:rPr/>
      </w:pPr>
      <w:r>
        <w:rPr/>
      </w:r>
      <w:r>
        <w:br w:type="page"/>
      </w:r>
    </w:p>
    <w:p>
      <w:pPr>
        <w:pStyle w:val="BodyText"/>
        <w:spacing w:before="0" w:after="140"/>
        <w:jc w:val="both"/>
        <w:rPr/>
      </w:pPr>
      <w:r>
        <w:rPr/>
        <w:br/>
      </w:r>
    </w:p>
    <w:p>
      <w:pPr>
        <w:pStyle w:val="BodyText"/>
        <w:jc w:val="center"/>
        <w:rPr>
          <w:rFonts w:ascii="Google Sans Flex" w:hAnsi="Google Sans Flex"/>
        </w:rPr>
      </w:pPr>
      <w:sdt>
        <w:sdtPr>
          <w:tag w:val="rw.bWnCOutputStyleIdiblio"/>
          <w:id w:val="4433905"/>
          <w:placeholder>
            <w:docPart w:val="DefaultPlaceholder_-1854013440"/>
          </w:placeholder>
          <w:text/>
        </w:sdtPr>
        <w:sdtContent>
          <w:r>
            <w:rPr>
              <w:lang w:val="en-GB"/>
            </w:rPr>
          </w:r>
          <w:r>
            <w:rPr>
              <w:lang w:val="en-GB"/>
            </w:rPr>
            <w:t>References</w:t>
          </w:r>
        </w:sdtContent>
      </w:sdt>
    </w:p>
    <w:p>
      <w:pPr>
        <w:pStyle w:val="Normal"/>
        <w:rPr/>
      </w:pPr>
      <w:r>
        <w:rPr>
          <w:lang w:val="en-GB"/>
        </w:rPr>
        <w:t xml:space="preserve">[1] J. Z. A. Chung, M. M. L. Chang and S. K. Phang, "Recent Advances and Benchmarking of NewSQL for OLTP and OLAP in the Big Data Age," </w:t>
      </w:r>
      <w:r>
        <w:rPr>
          <w:i/>
          <w:iCs/>
          <w:lang w:val="en-GB"/>
        </w:rPr>
        <w:t xml:space="preserve">2023 IEEE 13th Symposium on Computer Applications &amp;Amp; Industrial Electronics (ISCAIE), </w:t>
      </w:r>
      <w:r>
        <w:rPr>
          <w:lang w:val="en-GB"/>
        </w:rPr>
        <w:t>pp. 168, 2023. . DOI: 10.1109/iscaie57739.2023.10164996.</w:t>
      </w:r>
    </w:p>
    <w:p>
      <w:pPr>
        <w:pStyle w:val="Normal"/>
        <w:rPr/>
      </w:pPr>
      <w:r>
        <w:rPr>
          <w:lang w:val="en-GB"/>
        </w:rPr>
        <w:t xml:space="preserve">[2] Oracle. (Aug 1). </w:t>
      </w:r>
      <w:r>
        <w:rPr>
          <w:i/>
          <w:iCs/>
          <w:lang w:val="en-GB"/>
        </w:rPr>
        <w:t>What Is OLTP?</w:t>
      </w:r>
      <w:r>
        <w:rPr>
          <w:lang w:val="en-GB"/>
        </w:rPr>
        <w:t xml:space="preserve">. Available: </w:t>
      </w:r>
      <w:hyperlink r:id="rId15">
        <w:r>
          <w:rPr>
            <w:rStyle w:val="Hyperlink"/>
            <w:lang w:val="en-GB"/>
          </w:rPr>
          <w:t>https://www.oracle.com/database/what-is-oltp/</w:t>
        </w:r>
      </w:hyperlink>
      <w:r>
        <w:rPr>
          <w:lang w:val="en-GB"/>
        </w:rPr>
        <w:t>.</w:t>
      </w:r>
    </w:p>
    <w:p>
      <w:pPr>
        <w:pStyle w:val="Normal"/>
        <w:rPr/>
      </w:pPr>
      <w:r>
        <w:rPr>
          <w:lang w:val="en-GB"/>
        </w:rPr>
        <w:t xml:space="preserve">[3] MongoDB. </w:t>
      </w:r>
      <w:r>
        <w:rPr>
          <w:i/>
          <w:iCs/>
          <w:lang w:val="en-GB"/>
        </w:rPr>
        <w:t>What is ACID Compliance?</w:t>
      </w:r>
      <w:r>
        <w:rPr>
          <w:lang w:val="en-GB"/>
        </w:rPr>
        <w:t xml:space="preserve">. Available: </w:t>
      </w:r>
      <w:hyperlink r:id="rId16">
        <w:r>
          <w:rPr>
            <w:rStyle w:val="Hyperlink"/>
            <w:lang w:val="en-GB"/>
          </w:rPr>
          <w:t>https://www.mongodb.com/resources/products/capabilities/acid-compliance</w:t>
        </w:r>
      </w:hyperlink>
      <w:r>
        <w:rPr>
          <w:lang w:val="en-GB"/>
        </w:rPr>
        <w:t>.</w:t>
      </w:r>
    </w:p>
    <w:p>
      <w:pPr>
        <w:pStyle w:val="Normal"/>
        <w:rPr/>
      </w:pPr>
      <w:r>
        <w:rPr>
          <w:lang w:val="en-GB"/>
        </w:rPr>
        <w:t xml:space="preserve">[4] Oracle. (Jun 8). </w:t>
      </w:r>
      <w:r>
        <w:rPr>
          <w:i/>
          <w:iCs/>
          <w:lang w:val="en-GB"/>
        </w:rPr>
        <w:t>What Is a Data Warehouse?</w:t>
      </w:r>
      <w:r>
        <w:rPr>
          <w:lang w:val="en-GB"/>
        </w:rPr>
        <w:t xml:space="preserve">. Available: </w:t>
      </w:r>
      <w:hyperlink r:id="rId17">
        <w:r>
          <w:rPr>
            <w:rStyle w:val="Hyperlink"/>
            <w:lang w:val="en-GB"/>
          </w:rPr>
          <w:t>https://www.oracle.com/database/what-is-a-data-warehouse/</w:t>
        </w:r>
      </w:hyperlink>
      <w:r>
        <w:rPr>
          <w:lang w:val="en-GB"/>
        </w:rPr>
        <w:t>.</w:t>
      </w:r>
    </w:p>
    <w:p>
      <w:pPr>
        <w:pStyle w:val="Normal"/>
        <w:rPr/>
      </w:pPr>
      <w:r>
        <w:rPr>
          <w:lang w:val="en-GB"/>
        </w:rPr>
        <w:t xml:space="preserve">[5] Amazon Web Services (AWS). </w:t>
      </w:r>
      <w:r>
        <w:rPr>
          <w:i/>
          <w:iCs/>
          <w:lang w:val="en-GB"/>
        </w:rPr>
        <w:t>What is a Data Warehouse?</w:t>
      </w:r>
      <w:r>
        <w:rPr>
          <w:lang w:val="en-GB"/>
        </w:rPr>
        <w:t xml:space="preserve">. Available: </w:t>
      </w:r>
      <w:hyperlink r:id="rId18">
        <w:r>
          <w:rPr>
            <w:rStyle w:val="Hyperlink"/>
            <w:lang w:val="en-GB"/>
          </w:rPr>
          <w:t>https://aws.amazon.com/what-is/data-warehouse/</w:t>
        </w:r>
      </w:hyperlink>
      <w:r>
        <w:rPr>
          <w:lang w:val="en-GB"/>
        </w:rPr>
        <w:t>.</w:t>
      </w:r>
    </w:p>
    <w:p>
      <w:pPr>
        <w:pStyle w:val="Normal"/>
        <w:rPr/>
      </w:pPr>
      <w:r>
        <w:rPr>
          <w:lang w:val="en-GB"/>
        </w:rPr>
        <w:t xml:space="preserve">[6] J. Holdsworth, M. Kosinski and A. Jonker. </w:t>
      </w:r>
      <w:r>
        <w:rPr>
          <w:i/>
          <w:iCs/>
          <w:lang w:val="en-GB"/>
        </w:rPr>
        <w:t>What is a data warehouse?</w:t>
      </w:r>
      <w:r>
        <w:rPr>
          <w:lang w:val="en-GB"/>
        </w:rPr>
        <w:t xml:space="preserve">. Available: </w:t>
      </w:r>
      <w:hyperlink r:id="rId19">
        <w:r>
          <w:rPr>
            <w:rStyle w:val="Hyperlink"/>
            <w:lang w:val="en-GB"/>
          </w:rPr>
          <w:t>https://www.ibm.com/think/topics/data-warehouse</w:t>
        </w:r>
      </w:hyperlink>
      <w:r>
        <w:rPr>
          <w:lang w:val="en-GB"/>
        </w:rPr>
        <w:t>.</w:t>
      </w:r>
    </w:p>
    <w:p>
      <w:pPr>
        <w:pStyle w:val="Normal"/>
        <w:rPr/>
      </w:pPr>
      <w:r>
        <w:rPr>
          <w:lang w:val="en-GB"/>
        </w:rPr>
        <w:t>[7] B. Khan</w:t>
      </w:r>
      <w:r>
        <w:rPr>
          <w:i/>
          <w:iCs/>
          <w:lang w:val="en-GB"/>
        </w:rPr>
        <w:t xml:space="preserve"> et al</w:t>
      </w:r>
      <w:r>
        <w:rPr>
          <w:lang w:val="en-GB"/>
        </w:rPr>
        <w:t xml:space="preserve">, "An Overview of ETL Techniques, Tools, Processes and Evaluations in Data Warehousing," </w:t>
      </w:r>
      <w:r>
        <w:rPr>
          <w:i/>
          <w:iCs/>
          <w:lang w:val="en-GB"/>
        </w:rPr>
        <w:t xml:space="preserve">JBD, </w:t>
      </w:r>
      <w:r>
        <w:rPr>
          <w:lang w:val="en-GB"/>
        </w:rPr>
        <w:t xml:space="preserve">vol. 6, </w:t>
      </w:r>
      <w:r>
        <w:rPr>
          <w:i/>
          <w:iCs/>
          <w:lang w:val="en-GB"/>
        </w:rPr>
        <w:t xml:space="preserve">(1), </w:t>
      </w:r>
      <w:r>
        <w:rPr>
          <w:lang w:val="en-GB"/>
        </w:rPr>
        <w:t>pp. 1, 2024. . DOI: 10.32604/jbd.2023.046223.</w:t>
      </w:r>
    </w:p>
    <w:p>
      <w:pPr>
        <w:pStyle w:val="Normal"/>
        <w:rPr/>
      </w:pPr>
      <w:r>
        <w:rPr>
          <w:lang w:val="en-GB"/>
        </w:rPr>
        <w:t xml:space="preserve">[8] P. Bhatia, </w:t>
      </w:r>
      <w:r>
        <w:rPr>
          <w:i/>
          <w:iCs/>
          <w:lang w:val="en-GB"/>
        </w:rPr>
        <w:t xml:space="preserve">Data Mining and Data Warehousing : Principles and Practical Techniques. </w:t>
      </w:r>
      <w:r>
        <w:rPr>
          <w:lang w:val="en-GB"/>
        </w:rPr>
        <w:t xml:space="preserve">2019Available: </w:t>
      </w:r>
      <w:hyperlink r:id="rId20">
        <w:r>
          <w:rPr>
            <w:rStyle w:val="Hyperlink"/>
            <w:lang w:val="en-GB"/>
          </w:rPr>
          <w:t>http://ebookcentral.proquest.com/lib/trinity/detail.action?docID=5879469</w:t>
        </w:r>
      </w:hyperlink>
      <w:r>
        <w:rPr>
          <w:lang w:val="en-GB"/>
        </w:rPr>
        <w:t>.</w:t>
      </w:r>
    </w:p>
    <w:p>
      <w:pPr>
        <w:pStyle w:val="Normal"/>
        <w:rPr/>
      </w:pPr>
      <w:r>
        <w:rPr>
          <w:lang w:val="en-GB"/>
        </w:rPr>
        <w:t>[9] A. Rahman and Ermatita, "Data Warehouse Design for Soil Nutrients with IoT Based Data Sources," pp. 182, .</w:t>
      </w:r>
    </w:p>
    <w:p>
      <w:pPr>
        <w:pStyle w:val="Normal"/>
        <w:rPr/>
      </w:pPr>
      <w:r>
        <w:rPr>
          <w:lang w:val="en-GB"/>
        </w:rPr>
        <w:t xml:space="preserve">[10] Snowflake. </w:t>
      </w:r>
      <w:r>
        <w:rPr>
          <w:i/>
          <w:iCs/>
          <w:lang w:val="en-GB"/>
        </w:rPr>
        <w:t>Data Mart Guide: Types, Benefits &amp; How It Works</w:t>
      </w:r>
      <w:r>
        <w:rPr>
          <w:lang w:val="en-GB"/>
        </w:rPr>
        <w:t xml:space="preserve">. Available: </w:t>
      </w:r>
      <w:hyperlink r:id="rId21">
        <w:r>
          <w:rPr>
            <w:rStyle w:val="Hyperlink"/>
            <w:lang w:val="en-GB"/>
          </w:rPr>
          <w:t>https://www.snowflake.com/en/fundamentals/what-is-a-data-mart/</w:t>
        </w:r>
      </w:hyperlink>
      <w:r>
        <w:rPr>
          <w:lang w:val="en-GB"/>
        </w:rPr>
        <w:t>.</w:t>
      </w:r>
    </w:p>
    <w:p>
      <w:pPr>
        <w:pStyle w:val="Normal"/>
        <w:rPr/>
      </w:pPr>
      <w:r>
        <w:rPr>
          <w:lang w:val="en-GB"/>
        </w:rPr>
        <w:t xml:space="preserve">[11] IBM. </w:t>
      </w:r>
      <w:r>
        <w:rPr>
          <w:i/>
          <w:iCs/>
          <w:lang w:val="en-GB"/>
        </w:rPr>
        <w:t>What is a data mart?</w:t>
      </w:r>
      <w:r>
        <w:rPr>
          <w:lang w:val="en-GB"/>
        </w:rPr>
        <w:t xml:space="preserve">. Available: </w:t>
      </w:r>
      <w:hyperlink r:id="rId22">
        <w:r>
          <w:rPr>
            <w:rStyle w:val="Hyperlink"/>
            <w:lang w:val="en-GB"/>
          </w:rPr>
          <w:t>https://www.ibm.com/think/topics/data-mart</w:t>
        </w:r>
      </w:hyperlink>
      <w:r>
        <w:rPr>
          <w:lang w:val="en-GB"/>
        </w:rPr>
        <w:t>.</w:t>
      </w:r>
    </w:p>
    <w:p>
      <w:pPr>
        <w:pStyle w:val="Normal"/>
        <w:rPr/>
      </w:pPr>
      <w:r>
        <w:rPr>
          <w:lang w:val="en-GB"/>
        </w:rPr>
        <w:t xml:space="preserve">[12] Amazon Web Services. </w:t>
      </w:r>
      <w:r>
        <w:rPr>
          <w:i/>
          <w:iCs/>
          <w:lang w:val="en-GB"/>
        </w:rPr>
        <w:t>What is a Data Mart?</w:t>
      </w:r>
      <w:r>
        <w:rPr>
          <w:lang w:val="en-GB"/>
        </w:rPr>
        <w:t xml:space="preserve">. Available: </w:t>
      </w:r>
      <w:hyperlink r:id="rId23">
        <w:r>
          <w:rPr>
            <w:rStyle w:val="Hyperlink"/>
            <w:lang w:val="en-GB"/>
          </w:rPr>
          <w:t>https://aws.amazon.com/what-is/data-mart/</w:t>
        </w:r>
      </w:hyperlink>
      <w:r>
        <w:rPr>
          <w:lang w:val="en-GB"/>
        </w:rPr>
        <w:t>.</w:t>
      </w:r>
    </w:p>
    <w:p>
      <w:pPr>
        <w:pStyle w:val="Normal"/>
        <w:rPr/>
      </w:pPr>
      <w:r>
        <w:rPr>
          <w:lang w:val="en-GB"/>
        </w:rPr>
        <w:t>[13] M. Fotache</w:t>
      </w:r>
      <w:r>
        <w:rPr>
          <w:i/>
          <w:iCs/>
          <w:lang w:val="en-GB"/>
        </w:rPr>
        <w:t xml:space="preserve"> et al</w:t>
      </w:r>
      <w:r>
        <w:rPr>
          <w:lang w:val="en-GB"/>
        </w:rPr>
        <w:t xml:space="preserve">, "The effects of database normalization on decision support system performance," </w:t>
      </w:r>
      <w:r>
        <w:rPr>
          <w:i/>
          <w:iCs/>
          <w:lang w:val="en-GB"/>
        </w:rPr>
        <w:t xml:space="preserve">Information Systems, </w:t>
      </w:r>
      <w:r>
        <w:rPr>
          <w:lang w:val="en-GB"/>
        </w:rPr>
        <w:t>vol. 136, pp. 2, 2026. . DOI: 10.1016/j.is.2025.102636.</w:t>
      </w:r>
    </w:p>
    <w:p>
      <w:pPr>
        <w:pStyle w:val="Normal"/>
        <w:rPr/>
      </w:pPr>
      <w:r>
        <w:rPr>
          <w:lang w:val="en-GB"/>
        </w:rPr>
        <w:t xml:space="preserve">[14] Kimball Group. </w:t>
      </w:r>
      <w:r>
        <w:rPr>
          <w:i/>
          <w:iCs/>
          <w:lang w:val="en-GB"/>
        </w:rPr>
        <w:t>Fact Table Structure</w:t>
      </w:r>
      <w:r>
        <w:rPr>
          <w:lang w:val="en-GB"/>
        </w:rPr>
        <w:t xml:space="preserve">. Available: </w:t>
      </w:r>
      <w:hyperlink r:id="rId24">
        <w:r>
          <w:rPr>
            <w:rStyle w:val="Hyperlink"/>
            <w:lang w:val="en-GB"/>
          </w:rPr>
          <w:t>https://www.kimballgroup.com/data-warehouse-business-intelligence-resources/kimball-techniques/dimensional-modeling-techniques/fact-table-structure/</w:t>
        </w:r>
      </w:hyperlink>
      <w:r>
        <w:rPr>
          <w:lang w:val="en-GB"/>
        </w:rPr>
        <w:t>.</w:t>
      </w:r>
    </w:p>
    <w:p>
      <w:pPr>
        <w:pStyle w:val="Normal"/>
        <w:rPr/>
      </w:pPr>
      <w:r>
        <w:rPr>
          <w:lang w:val="en-GB"/>
        </w:rPr>
        <w:t xml:space="preserve">[15] Kimball Group. </w:t>
      </w:r>
      <w:r>
        <w:rPr>
          <w:i/>
          <w:iCs/>
          <w:lang w:val="en-GB"/>
        </w:rPr>
        <w:t>Dimension Table Structure</w:t>
      </w:r>
      <w:r>
        <w:rPr>
          <w:lang w:val="en-GB"/>
        </w:rPr>
        <w:t xml:space="preserve">. Available: </w:t>
      </w:r>
      <w:hyperlink r:id="rId25">
        <w:r>
          <w:rPr>
            <w:rStyle w:val="Hyperlink"/>
            <w:lang w:val="en-GB"/>
          </w:rPr>
          <w:t>https://www.kimballgroup.com/data-warehouse-business-intelligence-resources/kimball-techniques/dimensional-modeling-techniques/dimension-table-structure/</w:t>
        </w:r>
      </w:hyperlink>
      <w:r>
        <w:rPr>
          <w:lang w:val="en-GB"/>
        </w:rPr>
        <w:t>.</w:t>
      </w:r>
    </w:p>
    <w:p>
      <w:pPr>
        <w:pStyle w:val="Normal"/>
        <w:spacing w:before="0" w:after="160"/>
        <w:rPr>
          <w:lang w:val="en-GB"/>
        </w:rPr>
      </w:pPr>
      <w:r>
        <w:rPr>
          <w:lang w:val="en-GB"/>
        </w:rPr>
        <w:t>[16] I. Bojičić</w:t>
      </w:r>
      <w:r>
        <w:rPr>
          <w:i/>
          <w:iCs/>
          <w:lang w:val="en-GB"/>
        </w:rPr>
        <w:t xml:space="preserve"> et al</w:t>
      </w:r>
      <w:r>
        <w:rPr>
          <w:lang w:val="en-GB"/>
        </w:rPr>
        <w:t>, "A Comparative Analysis of Data Warehouse Data Models," pp. 153–154, .</w:t>
      </w:r>
    </w:p>
    <w:sectPr>
      <w:type w:val="nextPage"/>
      <w:pgSz w:w="12240" w:h="15840"/>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ptos">
    <w:charset w:val="01"/>
    <w:family w:val="swiss"/>
    <w:pitch w:val="default"/>
  </w:font>
  <w:font w:name="Aptos Display">
    <w:charset w:val="01"/>
    <w:family w:val="swiss"/>
    <w:pitch w:val="default"/>
  </w:font>
  <w:font w:name="OpenSymbol">
    <w:altName w:val="Arial Unicode MS"/>
    <w:charset w:val="01"/>
    <w:family w:val="swiss"/>
    <w:pitch w:val="default"/>
  </w:font>
  <w:font w:name="Google Sans Flex">
    <w:charset w:val="01"/>
    <w:family w:val="swiss"/>
    <w:pitch w:val="default"/>
  </w:font>
  <w:font w:name="Google Sans Flex">
    <w:charset w:val="01"/>
    <w:family w:val="swiss"/>
    <w:pitch w:val="variable"/>
  </w:font>
  <w:font w:name="Wingdings">
    <w:charset w:val="02"/>
    <w:family w:val="auto"/>
    <w:pitch w:val="default"/>
  </w:font>
  <w:font w:name="Courier New">
    <w:charset w:val="01"/>
    <w:family w:val="modern"/>
    <w:pitch w:val="fixed"/>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Wingdings" w:hAnsi="Wingdings" w:cs="Wingdings"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bullet"/>
      <w:lvlText w:val=""/>
      <w:lvlJc w:val="start"/>
      <w:pPr>
        <w:tabs>
          <w:tab w:val="num" w:pos="0"/>
        </w:tabs>
        <w:ind w:start="720" w:hanging="360"/>
      </w:pPr>
      <w:rPr>
        <w:rFonts w:ascii="Wingdings" w:hAnsi="Wingdings" w:cs="Wingdings"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3">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5062ec0"/>
    <w:pPr>
      <w:widowControl/>
      <w:suppressAutoHyphens w:val="true"/>
      <w:bidi w:val="0"/>
      <w:spacing w:lineRule="auto" w:line="278" w:before="0" w:after="160"/>
      <w:jc w:val="start"/>
    </w:pPr>
    <w:rPr>
      <w:rFonts w:ascii="Aptos" w:hAnsi="Aptos" w:eastAsia="" w:cs="" w:asciiTheme="minorHAnsi" w:cstheme="minorBidi" w:eastAsiaTheme="minorEastAsia" w:hAnsiTheme="minorHAnsi"/>
      <w:color w:val="auto"/>
      <w:kern w:val="0"/>
      <w:sz w:val="24"/>
      <w:szCs w:val="24"/>
      <w:lang w:val="en-GB" w:eastAsia="ja-JP" w:bidi="ar-SA"/>
    </w:rPr>
  </w:style>
  <w:style w:type="paragraph" w:styleId="Heading1">
    <w:name w:val="heading 1"/>
    <w:basedOn w:val="Normal"/>
    <w:next w:val="Normal"/>
    <w:uiPriority w:val="9"/>
    <w:qFormat/>
    <w:rsid w:val="65062ec0"/>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Heading"/>
    <w:next w:val="BodyText"/>
    <w:qFormat/>
    <w:pPr>
      <w:numPr>
        <w:ilvl w:val="1"/>
        <w:numId w:val="3"/>
      </w:numPr>
      <w:spacing w:before="200" w:after="120"/>
      <w:outlineLvl w:val="1"/>
    </w:pPr>
    <w:rPr>
      <w:b/>
      <w:bCs/>
      <w:sz w:val="32"/>
      <w:szCs w:val="32"/>
    </w:rPr>
  </w:style>
  <w:style w:type="paragraph" w:styleId="Heading3">
    <w:name w:val="heading 3"/>
    <w:basedOn w:val="Normal"/>
    <w:next w:val="Normal"/>
    <w:uiPriority w:val="9"/>
    <w:unhideWhenUsed/>
    <w:qFormat/>
    <w:rsid w:val="4f5ce48c"/>
    <w:pPr>
      <w:keepNext w:val="true"/>
      <w:keepLines/>
      <w:spacing w:before="160" w:after="80"/>
      <w:outlineLvl w:val="2"/>
    </w:pPr>
    <w:rPr>
      <w:rFonts w:eastAsia="" w:cs="" w:cstheme="majorBidi" w:eastAsiaTheme="majorEastAsia"/>
      <w:color w:themeColor="accent1" w:themeShade="bf" w:val="0F4761"/>
      <w:sz w:val="28"/>
      <w:szCs w:val="28"/>
    </w:rPr>
  </w:style>
  <w:style w:type="character" w:styleId="DefaultParagraphFont" w:default="1">
    <w:name w:val="Default Paragraph Font"/>
    <w:uiPriority w:val="1"/>
    <w:semiHidden/>
    <w:unhideWhenUsed/>
    <w:qFormat/>
    <w:rPr/>
  </w:style>
  <w:style w:type="character" w:styleId="PlaceholderText">
    <w:name w:val="Placeholder Text"/>
    <w:basedOn w:val="DefaultParagraphFont"/>
    <w:uiPriority w:val="99"/>
    <w:semiHidden/>
    <w:qFormat/>
    <w:rsid w:val="53ab5e57"/>
    <w:rPr>
      <w:color w:themeColor="background1" w:themeShade="80" w:val="808080"/>
    </w:rPr>
  </w:style>
  <w:style w:type="character" w:styleId="Bulletsuser" w:customStyle="1">
    <w:name w:val="Bullets (user)"/>
    <w:qFormat/>
    <w:rPr>
      <w:rFonts w:ascii="OpenSymbol" w:hAnsi="OpenSymbol" w:eastAsia="OpenSymbol" w:cs="OpenSymbol"/>
    </w:rPr>
  </w:style>
  <w:style w:type="character" w:styleId="Hyperlink">
    <w:name w:val="Hyperlink"/>
    <w:uiPriority w:val="99"/>
    <w:rPr>
      <w:color w:val="000080"/>
      <w:u w:val="single"/>
    </w:rPr>
  </w:style>
  <w:style w:type="character" w:styleId="IndexLink" w:customStyle="1">
    <w:name w:val="Index Link"/>
    <w:qFormat/>
    <w:rPr/>
  </w:style>
  <w:style w:type="paragraph" w:styleId="Heading" w:customStyle="1">
    <w:name w:val="Heading"/>
    <w:basedOn w:val="Normal"/>
    <w:next w:val="BodyText"/>
    <w:qFormat/>
    <w:pPr>
      <w:keepNext w:val="true"/>
      <w:spacing w:before="240" w:after="120"/>
    </w:pPr>
    <w:rPr>
      <w:rFonts w:ascii="Google Sans Flex" w:hAnsi="Google Sans Flex" w:eastAsia="Noto Sans CJK SC" w:cs="Noto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oogle Sans Flex" w:hAnsi="Google Sans Flex" w:cs="Noto Sans"/>
    </w:rPr>
  </w:style>
  <w:style w:type="paragraph" w:styleId="Caption">
    <w:name w:val="caption"/>
    <w:basedOn w:val="Normal"/>
    <w:qFormat/>
    <w:pPr>
      <w:suppressLineNumbers/>
      <w:spacing w:before="120" w:after="120"/>
    </w:pPr>
    <w:rPr>
      <w:rFonts w:ascii="Google Sans Flex" w:hAnsi="Google Sans Flex" w:cs="Noto Sans"/>
      <w:i/>
      <w:iCs/>
    </w:rPr>
  </w:style>
  <w:style w:type="paragraph" w:styleId="Index" w:customStyle="1">
    <w:name w:val="Index"/>
    <w:basedOn w:val="Normal"/>
    <w:qFormat/>
    <w:pPr>
      <w:suppressLineNumbers/>
    </w:pPr>
    <w:rPr>
      <w:rFonts w:ascii="Google Sans Flex" w:hAnsi="Google Sans Flex" w:cs="Noto Sans"/>
    </w:rPr>
  </w:style>
  <w:style w:type="paragraph" w:styleId="TableofFigures">
    <w:name w:val="table of figures"/>
    <w:basedOn w:val="Normal"/>
    <w:next w:val="Normal"/>
    <w:uiPriority w:val="99"/>
    <w:unhideWhenUsed/>
    <w:rsid w:val="0da17958"/>
    <w:pPr>
      <w:spacing w:before="0" w:after="0"/>
    </w:pPr>
    <w:rPr/>
  </w:style>
  <w:style w:type="paragraph" w:styleId="Figure" w:customStyle="1">
    <w:name w:val="Figure"/>
    <w:basedOn w:val="Caption"/>
    <w:qFormat/>
    <w:pPr/>
    <w:rPr/>
  </w:style>
  <w:style w:type="paragraph" w:styleId="Comment" w:customStyle="1">
    <w:name w:val="Comment"/>
    <w:basedOn w:val="Normal"/>
    <w:qFormat/>
    <w:pPr>
      <w:spacing w:lineRule="auto" w:line="240" w:before="56" w:after="0"/>
      <w:ind w:start="57" w:end="57"/>
    </w:pPr>
    <w:rPr>
      <w:sz w:val="20"/>
      <w:szCs w:val="20"/>
    </w:rPr>
  </w:style>
  <w:style w:type="paragraph" w:styleId="TableContents" w:customStyle="1">
    <w:name w:val="Table Contents"/>
    <w:basedOn w:val="Normal"/>
    <w:qFormat/>
    <w:pPr>
      <w:widowControl w:val="false"/>
      <w:suppressLineNumbers/>
    </w:pPr>
    <w:rPr/>
  </w:style>
  <w:style w:type="paragraph" w:styleId="FrameContents" w:customStyle="1">
    <w:name w:val="Frame Contents"/>
    <w:basedOn w:val="Normal"/>
    <w:qFormat/>
    <w:pPr/>
    <w:rPr/>
  </w:style>
  <w:style w:type="paragraph" w:styleId="FrameContentsuser" w:customStyle="1">
    <w:name w:val="Frame Contents (user)"/>
    <w:basedOn w:val="Normal"/>
    <w:qFormat/>
    <w:pPr/>
    <w:rPr/>
  </w:style>
  <w:style w:type="paragraph" w:styleId="TableHeading" w:customStyle="1">
    <w:name w:val="Table Heading"/>
    <w:basedOn w:val="TableContents"/>
    <w:qFormat/>
    <w:pPr>
      <w:jc w:val="center"/>
    </w:pPr>
    <w:rPr>
      <w:b/>
      <w:bCs/>
    </w:rPr>
  </w:style>
  <w:style w:type="paragraph" w:styleId="IndexHeading">
    <w:name w:val="index heading"/>
    <w:basedOn w:val="Heading"/>
    <w:pPr>
      <w:suppressLineNumbers/>
    </w:pPr>
    <w:rPr>
      <w:b/>
      <w:bCs/>
      <w:sz w:val="32"/>
      <w:szCs w:val="32"/>
    </w:rPr>
  </w:style>
  <w:style w:type="paragraph" w:styleId="TOCHeading">
    <w:name w:val="TOC Heading"/>
    <w:basedOn w:val="IndexHeading"/>
    <w:uiPriority w:val="39"/>
    <w:qFormat/>
    <w:pPr/>
    <w:rPr/>
  </w:style>
  <w:style w:type="paragraph" w:styleId="TOC1">
    <w:name w:val="toc 1"/>
    <w:basedOn w:val="Index"/>
    <w:uiPriority w:val="39"/>
    <w:pPr>
      <w:tabs>
        <w:tab w:val="clear" w:pos="720"/>
        <w:tab w:val="right" w:pos="9360" w:leader="dot"/>
      </w:tabs>
    </w:pPr>
    <w:rPr/>
  </w:style>
  <w:style w:type="paragraph" w:styleId="TOC2">
    <w:name w:val="toc 2"/>
    <w:basedOn w:val="Index"/>
    <w:uiPriority w:val="39"/>
    <w:pPr>
      <w:tabs>
        <w:tab w:val="clear" w:pos="720"/>
        <w:tab w:val="right" w:pos="9077" w:leader="dot"/>
      </w:tabs>
      <w:ind w:start="283"/>
    </w:pPr>
    <w:rPr/>
  </w:style>
  <w:style w:type="paragraph" w:styleId="TOC3">
    <w:name w:val="toc 3"/>
    <w:basedOn w:val="Index"/>
    <w:uiPriority w:val="39"/>
    <w:pPr>
      <w:tabs>
        <w:tab w:val="clear" w:pos="720"/>
        <w:tab w:val="right" w:pos="8793" w:leader="dot"/>
      </w:tabs>
      <w:ind w:start="567"/>
    </w:pPr>
    <w:rPr/>
  </w:style>
  <w:style w:type="paragraph" w:styleId="FigureIndexHeading" w:customStyle="1">
    <w:name w:val="Figure Index Heading"/>
    <w:basedOn w:val="IndexHeading"/>
    <w:qFormat/>
    <w:pPr/>
    <w:rPr/>
  </w:style>
  <w:style w:type="paragraph" w:styleId="Table" w:customStyle="1">
    <w:name w:val="Table"/>
    <w:basedOn w:val="Caption"/>
    <w:qFormat/>
    <w:pPr/>
    <w:rPr/>
  </w:style>
  <w:style w:type="paragraph" w:styleId="TableIndexHeadinguser" w:customStyle="1">
    <w:name w:val="Table Index Heading (user)"/>
    <w:basedOn w:val="IndexHeading"/>
    <w:qFormat/>
    <w:pPr/>
    <w:rPr/>
  </w:style>
  <w:style w:type="paragraph" w:styleId="TableIndex1user" w:customStyle="1">
    <w:name w:val="Table Index 1 (user)"/>
    <w:basedOn w:val="Index"/>
    <w:qFormat/>
    <w:pPr>
      <w:tabs>
        <w:tab w:val="clear" w:pos="720"/>
        <w:tab w:val="right" w:pos="9360" w:leader="dot"/>
      </w:tabs>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hyperlink" Target="https://www.oracle.com/database/what-is-oltp/" TargetMode="External"/><Relationship Id="rId16" Type="http://schemas.openxmlformats.org/officeDocument/2006/relationships/hyperlink" Target="https://www.mongodb.com/resources/products/capabilities/acid-compliance" TargetMode="External"/><Relationship Id="rId17" Type="http://schemas.openxmlformats.org/officeDocument/2006/relationships/hyperlink" Target="https://www.oracle.com/database/what-is-a-data-warehouse/" TargetMode="External"/><Relationship Id="rId18" Type="http://schemas.openxmlformats.org/officeDocument/2006/relationships/hyperlink" Target="https://aws.amazon.com/what-is/data-warehouse/" TargetMode="External"/><Relationship Id="rId19" Type="http://schemas.openxmlformats.org/officeDocument/2006/relationships/hyperlink" Target="https://www.ibm.com/think/topics/data-warehouse" TargetMode="External"/><Relationship Id="rId20" Type="http://schemas.openxmlformats.org/officeDocument/2006/relationships/hyperlink" Target="http://ebookcentral.proquest.com/lib/trinity/detail.action?docID=5879469" TargetMode="External"/><Relationship Id="rId21" Type="http://schemas.openxmlformats.org/officeDocument/2006/relationships/hyperlink" Target="https://www.snowflake.com/en/fundamentals/what-is-a-data-mart/" TargetMode="External"/><Relationship Id="rId22" Type="http://schemas.openxmlformats.org/officeDocument/2006/relationships/hyperlink" Target="https://www.ibm.com/think/topics/data-mart" TargetMode="External"/><Relationship Id="rId23" Type="http://schemas.openxmlformats.org/officeDocument/2006/relationships/hyperlink" Target="https://aws.amazon.com/what-is/data-mart/" TargetMode="External"/><Relationship Id="rId24" Type="http://schemas.openxmlformats.org/officeDocument/2006/relationships/hyperlink" Target="https://www.kimballgroup.com/data-warehouse-business-intelligence-resources/kimball-techniques/dimensional-modeling-techniques/fact-table-structure/" TargetMode="External"/><Relationship Id="rId25" Type="http://schemas.openxmlformats.org/officeDocument/2006/relationships/hyperlink" Target="https://www.kimballgroup.com/data-warehouse-business-intelligence-resources/kimball-techniques/dimensional-modeling-techniques/dimension-table-structure/" TargetMode="Externa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glossaryDocument" Target="glossary/document.xml"/><Relationship Id="rId31" Type="http://schemas.openxmlformats.org/officeDocument/2006/relationships/customXml" Target="../customXml/item1.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E51FF39-F2D3-48BC-8829-1513FE8961CC}"/>
      </w:docPartPr>
      <w:docPartBody>
        <w:p w:rsidR="00846923" w:rsidRDefault="00846923">
          <w:r w:rsidRPr="53AB5E57">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oogle Sans Flex">
    <w:altName w:val="Calibri"/>
    <w:charset w:val="01"/>
    <w:family w:val="swiss"/>
    <w:pitch w:val="default"/>
  </w:font>
  <w:font w:name="Noto Sans CJK SC">
    <w:panose1 w:val="00000000000000000000"/>
    <w:charset w:val="00"/>
    <w:family w:val="roman"/>
    <w:notTrueType/>
    <w:pitch w:val="default"/>
  </w:font>
  <w:font w:name="Noto Sans">
    <w:panose1 w:val="020B0502040504020204"/>
    <w:charset w:val="00"/>
    <w:family w:val="swiss"/>
    <w:pitch w:val="variable"/>
    <w:sig w:usb0="E00082FF" w:usb1="400078FF" w:usb2="00000021" w:usb3="00000000" w:csb0="0000019F" w:csb1="00000000"/>
  </w:font>
  <w:font w:name="OpenSymbol">
    <w:altName w:val="Calibri"/>
    <w:charset w:val="01"/>
    <w:family w:val="swiss"/>
    <w:pitch w:val="default"/>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46923"/>
    <w:rsid w:val="00305FD8"/>
    <w:rsid w:val="00344554"/>
    <w:rsid w:val="00612A91"/>
    <w:rsid w:val="00737EDB"/>
    <w:rsid w:val="00846923"/>
    <w:rsid w:val="00EB5F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05B7C-F622-4C45-8390-9DA76ED6F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LibreOffice/26.2.3.2$Linux_X86_64 LibreOffice_project/70e089b17412e4cb7773e41413306b17a2328c34</Application>
  <AppVersion>15.0000</AppVersion>
  <Pages>21</Pages>
  <Words>2590</Words>
  <Characters>14585</Characters>
  <CharactersWithSpaces>16884</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2026-05-21T19:20:00Z</dcterms:created>
  <dc:creator>J L</dc:creator>
  <dc:description/>
  <dc:language>en-GB</dc:language>
  <cp:lastModifiedBy/>
  <dcterms:modified xsi:type="dcterms:W3CDTF">2026-05-21T21:06:50Z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file>